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3FE0D" w14:textId="0D3562F4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154DF7C" w14:textId="77777777" w:rsidR="00574754" w:rsidRPr="00174453" w:rsidRDefault="00574754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39FE8B3" w14:textId="08AEFF83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  <w:r w:rsidRPr="00174453">
        <w:rPr>
          <w:noProof/>
          <w:lang w:val="cs-CZ"/>
        </w:rPr>
        <w:drawing>
          <wp:anchor distT="0" distB="0" distL="114300" distR="114300" simplePos="0" relativeHeight="251659264" behindDoc="0" locked="1" layoutInCell="1" allowOverlap="1" wp14:anchorId="3C8CE7F5" wp14:editId="04AB71A8">
            <wp:simplePos x="0" y="0"/>
            <wp:positionH relativeFrom="page">
              <wp:posOffset>899795</wp:posOffset>
            </wp:positionH>
            <wp:positionV relativeFrom="page">
              <wp:posOffset>1103630</wp:posOffset>
            </wp:positionV>
            <wp:extent cx="933450" cy="93345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F23E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0413231A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5AAF92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1BFC74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A07E35C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4A14331D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C4400D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B5875F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670807C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4E1D603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453EA5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2156BE3A" w14:textId="27F665C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Smlouva o archeologické činnosti</w:t>
      </w:r>
    </w:p>
    <w:p w14:paraId="1AAFB10C" w14:textId="17BC2BB1" w:rsidR="00926501" w:rsidRPr="00174453" w:rsidRDefault="00FF3476" w:rsidP="00502DCF">
      <w:pPr>
        <w:pStyle w:val="Co-names"/>
        <w:spacing w:line="276" w:lineRule="auto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- dodatek č. </w:t>
      </w:r>
      <w:r w:rsidR="00EB1927">
        <w:rPr>
          <w:sz w:val="40"/>
          <w:szCs w:val="40"/>
          <w:lang w:val="cs-CZ"/>
        </w:rPr>
        <w:t>3</w:t>
      </w:r>
    </w:p>
    <w:p w14:paraId="51C41E91" w14:textId="7777777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</w:p>
    <w:p w14:paraId="2A7FD599" w14:textId="23F22771" w:rsidR="004A19BE" w:rsidRPr="00174453" w:rsidRDefault="004A19BE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NET4GAS, s.r.o.</w:t>
      </w:r>
    </w:p>
    <w:p w14:paraId="1BDFE26F" w14:textId="7DA3BCEB" w:rsidR="00FC31E0" w:rsidRPr="00174453" w:rsidRDefault="00FC31E0" w:rsidP="00502DCF">
      <w:pPr>
        <w:spacing w:line="276" w:lineRule="auto"/>
        <w:jc w:val="center"/>
        <w:rPr>
          <w:sz w:val="36"/>
          <w:szCs w:val="36"/>
          <w:lang w:val="cs-CZ" w:eastAsia="en-US"/>
        </w:rPr>
      </w:pPr>
      <w:r w:rsidRPr="00174453">
        <w:rPr>
          <w:sz w:val="36"/>
          <w:szCs w:val="36"/>
          <w:lang w:val="cs-CZ" w:eastAsia="en-US"/>
        </w:rPr>
        <w:t>a</w:t>
      </w:r>
    </w:p>
    <w:p w14:paraId="3A6C3586" w14:textId="77777777" w:rsidR="00FC31E0" w:rsidRPr="00174453" w:rsidRDefault="00FC31E0" w:rsidP="00502DCF">
      <w:pPr>
        <w:spacing w:line="276" w:lineRule="auto"/>
        <w:jc w:val="center"/>
        <w:rPr>
          <w:lang w:val="cs-CZ" w:eastAsia="en-US"/>
        </w:rPr>
      </w:pPr>
    </w:p>
    <w:p w14:paraId="78BE1493" w14:textId="68C7F184" w:rsidR="004A19BE" w:rsidRPr="00174453" w:rsidRDefault="00E8310B" w:rsidP="003D5264">
      <w:pPr>
        <w:tabs>
          <w:tab w:val="left" w:pos="7920"/>
        </w:tabs>
        <w:spacing w:line="276" w:lineRule="auto"/>
        <w:jc w:val="center"/>
        <w:rPr>
          <w:rFonts w:ascii="Arial" w:hAnsi="Arial"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„</w:t>
      </w:r>
      <w:r w:rsidR="00640B01" w:rsidRPr="003D5264">
        <w:rPr>
          <w:rFonts w:ascii="Arial" w:hAnsi="Arial"/>
          <w:b/>
          <w:bCs/>
          <w:sz w:val="28"/>
          <w:szCs w:val="28"/>
          <w:lang w:val="cs-CZ"/>
        </w:rPr>
        <w:t xml:space="preserve">NPÚ – </w:t>
      </w:r>
      <w:r w:rsidR="007F4488" w:rsidRPr="003D5264">
        <w:rPr>
          <w:rFonts w:ascii="Arial" w:hAnsi="Arial"/>
          <w:b/>
          <w:bCs/>
          <w:sz w:val="28"/>
          <w:szCs w:val="28"/>
          <w:lang w:val="cs-CZ"/>
        </w:rPr>
        <w:t>ACO – ARCHAIA – ÚAPP</w:t>
      </w:r>
      <w:r w:rsidR="003D5264" w:rsidRPr="003D5264">
        <w:rPr>
          <w:rFonts w:ascii="Arial" w:hAnsi="Arial"/>
          <w:b/>
          <w:bCs/>
          <w:sz w:val="28"/>
          <w:szCs w:val="28"/>
          <w:lang w:val="cs-CZ"/>
        </w:rPr>
        <w:t xml:space="preserve"> – sdružení pro Moravia-VTL plynovod – záchranný archeologický výzkum“</w:t>
      </w:r>
    </w:p>
    <w:p w14:paraId="380BC981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6C6015C8" w14:textId="67A2F9F3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3FFDB7E6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6072E5F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D8A728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A60B83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78336687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137CBC5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0F4C331" w14:textId="2DE2A88F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04BE0022" w14:textId="6EDA089B" w:rsidR="00F511EF" w:rsidRPr="008B1996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8B1996">
        <w:rPr>
          <w:rFonts w:ascii="Arial" w:hAnsi="Arial" w:cs="Arial"/>
          <w:b/>
          <w:bCs/>
          <w:sz w:val="24"/>
          <w:szCs w:val="24"/>
          <w:lang w:val="cs-CZ"/>
        </w:rPr>
        <w:t xml:space="preserve">Registrační č. smlouvy: </w:t>
      </w:r>
      <w:r w:rsidR="00445EB1" w:rsidRPr="00445EB1">
        <w:rPr>
          <w:rFonts w:ascii="Arial" w:hAnsi="Arial" w:cs="Arial"/>
          <w:b/>
          <w:bCs/>
          <w:sz w:val="24"/>
          <w:szCs w:val="24"/>
          <w:lang w:val="cs-CZ"/>
        </w:rPr>
        <w:t>1720000731</w:t>
      </w:r>
    </w:p>
    <w:p w14:paraId="2E76F9C3" w14:textId="53479AC1" w:rsidR="00F511EF" w:rsidRPr="008B1996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8B1996">
        <w:rPr>
          <w:rFonts w:ascii="Arial" w:hAnsi="Arial" w:cs="Arial"/>
          <w:sz w:val="24"/>
          <w:szCs w:val="24"/>
          <w:lang w:val="cs-CZ"/>
        </w:rPr>
        <w:t xml:space="preserve">Číslo nákupního dokladu: </w:t>
      </w:r>
      <w:r w:rsidR="00445EB1" w:rsidRPr="00445EB1">
        <w:rPr>
          <w:rFonts w:ascii="Arial" w:hAnsi="Arial" w:cs="Arial"/>
          <w:sz w:val="24"/>
          <w:szCs w:val="24"/>
          <w:lang w:val="cs-CZ"/>
        </w:rPr>
        <w:t>4170071039</w:t>
      </w:r>
    </w:p>
    <w:p w14:paraId="379A7BFA" w14:textId="77777777" w:rsidR="004A19BE" w:rsidRPr="00174453" w:rsidRDefault="004A19BE" w:rsidP="00FE304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8679A4C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9974B78" w14:textId="3C504A7D" w:rsidR="0000570F" w:rsidRPr="00305CA6" w:rsidRDefault="00064C62" w:rsidP="00502DCF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cs-CZ"/>
        </w:rPr>
      </w:pPr>
      <w:r w:rsidRPr="00305CA6">
        <w:rPr>
          <w:rFonts w:ascii="Arial" w:hAnsi="Arial" w:cs="Arial"/>
          <w:b/>
          <w:bCs/>
          <w:sz w:val="32"/>
          <w:szCs w:val="32"/>
          <w:lang w:val="cs-CZ"/>
        </w:rPr>
        <w:t xml:space="preserve">Smluvní strany </w:t>
      </w:r>
    </w:p>
    <w:p w14:paraId="6C373014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0AE6549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NET4GAS, s.r.o.</w:t>
      </w:r>
    </w:p>
    <w:p w14:paraId="1D708374" w14:textId="3ACA8685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zapsaná v obchodním rejstříku vedeném Městským soudem v Praze, oddíl </w:t>
      </w:r>
      <w:r w:rsidR="00731649">
        <w:rPr>
          <w:rFonts w:ascii="Arial" w:hAnsi="Arial" w:cs="Arial"/>
          <w:lang w:val="cs-CZ"/>
        </w:rPr>
        <w:t>C</w:t>
      </w:r>
      <w:r w:rsidRPr="00174453">
        <w:rPr>
          <w:rFonts w:ascii="Arial" w:hAnsi="Arial" w:cs="Arial"/>
          <w:lang w:val="cs-CZ"/>
        </w:rPr>
        <w:t xml:space="preserve">, vložka 108316 </w:t>
      </w:r>
    </w:p>
    <w:p w14:paraId="006FBC21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IČ: 272 60 364</w:t>
      </w:r>
    </w:p>
    <w:p w14:paraId="5991004C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DIČ: CZ27260364</w:t>
      </w:r>
    </w:p>
    <w:p w14:paraId="2AC55A4C" w14:textId="06978299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se sídlem Na Hřebenech II 1718/8, Praha 4</w:t>
      </w:r>
      <w:r w:rsidR="00731649">
        <w:rPr>
          <w:rFonts w:ascii="Arial" w:hAnsi="Arial" w:cs="Arial"/>
          <w:lang w:val="cs-CZ"/>
        </w:rPr>
        <w:t xml:space="preserve"> -</w:t>
      </w:r>
      <w:r w:rsidRPr="00174453">
        <w:rPr>
          <w:rFonts w:ascii="Arial" w:hAnsi="Arial" w:cs="Arial"/>
          <w:lang w:val="cs-CZ"/>
        </w:rPr>
        <w:t xml:space="preserve"> Nusle, PSČ 140 21, Česká republika</w:t>
      </w:r>
    </w:p>
    <w:p w14:paraId="7025F01F" w14:textId="4ECAF475" w:rsidR="00317699" w:rsidRPr="00640B01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zastoupena: </w:t>
      </w:r>
      <w:r w:rsidR="00445EB1" w:rsidRPr="00640B01">
        <w:rPr>
          <w:rFonts w:ascii="Arial" w:hAnsi="Arial" w:cs="Arial"/>
          <w:lang w:val="cs-CZ"/>
        </w:rPr>
        <w:t xml:space="preserve">Ing. </w:t>
      </w:r>
      <w:r w:rsidR="00C37987">
        <w:rPr>
          <w:rFonts w:ascii="Arial" w:hAnsi="Arial" w:cs="Arial"/>
          <w:lang w:val="cs-CZ"/>
        </w:rPr>
        <w:t>Radkem Benčíkem</w:t>
      </w:r>
      <w:r w:rsidR="00445EB1" w:rsidRPr="00640B01">
        <w:rPr>
          <w:rFonts w:ascii="Arial" w:hAnsi="Arial" w:cs="Arial"/>
          <w:lang w:val="cs-CZ"/>
        </w:rPr>
        <w:t xml:space="preserve">, MBA, </w:t>
      </w:r>
      <w:r w:rsidR="00C37987">
        <w:rPr>
          <w:rFonts w:ascii="Arial" w:hAnsi="Arial" w:cs="Arial"/>
          <w:lang w:val="cs-CZ"/>
        </w:rPr>
        <w:t>jednatelem</w:t>
      </w:r>
    </w:p>
    <w:p w14:paraId="523056E5" w14:textId="335612B0" w:rsidR="00FD6057" w:rsidRPr="00174453" w:rsidRDefault="00FD6057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445EB1">
        <w:rPr>
          <w:rFonts w:ascii="Arial" w:hAnsi="Arial" w:cs="Arial"/>
          <w:lang w:val="cs-CZ"/>
        </w:rPr>
        <w:tab/>
        <w:t xml:space="preserve">        </w:t>
      </w:r>
      <w:r w:rsidR="00445EB1" w:rsidRPr="00640B01">
        <w:rPr>
          <w:rFonts w:ascii="Arial" w:hAnsi="Arial" w:cs="Arial"/>
          <w:lang w:val="cs-CZ"/>
        </w:rPr>
        <w:t xml:space="preserve">Ing. </w:t>
      </w:r>
      <w:r w:rsidR="00C37987">
        <w:rPr>
          <w:rFonts w:ascii="Arial" w:hAnsi="Arial" w:cs="Arial"/>
          <w:lang w:val="cs-CZ"/>
        </w:rPr>
        <w:t>Václavem Hrachem, Ph.D.</w:t>
      </w:r>
      <w:r w:rsidR="00445EB1" w:rsidRPr="00640B01">
        <w:rPr>
          <w:rFonts w:ascii="Arial" w:hAnsi="Arial" w:cs="Arial"/>
          <w:lang w:val="cs-CZ"/>
        </w:rPr>
        <w:t xml:space="preserve">, </w:t>
      </w:r>
      <w:r w:rsidR="00C37987">
        <w:rPr>
          <w:rFonts w:ascii="Arial" w:hAnsi="Arial" w:cs="Arial"/>
          <w:lang w:val="cs-CZ"/>
        </w:rPr>
        <w:t>jednatelem</w:t>
      </w:r>
    </w:p>
    <w:p w14:paraId="7A79BF48" w14:textId="0366345F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E8310B">
        <w:rPr>
          <w:rFonts w:ascii="Arial" w:hAnsi="Arial" w:cs="Arial"/>
          <w:b/>
          <w:lang w:val="cs-CZ"/>
        </w:rPr>
        <w:t>objednatel</w:t>
      </w:r>
      <w:r w:rsidRPr="00174453">
        <w:rPr>
          <w:rFonts w:ascii="Arial" w:hAnsi="Arial" w:cs="Arial"/>
          <w:lang w:val="cs-CZ"/>
        </w:rPr>
        <w:t>“) na straně jedné</w:t>
      </w:r>
    </w:p>
    <w:p w14:paraId="2BAC2E42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0777729F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a</w:t>
      </w:r>
    </w:p>
    <w:p w14:paraId="0C74ECAC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64A8D3A5" w14:textId="23C0E213" w:rsid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b/>
          <w:bCs/>
          <w:lang w:val="cs-CZ"/>
        </w:rPr>
        <w:t>„</w:t>
      </w:r>
      <w:r w:rsidR="00640B01" w:rsidRPr="00FD6057">
        <w:rPr>
          <w:rFonts w:ascii="Arial" w:hAnsi="Arial" w:cs="Arial"/>
          <w:b/>
          <w:bCs/>
          <w:lang w:val="cs-CZ"/>
        </w:rPr>
        <w:t>NPÚ – ACO – ARCHAIA – ÚAPP</w:t>
      </w:r>
      <w:r w:rsidRPr="00FD6057">
        <w:rPr>
          <w:rFonts w:ascii="Arial" w:hAnsi="Arial" w:cs="Arial"/>
          <w:b/>
          <w:bCs/>
          <w:lang w:val="cs-CZ"/>
        </w:rPr>
        <w:t xml:space="preserve"> – sdružení pro Moravia-VTL plynovod – záchranný archeologický výzkum“</w:t>
      </w:r>
    </w:p>
    <w:p w14:paraId="040E2694" w14:textId="77777777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</w:p>
    <w:p w14:paraId="3BCC57EE" w14:textId="13B8A257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Správce společnosti: </w:t>
      </w:r>
      <w:r>
        <w:rPr>
          <w:rFonts w:ascii="Arial" w:hAnsi="Arial" w:cs="Arial"/>
          <w:lang w:val="cs-CZ"/>
        </w:rPr>
        <w:tab/>
        <w:t xml:space="preserve"> </w:t>
      </w:r>
      <w:r w:rsidRPr="00FD6057">
        <w:rPr>
          <w:rFonts w:ascii="Arial" w:hAnsi="Arial" w:cs="Arial"/>
          <w:b/>
          <w:bCs/>
          <w:lang w:val="cs-CZ"/>
        </w:rPr>
        <w:t>Národní památkový ústav, státní příspěvková organizace</w:t>
      </w:r>
    </w:p>
    <w:p w14:paraId="29560A06" w14:textId="7A4DBF8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 Valdštejnské nám. 162/3, 118 01 Praha 1</w:t>
      </w:r>
    </w:p>
    <w:p w14:paraId="64CB435F" w14:textId="3C6CAB05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750 32 333</w:t>
      </w:r>
    </w:p>
    <w:p w14:paraId="64E48061" w14:textId="246AD1E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CZ75032333</w:t>
      </w:r>
    </w:p>
    <w:p w14:paraId="2D1E0685" w14:textId="75E21209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Michalem Zezulou, Ph.D., ředitelem územního odborného pracoviště</w:t>
      </w:r>
    </w:p>
    <w:p w14:paraId="73ECEAC3" w14:textId="77777777" w:rsidR="00FD6057" w:rsidRPr="00FD6057" w:rsidRDefault="00FD6057" w:rsidP="00FD6057">
      <w:pPr>
        <w:spacing w:line="276" w:lineRule="auto"/>
        <w:ind w:left="1416" w:firstLine="708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v Ostravě</w:t>
      </w:r>
    </w:p>
    <w:p w14:paraId="62F741DC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Fakturační a doručovací adresa: Odboje 1941/1, 702 00 Ostrava – Moravská Ostrava</w:t>
      </w:r>
    </w:p>
    <w:p w14:paraId="6CE67E90" w14:textId="77777777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42A67B0D" w14:textId="71FCA5CE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>Archeologické centrum Olomouc, příspěvková organizace</w:t>
      </w:r>
    </w:p>
    <w:p w14:paraId="07CB6B4E" w14:textId="1C276E5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U Hradiska 42/6, 779 00 Olomouc</w:t>
      </w:r>
    </w:p>
    <w:p w14:paraId="21E0510D" w14:textId="6EAB5C2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750 08 271</w:t>
      </w:r>
    </w:p>
    <w:p w14:paraId="35921EAA" w14:textId="5B7ACD8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CZ75008271</w:t>
      </w:r>
    </w:p>
    <w:p w14:paraId="41AF296A" w14:textId="38F23005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doc. PhDr. Jaroslavem Peškou, Ph.D., ředitelem</w:t>
      </w:r>
    </w:p>
    <w:p w14:paraId="42D037EE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7D4902F" w14:textId="455EDAFB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FD6057">
        <w:rPr>
          <w:rFonts w:ascii="Arial" w:hAnsi="Arial" w:cs="Arial"/>
          <w:b/>
          <w:bCs/>
          <w:lang w:val="cs-CZ"/>
        </w:rPr>
        <w:t>Archaia</w:t>
      </w:r>
      <w:proofErr w:type="spellEnd"/>
      <w:r w:rsidRPr="00FD6057">
        <w:rPr>
          <w:rFonts w:ascii="Arial" w:hAnsi="Arial" w:cs="Arial"/>
          <w:b/>
          <w:bCs/>
          <w:lang w:val="cs-CZ"/>
        </w:rPr>
        <w:t xml:space="preserve"> Brno, </w:t>
      </w:r>
      <w:proofErr w:type="spellStart"/>
      <w:r w:rsidRPr="00FD6057">
        <w:rPr>
          <w:rFonts w:ascii="Arial" w:hAnsi="Arial" w:cs="Arial"/>
          <w:b/>
          <w:bCs/>
          <w:lang w:val="cs-CZ"/>
        </w:rPr>
        <w:t>z.ú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</w:p>
    <w:p w14:paraId="30AC629F" w14:textId="20554763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Bezručova 78/15, 602 00 Brno</w:t>
      </w:r>
    </w:p>
    <w:p w14:paraId="605037DD" w14:textId="6F5E5DD9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262 68 469</w:t>
      </w:r>
    </w:p>
    <w:p w14:paraId="007C0BC8" w14:textId="7E03E26F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CZ26268469</w:t>
      </w:r>
    </w:p>
    <w:p w14:paraId="31DC99C0" w14:textId="47BA9A15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Markem Peškou, Ph.D., ředitelem</w:t>
      </w:r>
    </w:p>
    <w:p w14:paraId="65DF64B9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7032706" w14:textId="4C6789F8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 xml:space="preserve">Ústav archeologické památkové péče, </w:t>
      </w:r>
      <w:proofErr w:type="spellStart"/>
      <w:r w:rsidRPr="00FD6057">
        <w:rPr>
          <w:rFonts w:ascii="Arial" w:hAnsi="Arial" w:cs="Arial"/>
          <w:b/>
          <w:bCs/>
          <w:lang w:val="cs-CZ"/>
        </w:rPr>
        <w:t>v.v.i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</w:p>
    <w:p w14:paraId="4EFD1970" w14:textId="09FE1978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Kaloudova 1321/30, 614 00 Brno</w:t>
      </w:r>
    </w:p>
    <w:p w14:paraId="5EC5B07B" w14:textId="7423D02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485 11 005</w:t>
      </w:r>
    </w:p>
    <w:p w14:paraId="611053DF" w14:textId="055D8CBF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CZ48511005</w:t>
      </w:r>
    </w:p>
    <w:p w14:paraId="4A6E6F26" w14:textId="1492FE66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Andreou Matějíčkovou, ředitelkou</w:t>
      </w:r>
    </w:p>
    <w:p w14:paraId="63702705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6BD9619" w14:textId="2480F902" w:rsidR="00317699" w:rsidRPr="00174453" w:rsidRDefault="00317699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zhotovitel</w:t>
      </w:r>
      <w:r w:rsidRPr="00174453">
        <w:rPr>
          <w:rFonts w:ascii="Arial" w:hAnsi="Arial" w:cs="Arial"/>
          <w:lang w:val="cs-CZ"/>
        </w:rPr>
        <w:t>“) na straně druhé</w:t>
      </w:r>
    </w:p>
    <w:p w14:paraId="6234321E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14:paraId="07739E9D" w14:textId="7D79D8BB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</w:t>
      </w:r>
      <w:r w:rsidR="00E8310B">
        <w:rPr>
          <w:rFonts w:ascii="Arial" w:hAnsi="Arial" w:cs="Arial"/>
          <w:lang w:val="cs-CZ"/>
        </w:rPr>
        <w:t>objednatel</w:t>
      </w:r>
      <w:r w:rsidR="00E8310B"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a </w:t>
      </w:r>
      <w:r w:rsidR="00A5220A">
        <w:rPr>
          <w:rFonts w:ascii="Arial" w:hAnsi="Arial" w:cs="Arial"/>
          <w:lang w:val="cs-CZ"/>
        </w:rPr>
        <w:t>zhotovitel</w:t>
      </w:r>
      <w:r w:rsidR="00A5220A"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společně též dále jen </w:t>
      </w:r>
      <w:r w:rsidRPr="00174453">
        <w:rPr>
          <w:rFonts w:ascii="Arial" w:hAnsi="Arial" w:cs="Arial"/>
          <w:b/>
          <w:lang w:val="cs-CZ"/>
        </w:rPr>
        <w:t>„strany</w:t>
      </w:r>
      <w:r w:rsidRPr="00174453">
        <w:rPr>
          <w:rFonts w:ascii="Arial" w:hAnsi="Arial" w:cs="Arial"/>
          <w:lang w:val="cs-CZ"/>
        </w:rPr>
        <w:t>“)</w:t>
      </w:r>
    </w:p>
    <w:p w14:paraId="7998AE38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14:paraId="1E950AC3" w14:textId="33DB7CF4" w:rsidR="00EB1927" w:rsidRDefault="00A5220A" w:rsidP="00EB1927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uzavírají tento dodatek č. </w:t>
      </w:r>
      <w:r w:rsidR="00EB1927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 xml:space="preserve"> </w:t>
      </w:r>
      <w:r w:rsidR="00754681">
        <w:rPr>
          <w:rFonts w:ascii="Arial" w:hAnsi="Arial" w:cs="Arial"/>
          <w:lang w:val="cs-CZ"/>
        </w:rPr>
        <w:t>(dále jen „</w:t>
      </w:r>
      <w:r w:rsidR="00754681" w:rsidRPr="006321F0">
        <w:rPr>
          <w:rFonts w:ascii="Arial" w:hAnsi="Arial" w:cs="Arial"/>
          <w:b/>
          <w:lang w:val="cs-CZ"/>
        </w:rPr>
        <w:t xml:space="preserve">Dodatek č. </w:t>
      </w:r>
      <w:r w:rsidR="00EB1927">
        <w:rPr>
          <w:rFonts w:ascii="Arial" w:hAnsi="Arial" w:cs="Arial"/>
          <w:b/>
          <w:lang w:val="cs-CZ"/>
        </w:rPr>
        <w:t>3</w:t>
      </w:r>
      <w:r w:rsidR="00754681">
        <w:rPr>
          <w:rFonts w:ascii="Arial" w:hAnsi="Arial" w:cs="Arial"/>
          <w:lang w:val="cs-CZ"/>
        </w:rPr>
        <w:t xml:space="preserve">“) </w:t>
      </w:r>
      <w:r>
        <w:rPr>
          <w:rFonts w:ascii="Arial" w:hAnsi="Arial" w:cs="Arial"/>
          <w:lang w:val="cs-CZ"/>
        </w:rPr>
        <w:t xml:space="preserve">ke </w:t>
      </w:r>
      <w:r w:rsidR="00754681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>mlouvě</w:t>
      </w:r>
      <w:r w:rsidRPr="00A5220A">
        <w:rPr>
          <w:rFonts w:ascii="Arial" w:hAnsi="Arial" w:cs="Arial"/>
          <w:lang w:val="cs-CZ"/>
        </w:rPr>
        <w:t xml:space="preserve"> o archeologické činnosti</w:t>
      </w:r>
      <w:r>
        <w:rPr>
          <w:rFonts w:ascii="Arial" w:hAnsi="Arial" w:cs="Arial"/>
          <w:lang w:val="cs-CZ"/>
        </w:rPr>
        <w:t xml:space="preserve"> uzavřené stranami dne </w:t>
      </w:r>
      <w:r w:rsidR="00445EB1">
        <w:rPr>
          <w:rFonts w:ascii="Arial" w:hAnsi="Arial" w:cs="Arial"/>
          <w:lang w:val="cs-CZ"/>
        </w:rPr>
        <w:t>7. 12. 2020</w:t>
      </w:r>
      <w:r w:rsidR="00007183">
        <w:rPr>
          <w:rFonts w:ascii="Arial" w:hAnsi="Arial" w:cs="Arial"/>
          <w:lang w:val="cs-CZ"/>
        </w:rPr>
        <w:t>,</w:t>
      </w:r>
      <w:r w:rsidR="00C0198F">
        <w:rPr>
          <w:rFonts w:ascii="Arial" w:hAnsi="Arial" w:cs="Arial"/>
          <w:lang w:val="cs-CZ"/>
        </w:rPr>
        <w:t xml:space="preserve"> ve znění dodatku č. 1 ze dne 17. 2. 2021</w:t>
      </w:r>
      <w:r>
        <w:rPr>
          <w:rFonts w:ascii="Arial" w:hAnsi="Arial" w:cs="Arial"/>
          <w:lang w:val="cs-CZ"/>
        </w:rPr>
        <w:t xml:space="preserve"> </w:t>
      </w:r>
      <w:r w:rsidR="00EB1927">
        <w:rPr>
          <w:rFonts w:ascii="Arial" w:hAnsi="Arial" w:cs="Arial"/>
          <w:lang w:val="cs-CZ"/>
        </w:rPr>
        <w:t>a dodatku č. 2 ze dne 24.</w:t>
      </w:r>
      <w:r w:rsidR="0053099F">
        <w:rPr>
          <w:rFonts w:ascii="Arial" w:hAnsi="Arial" w:cs="Arial"/>
          <w:lang w:val="cs-CZ"/>
        </w:rPr>
        <w:t xml:space="preserve"> </w:t>
      </w:r>
      <w:r w:rsidR="00EB1927">
        <w:rPr>
          <w:rFonts w:ascii="Arial" w:hAnsi="Arial" w:cs="Arial"/>
          <w:lang w:val="cs-CZ"/>
        </w:rPr>
        <w:t>6.</w:t>
      </w:r>
      <w:r w:rsidR="0053099F">
        <w:rPr>
          <w:rFonts w:ascii="Arial" w:hAnsi="Arial" w:cs="Arial"/>
          <w:lang w:val="cs-CZ"/>
        </w:rPr>
        <w:t xml:space="preserve"> </w:t>
      </w:r>
      <w:r w:rsidR="00EB1927">
        <w:rPr>
          <w:rFonts w:ascii="Arial" w:hAnsi="Arial" w:cs="Arial"/>
          <w:lang w:val="cs-CZ"/>
        </w:rPr>
        <w:t xml:space="preserve">2021 </w:t>
      </w:r>
      <w:r>
        <w:rPr>
          <w:rFonts w:ascii="Arial" w:hAnsi="Arial" w:cs="Arial"/>
          <w:lang w:val="cs-CZ"/>
        </w:rPr>
        <w:t>(dále jen „</w:t>
      </w:r>
      <w:r w:rsidR="00754681" w:rsidRPr="00754681">
        <w:rPr>
          <w:rFonts w:ascii="Arial" w:hAnsi="Arial" w:cs="Arial"/>
          <w:b/>
          <w:lang w:val="cs-CZ"/>
        </w:rPr>
        <w:t>Smlouva</w:t>
      </w:r>
      <w:r w:rsidR="00754681">
        <w:rPr>
          <w:rFonts w:ascii="Arial" w:hAnsi="Arial" w:cs="Arial"/>
          <w:lang w:val="cs-CZ"/>
        </w:rPr>
        <w:t>“</w:t>
      </w:r>
      <w:r w:rsidR="00EB1927">
        <w:rPr>
          <w:rFonts w:ascii="Arial" w:hAnsi="Arial" w:cs="Arial"/>
          <w:lang w:val="cs-CZ"/>
        </w:rPr>
        <w:t xml:space="preserve">, </w:t>
      </w:r>
      <w:r w:rsidR="00754681">
        <w:rPr>
          <w:rFonts w:ascii="Arial" w:hAnsi="Arial" w:cs="Arial"/>
          <w:lang w:val="cs-CZ"/>
        </w:rPr>
        <w:t>„</w:t>
      </w:r>
      <w:r w:rsidRPr="006321F0">
        <w:rPr>
          <w:rFonts w:ascii="Arial" w:hAnsi="Arial" w:cs="Arial"/>
          <w:b/>
          <w:lang w:val="cs-CZ"/>
        </w:rPr>
        <w:t xml:space="preserve">Dodatek č. </w:t>
      </w:r>
      <w:r w:rsidR="003C7DEA">
        <w:rPr>
          <w:rFonts w:ascii="Arial" w:hAnsi="Arial" w:cs="Arial"/>
          <w:b/>
          <w:lang w:val="cs-CZ"/>
        </w:rPr>
        <w:t>1</w:t>
      </w:r>
      <w:r>
        <w:rPr>
          <w:rFonts w:ascii="Arial" w:hAnsi="Arial" w:cs="Arial"/>
          <w:lang w:val="cs-CZ"/>
        </w:rPr>
        <w:t>“</w:t>
      </w:r>
      <w:r w:rsidR="00EB1927">
        <w:rPr>
          <w:rFonts w:ascii="Arial" w:hAnsi="Arial" w:cs="Arial"/>
          <w:lang w:val="cs-CZ"/>
        </w:rPr>
        <w:t xml:space="preserve"> a „</w:t>
      </w:r>
      <w:r w:rsidR="00EB1927" w:rsidRPr="00EB1927">
        <w:rPr>
          <w:rFonts w:ascii="Arial" w:hAnsi="Arial" w:cs="Arial"/>
          <w:b/>
          <w:bCs/>
          <w:lang w:val="cs-CZ"/>
        </w:rPr>
        <w:t>Dodatek č. 2</w:t>
      </w:r>
      <w:r w:rsidR="00EB1927">
        <w:rPr>
          <w:rFonts w:ascii="Arial" w:hAnsi="Arial" w:cs="Arial"/>
          <w:lang w:val="cs-CZ"/>
        </w:rPr>
        <w:t>“</w:t>
      </w:r>
      <w:r>
        <w:rPr>
          <w:rFonts w:ascii="Arial" w:hAnsi="Arial" w:cs="Arial"/>
          <w:lang w:val="cs-CZ"/>
        </w:rPr>
        <w:t>)</w:t>
      </w:r>
      <w:r w:rsidR="00EB1927">
        <w:rPr>
          <w:rFonts w:ascii="Arial" w:hAnsi="Arial" w:cs="Arial"/>
          <w:lang w:val="cs-CZ"/>
        </w:rPr>
        <w:t>.</w:t>
      </w:r>
    </w:p>
    <w:p w14:paraId="349461A8" w14:textId="77777777" w:rsidR="00EB1927" w:rsidRDefault="00EB1927" w:rsidP="00EB1927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</w:p>
    <w:p w14:paraId="50D729FC" w14:textId="77777777" w:rsidR="00EB1927" w:rsidRDefault="00EB1927" w:rsidP="00EB1927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</w:p>
    <w:p w14:paraId="03712871" w14:textId="77777777" w:rsidR="00EB1927" w:rsidRDefault="000042DC" w:rsidP="008B244D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 xml:space="preserve">Předmět </w:t>
      </w:r>
      <w:r w:rsidR="00A5220A">
        <w:rPr>
          <w:rFonts w:ascii="Arial" w:hAnsi="Arial" w:cs="Arial"/>
          <w:b/>
          <w:bCs/>
          <w:lang w:val="cs-CZ"/>
        </w:rPr>
        <w:t xml:space="preserve">Dodatku č. </w:t>
      </w:r>
      <w:r w:rsidR="00EB1927">
        <w:rPr>
          <w:rFonts w:ascii="Arial" w:hAnsi="Arial" w:cs="Arial"/>
          <w:b/>
          <w:bCs/>
          <w:lang w:val="cs-CZ"/>
        </w:rPr>
        <w:t>3</w:t>
      </w:r>
    </w:p>
    <w:p w14:paraId="7724FC64" w14:textId="4E3C896E" w:rsidR="000042DC" w:rsidRPr="000042DC" w:rsidRDefault="00A5220A" w:rsidP="00EB1927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b/>
          <w:bCs/>
          <w:lang w:val="cs-CZ"/>
        </w:rPr>
      </w:pPr>
      <w:r w:rsidRPr="000042DC">
        <w:rPr>
          <w:rFonts w:ascii="Arial" w:hAnsi="Arial" w:cs="Arial"/>
          <w:b/>
          <w:bCs/>
          <w:lang w:val="cs-CZ"/>
        </w:rPr>
        <w:t xml:space="preserve"> </w:t>
      </w:r>
    </w:p>
    <w:p w14:paraId="424AF1F1" w14:textId="509E2F4A" w:rsidR="00F24E81" w:rsidRDefault="00754681" w:rsidP="00E00CD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 w:rsidRPr="00EF17A7">
        <w:rPr>
          <w:rFonts w:ascii="Arial" w:hAnsi="Arial" w:cs="Arial"/>
          <w:lang w:val="cs-CZ"/>
        </w:rPr>
        <w:t>P</w:t>
      </w:r>
      <w:r w:rsidR="008D1616" w:rsidRPr="00B94626">
        <w:rPr>
          <w:rFonts w:ascii="Arial" w:hAnsi="Arial" w:cs="Arial"/>
          <w:lang w:val="cs-CZ"/>
        </w:rPr>
        <w:t>ředmětem</w:t>
      </w:r>
      <w:r w:rsidR="008D1616" w:rsidRPr="0017445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Smlouvy </w:t>
      </w:r>
      <w:r w:rsidR="008D1616" w:rsidRPr="00174453">
        <w:rPr>
          <w:rFonts w:ascii="Arial" w:hAnsi="Arial" w:cs="Arial"/>
          <w:lang w:val="cs-CZ"/>
        </w:rPr>
        <w:t xml:space="preserve">je provedení záchranného archeologického výzkumu </w:t>
      </w:r>
      <w:r w:rsidR="00445EB1" w:rsidRPr="00445EB1">
        <w:rPr>
          <w:rFonts w:ascii="Arial" w:hAnsi="Arial" w:cs="Arial"/>
          <w:lang w:val="cs-CZ"/>
        </w:rPr>
        <w:t>podle zákona č. 20/1987 Sb.</w:t>
      </w:r>
      <w:r w:rsidR="003C7DEA">
        <w:rPr>
          <w:rFonts w:ascii="Arial" w:hAnsi="Arial" w:cs="Arial"/>
          <w:lang w:val="cs-CZ"/>
        </w:rPr>
        <w:t>,</w:t>
      </w:r>
      <w:r w:rsidR="00445EB1" w:rsidRPr="00445EB1">
        <w:rPr>
          <w:rFonts w:ascii="Arial" w:hAnsi="Arial" w:cs="Arial"/>
          <w:lang w:val="cs-CZ"/>
        </w:rPr>
        <w:t xml:space="preserve"> o státní památkové péči</w:t>
      </w:r>
      <w:r w:rsidR="00C0198F">
        <w:rPr>
          <w:rFonts w:ascii="Arial" w:hAnsi="Arial" w:cs="Arial"/>
          <w:lang w:val="cs-CZ"/>
        </w:rPr>
        <w:t>, ve znění pozdějších předpisů</w:t>
      </w:r>
      <w:r w:rsidR="00445EB1" w:rsidRPr="00445EB1">
        <w:rPr>
          <w:rFonts w:ascii="Arial" w:hAnsi="Arial" w:cs="Arial"/>
          <w:lang w:val="cs-CZ"/>
        </w:rPr>
        <w:t>,</w:t>
      </w:r>
      <w:r w:rsidR="00C0198F">
        <w:rPr>
          <w:rFonts w:ascii="Arial" w:hAnsi="Arial" w:cs="Arial"/>
          <w:lang w:val="cs-CZ"/>
        </w:rPr>
        <w:t xml:space="preserve"> </w:t>
      </w:r>
      <w:r w:rsidR="008D1616" w:rsidRPr="00174453">
        <w:rPr>
          <w:rFonts w:ascii="Arial" w:hAnsi="Arial" w:cs="Arial"/>
          <w:lang w:val="cs-CZ"/>
        </w:rPr>
        <w:t>v trase stavby</w:t>
      </w:r>
      <w:r w:rsidR="008B7FB9" w:rsidRPr="00174453">
        <w:rPr>
          <w:rFonts w:ascii="Arial" w:hAnsi="Arial" w:cs="Arial"/>
          <w:lang w:val="cs-CZ"/>
        </w:rPr>
        <w:t xml:space="preserve"> </w:t>
      </w:r>
      <w:r w:rsidR="00D73B5C" w:rsidRPr="00174453">
        <w:rPr>
          <w:rFonts w:ascii="Arial" w:hAnsi="Arial" w:cs="Arial"/>
          <w:lang w:val="cs-CZ"/>
        </w:rPr>
        <w:t>Moravia VTL Plynovod</w:t>
      </w:r>
      <w:r w:rsidR="007A06E0" w:rsidRPr="00174453">
        <w:rPr>
          <w:rFonts w:ascii="Arial" w:hAnsi="Arial" w:cs="Arial"/>
          <w:lang w:val="cs-CZ"/>
        </w:rPr>
        <w:t xml:space="preserve">. </w:t>
      </w:r>
    </w:p>
    <w:p w14:paraId="2D64FCB5" w14:textId="77777777" w:rsidR="00F24E81" w:rsidRDefault="00F24E81" w:rsidP="00F114C4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730A240D" w14:textId="7EBDCFBF" w:rsidR="00385829" w:rsidRDefault="00385829" w:rsidP="0038582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Objednatel má zájem na dokončení záchranného archeologického výzkumu podle Smlouvy, a to tak, aby byly co nejvíce dodrženy lhůty pro provedení prací</w:t>
      </w:r>
      <w:r w:rsidR="00E43119">
        <w:rPr>
          <w:rFonts w:ascii="Arial" w:hAnsi="Arial" w:cs="Arial"/>
          <w:lang w:val="cs-CZ"/>
        </w:rPr>
        <w:t xml:space="preserve"> obsažené v Dodatku č. 2. Takovému dokončení prací </w:t>
      </w:r>
      <w:r>
        <w:rPr>
          <w:rFonts w:ascii="Arial" w:hAnsi="Arial" w:cs="Arial"/>
          <w:lang w:val="cs-CZ"/>
        </w:rPr>
        <w:t xml:space="preserve">však brání </w:t>
      </w:r>
      <w:r w:rsidR="00E43119" w:rsidRPr="00E00CD5">
        <w:rPr>
          <w:rFonts w:ascii="Arial" w:hAnsi="Arial" w:cs="Arial"/>
          <w:lang w:val="cs-CZ"/>
        </w:rPr>
        <w:t>okolnost</w:t>
      </w:r>
      <w:r w:rsidR="00E43119">
        <w:rPr>
          <w:rFonts w:ascii="Arial" w:hAnsi="Arial" w:cs="Arial"/>
          <w:lang w:val="cs-CZ"/>
        </w:rPr>
        <w:t>i</w:t>
      </w:r>
      <w:r w:rsidR="00E43119" w:rsidRPr="00E00CD5">
        <w:rPr>
          <w:rFonts w:ascii="Arial" w:hAnsi="Arial" w:cs="Arial"/>
          <w:lang w:val="cs-CZ"/>
        </w:rPr>
        <w:t xml:space="preserve">, které </w:t>
      </w:r>
      <w:r w:rsidR="00E43119">
        <w:rPr>
          <w:rFonts w:ascii="Arial" w:hAnsi="Arial" w:cs="Arial"/>
          <w:lang w:val="cs-CZ"/>
        </w:rPr>
        <w:t>objednatel</w:t>
      </w:r>
      <w:r w:rsidR="00E43119" w:rsidRPr="00E00CD5">
        <w:rPr>
          <w:rFonts w:ascii="Arial" w:hAnsi="Arial" w:cs="Arial"/>
          <w:lang w:val="cs-CZ"/>
        </w:rPr>
        <w:t xml:space="preserve"> nemohl</w:t>
      </w:r>
      <w:r w:rsidR="00E43119">
        <w:rPr>
          <w:rFonts w:ascii="Arial" w:hAnsi="Arial" w:cs="Arial"/>
          <w:lang w:val="cs-CZ"/>
        </w:rPr>
        <w:t xml:space="preserve"> </w:t>
      </w:r>
      <w:r w:rsidR="00E43119" w:rsidRPr="00E00CD5">
        <w:rPr>
          <w:rFonts w:ascii="Arial" w:hAnsi="Arial" w:cs="Arial"/>
          <w:lang w:val="cs-CZ"/>
        </w:rPr>
        <w:t>předvídat</w:t>
      </w:r>
      <w:r w:rsidR="00E43119">
        <w:rPr>
          <w:rFonts w:ascii="Arial" w:hAnsi="Arial" w:cs="Arial"/>
          <w:lang w:val="cs-CZ"/>
        </w:rPr>
        <w:t>, zejména obtíže při zajišťování vstupu na pozemky způsobené třetími stranami</w:t>
      </w:r>
      <w:r>
        <w:rPr>
          <w:rFonts w:ascii="Arial" w:hAnsi="Arial" w:cs="Arial"/>
          <w:lang w:val="cs-CZ"/>
        </w:rPr>
        <w:t xml:space="preserve">. Objednatel proto udělil zhotoviteli pokyn pro postup prací i mimo harmonogram prací dle bodu IV./7. Smlouvy a strany se následně dohodly na níže uvedené úpravě lhůty pro provedení prací, která představuje co nejkratší možné prodloužení lhůty pro provedení prací, a na tom, že objednatel uhradí zhotoviteli náklady tzv. zimních opatření spojených s tím, aby bylo ze strany zhotovitele možné upravených lhůt dosáhnout. </w:t>
      </w:r>
      <w:r w:rsidR="00E43119">
        <w:rPr>
          <w:rFonts w:ascii="Arial" w:hAnsi="Arial" w:cs="Arial"/>
          <w:lang w:val="cs-CZ"/>
        </w:rPr>
        <w:t>Strany tedy tímto Dodatkem č. 3 mění obsah Smlouvy, jak je uvedeno níže.</w:t>
      </w:r>
    </w:p>
    <w:p w14:paraId="0C78974C" w14:textId="77777777" w:rsidR="008D7C11" w:rsidRDefault="008D7C11" w:rsidP="008D7C11">
      <w:pPr>
        <w:pStyle w:val="Odstavecseseznamem"/>
        <w:rPr>
          <w:rFonts w:ascii="Arial" w:hAnsi="Arial" w:cs="Arial"/>
          <w:lang w:val="cs-CZ"/>
        </w:rPr>
      </w:pPr>
    </w:p>
    <w:p w14:paraId="7916C117" w14:textId="15D93EF0" w:rsidR="00E95050" w:rsidRPr="00E95050" w:rsidRDefault="00E95050" w:rsidP="00E95050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 w:rsidRPr="00E95050">
        <w:rPr>
          <w:rFonts w:ascii="Arial" w:hAnsi="Arial" w:cs="Arial"/>
          <w:lang w:val="cs-CZ"/>
        </w:rPr>
        <w:t xml:space="preserve">Bod </w:t>
      </w:r>
      <w:proofErr w:type="gramStart"/>
      <w:r w:rsidRPr="00E95050">
        <w:rPr>
          <w:rFonts w:ascii="Arial" w:hAnsi="Arial" w:cs="Arial"/>
          <w:lang w:val="cs-CZ"/>
        </w:rPr>
        <w:t>III./1.</w:t>
      </w:r>
      <w:proofErr w:type="gramEnd"/>
      <w:r w:rsidRPr="00E95050">
        <w:rPr>
          <w:rFonts w:ascii="Arial" w:hAnsi="Arial" w:cs="Arial"/>
          <w:lang w:val="cs-CZ"/>
        </w:rPr>
        <w:t xml:space="preserve"> Smlouvy se mění tak, že první věta v tomto ustanovení se nahrazuje následujícím zněním:</w:t>
      </w:r>
    </w:p>
    <w:p w14:paraId="78FA8344" w14:textId="77777777" w:rsidR="00E95050" w:rsidRPr="00E95050" w:rsidRDefault="00E95050" w:rsidP="00E97F63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347392AC" w14:textId="22B84252" w:rsidR="00EF17A7" w:rsidRPr="00E97F63" w:rsidRDefault="00E95050" w:rsidP="00E97F63">
      <w:pPr>
        <w:spacing w:line="276" w:lineRule="auto"/>
        <w:ind w:left="360"/>
        <w:jc w:val="both"/>
        <w:rPr>
          <w:rFonts w:ascii="Arial" w:hAnsi="Arial" w:cs="Arial"/>
          <w:i/>
          <w:lang w:val="cs-CZ"/>
        </w:rPr>
      </w:pPr>
      <w:r w:rsidRPr="00E97F63">
        <w:rPr>
          <w:rFonts w:ascii="Arial" w:hAnsi="Arial" w:cs="Arial"/>
          <w:i/>
          <w:lang w:val="cs-CZ"/>
        </w:rPr>
        <w:t xml:space="preserve">Předpokládaná výše nákladů archeologických prací, které jsou předmětem této </w:t>
      </w:r>
      <w:r w:rsidR="00202113">
        <w:rPr>
          <w:rFonts w:ascii="Arial" w:hAnsi="Arial" w:cs="Arial"/>
          <w:i/>
          <w:lang w:val="cs-CZ"/>
        </w:rPr>
        <w:t>S</w:t>
      </w:r>
      <w:r w:rsidRPr="00E97F63">
        <w:rPr>
          <w:rFonts w:ascii="Arial" w:hAnsi="Arial" w:cs="Arial"/>
          <w:i/>
          <w:lang w:val="cs-CZ"/>
        </w:rPr>
        <w:t xml:space="preserve">mlouvy, nepřesáhne </w:t>
      </w:r>
      <w:r w:rsidR="00530C74" w:rsidRPr="00F114C4">
        <w:rPr>
          <w:rFonts w:ascii="Arial" w:hAnsi="Arial" w:cs="Arial"/>
          <w:b/>
          <w:i/>
          <w:lang w:val="cs-CZ"/>
        </w:rPr>
        <w:t>49 489 830</w:t>
      </w:r>
      <w:r w:rsidRPr="00E97F63">
        <w:rPr>
          <w:rFonts w:ascii="Arial" w:hAnsi="Arial" w:cs="Arial"/>
          <w:b/>
          <w:i/>
          <w:lang w:val="cs-CZ"/>
        </w:rPr>
        <w:t xml:space="preserve">,- Kč bez DPH (slovy: </w:t>
      </w:r>
      <w:r w:rsidR="00530C74">
        <w:rPr>
          <w:rFonts w:ascii="Arial" w:hAnsi="Arial" w:cs="Arial"/>
          <w:b/>
          <w:i/>
          <w:lang w:val="cs-CZ"/>
        </w:rPr>
        <w:t>čtyřicet devět milionů čtyři sta osmdesát devět tisíc osm set třicet</w:t>
      </w:r>
      <w:r w:rsidRPr="00E97F63">
        <w:rPr>
          <w:rFonts w:ascii="Arial" w:hAnsi="Arial" w:cs="Arial"/>
          <w:b/>
          <w:i/>
          <w:lang w:val="cs-CZ"/>
        </w:rPr>
        <w:t xml:space="preserve"> korun českých)</w:t>
      </w:r>
      <w:r w:rsidRPr="00E97F63">
        <w:rPr>
          <w:rFonts w:ascii="Arial" w:hAnsi="Arial" w:cs="Arial"/>
          <w:i/>
          <w:lang w:val="cs-CZ"/>
        </w:rPr>
        <w:t>.</w:t>
      </w:r>
    </w:p>
    <w:p w14:paraId="138C9073" w14:textId="77777777" w:rsidR="00EF17A7" w:rsidRDefault="00EF17A7" w:rsidP="0058737C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0FDE967C" w14:textId="778B1386" w:rsidR="00AF4B7C" w:rsidRDefault="00AF4B7C" w:rsidP="00EF17A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 bodu </w:t>
      </w:r>
      <w:proofErr w:type="gramStart"/>
      <w:r w:rsidRPr="00E95050">
        <w:rPr>
          <w:rFonts w:ascii="Arial" w:hAnsi="Arial" w:cs="Arial"/>
          <w:lang w:val="cs-CZ"/>
        </w:rPr>
        <w:t>III./</w:t>
      </w:r>
      <w:r>
        <w:rPr>
          <w:rFonts w:ascii="Arial" w:hAnsi="Arial" w:cs="Arial"/>
          <w:lang w:val="cs-CZ"/>
        </w:rPr>
        <w:t>3</w:t>
      </w:r>
      <w:r w:rsidRPr="00E95050">
        <w:rPr>
          <w:rFonts w:ascii="Arial" w:hAnsi="Arial" w:cs="Arial"/>
          <w:lang w:val="cs-CZ"/>
        </w:rPr>
        <w:t>.</w:t>
      </w:r>
      <w:proofErr w:type="gramEnd"/>
      <w:r w:rsidRPr="00E95050">
        <w:rPr>
          <w:rFonts w:ascii="Arial" w:hAnsi="Arial" w:cs="Arial"/>
          <w:lang w:val="cs-CZ"/>
        </w:rPr>
        <w:t xml:space="preserve"> Smlouvy</w:t>
      </w:r>
      <w:r>
        <w:rPr>
          <w:rFonts w:ascii="Arial" w:hAnsi="Arial" w:cs="Arial"/>
          <w:lang w:val="cs-CZ"/>
        </w:rPr>
        <w:t xml:space="preserve"> </w:t>
      </w:r>
      <w:r w:rsidRPr="0097342C">
        <w:rPr>
          <w:rFonts w:ascii="Arial" w:hAnsi="Arial" w:cs="Arial"/>
          <w:lang w:val="cs-CZ"/>
        </w:rPr>
        <w:t>(po přečíslování Dodatkem č. 1)</w:t>
      </w:r>
      <w:r>
        <w:rPr>
          <w:rFonts w:ascii="Arial" w:hAnsi="Arial" w:cs="Arial"/>
          <w:lang w:val="cs-CZ"/>
        </w:rPr>
        <w:t xml:space="preserve"> se tímto </w:t>
      </w:r>
      <w:r w:rsidR="009620FA">
        <w:rPr>
          <w:rFonts w:ascii="Arial" w:hAnsi="Arial" w:cs="Arial"/>
          <w:lang w:val="cs-CZ"/>
        </w:rPr>
        <w:t xml:space="preserve">ve vztahu k tzv. zimním opatřením </w:t>
      </w:r>
      <w:r>
        <w:rPr>
          <w:rFonts w:ascii="Arial" w:hAnsi="Arial" w:cs="Arial"/>
          <w:lang w:val="cs-CZ"/>
        </w:rPr>
        <w:t>doplňuje tabulka obsahující</w:t>
      </w:r>
      <w:r w:rsidR="009620FA">
        <w:rPr>
          <w:rFonts w:ascii="Arial" w:hAnsi="Arial" w:cs="Arial"/>
          <w:lang w:val="cs-CZ"/>
        </w:rPr>
        <w:t xml:space="preserve"> předpokládanou výši dodatečných nákladů </w:t>
      </w:r>
      <w:r w:rsidR="001C6909">
        <w:rPr>
          <w:rFonts w:ascii="Arial" w:hAnsi="Arial" w:cs="Arial"/>
          <w:lang w:val="cs-CZ"/>
        </w:rPr>
        <w:t>dle</w:t>
      </w:r>
      <w:r w:rsidR="00D43BD4">
        <w:rPr>
          <w:rFonts w:ascii="Arial" w:hAnsi="Arial" w:cs="Arial"/>
          <w:lang w:val="cs-CZ"/>
        </w:rPr>
        <w:t xml:space="preserve"> jednotliv</w:t>
      </w:r>
      <w:r w:rsidR="001C6909">
        <w:rPr>
          <w:rFonts w:ascii="Arial" w:hAnsi="Arial" w:cs="Arial"/>
          <w:lang w:val="cs-CZ"/>
        </w:rPr>
        <w:t>ých</w:t>
      </w:r>
      <w:r w:rsidR="00D43BD4">
        <w:rPr>
          <w:rFonts w:ascii="Arial" w:hAnsi="Arial" w:cs="Arial"/>
          <w:lang w:val="cs-CZ"/>
        </w:rPr>
        <w:t xml:space="preserve"> pozic </w:t>
      </w:r>
      <w:r w:rsidR="003A2E40">
        <w:rPr>
          <w:rFonts w:ascii="Arial" w:hAnsi="Arial" w:cs="Arial"/>
          <w:lang w:val="cs-CZ"/>
        </w:rPr>
        <w:t>a odhadovaného počtu hodin</w:t>
      </w:r>
      <w:r w:rsidR="009620FA">
        <w:rPr>
          <w:rFonts w:ascii="Arial" w:hAnsi="Arial" w:cs="Arial"/>
          <w:lang w:val="cs-CZ"/>
        </w:rPr>
        <w:t xml:space="preserve"> (bude vyúčtováno dle skutečnosti) a celkové náklady za nezbytné vybavení, které muselo být zhotovitelem zajištěno</w:t>
      </w:r>
      <w:r w:rsidR="00B37978">
        <w:rPr>
          <w:rFonts w:ascii="Arial" w:hAnsi="Arial" w:cs="Arial"/>
          <w:lang w:val="cs-CZ"/>
        </w:rPr>
        <w:t xml:space="preserve"> a které budou objednatelem zhotoviteli uhrazeny</w:t>
      </w:r>
      <w:r w:rsidR="009620FA">
        <w:rPr>
          <w:rFonts w:ascii="Arial" w:hAnsi="Arial" w:cs="Arial"/>
          <w:lang w:val="cs-CZ"/>
        </w:rPr>
        <w:t xml:space="preserve">. </w:t>
      </w:r>
    </w:p>
    <w:p w14:paraId="63A859F1" w14:textId="44BA8B49" w:rsidR="009620FA" w:rsidRDefault="009620FA" w:rsidP="009620FA">
      <w:pPr>
        <w:spacing w:line="276" w:lineRule="auto"/>
        <w:jc w:val="both"/>
        <w:rPr>
          <w:rFonts w:ascii="Arial" w:hAnsi="Arial" w:cs="Arial"/>
          <w:lang w:val="cs-CZ"/>
        </w:rPr>
      </w:pPr>
    </w:p>
    <w:tbl>
      <w:tblPr>
        <w:tblW w:w="8647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2138"/>
        <w:gridCol w:w="2268"/>
        <w:gridCol w:w="2835"/>
      </w:tblGrid>
      <w:tr w:rsidR="009620FA" w:rsidRPr="008D7C11" w14:paraId="1F424535" w14:textId="77777777" w:rsidTr="009620FA">
        <w:trPr>
          <w:trHeight w:val="31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ED14" w14:textId="6DC07E03" w:rsidR="009620FA" w:rsidRPr="008D7C11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cs-CZ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ECF" w14:textId="16EA3008" w:rsidR="009620FA" w:rsidRPr="008D7C11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Z</w:t>
            </w:r>
            <w:r w:rsidRPr="008D7C1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ajištění pracovníků v</w:t>
            </w:r>
            <w:r w:rsidR="00D43BD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 hodinové </w:t>
            </w:r>
            <w:r w:rsidRPr="008D7C1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sazbě </w:t>
            </w:r>
            <w:r w:rsidR="00D43BD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dle Smlouvy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 (bez DPH)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D2B" w14:textId="77777777" w:rsidR="009620FA" w:rsidRPr="008D7C11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V</w:t>
            </w:r>
            <w:r w:rsidRPr="008D7C1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ybavení pro zimní opatření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 (Kč bez DPH)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5FE2" w14:textId="77777777" w:rsidR="009620FA" w:rsidRPr="008D7C11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 w:rsidRPr="008D7C1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Celkem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 (Kč bez DPH)</w:t>
            </w:r>
          </w:p>
        </w:tc>
      </w:tr>
      <w:tr w:rsidR="009620FA" w:rsidRPr="008D7C11" w14:paraId="52B380B4" w14:textId="77777777" w:rsidTr="009620FA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BCF7" w14:textId="77777777" w:rsidR="009620FA" w:rsidRPr="00B37978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 w:rsidRPr="00B3797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Celkem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599" w14:textId="6E5B653E" w:rsidR="009620FA" w:rsidRPr="00B37978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 w:rsidRPr="00B3797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6 </w:t>
            </w:r>
            <w:r w:rsidR="00D43BD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453</w:t>
            </w:r>
            <w:r w:rsidRPr="00B3797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 xml:space="preserve">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3E91" w14:textId="77777777" w:rsidR="009620FA" w:rsidRPr="00B37978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 w:rsidRPr="00B3797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1 127 480,00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0E4D" w14:textId="77777777" w:rsidR="009620FA" w:rsidRPr="008D7C11" w:rsidRDefault="009620FA" w:rsidP="00962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r w:rsidRPr="008D7C1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7 581 080,00</w:t>
            </w:r>
          </w:p>
        </w:tc>
      </w:tr>
    </w:tbl>
    <w:p w14:paraId="437E452A" w14:textId="77777777" w:rsidR="009620FA" w:rsidRDefault="009620FA" w:rsidP="009620FA">
      <w:pPr>
        <w:spacing w:line="276" w:lineRule="auto"/>
        <w:jc w:val="both"/>
        <w:rPr>
          <w:rFonts w:ascii="Arial" w:hAnsi="Arial" w:cs="Arial"/>
          <w:lang w:val="cs-CZ"/>
        </w:rPr>
      </w:pPr>
    </w:p>
    <w:p w14:paraId="64005DAF" w14:textId="77777777" w:rsidR="00AF4B7C" w:rsidRDefault="00AF4B7C" w:rsidP="009620FA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152E1E5B" w14:textId="49ABEF19" w:rsidR="00202113" w:rsidRDefault="00421449" w:rsidP="009620FA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  <w:r w:rsidRPr="00E95050">
        <w:rPr>
          <w:rFonts w:ascii="Arial" w:hAnsi="Arial" w:cs="Arial"/>
          <w:lang w:val="cs-CZ"/>
        </w:rPr>
        <w:t xml:space="preserve">Bod </w:t>
      </w:r>
      <w:proofErr w:type="gramStart"/>
      <w:r w:rsidRPr="00E95050">
        <w:rPr>
          <w:rFonts w:ascii="Arial" w:hAnsi="Arial" w:cs="Arial"/>
          <w:lang w:val="cs-CZ"/>
        </w:rPr>
        <w:t>III./</w:t>
      </w:r>
      <w:r>
        <w:rPr>
          <w:rFonts w:ascii="Arial" w:hAnsi="Arial" w:cs="Arial"/>
          <w:lang w:val="cs-CZ"/>
        </w:rPr>
        <w:t>3</w:t>
      </w:r>
      <w:r w:rsidRPr="00E95050">
        <w:rPr>
          <w:rFonts w:ascii="Arial" w:hAnsi="Arial" w:cs="Arial"/>
          <w:lang w:val="cs-CZ"/>
        </w:rPr>
        <w:t>.</w:t>
      </w:r>
      <w:proofErr w:type="gramEnd"/>
      <w:r w:rsidRPr="00E95050">
        <w:rPr>
          <w:rFonts w:ascii="Arial" w:hAnsi="Arial" w:cs="Arial"/>
          <w:lang w:val="cs-CZ"/>
        </w:rPr>
        <w:t xml:space="preserve"> Smlouvy</w:t>
      </w:r>
      <w:r>
        <w:rPr>
          <w:rFonts w:ascii="Arial" w:hAnsi="Arial" w:cs="Arial"/>
          <w:lang w:val="cs-CZ"/>
        </w:rPr>
        <w:t xml:space="preserve"> </w:t>
      </w:r>
      <w:r w:rsidR="0097342C" w:rsidRPr="0097342C">
        <w:rPr>
          <w:rFonts w:ascii="Arial" w:hAnsi="Arial" w:cs="Arial"/>
          <w:lang w:val="cs-CZ"/>
        </w:rPr>
        <w:t>(po přečíslování Dodatkem č. 1)</w:t>
      </w:r>
      <w:r w:rsidR="0097342C">
        <w:rPr>
          <w:rFonts w:ascii="Arial" w:hAnsi="Arial" w:cs="Arial"/>
          <w:lang w:val="cs-CZ"/>
        </w:rPr>
        <w:t xml:space="preserve"> se mění tak, že č</w:t>
      </w:r>
      <w:r w:rsidR="0097342C" w:rsidRPr="0097342C">
        <w:rPr>
          <w:rFonts w:ascii="Arial" w:hAnsi="Arial" w:cs="Arial"/>
          <w:lang w:val="cs-CZ"/>
        </w:rPr>
        <w:t>ást tabulky v bodě III./3. Smlouvy</w:t>
      </w:r>
      <w:r w:rsidR="00E2448B">
        <w:rPr>
          <w:rFonts w:ascii="Arial" w:hAnsi="Arial" w:cs="Arial"/>
          <w:lang w:val="cs-CZ"/>
        </w:rPr>
        <w:t>, která ve znění Dodatku č. 2 stanoví:</w:t>
      </w:r>
    </w:p>
    <w:p w14:paraId="0F943BC7" w14:textId="5F2755C0" w:rsidR="00E2448B" w:rsidRDefault="00E2448B" w:rsidP="00707EC4">
      <w:pPr>
        <w:spacing w:line="276" w:lineRule="auto"/>
        <w:jc w:val="both"/>
        <w:rPr>
          <w:rFonts w:ascii="Arial" w:hAnsi="Arial" w:cs="Arial"/>
          <w:lang w:val="cs-CZ"/>
        </w:rPr>
      </w:pPr>
    </w:p>
    <w:tbl>
      <w:tblPr>
        <w:tblW w:w="340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E2448B" w:rsidRPr="00E2448B" w14:paraId="25D8CE34" w14:textId="77777777" w:rsidTr="00E2448B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FA42C" w14:textId="77777777" w:rsidR="00E2448B" w:rsidRPr="00E2448B" w:rsidRDefault="00E2448B" w:rsidP="00E2448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448B">
              <w:rPr>
                <w:rFonts w:ascii="Arial" w:hAnsi="Arial" w:cs="Arial"/>
                <w:b/>
                <w:bCs/>
              </w:rPr>
              <w:t>Cena</w:t>
            </w:r>
            <w:proofErr w:type="spellEnd"/>
            <w:r w:rsidRPr="00E2448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448B">
              <w:rPr>
                <w:rFonts w:ascii="Arial" w:hAnsi="Arial" w:cs="Arial"/>
                <w:b/>
                <w:bCs/>
              </w:rPr>
              <w:t>za</w:t>
            </w:r>
            <w:proofErr w:type="spellEnd"/>
            <w:r w:rsidRPr="00E2448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448B">
              <w:rPr>
                <w:rFonts w:ascii="Arial" w:hAnsi="Arial" w:cs="Arial"/>
                <w:b/>
                <w:bCs/>
              </w:rPr>
              <w:t>Dílo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9EBD4" w14:textId="3EF7FEC5" w:rsidR="00E2448B" w:rsidRPr="00E2448B" w:rsidRDefault="00E2448B" w:rsidP="005B34D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48B">
              <w:rPr>
                <w:rFonts w:ascii="Arial" w:hAnsi="Arial" w:cs="Arial"/>
              </w:rPr>
              <w:t> 41 9</w:t>
            </w:r>
            <w:r w:rsidR="007441CB">
              <w:rPr>
                <w:rFonts w:ascii="Arial" w:hAnsi="Arial" w:cs="Arial"/>
              </w:rPr>
              <w:t>08</w:t>
            </w:r>
            <w:r w:rsidRPr="00E2448B">
              <w:rPr>
                <w:rFonts w:ascii="Arial" w:hAnsi="Arial" w:cs="Arial"/>
              </w:rPr>
              <w:t xml:space="preserve"> </w:t>
            </w:r>
            <w:r w:rsidR="007441CB">
              <w:rPr>
                <w:rFonts w:ascii="Arial" w:hAnsi="Arial" w:cs="Arial"/>
              </w:rPr>
              <w:t>750</w:t>
            </w:r>
            <w:r w:rsidRPr="00E2448B">
              <w:rPr>
                <w:rFonts w:ascii="Arial" w:hAnsi="Arial" w:cs="Arial"/>
              </w:rPr>
              <w:t>,00</w:t>
            </w:r>
          </w:p>
        </w:tc>
      </w:tr>
    </w:tbl>
    <w:p w14:paraId="03118DDB" w14:textId="55111BBE" w:rsidR="00E2448B" w:rsidRDefault="00E2448B" w:rsidP="00707EC4">
      <w:pPr>
        <w:spacing w:line="276" w:lineRule="auto"/>
        <w:jc w:val="both"/>
        <w:rPr>
          <w:rFonts w:ascii="Arial" w:hAnsi="Arial" w:cs="Arial"/>
          <w:lang w:val="cs-CZ"/>
        </w:rPr>
      </w:pPr>
    </w:p>
    <w:p w14:paraId="2731CAD0" w14:textId="3AD54BDE" w:rsidR="00E2448B" w:rsidRPr="00E2448B" w:rsidRDefault="00E2448B" w:rsidP="00B37978">
      <w:pPr>
        <w:spacing w:line="276" w:lineRule="auto"/>
        <w:ind w:firstLine="708"/>
        <w:jc w:val="both"/>
        <w:rPr>
          <w:rFonts w:ascii="Arial" w:hAnsi="Arial" w:cs="Arial"/>
          <w:lang w:val="cs-CZ"/>
        </w:rPr>
      </w:pPr>
      <w:r w:rsidRPr="00E2448B">
        <w:rPr>
          <w:rFonts w:ascii="Arial" w:hAnsi="Arial" w:cs="Arial"/>
          <w:lang w:val="cs-CZ"/>
        </w:rPr>
        <w:t xml:space="preserve">se </w:t>
      </w:r>
      <w:r>
        <w:rPr>
          <w:rFonts w:ascii="Arial" w:hAnsi="Arial" w:cs="Arial"/>
          <w:lang w:val="cs-CZ"/>
        </w:rPr>
        <w:t>nově</w:t>
      </w:r>
      <w:r w:rsidRPr="00E2448B">
        <w:rPr>
          <w:rFonts w:ascii="Arial" w:hAnsi="Arial" w:cs="Arial"/>
          <w:lang w:val="cs-CZ"/>
        </w:rPr>
        <w:t xml:space="preserve"> nahrazuje následujícím zněním: </w:t>
      </w:r>
    </w:p>
    <w:p w14:paraId="3C3E59C4" w14:textId="77777777" w:rsidR="00E2448B" w:rsidRPr="00E2448B" w:rsidRDefault="00E2448B" w:rsidP="00E2448B">
      <w:pPr>
        <w:spacing w:line="276" w:lineRule="auto"/>
        <w:jc w:val="both"/>
        <w:rPr>
          <w:rFonts w:ascii="Arial" w:hAnsi="Arial" w:cs="Arial"/>
          <w:lang w:val="cs-CZ"/>
        </w:rPr>
      </w:pPr>
    </w:p>
    <w:tbl>
      <w:tblPr>
        <w:tblW w:w="340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E2448B" w:rsidRPr="00E2448B" w14:paraId="3842B025" w14:textId="77777777" w:rsidTr="00E2448B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69AA1" w14:textId="77777777" w:rsidR="00E2448B" w:rsidRPr="00E2448B" w:rsidRDefault="00E2448B" w:rsidP="00E2448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448B">
              <w:rPr>
                <w:rFonts w:ascii="Arial" w:hAnsi="Arial" w:cs="Arial"/>
                <w:b/>
                <w:bCs/>
              </w:rPr>
              <w:t>Cena</w:t>
            </w:r>
            <w:proofErr w:type="spellEnd"/>
            <w:r w:rsidRPr="00E2448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448B">
              <w:rPr>
                <w:rFonts w:ascii="Arial" w:hAnsi="Arial" w:cs="Arial"/>
                <w:b/>
                <w:bCs/>
              </w:rPr>
              <w:t>za</w:t>
            </w:r>
            <w:proofErr w:type="spellEnd"/>
            <w:r w:rsidRPr="00E2448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448B">
              <w:rPr>
                <w:rFonts w:ascii="Arial" w:hAnsi="Arial" w:cs="Arial"/>
                <w:b/>
                <w:bCs/>
              </w:rPr>
              <w:t>Dílo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6F7F0" w14:textId="61801AAF" w:rsidR="00E2448B" w:rsidRPr="00E2448B" w:rsidRDefault="00E2448B" w:rsidP="00E2448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448B">
              <w:rPr>
                <w:rFonts w:ascii="Arial" w:hAnsi="Arial" w:cs="Arial"/>
              </w:rPr>
              <w:t> </w:t>
            </w:r>
            <w:r w:rsidR="00530C74" w:rsidRPr="00F114C4">
              <w:rPr>
                <w:rFonts w:ascii="Arial" w:hAnsi="Arial" w:cs="Arial"/>
              </w:rPr>
              <w:t>49 489 830</w:t>
            </w:r>
            <w:r w:rsidR="00530C74">
              <w:rPr>
                <w:rFonts w:ascii="Arial" w:hAnsi="Arial" w:cs="Arial"/>
              </w:rPr>
              <w:t>,00</w:t>
            </w:r>
          </w:p>
        </w:tc>
      </w:tr>
    </w:tbl>
    <w:p w14:paraId="22978930" w14:textId="77777777" w:rsidR="00E2448B" w:rsidRDefault="00E2448B" w:rsidP="00707EC4">
      <w:pPr>
        <w:spacing w:line="276" w:lineRule="auto"/>
        <w:jc w:val="both"/>
        <w:rPr>
          <w:rFonts w:ascii="Arial" w:hAnsi="Arial" w:cs="Arial"/>
          <w:lang w:val="cs-CZ"/>
        </w:rPr>
      </w:pPr>
    </w:p>
    <w:p w14:paraId="2F4E78D2" w14:textId="77777777" w:rsidR="00202113" w:rsidRDefault="00202113" w:rsidP="00707EC4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305F15DE" w14:textId="2D263F13" w:rsidR="002A0118" w:rsidRDefault="00A17550" w:rsidP="00EF17A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 w:rsidRPr="00BB1C41">
        <w:rPr>
          <w:rFonts w:ascii="Arial" w:hAnsi="Arial" w:cs="Arial"/>
          <w:lang w:val="cs-CZ"/>
        </w:rPr>
        <w:t xml:space="preserve">Bod </w:t>
      </w:r>
      <w:r>
        <w:rPr>
          <w:rFonts w:ascii="Arial" w:hAnsi="Arial" w:cs="Arial"/>
          <w:lang w:val="cs-CZ"/>
        </w:rPr>
        <w:t>IV</w:t>
      </w:r>
      <w:r w:rsidRPr="00BB1C41">
        <w:rPr>
          <w:rFonts w:ascii="Arial" w:hAnsi="Arial" w:cs="Arial"/>
          <w:lang w:val="cs-CZ"/>
        </w:rPr>
        <w:t>./</w:t>
      </w:r>
      <w:r>
        <w:rPr>
          <w:rFonts w:ascii="Arial" w:hAnsi="Arial" w:cs="Arial"/>
          <w:lang w:val="cs-CZ"/>
        </w:rPr>
        <w:t>1</w:t>
      </w:r>
      <w:r w:rsidRPr="00BB1C41">
        <w:rPr>
          <w:rFonts w:ascii="Arial" w:hAnsi="Arial" w:cs="Arial"/>
          <w:lang w:val="cs-CZ"/>
        </w:rPr>
        <w:t>. Smlouvy se mění tak, že jeho dosavadní znění se nahrazuje zněním uvedeným níže:</w:t>
      </w:r>
    </w:p>
    <w:p w14:paraId="7302C4F6" w14:textId="11928F2C" w:rsidR="002A0118" w:rsidRDefault="002A0118" w:rsidP="0058737C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05727A6E" w14:textId="399D0C52" w:rsidR="00965233" w:rsidRPr="005775A2" w:rsidRDefault="00A17550" w:rsidP="009B5353">
      <w:pPr>
        <w:spacing w:line="276" w:lineRule="auto"/>
        <w:ind w:left="284"/>
        <w:jc w:val="both"/>
        <w:rPr>
          <w:rFonts w:ascii="Arial" w:hAnsi="Arial" w:cs="Arial"/>
          <w:i/>
          <w:color w:val="000000" w:themeColor="text1"/>
          <w:lang w:val="cs-CZ"/>
        </w:rPr>
      </w:pPr>
      <w:r w:rsidRPr="00A17550">
        <w:rPr>
          <w:rFonts w:ascii="Arial" w:hAnsi="Arial" w:cs="Arial"/>
          <w:i/>
          <w:lang w:val="cs-CZ"/>
        </w:rPr>
        <w:t>Terénní práce v rámci záchranného archeologického výzkumu, které jsou předmětem této</w:t>
      </w:r>
      <w:r w:rsidR="009B5353">
        <w:rPr>
          <w:rFonts w:ascii="Arial" w:hAnsi="Arial" w:cs="Arial"/>
          <w:i/>
          <w:lang w:val="cs-CZ"/>
        </w:rPr>
        <w:t xml:space="preserve"> S</w:t>
      </w:r>
      <w:r w:rsidR="009B5353" w:rsidRPr="009B5353">
        <w:rPr>
          <w:rFonts w:ascii="Arial" w:hAnsi="Arial" w:cs="Arial"/>
          <w:i/>
          <w:lang w:val="cs-CZ"/>
        </w:rPr>
        <w:t>mlouvy</w:t>
      </w:r>
      <w:r w:rsidR="009D4754" w:rsidRPr="002A341B">
        <w:rPr>
          <w:rFonts w:ascii="Arial" w:hAnsi="Arial" w:cs="Arial"/>
          <w:i/>
          <w:lang w:val="cs-CZ"/>
        </w:rPr>
        <w:t xml:space="preserve">, </w:t>
      </w:r>
      <w:r w:rsidR="009B5353" w:rsidRPr="002A341B">
        <w:rPr>
          <w:rFonts w:ascii="Arial" w:hAnsi="Arial" w:cs="Arial"/>
          <w:i/>
          <w:lang w:val="cs-CZ"/>
        </w:rPr>
        <w:t xml:space="preserve">budou zhotovitelem zahájeny nejpozději do 10 pracovních dnů od doručení písemného pokynu objednatele (tzv. </w:t>
      </w:r>
      <w:proofErr w:type="spellStart"/>
      <w:r w:rsidR="009B5353" w:rsidRPr="002A341B">
        <w:rPr>
          <w:rFonts w:ascii="Arial" w:hAnsi="Arial" w:cs="Arial"/>
          <w:i/>
          <w:lang w:val="cs-CZ"/>
        </w:rPr>
        <w:t>Notice</w:t>
      </w:r>
      <w:proofErr w:type="spellEnd"/>
      <w:r w:rsidR="009B5353" w:rsidRPr="002A341B">
        <w:rPr>
          <w:rFonts w:ascii="Arial" w:hAnsi="Arial" w:cs="Arial"/>
          <w:i/>
          <w:lang w:val="cs-CZ"/>
        </w:rPr>
        <w:t xml:space="preserve"> To </w:t>
      </w:r>
      <w:proofErr w:type="spellStart"/>
      <w:r w:rsidR="009B5353" w:rsidRPr="002A341B">
        <w:rPr>
          <w:rFonts w:ascii="Arial" w:hAnsi="Arial" w:cs="Arial"/>
          <w:i/>
          <w:lang w:val="cs-CZ"/>
        </w:rPr>
        <w:t>Proceed</w:t>
      </w:r>
      <w:proofErr w:type="spellEnd"/>
      <w:r w:rsidR="009B5353" w:rsidRPr="002A341B">
        <w:rPr>
          <w:rFonts w:ascii="Arial" w:hAnsi="Arial" w:cs="Arial"/>
          <w:i/>
          <w:lang w:val="cs-CZ"/>
        </w:rPr>
        <w:t>) zhotoviteli</w:t>
      </w:r>
      <w:r w:rsidR="00F906DD">
        <w:rPr>
          <w:rFonts w:ascii="Arial" w:hAnsi="Arial" w:cs="Arial"/>
          <w:i/>
          <w:lang w:val="cs-CZ"/>
        </w:rPr>
        <w:t xml:space="preserve"> a v případě lokalit kategorie C, </w:t>
      </w:r>
      <w:r w:rsidR="00F906DD" w:rsidRPr="00BE4C57">
        <w:rPr>
          <w:rFonts w:ascii="Arial" w:hAnsi="Arial" w:cs="Arial"/>
          <w:i/>
          <w:lang w:val="cs-CZ"/>
        </w:rPr>
        <w:t xml:space="preserve">jejichž seznam je uveden v příloze č. 4 této </w:t>
      </w:r>
      <w:r w:rsidR="00F906DD" w:rsidRPr="002A341B">
        <w:rPr>
          <w:rFonts w:ascii="Arial" w:hAnsi="Arial" w:cs="Arial"/>
          <w:i/>
          <w:lang w:val="cs-CZ"/>
        </w:rPr>
        <w:t>Smlouvy</w:t>
      </w:r>
      <w:r w:rsidR="009B5353" w:rsidRPr="002A341B">
        <w:rPr>
          <w:rFonts w:ascii="Arial" w:hAnsi="Arial" w:cs="Arial"/>
          <w:i/>
          <w:lang w:val="cs-CZ"/>
        </w:rPr>
        <w:t>,</w:t>
      </w:r>
      <w:r w:rsidR="00103C23">
        <w:rPr>
          <w:rFonts w:ascii="Arial" w:hAnsi="Arial" w:cs="Arial"/>
          <w:i/>
          <w:lang w:val="cs-CZ"/>
        </w:rPr>
        <w:t xml:space="preserve"> nepro</w:t>
      </w:r>
      <w:r w:rsidR="00103C23" w:rsidRPr="005775A2">
        <w:rPr>
          <w:rFonts w:ascii="Arial" w:hAnsi="Arial" w:cs="Arial"/>
          <w:i/>
          <w:color w:val="000000" w:themeColor="text1"/>
          <w:lang w:val="cs-CZ"/>
        </w:rPr>
        <w:t>dleně</w:t>
      </w:r>
      <w:r w:rsidR="00B528D6" w:rsidRPr="005775A2">
        <w:rPr>
          <w:rFonts w:ascii="Arial" w:hAnsi="Arial" w:cs="Arial"/>
          <w:i/>
          <w:color w:val="000000" w:themeColor="text1"/>
          <w:lang w:val="cs-CZ"/>
        </w:rPr>
        <w:t xml:space="preserve"> po dni podpisu Dodatku č. 2 k této Smlouvě oběma stranami,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 xml:space="preserve"> a </w:t>
      </w:r>
      <w:r w:rsidR="00B528D6" w:rsidRPr="005775A2">
        <w:rPr>
          <w:rFonts w:ascii="Arial" w:hAnsi="Arial" w:cs="Arial"/>
          <w:i/>
          <w:color w:val="000000" w:themeColor="text1"/>
          <w:lang w:val="cs-CZ"/>
        </w:rPr>
        <w:t xml:space="preserve">tyto terénní práce 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>budou</w:t>
      </w:r>
      <w:r w:rsidR="00CE7167" w:rsidRPr="005775A2">
        <w:rPr>
          <w:rFonts w:ascii="Arial" w:hAnsi="Arial" w:cs="Arial"/>
          <w:i/>
          <w:color w:val="000000" w:themeColor="text1"/>
          <w:lang w:val="cs-CZ"/>
        </w:rPr>
        <w:t>,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CA36BD" w:rsidRPr="005775A2">
        <w:rPr>
          <w:rFonts w:ascii="Arial" w:hAnsi="Arial" w:cs="Arial"/>
          <w:i/>
          <w:color w:val="000000" w:themeColor="text1"/>
          <w:lang w:val="cs-CZ"/>
        </w:rPr>
        <w:t xml:space="preserve">v závislosti na </w:t>
      </w:r>
      <w:r w:rsidR="00571A72" w:rsidRPr="005775A2">
        <w:rPr>
          <w:rFonts w:ascii="Arial" w:hAnsi="Arial" w:cs="Arial"/>
          <w:i/>
          <w:color w:val="000000" w:themeColor="text1"/>
          <w:lang w:val="cs-CZ"/>
        </w:rPr>
        <w:t>bodě</w:t>
      </w:r>
      <w:r w:rsidR="00CA36BD" w:rsidRPr="005775A2">
        <w:rPr>
          <w:rFonts w:ascii="Arial" w:hAnsi="Arial" w:cs="Arial"/>
          <w:i/>
          <w:color w:val="000000" w:themeColor="text1"/>
          <w:lang w:val="cs-CZ"/>
        </w:rPr>
        <w:t xml:space="preserve"> IV</w:t>
      </w:r>
      <w:r w:rsidR="00571A72" w:rsidRPr="005775A2">
        <w:rPr>
          <w:rFonts w:ascii="Arial" w:hAnsi="Arial" w:cs="Arial"/>
          <w:i/>
          <w:color w:val="000000" w:themeColor="text1"/>
          <w:lang w:val="cs-CZ"/>
        </w:rPr>
        <w:t>./</w:t>
      </w:r>
      <w:r w:rsidR="00CA36BD" w:rsidRPr="005775A2">
        <w:rPr>
          <w:rFonts w:ascii="Arial" w:hAnsi="Arial" w:cs="Arial"/>
          <w:i/>
          <w:color w:val="000000" w:themeColor="text1"/>
          <w:lang w:val="cs-CZ"/>
        </w:rPr>
        <w:t>3</w:t>
      </w:r>
      <w:r w:rsidR="00571A72" w:rsidRPr="005775A2">
        <w:rPr>
          <w:rFonts w:ascii="Arial" w:hAnsi="Arial" w:cs="Arial"/>
          <w:i/>
          <w:color w:val="000000" w:themeColor="text1"/>
          <w:lang w:val="cs-CZ"/>
        </w:rPr>
        <w:t>. Smlouvy</w:t>
      </w:r>
      <w:r w:rsidR="00CE7167" w:rsidRPr="005775A2">
        <w:rPr>
          <w:rFonts w:ascii="Arial" w:hAnsi="Arial" w:cs="Arial"/>
          <w:i/>
          <w:color w:val="000000" w:themeColor="text1"/>
          <w:lang w:val="cs-CZ"/>
        </w:rPr>
        <w:t>,</w:t>
      </w:r>
      <w:r w:rsidR="00CA36BD" w:rsidRPr="005775A2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 xml:space="preserve">ukončeny do </w:t>
      </w:r>
      <w:r w:rsidR="001865A9" w:rsidRPr="004F0F32">
        <w:rPr>
          <w:rFonts w:ascii="Arial" w:hAnsi="Arial" w:cs="Arial"/>
          <w:i/>
          <w:color w:val="000000" w:themeColor="text1"/>
          <w:lang w:val="cs-CZ"/>
        </w:rPr>
        <w:t>28</w:t>
      </w:r>
      <w:r w:rsidR="007B7488" w:rsidRPr="004F0F32">
        <w:rPr>
          <w:rFonts w:ascii="Arial" w:hAnsi="Arial" w:cs="Arial"/>
          <w:i/>
          <w:color w:val="000000" w:themeColor="text1"/>
          <w:lang w:val="cs-CZ"/>
        </w:rPr>
        <w:t>.</w:t>
      </w:r>
      <w:r w:rsidR="009B5353" w:rsidRPr="004F0F32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1865A9" w:rsidRPr="004F0F32">
        <w:rPr>
          <w:rFonts w:ascii="Arial" w:hAnsi="Arial" w:cs="Arial"/>
          <w:i/>
          <w:color w:val="000000" w:themeColor="text1"/>
          <w:lang w:val="cs-CZ"/>
        </w:rPr>
        <w:t>února</w:t>
      </w:r>
      <w:r w:rsidR="007A5729" w:rsidRPr="005775A2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>202</w:t>
      </w:r>
      <w:r w:rsidR="00FC26B3" w:rsidRPr="005775A2">
        <w:rPr>
          <w:rFonts w:ascii="Arial" w:hAnsi="Arial" w:cs="Arial"/>
          <w:i/>
          <w:color w:val="000000" w:themeColor="text1"/>
          <w:lang w:val="cs-CZ"/>
        </w:rPr>
        <w:t>2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>.</w:t>
      </w:r>
      <w:r w:rsidR="007B7488" w:rsidRPr="005775A2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7B7488" w:rsidRPr="00796479">
        <w:rPr>
          <w:rFonts w:ascii="Arial" w:hAnsi="Arial" w:cs="Arial"/>
          <w:i/>
          <w:color w:val="000000" w:themeColor="text1"/>
          <w:lang w:val="cs-CZ"/>
        </w:rPr>
        <w:t xml:space="preserve">Výjimkou jsou lokality v úseku 03, kde budou práce ukončeny v závislosti na postupu </w:t>
      </w:r>
      <w:r w:rsidR="007B7488" w:rsidRPr="00796479">
        <w:rPr>
          <w:rFonts w:ascii="Arial" w:hAnsi="Arial" w:cs="Arial"/>
          <w:i/>
          <w:color w:val="000000" w:themeColor="text1"/>
          <w:lang w:val="cs-CZ"/>
        </w:rPr>
        <w:lastRenderedPageBreak/>
        <w:t>stavebních prací</w:t>
      </w:r>
      <w:r w:rsidR="00F94741" w:rsidRPr="00796479">
        <w:rPr>
          <w:rFonts w:ascii="Arial" w:hAnsi="Arial" w:cs="Arial"/>
          <w:i/>
          <w:color w:val="000000" w:themeColor="text1"/>
          <w:lang w:val="cs-CZ"/>
        </w:rPr>
        <w:t xml:space="preserve"> </w:t>
      </w:r>
      <w:r w:rsidR="0046630D" w:rsidRPr="00796479">
        <w:rPr>
          <w:rFonts w:ascii="Arial" w:hAnsi="Arial" w:cs="Arial"/>
          <w:i/>
          <w:color w:val="000000" w:themeColor="text1"/>
          <w:lang w:val="cs-CZ"/>
        </w:rPr>
        <w:t>projektu Moravia VTL plynovod</w:t>
      </w:r>
      <w:r w:rsidR="007B7488" w:rsidRPr="00796479">
        <w:rPr>
          <w:rFonts w:ascii="Arial" w:hAnsi="Arial" w:cs="Arial"/>
          <w:i/>
          <w:color w:val="000000" w:themeColor="text1"/>
          <w:lang w:val="cs-CZ"/>
        </w:rPr>
        <w:t xml:space="preserve">, nejpozději však do </w:t>
      </w:r>
      <w:r w:rsidR="007B7488" w:rsidRPr="004F0F32">
        <w:rPr>
          <w:rFonts w:ascii="Arial" w:hAnsi="Arial" w:cs="Arial"/>
          <w:i/>
          <w:color w:val="000000" w:themeColor="text1"/>
          <w:lang w:val="cs-CZ"/>
        </w:rPr>
        <w:t>30. dubna</w:t>
      </w:r>
      <w:r w:rsidR="007B7488" w:rsidRPr="00796479">
        <w:rPr>
          <w:rFonts w:ascii="Arial" w:hAnsi="Arial" w:cs="Arial"/>
          <w:i/>
          <w:color w:val="000000" w:themeColor="text1"/>
          <w:lang w:val="cs-CZ"/>
        </w:rPr>
        <w:t xml:space="preserve"> 2022.</w:t>
      </w:r>
      <w:r w:rsidR="009B5353" w:rsidRPr="00796479">
        <w:rPr>
          <w:rFonts w:ascii="Arial" w:hAnsi="Arial" w:cs="Arial"/>
          <w:i/>
          <w:color w:val="000000" w:themeColor="text1"/>
          <w:lang w:val="cs-CZ"/>
        </w:rPr>
        <w:t xml:space="preserve"> Nebude-li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 xml:space="preserve"> objednatelem vydán a doručen zhotoviteli písemný pokyn dle první věty tohoto odstavce nejpozději do 12 měsíců, tato Smlouva zaniká (vyjma závazku mlčenlivosti) bez nároku zhotovitel</w:t>
      </w:r>
      <w:r w:rsidR="00AD02DC" w:rsidRPr="005775A2">
        <w:rPr>
          <w:rFonts w:ascii="Arial" w:hAnsi="Arial" w:cs="Arial"/>
          <w:i/>
          <w:color w:val="000000" w:themeColor="text1"/>
          <w:lang w:val="cs-CZ"/>
        </w:rPr>
        <w:t>e</w:t>
      </w:r>
      <w:r w:rsidR="009B5353" w:rsidRPr="005775A2">
        <w:rPr>
          <w:rFonts w:ascii="Arial" w:hAnsi="Arial" w:cs="Arial"/>
          <w:i/>
          <w:color w:val="000000" w:themeColor="text1"/>
          <w:lang w:val="cs-CZ"/>
        </w:rPr>
        <w:t xml:space="preserve"> na jakoukoli odměnu. </w:t>
      </w:r>
    </w:p>
    <w:p w14:paraId="10967C0C" w14:textId="2277516C" w:rsidR="00BB1C41" w:rsidRPr="005775A2" w:rsidRDefault="00BB1C41" w:rsidP="00183A88">
      <w:pPr>
        <w:spacing w:line="276" w:lineRule="auto"/>
        <w:ind w:left="284"/>
        <w:jc w:val="both"/>
        <w:rPr>
          <w:rFonts w:ascii="Arial" w:hAnsi="Arial" w:cs="Arial"/>
          <w:i/>
          <w:color w:val="000000" w:themeColor="text1"/>
          <w:lang w:val="cs-CZ"/>
        </w:rPr>
      </w:pPr>
    </w:p>
    <w:p w14:paraId="1E15DB01" w14:textId="12D60C11" w:rsidR="0036242F" w:rsidRPr="005775A2" w:rsidRDefault="0036242F" w:rsidP="00EF17A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 w:themeColor="text1"/>
          <w:lang w:val="cs-CZ"/>
        </w:rPr>
      </w:pPr>
      <w:r w:rsidRPr="005775A2">
        <w:rPr>
          <w:rFonts w:ascii="Arial" w:hAnsi="Arial" w:cs="Arial"/>
          <w:color w:val="000000" w:themeColor="text1"/>
          <w:lang w:val="cs-CZ"/>
        </w:rPr>
        <w:t>Bod IV./</w:t>
      </w:r>
      <w:r w:rsidR="00746DC6" w:rsidRPr="005775A2">
        <w:rPr>
          <w:rFonts w:ascii="Arial" w:hAnsi="Arial" w:cs="Arial"/>
          <w:color w:val="000000" w:themeColor="text1"/>
          <w:lang w:val="cs-CZ"/>
        </w:rPr>
        <w:t>3</w:t>
      </w:r>
      <w:r w:rsidRPr="005775A2">
        <w:rPr>
          <w:rFonts w:ascii="Arial" w:hAnsi="Arial" w:cs="Arial"/>
          <w:color w:val="000000" w:themeColor="text1"/>
          <w:lang w:val="cs-CZ"/>
        </w:rPr>
        <w:t>. Smlouvy se mění tak, že jeho dosavadní znění se nahrazuje zněním uvedeným níže:</w:t>
      </w:r>
    </w:p>
    <w:p w14:paraId="78FF94E4" w14:textId="0FF4470A" w:rsidR="0036242F" w:rsidRPr="005775A2" w:rsidRDefault="0036242F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lang w:val="cs-CZ"/>
        </w:rPr>
      </w:pPr>
    </w:p>
    <w:p w14:paraId="57CB5805" w14:textId="6C9CDE04" w:rsidR="006B65BB" w:rsidRDefault="006B65BB" w:rsidP="006B65BB">
      <w:pPr>
        <w:spacing w:line="276" w:lineRule="auto"/>
        <w:ind w:left="284"/>
        <w:jc w:val="both"/>
        <w:rPr>
          <w:rFonts w:ascii="Arial" w:hAnsi="Arial" w:cs="Arial"/>
          <w:i/>
          <w:lang w:val="cs-CZ"/>
        </w:rPr>
      </w:pPr>
      <w:r w:rsidRPr="0058737C">
        <w:rPr>
          <w:rFonts w:ascii="Arial" w:hAnsi="Arial" w:cs="Arial"/>
          <w:i/>
          <w:lang w:val="cs-CZ"/>
        </w:rPr>
        <w:t>Strany se</w:t>
      </w:r>
      <w:r>
        <w:rPr>
          <w:rFonts w:ascii="Arial" w:hAnsi="Arial" w:cs="Arial"/>
          <w:i/>
          <w:lang w:val="cs-CZ"/>
        </w:rPr>
        <w:t xml:space="preserve"> </w:t>
      </w:r>
      <w:r w:rsidRPr="0058737C">
        <w:rPr>
          <w:rFonts w:ascii="Arial" w:hAnsi="Arial" w:cs="Arial"/>
          <w:i/>
          <w:lang w:val="cs-CZ"/>
        </w:rPr>
        <w:t xml:space="preserve">dohodly </w:t>
      </w:r>
      <w:r>
        <w:rPr>
          <w:rFonts w:ascii="Arial" w:hAnsi="Arial" w:cs="Arial"/>
          <w:i/>
          <w:lang w:val="cs-CZ"/>
        </w:rPr>
        <w:t>upravit</w:t>
      </w:r>
      <w:r w:rsidRPr="0058737C">
        <w:rPr>
          <w:rFonts w:ascii="Arial" w:hAnsi="Arial" w:cs="Arial"/>
          <w:i/>
          <w:lang w:val="cs-CZ"/>
        </w:rPr>
        <w:t xml:space="preserve"> harmonogram </w:t>
      </w:r>
      <w:r>
        <w:rPr>
          <w:rFonts w:ascii="Arial" w:hAnsi="Arial" w:cs="Arial"/>
          <w:i/>
          <w:lang w:val="cs-CZ"/>
        </w:rPr>
        <w:t xml:space="preserve">pro realizaci záchranného archeologického výzkumu </w:t>
      </w:r>
      <w:r w:rsidRPr="0058737C">
        <w:rPr>
          <w:rFonts w:ascii="Arial" w:hAnsi="Arial" w:cs="Arial"/>
          <w:i/>
          <w:lang w:val="cs-CZ"/>
        </w:rPr>
        <w:t xml:space="preserve">(na základě písemného podnětu </w:t>
      </w:r>
      <w:r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>hotovitele), pokud při řádném v</w:t>
      </w:r>
      <w:r>
        <w:rPr>
          <w:rFonts w:ascii="Arial" w:hAnsi="Arial" w:cs="Arial"/>
          <w:i/>
          <w:lang w:val="cs-CZ"/>
        </w:rPr>
        <w:t>ýkonu činností dle bodu II./3 s</w:t>
      </w:r>
      <w:r w:rsidRPr="0058737C">
        <w:rPr>
          <w:rFonts w:ascii="Arial" w:hAnsi="Arial" w:cs="Arial"/>
          <w:i/>
          <w:lang w:val="cs-CZ"/>
        </w:rPr>
        <w:t xml:space="preserve">mlouvy </w:t>
      </w:r>
      <w:r>
        <w:rPr>
          <w:rFonts w:ascii="Arial" w:hAnsi="Arial" w:cs="Arial"/>
          <w:i/>
          <w:lang w:val="cs-CZ"/>
        </w:rPr>
        <w:t>z</w:t>
      </w:r>
      <w:r w:rsidRPr="0058737C">
        <w:rPr>
          <w:rFonts w:ascii="Arial" w:hAnsi="Arial" w:cs="Arial"/>
          <w:i/>
          <w:lang w:val="cs-CZ"/>
        </w:rPr>
        <w:t>hotovitel zjistí, že oprávnění pro vstup a provedení nutných činností na některém z pozemků zřejmě nebude získáno v takovém předstihu, aby na takovém pozemku, resp. pozemcích byly terénní práce v rámci záchranného archeologického výzkumu dokončeny v</w:t>
      </w:r>
      <w:r>
        <w:rPr>
          <w:rFonts w:ascii="Arial" w:hAnsi="Arial" w:cs="Arial"/>
          <w:i/>
          <w:lang w:val="cs-CZ"/>
        </w:rPr>
        <w:t xml:space="preserve"> předpokládaném </w:t>
      </w:r>
      <w:r w:rsidRPr="0058737C">
        <w:rPr>
          <w:rFonts w:ascii="Arial" w:hAnsi="Arial" w:cs="Arial"/>
          <w:i/>
          <w:lang w:val="cs-CZ"/>
        </w:rPr>
        <w:t xml:space="preserve"> termínu dle bodu IV./1. </w:t>
      </w:r>
      <w:r>
        <w:rPr>
          <w:rFonts w:ascii="Arial" w:hAnsi="Arial" w:cs="Arial"/>
          <w:i/>
          <w:lang w:val="cs-CZ"/>
        </w:rPr>
        <w:t>s</w:t>
      </w:r>
      <w:r w:rsidRPr="0058737C">
        <w:rPr>
          <w:rFonts w:ascii="Arial" w:hAnsi="Arial" w:cs="Arial"/>
          <w:i/>
          <w:lang w:val="cs-CZ"/>
        </w:rPr>
        <w:t>mlouvy; Strany se zavazují vyvinout maximální úsilí, aby po odpadnutí takové překážky zahájení prací byly terénní práce, včetně přípravných prací, provedeny v co nejkratším termínu.</w:t>
      </w:r>
    </w:p>
    <w:p w14:paraId="3A6EA936" w14:textId="3CFD6759" w:rsidR="007B7488" w:rsidRPr="005775A2" w:rsidRDefault="007B7488" w:rsidP="006B65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i/>
          <w:color w:val="000000" w:themeColor="text1"/>
          <w:lang w:val="cs-CZ"/>
        </w:rPr>
      </w:pPr>
    </w:p>
    <w:p w14:paraId="172E7999" w14:textId="77777777" w:rsidR="0036242F" w:rsidRDefault="0036242F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6CE0F0BF" w14:textId="2CB9AA39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0C80BB49" w14:textId="77777777" w:rsidR="0000570F" w:rsidRPr="00853BDB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853BDB">
        <w:rPr>
          <w:rFonts w:ascii="Arial" w:hAnsi="Arial" w:cs="Arial"/>
          <w:b/>
          <w:bCs/>
          <w:lang w:val="cs-CZ"/>
        </w:rPr>
        <w:t>Závěrečná ustanovení</w:t>
      </w:r>
    </w:p>
    <w:p w14:paraId="668B5A99" w14:textId="03D54712" w:rsidR="0000570F" w:rsidRPr="00853BDB" w:rsidRDefault="00742EE5" w:rsidP="00707EC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lang w:val="cs-CZ"/>
        </w:rPr>
      </w:pPr>
      <w:r w:rsidRPr="00853BDB">
        <w:rPr>
          <w:rFonts w:ascii="Arial" w:hAnsi="Arial" w:cs="Arial"/>
          <w:lang w:val="cs-CZ"/>
        </w:rPr>
        <w:t xml:space="preserve">Dodatek č. </w:t>
      </w:r>
      <w:r w:rsidR="00EB1927" w:rsidRPr="00853BDB">
        <w:rPr>
          <w:rFonts w:ascii="Arial" w:hAnsi="Arial" w:cs="Arial"/>
          <w:lang w:val="cs-CZ"/>
        </w:rPr>
        <w:t>3</w:t>
      </w:r>
      <w:r w:rsidR="008D1616" w:rsidRPr="00853BDB">
        <w:rPr>
          <w:rFonts w:ascii="Arial" w:hAnsi="Arial" w:cs="Arial"/>
          <w:lang w:val="cs-CZ"/>
        </w:rPr>
        <w:t xml:space="preserve"> nabývá účinnosti podpisem obou stran</w:t>
      </w:r>
      <w:r w:rsidR="007B4C83" w:rsidRPr="00853BDB">
        <w:rPr>
          <w:rFonts w:ascii="Arial" w:hAnsi="Arial" w:cs="Arial"/>
          <w:lang w:val="cs-CZ"/>
        </w:rPr>
        <w:t xml:space="preserve">, přičemž strany </w:t>
      </w:r>
      <w:r w:rsidR="003D6EB4">
        <w:rPr>
          <w:rFonts w:ascii="Arial" w:hAnsi="Arial" w:cs="Arial"/>
          <w:lang w:val="cs-CZ"/>
        </w:rPr>
        <w:t xml:space="preserve">shodně prohlašují, že </w:t>
      </w:r>
      <w:r w:rsidR="007B4C83" w:rsidRPr="00853BDB">
        <w:rPr>
          <w:rFonts w:ascii="Arial" w:hAnsi="Arial" w:cs="Arial"/>
          <w:lang w:val="cs-CZ"/>
        </w:rPr>
        <w:t>jsou výše uvedenými u</w:t>
      </w:r>
      <w:r w:rsidR="00D507D2">
        <w:rPr>
          <w:rFonts w:ascii="Arial" w:hAnsi="Arial" w:cs="Arial"/>
          <w:lang w:val="cs-CZ"/>
        </w:rPr>
        <w:t xml:space="preserve">stanoveními zavázány </w:t>
      </w:r>
      <w:r w:rsidR="003D6EB4">
        <w:rPr>
          <w:rFonts w:ascii="Arial" w:hAnsi="Arial" w:cs="Arial"/>
          <w:lang w:val="cs-CZ"/>
        </w:rPr>
        <w:t xml:space="preserve">a řídily se jimi </w:t>
      </w:r>
      <w:r w:rsidR="00D507D2">
        <w:rPr>
          <w:rFonts w:ascii="Arial" w:hAnsi="Arial" w:cs="Arial"/>
          <w:lang w:val="cs-CZ"/>
        </w:rPr>
        <w:t>již od 7.</w:t>
      </w:r>
      <w:r w:rsidR="001022FF">
        <w:rPr>
          <w:rFonts w:ascii="Arial" w:hAnsi="Arial" w:cs="Arial"/>
          <w:lang w:val="cs-CZ"/>
        </w:rPr>
        <w:t xml:space="preserve"> </w:t>
      </w:r>
      <w:r w:rsidR="0022049E">
        <w:rPr>
          <w:rFonts w:ascii="Arial" w:hAnsi="Arial" w:cs="Arial"/>
          <w:lang w:val="cs-CZ"/>
        </w:rPr>
        <w:t>listopadu</w:t>
      </w:r>
      <w:r w:rsidR="009A285E">
        <w:rPr>
          <w:rFonts w:ascii="Arial" w:hAnsi="Arial" w:cs="Arial"/>
          <w:lang w:val="cs-CZ"/>
        </w:rPr>
        <w:t xml:space="preserve"> </w:t>
      </w:r>
      <w:r w:rsidR="007B4C83" w:rsidRPr="00853BDB">
        <w:rPr>
          <w:rFonts w:ascii="Arial" w:hAnsi="Arial" w:cs="Arial"/>
          <w:lang w:val="cs-CZ"/>
        </w:rPr>
        <w:t>2021.</w:t>
      </w:r>
    </w:p>
    <w:p w14:paraId="0B1F8CFB" w14:textId="77777777" w:rsidR="0000570F" w:rsidRPr="00174453" w:rsidRDefault="0000570F" w:rsidP="00502DCF">
      <w:pPr>
        <w:spacing w:line="276" w:lineRule="auto"/>
        <w:ind w:left="360"/>
        <w:jc w:val="both"/>
        <w:rPr>
          <w:rFonts w:ascii="Arial" w:eastAsia="Arial" w:hAnsi="Arial" w:cs="Arial"/>
          <w:lang w:val="cs-CZ"/>
        </w:rPr>
      </w:pPr>
    </w:p>
    <w:p w14:paraId="54703427" w14:textId="43B4C7F7" w:rsidR="0000570F" w:rsidRPr="00174453" w:rsidRDefault="00B61D81" w:rsidP="00707EC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Dodatek</w:t>
      </w:r>
      <w:r w:rsidRPr="00174453">
        <w:rPr>
          <w:rFonts w:ascii="Arial" w:hAnsi="Arial" w:cs="Arial"/>
          <w:lang w:val="cs-CZ"/>
        </w:rPr>
        <w:t xml:space="preserve"> </w:t>
      </w:r>
      <w:r w:rsidR="0076103E">
        <w:rPr>
          <w:rFonts w:ascii="Arial" w:hAnsi="Arial" w:cs="Arial"/>
          <w:lang w:val="cs-CZ"/>
        </w:rPr>
        <w:t xml:space="preserve">č. </w:t>
      </w:r>
      <w:r w:rsidR="00EB1927">
        <w:rPr>
          <w:rFonts w:ascii="Arial" w:hAnsi="Arial" w:cs="Arial"/>
          <w:lang w:val="cs-CZ"/>
        </w:rPr>
        <w:t>3</w:t>
      </w:r>
      <w:r w:rsidR="0076103E">
        <w:rPr>
          <w:rFonts w:ascii="Arial" w:hAnsi="Arial" w:cs="Arial"/>
          <w:lang w:val="cs-CZ"/>
        </w:rPr>
        <w:t xml:space="preserve"> </w:t>
      </w:r>
      <w:r w:rsidR="008D1616" w:rsidRPr="00174453">
        <w:rPr>
          <w:rFonts w:ascii="Arial" w:hAnsi="Arial" w:cs="Arial"/>
          <w:lang w:val="cs-CZ"/>
        </w:rPr>
        <w:t xml:space="preserve">je vyhotoven ve </w:t>
      </w:r>
      <w:r w:rsidR="00EB1927">
        <w:rPr>
          <w:rFonts w:ascii="Arial" w:hAnsi="Arial" w:cs="Arial"/>
          <w:lang w:val="cs-CZ"/>
        </w:rPr>
        <w:t>3</w:t>
      </w:r>
      <w:r w:rsidR="008D1616" w:rsidRPr="00174453">
        <w:rPr>
          <w:rFonts w:ascii="Arial" w:hAnsi="Arial" w:cs="Arial"/>
          <w:lang w:val="cs-CZ"/>
        </w:rPr>
        <w:t xml:space="preserve"> (</w:t>
      </w:r>
      <w:r w:rsidR="00EB1927">
        <w:rPr>
          <w:rFonts w:ascii="Arial" w:hAnsi="Arial" w:cs="Arial"/>
          <w:lang w:val="cs-CZ"/>
        </w:rPr>
        <w:t>třech</w:t>
      </w:r>
      <w:r w:rsidR="008D1616" w:rsidRPr="00174453">
        <w:rPr>
          <w:rFonts w:ascii="Arial" w:hAnsi="Arial" w:cs="Arial"/>
          <w:lang w:val="cs-CZ"/>
        </w:rPr>
        <w:t xml:space="preserve">) stejnopisech, </w:t>
      </w:r>
      <w:r w:rsidR="00EB1927">
        <w:rPr>
          <w:rFonts w:ascii="Arial" w:hAnsi="Arial" w:cs="Arial"/>
          <w:lang w:val="cs-CZ"/>
        </w:rPr>
        <w:t>jeden</w:t>
      </w:r>
      <w:r w:rsidR="008D1616" w:rsidRPr="00174453">
        <w:rPr>
          <w:rFonts w:ascii="Arial" w:hAnsi="Arial" w:cs="Arial"/>
          <w:lang w:val="cs-CZ"/>
        </w:rPr>
        <w:t xml:space="preserve"> obdrží objednatel a dva zhotovitel.</w:t>
      </w:r>
    </w:p>
    <w:p w14:paraId="6F8D9422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2578BFA2" w14:textId="57A929EB" w:rsidR="0000570F" w:rsidRPr="00174453" w:rsidRDefault="004B4986" w:rsidP="00707EC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0054DF" w:rsidRPr="00BF31DD">
        <w:rPr>
          <w:rFonts w:ascii="Arial" w:hAnsi="Arial" w:cs="Arial"/>
          <w:lang w:val="cs-CZ"/>
        </w:rPr>
        <w:t>trany berou na vědomí</w:t>
      </w:r>
      <w:r w:rsidR="000054DF">
        <w:rPr>
          <w:rFonts w:ascii="Arial" w:hAnsi="Arial" w:cs="Arial"/>
          <w:lang w:val="cs-CZ"/>
        </w:rPr>
        <w:t xml:space="preserve">, že k nabytí účinnosti </w:t>
      </w:r>
      <w:r w:rsidR="00B61D81">
        <w:rPr>
          <w:rFonts w:ascii="Arial" w:hAnsi="Arial" w:cs="Arial"/>
          <w:lang w:val="cs-CZ"/>
        </w:rPr>
        <w:t xml:space="preserve">tohoto Dodatku č. </w:t>
      </w:r>
      <w:r w:rsidR="00EB1927">
        <w:rPr>
          <w:rFonts w:ascii="Arial" w:hAnsi="Arial" w:cs="Arial"/>
          <w:lang w:val="cs-CZ"/>
        </w:rPr>
        <w:t>3</w:t>
      </w:r>
      <w:r w:rsidR="000054DF">
        <w:rPr>
          <w:rFonts w:ascii="Arial" w:hAnsi="Arial" w:cs="Arial"/>
          <w:lang w:val="cs-CZ"/>
        </w:rPr>
        <w:t xml:space="preserve"> </w:t>
      </w:r>
      <w:r w:rsidR="0076103E">
        <w:rPr>
          <w:rFonts w:ascii="Arial" w:hAnsi="Arial" w:cs="Arial"/>
          <w:lang w:val="cs-CZ"/>
        </w:rPr>
        <w:t>je</w:t>
      </w:r>
      <w:r w:rsidR="000054DF">
        <w:rPr>
          <w:rFonts w:ascii="Arial" w:hAnsi="Arial" w:cs="Arial"/>
          <w:lang w:val="cs-CZ"/>
        </w:rPr>
        <w:t xml:space="preserve"> vyžadováno uveřejnění v registru smluv podle zákona č. 340/2015 Sb., o zvláštních podmínkách účinnosti některých smluv, uveřejňování některých smluv a o registru smluv (zákon o registru smluv)</w:t>
      </w:r>
      <w:r w:rsidR="0076103E">
        <w:rPr>
          <w:rFonts w:ascii="Arial" w:hAnsi="Arial" w:cs="Arial"/>
          <w:lang w:val="cs-CZ"/>
        </w:rPr>
        <w:t>, ve znění pozdějších předpisů</w:t>
      </w:r>
      <w:r w:rsidR="000054DF">
        <w:rPr>
          <w:rFonts w:ascii="Arial" w:hAnsi="Arial" w:cs="Arial"/>
          <w:lang w:val="cs-CZ"/>
        </w:rPr>
        <w:t xml:space="preserve">. </w:t>
      </w:r>
      <w:r w:rsidR="0076103E">
        <w:rPr>
          <w:rFonts w:ascii="Arial" w:hAnsi="Arial" w:cs="Arial"/>
          <w:lang w:val="cs-CZ"/>
        </w:rPr>
        <w:t>U</w:t>
      </w:r>
      <w:r w:rsidR="000054DF">
        <w:rPr>
          <w:rFonts w:ascii="Arial" w:hAnsi="Arial" w:cs="Arial"/>
          <w:lang w:val="cs-CZ"/>
        </w:rPr>
        <w:t xml:space="preserve">veřejnění </w:t>
      </w:r>
      <w:r w:rsidR="0076103E">
        <w:rPr>
          <w:rFonts w:ascii="Arial" w:hAnsi="Arial" w:cs="Arial"/>
          <w:lang w:val="cs-CZ"/>
        </w:rPr>
        <w:t xml:space="preserve">Dodatku č. </w:t>
      </w:r>
      <w:r w:rsidR="00EB1927">
        <w:rPr>
          <w:rFonts w:ascii="Arial" w:hAnsi="Arial" w:cs="Arial"/>
          <w:lang w:val="cs-CZ"/>
        </w:rPr>
        <w:t>3</w:t>
      </w:r>
      <w:r w:rsidR="0076103E">
        <w:rPr>
          <w:rFonts w:ascii="Arial" w:hAnsi="Arial" w:cs="Arial"/>
          <w:lang w:val="cs-CZ"/>
        </w:rPr>
        <w:t xml:space="preserve"> v registru smluv </w:t>
      </w:r>
      <w:r w:rsidR="000054DF">
        <w:rPr>
          <w:rFonts w:ascii="Arial" w:hAnsi="Arial" w:cs="Arial"/>
          <w:lang w:val="cs-CZ"/>
        </w:rPr>
        <w:t xml:space="preserve">zajistí zhotovitel. </w:t>
      </w:r>
    </w:p>
    <w:p w14:paraId="245C7741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7E237F75" w14:textId="3236B02E" w:rsidR="00E1748C" w:rsidRDefault="00B61D81" w:rsidP="00707EC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>trany souhlasí se zveřejněním obsahu t</w:t>
      </w:r>
      <w:r>
        <w:rPr>
          <w:rFonts w:ascii="Arial" w:hAnsi="Arial" w:cs="Arial"/>
          <w:color w:val="auto"/>
          <w:lang w:val="cs-CZ"/>
        </w:rPr>
        <w:t xml:space="preserve">ohoto Dodatku č. </w:t>
      </w:r>
      <w:r w:rsidR="00EB1927">
        <w:rPr>
          <w:rFonts w:ascii="Arial" w:hAnsi="Arial" w:cs="Arial"/>
          <w:color w:val="auto"/>
          <w:lang w:val="cs-CZ"/>
        </w:rPr>
        <w:t>3</w:t>
      </w:r>
      <w:r w:rsidR="00EE6ACE" w:rsidRPr="00C046F3">
        <w:rPr>
          <w:rFonts w:ascii="Arial" w:hAnsi="Arial" w:cs="Arial"/>
          <w:color w:val="auto"/>
          <w:lang w:val="cs-CZ"/>
        </w:rPr>
        <w:t xml:space="preserve">, a to v rozsahu identifikačních údajů účastníků </w:t>
      </w:r>
      <w:r w:rsidR="00FC7690"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 xml:space="preserve">mlouvy, ustanovení o předmětu </w:t>
      </w:r>
      <w:r w:rsidR="00FC7690"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 xml:space="preserve">mlouvy, ceny plnění a ostatních obchodních podmínek tak, aby tato </w:t>
      </w:r>
      <w:r w:rsidR="00FC7690"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>mlouva mohla být předmětem poskytnuté informa</w:t>
      </w:r>
      <w:r w:rsidR="00343AC8">
        <w:rPr>
          <w:rFonts w:ascii="Arial" w:hAnsi="Arial" w:cs="Arial"/>
          <w:color w:val="auto"/>
          <w:lang w:val="cs-CZ"/>
        </w:rPr>
        <w:t>ce ve smyslu zákona č. </w:t>
      </w:r>
      <w:r w:rsidR="003F22DA">
        <w:rPr>
          <w:rFonts w:ascii="Arial" w:hAnsi="Arial" w:cs="Arial"/>
          <w:color w:val="auto"/>
          <w:lang w:val="cs-CZ"/>
        </w:rPr>
        <w:t>106/1999 </w:t>
      </w:r>
      <w:r w:rsidR="00EE6ACE" w:rsidRPr="00C046F3">
        <w:rPr>
          <w:rFonts w:ascii="Arial" w:hAnsi="Arial" w:cs="Arial"/>
          <w:color w:val="auto"/>
          <w:lang w:val="cs-CZ"/>
        </w:rPr>
        <w:t>Sb., o svobodném přístupu k informacím, ve znění pozdějších předpisů.</w:t>
      </w:r>
    </w:p>
    <w:p w14:paraId="0854FC8D" w14:textId="34932E03" w:rsidR="00E0406B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0D58E6D6" w14:textId="4D8D72C7" w:rsidR="00FC7690" w:rsidRDefault="00FC7690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467928F0" w14:textId="55A2C236" w:rsidR="00FC7690" w:rsidRDefault="00FC7690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60018455" w14:textId="77777777" w:rsidR="00FC7690" w:rsidRPr="00174453" w:rsidRDefault="00FC7690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449D1C42" w14:textId="5F592C4A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V ____________, dne __________ </w:t>
      </w:r>
      <w:r w:rsidR="0054411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 xml:space="preserve">V Praze, dne __________ </w:t>
      </w:r>
    </w:p>
    <w:p w14:paraId="5A51E997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137B28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76E0314C" w14:textId="5A5D1542" w:rsidR="00174453" w:rsidRPr="00174453" w:rsidRDefault="00174453" w:rsidP="00502DCF">
      <w:pPr>
        <w:spacing w:line="276" w:lineRule="auto"/>
        <w:jc w:val="both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Zhotovitel:</w:t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  <w:t xml:space="preserve">Objednatel: </w:t>
      </w:r>
    </w:p>
    <w:p w14:paraId="46C4FEA5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E69D716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D6D23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14:paraId="4032CEB1" w14:textId="1025ABE5" w:rsidR="004B4986" w:rsidRPr="00640B01" w:rsidRDefault="003D5264" w:rsidP="004B4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272727"/>
          <w:lang w:val="cs-CZ"/>
        </w:rPr>
      </w:pPr>
      <w:r w:rsidRPr="003D5264">
        <w:rPr>
          <w:rFonts w:ascii="Arial" w:hAnsi="Arial" w:cs="Arial"/>
          <w:lang w:val="cs-CZ"/>
        </w:rPr>
        <w:t xml:space="preserve">Mgr. Michal Zezula, Ph.D. </w:t>
      </w:r>
      <w:r w:rsidR="00174453"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           </w:t>
      </w:r>
      <w:r w:rsidR="004B4986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color w:val="272727"/>
          <w:lang w:val="cs-CZ"/>
        </w:rPr>
        <w:t xml:space="preserve">Ing. </w:t>
      </w:r>
      <w:r w:rsidR="00E1748C">
        <w:rPr>
          <w:rFonts w:ascii="Arial" w:hAnsi="Arial" w:cs="Arial"/>
          <w:color w:val="272727"/>
          <w:lang w:val="cs-CZ"/>
        </w:rPr>
        <w:t>Radek Benčík</w:t>
      </w:r>
      <w:r w:rsidR="004B4986" w:rsidRPr="00640B01">
        <w:rPr>
          <w:rFonts w:ascii="Arial" w:hAnsi="Arial" w:cs="Arial"/>
          <w:color w:val="272727"/>
          <w:lang w:val="cs-CZ"/>
        </w:rPr>
        <w:t>, MBA</w:t>
      </w:r>
    </w:p>
    <w:p w14:paraId="57E1DA0F" w14:textId="5F720B29" w:rsidR="004B4986" w:rsidRPr="00640B01" w:rsidRDefault="003D5264" w:rsidP="004B4986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ředitel NPÚ, ÚOP v</w:t>
      </w:r>
      <w:r w:rsidR="004B4986" w:rsidRPr="00640B01">
        <w:rPr>
          <w:rFonts w:ascii="Arial" w:hAnsi="Arial" w:cs="Arial"/>
          <w:lang w:val="cs-CZ"/>
        </w:rPr>
        <w:t> </w:t>
      </w:r>
      <w:r w:rsidR="00640B01" w:rsidRPr="00640B01">
        <w:rPr>
          <w:rFonts w:ascii="Arial" w:hAnsi="Arial" w:cs="Arial"/>
          <w:lang w:val="cs-CZ"/>
        </w:rPr>
        <w:t xml:space="preserve">Ostravě </w:t>
      </w:r>
      <w:r w:rsidR="00640B01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lang w:val="cs-CZ"/>
        </w:rPr>
        <w:t xml:space="preserve">   </w:t>
      </w:r>
      <w:r w:rsidR="00E1748C">
        <w:rPr>
          <w:rFonts w:ascii="Arial" w:hAnsi="Arial" w:cs="Arial"/>
          <w:color w:val="272727"/>
          <w:lang w:val="cs-CZ"/>
        </w:rPr>
        <w:t>jednatel</w:t>
      </w:r>
    </w:p>
    <w:p w14:paraId="10D80A88" w14:textId="4BD57B23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4B18C737" w14:textId="77777777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109F7195" w14:textId="77777777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3C774798" w14:textId="55C6A48A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…………………………………</w:t>
      </w:r>
      <w:r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ab/>
        <w:t>…………………………………</w:t>
      </w:r>
    </w:p>
    <w:p w14:paraId="40A31E38" w14:textId="2DCFC5A6" w:rsidR="00174453" w:rsidRPr="00640B01" w:rsidRDefault="003D5264" w:rsidP="00502DCF">
      <w:pPr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 xml:space="preserve">Doc. PhDr. Jaroslav Peška, Ph.D. </w:t>
      </w:r>
      <w:r w:rsidR="00174453" w:rsidRPr="00640B01">
        <w:rPr>
          <w:rFonts w:ascii="Arial" w:hAnsi="Arial" w:cs="Arial"/>
          <w:lang w:val="cs-CZ"/>
        </w:rPr>
        <w:tab/>
      </w:r>
      <w:r w:rsidR="00174453"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 xml:space="preserve">Ing. </w:t>
      </w:r>
      <w:r w:rsidR="00E1748C">
        <w:rPr>
          <w:rFonts w:ascii="Arial" w:hAnsi="Arial" w:cs="Arial"/>
          <w:lang w:val="cs-CZ"/>
        </w:rPr>
        <w:t>Václav Hrach, Ph.D.</w:t>
      </w:r>
    </w:p>
    <w:p w14:paraId="5CDB6C89" w14:textId="74759F6D" w:rsidR="004B4986" w:rsidRPr="00640B01" w:rsidRDefault="003D5264" w:rsidP="004B4986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ředitel AC Olomouc</w:t>
      </w:r>
      <w:r w:rsidR="00174453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lang w:val="cs-CZ"/>
        </w:rPr>
        <w:t xml:space="preserve">   </w:t>
      </w:r>
      <w:r w:rsidR="00E1748C">
        <w:rPr>
          <w:rFonts w:ascii="Arial" w:hAnsi="Arial" w:cs="Arial"/>
          <w:color w:val="272727"/>
          <w:lang w:val="cs-CZ"/>
        </w:rPr>
        <w:t>jednatel</w:t>
      </w:r>
    </w:p>
    <w:p w14:paraId="57AEF93D" w14:textId="530E0B7C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4A25C740" w14:textId="68B4BCEE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78C0D312" w14:textId="186E46DD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6D729EF0" w14:textId="0F7DD84D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78981390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Marek Peška, Ph.D.</w:t>
      </w:r>
    </w:p>
    <w:p w14:paraId="61484A95" w14:textId="7C68FF85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 xml:space="preserve">ředitel </w:t>
      </w:r>
      <w:proofErr w:type="spellStart"/>
      <w:r w:rsidRPr="003D5264">
        <w:rPr>
          <w:rFonts w:ascii="Arial" w:hAnsi="Arial" w:cs="Arial"/>
          <w:lang w:val="cs-CZ"/>
        </w:rPr>
        <w:t>Archaia</w:t>
      </w:r>
      <w:proofErr w:type="spellEnd"/>
      <w:r w:rsidRPr="003D5264">
        <w:rPr>
          <w:rFonts w:ascii="Arial" w:hAnsi="Arial" w:cs="Arial"/>
          <w:lang w:val="cs-CZ"/>
        </w:rPr>
        <w:t xml:space="preserve">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3C6B61B6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14:paraId="2C48A0F6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14:paraId="272AE1D6" w14:textId="0547BDCA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33268BA9" w14:textId="14EB24CB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Andrea Matějíčková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68C89FB8" w14:textId="7953C824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ředitelka ÚAPP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59A1405C" w14:textId="635F118E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51316FD8" w14:textId="491E963A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357615B9" w14:textId="2BA6E948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3D503657" w14:textId="2AB8DE18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3DAA4C37" w14:textId="182E601E" w:rsidR="00CA36BD" w:rsidRPr="00052E5A" w:rsidRDefault="00CA36BD" w:rsidP="00052E5A">
      <w:pPr>
        <w:rPr>
          <w:rFonts w:ascii="Arial" w:hAnsi="Arial" w:cs="Arial"/>
          <w:lang w:val="cs-CZ"/>
        </w:rPr>
      </w:pPr>
      <w:bookmarkStart w:id="0" w:name="_GoBack"/>
      <w:bookmarkEnd w:id="0"/>
    </w:p>
    <w:sectPr w:rsidR="00CA36BD" w:rsidRPr="00052E5A" w:rsidSect="00215884"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2C51" w14:textId="77777777" w:rsidR="00494EE1" w:rsidRDefault="00494EE1">
      <w:r>
        <w:separator/>
      </w:r>
    </w:p>
  </w:endnote>
  <w:endnote w:type="continuationSeparator" w:id="0">
    <w:p w14:paraId="70EF88F6" w14:textId="77777777" w:rsidR="00494EE1" w:rsidRDefault="004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66425518"/>
      <w:docPartObj>
        <w:docPartGallery w:val="Page Numbers (Bottom of Page)"/>
        <w:docPartUnique/>
      </w:docPartObj>
    </w:sdtPr>
    <w:sdtEndPr/>
    <w:sdtContent>
      <w:p w14:paraId="2E56CEBB" w14:textId="158A2CA3" w:rsidR="00494EE1" w:rsidRPr="00606E6F" w:rsidRDefault="00494EE1">
        <w:pPr>
          <w:pStyle w:val="Zpat"/>
          <w:jc w:val="center"/>
          <w:rPr>
            <w:rFonts w:ascii="Arial" w:hAnsi="Arial" w:cs="Arial"/>
          </w:rPr>
        </w:pPr>
        <w:r w:rsidRPr="00606E6F">
          <w:rPr>
            <w:rFonts w:ascii="Arial" w:hAnsi="Arial" w:cs="Arial"/>
          </w:rPr>
          <w:fldChar w:fldCharType="begin"/>
        </w:r>
        <w:r w:rsidRPr="00606E6F">
          <w:rPr>
            <w:rFonts w:ascii="Arial" w:hAnsi="Arial" w:cs="Arial"/>
          </w:rPr>
          <w:instrText>PAGE   \* MERGEFORMAT</w:instrText>
        </w:r>
        <w:r w:rsidRPr="00606E6F">
          <w:rPr>
            <w:rFonts w:ascii="Arial" w:hAnsi="Arial" w:cs="Arial"/>
          </w:rPr>
          <w:fldChar w:fldCharType="separate"/>
        </w:r>
        <w:r w:rsidR="00052E5A">
          <w:rPr>
            <w:rFonts w:ascii="Arial" w:hAnsi="Arial" w:cs="Arial"/>
            <w:noProof/>
          </w:rPr>
          <w:t>2</w:t>
        </w:r>
        <w:r w:rsidRPr="00606E6F">
          <w:rPr>
            <w:rFonts w:ascii="Arial" w:hAnsi="Arial" w:cs="Arial"/>
          </w:rPr>
          <w:fldChar w:fldCharType="end"/>
        </w:r>
      </w:p>
    </w:sdtContent>
  </w:sdt>
  <w:p w14:paraId="3E5F7AB1" w14:textId="77777777" w:rsidR="00494EE1" w:rsidRDefault="00494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95B9" w14:textId="77777777" w:rsidR="00494EE1" w:rsidRDefault="00494EE1">
      <w:r>
        <w:separator/>
      </w:r>
    </w:p>
  </w:footnote>
  <w:footnote w:type="continuationSeparator" w:id="0">
    <w:p w14:paraId="17670830" w14:textId="77777777" w:rsidR="00494EE1" w:rsidRDefault="004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00"/>
    <w:multiLevelType w:val="hybridMultilevel"/>
    <w:tmpl w:val="43A22D8A"/>
    <w:numStyleLink w:val="Importovanstyl6"/>
  </w:abstractNum>
  <w:abstractNum w:abstractNumId="1" w15:restartNumberingAfterBreak="0">
    <w:nsid w:val="017E5E67"/>
    <w:multiLevelType w:val="hybridMultilevel"/>
    <w:tmpl w:val="C33ED6F6"/>
    <w:styleLink w:val="Importovanstyl2"/>
    <w:lvl w:ilvl="0" w:tplc="12386A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61F08">
      <w:start w:val="1"/>
      <w:numFmt w:val="decimal"/>
      <w:lvlText w:val="%2."/>
      <w:lvlJc w:val="left"/>
      <w:pPr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C9654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FEEA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F320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6F57A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4EBAE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AB176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8EC82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20455A"/>
    <w:multiLevelType w:val="hybridMultilevel"/>
    <w:tmpl w:val="8578E686"/>
    <w:lvl w:ilvl="0" w:tplc="E3F830D4">
      <w:start w:val="1"/>
      <w:numFmt w:val="upperRoman"/>
      <w:lvlText w:val="%1)"/>
      <w:lvlJc w:val="left"/>
      <w:pPr>
        <w:ind w:left="567" w:hanging="5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0C3BAA"/>
    <w:multiLevelType w:val="hybridMultilevel"/>
    <w:tmpl w:val="36DE4FC2"/>
    <w:numStyleLink w:val="Importovanstyl8"/>
  </w:abstractNum>
  <w:abstractNum w:abstractNumId="4" w15:restartNumberingAfterBreak="0">
    <w:nsid w:val="0A0470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3E2A38"/>
    <w:multiLevelType w:val="singleLevel"/>
    <w:tmpl w:val="E54AF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4A0DF5"/>
    <w:multiLevelType w:val="hybridMultilevel"/>
    <w:tmpl w:val="474ECF8C"/>
    <w:styleLink w:val="Importovanstyl4"/>
    <w:lvl w:ilvl="0" w:tplc="D49282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D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1C5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4C0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A743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6895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C15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261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CA0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644CF4"/>
    <w:multiLevelType w:val="hybridMultilevel"/>
    <w:tmpl w:val="36DE4FC2"/>
    <w:lvl w:ilvl="0" w:tplc="B6324E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AE7FC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AEC6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EB90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61474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A9FFC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028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807E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68B9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37724"/>
    <w:multiLevelType w:val="hybridMultilevel"/>
    <w:tmpl w:val="0804BB8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050FC"/>
    <w:multiLevelType w:val="hybridMultilevel"/>
    <w:tmpl w:val="4EEE5AEE"/>
    <w:styleLink w:val="Importovanstyl3"/>
    <w:lvl w:ilvl="0" w:tplc="E93C57DA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38473E">
      <w:start w:val="1"/>
      <w:numFmt w:val="lowerLetter"/>
      <w:suff w:val="nothing"/>
      <w:lvlText w:val="%2)"/>
      <w:lvlJc w:val="left"/>
      <w:pPr>
        <w:tabs>
          <w:tab w:val="left" w:pos="786"/>
        </w:tabs>
        <w:ind w:left="284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454FC">
      <w:start w:val="1"/>
      <w:numFmt w:val="lowerLetter"/>
      <w:lvlText w:val="%3)"/>
      <w:lvlJc w:val="left"/>
      <w:pPr>
        <w:tabs>
          <w:tab w:val="left" w:pos="786"/>
        </w:tabs>
        <w:ind w:left="16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967586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2156E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404A32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665B2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564F96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C882A0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4921A6"/>
    <w:multiLevelType w:val="hybridMultilevel"/>
    <w:tmpl w:val="27DEB6F8"/>
    <w:styleLink w:val="Importovanstyl20"/>
    <w:lvl w:ilvl="0" w:tplc="E3BAD83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A2C4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76E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0CE46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6C99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A730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6F84C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277CA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2F3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464356"/>
    <w:multiLevelType w:val="hybridMultilevel"/>
    <w:tmpl w:val="C33ED6F6"/>
    <w:numStyleLink w:val="Importovanstyl2"/>
  </w:abstractNum>
  <w:abstractNum w:abstractNumId="12" w15:restartNumberingAfterBreak="0">
    <w:nsid w:val="30CB0FD3"/>
    <w:multiLevelType w:val="hybridMultilevel"/>
    <w:tmpl w:val="63C859BA"/>
    <w:styleLink w:val="Importovanstyl5"/>
    <w:lvl w:ilvl="0" w:tplc="A022E860">
      <w:start w:val="1"/>
      <w:numFmt w:val="bullet"/>
      <w:lvlText w:val="➢"/>
      <w:lvlJc w:val="left"/>
      <w:pPr>
        <w:tabs>
          <w:tab w:val="left" w:pos="14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664770">
      <w:start w:val="1"/>
      <w:numFmt w:val="bullet"/>
      <w:lvlText w:val="➢"/>
      <w:lvlJc w:val="left"/>
      <w:pPr>
        <w:tabs>
          <w:tab w:val="left" w:pos="1440"/>
        </w:tabs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E4AFC">
      <w:start w:val="1"/>
      <w:numFmt w:val="bullet"/>
      <w:lvlText w:val="•"/>
      <w:lvlJc w:val="left"/>
      <w:pPr>
        <w:ind w:left="1467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A7650">
      <w:start w:val="1"/>
      <w:numFmt w:val="bullet"/>
      <w:lvlText w:val="•"/>
      <w:lvlJc w:val="left"/>
      <w:pPr>
        <w:ind w:left="1622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F0A27E">
      <w:start w:val="1"/>
      <w:numFmt w:val="bullet"/>
      <w:lvlText w:val="•"/>
      <w:lvlJc w:val="left"/>
      <w:pPr>
        <w:ind w:left="1778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28CB30">
      <w:start w:val="1"/>
      <w:numFmt w:val="bullet"/>
      <w:lvlText w:val="•"/>
      <w:lvlJc w:val="left"/>
      <w:pPr>
        <w:ind w:left="1933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28E6C">
      <w:start w:val="1"/>
      <w:numFmt w:val="bullet"/>
      <w:lvlText w:val="•"/>
      <w:lvlJc w:val="left"/>
      <w:pPr>
        <w:ind w:left="2089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949A1A">
      <w:start w:val="1"/>
      <w:numFmt w:val="bullet"/>
      <w:lvlText w:val="•"/>
      <w:lvlJc w:val="left"/>
      <w:pPr>
        <w:ind w:left="2244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829A4">
      <w:start w:val="1"/>
      <w:numFmt w:val="bullet"/>
      <w:lvlText w:val="•"/>
      <w:lvlJc w:val="left"/>
      <w:pPr>
        <w:ind w:left="2400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160BB7"/>
    <w:multiLevelType w:val="hybridMultilevel"/>
    <w:tmpl w:val="CB0632C6"/>
    <w:lvl w:ilvl="0" w:tplc="150E0A98">
      <w:start w:val="2"/>
      <w:numFmt w:val="upperRoman"/>
      <w:lvlText w:val="%1)"/>
      <w:lvlJc w:val="left"/>
      <w:pPr>
        <w:ind w:left="1080" w:hanging="72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252B"/>
    <w:multiLevelType w:val="hybridMultilevel"/>
    <w:tmpl w:val="159EBC3E"/>
    <w:numStyleLink w:val="Importovanstyl1"/>
  </w:abstractNum>
  <w:abstractNum w:abstractNumId="16" w15:restartNumberingAfterBreak="0">
    <w:nsid w:val="4EB257EC"/>
    <w:multiLevelType w:val="hybridMultilevel"/>
    <w:tmpl w:val="4EEE5AEE"/>
    <w:numStyleLink w:val="Importovanstyl3"/>
  </w:abstractNum>
  <w:abstractNum w:abstractNumId="17" w15:restartNumberingAfterBreak="0">
    <w:nsid w:val="5DB816F0"/>
    <w:multiLevelType w:val="hybridMultilevel"/>
    <w:tmpl w:val="474ECF8C"/>
    <w:numStyleLink w:val="Importovanstyl4"/>
  </w:abstractNum>
  <w:abstractNum w:abstractNumId="18" w15:restartNumberingAfterBreak="0">
    <w:nsid w:val="5FB8504C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5426D3"/>
    <w:multiLevelType w:val="hybridMultilevel"/>
    <w:tmpl w:val="27DEB6F8"/>
    <w:numStyleLink w:val="Importovanstyl20"/>
  </w:abstractNum>
  <w:abstractNum w:abstractNumId="20" w15:restartNumberingAfterBreak="0">
    <w:nsid w:val="6C3612D4"/>
    <w:multiLevelType w:val="hybridMultilevel"/>
    <w:tmpl w:val="159EBC3E"/>
    <w:styleLink w:val="Importovanstyl1"/>
    <w:lvl w:ilvl="0" w:tplc="1E6A1E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9B6">
      <w:start w:val="1"/>
      <w:numFmt w:val="decimal"/>
      <w:suff w:val="nothing"/>
      <w:lvlText w:val="%2."/>
      <w:lvlJc w:val="left"/>
      <w:pPr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ED58C">
      <w:start w:val="1"/>
      <w:numFmt w:val="decimal"/>
      <w:lvlText w:val="%3."/>
      <w:lvlJc w:val="left"/>
      <w:pPr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0A1EC">
      <w:start w:val="1"/>
      <w:numFmt w:val="decimal"/>
      <w:lvlText w:val="%4."/>
      <w:lvlJc w:val="left"/>
      <w:pPr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9160">
      <w:start w:val="1"/>
      <w:numFmt w:val="decimal"/>
      <w:lvlText w:val="%5."/>
      <w:lvlJc w:val="left"/>
      <w:pPr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8C56A">
      <w:start w:val="1"/>
      <w:numFmt w:val="decimal"/>
      <w:lvlText w:val="%6."/>
      <w:lvlJc w:val="left"/>
      <w:pPr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04F00">
      <w:start w:val="1"/>
      <w:numFmt w:val="decimal"/>
      <w:lvlText w:val="%7."/>
      <w:lvlJc w:val="left"/>
      <w:pPr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6B6D6">
      <w:start w:val="1"/>
      <w:numFmt w:val="decimal"/>
      <w:lvlText w:val="%8."/>
      <w:lvlJc w:val="left"/>
      <w:pPr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83EAA">
      <w:start w:val="1"/>
      <w:numFmt w:val="decimal"/>
      <w:lvlText w:val="%9."/>
      <w:lvlJc w:val="left"/>
      <w:pPr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BC565E"/>
    <w:multiLevelType w:val="hybridMultilevel"/>
    <w:tmpl w:val="43A22D8A"/>
    <w:styleLink w:val="Importovanstyl6"/>
    <w:lvl w:ilvl="0" w:tplc="5BF07A5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4EAA3E">
      <w:start w:val="1"/>
      <w:numFmt w:val="decimal"/>
      <w:suff w:val="nothing"/>
      <w:lvlText w:val="%2."/>
      <w:lvlJc w:val="left"/>
      <w:pPr>
        <w:tabs>
          <w:tab w:val="left" w:pos="786"/>
        </w:tabs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04172C">
      <w:start w:val="1"/>
      <w:numFmt w:val="decimal"/>
      <w:lvlText w:val="%3."/>
      <w:lvlJc w:val="left"/>
      <w:pPr>
        <w:tabs>
          <w:tab w:val="left" w:pos="786"/>
        </w:tabs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256C4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2BC54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E681CC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8E23F4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725358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B0B254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E45590"/>
    <w:multiLevelType w:val="hybridMultilevel"/>
    <w:tmpl w:val="69EAA602"/>
    <w:styleLink w:val="Importovanstyl7"/>
    <w:lvl w:ilvl="0" w:tplc="2BD4D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0648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E39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A7F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8CB3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C1A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E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2555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602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9C22BE"/>
    <w:multiLevelType w:val="hybridMultilevel"/>
    <w:tmpl w:val="63C859BA"/>
    <w:numStyleLink w:val="Importovanstyl5"/>
  </w:abstractNum>
  <w:abstractNum w:abstractNumId="24" w15:restartNumberingAfterBreak="0">
    <w:nsid w:val="7300185A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463705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0C5F18"/>
    <w:multiLevelType w:val="hybridMultilevel"/>
    <w:tmpl w:val="69EAA602"/>
    <w:numStyleLink w:val="Importovanstyl7"/>
  </w:abstractNum>
  <w:abstractNum w:abstractNumId="27" w15:restartNumberingAfterBreak="0">
    <w:nsid w:val="7AD210B8"/>
    <w:multiLevelType w:val="hybridMultilevel"/>
    <w:tmpl w:val="5DA4DDC8"/>
    <w:lvl w:ilvl="0" w:tplc="46BE63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C41"/>
    <w:multiLevelType w:val="multilevel"/>
    <w:tmpl w:val="87146F1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5"/>
    <w:lvlOverride w:ilvl="0">
      <w:lvl w:ilvl="0" w:tplc="E392DED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5"/>
    <w:lvlOverride w:ilvl="0">
      <w:lvl w:ilvl="0" w:tplc="E392DED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74B5DC">
        <w:start w:val="1"/>
        <w:numFmt w:val="decimal"/>
        <w:suff w:val="nothing"/>
        <w:lvlText w:val="%2."/>
        <w:lvlJc w:val="left"/>
        <w:pPr>
          <w:tabs>
            <w:tab w:val="left" w:pos="786"/>
          </w:tabs>
          <w:ind w:left="284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C42CB6">
        <w:start w:val="1"/>
        <w:numFmt w:val="decimal"/>
        <w:lvlText w:val="%3."/>
        <w:lvlJc w:val="left"/>
        <w:pPr>
          <w:tabs>
            <w:tab w:val="left" w:pos="786"/>
          </w:tabs>
          <w:ind w:left="16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3AC420">
        <w:start w:val="1"/>
        <w:numFmt w:val="decimal"/>
        <w:lvlText w:val="%4."/>
        <w:lvlJc w:val="left"/>
        <w:pPr>
          <w:tabs>
            <w:tab w:val="left" w:pos="786"/>
          </w:tabs>
          <w:ind w:left="23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78D3EE">
        <w:start w:val="1"/>
        <w:numFmt w:val="decimal"/>
        <w:lvlText w:val="%5."/>
        <w:lvlJc w:val="left"/>
        <w:pPr>
          <w:tabs>
            <w:tab w:val="left" w:pos="786"/>
          </w:tabs>
          <w:ind w:left="309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A8E22C">
        <w:start w:val="1"/>
        <w:numFmt w:val="decimal"/>
        <w:lvlText w:val="%6."/>
        <w:lvlJc w:val="left"/>
        <w:pPr>
          <w:tabs>
            <w:tab w:val="left" w:pos="786"/>
          </w:tabs>
          <w:ind w:left="381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3448C0">
        <w:start w:val="1"/>
        <w:numFmt w:val="decimal"/>
        <w:lvlText w:val="%7."/>
        <w:lvlJc w:val="left"/>
        <w:pPr>
          <w:tabs>
            <w:tab w:val="left" w:pos="786"/>
          </w:tabs>
          <w:ind w:left="45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876BE">
        <w:start w:val="1"/>
        <w:numFmt w:val="decimal"/>
        <w:lvlText w:val="%8."/>
        <w:lvlJc w:val="left"/>
        <w:pPr>
          <w:tabs>
            <w:tab w:val="left" w:pos="786"/>
          </w:tabs>
          <w:ind w:left="52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AE9032">
        <w:start w:val="1"/>
        <w:numFmt w:val="decimal"/>
        <w:lvlText w:val="%9."/>
        <w:lvlJc w:val="left"/>
        <w:pPr>
          <w:tabs>
            <w:tab w:val="left" w:pos="786"/>
          </w:tabs>
          <w:ind w:left="59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1"/>
    <w:lvlOverride w:ilvl="0">
      <w:lvl w:ilvl="0" w:tplc="60ECB3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19"/>
  </w:num>
  <w:num w:numId="8">
    <w:abstractNumId w:val="9"/>
  </w:num>
  <w:num w:numId="9">
    <w:abstractNumId w:val="16"/>
    <w:lvlOverride w:ilvl="0">
      <w:lvl w:ilvl="0" w:tplc="E4F649E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7"/>
  </w:num>
  <w:num w:numId="12">
    <w:abstractNumId w:val="16"/>
    <w:lvlOverride w:ilvl="0">
      <w:startOverride w:val="1"/>
      <w:lvl w:ilvl="0" w:tplc="E4F649E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23"/>
  </w:num>
  <w:num w:numId="15">
    <w:abstractNumId w:val="16"/>
    <w:lvlOverride w:ilvl="0">
      <w:startOverride w:val="1"/>
      <w:lvl w:ilvl="0" w:tplc="E4F649E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</w:num>
  <w:num w:numId="17">
    <w:abstractNumId w:val="0"/>
    <w:lvlOverride w:ilvl="0">
      <w:lvl w:ilvl="0" w:tplc="895AD48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895AD48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2"/>
  </w:num>
  <w:num w:numId="20">
    <w:abstractNumId w:val="26"/>
    <w:lvlOverride w:ilvl="0">
      <w:lvl w:ilvl="0" w:tplc="2DEC0D7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3"/>
    <w:lvlOverride w:ilvl="0">
      <w:lvl w:ilvl="0" w:tplc="B56EAF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4"/>
  </w:num>
  <w:num w:numId="25">
    <w:abstractNumId w:val="28"/>
  </w:num>
  <w:num w:numId="26">
    <w:abstractNumId w:val="14"/>
  </w:num>
  <w:num w:numId="27">
    <w:abstractNumId w:val="27"/>
  </w:num>
  <w:num w:numId="28">
    <w:abstractNumId w:val="2"/>
  </w:num>
  <w:num w:numId="29">
    <w:abstractNumId w:val="25"/>
  </w:num>
  <w:num w:numId="30">
    <w:abstractNumId w:val="24"/>
  </w:num>
  <w:num w:numId="31">
    <w:abstractNumId w:val="18"/>
  </w:num>
  <w:num w:numId="32">
    <w:abstractNumId w:val="8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F"/>
    <w:rsid w:val="000042DC"/>
    <w:rsid w:val="000054DF"/>
    <w:rsid w:val="0000570F"/>
    <w:rsid w:val="00007183"/>
    <w:rsid w:val="00014D07"/>
    <w:rsid w:val="000245D6"/>
    <w:rsid w:val="0003392E"/>
    <w:rsid w:val="000425AD"/>
    <w:rsid w:val="00045D31"/>
    <w:rsid w:val="00052E5A"/>
    <w:rsid w:val="00062E01"/>
    <w:rsid w:val="000630FC"/>
    <w:rsid w:val="00064C62"/>
    <w:rsid w:val="00071F62"/>
    <w:rsid w:val="000729AD"/>
    <w:rsid w:val="000836A0"/>
    <w:rsid w:val="00087805"/>
    <w:rsid w:val="00091FB9"/>
    <w:rsid w:val="000A6009"/>
    <w:rsid w:val="000B5000"/>
    <w:rsid w:val="000C13FD"/>
    <w:rsid w:val="000C245E"/>
    <w:rsid w:val="000D012A"/>
    <w:rsid w:val="000D25A7"/>
    <w:rsid w:val="000D4F4F"/>
    <w:rsid w:val="000D62CD"/>
    <w:rsid w:val="001022FF"/>
    <w:rsid w:val="00103C23"/>
    <w:rsid w:val="00110018"/>
    <w:rsid w:val="00112A38"/>
    <w:rsid w:val="001337E2"/>
    <w:rsid w:val="00154B47"/>
    <w:rsid w:val="00167817"/>
    <w:rsid w:val="00174453"/>
    <w:rsid w:val="00176B60"/>
    <w:rsid w:val="001775BD"/>
    <w:rsid w:val="00182EBA"/>
    <w:rsid w:val="00183A88"/>
    <w:rsid w:val="001865A9"/>
    <w:rsid w:val="001A263E"/>
    <w:rsid w:val="001A41FF"/>
    <w:rsid w:val="001A798C"/>
    <w:rsid w:val="001B67A6"/>
    <w:rsid w:val="001B7118"/>
    <w:rsid w:val="001C6909"/>
    <w:rsid w:val="001D4B11"/>
    <w:rsid w:val="001F53A0"/>
    <w:rsid w:val="00202113"/>
    <w:rsid w:val="00215884"/>
    <w:rsid w:val="0022049E"/>
    <w:rsid w:val="00222268"/>
    <w:rsid w:val="002446F9"/>
    <w:rsid w:val="00251659"/>
    <w:rsid w:val="002556C6"/>
    <w:rsid w:val="0025608A"/>
    <w:rsid w:val="00256D7E"/>
    <w:rsid w:val="00262C51"/>
    <w:rsid w:val="00272CED"/>
    <w:rsid w:val="00282D94"/>
    <w:rsid w:val="002908AF"/>
    <w:rsid w:val="00293271"/>
    <w:rsid w:val="00296ED7"/>
    <w:rsid w:val="00297D40"/>
    <w:rsid w:val="002A0118"/>
    <w:rsid w:val="002A19BA"/>
    <w:rsid w:val="002A341B"/>
    <w:rsid w:val="002A6396"/>
    <w:rsid w:val="002B4113"/>
    <w:rsid w:val="002B6AEF"/>
    <w:rsid w:val="002C233F"/>
    <w:rsid w:val="002C2925"/>
    <w:rsid w:val="002C2953"/>
    <w:rsid w:val="003001C3"/>
    <w:rsid w:val="00305CA6"/>
    <w:rsid w:val="00317699"/>
    <w:rsid w:val="00321783"/>
    <w:rsid w:val="00330A27"/>
    <w:rsid w:val="00331617"/>
    <w:rsid w:val="00343AC8"/>
    <w:rsid w:val="003515D3"/>
    <w:rsid w:val="00360570"/>
    <w:rsid w:val="0036242F"/>
    <w:rsid w:val="00373EC5"/>
    <w:rsid w:val="00385829"/>
    <w:rsid w:val="00390F38"/>
    <w:rsid w:val="0039672C"/>
    <w:rsid w:val="003A2215"/>
    <w:rsid w:val="003A2E40"/>
    <w:rsid w:val="003A556A"/>
    <w:rsid w:val="003A6679"/>
    <w:rsid w:val="003A66BF"/>
    <w:rsid w:val="003C7544"/>
    <w:rsid w:val="003C7DEA"/>
    <w:rsid w:val="003D5264"/>
    <w:rsid w:val="003D6EB4"/>
    <w:rsid w:val="003F1DC0"/>
    <w:rsid w:val="003F22DA"/>
    <w:rsid w:val="003F7629"/>
    <w:rsid w:val="004012AF"/>
    <w:rsid w:val="00402D70"/>
    <w:rsid w:val="004126BD"/>
    <w:rsid w:val="00413E25"/>
    <w:rsid w:val="00421449"/>
    <w:rsid w:val="0043140E"/>
    <w:rsid w:val="00432EFB"/>
    <w:rsid w:val="00434C4B"/>
    <w:rsid w:val="00442561"/>
    <w:rsid w:val="00445A65"/>
    <w:rsid w:val="00445EB1"/>
    <w:rsid w:val="00457A2A"/>
    <w:rsid w:val="004616C5"/>
    <w:rsid w:val="0046630D"/>
    <w:rsid w:val="0046766F"/>
    <w:rsid w:val="00474931"/>
    <w:rsid w:val="00487E91"/>
    <w:rsid w:val="00494EE1"/>
    <w:rsid w:val="004A0C1E"/>
    <w:rsid w:val="004A19BE"/>
    <w:rsid w:val="004A4B69"/>
    <w:rsid w:val="004B271C"/>
    <w:rsid w:val="004B4986"/>
    <w:rsid w:val="004C0CAF"/>
    <w:rsid w:val="004D50EF"/>
    <w:rsid w:val="004F0967"/>
    <w:rsid w:val="004F0F32"/>
    <w:rsid w:val="004F18E7"/>
    <w:rsid w:val="004F2A4C"/>
    <w:rsid w:val="00502DCF"/>
    <w:rsid w:val="00503AA6"/>
    <w:rsid w:val="00503DA7"/>
    <w:rsid w:val="00507825"/>
    <w:rsid w:val="0053099F"/>
    <w:rsid w:val="00530C74"/>
    <w:rsid w:val="005313F9"/>
    <w:rsid w:val="00544113"/>
    <w:rsid w:val="005519FE"/>
    <w:rsid w:val="0055646C"/>
    <w:rsid w:val="00562A89"/>
    <w:rsid w:val="00571A72"/>
    <w:rsid w:val="00573182"/>
    <w:rsid w:val="00574754"/>
    <w:rsid w:val="00575597"/>
    <w:rsid w:val="005775A2"/>
    <w:rsid w:val="00581B1D"/>
    <w:rsid w:val="0058737C"/>
    <w:rsid w:val="005A00A4"/>
    <w:rsid w:val="005A519D"/>
    <w:rsid w:val="005B34D8"/>
    <w:rsid w:val="005B7D08"/>
    <w:rsid w:val="005C685B"/>
    <w:rsid w:val="005D1288"/>
    <w:rsid w:val="005D17F2"/>
    <w:rsid w:val="005E459B"/>
    <w:rsid w:val="005F1544"/>
    <w:rsid w:val="005F44DA"/>
    <w:rsid w:val="005F52E8"/>
    <w:rsid w:val="0060040C"/>
    <w:rsid w:val="00606E6F"/>
    <w:rsid w:val="00607D4D"/>
    <w:rsid w:val="006121EF"/>
    <w:rsid w:val="00614437"/>
    <w:rsid w:val="00615A56"/>
    <w:rsid w:val="00627CCD"/>
    <w:rsid w:val="006319DB"/>
    <w:rsid w:val="006321F0"/>
    <w:rsid w:val="00632A74"/>
    <w:rsid w:val="0063560F"/>
    <w:rsid w:val="006374AA"/>
    <w:rsid w:val="00640B01"/>
    <w:rsid w:val="00643A90"/>
    <w:rsid w:val="00657DA1"/>
    <w:rsid w:val="006668AC"/>
    <w:rsid w:val="006B65BB"/>
    <w:rsid w:val="006C1BCB"/>
    <w:rsid w:val="006C35BE"/>
    <w:rsid w:val="006D2D36"/>
    <w:rsid w:val="006D2DD0"/>
    <w:rsid w:val="006D3F1D"/>
    <w:rsid w:val="006D6DC4"/>
    <w:rsid w:val="006F377C"/>
    <w:rsid w:val="00700F8D"/>
    <w:rsid w:val="00707EC4"/>
    <w:rsid w:val="00716153"/>
    <w:rsid w:val="00726FCA"/>
    <w:rsid w:val="00731649"/>
    <w:rsid w:val="00742EE5"/>
    <w:rsid w:val="007441CB"/>
    <w:rsid w:val="00746DC6"/>
    <w:rsid w:val="00747D79"/>
    <w:rsid w:val="00753EAC"/>
    <w:rsid w:val="00754681"/>
    <w:rsid w:val="0076103E"/>
    <w:rsid w:val="0078783C"/>
    <w:rsid w:val="00796479"/>
    <w:rsid w:val="007968D9"/>
    <w:rsid w:val="007A06E0"/>
    <w:rsid w:val="007A085A"/>
    <w:rsid w:val="007A5729"/>
    <w:rsid w:val="007B4C83"/>
    <w:rsid w:val="007B7488"/>
    <w:rsid w:val="007C0A45"/>
    <w:rsid w:val="007C1865"/>
    <w:rsid w:val="007C6D4B"/>
    <w:rsid w:val="007C760E"/>
    <w:rsid w:val="007C7905"/>
    <w:rsid w:val="007D0771"/>
    <w:rsid w:val="007D4D92"/>
    <w:rsid w:val="007E2D33"/>
    <w:rsid w:val="007F4488"/>
    <w:rsid w:val="007F6E8E"/>
    <w:rsid w:val="0080122D"/>
    <w:rsid w:val="008020AD"/>
    <w:rsid w:val="0080410C"/>
    <w:rsid w:val="00820473"/>
    <w:rsid w:val="0083653B"/>
    <w:rsid w:val="00843D40"/>
    <w:rsid w:val="00850A4E"/>
    <w:rsid w:val="00853BDB"/>
    <w:rsid w:val="00853D15"/>
    <w:rsid w:val="00854C1D"/>
    <w:rsid w:val="008746B8"/>
    <w:rsid w:val="00887CF8"/>
    <w:rsid w:val="00891D0F"/>
    <w:rsid w:val="00894D7C"/>
    <w:rsid w:val="00897E3A"/>
    <w:rsid w:val="008A2CC3"/>
    <w:rsid w:val="008B1996"/>
    <w:rsid w:val="008B244D"/>
    <w:rsid w:val="008B7FB9"/>
    <w:rsid w:val="008C217C"/>
    <w:rsid w:val="008D0C50"/>
    <w:rsid w:val="008D1616"/>
    <w:rsid w:val="008D7C11"/>
    <w:rsid w:val="008E0A9F"/>
    <w:rsid w:val="008E475B"/>
    <w:rsid w:val="008F0891"/>
    <w:rsid w:val="008F226F"/>
    <w:rsid w:val="008F4AAA"/>
    <w:rsid w:val="00900004"/>
    <w:rsid w:val="00902BA8"/>
    <w:rsid w:val="00905B55"/>
    <w:rsid w:val="00906090"/>
    <w:rsid w:val="00907517"/>
    <w:rsid w:val="00916276"/>
    <w:rsid w:val="009200EF"/>
    <w:rsid w:val="00926501"/>
    <w:rsid w:val="009532B6"/>
    <w:rsid w:val="00956877"/>
    <w:rsid w:val="00961CEB"/>
    <w:rsid w:val="009620FA"/>
    <w:rsid w:val="00965233"/>
    <w:rsid w:val="00965753"/>
    <w:rsid w:val="0097342C"/>
    <w:rsid w:val="00975C9C"/>
    <w:rsid w:val="009821BB"/>
    <w:rsid w:val="00993B8C"/>
    <w:rsid w:val="009A285E"/>
    <w:rsid w:val="009B5353"/>
    <w:rsid w:val="009C5662"/>
    <w:rsid w:val="009C724E"/>
    <w:rsid w:val="009D312C"/>
    <w:rsid w:val="009D4754"/>
    <w:rsid w:val="009D7AD7"/>
    <w:rsid w:val="00A010FE"/>
    <w:rsid w:val="00A06764"/>
    <w:rsid w:val="00A1743D"/>
    <w:rsid w:val="00A17550"/>
    <w:rsid w:val="00A23580"/>
    <w:rsid w:val="00A2636B"/>
    <w:rsid w:val="00A31A1D"/>
    <w:rsid w:val="00A344EF"/>
    <w:rsid w:val="00A37E89"/>
    <w:rsid w:val="00A406F5"/>
    <w:rsid w:val="00A4113F"/>
    <w:rsid w:val="00A5220A"/>
    <w:rsid w:val="00A617CB"/>
    <w:rsid w:val="00A67878"/>
    <w:rsid w:val="00A77302"/>
    <w:rsid w:val="00A83AB6"/>
    <w:rsid w:val="00A852A7"/>
    <w:rsid w:val="00A91523"/>
    <w:rsid w:val="00A91C7D"/>
    <w:rsid w:val="00AA13C7"/>
    <w:rsid w:val="00AA1554"/>
    <w:rsid w:val="00AB4698"/>
    <w:rsid w:val="00AC3A62"/>
    <w:rsid w:val="00AD02DC"/>
    <w:rsid w:val="00AE26C3"/>
    <w:rsid w:val="00AE393E"/>
    <w:rsid w:val="00AF10D5"/>
    <w:rsid w:val="00AF4B7C"/>
    <w:rsid w:val="00B113E0"/>
    <w:rsid w:val="00B137F7"/>
    <w:rsid w:val="00B24C20"/>
    <w:rsid w:val="00B35DEB"/>
    <w:rsid w:val="00B37978"/>
    <w:rsid w:val="00B528D6"/>
    <w:rsid w:val="00B55D58"/>
    <w:rsid w:val="00B61418"/>
    <w:rsid w:val="00B61D81"/>
    <w:rsid w:val="00B63A73"/>
    <w:rsid w:val="00B63DAD"/>
    <w:rsid w:val="00B656A1"/>
    <w:rsid w:val="00B772C9"/>
    <w:rsid w:val="00B85BBE"/>
    <w:rsid w:val="00B90311"/>
    <w:rsid w:val="00B9195F"/>
    <w:rsid w:val="00B91EAF"/>
    <w:rsid w:val="00B94626"/>
    <w:rsid w:val="00B970AF"/>
    <w:rsid w:val="00BB1C41"/>
    <w:rsid w:val="00BC3846"/>
    <w:rsid w:val="00BD4B36"/>
    <w:rsid w:val="00BE01C5"/>
    <w:rsid w:val="00BE4C57"/>
    <w:rsid w:val="00BF1F8E"/>
    <w:rsid w:val="00BF6043"/>
    <w:rsid w:val="00BF6057"/>
    <w:rsid w:val="00BF666B"/>
    <w:rsid w:val="00BF7C1A"/>
    <w:rsid w:val="00C0022A"/>
    <w:rsid w:val="00C0198F"/>
    <w:rsid w:val="00C152E5"/>
    <w:rsid w:val="00C167E6"/>
    <w:rsid w:val="00C254AE"/>
    <w:rsid w:val="00C25F01"/>
    <w:rsid w:val="00C311A0"/>
    <w:rsid w:val="00C34A24"/>
    <w:rsid w:val="00C37987"/>
    <w:rsid w:val="00C41A36"/>
    <w:rsid w:val="00C42C56"/>
    <w:rsid w:val="00C6382F"/>
    <w:rsid w:val="00C7627C"/>
    <w:rsid w:val="00C87E6E"/>
    <w:rsid w:val="00C97FD3"/>
    <w:rsid w:val="00CA0B59"/>
    <w:rsid w:val="00CA36BD"/>
    <w:rsid w:val="00CA5684"/>
    <w:rsid w:val="00CB2A1C"/>
    <w:rsid w:val="00CC1596"/>
    <w:rsid w:val="00CC22CE"/>
    <w:rsid w:val="00CC79C9"/>
    <w:rsid w:val="00CE22B3"/>
    <w:rsid w:val="00CE7167"/>
    <w:rsid w:val="00CF11F4"/>
    <w:rsid w:val="00CF50A6"/>
    <w:rsid w:val="00D02FB9"/>
    <w:rsid w:val="00D06E04"/>
    <w:rsid w:val="00D20BD8"/>
    <w:rsid w:val="00D23FB7"/>
    <w:rsid w:val="00D34602"/>
    <w:rsid w:val="00D43B4A"/>
    <w:rsid w:val="00D43BD4"/>
    <w:rsid w:val="00D44E56"/>
    <w:rsid w:val="00D507D2"/>
    <w:rsid w:val="00D64342"/>
    <w:rsid w:val="00D73B5C"/>
    <w:rsid w:val="00DA2559"/>
    <w:rsid w:val="00DB2E5D"/>
    <w:rsid w:val="00DD09CA"/>
    <w:rsid w:val="00DD3256"/>
    <w:rsid w:val="00DF3914"/>
    <w:rsid w:val="00DF7051"/>
    <w:rsid w:val="00E00CD5"/>
    <w:rsid w:val="00E0406B"/>
    <w:rsid w:val="00E10F96"/>
    <w:rsid w:val="00E15A8C"/>
    <w:rsid w:val="00E1663D"/>
    <w:rsid w:val="00E1748C"/>
    <w:rsid w:val="00E23F02"/>
    <w:rsid w:val="00E2448B"/>
    <w:rsid w:val="00E32FBB"/>
    <w:rsid w:val="00E34C13"/>
    <w:rsid w:val="00E357E1"/>
    <w:rsid w:val="00E40817"/>
    <w:rsid w:val="00E43119"/>
    <w:rsid w:val="00E53B6E"/>
    <w:rsid w:val="00E61F03"/>
    <w:rsid w:val="00E63EE7"/>
    <w:rsid w:val="00E8310B"/>
    <w:rsid w:val="00E866E6"/>
    <w:rsid w:val="00E95050"/>
    <w:rsid w:val="00E97F63"/>
    <w:rsid w:val="00EA1734"/>
    <w:rsid w:val="00EA502D"/>
    <w:rsid w:val="00EA6536"/>
    <w:rsid w:val="00EB1927"/>
    <w:rsid w:val="00ED5ABC"/>
    <w:rsid w:val="00EE0C6F"/>
    <w:rsid w:val="00EE5783"/>
    <w:rsid w:val="00EE6ACE"/>
    <w:rsid w:val="00EF17A7"/>
    <w:rsid w:val="00F05B9C"/>
    <w:rsid w:val="00F10F78"/>
    <w:rsid w:val="00F114C4"/>
    <w:rsid w:val="00F2080D"/>
    <w:rsid w:val="00F22CE1"/>
    <w:rsid w:val="00F24166"/>
    <w:rsid w:val="00F24E81"/>
    <w:rsid w:val="00F31224"/>
    <w:rsid w:val="00F467E1"/>
    <w:rsid w:val="00F511EF"/>
    <w:rsid w:val="00F6242B"/>
    <w:rsid w:val="00F74203"/>
    <w:rsid w:val="00F75904"/>
    <w:rsid w:val="00F827A9"/>
    <w:rsid w:val="00F906DD"/>
    <w:rsid w:val="00F92DAB"/>
    <w:rsid w:val="00F94741"/>
    <w:rsid w:val="00F965FB"/>
    <w:rsid w:val="00F97EF2"/>
    <w:rsid w:val="00FB4D75"/>
    <w:rsid w:val="00FC26B3"/>
    <w:rsid w:val="00FC31E0"/>
    <w:rsid w:val="00FC73C0"/>
    <w:rsid w:val="00FC7690"/>
    <w:rsid w:val="00FD19C0"/>
    <w:rsid w:val="00FD2FB9"/>
    <w:rsid w:val="00FD6057"/>
    <w:rsid w:val="00FE304F"/>
    <w:rsid w:val="00FE35B0"/>
    <w:rsid w:val="00FE64B8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E4FE"/>
  <w15:docId w15:val="{9A4EF699-6DF3-4C72-8EB7-B02D06F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paragraph" w:styleId="Nadpis2">
    <w:name w:val="heading 2"/>
    <w:next w:val="Normln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rPr>
      <w:rFonts w:ascii="Calibri" w:eastAsia="Calibri" w:hAnsi="Calibri" w:cs="Calibri"/>
      <w:color w:val="808080"/>
      <w:sz w:val="16"/>
      <w:szCs w:val="16"/>
      <w:u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20">
    <w:name w:val="Importovaný styl 2.0"/>
    <w:pPr>
      <w:numPr>
        <w:numId w:val="6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19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51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9FE"/>
  </w:style>
  <w:style w:type="character" w:customStyle="1" w:styleId="TextkomenteChar">
    <w:name w:val="Text komentáře Char"/>
    <w:basedOn w:val="Standardnpsmoodstavce"/>
    <w:link w:val="Textkomente"/>
    <w:uiPriority w:val="99"/>
    <w:rsid w:val="005519FE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9FE"/>
    <w:rPr>
      <w:rFonts w:cs="Arial Unicode MS"/>
      <w:b/>
      <w:bCs/>
      <w:color w:val="000000"/>
      <w:u w:color="000000"/>
      <w:lang w:val="en-US"/>
    </w:rPr>
  </w:style>
  <w:style w:type="paragraph" w:customStyle="1" w:styleId="Text">
    <w:name w:val="Text"/>
    <w:rsid w:val="000D6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907517"/>
    <w:pPr>
      <w:ind w:left="720"/>
      <w:contextualSpacing/>
    </w:pPr>
  </w:style>
  <w:style w:type="paragraph" w:customStyle="1" w:styleId="Co-names">
    <w:name w:val="Co-names"/>
    <w:basedOn w:val="Normln"/>
    <w:next w:val="Normln"/>
    <w:rsid w:val="004A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7" w:after="137" w:line="280" w:lineRule="atLeast"/>
      <w:jc w:val="center"/>
    </w:pPr>
    <w:rPr>
      <w:rFonts w:ascii="Arial" w:eastAsia="SimSun" w:hAnsi="Arial" w:cs="Times New Roman"/>
      <w:b/>
      <w:color w:val="auto"/>
      <w:kern w:val="24"/>
      <w:bdr w:val="none" w:sz="0" w:space="0" w:color="auto"/>
      <w:lang w:val="en-GB" w:eastAsia="en-US"/>
    </w:rPr>
  </w:style>
  <w:style w:type="paragraph" w:customStyle="1" w:styleId="Body">
    <w:name w:val="Body"/>
    <w:basedOn w:val="Normln"/>
    <w:link w:val="BodyChar"/>
    <w:qFormat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7" w:line="280" w:lineRule="atLeast"/>
      <w:jc w:val="both"/>
    </w:pPr>
    <w:rPr>
      <w:rFonts w:ascii="Arial" w:eastAsia="Times New Roman" w:hAnsi="Arial" w:cs="Times New Roman"/>
      <w:color w:val="auto"/>
      <w:kern w:val="20"/>
      <w:bdr w:val="none" w:sz="0" w:space="0" w:color="auto"/>
      <w:lang w:val="en-GB" w:eastAsia="en-US"/>
    </w:rPr>
  </w:style>
  <w:style w:type="character" w:customStyle="1" w:styleId="BodyChar">
    <w:name w:val="Body Char"/>
    <w:basedOn w:val="Standardnpsmoodstavce"/>
    <w:link w:val="Body"/>
    <w:rsid w:val="00F511EF"/>
    <w:rPr>
      <w:rFonts w:ascii="Arial" w:eastAsia="Times New Roman" w:hAnsi="Arial"/>
      <w:kern w:val="20"/>
      <w:bdr w:val="none" w:sz="0" w:space="0" w:color="auto"/>
      <w:lang w:val="en-GB" w:eastAsia="en-US"/>
    </w:rPr>
  </w:style>
  <w:style w:type="table" w:styleId="Mkatabulky">
    <w:name w:val="Table Grid"/>
    <w:basedOn w:val="Normlntabulka"/>
    <w:uiPriority w:val="59"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noWrap/>
    </w:tcPr>
  </w:style>
  <w:style w:type="paragraph" w:styleId="Zkladntext">
    <w:name w:val="Body Text"/>
    <w:basedOn w:val="Normln"/>
    <w:link w:val="ZkladntextChar"/>
    <w:rsid w:val="00317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3"/>
      <w:jc w:val="both"/>
    </w:pPr>
    <w:rPr>
      <w:rFonts w:eastAsia="Times New Roman" w:cs="Times New Roman"/>
      <w:sz w:val="24"/>
      <w:bdr w:val="none" w:sz="0" w:space="0" w:color="auto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17699"/>
    <w:rPr>
      <w:rFonts w:eastAsia="Times New Roman"/>
      <w:color w:val="000000"/>
      <w:sz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26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15884"/>
    <w:rPr>
      <w:rFonts w:eastAsia="Times New Roman"/>
      <w:color w:val="000000"/>
      <w:u w:color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6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theme="minorBidi"/>
      <w:color w:val="auto"/>
      <w:szCs w:val="21"/>
      <w:bdr w:val="none" w:sz="0" w:space="0" w:color="auto"/>
      <w:lang w:val="cs-CZ" w:eastAsia="en-US" w:bidi="ne-N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666B"/>
    <w:rPr>
      <w:rFonts w:ascii="Arial" w:eastAsia="Times New Roman" w:hAnsi="Arial" w:cstheme="minorBidi"/>
      <w:szCs w:val="21"/>
      <w:bdr w:val="none" w:sz="0" w:space="0" w:color="auto"/>
      <w:lang w:eastAsia="en-US" w:bidi="ne-NP"/>
    </w:rPr>
  </w:style>
  <w:style w:type="numbering" w:customStyle="1" w:styleId="Styl1">
    <w:name w:val="Styl1"/>
    <w:uiPriority w:val="99"/>
    <w:rsid w:val="000042D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FE6A-110A-4659-B69B-09147C06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1066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Pejšek Přemysl</dc:creator>
  <cp:lastModifiedBy>Bosák Pavel</cp:lastModifiedBy>
  <cp:revision>10</cp:revision>
  <cp:lastPrinted>2021-06-17T19:17:00Z</cp:lastPrinted>
  <dcterms:created xsi:type="dcterms:W3CDTF">2022-02-07T13:53:00Z</dcterms:created>
  <dcterms:modified xsi:type="dcterms:W3CDTF">2022-02-10T13:12:00Z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2/7/2022 12:15:45 PM</vt:lpwstr>
  </property>
  <property fmtid="{D5CDD505-2E9C-101B-9397-08002B2CF9AE}" pid="3" name="NRT_DocNumber">
    <vt:lpwstr>137229270</vt:lpwstr>
  </property>
  <property fmtid="{D5CDD505-2E9C-101B-9397-08002B2CF9AE}" pid="4" name="NRT_DocVersion">
    <vt:lpwstr>6</vt:lpwstr>
  </property>
  <property fmtid="{D5CDD505-2E9C-101B-9397-08002B2CF9AE}" pid="5" name="NRT_DocName">
    <vt:lpwstr>Dodatek č. 3 ke Smlouvě o archeologické činnosti_1720000731 (Konsorcium DEF)</vt:lpwstr>
  </property>
  <property fmtid="{D5CDD505-2E9C-101B-9397-08002B2CF9AE}" pid="6" name="NRT_AuthorDescription">
    <vt:lpwstr>Kamaleeva, Renata</vt:lpwstr>
  </property>
  <property fmtid="{D5CDD505-2E9C-101B-9397-08002B2CF9AE}" pid="7" name="NRT_Author">
    <vt:lpwstr>KAMALRE</vt:lpwstr>
  </property>
  <property fmtid="{D5CDD505-2E9C-101B-9397-08002B2CF9AE}" pid="8" name="NRT_Operator">
    <vt:lpwstr>cizekpa</vt:lpwstr>
  </property>
  <property fmtid="{D5CDD505-2E9C-101B-9397-08002B2CF9AE}" pid="9" name="NRT_Database">
    <vt:lpwstr>EMEA</vt:lpwstr>
  </property>
  <property fmtid="{D5CDD505-2E9C-101B-9397-08002B2CF9AE}" pid="10" name="NRT_ELITE_CLIENT">
    <vt:lpwstr>6643761</vt:lpwstr>
  </property>
  <property fmtid="{D5CDD505-2E9C-101B-9397-08002B2CF9AE}" pid="11" name="NRT_ELITE_MATTER">
    <vt:lpwstr>0014</vt:lpwstr>
  </property>
  <property fmtid="{D5CDD505-2E9C-101B-9397-08002B2CF9AE}" pid="12" name="pDocRef">
    <vt:lpwstr>6643761-0014.KAMALRE.CIZEKPA</vt:lpwstr>
  </property>
  <property fmtid="{D5CDD505-2E9C-101B-9397-08002B2CF9AE}" pid="13" name="pDocNumber">
    <vt:lpwstr>137229270_6 [EMEA]</vt:lpwstr>
  </property>
</Properties>
</file>