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3B2" w:rsidRDefault="00C333B2" w:rsidP="00C333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SMLOUVA O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KRÁTKODOBÉM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NÁJMU PROSTOR č. 5/2017</w:t>
      </w:r>
    </w:p>
    <w:p w:rsidR="00C333B2" w:rsidRDefault="00C333B2" w:rsidP="00C333B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C333B2" w:rsidRDefault="00C333B2" w:rsidP="00C333B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1. Národní technické muzeum</w:t>
      </w:r>
    </w:p>
    <w:p w:rsidR="00C333B2" w:rsidRDefault="00C333B2" w:rsidP="00C333B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příspěvková organizace nezapsaná v obchodním rejstříku, zřízená MK ČR </w:t>
      </w:r>
    </w:p>
    <w:p w:rsidR="00C333B2" w:rsidRDefault="00C333B2" w:rsidP="00C333B2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IČ: 00023299</w:t>
      </w:r>
    </w:p>
    <w:p w:rsidR="00C333B2" w:rsidRDefault="00C333B2" w:rsidP="00C333B2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DIČ: CZ00023299</w:t>
      </w:r>
    </w:p>
    <w:p w:rsidR="00C333B2" w:rsidRDefault="00C333B2" w:rsidP="00C333B2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sídlo: Praha 7, Kostelní 42, PSČ 170 78</w:t>
      </w:r>
    </w:p>
    <w:p w:rsidR="00C333B2" w:rsidRDefault="00C333B2" w:rsidP="00C333B2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zastoupené: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Mgr. Karel Koželuh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vedoucí správního odboru</w:t>
      </w:r>
    </w:p>
    <w:p w:rsidR="00C333B2" w:rsidRDefault="00C333B2" w:rsidP="00C333B2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bankovní spojení: Česká národní banka,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č.ú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>. 34337111/0710</w:t>
      </w:r>
    </w:p>
    <w:p w:rsidR="00C333B2" w:rsidRDefault="00C333B2" w:rsidP="00C333B2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(dále jen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„pronajímatel“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nebo obecně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„smluvní strana“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:rsidR="00C333B2" w:rsidRDefault="00C333B2" w:rsidP="00C333B2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333B2" w:rsidRDefault="00C333B2" w:rsidP="00C333B2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a</w:t>
      </w:r>
    </w:p>
    <w:p w:rsidR="00C333B2" w:rsidRDefault="00C333B2" w:rsidP="00C333B2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C333B2" w:rsidRDefault="00C333B2" w:rsidP="00C333B2">
      <w:pPr>
        <w:pStyle w:val="Bezmez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2. LASSELSBERGER, s.r.o.</w:t>
      </w:r>
    </w:p>
    <w:p w:rsidR="00C333B2" w:rsidRDefault="00C333B2" w:rsidP="00C333B2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IČ: 25238078</w:t>
      </w:r>
    </w:p>
    <w:p w:rsidR="00C333B2" w:rsidRDefault="00C333B2" w:rsidP="00C333B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cs-CZ"/>
        </w:rPr>
        <w:t>DIČ: CZ25238078</w:t>
      </w:r>
    </w:p>
    <w:p w:rsidR="00C333B2" w:rsidRDefault="00C333B2" w:rsidP="00C333B2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sídlo: Adelova 2549/1</w:t>
      </w:r>
      <w:r>
        <w:rPr>
          <w:rFonts w:ascii="Times New Roman" w:hAnsi="Times New Roman" w:cs="Times New Roman"/>
          <w:sz w:val="24"/>
          <w:szCs w:val="24"/>
        </w:rPr>
        <w:t>, 320 00 Plzeň – Jižní Předměstí</w:t>
      </w:r>
    </w:p>
    <w:p w:rsidR="00C333B2" w:rsidRDefault="00C333B2" w:rsidP="00C333B2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zastoupená: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Ing. Roman Blažíček,  </w:t>
      </w:r>
      <w:r>
        <w:rPr>
          <w:rFonts w:ascii="Times New Roman" w:hAnsi="Times New Roman"/>
          <w:sz w:val="24"/>
          <w:szCs w:val="24"/>
          <w:lang w:eastAsia="cs-CZ"/>
        </w:rPr>
        <w:t>jednatel</w:t>
      </w:r>
    </w:p>
    <w:p w:rsidR="00C333B2" w:rsidRDefault="00C333B2" w:rsidP="00C333B2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               </w:t>
      </w:r>
      <w:proofErr w:type="spellStart"/>
      <w:r w:rsidRPr="00CC389B">
        <w:rPr>
          <w:rFonts w:ascii="Times New Roman" w:hAnsi="Times New Roman"/>
          <w:b/>
          <w:sz w:val="24"/>
          <w:szCs w:val="24"/>
          <w:lang w:eastAsia="cs-CZ"/>
        </w:rPr>
        <w:t>Dipl</w:t>
      </w:r>
      <w:proofErr w:type="spellEnd"/>
      <w:r w:rsidRPr="00CC389B">
        <w:rPr>
          <w:rFonts w:ascii="Times New Roman" w:hAnsi="Times New Roman"/>
          <w:b/>
          <w:sz w:val="24"/>
          <w:szCs w:val="24"/>
          <w:lang w:eastAsia="cs-CZ"/>
        </w:rPr>
        <w:t>. ekonom Petr Machoň</w:t>
      </w:r>
      <w:r>
        <w:rPr>
          <w:rFonts w:ascii="Times New Roman" w:hAnsi="Times New Roman"/>
          <w:sz w:val="24"/>
          <w:szCs w:val="24"/>
          <w:lang w:eastAsia="cs-CZ"/>
        </w:rPr>
        <w:t>, marketingový ředitel</w:t>
      </w:r>
    </w:p>
    <w:p w:rsidR="00C333B2" w:rsidRDefault="00C333B2" w:rsidP="00C333B2">
      <w:pPr>
        <w:pStyle w:val="Prosttex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bankovní spojení: Česká spořitelna, a.s.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č.ú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.:</w:t>
      </w:r>
      <w:r>
        <w:rPr>
          <w:rFonts w:ascii="Times New Roman" w:hAnsi="Times New Roman" w:cs="Times New Roman"/>
          <w:sz w:val="24"/>
          <w:szCs w:val="24"/>
        </w:rPr>
        <w:t xml:space="preserve"> 6221912/0800</w:t>
      </w:r>
    </w:p>
    <w:p w:rsidR="00C333B2" w:rsidRDefault="00C333B2" w:rsidP="00C333B2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5071BE">
        <w:rPr>
          <w:rFonts w:ascii="Times New Roman" w:hAnsi="Times New Roman"/>
          <w:sz w:val="24"/>
          <w:szCs w:val="24"/>
          <w:lang w:eastAsia="cs-CZ"/>
        </w:rPr>
        <w:t xml:space="preserve">zapsaná: v OR u Krajského soudu v Plzni oddíl C, vložka 22719 </w:t>
      </w:r>
    </w:p>
    <w:p w:rsidR="00C333B2" w:rsidRDefault="00C333B2" w:rsidP="00C333B2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(dále jen „</w:t>
      </w:r>
      <w:r>
        <w:rPr>
          <w:rFonts w:ascii="Times New Roman" w:hAnsi="Times New Roman"/>
          <w:b/>
          <w:sz w:val="24"/>
          <w:szCs w:val="24"/>
          <w:lang w:eastAsia="cs-CZ"/>
        </w:rPr>
        <w:t>nájemce</w:t>
      </w:r>
      <w:r>
        <w:rPr>
          <w:rFonts w:ascii="Times New Roman" w:hAnsi="Times New Roman"/>
          <w:sz w:val="24"/>
          <w:szCs w:val="24"/>
          <w:lang w:eastAsia="cs-CZ"/>
        </w:rPr>
        <w:t>“ nebo obecně „</w:t>
      </w:r>
      <w:r>
        <w:rPr>
          <w:rFonts w:ascii="Times New Roman" w:hAnsi="Times New Roman"/>
          <w:b/>
          <w:sz w:val="24"/>
          <w:szCs w:val="24"/>
          <w:lang w:eastAsia="cs-CZ"/>
        </w:rPr>
        <w:t>smluvní strana</w:t>
      </w:r>
      <w:r>
        <w:rPr>
          <w:rFonts w:ascii="Times New Roman" w:hAnsi="Times New Roman"/>
          <w:sz w:val="24"/>
          <w:szCs w:val="24"/>
          <w:lang w:eastAsia="cs-CZ"/>
        </w:rPr>
        <w:t>“)</w:t>
      </w:r>
    </w:p>
    <w:p w:rsidR="00C333B2" w:rsidRDefault="00C333B2" w:rsidP="00C333B2">
      <w:pPr>
        <w:pStyle w:val="Prosttext"/>
        <w:rPr>
          <w:color w:val="000000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</w:p>
    <w:p w:rsidR="00C333B2" w:rsidRDefault="00C333B2" w:rsidP="00C333B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C333B2" w:rsidRDefault="00C333B2" w:rsidP="00C333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uzavírají v souladu s příslušným ustanovením občanského zákoníku níže uvedeného dne, měsíce a roku tuto </w:t>
      </w:r>
    </w:p>
    <w:p w:rsidR="00C333B2" w:rsidRDefault="00C333B2" w:rsidP="00C333B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:rsidR="00C333B2" w:rsidRDefault="00C333B2" w:rsidP="00C333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sz w:val="28"/>
          <w:szCs w:val="28"/>
          <w:lang w:eastAsia="cs-CZ"/>
        </w:rPr>
        <w:t>Smlouvu o krátkodobém nájmu prostor</w:t>
      </w:r>
    </w:p>
    <w:p w:rsidR="00C333B2" w:rsidRDefault="00C333B2" w:rsidP="00C333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(dále jen „Smlouva“)</w:t>
      </w:r>
    </w:p>
    <w:p w:rsidR="00C333B2" w:rsidRDefault="00C333B2" w:rsidP="00C333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C333B2" w:rsidRDefault="00C333B2" w:rsidP="00C333B2">
      <w:pPr>
        <w:spacing w:before="120"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I.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br/>
        <w:t>Předmět smlouvy</w:t>
      </w:r>
    </w:p>
    <w:p w:rsidR="00C333B2" w:rsidRDefault="00C333B2" w:rsidP="00C333B2">
      <w:pPr>
        <w:spacing w:before="120"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1) Předmětem Smlouvy je závazek pronajímatele pronajmout nájemci prostor specifikovaný v </w:t>
      </w:r>
      <w:r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cs-CZ"/>
        </w:rPr>
        <w:t>příloze č. 1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(dále jen „prostor“), která je 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nedílnou součástí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Smlouvy na dobu sjednanou ve Smlouvě za </w:t>
      </w:r>
      <w:r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cs-CZ"/>
        </w:rPr>
        <w:t>účelem akce „</w:t>
      </w:r>
      <w:r w:rsidRPr="0032471E">
        <w:rPr>
          <w:rFonts w:ascii="Times New Roman" w:hAnsi="Times New Roman"/>
          <w:b/>
          <w:sz w:val="24"/>
          <w:szCs w:val="24"/>
          <w:u w:val="single"/>
          <w:lang w:eastAsia="cs-CZ"/>
        </w:rPr>
        <w:t>LASSELSBERGER</w:t>
      </w:r>
      <w:r w:rsidRPr="0032471E"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cs-CZ"/>
        </w:rPr>
        <w:t xml:space="preserve"> </w:t>
      </w:r>
      <w:r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cs-CZ"/>
        </w:rPr>
        <w:t xml:space="preserve">– </w:t>
      </w:r>
      <w:proofErr w:type="spellStart"/>
      <w:r w:rsidRPr="00E3304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RAKO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foodFEST</w:t>
      </w:r>
      <w:proofErr w:type="spellEnd"/>
      <w:r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cs-CZ"/>
        </w:rPr>
        <w:t>“ a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tomu odpovídající závazek nájemce uhradit pronajímateli smluvené nájemné a závazek prostor výlučně za shora uvedeným účelem využít. </w:t>
      </w:r>
      <w:r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cs-CZ"/>
        </w:rPr>
        <w:t xml:space="preserve">Shora uvedený prostor je umístěn v areálu Centra stavitelského dědictví pronajímatele na adrese Plasy, Pivovarská 5-6, PSČ 331 01. 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Smluvní strany se dohodly, že právní vztahy týkající se nájmu prostoru se řídí zejména občanským zákoníkem.</w:t>
      </w:r>
    </w:p>
    <w:p w:rsidR="00C333B2" w:rsidRDefault="00C333B2" w:rsidP="00C333B2">
      <w:pPr>
        <w:spacing w:before="120"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</w:p>
    <w:p w:rsidR="00C333B2" w:rsidRDefault="00C333B2" w:rsidP="00C333B2">
      <w:pPr>
        <w:spacing w:before="120" w:after="0" w:line="240" w:lineRule="auto"/>
        <w:jc w:val="center"/>
        <w:rPr>
          <w:rFonts w:ascii="Times New Roman" w:eastAsia="Times New Roman" w:hAnsi="Times New Roman"/>
          <w:b/>
          <w:strike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II.</w:t>
      </w:r>
    </w:p>
    <w:p w:rsidR="00C333B2" w:rsidRDefault="00C333B2" w:rsidP="00C333B2">
      <w:pPr>
        <w:spacing w:before="120"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Cena nájmu prostor</w:t>
      </w:r>
    </w:p>
    <w:p w:rsidR="00C333B2" w:rsidRDefault="00C333B2" w:rsidP="00C333B2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1) Smluvní strany se dohodly, že </w:t>
      </w:r>
      <w:r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cs-CZ"/>
        </w:rPr>
        <w:t>cena nájmu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(nájemné)  prostor se sjednává ve výši 120.000,- Kč (slovy: sto dvacet tisíc korun českých) bez DPH, celková cena včetně 21% DPH činí 145.200,- Kč (slovy: sto čtyřicet pět tisíc dvě stě korun českých).</w:t>
      </w:r>
      <w:r>
        <w:rPr>
          <w:b/>
        </w:rPr>
        <w:t xml:space="preserve"> </w:t>
      </w:r>
    </w:p>
    <w:p w:rsidR="00C333B2" w:rsidRDefault="00C333B2" w:rsidP="00C333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3B2" w:rsidRDefault="00C333B2" w:rsidP="00C333B2">
      <w:p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lastRenderedPageBreak/>
        <w:t xml:space="preserve">2) 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Cena nájmu je splatná do </w:t>
      </w:r>
      <w:r w:rsidRPr="00676FB5">
        <w:rPr>
          <w:rFonts w:ascii="Times New Roman" w:hAnsi="Times New Roman"/>
          <w:b/>
          <w:sz w:val="24"/>
          <w:szCs w:val="24"/>
          <w:lang w:eastAsia="cs-CZ"/>
        </w:rPr>
        <w:t>30 dnů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od data vystavení daňového dokladu po podpisu smlouvy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, a to převodem na účet pronajímatele číslo 34337111/0710, vedený u České národní banky. Pronajímatel je oprávněn příslušný daňový doklad vystavit po uzavření Smlouvy.</w:t>
      </w:r>
    </w:p>
    <w:p w:rsidR="00C333B2" w:rsidRDefault="00C333B2" w:rsidP="00C333B2">
      <w:pPr>
        <w:spacing w:before="120"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3) V případě, že se nájemce dohodne s pronajímatelem na ukončení této Smlouvy ve lhůtě kratší než 14 dní před dobou nájmu uvedenou v čl. III odst. 1 této Smlouvy, zavazuje se nájemce zaplatit pronajímateli storno poplatek ve výši 50 % ceny nájmu. 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4)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Smluvní pokuta.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Při prodlení s jakýmkoliv peněžním plněním nájemce vůči pronajímateli je nájemce povinen zaplatit pronajímateli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smluvní pokutu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ve výši 0,05 % denně z dlužné částky za každý den prodlení až do zaplacení.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333B2" w:rsidRDefault="00C333B2" w:rsidP="00C333B2">
      <w:pPr>
        <w:spacing w:before="120"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 xml:space="preserve">III. 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br/>
        <w:t>Doba nájmu</w:t>
      </w:r>
    </w:p>
    <w:p w:rsidR="00C333B2" w:rsidRPr="001F3225" w:rsidRDefault="00C333B2" w:rsidP="00C333B2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</w:pPr>
      <w:r w:rsidRPr="001F3225"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Smlouva</w:t>
      </w:r>
      <w:r w:rsidRPr="001F3225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se uzavírá na dobu určitou, a to na den </w:t>
      </w:r>
      <w:r w:rsidRPr="001F3225"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3. června</w:t>
      </w:r>
      <w:r w:rsidRPr="001F3225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</w:t>
      </w:r>
      <w:r w:rsidRPr="001F3225"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 xml:space="preserve">2017 od 9:00 hod. do 19:00 hod. </w:t>
      </w:r>
    </w:p>
    <w:p w:rsidR="00C333B2" w:rsidRPr="001F3225" w:rsidRDefault="00C333B2" w:rsidP="00C333B2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</w:pPr>
    </w:p>
    <w:p w:rsidR="00C333B2" w:rsidRDefault="00C333B2" w:rsidP="00C333B2">
      <w:pPr>
        <w:spacing w:before="120"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IV.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br/>
        <w:t>Práva a povinnosti smluvních stran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1)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Řádné užívání.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Nájemce má právo na řádné a nerušené užívání prostor a služeb s užíváním nemovitosti spojených.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2)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Povinnosti Nájemce.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Nájemce prohlašuje, že se seznámil se stavem prostor a přebírá je v tomto stavu do užívání. Nájemce se podpisem Smlouvy zavazuje:</w:t>
      </w:r>
    </w:p>
    <w:p w:rsidR="00C333B2" w:rsidRDefault="00C333B2" w:rsidP="00C333B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 užívat nemovitosti pouze za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účelem uvedeným v čl. I odst. 1) Smlouvy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;</w:t>
      </w:r>
    </w:p>
    <w:p w:rsidR="00C333B2" w:rsidRDefault="00C333B2" w:rsidP="00C333B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 jednat tak, aby nedocházelo ke škodám na prostorách (a to v interiéru i exteriéru), vnitřním vybavení i veškerém zařízení s ním spojeným;</w:t>
      </w:r>
    </w:p>
    <w:p w:rsidR="00C333B2" w:rsidRDefault="00C333B2" w:rsidP="00C333B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c)  udržovat v pořádku  jak celé vnitřní, tak i vnější vybavení prostor, a dbát zejména na dobrou údržbu technického vybavení. V případě škody na tomto technickém vybavení nebo na prostoru, které vzniknou v důsledku užívání prostoru nájemcem, se nájemce zavazuje opravit vzniklé škody na vlastní náklady či uhradit vzniklou škodu;</w:t>
      </w:r>
    </w:p>
    <w:p w:rsidR="00C333B2" w:rsidRDefault="00C333B2" w:rsidP="00C333B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d) v případě potřeby umožnit pronajímateli na jeho požádání přístup do prostoru;</w:t>
      </w:r>
    </w:p>
    <w:p w:rsidR="00C333B2" w:rsidRDefault="00C333B2" w:rsidP="00C333B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e)   odstranit vady a poškození, které vzniknou na prostorech, zařízení či jeho vybavení, které způsobil sám, jeho zaměstnanci, hosté nebo osoby zdržující se v prostorech s jeho souhlasem;  </w:t>
      </w:r>
    </w:p>
    <w:p w:rsidR="00C333B2" w:rsidRDefault="00C333B2" w:rsidP="00C333B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f) dodržovat požární, bezpečnostní, hygienické a jiné obecně závazné předpisy pronajímatele, se kterými byl nájemce seznámen;</w:t>
      </w:r>
    </w:p>
    <w:p w:rsidR="00C333B2" w:rsidRDefault="00C333B2" w:rsidP="00C333B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g)  dbát pokynů pronajímatele;</w:t>
      </w:r>
    </w:p>
    <w:p w:rsidR="00C333B2" w:rsidRDefault="00C333B2" w:rsidP="00C333B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h)  poskytnout pronajímateli vzor vstupního identifikátoru (náramek, průkaz apod.) hostů akce nejméně 2 týdny před dobou nájmu; </w:t>
      </w:r>
    </w:p>
    <w:p w:rsidR="00C333B2" w:rsidRDefault="00C333B2" w:rsidP="00C333B2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433FC">
        <w:rPr>
          <w:rFonts w:ascii="Times New Roman" w:eastAsia="Times New Roman" w:hAnsi="Times New Roman"/>
          <w:sz w:val="24"/>
          <w:szCs w:val="24"/>
          <w:lang w:eastAsia="cs-CZ"/>
        </w:rPr>
        <w:t xml:space="preserve">ch)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předat</w:t>
      </w:r>
      <w:r w:rsidRPr="002433FC">
        <w:rPr>
          <w:rFonts w:ascii="Times New Roman" w:eastAsia="Times New Roman" w:hAnsi="Times New Roman"/>
          <w:sz w:val="24"/>
          <w:szCs w:val="24"/>
          <w:lang w:eastAsia="cs-CZ"/>
        </w:rPr>
        <w:t xml:space="preserve"> pronajímateli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k odsouhlasení </w:t>
      </w:r>
      <w:r w:rsidRPr="002433FC">
        <w:rPr>
          <w:rFonts w:ascii="Times New Roman" w:eastAsia="Times New Roman" w:hAnsi="Times New Roman"/>
          <w:b/>
          <w:sz w:val="24"/>
          <w:szCs w:val="24"/>
          <w:lang w:eastAsia="cs-CZ"/>
        </w:rPr>
        <w:t>„harmonogram a organizační zajištění akce“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2433FC">
        <w:rPr>
          <w:rFonts w:ascii="Times New Roman" w:eastAsia="Times New Roman" w:hAnsi="Times New Roman"/>
          <w:sz w:val="24"/>
          <w:szCs w:val="24"/>
          <w:lang w:eastAsia="cs-CZ"/>
        </w:rPr>
        <w:t>vč. předpokládaného počtu hostů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 písemné formě nejméně 2 týdny před  dobou nájmu. Po odsouhlasení pronajímatelem a nájemcem se stane </w:t>
      </w:r>
      <w:r w:rsidRPr="002433FC">
        <w:rPr>
          <w:rFonts w:ascii="Times New Roman" w:eastAsia="Times New Roman" w:hAnsi="Times New Roman"/>
          <w:b/>
          <w:sz w:val="24"/>
          <w:szCs w:val="24"/>
          <w:lang w:eastAsia="cs-CZ"/>
        </w:rPr>
        <w:t>„harmonogram a organizační zajištění akce“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nedílnou přílohou č. 2 této Smlouvy. Nedodržení přílohy č. 2 nájemcem,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znamená  podstatné porušení Smlouvy a rovněž zakládá pronajímateli právo na okamžité odstoupení od Smlouvy, které je účinné okamžikem doručení tohoto odstoupení nájemci.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3)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 xml:space="preserve"> Nájemce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se zavazuje uhradit 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cs-CZ"/>
        </w:rPr>
        <w:t>veškeré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náklady spojené se zabezpečením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technicko-organizačního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a dalšího personálu nutného pro zajištění akce /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ostraha+dozor+šatna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úklid/ – dle pokynů NTM do výše </w:t>
      </w:r>
      <w:r w:rsidRPr="003D5FB6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30.000,- Kč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plus DPH. Tyto náklady nejsou součástí nájemného. 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4)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Zákaz podnájmu.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Nájemce nesmí přenechat prostory ani jejich části do dalšího podnájmu. 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5)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Zákaz užívání prostor za jiným účelem.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Pokud bude nájemce prostor užívat za jiným účelem, než je uvedeným v čl. I odst. 1) Smlouvy nebo pokud bude nájemce nemovitosti užívat v rozporu s dobrými mravy,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znamená to podstatné porušení Smlouvy a rovněž zakládá pronajímateli právo na okamžité odstoupení od Smlouvy, které je účinné okamžikem doručení tohoto odstoupení nájemci.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6)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Odpovědnost za ztráty.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Nájemce odpovídá za ztráty, závady a další škody na  prostorech, jeho zařízení nebo jiném majetku pronajímatele způsobené jím, jeho zaměstnanci, hosty nebo osobami zdržujícími se v prostorech s jeho souhlasem a je povinen je na vlastní náklady odstranit, případně nahradit, v termínu stanoveném nájemcem.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7)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Povinnost strpět kontrolu pronajímatelem.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Nájemce umožní pronajímateli přístup do  prostor za účelem kontroly jejich stavu a způsobu užívání a to kdykoliv. 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8) V případě uspořádání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hudební produkce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je nájemce povinen vypořádat všechny své povinnosti vyplývající ze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z.č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>. 121/2000 Sb., autorského zákona vůči oprávněným osobám.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9) Nájemce, jeho hosté a zaměstnanci, jsou povinni respektovat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zákaz kouření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 prostorách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a zákaz vstupu s jídlem a skleničkami do výstavních sálů.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Nájemce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není oprávněn manipulovat muzejním mobiliářem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Porušení těchto povinností je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podstatným porušením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B56B6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této Smlouvy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a rovněž zakládá pronajímateli právo na okamžité odstoupení od Smlouvy, které je účinné okamžikem doručení tohoto odstoupení nájemci.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C333B2" w:rsidRDefault="00C333B2" w:rsidP="00C333B2">
      <w:pPr>
        <w:spacing w:before="240" w:after="60" w:line="240" w:lineRule="auto"/>
        <w:jc w:val="center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</w:rPr>
        <w:t>V.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br/>
        <w:t>Skončení smluvního vztahu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1) Smluvní vztah založený touto Smlouvou mezi nájemcem a pronajímatelem skončí buď:</w:t>
      </w:r>
    </w:p>
    <w:p w:rsidR="00C333B2" w:rsidRDefault="00C333B2" w:rsidP="00C333B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uplynutím doby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;</w:t>
      </w:r>
    </w:p>
    <w:p w:rsidR="00C333B2" w:rsidRDefault="00C333B2" w:rsidP="00C333B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b)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písemnou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dohodou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o skončení Smlouvy mezi nájemcem a pronajímatelem,</w:t>
      </w:r>
    </w:p>
    <w:p w:rsidR="00C333B2" w:rsidRDefault="00C333B2" w:rsidP="00C333B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c)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odstoupením od Smlouvy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ze strany pronajímatele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tam, kde to Smlouva výslovně připouští.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2) </w:t>
      </w: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Dohoda.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Na základě písemné dohody obou smluvních stran skončí nájem ke dni, který je výslovně uveden v dané písemné dohodě obou stran. 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3) </w:t>
      </w: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Odstoupení od Smlouvy pronajímatelem.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Pronajímatel je oprávněn odstoupit od Smlouvy, pokud to Smlouva připouští.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4) </w:t>
      </w: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Následky odstoupení od Smlouvy.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 případě, že dojde k odstoupení od Smlouvy, považuje se za den skončení nájmu okamžik doručení odstoupení od Smlouvy druhé straně. Nájemce je povinen prostory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okamžitě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vyklidit a předat je včetně jejich zařízení a celého vybavení nájemci ve stavu, v jakém jej převzal. V případě, že nájemce prostory okamžitě nevyklidí, je pronajímatel oprávněn do prostor vstoupit, vyklidit je a uskladnit věci nájemce na jeho náklady a nebezpečí. 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5) </w:t>
      </w: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Smluvní pokuta za užívání prostor bez právního důvodu.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Další užívání prostor nájemcem po skončení platnosti a účinnosti  Smlouvy  se  považuje za užívání  bez  právního  důvodu.  Pronajímatel je oprávněn v případě prodlení nájemce s vyklizením prostor požadovat zaplacení smluvní pokuty ve výši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10.000,- Kč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za každý započatý den prodlení.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cs-CZ"/>
        </w:rPr>
      </w:pPr>
    </w:p>
    <w:p w:rsidR="00C333B2" w:rsidRDefault="00C333B2" w:rsidP="00C333B2">
      <w:pPr>
        <w:spacing w:before="240" w:after="60" w:line="240" w:lineRule="auto"/>
        <w:jc w:val="center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</w:rPr>
        <w:t>VI.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br/>
        <w:t>Společná a závěrečná ustanovení</w:t>
      </w:r>
    </w:p>
    <w:p w:rsidR="00C333B2" w:rsidRDefault="00C333B2" w:rsidP="00C333B2">
      <w:pPr>
        <w:pStyle w:val="Normlnweb"/>
        <w:jc w:val="both"/>
      </w:pPr>
      <w:r>
        <w:t>1) Veškeré právní vztahy vzniklé na základě této Smlouvy se řídí příslušnými ustanoveními občanského zákoníku.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2) Změny a doplňky této smlouvy lze provést pouze formou písemného dodatku na základě dohody obou smluvních stran.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3) Tato smlouva nabývá platnosti a účinnosti dnem jejího podpisu oběma smluvními stranami. 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4) Smluvní strany po přečtení smlouvy prohlašují, že souhlasí s jejím obsahem, že byla sepsána dle jejich pravé a svobodné vůle, což stvrzují svými vlastnoručními podpisy.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5) Smlouva je vyhotovena ve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třech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stejnopisech, přičemž dva výtisky obdrží pronajímatel a jeden nájemce.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D4C0E">
        <w:rPr>
          <w:rFonts w:ascii="Times New Roman" w:eastAsia="Times New Roman" w:hAnsi="Times New Roman"/>
          <w:sz w:val="24"/>
          <w:szCs w:val="24"/>
          <w:lang w:eastAsia="cs-CZ"/>
        </w:rPr>
        <w:t xml:space="preserve">6) Osoby oprávněné jednat za pronajímatele jsou: </w:t>
      </w:r>
      <w:r w:rsidRPr="00AD4C0E">
        <w:rPr>
          <w:rFonts w:ascii="Times New Roman" w:eastAsia="Times New Roman" w:hAnsi="Times New Roman"/>
          <w:b/>
          <w:sz w:val="24"/>
          <w:szCs w:val="24"/>
          <w:lang w:eastAsia="cs-CZ"/>
        </w:rPr>
        <w:t>Mgr. Pavel Kodera, Ph.D.,</w:t>
      </w:r>
      <w:r w:rsidRPr="00AD4C0E">
        <w:rPr>
          <w:rFonts w:ascii="Times New Roman" w:eastAsia="Times New Roman" w:hAnsi="Times New Roman"/>
          <w:sz w:val="24"/>
          <w:szCs w:val="24"/>
          <w:lang w:eastAsia="cs-CZ"/>
        </w:rPr>
        <w:t xml:space="preserve"> vedoucí CDS </w:t>
      </w:r>
      <w:proofErr w:type="spellStart"/>
      <w:r w:rsidRPr="00AD4C0E">
        <w:rPr>
          <w:rFonts w:ascii="Times New Roman" w:eastAsia="Times New Roman" w:hAnsi="Times New Roman"/>
          <w:sz w:val="24"/>
          <w:szCs w:val="24"/>
          <w:lang w:eastAsia="cs-CZ"/>
        </w:rPr>
        <w:t>Plasy.,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telefon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>:+420 777 190</w:t>
      </w:r>
      <w:r w:rsidRPr="00AD4C0E">
        <w:rPr>
          <w:rFonts w:ascii="Times New Roman" w:eastAsia="Times New Roman" w:hAnsi="Times New Roman"/>
          <w:sz w:val="24"/>
          <w:szCs w:val="24"/>
          <w:lang w:eastAsia="cs-CZ"/>
        </w:rPr>
        <w:t>734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,e-mail:,</w:t>
      </w:r>
      <w:r w:rsidRPr="00AD4C0E">
        <w:rPr>
          <w:rFonts w:ascii="Times New Roman" w:eastAsia="Times New Roman" w:hAnsi="Times New Roman"/>
          <w:sz w:val="24"/>
          <w:szCs w:val="24"/>
          <w:lang w:eastAsia="cs-CZ"/>
        </w:rPr>
        <w:t xml:space="preserve">pavel.kodera@ntm.cz. </w:t>
      </w:r>
      <w:r w:rsidRPr="00AD4C0E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Osoby oprávněné jednat za nájemce jsou: </w:t>
      </w:r>
      <w:r w:rsidRPr="00C87474">
        <w:rPr>
          <w:rFonts w:ascii="Times New Roman" w:eastAsia="Times New Roman" w:hAnsi="Times New Roman"/>
          <w:b/>
          <w:sz w:val="24"/>
          <w:szCs w:val="24"/>
          <w:lang w:eastAsia="cs-CZ"/>
        </w:rPr>
        <w:t>Ing. Pavla Nováková</w:t>
      </w:r>
      <w:r w:rsidRPr="00AD4C0E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proofErr w:type="spellStart"/>
      <w:r w:rsidRPr="00AD4C0E">
        <w:rPr>
          <w:rFonts w:ascii="Times New Roman" w:eastAsia="Times New Roman" w:hAnsi="Times New Roman"/>
          <w:sz w:val="24"/>
          <w:szCs w:val="24"/>
          <w:lang w:eastAsia="cs-CZ"/>
        </w:rPr>
        <w:t>manager</w:t>
      </w:r>
      <w:proofErr w:type="spellEnd"/>
      <w:r w:rsidRPr="00AD4C0E">
        <w:rPr>
          <w:rFonts w:ascii="Times New Roman" w:eastAsia="Times New Roman" w:hAnsi="Times New Roman"/>
          <w:sz w:val="24"/>
          <w:szCs w:val="24"/>
          <w:lang w:eastAsia="cs-CZ"/>
        </w:rPr>
        <w:t xml:space="preserve"> komunikace</w:t>
      </w:r>
      <w:r w:rsidRPr="00AD4C0E" w:rsidDel="007C4D5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AD4C0E">
        <w:rPr>
          <w:rFonts w:ascii="Times New Roman" w:eastAsia="Times New Roman" w:hAnsi="Times New Roman"/>
          <w:sz w:val="24"/>
          <w:szCs w:val="24"/>
          <w:lang w:eastAsia="cs-CZ"/>
        </w:rPr>
        <w:t>, telefon: +420 606 672 901, e-mail: Pavla.Novakova@cz.lasselsberger.com.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cs-CZ"/>
        </w:rPr>
      </w:pP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cs-CZ"/>
        </w:rPr>
      </w:pP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cs-CZ"/>
        </w:rPr>
      </w:pP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>
        <w:rPr>
          <w:rFonts w:ascii="Times New Roman" w:eastAsia="Times New Roman" w:hAnsi="Times New Roman"/>
          <w:b/>
          <w:sz w:val="20"/>
          <w:szCs w:val="20"/>
          <w:lang w:eastAsia="cs-CZ"/>
        </w:rPr>
        <w:lastRenderedPageBreak/>
        <w:t>Přílohy:</w:t>
      </w:r>
    </w:p>
    <w:p w:rsidR="00C333B2" w:rsidRDefault="00C333B2" w:rsidP="00C333B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>
        <w:rPr>
          <w:rFonts w:ascii="Times New Roman" w:eastAsia="Times New Roman" w:hAnsi="Times New Roman"/>
          <w:b/>
          <w:sz w:val="20"/>
          <w:szCs w:val="20"/>
          <w:lang w:eastAsia="cs-CZ"/>
        </w:rPr>
        <w:t>Příloha č. 1 –  Specifikace  prostoru – je nedílnou součástí Smlouvy.</w:t>
      </w:r>
    </w:p>
    <w:p w:rsidR="00C333B2" w:rsidRDefault="00C333B2" w:rsidP="00C333B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Příloha č. 2 - </w:t>
      </w:r>
      <w:r w:rsidRPr="008A2D63">
        <w:rPr>
          <w:rFonts w:ascii="Times New Roman" w:eastAsia="Times New Roman" w:hAnsi="Times New Roman"/>
          <w:b/>
          <w:sz w:val="20"/>
          <w:szCs w:val="20"/>
          <w:lang w:eastAsia="cs-CZ"/>
        </w:rPr>
        <w:t>Harmonogram a organizační zajištění akce</w:t>
      </w:r>
      <w:r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 – je nedílnou součástí Smlouvy.</w:t>
      </w:r>
      <w:r w:rsidRPr="008A2D63">
        <w:rPr>
          <w:rFonts w:ascii="Times New Roman" w:eastAsia="Times New Roman" w:hAnsi="Times New Roman"/>
          <w:b/>
          <w:sz w:val="20"/>
          <w:szCs w:val="20"/>
          <w:lang w:eastAsia="cs-CZ"/>
        </w:rPr>
        <w:br/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 Praze dne ……2017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              V Plzni dne …2017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333B2" w:rsidRDefault="00C333B2" w:rsidP="00C333B2">
      <w:pPr>
        <w:rPr>
          <w:rFonts w:ascii="Times New Roman" w:eastAsia="Calibri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_____________________________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    ___________________________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pronajímatel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 xml:space="preserve">   nájemce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/>
          <w:lang w:eastAsia="cs-CZ"/>
        </w:rPr>
        <w:t>Národní technické muzeum                                                          LASSELSBERGER, s.r.o.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br/>
        <w:t xml:space="preserve">           Mgr. Karel Koželuh                                                                    </w:t>
      </w:r>
      <w:r w:rsidRPr="00EF67FA">
        <w:rPr>
          <w:rFonts w:ascii="Times New Roman" w:eastAsia="Times New Roman" w:hAnsi="Times New Roman"/>
          <w:lang w:eastAsia="cs-CZ"/>
        </w:rPr>
        <w:t>Ing. Roman Blažíček</w:t>
      </w:r>
      <w:r>
        <w:rPr>
          <w:rFonts w:ascii="Times New Roman" w:eastAsia="Times New Roman" w:hAnsi="Times New Roman"/>
          <w:lang w:eastAsia="cs-CZ"/>
        </w:rPr>
        <w:t xml:space="preserve">  </w:t>
      </w:r>
      <w:r>
        <w:rPr>
          <w:rFonts w:ascii="Times New Roman" w:eastAsia="Times New Roman" w:hAnsi="Times New Roman"/>
          <w:lang w:eastAsia="cs-CZ"/>
        </w:rPr>
        <w:br/>
        <w:t xml:space="preserve">      vedoucí správního odboru                                                                         jednatel                       </w:t>
      </w:r>
    </w:p>
    <w:p w:rsidR="00C333B2" w:rsidRDefault="00C333B2" w:rsidP="00C333B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               </w:t>
      </w:r>
    </w:p>
    <w:p w:rsidR="00C333B2" w:rsidRDefault="00C333B2" w:rsidP="00C333B2">
      <w:pPr>
        <w:rPr>
          <w:rFonts w:ascii="Times New Roman" w:eastAsia="Calibri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                          ___________________________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 xml:space="preserve">                       nájemce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/>
          <w:lang w:eastAsia="cs-CZ"/>
        </w:rPr>
        <w:t xml:space="preserve">                                                                                                    LASSELSBERGER, s.r.o.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br/>
        <w:t xml:space="preserve">                                                                                                   </w:t>
      </w:r>
      <w:proofErr w:type="spellStart"/>
      <w:r w:rsidRPr="00CC389B">
        <w:rPr>
          <w:rFonts w:ascii="Times New Roman" w:hAnsi="Times New Roman"/>
          <w:b/>
          <w:sz w:val="24"/>
          <w:szCs w:val="24"/>
          <w:lang w:eastAsia="cs-CZ"/>
        </w:rPr>
        <w:t>Dipl</w:t>
      </w:r>
      <w:proofErr w:type="spellEnd"/>
      <w:r w:rsidRPr="00CC389B">
        <w:rPr>
          <w:rFonts w:ascii="Times New Roman" w:hAnsi="Times New Roman"/>
          <w:b/>
          <w:sz w:val="24"/>
          <w:szCs w:val="24"/>
          <w:lang w:eastAsia="cs-CZ"/>
        </w:rPr>
        <w:t>. ekonom Petr Machoň</w:t>
      </w:r>
      <w:r>
        <w:rPr>
          <w:rFonts w:ascii="Times New Roman" w:eastAsia="Times New Roman" w:hAnsi="Times New Roman"/>
          <w:lang w:eastAsia="cs-CZ"/>
        </w:rPr>
        <w:t xml:space="preserve">  </w:t>
      </w:r>
      <w:r>
        <w:rPr>
          <w:rFonts w:ascii="Times New Roman" w:eastAsia="Times New Roman" w:hAnsi="Times New Roman"/>
          <w:lang w:eastAsia="cs-CZ"/>
        </w:rPr>
        <w:br/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cs-CZ"/>
        </w:rPr>
        <w:t>marketingový ředitel</w:t>
      </w:r>
      <w:r>
        <w:rPr>
          <w:rFonts w:ascii="Times New Roman" w:eastAsia="Times New Roman" w:hAnsi="Times New Roman"/>
          <w:lang w:eastAsia="cs-CZ"/>
        </w:rPr>
        <w:t xml:space="preserve">                      </w:t>
      </w:r>
    </w:p>
    <w:p w:rsidR="00C333B2" w:rsidRDefault="00C333B2" w:rsidP="00C333B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                                                      </w:t>
      </w:r>
    </w:p>
    <w:p w:rsidR="00C333B2" w:rsidRDefault="00C333B2" w:rsidP="00C333B2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 xml:space="preserve">  </w:t>
      </w:r>
    </w:p>
    <w:p w:rsidR="00C333B2" w:rsidRDefault="00C333B2" w:rsidP="00C333B2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                                                                                                               </w:t>
      </w:r>
    </w:p>
    <w:p w:rsidR="00C333B2" w:rsidRDefault="00C333B2" w:rsidP="00C333B2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                                                                                                                             </w:t>
      </w:r>
    </w:p>
    <w:p w:rsidR="00C333B2" w:rsidRDefault="00C333B2" w:rsidP="00C333B2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                                                                                                                    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                                                                                                                      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                                                                         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lang w:eastAsia="cs-CZ"/>
        </w:rPr>
        <w:lastRenderedPageBreak/>
        <w:t xml:space="preserve">                                                                                           Příloha č. 1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sz w:val="28"/>
          <w:szCs w:val="28"/>
          <w:lang w:eastAsia="cs-CZ"/>
        </w:rPr>
        <w:t>Specifikace prostoru: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1) Přízemí objektů dolního hospodářského dvora (tj. prostory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>Matheyova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sálu, pokladny, expozice SHP, ratejny, opatské konírny,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>Santiniho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sálu, a dílen, vše vč. funkčně souvisejících prostorů a příslušenství)     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2) Prostory tzv. hasičské schráně a tzv. ruiny přístupné ze zadního dvora.</w:t>
      </w:r>
    </w:p>
    <w:p w:rsidR="00C333B2" w:rsidRDefault="00C333B2" w:rsidP="00C333B2">
      <w:pPr>
        <w:spacing w:before="100" w:beforeAutospacing="1" w:after="100" w:afterAutospacing="1" w:line="240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3) Venkovní nádvoří – malý dvorek,  dolejší dvůr, zadní dvůr (zahrada)</w:t>
      </w:r>
      <w:r w:rsidRPr="00494180">
        <w:t xml:space="preserve"> </w:t>
      </w:r>
    </w:p>
    <w:p w:rsidR="00F81D15" w:rsidRPr="00C333B2" w:rsidRDefault="00C333B2">
      <w:pPr>
        <w:rPr>
          <w:rFonts w:ascii="Times New Roman" w:hAnsi="Times New Roman" w:cs="Times New Roman"/>
          <w:b/>
          <w:sz w:val="24"/>
          <w:szCs w:val="24"/>
        </w:rPr>
      </w:pPr>
      <w:r w:rsidRPr="00C333B2">
        <w:rPr>
          <w:rFonts w:ascii="Times New Roman" w:hAnsi="Times New Roman" w:cs="Times New Roman"/>
          <w:b/>
          <w:sz w:val="24"/>
          <w:szCs w:val="24"/>
        </w:rPr>
        <w:t xml:space="preserve">4) </w:t>
      </w:r>
      <w:proofErr w:type="spellStart"/>
      <w:r w:rsidRPr="00C333B2">
        <w:rPr>
          <w:rFonts w:ascii="Times New Roman" w:hAnsi="Times New Roman" w:cs="Times New Roman"/>
          <w:b/>
          <w:sz w:val="24"/>
          <w:szCs w:val="24"/>
        </w:rPr>
        <w:t>Přemětem</w:t>
      </w:r>
      <w:proofErr w:type="spellEnd"/>
      <w:r w:rsidRPr="00C333B2">
        <w:rPr>
          <w:rFonts w:ascii="Times New Roman" w:hAnsi="Times New Roman" w:cs="Times New Roman"/>
          <w:b/>
          <w:sz w:val="24"/>
          <w:szCs w:val="24"/>
        </w:rPr>
        <w:t xml:space="preserve"> nájmu je rovněž vybavení tzv. kreativních zón v areálu Centra stavitelského dědictví</w:t>
      </w:r>
    </w:p>
    <w:sectPr w:rsidR="00F81D15" w:rsidRPr="00C33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E328F"/>
    <w:multiLevelType w:val="hybridMultilevel"/>
    <w:tmpl w:val="B0A2BE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75"/>
    <w:rsid w:val="00BD341E"/>
    <w:rsid w:val="00C333B2"/>
    <w:rsid w:val="00E86275"/>
    <w:rsid w:val="00F8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33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C33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333B2"/>
    <w:pPr>
      <w:spacing w:after="0" w:line="240" w:lineRule="auto"/>
    </w:pPr>
    <w:rPr>
      <w:rFonts w:ascii="Calibri" w:eastAsia="Times New Roman" w:hAnsi="Calibri" w:cs="Consolas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333B2"/>
    <w:rPr>
      <w:rFonts w:ascii="Calibri" w:eastAsia="Times New Roman" w:hAnsi="Calibri" w:cs="Consolas"/>
      <w:szCs w:val="21"/>
      <w:lang w:eastAsia="cs-CZ"/>
    </w:rPr>
  </w:style>
  <w:style w:type="paragraph" w:styleId="Bezmezer">
    <w:name w:val="No Spacing"/>
    <w:uiPriority w:val="1"/>
    <w:qFormat/>
    <w:rsid w:val="00C333B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33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33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C33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333B2"/>
    <w:pPr>
      <w:spacing w:after="0" w:line="240" w:lineRule="auto"/>
    </w:pPr>
    <w:rPr>
      <w:rFonts w:ascii="Calibri" w:eastAsia="Times New Roman" w:hAnsi="Calibri" w:cs="Consolas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333B2"/>
    <w:rPr>
      <w:rFonts w:ascii="Calibri" w:eastAsia="Times New Roman" w:hAnsi="Calibri" w:cs="Consolas"/>
      <w:szCs w:val="21"/>
      <w:lang w:eastAsia="cs-CZ"/>
    </w:rPr>
  </w:style>
  <w:style w:type="paragraph" w:styleId="Bezmezer">
    <w:name w:val="No Spacing"/>
    <w:uiPriority w:val="1"/>
    <w:qFormat/>
    <w:rsid w:val="00C333B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33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1625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Klímová</dc:creator>
  <cp:lastModifiedBy>Rudolf Biegel</cp:lastModifiedBy>
  <cp:revision>2</cp:revision>
  <dcterms:created xsi:type="dcterms:W3CDTF">2017-04-12T06:50:00Z</dcterms:created>
  <dcterms:modified xsi:type="dcterms:W3CDTF">2017-04-12T06:50:00Z</dcterms:modified>
</cp:coreProperties>
</file>