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4FCFDD0A" w:rsidR="007F6FDF" w:rsidRPr="007D23E0" w:rsidRDefault="007F6FDF" w:rsidP="007F6FDF">
      <w:pPr>
        <w:suppressAutoHyphens/>
        <w:spacing w:line="100" w:lineRule="atLeast"/>
        <w:ind w:left="1440"/>
        <w:jc w:val="center"/>
        <w:rPr>
          <w:b/>
          <w:sz w:val="24"/>
          <w:szCs w:val="24"/>
          <w:lang w:eastAsia="zh-CN"/>
        </w:rPr>
      </w:pPr>
    </w:p>
    <w:p w14:paraId="18A26D62" w14:textId="127BBE0E"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15055A1D"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565E44E3"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w:t>
      </w:r>
      <w:r w:rsidR="005E48E6">
        <w:rPr>
          <w:sz w:val="24"/>
          <w:szCs w:val="24"/>
        </w:rPr>
        <w:t> </w:t>
      </w:r>
      <w:r w:rsidRPr="007D23E0">
        <w:rPr>
          <w:sz w:val="24"/>
          <w:szCs w:val="24"/>
        </w:rPr>
        <w:t>Praz</w:t>
      </w:r>
      <w:r w:rsidR="005E48E6">
        <w:rPr>
          <w:sz w:val="24"/>
          <w:szCs w:val="24"/>
        </w:rPr>
        <w:t>e, oddíl</w:t>
      </w:r>
      <w:r w:rsidRPr="007D23E0">
        <w:rPr>
          <w:sz w:val="24"/>
          <w:szCs w:val="24"/>
        </w:rPr>
        <w:t xml:space="preserve"> </w:t>
      </w:r>
      <w:proofErr w:type="spellStart"/>
      <w:r w:rsidRPr="007D23E0">
        <w:rPr>
          <w:sz w:val="24"/>
          <w:szCs w:val="24"/>
        </w:rPr>
        <w:t>P</w:t>
      </w:r>
      <w:r w:rsidR="0006785F">
        <w:rPr>
          <w:sz w:val="24"/>
          <w:szCs w:val="24"/>
        </w:rPr>
        <w:t>r</w:t>
      </w:r>
      <w:proofErr w:type="spellEnd"/>
      <w:r w:rsidR="005E48E6">
        <w:rPr>
          <w:sz w:val="24"/>
          <w:szCs w:val="24"/>
        </w:rPr>
        <w:t>, vložka</w:t>
      </w:r>
      <w:r w:rsidR="00B84BD7">
        <w:rPr>
          <w:sz w:val="24"/>
          <w:szCs w:val="24"/>
        </w:rPr>
        <w:t xml:space="preserve"> </w:t>
      </w:r>
      <w:r w:rsidRPr="007D23E0">
        <w:rPr>
          <w:sz w:val="24"/>
          <w:szCs w:val="24"/>
        </w:rPr>
        <w:t>1342</w:t>
      </w:r>
    </w:p>
    <w:p w14:paraId="28AD975C" w14:textId="54D06B8A"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540FCF5E"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B5FB264"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53C463DE"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3185F701"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r w:rsidR="009D3D62">
        <w:rPr>
          <w:sz w:val="24"/>
          <w:szCs w:val="24"/>
        </w:rPr>
        <w:t>XXX</w:t>
      </w:r>
    </w:p>
    <w:p w14:paraId="061525E5" w14:textId="61C66C76"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9D3D62">
        <w:rPr>
          <w:sz w:val="24"/>
          <w:szCs w:val="24"/>
        </w:rPr>
        <w:t>XXX</w:t>
      </w:r>
    </w:p>
    <w:p w14:paraId="745B6568" w14:textId="30FBFFA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55C8ABDC"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1EE85AD8" w:rsidR="007F6FDF" w:rsidRPr="007D23E0" w:rsidRDefault="007F6FDF" w:rsidP="002C0776">
      <w:pPr>
        <w:pStyle w:val="Odstavecseseznamem"/>
        <w:numPr>
          <w:ilvl w:val="0"/>
          <w:numId w:val="11"/>
        </w:numPr>
        <w:spacing w:line="100" w:lineRule="atLeast"/>
        <w:contextualSpacing/>
        <w:rPr>
          <w:sz w:val="24"/>
          <w:szCs w:val="24"/>
        </w:rPr>
      </w:pPr>
      <w:r w:rsidRPr="007D23E0">
        <w:rPr>
          <w:sz w:val="24"/>
          <w:szCs w:val="24"/>
        </w:rPr>
        <w:t>ve věcech technických:</w:t>
      </w:r>
      <w:r w:rsidRPr="00BD685C">
        <w:rPr>
          <w:sz w:val="24"/>
          <w:szCs w:val="24"/>
        </w:rPr>
        <w:tab/>
      </w:r>
      <w:r w:rsidR="009D3D62">
        <w:rPr>
          <w:sz w:val="24"/>
          <w:szCs w:val="24"/>
        </w:rPr>
        <w:t>XXX</w:t>
      </w:r>
    </w:p>
    <w:p w14:paraId="442803E3" w14:textId="2122F41B" w:rsidR="007F6FDF" w:rsidRPr="007D23E0" w:rsidRDefault="00027AE3" w:rsidP="007F6FDF">
      <w:pPr>
        <w:suppressAutoHyphens/>
        <w:spacing w:line="100" w:lineRule="atLeast"/>
        <w:ind w:left="120"/>
        <w:rPr>
          <w:i/>
          <w:sz w:val="24"/>
          <w:szCs w:val="24"/>
          <w:lang w:eastAsia="zh-CN"/>
        </w:rPr>
      </w:pPr>
      <w:r>
        <w:rPr>
          <w:i/>
          <w:sz w:val="24"/>
          <w:szCs w:val="24"/>
          <w:lang w:eastAsia="zh-CN"/>
        </w:rPr>
        <w:t xml:space="preserve"> </w:t>
      </w:r>
    </w:p>
    <w:p w14:paraId="4E29E6FE" w14:textId="72C29FD7"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BCCB852"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7389BBFF" w14:textId="3D657689" w:rsidR="007F6FDF" w:rsidRPr="007D23E0" w:rsidRDefault="00BD685C" w:rsidP="009E75FC">
      <w:pPr>
        <w:spacing w:line="100" w:lineRule="atLeast"/>
        <w:ind w:left="2160" w:firstLine="720"/>
        <w:rPr>
          <w:sz w:val="24"/>
          <w:szCs w:val="24"/>
        </w:rPr>
      </w:pPr>
      <w:r w:rsidRPr="00BD685C">
        <w:rPr>
          <w:b/>
          <w:sz w:val="24"/>
          <w:szCs w:val="24"/>
        </w:rPr>
        <w:t>IMAG Architekt, s.r.o.</w:t>
      </w:r>
    </w:p>
    <w:p w14:paraId="05FE1F66" w14:textId="66B8A275"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BD685C" w:rsidRPr="00BD685C">
        <w:rPr>
          <w:sz w:val="24"/>
          <w:szCs w:val="24"/>
        </w:rPr>
        <w:t xml:space="preserve">Lidická 49, </w:t>
      </w:r>
      <w:r w:rsidR="005E48E6" w:rsidRPr="00BD685C">
        <w:rPr>
          <w:sz w:val="24"/>
          <w:szCs w:val="24"/>
        </w:rPr>
        <w:t xml:space="preserve">602 00 </w:t>
      </w:r>
      <w:r w:rsidR="00BD685C" w:rsidRPr="00BD685C">
        <w:rPr>
          <w:sz w:val="24"/>
          <w:szCs w:val="24"/>
        </w:rPr>
        <w:t xml:space="preserve">Brno </w:t>
      </w:r>
    </w:p>
    <w:p w14:paraId="010745FA" w14:textId="4CB07868"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BD685C" w:rsidRPr="00BD685C">
        <w:rPr>
          <w:sz w:val="24"/>
          <w:szCs w:val="24"/>
        </w:rPr>
        <w:t xml:space="preserve">v obchodním rejstříku u Krajského soudu v Brně, oddíl C, vložka </w:t>
      </w:r>
      <w:r w:rsidR="006F0C6F">
        <w:rPr>
          <w:sz w:val="24"/>
          <w:szCs w:val="24"/>
        </w:rPr>
        <w:t>21320</w:t>
      </w:r>
    </w:p>
    <w:p w14:paraId="0F144AF6" w14:textId="30F1FEF6"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D3D62">
        <w:rPr>
          <w:sz w:val="24"/>
          <w:szCs w:val="24"/>
        </w:rPr>
        <w:t>XXX</w:t>
      </w:r>
    </w:p>
    <w:p w14:paraId="188C6942" w14:textId="5BE1AE80"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BD685C" w:rsidRPr="00BD685C">
        <w:rPr>
          <w:sz w:val="24"/>
          <w:szCs w:val="24"/>
        </w:rPr>
        <w:t>6</w:t>
      </w:r>
      <w:r w:rsidR="005E48E6">
        <w:rPr>
          <w:sz w:val="24"/>
          <w:szCs w:val="24"/>
        </w:rPr>
        <w:t>34</w:t>
      </w:r>
      <w:r w:rsidR="00BD685C" w:rsidRPr="00BD685C">
        <w:rPr>
          <w:sz w:val="24"/>
          <w:szCs w:val="24"/>
        </w:rPr>
        <w:t>85672</w:t>
      </w:r>
    </w:p>
    <w:p w14:paraId="5DAEB632" w14:textId="1C863806"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BD685C" w:rsidRPr="00BD685C">
        <w:rPr>
          <w:sz w:val="24"/>
          <w:szCs w:val="24"/>
        </w:rPr>
        <w:t>CZ63485672</w:t>
      </w:r>
    </w:p>
    <w:p w14:paraId="12907A9D" w14:textId="219AD833"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proofErr w:type="spellStart"/>
      <w:r w:rsidR="00BD685C" w:rsidRPr="00BD685C">
        <w:rPr>
          <w:sz w:val="24"/>
          <w:szCs w:val="24"/>
        </w:rPr>
        <w:t>znmbmbz</w:t>
      </w:r>
      <w:proofErr w:type="spellEnd"/>
    </w:p>
    <w:p w14:paraId="4BBC9E1E" w14:textId="3BCA4E56"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9D3D62">
        <w:rPr>
          <w:sz w:val="24"/>
          <w:szCs w:val="24"/>
        </w:rPr>
        <w:t>XXX</w:t>
      </w:r>
    </w:p>
    <w:p w14:paraId="1E0AD0DF" w14:textId="19A16031"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9D3D62">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476E08D5" w:rsidR="007F6FDF" w:rsidRPr="00BD685C"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r>
      <w:r w:rsidR="009D3D62">
        <w:rPr>
          <w:sz w:val="24"/>
          <w:szCs w:val="24"/>
        </w:rPr>
        <w:t>XXX</w:t>
      </w:r>
      <w:r w:rsidRPr="00BD685C">
        <w:rPr>
          <w:sz w:val="24"/>
          <w:szCs w:val="24"/>
        </w:rPr>
        <w:tab/>
      </w:r>
    </w:p>
    <w:p w14:paraId="01516E5D" w14:textId="02FEBC76" w:rsidR="007F6FDF" w:rsidRPr="00BD685C" w:rsidRDefault="007F6FDF" w:rsidP="002C0776">
      <w:pPr>
        <w:pStyle w:val="Odstavecseseznamem"/>
        <w:numPr>
          <w:ilvl w:val="0"/>
          <w:numId w:val="11"/>
        </w:numPr>
        <w:spacing w:line="100" w:lineRule="atLeast"/>
        <w:contextualSpacing/>
        <w:rPr>
          <w:sz w:val="24"/>
          <w:szCs w:val="24"/>
        </w:rPr>
      </w:pPr>
      <w:r w:rsidRPr="00BD685C">
        <w:rPr>
          <w:sz w:val="24"/>
          <w:szCs w:val="24"/>
        </w:rPr>
        <w:t>ve věcech technických:</w:t>
      </w:r>
      <w:r w:rsidRPr="00BD685C">
        <w:rPr>
          <w:sz w:val="24"/>
          <w:szCs w:val="24"/>
        </w:rPr>
        <w:tab/>
      </w:r>
      <w:r w:rsidR="009D3D62">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294B6971" w14:textId="543D4376" w:rsidR="004D4DDC" w:rsidRDefault="004D4DDC" w:rsidP="007A16CB">
      <w:pPr>
        <w:spacing w:before="120"/>
        <w:jc w:val="both"/>
        <w:rPr>
          <w:sz w:val="24"/>
          <w:szCs w:val="24"/>
        </w:rPr>
      </w:pPr>
    </w:p>
    <w:p w14:paraId="4D51E15B" w14:textId="593F3194" w:rsidR="005E48E6" w:rsidRDefault="005E48E6" w:rsidP="007A16CB">
      <w:pPr>
        <w:spacing w:before="120"/>
        <w:jc w:val="both"/>
        <w:rPr>
          <w:sz w:val="24"/>
          <w:szCs w:val="24"/>
        </w:rPr>
      </w:pPr>
    </w:p>
    <w:p w14:paraId="685DEC94" w14:textId="7649E698" w:rsidR="005E48E6" w:rsidRDefault="005E48E6" w:rsidP="007A16CB">
      <w:pPr>
        <w:spacing w:before="120"/>
        <w:jc w:val="both"/>
        <w:rPr>
          <w:sz w:val="24"/>
          <w:szCs w:val="24"/>
        </w:rPr>
      </w:pPr>
    </w:p>
    <w:p w14:paraId="47695431" w14:textId="77777777" w:rsidR="005E48E6" w:rsidRDefault="005E48E6" w:rsidP="003065F9">
      <w:pPr>
        <w:pStyle w:val="Nadpis2"/>
        <w:keepNext w:val="0"/>
        <w:spacing w:before="0" w:after="120"/>
        <w:rPr>
          <w:rFonts w:ascii="Times New Roman" w:hAnsi="Times New Roman"/>
          <w:color w:val="auto"/>
          <w:sz w:val="24"/>
          <w:u w:val="none"/>
        </w:rPr>
      </w:pPr>
    </w:p>
    <w:p w14:paraId="44DE14FC" w14:textId="4D40BB96"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II. Předmět díla</w:t>
      </w:r>
    </w:p>
    <w:p w14:paraId="55CCF07B" w14:textId="6668C224" w:rsidR="007A16CB" w:rsidRPr="003065F9" w:rsidRDefault="00CF1199" w:rsidP="002C0776">
      <w:pPr>
        <w:pStyle w:val="Odstavecseseznamem"/>
        <w:numPr>
          <w:ilvl w:val="0"/>
          <w:numId w:val="14"/>
        </w:numPr>
        <w:spacing w:before="120"/>
        <w:ind w:left="284" w:hanging="284"/>
        <w:jc w:val="both"/>
        <w:rPr>
          <w:sz w:val="24"/>
          <w:szCs w:val="24"/>
        </w:rPr>
      </w:pPr>
      <w:r w:rsidRPr="00CF1199">
        <w:rPr>
          <w:sz w:val="24"/>
          <w:szCs w:val="24"/>
        </w:rPr>
        <w:t>Předmětem díla je zpracování projektové dokumentace (dále jen „PD“) na rekonstrukci objektu: „Brno, Dobrovského 27C, 3. a 4.NP – zlepšení podmínek ubytovaných“ v rozsahu projektové dokumentace k provádění stavby, včetně získání stavebního povolení nebo souhlasu s provedením ohlášených úprav, projednání a odsouhlasení PD všemi dotčenými orgány státní / vojenské správy v rozsahu pro provedení stavby dle podmínek a rozsahu obecného zadání.</w:t>
      </w:r>
    </w:p>
    <w:p w14:paraId="4AB9A1D3" w14:textId="77777777" w:rsidR="00AE5995" w:rsidRDefault="00AE5995" w:rsidP="007A16CB">
      <w:pPr>
        <w:spacing w:before="120"/>
        <w:jc w:val="both"/>
        <w:rPr>
          <w:sz w:val="24"/>
          <w:szCs w:val="24"/>
          <w:lang w:eastAsia="ar-SA"/>
        </w:rPr>
      </w:pP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4ACD0D78" w:rsidR="004D4B30" w:rsidRPr="004D4B30" w:rsidRDefault="00B12860" w:rsidP="002C0776">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dle přílohy </w:t>
      </w:r>
      <w:r w:rsidR="00027AE3">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1DC21022" w:rsidR="00B84BD7" w:rsidRPr="00B84BD7"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A75302">
        <w:rPr>
          <w:sz w:val="24"/>
          <w:szCs w:val="24"/>
        </w:rPr>
        <w:t>pro</w:t>
      </w:r>
      <w:r w:rsidR="00B84BD7">
        <w:rPr>
          <w:sz w:val="24"/>
          <w:szCs w:val="24"/>
        </w:rPr>
        <w:t xml:space="preserve">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718499A2" w:rsidR="00A0283E" w:rsidRPr="00C43B98"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00176253" w:rsidRPr="00C43B98">
        <w:rPr>
          <w:sz w:val="24"/>
          <w:szCs w:val="24"/>
        </w:rPr>
        <w:t xml:space="preserve"> zaji</w:t>
      </w:r>
      <w:r w:rsidR="003065F9">
        <w:rPr>
          <w:sz w:val="24"/>
          <w:szCs w:val="24"/>
        </w:rPr>
        <w:t>stit</w:t>
      </w:r>
      <w:r w:rsidR="00176253" w:rsidRPr="00C43B98">
        <w:rPr>
          <w:sz w:val="24"/>
          <w:szCs w:val="24"/>
        </w:rPr>
        <w:t xml:space="preserve"> souhlasn</w:t>
      </w:r>
      <w:r w:rsidR="003065F9">
        <w:rPr>
          <w:sz w:val="24"/>
          <w:szCs w:val="24"/>
        </w:rPr>
        <w:t>á stanovis</w:t>
      </w:r>
      <w:r w:rsidR="00176253" w:rsidRPr="00C43B98">
        <w:rPr>
          <w:sz w:val="24"/>
          <w:szCs w:val="24"/>
        </w:rPr>
        <w:t>k</w:t>
      </w:r>
      <w:r w:rsidR="003065F9">
        <w:rPr>
          <w:sz w:val="24"/>
          <w:szCs w:val="24"/>
        </w:rPr>
        <w:t>a</w:t>
      </w:r>
      <w:r w:rsidR="0032275F">
        <w:rPr>
          <w:sz w:val="24"/>
          <w:szCs w:val="24"/>
        </w:rPr>
        <w:t xml:space="preserve"> </w:t>
      </w:r>
      <w:r w:rsidR="00203CDF">
        <w:rPr>
          <w:sz w:val="24"/>
          <w:szCs w:val="24"/>
        </w:rPr>
        <w:t>(v</w:t>
      </w:r>
      <w:r w:rsidR="00176253" w:rsidRPr="00C43B98">
        <w:rPr>
          <w:sz w:val="24"/>
          <w:szCs w:val="24"/>
        </w:rPr>
        <w:t>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7DB5B54A" w:rsidR="00DE1C1D" w:rsidRPr="00203CDF" w:rsidRDefault="00D80768" w:rsidP="00203CDF">
      <w:pPr>
        <w:pStyle w:val="Odstavecseseznamem"/>
        <w:numPr>
          <w:ilvl w:val="0"/>
          <w:numId w:val="13"/>
        </w:numPr>
        <w:spacing w:before="120"/>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p>
    <w:p w14:paraId="0BFD04DF" w14:textId="0FBB6287"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w:t>
      </w:r>
      <w:r w:rsidR="0032275F">
        <w:rPr>
          <w:sz w:val="24"/>
          <w:szCs w:val="24"/>
        </w:rPr>
        <w:t>(</w:t>
      </w:r>
      <w:r w:rsidR="009F0941" w:rsidRPr="00C43B98">
        <w:rPr>
          <w:sz w:val="24"/>
          <w:szCs w:val="24"/>
        </w:rPr>
        <w:t>dále jen „TER“</w:t>
      </w:r>
      <w:r w:rsidRPr="00C43B98">
        <w:rPr>
          <w:sz w:val="24"/>
          <w:szCs w:val="24"/>
        </w:rPr>
        <w:t>).</w:t>
      </w:r>
    </w:p>
    <w:p w14:paraId="04B0A7B2" w14:textId="23EE0FEE" w:rsidR="00176253" w:rsidRPr="00EE1C28"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4D07FB15" w:rsidR="00176253" w:rsidRPr="00C43B98" w:rsidRDefault="00176253" w:rsidP="002C0776">
      <w:pPr>
        <w:pStyle w:val="Odstavecseseznamem"/>
        <w:numPr>
          <w:ilvl w:val="0"/>
          <w:numId w:val="8"/>
        </w:numPr>
        <w:spacing w:before="120"/>
        <w:ind w:left="567"/>
        <w:jc w:val="both"/>
        <w:rPr>
          <w:sz w:val="24"/>
          <w:szCs w:val="24"/>
        </w:rPr>
      </w:pPr>
      <w:r w:rsidRPr="00BC69A9">
        <w:rPr>
          <w:sz w:val="24"/>
          <w:szCs w:val="24"/>
        </w:rPr>
        <w:t>PD</w:t>
      </w:r>
      <w:r w:rsidR="00203CDF">
        <w:rPr>
          <w:sz w:val="24"/>
          <w:szCs w:val="24"/>
        </w:rPr>
        <w:t xml:space="preserve"> DPS</w:t>
      </w:r>
      <w:r w:rsidRPr="00BC69A9">
        <w:rPr>
          <w:sz w:val="24"/>
          <w:szCs w:val="24"/>
        </w:rPr>
        <w:t xml:space="preserve"> zpracovat v 6 par</w:t>
      </w:r>
      <w:r w:rsidR="00F93B61">
        <w:rPr>
          <w:sz w:val="24"/>
          <w:szCs w:val="24"/>
        </w:rPr>
        <w:t>e</w:t>
      </w:r>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305D83B"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7DC026DA" w:rsidR="00176253" w:rsidRPr="00C43B98" w:rsidRDefault="009F0941" w:rsidP="002C0776">
      <w:pPr>
        <w:pStyle w:val="Odstavecseseznamem"/>
        <w:numPr>
          <w:ilvl w:val="0"/>
          <w:numId w:val="8"/>
        </w:numPr>
        <w:spacing w:before="120"/>
        <w:ind w:left="567"/>
        <w:jc w:val="both"/>
        <w:rPr>
          <w:sz w:val="24"/>
          <w:szCs w:val="24"/>
        </w:rPr>
      </w:pPr>
      <w:r w:rsidRPr="00BC69A9">
        <w:rPr>
          <w:sz w:val="24"/>
          <w:szCs w:val="24"/>
        </w:rPr>
        <w:t>Zpracovat o</w:t>
      </w:r>
      <w:r w:rsidR="00176253" w:rsidRPr="00BC69A9">
        <w:rPr>
          <w:sz w:val="24"/>
          <w:szCs w:val="24"/>
        </w:rPr>
        <w:t xml:space="preserve">ceněný položkový rozpočet </w:t>
      </w:r>
      <w:r w:rsidR="0032275F">
        <w:rPr>
          <w:sz w:val="24"/>
          <w:szCs w:val="24"/>
        </w:rPr>
        <w:t xml:space="preserve">v cenové soustavě ÚRS nebo RTS </w:t>
      </w:r>
      <w:r w:rsidR="00176253" w:rsidRPr="00BC69A9">
        <w:rPr>
          <w:sz w:val="24"/>
          <w:szCs w:val="24"/>
        </w:rPr>
        <w:t>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203CDF">
        <w:rPr>
          <w:sz w:val="24"/>
          <w:szCs w:val="24"/>
        </w:rPr>
        <w:t>2022</w:t>
      </w:r>
      <w:r w:rsidR="00176253" w:rsidRPr="00C43B98">
        <w:rPr>
          <w:sz w:val="24"/>
          <w:szCs w:val="24"/>
        </w:rPr>
        <w:t>.</w:t>
      </w:r>
    </w:p>
    <w:p w14:paraId="195A472D" w14:textId="111D38CA" w:rsidR="00473358" w:rsidRPr="008B2E46" w:rsidRDefault="00DE45A1" w:rsidP="002C0776">
      <w:pPr>
        <w:pStyle w:val="Odstavecseseznamem"/>
        <w:numPr>
          <w:ilvl w:val="0"/>
          <w:numId w:val="8"/>
        </w:numPr>
        <w:spacing w:before="120"/>
        <w:ind w:left="567"/>
        <w:jc w:val="both"/>
      </w:pPr>
      <w:r w:rsidRPr="00B42E78">
        <w:rPr>
          <w:sz w:val="24"/>
          <w:szCs w:val="24"/>
        </w:rPr>
        <w:lastRenderedPageBreak/>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502DA4A" w14:textId="77777777" w:rsidR="0032275F" w:rsidRPr="0032275F" w:rsidRDefault="0032275F" w:rsidP="005E48E6">
      <w:pPr>
        <w:pStyle w:val="Odstavecseseznamem"/>
        <w:ind w:left="567"/>
        <w:jc w:val="both"/>
        <w:rPr>
          <w:b/>
          <w:bCs/>
          <w:color w:val="000000"/>
          <w:sz w:val="24"/>
          <w:szCs w:val="24"/>
        </w:rPr>
      </w:pPr>
    </w:p>
    <w:p w14:paraId="174EAEDC" w14:textId="35D0CF4B" w:rsidR="0032275F" w:rsidRDefault="0032275F" w:rsidP="005E48E6">
      <w:pPr>
        <w:ind w:left="360"/>
        <w:jc w:val="both"/>
        <w:rPr>
          <w:b/>
          <w:color w:val="000000" w:themeColor="text1"/>
          <w:sz w:val="24"/>
          <w:szCs w:val="24"/>
        </w:rPr>
      </w:pPr>
      <w:r w:rsidRPr="0032275F">
        <w:rPr>
          <w:b/>
          <w:color w:val="000000" w:themeColor="text1"/>
          <w:sz w:val="24"/>
          <w:szCs w:val="24"/>
        </w:rPr>
        <w:t>Součástí projektové dokumentace dále je</w:t>
      </w:r>
      <w:r w:rsidR="009836E8">
        <w:rPr>
          <w:b/>
          <w:color w:val="000000" w:themeColor="text1"/>
          <w:sz w:val="24"/>
          <w:szCs w:val="24"/>
        </w:rPr>
        <w:t>:</w:t>
      </w:r>
    </w:p>
    <w:p w14:paraId="26AD34E2" w14:textId="5DD28443" w:rsidR="008A1238" w:rsidRDefault="008A1238" w:rsidP="005E48E6">
      <w:pPr>
        <w:ind w:left="360"/>
        <w:jc w:val="both"/>
        <w:rPr>
          <w:b/>
          <w:color w:val="000000" w:themeColor="text1"/>
          <w:sz w:val="24"/>
          <w:szCs w:val="24"/>
        </w:rPr>
      </w:pPr>
    </w:p>
    <w:p w14:paraId="6704D83F" w14:textId="77777777" w:rsidR="008A1238" w:rsidRPr="00ED5586" w:rsidRDefault="008A1238" w:rsidP="005E48E6">
      <w:pPr>
        <w:numPr>
          <w:ilvl w:val="0"/>
          <w:numId w:val="19"/>
        </w:numPr>
        <w:jc w:val="both"/>
        <w:rPr>
          <w:color w:val="000000"/>
          <w:sz w:val="24"/>
          <w:szCs w:val="22"/>
        </w:rPr>
      </w:pPr>
      <w:r w:rsidRPr="00ED5586">
        <w:rPr>
          <w:color w:val="000000"/>
          <w:sz w:val="24"/>
          <w:szCs w:val="22"/>
        </w:rPr>
        <w:t>Stavebně architektonická část:</w:t>
      </w:r>
    </w:p>
    <w:p w14:paraId="3FE8CC04" w14:textId="77777777" w:rsidR="008A1238" w:rsidRPr="00ED5586" w:rsidRDefault="008A1238" w:rsidP="005E48E6">
      <w:pPr>
        <w:numPr>
          <w:ilvl w:val="0"/>
          <w:numId w:val="11"/>
        </w:numPr>
        <w:ind w:left="1134"/>
        <w:jc w:val="both"/>
        <w:rPr>
          <w:rFonts w:eastAsia="Calibri"/>
          <w:color w:val="000000"/>
          <w:sz w:val="24"/>
          <w:szCs w:val="22"/>
          <w:lang w:eastAsia="en-US"/>
        </w:rPr>
      </w:pPr>
      <w:r w:rsidRPr="00ED5586">
        <w:rPr>
          <w:rFonts w:eastAsia="Calibri"/>
          <w:color w:val="000000"/>
          <w:sz w:val="24"/>
          <w:szCs w:val="22"/>
          <w:lang w:eastAsia="en-US"/>
        </w:rPr>
        <w:t>nové vnitřní výplně otvorů, včetně zárubní ve 3. a 4. NP</w:t>
      </w:r>
    </w:p>
    <w:p w14:paraId="60E79B34" w14:textId="77777777" w:rsidR="008A1238" w:rsidRPr="00ED5586" w:rsidRDefault="008A1238" w:rsidP="005E48E6">
      <w:pPr>
        <w:numPr>
          <w:ilvl w:val="0"/>
          <w:numId w:val="11"/>
        </w:numPr>
        <w:ind w:left="1134"/>
        <w:jc w:val="both"/>
        <w:rPr>
          <w:rFonts w:eastAsia="Calibri"/>
          <w:color w:val="000000"/>
          <w:sz w:val="24"/>
          <w:szCs w:val="22"/>
          <w:lang w:eastAsia="en-US"/>
        </w:rPr>
      </w:pPr>
      <w:r w:rsidRPr="00ED5586">
        <w:rPr>
          <w:rFonts w:eastAsia="Calibri"/>
          <w:color w:val="000000"/>
          <w:sz w:val="24"/>
          <w:szCs w:val="22"/>
          <w:lang w:eastAsia="en-US"/>
        </w:rPr>
        <w:t xml:space="preserve">obnova povrchu podlahy z litého </w:t>
      </w:r>
      <w:proofErr w:type="spellStart"/>
      <w:r w:rsidRPr="00ED5586">
        <w:rPr>
          <w:rFonts w:eastAsia="Calibri"/>
          <w:color w:val="000000"/>
          <w:sz w:val="24"/>
          <w:szCs w:val="22"/>
          <w:lang w:eastAsia="en-US"/>
        </w:rPr>
        <w:t>teraca</w:t>
      </w:r>
      <w:proofErr w:type="spellEnd"/>
      <w:r w:rsidRPr="00ED5586">
        <w:rPr>
          <w:rFonts w:eastAsia="Calibri"/>
          <w:color w:val="000000"/>
          <w:sz w:val="24"/>
          <w:szCs w:val="22"/>
          <w:lang w:eastAsia="en-US"/>
        </w:rPr>
        <w:t xml:space="preserve"> na chodbách ve 3. a 4. NP a </w:t>
      </w:r>
      <w:r w:rsidRPr="00ED5586">
        <w:rPr>
          <w:rFonts w:eastAsia="Calibri"/>
          <w:sz w:val="24"/>
          <w:szCs w:val="22"/>
          <w:lang w:eastAsia="en-US"/>
        </w:rPr>
        <w:t xml:space="preserve">2 schodištích </w:t>
      </w:r>
      <w:r w:rsidRPr="00ED5586">
        <w:rPr>
          <w:rFonts w:eastAsia="Calibri"/>
          <w:color w:val="000000"/>
          <w:sz w:val="24"/>
          <w:szCs w:val="22"/>
          <w:lang w:eastAsia="en-US"/>
        </w:rPr>
        <w:t>1.NP až 5. NP.</w:t>
      </w:r>
    </w:p>
    <w:p w14:paraId="303A0D5B" w14:textId="77777777" w:rsidR="008A1238" w:rsidRPr="00ED5586" w:rsidRDefault="008A1238" w:rsidP="005E48E6">
      <w:pPr>
        <w:numPr>
          <w:ilvl w:val="0"/>
          <w:numId w:val="11"/>
        </w:numPr>
        <w:ind w:left="1134"/>
        <w:jc w:val="both"/>
        <w:rPr>
          <w:rFonts w:eastAsia="Calibri"/>
          <w:color w:val="000000"/>
          <w:sz w:val="24"/>
          <w:szCs w:val="22"/>
          <w:lang w:eastAsia="en-US"/>
        </w:rPr>
      </w:pPr>
      <w:r w:rsidRPr="00ED5586">
        <w:rPr>
          <w:rFonts w:eastAsia="Calibri"/>
          <w:color w:val="000000"/>
          <w:sz w:val="24"/>
          <w:szCs w:val="22"/>
          <w:lang w:eastAsia="en-US"/>
        </w:rPr>
        <w:t>nová úprava povrchů: štukové omítky, podlahové krytiny v pokojích včetně lišt, malby a nátěry, dlažby, obklady ve 3. a 4. NP a na schodištích v 1. až 5. NP.</w:t>
      </w:r>
    </w:p>
    <w:p w14:paraId="3E1F3260" w14:textId="77777777" w:rsidR="008A1238" w:rsidRPr="00ED5586" w:rsidRDefault="008A1238" w:rsidP="005E48E6">
      <w:pPr>
        <w:numPr>
          <w:ilvl w:val="0"/>
          <w:numId w:val="11"/>
        </w:numPr>
        <w:ind w:left="1134"/>
        <w:jc w:val="both"/>
        <w:rPr>
          <w:rFonts w:eastAsia="Calibri"/>
          <w:color w:val="000000"/>
          <w:sz w:val="24"/>
          <w:szCs w:val="22"/>
          <w:lang w:eastAsia="en-US"/>
        </w:rPr>
      </w:pPr>
      <w:r w:rsidRPr="00ED5586">
        <w:rPr>
          <w:rFonts w:eastAsia="Calibri"/>
          <w:color w:val="000000"/>
          <w:sz w:val="24"/>
          <w:szCs w:val="22"/>
          <w:lang w:eastAsia="en-US"/>
        </w:rPr>
        <w:t>provedení nových podhledů na chodbách a v pokojích ve 3. a 4. NP</w:t>
      </w:r>
    </w:p>
    <w:p w14:paraId="4DDC704E" w14:textId="6D69B796" w:rsidR="008A1238" w:rsidRPr="00ED5586" w:rsidRDefault="008A1238" w:rsidP="005E48E6">
      <w:pPr>
        <w:numPr>
          <w:ilvl w:val="0"/>
          <w:numId w:val="11"/>
        </w:numPr>
        <w:ind w:left="1134"/>
        <w:jc w:val="both"/>
        <w:rPr>
          <w:rFonts w:eastAsia="Calibri"/>
          <w:color w:val="000000"/>
          <w:sz w:val="24"/>
          <w:szCs w:val="22"/>
          <w:lang w:eastAsia="en-US"/>
        </w:rPr>
      </w:pPr>
      <w:r w:rsidRPr="00ED5586">
        <w:rPr>
          <w:rFonts w:eastAsia="Calibri"/>
          <w:sz w:val="24"/>
          <w:szCs w:val="22"/>
          <w:lang w:eastAsia="en-US"/>
        </w:rPr>
        <w:t xml:space="preserve">ve 3. NP bude provedena </w:t>
      </w:r>
      <w:r w:rsidR="00A75302" w:rsidRPr="00ED5586">
        <w:rPr>
          <w:rFonts w:eastAsia="Calibri"/>
          <w:sz w:val="24"/>
          <w:szCs w:val="22"/>
          <w:lang w:eastAsia="en-US"/>
        </w:rPr>
        <w:t>oprava</w:t>
      </w:r>
      <w:r w:rsidRPr="00ED5586">
        <w:rPr>
          <w:rFonts w:eastAsia="Calibri"/>
          <w:sz w:val="24"/>
          <w:szCs w:val="22"/>
          <w:lang w:eastAsia="en-US"/>
        </w:rPr>
        <w:t xml:space="preserve"> sociálních zázemí</w:t>
      </w:r>
      <w:r w:rsidRPr="00ED5586">
        <w:rPr>
          <w:rFonts w:eastAsia="Calibri"/>
          <w:color w:val="000000"/>
          <w:sz w:val="24"/>
          <w:szCs w:val="22"/>
          <w:lang w:eastAsia="en-US"/>
        </w:rPr>
        <w:t>, dle vzoru již opravených soc. zařízení ve 4. NP</w:t>
      </w:r>
    </w:p>
    <w:p w14:paraId="1CCD3B9A" w14:textId="77777777" w:rsidR="008A1238" w:rsidRPr="00ED5586" w:rsidRDefault="008A1238" w:rsidP="005E48E6">
      <w:pPr>
        <w:ind w:left="120"/>
        <w:jc w:val="both"/>
        <w:rPr>
          <w:color w:val="000000"/>
          <w:sz w:val="24"/>
          <w:szCs w:val="22"/>
        </w:rPr>
      </w:pPr>
      <w:r w:rsidRPr="00ED5586">
        <w:rPr>
          <w:color w:val="000000"/>
          <w:sz w:val="24"/>
          <w:szCs w:val="22"/>
        </w:rPr>
        <w:t xml:space="preserve">    2)   </w:t>
      </w:r>
      <w:proofErr w:type="spellStart"/>
      <w:r w:rsidRPr="00ED5586">
        <w:rPr>
          <w:color w:val="000000"/>
          <w:sz w:val="24"/>
          <w:szCs w:val="22"/>
        </w:rPr>
        <w:t>Zdravotechnické</w:t>
      </w:r>
      <w:proofErr w:type="spellEnd"/>
      <w:r w:rsidRPr="00ED5586">
        <w:rPr>
          <w:color w:val="000000"/>
          <w:sz w:val="24"/>
          <w:szCs w:val="22"/>
        </w:rPr>
        <w:t xml:space="preserve"> instalace:</w:t>
      </w:r>
    </w:p>
    <w:p w14:paraId="08743F91" w14:textId="77777777" w:rsidR="008A1238" w:rsidRPr="00ED5586" w:rsidRDefault="008A1238" w:rsidP="005E48E6">
      <w:pPr>
        <w:ind w:left="709"/>
        <w:jc w:val="both"/>
        <w:rPr>
          <w:sz w:val="24"/>
          <w:szCs w:val="22"/>
        </w:rPr>
      </w:pPr>
      <w:r w:rsidRPr="00ED5586">
        <w:rPr>
          <w:color w:val="000000"/>
          <w:sz w:val="24"/>
          <w:szCs w:val="22"/>
        </w:rPr>
        <w:t xml:space="preserve">-     </w:t>
      </w:r>
      <w:r w:rsidRPr="00ED5586">
        <w:rPr>
          <w:sz w:val="24"/>
          <w:szCs w:val="22"/>
        </w:rPr>
        <w:t>demontáž stávajících připojovacích rozvodů kanalizace a vody a ZP ve 3. NP v sociálních zařízeních</w:t>
      </w:r>
    </w:p>
    <w:p w14:paraId="6EB74F20" w14:textId="77777777" w:rsidR="008A1238" w:rsidRPr="00ED5586" w:rsidRDefault="008A1238" w:rsidP="005E48E6">
      <w:pPr>
        <w:ind w:left="709"/>
        <w:jc w:val="both"/>
        <w:rPr>
          <w:color w:val="000000"/>
          <w:sz w:val="24"/>
          <w:szCs w:val="22"/>
        </w:rPr>
      </w:pPr>
      <w:r w:rsidRPr="00ED5586">
        <w:rPr>
          <w:color w:val="000000"/>
          <w:sz w:val="24"/>
          <w:szCs w:val="22"/>
        </w:rPr>
        <w:t>-     provedeních nových rozvodů vody a kanalizace a zařizovacích předmětů dle nové dispozice ve 3. NP</w:t>
      </w:r>
    </w:p>
    <w:p w14:paraId="09637A56" w14:textId="77777777" w:rsidR="008A1238" w:rsidRPr="00ED5586" w:rsidRDefault="008A1238" w:rsidP="005E48E6">
      <w:pPr>
        <w:ind w:left="709"/>
        <w:jc w:val="both"/>
        <w:rPr>
          <w:color w:val="000000"/>
          <w:sz w:val="24"/>
          <w:szCs w:val="22"/>
        </w:rPr>
      </w:pPr>
      <w:r w:rsidRPr="00ED5586">
        <w:rPr>
          <w:color w:val="000000"/>
          <w:sz w:val="24"/>
          <w:szCs w:val="22"/>
        </w:rPr>
        <w:t xml:space="preserve">-     návrh připojení nových kuchyňských linek včetně ve 3. a 4. NP   </w:t>
      </w:r>
    </w:p>
    <w:p w14:paraId="4858E486" w14:textId="77777777" w:rsidR="008A1238" w:rsidRPr="00ED5586" w:rsidRDefault="008A1238" w:rsidP="005E48E6">
      <w:pPr>
        <w:ind w:left="120"/>
        <w:jc w:val="both"/>
        <w:rPr>
          <w:color w:val="000000"/>
          <w:sz w:val="24"/>
          <w:szCs w:val="22"/>
        </w:rPr>
      </w:pPr>
      <w:r w:rsidRPr="00ED5586">
        <w:rPr>
          <w:color w:val="000000"/>
          <w:sz w:val="24"/>
          <w:szCs w:val="22"/>
        </w:rPr>
        <w:t xml:space="preserve">   3)   Vytápění:</w:t>
      </w:r>
    </w:p>
    <w:p w14:paraId="1543B3C3" w14:textId="77777777" w:rsidR="008A1238" w:rsidRPr="00ED5586" w:rsidRDefault="008A1238" w:rsidP="005E48E6">
      <w:pPr>
        <w:ind w:left="709"/>
        <w:jc w:val="both"/>
        <w:rPr>
          <w:color w:val="000000"/>
          <w:sz w:val="24"/>
          <w:szCs w:val="22"/>
        </w:rPr>
      </w:pPr>
      <w:r w:rsidRPr="00ED5586">
        <w:rPr>
          <w:color w:val="000000"/>
          <w:sz w:val="24"/>
          <w:szCs w:val="22"/>
        </w:rPr>
        <w:t>-     provedení nových nátěrů rozvodů ústředního vytápění a otopných těles ve 3. a 4. NP</w:t>
      </w:r>
    </w:p>
    <w:p w14:paraId="6153F377" w14:textId="77777777" w:rsidR="008A1238" w:rsidRPr="00ED5586" w:rsidRDefault="008A1238" w:rsidP="005E48E6">
      <w:pPr>
        <w:ind w:left="120"/>
        <w:jc w:val="both"/>
        <w:rPr>
          <w:color w:val="000000"/>
          <w:sz w:val="24"/>
          <w:szCs w:val="22"/>
        </w:rPr>
      </w:pPr>
      <w:r w:rsidRPr="00ED5586">
        <w:rPr>
          <w:color w:val="000000"/>
          <w:sz w:val="24"/>
          <w:szCs w:val="22"/>
        </w:rPr>
        <w:t xml:space="preserve">  4)   Vzduchotechnika:</w:t>
      </w:r>
    </w:p>
    <w:p w14:paraId="6CAFFBD6" w14:textId="77777777" w:rsidR="008A1238" w:rsidRPr="00ED5586" w:rsidRDefault="008A1238" w:rsidP="005E48E6">
      <w:pPr>
        <w:ind w:left="709"/>
        <w:jc w:val="both"/>
        <w:rPr>
          <w:color w:val="000000"/>
          <w:sz w:val="24"/>
          <w:szCs w:val="22"/>
        </w:rPr>
      </w:pPr>
      <w:r w:rsidRPr="00ED5586">
        <w:rPr>
          <w:color w:val="000000"/>
          <w:sz w:val="24"/>
          <w:szCs w:val="22"/>
        </w:rPr>
        <w:t>-    dodávka a montáž nových rozvodů včetně ventilátorů a digestoří (odvětrání sociálních zařízení a kuchyněk)</w:t>
      </w:r>
    </w:p>
    <w:p w14:paraId="365D3841" w14:textId="77777777" w:rsidR="008A1238" w:rsidRPr="00ED5586" w:rsidRDefault="008A1238" w:rsidP="005E48E6">
      <w:pPr>
        <w:ind w:left="120"/>
        <w:jc w:val="both"/>
        <w:rPr>
          <w:color w:val="000000"/>
          <w:sz w:val="24"/>
          <w:szCs w:val="22"/>
        </w:rPr>
      </w:pPr>
      <w:r w:rsidRPr="00ED5586">
        <w:rPr>
          <w:color w:val="000000"/>
          <w:sz w:val="24"/>
          <w:szCs w:val="22"/>
        </w:rPr>
        <w:t xml:space="preserve">  5)   Truhlářské výrobky:</w:t>
      </w:r>
    </w:p>
    <w:p w14:paraId="14A81970" w14:textId="1070098A" w:rsidR="008A1238" w:rsidRPr="00ED5586" w:rsidRDefault="008A1238" w:rsidP="005E48E6">
      <w:pPr>
        <w:ind w:left="709"/>
        <w:jc w:val="both"/>
        <w:rPr>
          <w:color w:val="FF0000"/>
          <w:sz w:val="24"/>
          <w:szCs w:val="22"/>
        </w:rPr>
      </w:pPr>
      <w:r w:rsidRPr="00ED5586">
        <w:rPr>
          <w:color w:val="000000"/>
          <w:sz w:val="24"/>
          <w:szCs w:val="22"/>
        </w:rPr>
        <w:t xml:space="preserve">-    nové kuchyňské linky do kuchyněk, vestavěné skříně, </w:t>
      </w:r>
      <w:r w:rsidRPr="00ED5586">
        <w:rPr>
          <w:sz w:val="24"/>
          <w:szCs w:val="22"/>
        </w:rPr>
        <w:t xml:space="preserve">věšákové stěny v pokojích, interiérové dveře ve 3. a 4. </w:t>
      </w:r>
      <w:proofErr w:type="gramStart"/>
      <w:r w:rsidRPr="00ED5586">
        <w:rPr>
          <w:sz w:val="24"/>
          <w:szCs w:val="22"/>
        </w:rPr>
        <w:t>NP</w:t>
      </w:r>
      <w:r w:rsidRPr="00ED5586">
        <w:rPr>
          <w:color w:val="000000"/>
          <w:sz w:val="24"/>
          <w:szCs w:val="22"/>
        </w:rPr>
        <w:t>,  madlo</w:t>
      </w:r>
      <w:proofErr w:type="gramEnd"/>
      <w:r w:rsidRPr="00ED5586">
        <w:rPr>
          <w:color w:val="000000"/>
          <w:sz w:val="24"/>
          <w:szCs w:val="22"/>
        </w:rPr>
        <w:t xml:space="preserve"> na </w:t>
      </w:r>
      <w:r w:rsidRPr="00ED5586">
        <w:rPr>
          <w:sz w:val="24"/>
          <w:szCs w:val="22"/>
        </w:rPr>
        <w:t>zábradlí – schodiště.</w:t>
      </w:r>
    </w:p>
    <w:p w14:paraId="0FE4A2B3" w14:textId="77777777" w:rsidR="008A1238" w:rsidRPr="00ED5586" w:rsidRDefault="008A1238" w:rsidP="005E48E6">
      <w:pPr>
        <w:ind w:left="120"/>
        <w:jc w:val="both"/>
        <w:rPr>
          <w:color w:val="000000"/>
          <w:sz w:val="24"/>
          <w:szCs w:val="22"/>
        </w:rPr>
      </w:pPr>
      <w:r w:rsidRPr="00ED5586">
        <w:rPr>
          <w:color w:val="000000"/>
          <w:sz w:val="24"/>
          <w:szCs w:val="22"/>
        </w:rPr>
        <w:t xml:space="preserve">  6)   Elektroinstalace:</w:t>
      </w:r>
    </w:p>
    <w:p w14:paraId="51426BAB" w14:textId="77777777" w:rsidR="008A1238" w:rsidRPr="00ED5586" w:rsidRDefault="008A1238" w:rsidP="005E48E6">
      <w:pPr>
        <w:ind w:left="709"/>
        <w:jc w:val="both"/>
        <w:rPr>
          <w:color w:val="000000"/>
          <w:sz w:val="24"/>
          <w:szCs w:val="22"/>
        </w:rPr>
      </w:pPr>
      <w:r w:rsidRPr="00ED5586">
        <w:rPr>
          <w:color w:val="000000"/>
          <w:sz w:val="24"/>
          <w:szCs w:val="22"/>
        </w:rPr>
        <w:t>-   demontáž stávajících rozvodů včetně podružných rozvaděčů, elektrických zásuvek a svítidel ve 3. a 4. NP</w:t>
      </w:r>
    </w:p>
    <w:p w14:paraId="7C295343" w14:textId="77777777" w:rsidR="008A1238" w:rsidRPr="00ED5586" w:rsidRDefault="008A1238" w:rsidP="005E48E6">
      <w:pPr>
        <w:ind w:left="709"/>
        <w:jc w:val="both"/>
        <w:rPr>
          <w:color w:val="000000"/>
          <w:sz w:val="24"/>
          <w:szCs w:val="22"/>
        </w:rPr>
      </w:pPr>
      <w:r w:rsidRPr="00ED5586">
        <w:rPr>
          <w:color w:val="000000"/>
          <w:sz w:val="24"/>
          <w:szCs w:val="22"/>
        </w:rPr>
        <w:t xml:space="preserve">-   demontáž a zpětná montáž EPS </w:t>
      </w:r>
    </w:p>
    <w:p w14:paraId="7028E716" w14:textId="0B7C67D8" w:rsidR="008A1238" w:rsidRDefault="008A1238" w:rsidP="005E48E6">
      <w:pPr>
        <w:ind w:left="709"/>
        <w:jc w:val="both"/>
        <w:rPr>
          <w:b/>
          <w:color w:val="000000" w:themeColor="text1"/>
          <w:sz w:val="24"/>
          <w:szCs w:val="24"/>
        </w:rPr>
      </w:pPr>
      <w:r w:rsidRPr="00ED5586">
        <w:rPr>
          <w:color w:val="000000"/>
          <w:sz w:val="24"/>
          <w:szCs w:val="22"/>
        </w:rPr>
        <w:t xml:space="preserve">-   provedení nových rozvodů slaboproudu </w:t>
      </w:r>
    </w:p>
    <w:p w14:paraId="6944A59D" w14:textId="09925912" w:rsidR="009836E8" w:rsidRDefault="009836E8" w:rsidP="0032275F">
      <w:pPr>
        <w:ind w:left="360"/>
        <w:jc w:val="both"/>
        <w:rPr>
          <w:b/>
          <w:color w:val="000000" w:themeColor="text1"/>
          <w:sz w:val="24"/>
          <w:szCs w:val="24"/>
        </w:rPr>
      </w:pP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4DDD0CF"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w:t>
      </w:r>
      <w:r w:rsidR="0032275F">
        <w:rPr>
          <w:sz w:val="24"/>
          <w:szCs w:val="24"/>
        </w:rPr>
        <w:t xml:space="preserve"> nebo RTS, a. s. platných pro rok 2022</w:t>
      </w:r>
      <w:r w:rsidR="00FD3A78" w:rsidRPr="003065F9">
        <w:rPr>
          <w:sz w:val="24"/>
          <w:szCs w:val="24"/>
        </w:rPr>
        <w:t>. Použití agregovaných cen se nepřipouští. Soupisy stavebních prací a dodávek pro účely přenesení daňové povinnosti DPH dle §</w:t>
      </w:r>
      <w:r w:rsidR="003065F9">
        <w:rPr>
          <w:sz w:val="24"/>
          <w:szCs w:val="24"/>
        </w:rPr>
        <w:t> </w:t>
      </w:r>
      <w:r w:rsidR="00FD3A78" w:rsidRPr="003065F9">
        <w:rPr>
          <w:sz w:val="24"/>
          <w:szCs w:val="24"/>
        </w:rPr>
        <w:t>92a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44145F6C" w:rsidR="000A33FA" w:rsidRPr="003065F9"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5DAFFC38" w14:textId="7D91B4DC" w:rsidR="00B92585" w:rsidRDefault="00B92585" w:rsidP="00B92585">
      <w:pPr>
        <w:shd w:val="clear" w:color="00FFFF" w:fill="auto"/>
        <w:jc w:val="center"/>
        <w:rPr>
          <w:b/>
          <w:sz w:val="24"/>
          <w:szCs w:val="24"/>
        </w:rPr>
      </w:pPr>
    </w:p>
    <w:p w14:paraId="59D45587" w14:textId="77777777" w:rsidR="005E48E6" w:rsidRDefault="005E48E6"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6F7E3D02" w:rsidR="001067D6" w:rsidRDefault="00781D4E" w:rsidP="005E48E6">
      <w:pPr>
        <w:tabs>
          <w:tab w:val="right" w:pos="567"/>
        </w:tabs>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sidR="005E48E6">
        <w:rPr>
          <w:bCs/>
          <w:sz w:val="24"/>
          <w:szCs w:val="24"/>
        </w:rPr>
        <w:tab/>
      </w:r>
      <w:r w:rsidR="005E48E6">
        <w:rPr>
          <w:bCs/>
          <w:sz w:val="24"/>
          <w:szCs w:val="24"/>
        </w:rPr>
        <w:tab/>
      </w:r>
      <w:r>
        <w:rPr>
          <w:bCs/>
          <w:sz w:val="24"/>
          <w:szCs w:val="24"/>
        </w:rPr>
        <w:t>uveřejněním smlouvy v registru smluv</w:t>
      </w:r>
      <w:r w:rsidR="00DA3C44">
        <w:rPr>
          <w:bCs/>
          <w:sz w:val="24"/>
          <w:szCs w:val="24"/>
        </w:rPr>
        <w:t xml:space="preserve"> </w:t>
      </w:r>
    </w:p>
    <w:p w14:paraId="65CCF689" w14:textId="11A5ABD0" w:rsidR="00DA3C44" w:rsidRPr="003065F9" w:rsidRDefault="003065F9" w:rsidP="005E48E6">
      <w:pPr>
        <w:tabs>
          <w:tab w:val="right" w:pos="567"/>
        </w:tabs>
        <w:jc w:val="both"/>
        <w:rPr>
          <w:bCs/>
          <w:color w:val="FF0000"/>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4A25F535" w14:textId="2908199B" w:rsidR="00B84BD7" w:rsidRDefault="00B84BD7" w:rsidP="005E48E6">
      <w:pPr>
        <w:tabs>
          <w:tab w:val="right" w:pos="567"/>
        </w:tabs>
        <w:jc w:val="both"/>
        <w:rPr>
          <w:bCs/>
          <w:sz w:val="24"/>
          <w:szCs w:val="24"/>
        </w:rPr>
      </w:pPr>
      <w:r>
        <w:rPr>
          <w:bCs/>
          <w:sz w:val="24"/>
          <w:szCs w:val="24"/>
        </w:rPr>
        <w:t>Zpracování DPS do:</w:t>
      </w:r>
      <w:r w:rsidR="003065F9">
        <w:rPr>
          <w:bCs/>
          <w:sz w:val="24"/>
          <w:szCs w:val="24"/>
        </w:rPr>
        <w:tab/>
      </w:r>
      <w:r w:rsidR="003065F9">
        <w:rPr>
          <w:bCs/>
          <w:sz w:val="24"/>
          <w:szCs w:val="24"/>
        </w:rPr>
        <w:tab/>
      </w:r>
      <w:r w:rsidR="005E48E6">
        <w:rPr>
          <w:bCs/>
          <w:sz w:val="24"/>
          <w:szCs w:val="24"/>
        </w:rPr>
        <w:tab/>
      </w:r>
      <w:r w:rsidR="005E48E6">
        <w:rPr>
          <w:bCs/>
          <w:sz w:val="24"/>
          <w:szCs w:val="24"/>
        </w:rPr>
        <w:tab/>
      </w:r>
      <w:r w:rsidR="00290B2B">
        <w:rPr>
          <w:bCs/>
          <w:sz w:val="24"/>
          <w:szCs w:val="24"/>
        </w:rPr>
        <w:t>31.</w:t>
      </w:r>
      <w:r w:rsidR="00F54740">
        <w:rPr>
          <w:bCs/>
          <w:sz w:val="24"/>
          <w:szCs w:val="24"/>
        </w:rPr>
        <w:t xml:space="preserve"> </w:t>
      </w:r>
      <w:r w:rsidR="00290B2B">
        <w:rPr>
          <w:bCs/>
          <w:sz w:val="24"/>
          <w:szCs w:val="24"/>
        </w:rPr>
        <w:t>3</w:t>
      </w:r>
      <w:r w:rsidR="00203CDF">
        <w:rPr>
          <w:bCs/>
          <w:sz w:val="24"/>
          <w:szCs w:val="24"/>
        </w:rPr>
        <w:t>.</w:t>
      </w:r>
      <w:r w:rsidR="008174E4">
        <w:rPr>
          <w:bCs/>
          <w:sz w:val="24"/>
          <w:szCs w:val="24"/>
        </w:rPr>
        <w:t xml:space="preserve"> </w:t>
      </w:r>
      <w:r w:rsidR="00203CDF">
        <w:rPr>
          <w:bCs/>
          <w:sz w:val="24"/>
          <w:szCs w:val="24"/>
        </w:rPr>
        <w:t>2022</w:t>
      </w:r>
    </w:p>
    <w:p w14:paraId="0AA564C2" w14:textId="77777777" w:rsidR="005E48E6" w:rsidRPr="007D23E0" w:rsidRDefault="005E48E6" w:rsidP="005E48E6">
      <w:pPr>
        <w:tabs>
          <w:tab w:val="right" w:pos="567"/>
        </w:tabs>
        <w:jc w:val="both"/>
        <w:rPr>
          <w:bCs/>
          <w:sz w:val="24"/>
          <w:szCs w:val="24"/>
        </w:rPr>
      </w:pPr>
    </w:p>
    <w:p w14:paraId="60FE5E8D" w14:textId="77777777" w:rsidR="005E48E6" w:rsidRDefault="004A484F" w:rsidP="005E48E6">
      <w:pPr>
        <w:tabs>
          <w:tab w:val="right" w:pos="567"/>
        </w:tabs>
        <w:jc w:val="both"/>
        <w:rPr>
          <w:bCs/>
          <w:sz w:val="24"/>
          <w:szCs w:val="24"/>
        </w:rPr>
      </w:pPr>
      <w:r w:rsidRPr="00C43B98">
        <w:rPr>
          <w:bCs/>
          <w:sz w:val="24"/>
          <w:szCs w:val="24"/>
        </w:rPr>
        <w:t>Předání PD</w:t>
      </w:r>
      <w:r w:rsidR="00781D4E">
        <w:rPr>
          <w:bCs/>
          <w:sz w:val="24"/>
          <w:szCs w:val="24"/>
        </w:rPr>
        <w:t xml:space="preserve">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001C663B" w:rsidRPr="00C43B98">
        <w:rPr>
          <w:bCs/>
          <w:sz w:val="24"/>
          <w:szCs w:val="24"/>
        </w:rPr>
        <w:t> </w:t>
      </w:r>
      <w:r w:rsidR="00435CE8" w:rsidRPr="00C43B98">
        <w:rPr>
          <w:bCs/>
          <w:sz w:val="24"/>
          <w:szCs w:val="24"/>
        </w:rPr>
        <w:t>prove</w:t>
      </w:r>
      <w:r w:rsidR="001C663B" w:rsidRPr="00C43B98">
        <w:rPr>
          <w:bCs/>
          <w:sz w:val="24"/>
          <w:szCs w:val="24"/>
        </w:rPr>
        <w:t xml:space="preserve">dením </w:t>
      </w:r>
      <w:r w:rsidR="00435CE8" w:rsidRPr="00C43B98">
        <w:rPr>
          <w:bCs/>
          <w:sz w:val="24"/>
          <w:szCs w:val="24"/>
        </w:rPr>
        <w:t>ohlášené stavby (případně</w:t>
      </w:r>
      <w:r w:rsidR="00EE536F">
        <w:rPr>
          <w:bCs/>
          <w:sz w:val="24"/>
          <w:szCs w:val="24"/>
        </w:rPr>
        <w:t xml:space="preserve"> pravomocného </w:t>
      </w:r>
      <w:r w:rsidR="000A05E6" w:rsidRPr="00C43B98">
        <w:rPr>
          <w:bCs/>
          <w:sz w:val="24"/>
          <w:szCs w:val="24"/>
        </w:rPr>
        <w:t xml:space="preserve">stavebního povolení </w:t>
      </w:r>
      <w:r w:rsidR="009C00D3" w:rsidRPr="00C43B98">
        <w:rPr>
          <w:bCs/>
          <w:sz w:val="24"/>
          <w:szCs w:val="24"/>
        </w:rPr>
        <w:t>a dalších dokladů</w:t>
      </w:r>
      <w:r w:rsidR="001F448E">
        <w:rPr>
          <w:bCs/>
          <w:sz w:val="24"/>
          <w:szCs w:val="24"/>
        </w:rPr>
        <w:t>)</w:t>
      </w:r>
      <w:r w:rsidR="009C00D3" w:rsidRPr="00C43B98">
        <w:rPr>
          <w:bCs/>
          <w:sz w:val="24"/>
          <w:szCs w:val="24"/>
        </w:rPr>
        <w:t xml:space="preserve"> </w:t>
      </w:r>
    </w:p>
    <w:p w14:paraId="46CA4C0B" w14:textId="36CB1165" w:rsidR="001F448E" w:rsidRDefault="009C00D3" w:rsidP="005E48E6">
      <w:pPr>
        <w:tabs>
          <w:tab w:val="right" w:pos="567"/>
        </w:tabs>
        <w:jc w:val="both"/>
        <w:rPr>
          <w:bCs/>
          <w:sz w:val="24"/>
          <w:szCs w:val="24"/>
        </w:rPr>
      </w:pPr>
      <w:r w:rsidRPr="00C43B98">
        <w:rPr>
          <w:bCs/>
          <w:sz w:val="24"/>
          <w:szCs w:val="24"/>
        </w:rPr>
        <w:t xml:space="preserve">dle </w:t>
      </w:r>
      <w:r w:rsidR="006174BE" w:rsidRPr="00C43B98">
        <w:rPr>
          <w:bCs/>
          <w:sz w:val="24"/>
          <w:szCs w:val="24"/>
        </w:rPr>
        <w:t>čl</w:t>
      </w:r>
      <w:r w:rsidR="00781D4E">
        <w:rPr>
          <w:bCs/>
          <w:sz w:val="24"/>
          <w:szCs w:val="24"/>
        </w:rPr>
        <w:t>. II</w:t>
      </w:r>
      <w:r w:rsidR="003065F9">
        <w:rPr>
          <w:bCs/>
          <w:sz w:val="24"/>
          <w:szCs w:val="24"/>
        </w:rPr>
        <w:t>.</w:t>
      </w:r>
      <w:r w:rsidR="00781D4E">
        <w:rPr>
          <w:bCs/>
          <w:sz w:val="24"/>
          <w:szCs w:val="24"/>
        </w:rPr>
        <w:t xml:space="preserve"> </w:t>
      </w:r>
      <w:r w:rsidRPr="00C43B98">
        <w:rPr>
          <w:bCs/>
          <w:sz w:val="24"/>
          <w:szCs w:val="24"/>
        </w:rPr>
        <w:t>této smlouvy</w:t>
      </w:r>
      <w:r w:rsidR="003065F9">
        <w:rPr>
          <w:bCs/>
          <w:sz w:val="24"/>
          <w:szCs w:val="24"/>
        </w:rPr>
        <w:t xml:space="preserve"> </w:t>
      </w:r>
      <w:proofErr w:type="gramStart"/>
      <w:r w:rsidR="003065F9">
        <w:rPr>
          <w:bCs/>
          <w:sz w:val="24"/>
          <w:szCs w:val="24"/>
        </w:rPr>
        <w:t>do</w:t>
      </w:r>
      <w:r w:rsidR="00A0703D">
        <w:rPr>
          <w:bCs/>
          <w:sz w:val="24"/>
          <w:szCs w:val="24"/>
        </w:rPr>
        <w:t xml:space="preserve">: </w:t>
      </w:r>
      <w:r w:rsidR="005E48E6">
        <w:rPr>
          <w:bCs/>
          <w:sz w:val="24"/>
          <w:szCs w:val="24"/>
        </w:rPr>
        <w:t xml:space="preserve"> </w:t>
      </w:r>
      <w:r w:rsidR="005E48E6">
        <w:rPr>
          <w:bCs/>
          <w:sz w:val="24"/>
          <w:szCs w:val="24"/>
        </w:rPr>
        <w:tab/>
      </w:r>
      <w:proofErr w:type="gramEnd"/>
      <w:r w:rsidR="005E48E6">
        <w:rPr>
          <w:bCs/>
          <w:sz w:val="24"/>
          <w:szCs w:val="24"/>
        </w:rPr>
        <w:tab/>
      </w:r>
      <w:r w:rsidR="005E48E6">
        <w:rPr>
          <w:bCs/>
          <w:sz w:val="24"/>
          <w:szCs w:val="24"/>
        </w:rPr>
        <w:tab/>
        <w:t>30. 4. 2022</w:t>
      </w:r>
    </w:p>
    <w:p w14:paraId="3187875B" w14:textId="3F1D7962" w:rsidR="003065F9" w:rsidRPr="00C43B98" w:rsidRDefault="001F448E" w:rsidP="005E48E6">
      <w:pPr>
        <w:tabs>
          <w:tab w:val="right" w:pos="567"/>
        </w:tabs>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sidR="005E48E6">
        <w:rPr>
          <w:bCs/>
          <w:sz w:val="24"/>
          <w:szCs w:val="24"/>
        </w:rPr>
        <w:tab/>
      </w:r>
      <w:r w:rsidR="005E48E6">
        <w:rPr>
          <w:bCs/>
          <w:sz w:val="24"/>
          <w:szCs w:val="24"/>
        </w:rPr>
        <w:tab/>
      </w:r>
    </w:p>
    <w:p w14:paraId="7B241225" w14:textId="7E7BF830" w:rsidR="00A54417" w:rsidRDefault="000632C5" w:rsidP="005E48E6">
      <w:pPr>
        <w:shd w:val="clear" w:color="00FFFF" w:fill="auto"/>
        <w:rPr>
          <w:color w:val="000000"/>
          <w:sz w:val="24"/>
          <w:shd w:val="clear" w:color="auto" w:fill="FFFF00"/>
        </w:rPr>
      </w:pPr>
      <w:r w:rsidRPr="00C43B98">
        <w:rPr>
          <w:sz w:val="24"/>
          <w:szCs w:val="24"/>
        </w:rPr>
        <w:t>Místo plnění</w:t>
      </w:r>
      <w:r w:rsidR="00A54417" w:rsidRPr="00C43B98">
        <w:rPr>
          <w:sz w:val="24"/>
          <w:szCs w:val="24"/>
        </w:rPr>
        <w:t>:</w:t>
      </w:r>
      <w:r w:rsidR="00A0703D">
        <w:rPr>
          <w:sz w:val="24"/>
          <w:szCs w:val="24"/>
        </w:rPr>
        <w:t xml:space="preserve"> </w:t>
      </w:r>
      <w:r w:rsidR="001F448E">
        <w:rPr>
          <w:sz w:val="24"/>
          <w:szCs w:val="24"/>
        </w:rPr>
        <w:tab/>
      </w:r>
      <w:r w:rsidR="001F448E">
        <w:rPr>
          <w:sz w:val="24"/>
          <w:szCs w:val="24"/>
        </w:rPr>
        <w:tab/>
      </w:r>
      <w:r w:rsidR="001F448E">
        <w:rPr>
          <w:sz w:val="24"/>
          <w:szCs w:val="24"/>
        </w:rPr>
        <w:tab/>
      </w:r>
      <w:r w:rsidR="005E48E6">
        <w:rPr>
          <w:sz w:val="24"/>
          <w:szCs w:val="24"/>
        </w:rPr>
        <w:tab/>
      </w:r>
      <w:r w:rsidR="005E48E6">
        <w:rPr>
          <w:sz w:val="24"/>
          <w:szCs w:val="24"/>
        </w:rPr>
        <w:tab/>
      </w:r>
      <w:r w:rsidR="00203CDF" w:rsidRPr="00EB1B73">
        <w:rPr>
          <w:color w:val="000000"/>
          <w:sz w:val="24"/>
        </w:rPr>
        <w:t xml:space="preserve">Brno, </w:t>
      </w:r>
      <w:r w:rsidR="00290B2B">
        <w:rPr>
          <w:color w:val="000000"/>
          <w:sz w:val="24"/>
        </w:rPr>
        <w:t>Dobrovského 27</w:t>
      </w:r>
      <w:r w:rsidR="00741E5C">
        <w:rPr>
          <w:color w:val="000000"/>
          <w:sz w:val="24"/>
        </w:rPr>
        <w:t xml:space="preserve"> </w:t>
      </w:r>
      <w:r w:rsidR="00290B2B">
        <w:rPr>
          <w:color w:val="000000"/>
          <w:sz w:val="24"/>
        </w:rPr>
        <w:t>C</w:t>
      </w:r>
    </w:p>
    <w:p w14:paraId="40484C13" w14:textId="7F0EE132" w:rsidR="00EB1B73" w:rsidRPr="00EB1B73" w:rsidRDefault="00EB1B73" w:rsidP="005E48E6">
      <w:pPr>
        <w:ind w:left="3981" w:firstLine="339"/>
        <w:jc w:val="both"/>
        <w:rPr>
          <w:bCs/>
          <w:color w:val="000000" w:themeColor="text1"/>
          <w:sz w:val="22"/>
          <w:szCs w:val="22"/>
        </w:rPr>
      </w:pPr>
      <w:r w:rsidRPr="00EB1B73">
        <w:rPr>
          <w:bCs/>
          <w:color w:val="000000" w:themeColor="text1"/>
          <w:sz w:val="22"/>
          <w:szCs w:val="22"/>
        </w:rPr>
        <w:t xml:space="preserve">GPS: </w:t>
      </w:r>
      <w:r w:rsidR="00290B2B" w:rsidRPr="00CC5E5C">
        <w:rPr>
          <w:bCs/>
          <w:color w:val="000000" w:themeColor="text1"/>
          <w:sz w:val="22"/>
          <w:szCs w:val="22"/>
        </w:rPr>
        <w:t>49.2181361N, 16.5906972E</w:t>
      </w:r>
    </w:p>
    <w:p w14:paraId="17A03CEB" w14:textId="5266794C" w:rsidR="00A0703D" w:rsidRPr="00C43B98" w:rsidRDefault="00EB1B73" w:rsidP="005E48E6">
      <w:pPr>
        <w:shd w:val="clear" w:color="00FFFF" w:fill="auto"/>
        <w:rPr>
          <w:sz w:val="24"/>
          <w:szCs w:val="24"/>
        </w:rPr>
      </w:pPr>
      <w:r>
        <w:rPr>
          <w:sz w:val="24"/>
          <w:szCs w:val="24"/>
        </w:rPr>
        <w:t xml:space="preserve"> </w:t>
      </w: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5E48E6">
      <w:pPr>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2D736170" w14:textId="2CC097EA" w:rsidR="00781D4E" w:rsidRDefault="001F448E" w:rsidP="005E48E6">
      <w:pPr>
        <w:tabs>
          <w:tab w:val="left" w:pos="851"/>
          <w:tab w:val="right" w:pos="6804"/>
        </w:tabs>
        <w:jc w:val="both"/>
        <w:rPr>
          <w:sz w:val="24"/>
        </w:rPr>
      </w:pPr>
      <w:r>
        <w:rPr>
          <w:sz w:val="24"/>
        </w:rPr>
        <w:tab/>
      </w:r>
    </w:p>
    <w:p w14:paraId="7390A639" w14:textId="1BA97F54" w:rsidR="00ED5586" w:rsidRDefault="00ED5586" w:rsidP="005E48E6">
      <w:pPr>
        <w:tabs>
          <w:tab w:val="left" w:pos="851"/>
          <w:tab w:val="right" w:pos="6804"/>
        </w:tabs>
        <w:jc w:val="both"/>
        <w:rPr>
          <w:sz w:val="24"/>
        </w:rPr>
      </w:pPr>
      <w:r>
        <w:rPr>
          <w:sz w:val="24"/>
        </w:rPr>
        <w:tab/>
        <w:t>Cena DSP:</w:t>
      </w:r>
      <w:r>
        <w:rPr>
          <w:sz w:val="24"/>
        </w:rPr>
        <w:tab/>
      </w:r>
      <w:r w:rsidR="009D3D62">
        <w:rPr>
          <w:sz w:val="24"/>
        </w:rPr>
        <w:t>XXX</w:t>
      </w:r>
      <w:r>
        <w:rPr>
          <w:sz w:val="24"/>
        </w:rPr>
        <w:t xml:space="preserve"> Kč</w:t>
      </w:r>
    </w:p>
    <w:p w14:paraId="1EB08675" w14:textId="7C55F926" w:rsidR="001F448E" w:rsidRDefault="001F448E" w:rsidP="005E48E6">
      <w:pPr>
        <w:tabs>
          <w:tab w:val="left" w:pos="851"/>
          <w:tab w:val="right" w:pos="6804"/>
        </w:tabs>
        <w:jc w:val="both"/>
        <w:rPr>
          <w:sz w:val="24"/>
        </w:rPr>
      </w:pPr>
      <w:r>
        <w:rPr>
          <w:sz w:val="24"/>
        </w:rPr>
        <w:tab/>
      </w:r>
      <w:r w:rsidR="00B84BD7">
        <w:rPr>
          <w:sz w:val="24"/>
        </w:rPr>
        <w:t>Cena DPS:</w:t>
      </w:r>
      <w:r>
        <w:rPr>
          <w:sz w:val="24"/>
        </w:rPr>
        <w:tab/>
      </w:r>
      <w:r w:rsidR="009D3D62">
        <w:rPr>
          <w:sz w:val="24"/>
        </w:rPr>
        <w:t>XXX</w:t>
      </w:r>
      <w:r>
        <w:rPr>
          <w:sz w:val="24"/>
        </w:rPr>
        <w:t xml:space="preserve"> Kč</w:t>
      </w:r>
    </w:p>
    <w:p w14:paraId="182B95B3" w14:textId="753BBE65" w:rsidR="00781D4E" w:rsidRDefault="001F448E" w:rsidP="005E48E6">
      <w:pPr>
        <w:tabs>
          <w:tab w:val="left" w:pos="851"/>
          <w:tab w:val="right" w:pos="6804"/>
        </w:tabs>
        <w:jc w:val="both"/>
        <w:rPr>
          <w:sz w:val="24"/>
        </w:rPr>
      </w:pPr>
      <w:r>
        <w:rPr>
          <w:sz w:val="24"/>
        </w:rPr>
        <w:tab/>
      </w:r>
      <w:r w:rsidR="00781D4E">
        <w:rPr>
          <w:sz w:val="24"/>
        </w:rPr>
        <w:t xml:space="preserve">Cena </w:t>
      </w:r>
      <w:r w:rsidR="002262E3">
        <w:rPr>
          <w:sz w:val="24"/>
        </w:rPr>
        <w:t>IČ</w:t>
      </w:r>
      <w:r w:rsidR="00781D4E">
        <w:rPr>
          <w:sz w:val="24"/>
        </w:rPr>
        <w:t>:</w:t>
      </w:r>
      <w:r>
        <w:rPr>
          <w:sz w:val="24"/>
        </w:rPr>
        <w:tab/>
      </w:r>
      <w:r w:rsidR="009D3D62">
        <w:rPr>
          <w:sz w:val="24"/>
        </w:rPr>
        <w:t>XXX</w:t>
      </w:r>
      <w:r>
        <w:rPr>
          <w:sz w:val="24"/>
        </w:rPr>
        <w:t xml:space="preserve"> Kč</w:t>
      </w:r>
    </w:p>
    <w:p w14:paraId="288EF692" w14:textId="77777777" w:rsidR="001067D6" w:rsidRPr="00C43B98" w:rsidRDefault="001067D6" w:rsidP="005E48E6">
      <w:pPr>
        <w:jc w:val="both"/>
        <w:rPr>
          <w:sz w:val="24"/>
        </w:rPr>
      </w:pPr>
    </w:p>
    <w:p w14:paraId="172419B2" w14:textId="6263C211" w:rsidR="002E18C5" w:rsidRPr="00C43B98" w:rsidRDefault="007434BE" w:rsidP="005E48E6">
      <w:pPr>
        <w:tabs>
          <w:tab w:val="left" w:pos="851"/>
          <w:tab w:val="right" w:pos="6804"/>
        </w:tabs>
        <w:jc w:val="both"/>
        <w:rPr>
          <w:b/>
          <w:sz w:val="24"/>
          <w:u w:val="single"/>
        </w:rPr>
      </w:pPr>
      <w:r>
        <w:rPr>
          <w:sz w:val="24"/>
        </w:rPr>
        <w:tab/>
      </w:r>
      <w:r w:rsidR="007B5A35" w:rsidRPr="00C43B98">
        <w:rPr>
          <w:sz w:val="24"/>
        </w:rPr>
        <w:t xml:space="preserve">Celková cena bez </w:t>
      </w:r>
      <w:r w:rsidR="002E18C5" w:rsidRPr="00C43B98">
        <w:rPr>
          <w:sz w:val="24"/>
        </w:rPr>
        <w:t>DPH:</w:t>
      </w:r>
      <w:r w:rsidR="001F448E">
        <w:rPr>
          <w:sz w:val="24"/>
        </w:rPr>
        <w:tab/>
      </w:r>
      <w:r w:rsidR="00ED5586" w:rsidRPr="00ED5586">
        <w:rPr>
          <w:b/>
          <w:sz w:val="24"/>
        </w:rPr>
        <w:t>282 000</w:t>
      </w:r>
      <w:r w:rsidR="002E18C5" w:rsidRPr="00C43B98">
        <w:rPr>
          <w:b/>
          <w:sz w:val="24"/>
        </w:rPr>
        <w:t xml:space="preserve"> Kč</w:t>
      </w:r>
      <w:r w:rsidR="00041A73" w:rsidRPr="00B42E78">
        <w:rPr>
          <w:sz w:val="24"/>
        </w:rPr>
        <w:t>,</w:t>
      </w:r>
    </w:p>
    <w:p w14:paraId="5EFA6E52" w14:textId="77777777" w:rsidR="006174BE" w:rsidRPr="00C43B98" w:rsidRDefault="002E18C5" w:rsidP="005E48E6">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6BA4E24B" w:rsidR="002E18C5" w:rsidRPr="00C43B98" w:rsidRDefault="002E18C5" w:rsidP="005E48E6">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ED5586" w:rsidRPr="00ED5586">
        <w:rPr>
          <w:lang w:val="cs-CZ"/>
        </w:rPr>
        <w:t>dvěstěosmdesátdvatisíce</w:t>
      </w:r>
      <w:proofErr w:type="spell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5E48E6">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rsidP="005E48E6">
      <w:pPr>
        <w:rPr>
          <w:sz w:val="24"/>
          <w:szCs w:val="24"/>
        </w:rPr>
      </w:pPr>
    </w:p>
    <w:p w14:paraId="2B42DE83" w14:textId="72ED19B9" w:rsidR="0057754C" w:rsidRPr="00C43B98" w:rsidRDefault="005A343E" w:rsidP="005E48E6">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7777777"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484B0610" w14:textId="77777777" w:rsidR="0088511F" w:rsidRDefault="00BB6318" w:rsidP="00BB6318">
      <w:pPr>
        <w:numPr>
          <w:ilvl w:val="0"/>
          <w:numId w:val="7"/>
        </w:numPr>
        <w:tabs>
          <w:tab w:val="clear" w:pos="851"/>
          <w:tab w:val="num" w:pos="284"/>
        </w:tabs>
        <w:spacing w:after="120"/>
        <w:ind w:left="284" w:hanging="284"/>
        <w:jc w:val="both"/>
        <w:rPr>
          <w:bCs/>
          <w:sz w:val="24"/>
        </w:rPr>
      </w:pPr>
      <w:r w:rsidRPr="00BB6318">
        <w:rPr>
          <w:bCs/>
          <w:sz w:val="24"/>
        </w:rPr>
        <w:lastRenderedPageBreak/>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p>
    <w:p w14:paraId="64AFE7BE" w14:textId="3F9B6A55" w:rsidR="00035591" w:rsidRPr="00BB6318" w:rsidRDefault="000A05E6" w:rsidP="00BB6318">
      <w:pPr>
        <w:numPr>
          <w:ilvl w:val="0"/>
          <w:numId w:val="7"/>
        </w:numPr>
        <w:tabs>
          <w:tab w:val="clear" w:pos="851"/>
          <w:tab w:val="num" w:pos="284"/>
        </w:tabs>
        <w:spacing w:after="120"/>
        <w:ind w:left="284" w:hanging="284"/>
        <w:jc w:val="both"/>
        <w:rPr>
          <w:bCs/>
          <w:sz w:val="24"/>
        </w:rPr>
      </w:pPr>
      <w:r w:rsidRPr="00BB6318">
        <w:rPr>
          <w:bCs/>
          <w:sz w:val="24"/>
        </w:rPr>
        <w:t xml:space="preserve">Fakturace PD a </w:t>
      </w:r>
      <w:r w:rsidR="002262E3" w:rsidRPr="00BB6318">
        <w:rPr>
          <w:bCs/>
          <w:sz w:val="24"/>
        </w:rPr>
        <w:t>IČ</w:t>
      </w:r>
      <w:r w:rsidRPr="00BB6318">
        <w:rPr>
          <w:bCs/>
          <w:sz w:val="24"/>
        </w:rPr>
        <w:t xml:space="preserve"> bude provedena jednou fakturou na základě zápisu </w:t>
      </w:r>
      <w:r w:rsidR="00A0703D" w:rsidRPr="00BB6318">
        <w:rPr>
          <w:bCs/>
          <w:sz w:val="24"/>
        </w:rPr>
        <w:t>o </w:t>
      </w:r>
      <w:r w:rsidRPr="00BB6318">
        <w:rPr>
          <w:bCs/>
          <w:sz w:val="24"/>
        </w:rPr>
        <w:t xml:space="preserve">předání/převzetí díla. </w:t>
      </w:r>
      <w:r w:rsidR="00211E4B" w:rsidRPr="00BB6318">
        <w:rPr>
          <w:bCs/>
          <w:sz w:val="24"/>
        </w:rPr>
        <w:t>Objednatel</w:t>
      </w:r>
      <w:r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395CE70E" w14:textId="77777777" w:rsidR="00650D00" w:rsidRPr="002262E3" w:rsidRDefault="00650D00"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2947856D" w14:textId="68369FE2" w:rsidR="006F0C6F" w:rsidRPr="006F0C6F" w:rsidRDefault="005A7DC2" w:rsidP="0088511F">
      <w:pPr>
        <w:numPr>
          <w:ilvl w:val="0"/>
          <w:numId w:val="2"/>
        </w:numPr>
        <w:shd w:val="clear" w:color="00FFFF" w:fill="auto"/>
        <w:tabs>
          <w:tab w:val="clear" w:pos="851"/>
          <w:tab w:val="num" w:pos="-3119"/>
        </w:tabs>
        <w:spacing w:after="120"/>
        <w:ind w:left="284" w:hanging="426"/>
        <w:jc w:val="both"/>
        <w:rPr>
          <w:sz w:val="24"/>
        </w:rPr>
      </w:pPr>
      <w:r w:rsidRPr="005A7DC2">
        <w:rPr>
          <w:sz w:val="24"/>
          <w:szCs w:val="24"/>
          <w:lang w:bidi="cs-CZ"/>
        </w:rPr>
        <w:t xml:space="preserve">Cena za výkon AD je </w:t>
      </w:r>
      <w:r w:rsidR="00880C77">
        <w:rPr>
          <w:sz w:val="24"/>
          <w:szCs w:val="24"/>
          <w:lang w:bidi="cs-CZ"/>
        </w:rPr>
        <w:t>XXX</w:t>
      </w:r>
      <w:bookmarkStart w:id="0" w:name="_GoBack"/>
      <w:bookmarkEnd w:id="0"/>
      <w:r w:rsidRPr="005A7DC2">
        <w:rPr>
          <w:sz w:val="24"/>
          <w:szCs w:val="24"/>
          <w:lang w:bidi="cs-CZ"/>
        </w:rPr>
        <w:t xml:space="preserve"> Kč/hod. (vč. všech souvisejících nákladů)</w:t>
      </w:r>
      <w:r w:rsidR="00C71B71">
        <w:rPr>
          <w:sz w:val="24"/>
          <w:szCs w:val="24"/>
          <w:lang w:bidi="cs-CZ"/>
        </w:rPr>
        <w:t xml:space="preserve"> a bude předmětem samostatné příkazní smlouvy. Výslední cena bude stanovena na základě skutečně odpracovaných hodin. Předpokládaná výše odpracovaných hodin AD je </w:t>
      </w:r>
      <w:r w:rsidR="0088511F">
        <w:rPr>
          <w:sz w:val="24"/>
          <w:szCs w:val="24"/>
          <w:lang w:bidi="cs-CZ"/>
        </w:rPr>
        <w:t>50 h</w:t>
      </w:r>
      <w:r w:rsidR="00C71B71">
        <w:rPr>
          <w:sz w:val="24"/>
          <w:szCs w:val="24"/>
          <w:lang w:bidi="cs-CZ"/>
        </w:rPr>
        <w:t>.</w:t>
      </w:r>
      <w:r w:rsidR="00073F3F">
        <w:rPr>
          <w:sz w:val="24"/>
          <w:szCs w:val="24"/>
          <w:lang w:bidi="cs-CZ"/>
        </w:rPr>
        <w:t xml:space="preserve"> </w:t>
      </w:r>
    </w:p>
    <w:p w14:paraId="3727871B" w14:textId="77777777" w:rsidR="006F0C6F" w:rsidRPr="006F0C6F" w:rsidRDefault="006F0C6F" w:rsidP="00FF6411">
      <w:pPr>
        <w:shd w:val="clear" w:color="00FFFF" w:fill="auto"/>
        <w:spacing w:after="120"/>
        <w:ind w:left="284"/>
        <w:jc w:val="both"/>
        <w:rPr>
          <w:sz w:val="24"/>
        </w:rPr>
      </w:pPr>
    </w:p>
    <w:p w14:paraId="244FAE65" w14:textId="37D66683" w:rsidR="00CB0256" w:rsidRPr="00FF6411" w:rsidRDefault="002A12EF" w:rsidP="00FF6411">
      <w:pPr>
        <w:pStyle w:val="Nadpis2"/>
        <w:keepNext w:val="0"/>
        <w:spacing w:before="0" w:after="120"/>
        <w:rPr>
          <w:sz w:val="24"/>
        </w:rPr>
      </w:pPr>
      <w:r w:rsidRPr="00FF6411">
        <w:rPr>
          <w:rFonts w:ascii="Times New Roman" w:hAnsi="Times New Roman"/>
          <w:color w:val="auto"/>
          <w:sz w:val="24"/>
          <w:u w:val="none"/>
        </w:rPr>
        <w:t>VI</w:t>
      </w:r>
      <w:r w:rsidR="00B84BD7" w:rsidRPr="00FF6411">
        <w:rPr>
          <w:rFonts w:ascii="Times New Roman" w:hAnsi="Times New Roman"/>
          <w:color w:val="auto"/>
          <w:sz w:val="24"/>
          <w:u w:val="none"/>
        </w:rPr>
        <w:t>I</w:t>
      </w:r>
      <w:r w:rsidR="00CB0256" w:rsidRPr="00FF6411">
        <w:rPr>
          <w:rFonts w:ascii="Times New Roman" w:hAnsi="Times New Roman"/>
          <w:color w:val="auto"/>
          <w:sz w:val="24"/>
          <w:u w:val="none"/>
        </w:rPr>
        <w:t xml:space="preserve">. </w:t>
      </w:r>
      <w:r w:rsidR="005F1391" w:rsidRPr="00FF6411">
        <w:rPr>
          <w:rFonts w:ascii="Times New Roman" w:hAnsi="Times New Roman"/>
          <w:color w:val="auto"/>
          <w:sz w:val="24"/>
          <w:u w:val="none"/>
        </w:rPr>
        <w:t>Zvláštní ujednání</w:t>
      </w:r>
      <w:r w:rsidR="005F1391" w:rsidRPr="00FF6411"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1C50790D"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lastRenderedPageBreak/>
        <w:t xml:space="preserve">Zhotovitel čestně prohlašuje, že před podpisem smlouvy bude mít uzavřenou jedinou pojistnou smlouvu, jejímž předmětem je pojištění odpovědnosti za škodu způsobenou zhotovitelem třetí osobě ve výši minimálně </w:t>
      </w:r>
      <w:r w:rsidR="0088511F">
        <w:rPr>
          <w:sz w:val="24"/>
        </w:rPr>
        <w:t>1 000 000</w:t>
      </w:r>
      <w:r w:rsidR="00BC1972" w:rsidRPr="00F12569">
        <w:rPr>
          <w:sz w:val="24"/>
        </w:rPr>
        <w:t xml:space="preserve"> 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36751518"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F23519">
        <w:rPr>
          <w:rFonts w:ascii="Times New Roman" w:hAnsi="Times New Roman"/>
          <w:sz w:val="24"/>
          <w:szCs w:val="24"/>
        </w:rPr>
        <w:t>20</w:t>
      </w:r>
      <w:r w:rsidR="00E8649E">
        <w:rPr>
          <w:rFonts w:ascii="Times New Roman" w:hAnsi="Times New Roman"/>
          <w:sz w:val="24"/>
          <w:szCs w:val="24"/>
        </w:rPr>
        <w:t>0 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0C14AEB"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F23519">
        <w:rPr>
          <w:rFonts w:ascii="Times New Roman" w:hAnsi="Times New Roman"/>
          <w:sz w:val="24"/>
          <w:szCs w:val="24"/>
        </w:rPr>
        <w:t>20</w:t>
      </w:r>
      <w:r w:rsidR="0088511F">
        <w:rPr>
          <w:rFonts w:ascii="Times New Roman" w:hAnsi="Times New Roman"/>
          <w:sz w:val="24"/>
          <w:szCs w:val="24"/>
        </w:rPr>
        <w:t>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3EF780CD"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F23519">
        <w:rPr>
          <w:rFonts w:ascii="Times New Roman" w:hAnsi="Times New Roman"/>
          <w:sz w:val="24"/>
          <w:szCs w:val="24"/>
        </w:rPr>
        <w:t>2</w:t>
      </w:r>
      <w:r w:rsidR="00E8649E">
        <w:rPr>
          <w:rFonts w:ascii="Times New Roman" w:hAnsi="Times New Roman"/>
          <w:sz w:val="24"/>
          <w:szCs w:val="24"/>
        </w:rPr>
        <w:t>00</w:t>
      </w:r>
      <w:r>
        <w:rPr>
          <w:rFonts w:ascii="Times New Roman" w:hAnsi="Times New Roman"/>
          <w:sz w:val="24"/>
          <w:szCs w:val="24"/>
        </w:rPr>
        <w:t xml:space="preserve">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1C4F6E85"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F23519">
        <w:rPr>
          <w:rFonts w:ascii="Times New Roman" w:hAnsi="Times New Roman"/>
          <w:sz w:val="24"/>
          <w:szCs w:val="24"/>
        </w:rPr>
        <w:t>2</w:t>
      </w:r>
      <w:r w:rsidR="0088511F">
        <w:rPr>
          <w:rFonts w:ascii="Times New Roman" w:hAnsi="Times New Roman"/>
          <w:sz w:val="24"/>
          <w:szCs w:val="24"/>
        </w:rPr>
        <w:t>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4161D72E"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lastRenderedPageBreak/>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F23519">
        <w:rPr>
          <w:rFonts w:ascii="Times New Roman" w:hAnsi="Times New Roman"/>
          <w:sz w:val="24"/>
          <w:szCs w:val="24"/>
        </w:rPr>
        <w:t>2</w:t>
      </w:r>
      <w:r w:rsidR="0088511F">
        <w:rPr>
          <w:rFonts w:ascii="Times New Roman" w:hAnsi="Times New Roman"/>
          <w:sz w:val="24"/>
          <w:szCs w:val="24"/>
        </w:rPr>
        <w:t>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Pr="002C0776"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r w:rsidRPr="00D04F48">
        <w:rPr>
          <w:rFonts w:ascii="Times New Roman" w:hAnsi="Times New Roman"/>
          <w:sz w:val="24"/>
          <w:szCs w:val="24"/>
        </w:rPr>
        <w:t>práva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DD10A55"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lastRenderedPageBreak/>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7BE48E29"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w:t>
      </w:r>
      <w:r w:rsidR="00ED5586" w:rsidRPr="00ED5586">
        <w:rPr>
          <w:rFonts w:ascii="Times New Roman" w:hAnsi="Times New Roman"/>
          <w:b w:val="0"/>
          <w:szCs w:val="24"/>
          <w:lang w:eastAsia="zh-CN"/>
        </w:rPr>
        <w:t xml:space="preserve"> Brně</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43C8C43C"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ED5586" w:rsidRPr="00ED5586">
        <w:rPr>
          <w:sz w:val="24"/>
          <w:szCs w:val="24"/>
        </w:rPr>
        <w:t>IMAG Architekt, s.r.o.</w:t>
      </w:r>
    </w:p>
    <w:p w14:paraId="40DA9B34" w14:textId="58D497CC"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9D3D62">
        <w:rPr>
          <w:sz w:val="24"/>
          <w:szCs w:val="24"/>
        </w:rPr>
        <w:t>XXX</w:t>
      </w:r>
    </w:p>
    <w:p w14:paraId="37A747AA" w14:textId="0EE01A28" w:rsidR="009D160C" w:rsidRPr="00BC69A9" w:rsidRDefault="001F6AFA" w:rsidP="00F54A5F">
      <w:pPr>
        <w:shd w:val="clear" w:color="auto" w:fill="FFFFFF"/>
        <w:tabs>
          <w:tab w:val="center" w:pos="1985"/>
          <w:tab w:val="center" w:pos="7655"/>
        </w:tabs>
        <w:ind w:right="-1"/>
      </w:pPr>
      <w:r w:rsidRPr="001F6AFA">
        <w:rPr>
          <w:sz w:val="24"/>
          <w:szCs w:val="24"/>
        </w:rPr>
        <w:tab/>
        <w:t>ředitel</w:t>
      </w:r>
      <w:r w:rsidRPr="001F6AFA">
        <w:rPr>
          <w:sz w:val="24"/>
          <w:szCs w:val="24"/>
        </w:rPr>
        <w:tab/>
      </w:r>
      <w:r w:rsidR="00ED5586" w:rsidRPr="00ED5586">
        <w:rPr>
          <w:sz w:val="24"/>
          <w:szCs w:val="24"/>
        </w:rPr>
        <w:t>jednatel</w:t>
      </w: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98559" w14:textId="77777777" w:rsidR="00E23888" w:rsidRDefault="00E23888">
      <w:r>
        <w:separator/>
      </w:r>
    </w:p>
  </w:endnote>
  <w:endnote w:type="continuationSeparator" w:id="0">
    <w:p w14:paraId="4677A3E2" w14:textId="77777777" w:rsidR="00E23888" w:rsidRDefault="00E2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6F0C6F">
          <w:rPr>
            <w:noProof/>
            <w:sz w:val="24"/>
            <w:szCs w:val="24"/>
          </w:rPr>
          <w:t>1</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B16D5" w14:textId="77777777" w:rsidR="00E23888" w:rsidRDefault="00E23888">
      <w:r>
        <w:separator/>
      </w:r>
    </w:p>
  </w:footnote>
  <w:footnote w:type="continuationSeparator" w:id="0">
    <w:p w14:paraId="7AD94300" w14:textId="77777777" w:rsidR="00E23888" w:rsidRDefault="00E23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7EBFF0A0" w:rsidR="00F5523C" w:rsidRPr="00864427" w:rsidRDefault="00BD685C" w:rsidP="00BD685C">
    <w:pPr>
      <w:pStyle w:val="Zhlav"/>
      <w:tabs>
        <w:tab w:val="clear" w:pos="4536"/>
        <w:tab w:val="clear" w:pos="9072"/>
        <w:tab w:val="left" w:pos="7655"/>
      </w:tabs>
      <w:jc w:val="right"/>
      <w:rPr>
        <w:b/>
        <w:sz w:val="24"/>
        <w:szCs w:val="24"/>
      </w:rPr>
    </w:pPr>
    <w:r>
      <w:rPr>
        <w:b/>
        <w:sz w:val="24"/>
        <w:szCs w:val="24"/>
      </w:rPr>
      <w:t xml:space="preserve">         </w:t>
    </w:r>
    <w:r w:rsidR="00F5523C" w:rsidRPr="00F5523C">
      <w:rPr>
        <w:b/>
        <w:sz w:val="24"/>
        <w:szCs w:val="24"/>
      </w:rPr>
      <w:t xml:space="preserve">Smlouva č. </w:t>
    </w:r>
    <w:r>
      <w:rPr>
        <w:b/>
        <w:sz w:val="24"/>
        <w:szCs w:val="24"/>
      </w:rPr>
      <w:t>U-03</w:t>
    </w:r>
    <w:r w:rsidR="007766C8">
      <w:rPr>
        <w:b/>
        <w:sz w:val="24"/>
        <w:szCs w:val="24"/>
      </w:rPr>
      <w:t>1</w:t>
    </w:r>
    <w:r w:rsidR="009E75FC" w:rsidRPr="00F54A5F">
      <w:rPr>
        <w:b/>
        <w:sz w:val="24"/>
        <w:szCs w:val="24"/>
      </w:rPr>
      <w:t>-</w:t>
    </w:r>
    <w:r w:rsidR="009E75FC">
      <w:rPr>
        <w:b/>
        <w:sz w:val="24"/>
        <w:szCs w:val="24"/>
      </w:rPr>
      <w:t>00</w:t>
    </w:r>
    <w:r w:rsidR="0006722B">
      <w:rPr>
        <w:b/>
        <w:sz w:val="24"/>
        <w:szCs w:val="24"/>
      </w:rPr>
      <w:t>/2</w:t>
    </w:r>
    <w:r w:rsidR="009E3B31">
      <w:rPr>
        <w:b/>
        <w:sz w:val="24"/>
        <w:szCs w:val="24"/>
      </w:rPr>
      <w:t>2</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7"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412515F"/>
    <w:multiLevelType w:val="hybridMultilevel"/>
    <w:tmpl w:val="BD26D3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6"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355506"/>
    <w:multiLevelType w:val="hybridMultilevel"/>
    <w:tmpl w:val="322072CE"/>
    <w:lvl w:ilvl="0" w:tplc="C7C67948">
      <w:start w:val="1"/>
      <w:numFmt w:val="lowerLetter"/>
      <w:lvlText w:val="%1)"/>
      <w:lvlJc w:val="left"/>
      <w:pPr>
        <w:ind w:left="720" w:hanging="360"/>
      </w:pPr>
      <w:rPr>
        <w:b w:val="0"/>
        <w:b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7"/>
  </w:num>
  <w:num w:numId="8">
    <w:abstractNumId w:val="18"/>
  </w:num>
  <w:num w:numId="9">
    <w:abstractNumId w:val="1"/>
  </w:num>
  <w:num w:numId="10">
    <w:abstractNumId w:val="16"/>
  </w:num>
  <w:num w:numId="11">
    <w:abstractNumId w:val="13"/>
  </w:num>
  <w:num w:numId="12">
    <w:abstractNumId w:val="11"/>
  </w:num>
  <w:num w:numId="13">
    <w:abstractNumId w:val="7"/>
  </w:num>
  <w:num w:numId="14">
    <w:abstractNumId w:val="3"/>
  </w:num>
  <w:num w:numId="15">
    <w:abstractNumId w:val="6"/>
  </w:num>
  <w:num w:numId="16">
    <w:abstractNumId w:val="10"/>
  </w:num>
  <w:num w:numId="17">
    <w:abstractNumId w:val="0"/>
  </w:num>
  <w:num w:numId="18">
    <w:abstractNumId w:val="2"/>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27AE3"/>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2A64"/>
    <w:rsid w:val="000632C5"/>
    <w:rsid w:val="00063A6D"/>
    <w:rsid w:val="00064BA1"/>
    <w:rsid w:val="0006564D"/>
    <w:rsid w:val="00065EBE"/>
    <w:rsid w:val="0006722B"/>
    <w:rsid w:val="0006785F"/>
    <w:rsid w:val="00073F3F"/>
    <w:rsid w:val="000755A1"/>
    <w:rsid w:val="00077B98"/>
    <w:rsid w:val="000847B2"/>
    <w:rsid w:val="00085C6B"/>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6333"/>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C72"/>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3CDF"/>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40A8E"/>
    <w:rsid w:val="0024126D"/>
    <w:rsid w:val="002439E2"/>
    <w:rsid w:val="00245965"/>
    <w:rsid w:val="002471E6"/>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0B2B"/>
    <w:rsid w:val="0029437E"/>
    <w:rsid w:val="002947C8"/>
    <w:rsid w:val="00295354"/>
    <w:rsid w:val="002973B1"/>
    <w:rsid w:val="002A0F64"/>
    <w:rsid w:val="002A12EF"/>
    <w:rsid w:val="002A2006"/>
    <w:rsid w:val="002A369E"/>
    <w:rsid w:val="002A6227"/>
    <w:rsid w:val="002A6A2F"/>
    <w:rsid w:val="002A745D"/>
    <w:rsid w:val="002A7C3A"/>
    <w:rsid w:val="002B0EFD"/>
    <w:rsid w:val="002B2220"/>
    <w:rsid w:val="002B400E"/>
    <w:rsid w:val="002B4130"/>
    <w:rsid w:val="002B610D"/>
    <w:rsid w:val="002B72C1"/>
    <w:rsid w:val="002C06F7"/>
    <w:rsid w:val="002C0776"/>
    <w:rsid w:val="002C0D4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5DD8"/>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275F"/>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20FF"/>
    <w:rsid w:val="00362AF1"/>
    <w:rsid w:val="0036619A"/>
    <w:rsid w:val="003666EB"/>
    <w:rsid w:val="00370637"/>
    <w:rsid w:val="003706C3"/>
    <w:rsid w:val="003756DB"/>
    <w:rsid w:val="00381EC9"/>
    <w:rsid w:val="00382FDB"/>
    <w:rsid w:val="0038488D"/>
    <w:rsid w:val="00393366"/>
    <w:rsid w:val="00395718"/>
    <w:rsid w:val="0039798A"/>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8E6"/>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2E16"/>
    <w:rsid w:val="006E4286"/>
    <w:rsid w:val="006E4950"/>
    <w:rsid w:val="006E4F42"/>
    <w:rsid w:val="006E6CC0"/>
    <w:rsid w:val="006E6E89"/>
    <w:rsid w:val="006F0C6F"/>
    <w:rsid w:val="006F34BB"/>
    <w:rsid w:val="006F45F8"/>
    <w:rsid w:val="006F474D"/>
    <w:rsid w:val="006F504C"/>
    <w:rsid w:val="006F65FA"/>
    <w:rsid w:val="006F72C2"/>
    <w:rsid w:val="00700506"/>
    <w:rsid w:val="00701860"/>
    <w:rsid w:val="00705EA0"/>
    <w:rsid w:val="00716F1E"/>
    <w:rsid w:val="007177C7"/>
    <w:rsid w:val="007214ED"/>
    <w:rsid w:val="00721C7F"/>
    <w:rsid w:val="00722A7C"/>
    <w:rsid w:val="00727486"/>
    <w:rsid w:val="00737EEF"/>
    <w:rsid w:val="00741E5C"/>
    <w:rsid w:val="0074257D"/>
    <w:rsid w:val="007434BE"/>
    <w:rsid w:val="00744F62"/>
    <w:rsid w:val="007538E4"/>
    <w:rsid w:val="00753C4C"/>
    <w:rsid w:val="007556D9"/>
    <w:rsid w:val="00756D36"/>
    <w:rsid w:val="0076276E"/>
    <w:rsid w:val="00763003"/>
    <w:rsid w:val="00765662"/>
    <w:rsid w:val="00765B8B"/>
    <w:rsid w:val="007667E5"/>
    <w:rsid w:val="0077529C"/>
    <w:rsid w:val="00775BE1"/>
    <w:rsid w:val="007766C8"/>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174E4"/>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0C77"/>
    <w:rsid w:val="00880D33"/>
    <w:rsid w:val="00882697"/>
    <w:rsid w:val="00883025"/>
    <w:rsid w:val="008847BE"/>
    <w:rsid w:val="008849EC"/>
    <w:rsid w:val="0088511F"/>
    <w:rsid w:val="00885BDB"/>
    <w:rsid w:val="00886AC2"/>
    <w:rsid w:val="00887683"/>
    <w:rsid w:val="00890260"/>
    <w:rsid w:val="008920F0"/>
    <w:rsid w:val="008936A3"/>
    <w:rsid w:val="008945D1"/>
    <w:rsid w:val="00894C25"/>
    <w:rsid w:val="00894D60"/>
    <w:rsid w:val="008967C9"/>
    <w:rsid w:val="00897FA1"/>
    <w:rsid w:val="008A0C2B"/>
    <w:rsid w:val="008A1238"/>
    <w:rsid w:val="008A46CB"/>
    <w:rsid w:val="008A6D1C"/>
    <w:rsid w:val="008A7114"/>
    <w:rsid w:val="008B1D92"/>
    <w:rsid w:val="008B28D8"/>
    <w:rsid w:val="008B2E46"/>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36E8"/>
    <w:rsid w:val="00984A6D"/>
    <w:rsid w:val="00990CAE"/>
    <w:rsid w:val="009940B0"/>
    <w:rsid w:val="00995FD6"/>
    <w:rsid w:val="00997559"/>
    <w:rsid w:val="009A5AB0"/>
    <w:rsid w:val="009B0F3B"/>
    <w:rsid w:val="009B4661"/>
    <w:rsid w:val="009B5820"/>
    <w:rsid w:val="009B6819"/>
    <w:rsid w:val="009C00D3"/>
    <w:rsid w:val="009C5A7E"/>
    <w:rsid w:val="009C5B58"/>
    <w:rsid w:val="009C76E2"/>
    <w:rsid w:val="009D160C"/>
    <w:rsid w:val="009D2408"/>
    <w:rsid w:val="009D31E0"/>
    <w:rsid w:val="009D349E"/>
    <w:rsid w:val="009D3D62"/>
    <w:rsid w:val="009E00E6"/>
    <w:rsid w:val="009E176D"/>
    <w:rsid w:val="009E27E0"/>
    <w:rsid w:val="009E3B31"/>
    <w:rsid w:val="009E516A"/>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5302"/>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41B1"/>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5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685C"/>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2EB1"/>
    <w:rsid w:val="00C15EBC"/>
    <w:rsid w:val="00C164F4"/>
    <w:rsid w:val="00C16FBE"/>
    <w:rsid w:val="00C2089E"/>
    <w:rsid w:val="00C20A31"/>
    <w:rsid w:val="00C21AFC"/>
    <w:rsid w:val="00C2327E"/>
    <w:rsid w:val="00C23462"/>
    <w:rsid w:val="00C23FAF"/>
    <w:rsid w:val="00C24BB3"/>
    <w:rsid w:val="00C265AF"/>
    <w:rsid w:val="00C26A81"/>
    <w:rsid w:val="00C270C8"/>
    <w:rsid w:val="00C30F71"/>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199"/>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3888"/>
    <w:rsid w:val="00E25271"/>
    <w:rsid w:val="00E26C81"/>
    <w:rsid w:val="00E27E4D"/>
    <w:rsid w:val="00E32B04"/>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8649E"/>
    <w:rsid w:val="00E92813"/>
    <w:rsid w:val="00E95BA1"/>
    <w:rsid w:val="00E96061"/>
    <w:rsid w:val="00EA0674"/>
    <w:rsid w:val="00EA0BEA"/>
    <w:rsid w:val="00EA5D99"/>
    <w:rsid w:val="00EA64C5"/>
    <w:rsid w:val="00EA6952"/>
    <w:rsid w:val="00EB1B73"/>
    <w:rsid w:val="00EB264C"/>
    <w:rsid w:val="00EB326D"/>
    <w:rsid w:val="00EB33C5"/>
    <w:rsid w:val="00EB63F4"/>
    <w:rsid w:val="00EB6B8C"/>
    <w:rsid w:val="00EC0697"/>
    <w:rsid w:val="00EC279C"/>
    <w:rsid w:val="00EC489B"/>
    <w:rsid w:val="00EC5783"/>
    <w:rsid w:val="00EC5DC6"/>
    <w:rsid w:val="00ED172C"/>
    <w:rsid w:val="00ED240D"/>
    <w:rsid w:val="00ED4DD0"/>
    <w:rsid w:val="00ED5586"/>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08BA"/>
    <w:rsid w:val="00F12569"/>
    <w:rsid w:val="00F12F90"/>
    <w:rsid w:val="00F14F54"/>
    <w:rsid w:val="00F15ACC"/>
    <w:rsid w:val="00F16D24"/>
    <w:rsid w:val="00F17640"/>
    <w:rsid w:val="00F211C7"/>
    <w:rsid w:val="00F21B30"/>
    <w:rsid w:val="00F23519"/>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4740"/>
    <w:rsid w:val="00F54A5F"/>
    <w:rsid w:val="00F5523C"/>
    <w:rsid w:val="00F55BF9"/>
    <w:rsid w:val="00F56728"/>
    <w:rsid w:val="00F604A7"/>
    <w:rsid w:val="00F60DD4"/>
    <w:rsid w:val="00F629E7"/>
    <w:rsid w:val="00F641FD"/>
    <w:rsid w:val="00F64F97"/>
    <w:rsid w:val="00F652C0"/>
    <w:rsid w:val="00F709FC"/>
    <w:rsid w:val="00F71763"/>
    <w:rsid w:val="00F759C6"/>
    <w:rsid w:val="00F8191E"/>
    <w:rsid w:val="00F82F5F"/>
    <w:rsid w:val="00F835A1"/>
    <w:rsid w:val="00F84F28"/>
    <w:rsid w:val="00F85F74"/>
    <w:rsid w:val="00F87271"/>
    <w:rsid w:val="00F8774B"/>
    <w:rsid w:val="00F92844"/>
    <w:rsid w:val="00F93115"/>
    <w:rsid w:val="00F93B61"/>
    <w:rsid w:val="00F96860"/>
    <w:rsid w:val="00F97487"/>
    <w:rsid w:val="00F97DD8"/>
    <w:rsid w:val="00FA01CF"/>
    <w:rsid w:val="00FA09E1"/>
    <w:rsid w:val="00FA663C"/>
    <w:rsid w:val="00FA68B7"/>
    <w:rsid w:val="00FA7697"/>
    <w:rsid w:val="00FB0870"/>
    <w:rsid w:val="00FB306F"/>
    <w:rsid w:val="00FB389F"/>
    <w:rsid w:val="00FB4DBD"/>
    <w:rsid w:val="00FB513F"/>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6411"/>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unhideWhenUsed/>
    <w:rsid w:val="000B68EC"/>
  </w:style>
  <w:style w:type="character" w:customStyle="1" w:styleId="TextkomenteChar">
    <w:name w:val="Text komentáře Char"/>
    <w:basedOn w:val="Standardnpsmoodstavce"/>
    <w:link w:val="Textkomente"/>
    <w:uiPriority w:val="99"/>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A7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5194-40F6-41AD-ABCB-17057648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2986</Words>
  <Characters>16990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19937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BRIGANTOVA Helena</cp:lastModifiedBy>
  <cp:revision>18</cp:revision>
  <cp:lastPrinted>2016-01-19T14:48:00Z</cp:lastPrinted>
  <dcterms:created xsi:type="dcterms:W3CDTF">2022-01-04T10:09:00Z</dcterms:created>
  <dcterms:modified xsi:type="dcterms:W3CDTF">2022-02-15T14:44:00Z</dcterms:modified>
</cp:coreProperties>
</file>