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95" w:rsidRDefault="00085D47">
      <w:pPr>
        <w:pStyle w:val="Zkladntext1"/>
        <w:shd w:val="clear" w:color="auto" w:fill="auto"/>
        <w:spacing w:after="0"/>
        <w:jc w:val="center"/>
        <w:rPr>
          <w:sz w:val="24"/>
          <w:szCs w:val="24"/>
        </w:rPr>
      </w:pPr>
      <w:r>
        <w:rPr>
          <w:b/>
          <w:bCs/>
          <w:sz w:val="24"/>
          <w:szCs w:val="24"/>
        </w:rPr>
        <w:t>LICENČNÍ SMLOUVA č. LS-01/2022</w:t>
      </w:r>
    </w:p>
    <w:p w:rsidR="00A47695" w:rsidRDefault="00085D47">
      <w:pPr>
        <w:pStyle w:val="Zkladntext1"/>
        <w:shd w:val="clear" w:color="auto" w:fill="auto"/>
        <w:spacing w:after="0" w:line="269" w:lineRule="auto"/>
        <w:jc w:val="center"/>
      </w:pPr>
      <w:r>
        <w:t>o využití práv k výsledkům,</w:t>
      </w:r>
    </w:p>
    <w:p w:rsidR="00A47695" w:rsidRDefault="00085D47">
      <w:pPr>
        <w:pStyle w:val="Zkladntext1"/>
        <w:shd w:val="clear" w:color="auto" w:fill="auto"/>
        <w:spacing w:after="240" w:line="269" w:lineRule="auto"/>
        <w:jc w:val="center"/>
      </w:pPr>
      <w:r>
        <w:t>vzniklých v rámci řešení výzkumného projektu TA ČR č. TH03030452</w:t>
      </w:r>
      <w:r>
        <w:br/>
        <w:t>uzavřená podle ustanovení § 1746 a násl. zákona č. 89/2012 Sb., občanský zákoník</w:t>
      </w:r>
    </w:p>
    <w:p w:rsidR="00A47695" w:rsidRDefault="00085D47">
      <w:pPr>
        <w:pStyle w:val="Zkladntext1"/>
        <w:shd w:val="clear" w:color="auto" w:fill="auto"/>
        <w:spacing w:after="240"/>
        <w:ind w:left="580" w:hanging="580"/>
      </w:pPr>
      <w:r>
        <w:t>Smluvní strany:</w:t>
      </w:r>
    </w:p>
    <w:p w:rsidR="00A47695" w:rsidRDefault="00085D47">
      <w:pPr>
        <w:pStyle w:val="Zkladntext1"/>
        <w:numPr>
          <w:ilvl w:val="0"/>
          <w:numId w:val="1"/>
        </w:numPr>
        <w:shd w:val="clear" w:color="auto" w:fill="auto"/>
        <w:tabs>
          <w:tab w:val="left" w:pos="684"/>
        </w:tabs>
        <w:spacing w:after="0" w:line="252" w:lineRule="auto"/>
        <w:ind w:left="580" w:hanging="580"/>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p w:rsidR="00A47695" w:rsidRDefault="00085D47">
      <w:pPr>
        <w:pStyle w:val="Zkladntext1"/>
        <w:shd w:val="clear" w:color="auto" w:fill="auto"/>
        <w:spacing w:after="0" w:line="252" w:lineRule="auto"/>
        <w:ind w:left="680" w:firstLine="60"/>
        <w:jc w:val="left"/>
      </w:pPr>
      <w:r>
        <w:t xml:space="preserve">se sídlem </w:t>
      </w:r>
      <w:proofErr w:type="spellStart"/>
      <w:r>
        <w:t>Dmovská</w:t>
      </w:r>
      <w:proofErr w:type="spellEnd"/>
      <w:r>
        <w:t xml:space="preserve"> 507, 161 06 Praha 6</w:t>
      </w:r>
    </w:p>
    <w:p w:rsidR="00A47695" w:rsidRDefault="00085D47">
      <w:pPr>
        <w:pStyle w:val="Zkladntext1"/>
        <w:shd w:val="clear" w:color="auto" w:fill="auto"/>
        <w:spacing w:after="0" w:line="252" w:lineRule="auto"/>
        <w:ind w:left="680" w:firstLine="60"/>
        <w:jc w:val="left"/>
      </w:pPr>
      <w:r>
        <w:t>zapsaná v rejstříku veřejných výzkumných institucí vedeném Ministerstvem školství mládeže a tělovýchovy ČR</w:t>
      </w:r>
    </w:p>
    <w:p w:rsidR="00A47695" w:rsidRDefault="00085D47">
      <w:pPr>
        <w:pStyle w:val="Zkladntext1"/>
        <w:shd w:val="clear" w:color="auto" w:fill="auto"/>
        <w:spacing w:after="0" w:line="252" w:lineRule="auto"/>
        <w:ind w:left="680" w:firstLine="60"/>
        <w:jc w:val="left"/>
      </w:pPr>
      <w:r>
        <w:t>IČ: 00027006; DIČ: CZ00027006</w:t>
      </w:r>
    </w:p>
    <w:p w:rsidR="00A47695" w:rsidRDefault="00085D47">
      <w:pPr>
        <w:pStyle w:val="Zkladntext1"/>
        <w:shd w:val="clear" w:color="auto" w:fill="auto"/>
        <w:spacing w:after="0" w:line="252" w:lineRule="auto"/>
        <w:ind w:left="680" w:firstLine="60"/>
        <w:jc w:val="left"/>
      </w:pPr>
      <w:r>
        <w:t xml:space="preserve">zastoupený RNDr. Mikulášem </w:t>
      </w:r>
      <w:proofErr w:type="spellStart"/>
      <w:r>
        <w:t>Madarasem</w:t>
      </w:r>
      <w:proofErr w:type="spellEnd"/>
      <w:r>
        <w:t>, Ph.D., ředitelem</w:t>
      </w:r>
    </w:p>
    <w:p w:rsidR="00A47695" w:rsidRDefault="00085D47">
      <w:pPr>
        <w:pStyle w:val="Zkladntext1"/>
        <w:shd w:val="clear" w:color="auto" w:fill="auto"/>
        <w:spacing w:after="240" w:line="252" w:lineRule="auto"/>
        <w:ind w:left="680" w:firstLine="60"/>
        <w:jc w:val="left"/>
      </w:pPr>
      <w:r>
        <w:t>(poskytovatel vlast</w:t>
      </w:r>
      <w:r>
        <w:t>nických práv duševního vlastnictví (licencí), dále jen „poskytovatel“)</w:t>
      </w:r>
    </w:p>
    <w:p w:rsidR="00A47695" w:rsidRDefault="00085D47">
      <w:pPr>
        <w:pStyle w:val="Zkladntext1"/>
        <w:numPr>
          <w:ilvl w:val="0"/>
          <w:numId w:val="1"/>
        </w:numPr>
        <w:shd w:val="clear" w:color="auto" w:fill="auto"/>
        <w:tabs>
          <w:tab w:val="left" w:pos="684"/>
        </w:tabs>
        <w:spacing w:after="0"/>
        <w:ind w:left="580" w:hanging="580"/>
      </w:pPr>
      <w:r>
        <w:rPr>
          <w:b/>
          <w:bCs/>
        </w:rPr>
        <w:t>WEKUS spol. s r.o.</w:t>
      </w:r>
    </w:p>
    <w:p w:rsidR="00A47695" w:rsidRDefault="00085D47">
      <w:pPr>
        <w:pStyle w:val="Zkladntext1"/>
        <w:shd w:val="clear" w:color="auto" w:fill="auto"/>
        <w:spacing w:after="0"/>
        <w:ind w:left="680" w:firstLine="60"/>
        <w:jc w:val="left"/>
      </w:pPr>
      <w:r>
        <w:t>Lipská 4705, 430 03 Chomutov IČ: 25013831; DIČ: CZ25013831; zastoupená Jiřím Weberem, jednatelem s právem podpisu a samostatného jednání za firmu</w:t>
      </w:r>
    </w:p>
    <w:p w:rsidR="00A47695" w:rsidRDefault="00085D47">
      <w:pPr>
        <w:pStyle w:val="Zkladntext1"/>
        <w:shd w:val="clear" w:color="auto" w:fill="auto"/>
        <w:spacing w:after="500"/>
        <w:ind w:left="680" w:firstLine="60"/>
        <w:jc w:val="left"/>
      </w:pPr>
      <w:r>
        <w:t xml:space="preserve">(nabyvatel </w:t>
      </w:r>
      <w:r>
        <w:t>vlastnických práv duševního vlastnictví (licencí), dále jen „nabyvatel“)</w:t>
      </w:r>
    </w:p>
    <w:p w:rsidR="00A47695" w:rsidRDefault="00085D47">
      <w:pPr>
        <w:pStyle w:val="Zkladntext1"/>
        <w:shd w:val="clear" w:color="auto" w:fill="auto"/>
        <w:spacing w:after="0"/>
        <w:jc w:val="center"/>
      </w:pPr>
      <w:r>
        <w:t>Článek 1</w:t>
      </w:r>
    </w:p>
    <w:p w:rsidR="00A47695" w:rsidRDefault="00085D47">
      <w:pPr>
        <w:pStyle w:val="Zkladntext1"/>
        <w:shd w:val="clear" w:color="auto" w:fill="auto"/>
        <w:jc w:val="center"/>
      </w:pPr>
      <w:r>
        <w:rPr>
          <w:b/>
          <w:bCs/>
        </w:rPr>
        <w:t>Předmět a rozsah smlouvy</w:t>
      </w:r>
    </w:p>
    <w:p w:rsidR="00A47695" w:rsidRDefault="00085D47">
      <w:pPr>
        <w:pStyle w:val="Zkladntext1"/>
        <w:numPr>
          <w:ilvl w:val="0"/>
          <w:numId w:val="2"/>
        </w:numPr>
        <w:shd w:val="clear" w:color="auto" w:fill="auto"/>
        <w:tabs>
          <w:tab w:val="left" w:pos="684"/>
        </w:tabs>
        <w:ind w:left="680" w:hanging="680"/>
      </w:pPr>
      <w:r>
        <w:t>Předmětem této smlouvy je poskytnutí poskytovatelem nabyvateli oprávnění k užívání duševního vlastnictví k výsledkům, vzniklých v rámci společného ře</w:t>
      </w:r>
      <w:r>
        <w:t>šení smluvními stranami výzkumného projektu TA ČR č. TH03030452 pod názvem „</w:t>
      </w:r>
      <w:proofErr w:type="spellStart"/>
      <w:r>
        <w:t>Hydrotermochemická</w:t>
      </w:r>
      <w:proofErr w:type="spellEnd"/>
      <w:r>
        <w:t xml:space="preserve"> úprava bioodpadů na </w:t>
      </w:r>
      <w:proofErr w:type="spellStart"/>
      <w:r>
        <w:t>biouhel</w:t>
      </w:r>
      <w:proofErr w:type="spellEnd"/>
      <w:r>
        <w:t xml:space="preserve"> kombinovaná s odstraněním organických škodlivin a rizikových prvků“.</w:t>
      </w:r>
    </w:p>
    <w:p w:rsidR="00A47695" w:rsidRDefault="00085D47">
      <w:pPr>
        <w:pStyle w:val="Zkladntext1"/>
        <w:numPr>
          <w:ilvl w:val="0"/>
          <w:numId w:val="2"/>
        </w:numPr>
        <w:shd w:val="clear" w:color="auto" w:fill="auto"/>
        <w:tabs>
          <w:tab w:val="left" w:pos="684"/>
        </w:tabs>
        <w:ind w:left="680" w:hanging="680"/>
      </w:pPr>
      <w:r>
        <w:t>Tato licenční smlouvaje sestavená na základě platné Smlouvy o vy</w:t>
      </w:r>
      <w:r>
        <w:t>užití výsledků dosažených ve výše uvedeném projektu výzkumu a vývoje, která byla uzavřena výše uvedenými smluvními stranami jako jedinými řešiteli uvedeného projektu dne 23. 12. 2015 podle ustanovení § 1746 a násl. zákona č. 89/2012 Sb., občanský zákoník.</w:t>
      </w:r>
    </w:p>
    <w:p w:rsidR="00A47695" w:rsidRDefault="00085D47">
      <w:pPr>
        <w:pStyle w:val="Zkladntext1"/>
        <w:numPr>
          <w:ilvl w:val="0"/>
          <w:numId w:val="2"/>
        </w:numPr>
        <w:shd w:val="clear" w:color="auto" w:fill="auto"/>
        <w:tabs>
          <w:tab w:val="left" w:pos="684"/>
        </w:tabs>
        <w:ind w:left="680" w:hanging="680"/>
      </w:pPr>
      <w:r>
        <w:t>Rozsah této licenční smlouvy se omezuje na 4 právně chráněné výsledky s plným nebo částečným vlastnickým podílem poskytovatele, které jsou uvedené v Příloze č. 1 této smlouvy. Jedná se celkem o 3 užitné vzory s plným vlastnickým podílem poskytovatele a 1 o</w:t>
      </w:r>
      <w:r>
        <w:t>věřenou technologii s částečným vlastnickým podílem poskytovatele. Podrobný seznam těchto výsledků je uveden v příloze této licenční smlouvy č. 1.</w:t>
      </w:r>
    </w:p>
    <w:p w:rsidR="00A47695" w:rsidRDefault="00085D47">
      <w:pPr>
        <w:pStyle w:val="Zkladntext1"/>
        <w:numPr>
          <w:ilvl w:val="0"/>
          <w:numId w:val="2"/>
        </w:numPr>
        <w:shd w:val="clear" w:color="auto" w:fill="auto"/>
        <w:tabs>
          <w:tab w:val="left" w:pos="684"/>
        </w:tabs>
        <w:spacing w:after="320"/>
        <w:ind w:left="680" w:hanging="680"/>
      </w:pPr>
      <w:r>
        <w:t xml:space="preserve">Tato licenční smlouva neřeší další důležitý výstup, a to certifikovanou metodiku pro praxi, jelikož se jedná </w:t>
      </w:r>
      <w:r>
        <w:t>o volně přístupný výstup řešení ve formě publikace a jeho komercializace nebyla plánována. V této metodice jsou popsané hlavní možnosti využití nových hnojivých přípravků pro pěstování běžných zemědělských plodin a ke zlepšení půdních vlastností, zúrodnění</w:t>
      </w:r>
      <w:r>
        <w:t xml:space="preserve"> běžných zemědělských a antropogenních půd. Význam této metodiky spočívá v podpoře zájmu potenciálních uživatelů o ostatní výsledky/výstupy řešení projektu, včetně licencovaných, ze strany praxe.</w:t>
      </w:r>
    </w:p>
    <w:p w:rsidR="00A47695" w:rsidRDefault="00085D47">
      <w:pPr>
        <w:pStyle w:val="Zkladntext1"/>
        <w:shd w:val="clear" w:color="auto" w:fill="auto"/>
        <w:spacing w:after="0"/>
        <w:jc w:val="center"/>
      </w:pPr>
      <w:r>
        <w:t>Článek 2</w:t>
      </w:r>
    </w:p>
    <w:p w:rsidR="00A47695" w:rsidRDefault="00085D47">
      <w:pPr>
        <w:pStyle w:val="Zkladntext1"/>
        <w:shd w:val="clear" w:color="auto" w:fill="auto"/>
        <w:jc w:val="center"/>
      </w:pPr>
      <w:r>
        <w:rPr>
          <w:b/>
          <w:bCs/>
        </w:rPr>
        <w:t>Stanovená cena, termíny a způsob placení</w:t>
      </w:r>
    </w:p>
    <w:p w:rsidR="00A47695" w:rsidRDefault="00085D47">
      <w:pPr>
        <w:pStyle w:val="Zkladntext1"/>
        <w:numPr>
          <w:ilvl w:val="0"/>
          <w:numId w:val="3"/>
        </w:numPr>
        <w:shd w:val="clear" w:color="auto" w:fill="auto"/>
        <w:tabs>
          <w:tab w:val="left" w:pos="684"/>
        </w:tabs>
        <w:spacing w:after="160"/>
        <w:ind w:left="580" w:hanging="580"/>
      </w:pPr>
      <w:r>
        <w:t xml:space="preserve">Licence k </w:t>
      </w:r>
      <w:r>
        <w:t>výsledkům upřesněným v článku 1 jsou poskytovány úplatně, a to za jednorázový poplatek. Cena byla stanovena se zohledněním spoluúčasti nabyvatele na financování a řešení projektu. Nabyvatel se zavazuje zaplatit poskytovateli úplatu za poskytnutí licencí ve</w:t>
      </w:r>
      <w:r>
        <w:t xml:space="preserve"> výši 380 tisíc Kč bez DPH neboli 459,8 tisíc Kč s DPH, a to v termínu do </w:t>
      </w:r>
      <w:proofErr w:type="gramStart"/>
      <w:r>
        <w:t>1.3.2022</w:t>
      </w:r>
      <w:proofErr w:type="gramEnd"/>
      <w:r>
        <w:t>. Jedná se o souhrnný poplatek za všechny položky.</w:t>
      </w:r>
    </w:p>
    <w:p w:rsidR="00A47695" w:rsidRDefault="00085D47">
      <w:pPr>
        <w:pStyle w:val="Zkladntext1"/>
        <w:numPr>
          <w:ilvl w:val="0"/>
          <w:numId w:val="3"/>
        </w:numPr>
        <w:shd w:val="clear" w:color="auto" w:fill="auto"/>
        <w:tabs>
          <w:tab w:val="left" w:pos="562"/>
        </w:tabs>
        <w:spacing w:after="440"/>
        <w:ind w:left="580" w:hanging="580"/>
      </w:pPr>
      <w:r>
        <w:t>Uvedená částka bude v uvedeném termínu převedena nabyvatelem na bankovní účet poskytovatele číslo 25635061/0100. Jako varia</w:t>
      </w:r>
      <w:r>
        <w:t xml:space="preserve">bilní symbol se uvede číslo podúčtu poskytovatele (pro vnitřní </w:t>
      </w:r>
      <w:r>
        <w:lastRenderedPageBreak/>
        <w:t>směrování platby) 490/7490.</w:t>
      </w:r>
    </w:p>
    <w:p w:rsidR="00A47695" w:rsidRDefault="00085D47">
      <w:pPr>
        <w:pStyle w:val="Zkladntext1"/>
        <w:shd w:val="clear" w:color="auto" w:fill="auto"/>
        <w:spacing w:after="0"/>
        <w:jc w:val="center"/>
      </w:pPr>
      <w:r>
        <w:t>Článek 3</w:t>
      </w:r>
    </w:p>
    <w:p w:rsidR="00A47695" w:rsidRDefault="00085D47">
      <w:pPr>
        <w:pStyle w:val="Zkladntext1"/>
        <w:shd w:val="clear" w:color="auto" w:fill="auto"/>
        <w:jc w:val="center"/>
      </w:pPr>
      <w:r>
        <w:rPr>
          <w:b/>
          <w:bCs/>
        </w:rPr>
        <w:t>Registrace licencí u Úřadu průmyslového vlastnictví ČR a úhrada poplatků</w:t>
      </w:r>
    </w:p>
    <w:p w:rsidR="00A47695" w:rsidRDefault="00085D47">
      <w:pPr>
        <w:pStyle w:val="Zkladntext1"/>
        <w:numPr>
          <w:ilvl w:val="0"/>
          <w:numId w:val="4"/>
        </w:numPr>
        <w:shd w:val="clear" w:color="auto" w:fill="auto"/>
        <w:tabs>
          <w:tab w:val="left" w:pos="720"/>
        </w:tabs>
        <w:ind w:left="740" w:hanging="740"/>
      </w:pPr>
      <w:r>
        <w:t>Poskytovatel se zavazuje podat návrh na zahájení řízení a uskutečnit zápis poskytnu</w:t>
      </w:r>
      <w:r>
        <w:t>tých licencí uvedených v příloze č. 1 celkem 3 užitných vzorů u Úřadu průmyslového vlastnictví ČR, a to ve smyslu příslušných ustanovení zákona č. 478/1992 Sb. o užitných vzorech v platném znění a oddílu č. 5, licence zákona č. 89/2012 Sb., občanský zákoní</w:t>
      </w:r>
      <w:r>
        <w:t>k v platném znění.</w:t>
      </w:r>
    </w:p>
    <w:p w:rsidR="00A47695" w:rsidRDefault="00085D47">
      <w:pPr>
        <w:pStyle w:val="Zkladntext1"/>
        <w:numPr>
          <w:ilvl w:val="0"/>
          <w:numId w:val="4"/>
        </w:numPr>
        <w:shd w:val="clear" w:color="auto" w:fill="auto"/>
        <w:tabs>
          <w:tab w:val="left" w:pos="720"/>
        </w:tabs>
        <w:spacing w:after="480"/>
        <w:ind w:left="740" w:hanging="740"/>
      </w:pPr>
      <w:r>
        <w:t>Poplatníkem správních poplatků - podle ustanovení § 3 odst. 1, zákona č. 634/2004 Sb., o správních poplatcích (ve znění pozdějších předpisů) - za povolení zápisu k převáděné licenci u Úřadu průmyslového vlastnictví a za prodloužení platn</w:t>
      </w:r>
      <w:r>
        <w:t>osti daných užitných vzorů, je poskytovatel. Proto se poskytovatel zavazuje hlídat a včasně uhradit poplatky za prodloužení platnosti uvedených užitných vzorů. Před úhradou těchto poplatků poskytovatel písemně prostřednictvím e-mailu upozorní na tuto skute</w:t>
      </w:r>
      <w:r>
        <w:t>čnost nabyvatele, který musí obratem e-mailem potvrdit trvání zájmu o ochranu práv jednotlivých užitných vzorů, což je požadovanou podmínkou pro uskutečnění úhrady.</w:t>
      </w:r>
    </w:p>
    <w:p w:rsidR="00A47695" w:rsidRDefault="00085D47">
      <w:pPr>
        <w:pStyle w:val="Zkladntext1"/>
        <w:shd w:val="clear" w:color="auto" w:fill="auto"/>
        <w:spacing w:after="0"/>
        <w:jc w:val="center"/>
      </w:pPr>
      <w:r>
        <w:t>Článek 4</w:t>
      </w:r>
    </w:p>
    <w:p w:rsidR="00A47695" w:rsidRDefault="00085D47">
      <w:pPr>
        <w:pStyle w:val="Zkladntext1"/>
        <w:shd w:val="clear" w:color="auto" w:fill="auto"/>
        <w:jc w:val="center"/>
      </w:pPr>
      <w:r>
        <w:rPr>
          <w:b/>
          <w:bCs/>
        </w:rPr>
        <w:t>Závěrečná ustanovení</w:t>
      </w:r>
    </w:p>
    <w:p w:rsidR="00A47695" w:rsidRDefault="00085D47">
      <w:pPr>
        <w:pStyle w:val="Zkladntext1"/>
        <w:numPr>
          <w:ilvl w:val="0"/>
          <w:numId w:val="5"/>
        </w:numPr>
        <w:shd w:val="clear" w:color="auto" w:fill="auto"/>
        <w:tabs>
          <w:tab w:val="left" w:pos="720"/>
        </w:tabs>
        <w:ind w:left="740" w:hanging="740"/>
      </w:pPr>
      <w:r>
        <w:t>Tato smlouva je v souladu s podmínkami TA ČR o poskytnutí pod</w:t>
      </w:r>
      <w:r>
        <w:t>pory na řešení výzkumného projektu.</w:t>
      </w:r>
    </w:p>
    <w:p w:rsidR="00A47695" w:rsidRDefault="00085D47">
      <w:pPr>
        <w:pStyle w:val="Zkladntext1"/>
        <w:numPr>
          <w:ilvl w:val="0"/>
          <w:numId w:val="5"/>
        </w:numPr>
        <w:shd w:val="clear" w:color="auto" w:fill="auto"/>
        <w:tabs>
          <w:tab w:val="left" w:pos="720"/>
        </w:tabs>
        <w:ind w:left="740" w:hanging="740"/>
      </w:pPr>
      <w:r>
        <w:t>Závazky, práva a povinnosti vyplývající z této smlouvy přecházejí na eventuální právní nástupce smluvních stran.</w:t>
      </w:r>
    </w:p>
    <w:p w:rsidR="00A47695" w:rsidRDefault="00085D47">
      <w:pPr>
        <w:pStyle w:val="Zkladntext1"/>
        <w:numPr>
          <w:ilvl w:val="0"/>
          <w:numId w:val="5"/>
        </w:numPr>
        <w:shd w:val="clear" w:color="auto" w:fill="auto"/>
        <w:tabs>
          <w:tab w:val="left" w:pos="720"/>
        </w:tabs>
        <w:ind w:left="740" w:hanging="740"/>
      </w:pPr>
      <w:r>
        <w:t xml:space="preserve">V případě dodatečného zjištění rozporu některých ustanovení této smlouvy s podmínkami legislativy nebo TA </w:t>
      </w:r>
      <w:r>
        <w:t>ČR budou tyto rozpory neodkladně vyřešeny dodatkem k této smlouvě.</w:t>
      </w:r>
    </w:p>
    <w:p w:rsidR="00A47695" w:rsidRDefault="00085D47">
      <w:pPr>
        <w:pStyle w:val="Zkladntext1"/>
        <w:numPr>
          <w:ilvl w:val="0"/>
          <w:numId w:val="5"/>
        </w:numPr>
        <w:shd w:val="clear" w:color="auto" w:fill="auto"/>
        <w:tabs>
          <w:tab w:val="left" w:pos="720"/>
        </w:tabs>
        <w:ind w:left="740" w:hanging="740"/>
      </w:pPr>
      <w:r>
        <w:t xml:space="preserve">Nabyvatel potvrzuje, že je podnikatel a uzavírá tuto smlouvu v rámci svého podnikání. Obě strany prohlašují, že práva a povinnosti přijaté touto smlouvou jsou a budou přiměřené jejich </w:t>
      </w:r>
      <w:r>
        <w:t>hospodářské situaci. Nabyvatel není povinen licence využít.</w:t>
      </w:r>
    </w:p>
    <w:p w:rsidR="00A47695" w:rsidRDefault="00085D47">
      <w:pPr>
        <w:pStyle w:val="Zkladntext1"/>
        <w:numPr>
          <w:ilvl w:val="0"/>
          <w:numId w:val="5"/>
        </w:numPr>
        <w:shd w:val="clear" w:color="auto" w:fill="auto"/>
        <w:tabs>
          <w:tab w:val="left" w:pos="720"/>
        </w:tabs>
        <w:ind w:left="740" w:hanging="740"/>
      </w:pPr>
      <w:r>
        <w:t>Tato smlouva může být měněna nebo rušena pouze číslovanými dodatky uzavřenými oběma smluvními stranami v písemné formě, pod sankcí neplatnosti jiných forem ujednání. Za písemnou formu pro změnu sm</w:t>
      </w:r>
      <w:r>
        <w:t>louvy se nepovažuje výměna elektronických zpráv.</w:t>
      </w:r>
    </w:p>
    <w:p w:rsidR="00A47695" w:rsidRDefault="00085D47">
      <w:pPr>
        <w:pStyle w:val="Zkladntext1"/>
        <w:numPr>
          <w:ilvl w:val="0"/>
          <w:numId w:val="5"/>
        </w:numPr>
        <w:shd w:val="clear" w:color="auto" w:fill="auto"/>
        <w:tabs>
          <w:tab w:val="left" w:pos="720"/>
        </w:tabs>
        <w:ind w:left="740" w:hanging="740"/>
      </w:pPr>
      <w:r>
        <w:t>Tato smlouva nabývá platnosti a účinnosti dnem podpisu obou smluvních stran a je platná po dobu 10 let ode dne podpisu smlouvy. Smlouva může být libovolně prodloužená na základě písemného dodatku k této smlo</w:t>
      </w:r>
      <w:r>
        <w:t>uvě.</w:t>
      </w:r>
    </w:p>
    <w:p w:rsidR="00A47695" w:rsidRDefault="00085D47">
      <w:pPr>
        <w:pStyle w:val="Zkladntext1"/>
        <w:numPr>
          <w:ilvl w:val="0"/>
          <w:numId w:val="5"/>
        </w:numPr>
        <w:shd w:val="clear" w:color="auto" w:fill="auto"/>
        <w:tabs>
          <w:tab w:val="left" w:pos="720"/>
        </w:tabs>
        <w:ind w:left="740" w:hanging="740"/>
      </w:pPr>
      <w:r>
        <w:t>V případě vypršení doby možné právní ochrany jednotlivých užitných vzorů, která je zákonem stanovena na 10 let ode dne podání žádosti na Úřad průmyslového vlastnictví ČR, se tyto vzory automaticky dostávají mimo kompetence této smlouvy.</w:t>
      </w:r>
    </w:p>
    <w:p w:rsidR="00A47695" w:rsidRDefault="00085D47">
      <w:pPr>
        <w:pStyle w:val="Zkladntext1"/>
        <w:numPr>
          <w:ilvl w:val="0"/>
          <w:numId w:val="5"/>
        </w:numPr>
        <w:shd w:val="clear" w:color="auto" w:fill="auto"/>
        <w:tabs>
          <w:tab w:val="left" w:pos="720"/>
        </w:tabs>
        <w:ind w:left="740" w:hanging="740"/>
      </w:pPr>
      <w:r>
        <w:t>Tato smlouva s</w:t>
      </w:r>
      <w:r>
        <w:t>e vyhotovuje ve dvou stejnopisech, z nichž každý má platnost originálu. Každá smluvní strana obdrží jeden stejnopis.</w:t>
      </w:r>
    </w:p>
    <w:p w:rsidR="00A47695" w:rsidRDefault="00085D47">
      <w:pPr>
        <w:pStyle w:val="Zkladntext1"/>
        <w:numPr>
          <w:ilvl w:val="0"/>
          <w:numId w:val="5"/>
        </w:numPr>
        <w:shd w:val="clear" w:color="auto" w:fill="auto"/>
        <w:tabs>
          <w:tab w:val="left" w:pos="720"/>
        </w:tabs>
        <w:ind w:left="740" w:hanging="740"/>
      </w:pPr>
      <w:r>
        <w:t>Tato smlouva bude uvedena ve zprávě plnění implementačního plánu uplatnění výsledků.</w:t>
      </w:r>
    </w:p>
    <w:p w:rsidR="00A47695" w:rsidRDefault="00085D47">
      <w:pPr>
        <w:pStyle w:val="Zkladntext1"/>
        <w:numPr>
          <w:ilvl w:val="0"/>
          <w:numId w:val="5"/>
        </w:numPr>
        <w:shd w:val="clear" w:color="auto" w:fill="auto"/>
        <w:tabs>
          <w:tab w:val="left" w:pos="720"/>
        </w:tabs>
        <w:ind w:left="740" w:hanging="740"/>
      </w:pPr>
      <w:r>
        <w:t>Všichni účastníci této smlouvy se dohodli, že případné</w:t>
      </w:r>
      <w:r w:rsidR="00FC74FF">
        <w:t xml:space="preserve"> spor</w:t>
      </w:r>
      <w:r>
        <w:t>y vzniklé z této smlouvy budou řešeny přednostně smírnou cestou. Nepodaří-li se smíru dosáhnout, budou spory řešeny u místně a věcně příslušného soudu v České republice.</w:t>
      </w:r>
    </w:p>
    <w:p w:rsidR="00A47695" w:rsidRDefault="00085D47">
      <w:pPr>
        <w:pStyle w:val="Zkladntext1"/>
        <w:numPr>
          <w:ilvl w:val="0"/>
          <w:numId w:val="5"/>
        </w:numPr>
        <w:shd w:val="clear" w:color="auto" w:fill="auto"/>
        <w:tabs>
          <w:tab w:val="left" w:pos="720"/>
        </w:tabs>
        <w:ind w:left="740" w:hanging="740"/>
        <w:sectPr w:rsidR="00A47695">
          <w:footerReference w:type="default" r:id="rId8"/>
          <w:pgSz w:w="11900" w:h="16840"/>
          <w:pgMar w:top="790" w:right="752" w:bottom="1708" w:left="1744" w:header="362" w:footer="3" w:gutter="0"/>
          <w:pgNumType w:start="1"/>
          <w:cols w:space="720"/>
          <w:noEndnote/>
          <w:docGrid w:linePitch="360"/>
        </w:sectPr>
      </w:pPr>
      <w:r>
        <w:t>V případech výslovně neupravených touto smlouvou se práva a povinnosti stran řídí právním řádem České republiky, zejména zákonem o podpoře výzkumu, experimentálního vývoje a inovací z veřej</w:t>
      </w:r>
      <w:r>
        <w:t>ných prostředků (č. 130/2002 Sb.) a Rámcem Společenství pro státní podporu výzkumu, vývoje a inovací (2006/C/323/01).</w:t>
      </w:r>
    </w:p>
    <w:p w:rsidR="00A47695" w:rsidRDefault="00085D47">
      <w:pPr>
        <w:pStyle w:val="Zkladntext1"/>
        <w:framePr w:w="2213" w:h="302" w:wrap="none" w:vAnchor="text" w:hAnchor="page" w:x="1730" w:y="21"/>
        <w:shd w:val="clear" w:color="auto" w:fill="auto"/>
        <w:spacing w:after="0"/>
        <w:jc w:val="left"/>
      </w:pPr>
      <w:r>
        <w:lastRenderedPageBreak/>
        <w:t>Podpisy smluvních stran</w:t>
      </w:r>
    </w:p>
    <w:p w:rsidR="00A47695" w:rsidRDefault="00085D47">
      <w:pPr>
        <w:pStyle w:val="Zkladntext1"/>
        <w:framePr w:w="3374" w:h="312" w:wrap="none" w:vAnchor="text" w:hAnchor="page" w:x="1710" w:y="347"/>
        <w:shd w:val="clear" w:color="auto" w:fill="auto"/>
        <w:spacing w:after="0"/>
        <w:jc w:val="left"/>
      </w:pPr>
      <w:r>
        <w:t>Za autory právně chráněných výstupů</w:t>
      </w:r>
    </w:p>
    <w:p w:rsidR="00A47695" w:rsidRDefault="00085D47">
      <w:pPr>
        <w:pStyle w:val="Zkladntext1"/>
        <w:framePr w:w="2592" w:h="293" w:wrap="none" w:vAnchor="text" w:hAnchor="page" w:x="1710" w:y="1364"/>
        <w:shd w:val="clear" w:color="auto" w:fill="auto"/>
        <w:spacing w:after="0"/>
        <w:jc w:val="left"/>
      </w:pPr>
      <w:r>
        <w:t xml:space="preserve">V Chomutově dne </w:t>
      </w:r>
      <w:proofErr w:type="gramStart"/>
      <w:r>
        <w:t>20.1.2022</w:t>
      </w:r>
      <w:proofErr w:type="gramEnd"/>
    </w:p>
    <w:p w:rsidR="00A47695" w:rsidRDefault="00085D47">
      <w:pPr>
        <w:pStyle w:val="Zkladntext1"/>
        <w:framePr w:w="1560" w:h="302" w:wrap="none" w:vAnchor="text" w:hAnchor="page" w:x="1706" w:y="2132"/>
        <w:shd w:val="clear" w:color="auto" w:fill="auto"/>
        <w:spacing w:after="0"/>
        <w:jc w:val="left"/>
      </w:pPr>
      <w:r>
        <w:t>Za poskytovatele</w:t>
      </w:r>
    </w:p>
    <w:p w:rsidR="00A47695" w:rsidRDefault="00085D47">
      <w:pPr>
        <w:pStyle w:val="Zkladntext1"/>
        <w:framePr w:w="2117" w:h="293" w:wrap="none" w:vAnchor="text" w:hAnchor="page" w:x="1706" w:y="3155"/>
        <w:shd w:val="clear" w:color="auto" w:fill="auto"/>
        <w:spacing w:after="0"/>
        <w:jc w:val="left"/>
      </w:pPr>
      <w:r>
        <w:t xml:space="preserve">V Praze dne: </w:t>
      </w:r>
      <w:proofErr w:type="gramStart"/>
      <w:r>
        <w:t>21.1.2022</w:t>
      </w:r>
      <w:proofErr w:type="gramEnd"/>
    </w:p>
    <w:p w:rsidR="00A47695" w:rsidRDefault="00085D47">
      <w:pPr>
        <w:pStyle w:val="Zkladntext1"/>
        <w:framePr w:w="1291" w:h="302" w:wrap="none" w:vAnchor="text" w:hAnchor="page" w:x="1706" w:y="3923"/>
        <w:shd w:val="clear" w:color="auto" w:fill="auto"/>
        <w:spacing w:after="0"/>
        <w:jc w:val="left"/>
      </w:pPr>
      <w:r>
        <w:t xml:space="preserve">Za </w:t>
      </w:r>
      <w:r>
        <w:t>nabyvatele</w:t>
      </w:r>
    </w:p>
    <w:p w:rsidR="00A47695" w:rsidRDefault="00085D47">
      <w:pPr>
        <w:pStyle w:val="Zkladntext1"/>
        <w:framePr w:w="2654" w:h="293" w:wrap="none" w:vAnchor="text" w:hAnchor="page" w:x="1706" w:y="4935"/>
        <w:shd w:val="clear" w:color="auto" w:fill="auto"/>
        <w:spacing w:after="0"/>
        <w:jc w:val="left"/>
      </w:pPr>
      <w:r>
        <w:t xml:space="preserve">V Chomutově dne: </w:t>
      </w:r>
      <w:proofErr w:type="gramStart"/>
      <w:r>
        <w:t>20.1.2022</w:t>
      </w:r>
      <w:proofErr w:type="gramEnd"/>
    </w:p>
    <w:p w:rsidR="00A47695" w:rsidRDefault="00085D47" w:rsidP="001D2BD0">
      <w:pPr>
        <w:pStyle w:val="Titulekobrzku0"/>
        <w:framePr w:w="2122" w:h="302" w:wrap="none" w:vAnchor="text" w:hAnchor="page" w:x="6530" w:y="1369"/>
        <w:shd w:val="clear" w:color="auto" w:fill="auto"/>
      </w:pPr>
      <w:r>
        <w:t>.</w:t>
      </w:r>
    </w:p>
    <w:p w:rsidR="00A47695" w:rsidRDefault="00085D47" w:rsidP="001D2BD0">
      <w:pPr>
        <w:pStyle w:val="Titulekobrzku0"/>
        <w:framePr w:w="902" w:h="230" w:wrap="none" w:vAnchor="text" w:hAnchor="page" w:x="6410" w:y="5281"/>
        <w:shd w:val="clear" w:color="auto" w:fill="auto"/>
        <w:jc w:val="center"/>
      </w:pPr>
      <w:r>
        <w:rPr>
          <w:i/>
          <w:iCs/>
        </w:rPr>
        <w:t>(razítko a</w:t>
      </w:r>
    </w:p>
    <w:p w:rsidR="00A47695" w:rsidRDefault="00A47695" w:rsidP="001D2BD0">
      <w:pPr>
        <w:pStyle w:val="Zkladntext1"/>
        <w:framePr w:w="1219" w:h="230" w:wrap="none" w:vAnchor="text" w:hAnchor="page" w:x="6410" w:y="4959"/>
        <w:shd w:val="clear" w:color="auto" w:fill="auto"/>
        <w:spacing w:after="0"/>
        <w:jc w:val="center"/>
      </w:pPr>
    </w:p>
    <w:p w:rsidR="00A47695" w:rsidRDefault="00085D47" w:rsidP="001D2BD0">
      <w:pPr>
        <w:pStyle w:val="Zkladntext1"/>
        <w:framePr w:w="2122" w:h="557" w:wrap="none" w:vAnchor="text" w:hAnchor="page" w:x="7893" w:y="4950"/>
        <w:shd w:val="clear" w:color="auto" w:fill="auto"/>
        <w:spacing w:after="0" w:line="230" w:lineRule="auto"/>
        <w:ind w:firstLine="340"/>
        <w:jc w:val="center"/>
      </w:pPr>
      <w:r>
        <w:rPr>
          <w:sz w:val="24"/>
          <w:szCs w:val="24"/>
        </w:rPr>
        <w:t xml:space="preserve">Jednatel </w:t>
      </w:r>
      <w:r>
        <w:rPr>
          <w:rFonts w:ascii="Arial" w:eastAsia="Arial" w:hAnsi="Arial" w:cs="Arial"/>
          <w:b/>
          <w:bCs/>
          <w:color w:val="92A7A9"/>
          <w:sz w:val="20"/>
          <w:szCs w:val="20"/>
        </w:rPr>
        <w:t xml:space="preserve">-1~ </w:t>
      </w:r>
      <w:r>
        <w:rPr>
          <w:i/>
          <w:iCs/>
        </w:rPr>
        <w:t>statutárního zástupce)</w:t>
      </w:r>
    </w:p>
    <w:p w:rsidR="00A47695" w:rsidRDefault="00A47695" w:rsidP="001D2BD0">
      <w:pPr>
        <w:spacing w:line="360" w:lineRule="exact"/>
        <w:jc w:val="center"/>
      </w:pPr>
    </w:p>
    <w:p w:rsidR="00A47695" w:rsidRDefault="00A47695" w:rsidP="001D2BD0">
      <w:pPr>
        <w:spacing w:line="360" w:lineRule="exact"/>
        <w:jc w:val="center"/>
      </w:pPr>
    </w:p>
    <w:p w:rsidR="00A47695" w:rsidRDefault="00A47695" w:rsidP="001D2BD0">
      <w:pPr>
        <w:spacing w:line="360" w:lineRule="exact"/>
        <w:jc w:val="center"/>
      </w:pPr>
    </w:p>
    <w:p w:rsidR="00A47695" w:rsidRDefault="00A47695" w:rsidP="001D2BD0">
      <w:pPr>
        <w:spacing w:line="360" w:lineRule="exact"/>
        <w:jc w:val="center"/>
      </w:pPr>
    </w:p>
    <w:p w:rsidR="00A47695" w:rsidRDefault="00A47695">
      <w:pPr>
        <w:spacing w:line="360" w:lineRule="exact"/>
      </w:pPr>
    </w:p>
    <w:p w:rsidR="00A47695" w:rsidRDefault="00A47695">
      <w:pPr>
        <w:spacing w:line="360" w:lineRule="exact"/>
      </w:pPr>
    </w:p>
    <w:p w:rsidR="00A47695" w:rsidRDefault="00A47695">
      <w:pPr>
        <w:spacing w:line="360" w:lineRule="exact"/>
      </w:pPr>
    </w:p>
    <w:p w:rsidR="00A47695" w:rsidRDefault="00A47695">
      <w:pPr>
        <w:spacing w:line="360" w:lineRule="exact"/>
      </w:pPr>
    </w:p>
    <w:p w:rsidR="001D2BD0" w:rsidRDefault="001D2BD0" w:rsidP="001D2BD0">
      <w:pPr>
        <w:pStyle w:val="Zkladntext1"/>
        <w:framePr w:w="2270" w:h="566" w:wrap="none" w:vAnchor="text" w:hAnchor="page" w:x="6481" w:y="263"/>
        <w:shd w:val="clear" w:color="auto" w:fill="auto"/>
        <w:spacing w:after="0" w:line="252" w:lineRule="auto"/>
        <w:rPr>
          <w:sz w:val="20"/>
          <w:szCs w:val="20"/>
        </w:rPr>
      </w:pPr>
      <w:r>
        <w:t xml:space="preserve">, </w:t>
      </w:r>
      <w:r>
        <w:rPr>
          <w:i/>
          <w:iCs/>
          <w:sz w:val="20"/>
          <w:szCs w:val="20"/>
        </w:rPr>
        <w:t>(razítko a podpis</w:t>
      </w:r>
    </w:p>
    <w:p w:rsidR="00A47695" w:rsidRDefault="00A47695">
      <w:pPr>
        <w:spacing w:line="360" w:lineRule="exact"/>
      </w:pPr>
    </w:p>
    <w:p w:rsidR="00A47695" w:rsidRDefault="00A47695">
      <w:pPr>
        <w:spacing w:line="360" w:lineRule="exact"/>
      </w:pPr>
    </w:p>
    <w:p w:rsidR="00A47695" w:rsidRDefault="00A47695">
      <w:pPr>
        <w:spacing w:line="360" w:lineRule="exact"/>
      </w:pPr>
    </w:p>
    <w:p w:rsidR="00A47695" w:rsidRDefault="00A47695">
      <w:pPr>
        <w:spacing w:line="360" w:lineRule="exact"/>
      </w:pPr>
    </w:p>
    <w:p w:rsidR="00A47695" w:rsidRDefault="00A47695">
      <w:pPr>
        <w:spacing w:line="360" w:lineRule="exact"/>
      </w:pPr>
    </w:p>
    <w:p w:rsidR="00A47695" w:rsidRDefault="00A47695">
      <w:pPr>
        <w:spacing w:line="360" w:lineRule="exact"/>
      </w:pPr>
    </w:p>
    <w:p w:rsidR="00A47695" w:rsidRDefault="00A47695">
      <w:pPr>
        <w:spacing w:after="456" w:line="14" w:lineRule="exact"/>
      </w:pPr>
    </w:p>
    <w:p w:rsidR="00A47695" w:rsidRDefault="00A47695">
      <w:pPr>
        <w:spacing w:line="14" w:lineRule="exact"/>
        <w:sectPr w:rsidR="00A47695">
          <w:pgSz w:w="11900" w:h="16840"/>
          <w:pgMar w:top="788" w:right="1148" w:bottom="1034" w:left="1705" w:header="360" w:footer="3" w:gutter="0"/>
          <w:cols w:space="720"/>
          <w:noEndnote/>
          <w:docGrid w:linePitch="360"/>
        </w:sectPr>
      </w:pPr>
    </w:p>
    <w:p w:rsidR="00A47695" w:rsidRDefault="00085D47">
      <w:pPr>
        <w:pStyle w:val="Zkladntext1"/>
        <w:shd w:val="clear" w:color="auto" w:fill="auto"/>
        <w:spacing w:after="240"/>
        <w:jc w:val="center"/>
        <w:rPr>
          <w:sz w:val="24"/>
          <w:szCs w:val="24"/>
        </w:rPr>
      </w:pPr>
      <w:r>
        <w:rPr>
          <w:i/>
          <w:iCs/>
          <w:sz w:val="24"/>
          <w:szCs w:val="24"/>
        </w:rPr>
        <w:lastRenderedPageBreak/>
        <w:t>Příloha č. 1 k licenční smlouvě č. LS-01/2022</w:t>
      </w:r>
    </w:p>
    <w:p w:rsidR="00A47695" w:rsidRDefault="00085D47">
      <w:pPr>
        <w:pStyle w:val="Zkladntext1"/>
        <w:shd w:val="clear" w:color="auto" w:fill="auto"/>
        <w:spacing w:after="240"/>
        <w:jc w:val="center"/>
      </w:pPr>
      <w:r>
        <w:rPr>
          <w:b/>
          <w:bCs/>
        </w:rPr>
        <w:t xml:space="preserve">Seznam právně </w:t>
      </w:r>
      <w:r>
        <w:rPr>
          <w:b/>
          <w:bCs/>
        </w:rPr>
        <w:t>chráněných výstupů řešení projektu TA ČR ě. TH03030452 pod názvem</w:t>
      </w:r>
      <w:r>
        <w:rPr>
          <w:b/>
          <w:bCs/>
        </w:rPr>
        <w:br/>
        <w:t>„</w:t>
      </w:r>
      <w:proofErr w:type="spellStart"/>
      <w:r>
        <w:rPr>
          <w:b/>
          <w:bCs/>
        </w:rPr>
        <w:t>Hydrotermochemická</w:t>
      </w:r>
      <w:proofErr w:type="spellEnd"/>
      <w:r>
        <w:rPr>
          <w:b/>
          <w:bCs/>
        </w:rPr>
        <w:t xml:space="preserve"> úprava bioodpadů na </w:t>
      </w:r>
      <w:proofErr w:type="spellStart"/>
      <w:r>
        <w:rPr>
          <w:b/>
          <w:bCs/>
        </w:rPr>
        <w:t>biouhel</w:t>
      </w:r>
      <w:proofErr w:type="spellEnd"/>
      <w:r>
        <w:rPr>
          <w:b/>
          <w:bCs/>
        </w:rPr>
        <w:t xml:space="preserve"> kombinovaná s odstraněním organických</w:t>
      </w:r>
      <w:r>
        <w:rPr>
          <w:b/>
          <w:bCs/>
        </w:rPr>
        <w:br/>
        <w:t>škodlivin a rizikových prvků“.,</w:t>
      </w:r>
      <w:r>
        <w:rPr>
          <w:b/>
          <w:bCs/>
        </w:rPr>
        <w:br/>
        <w:t xml:space="preserve">které jsou předmětem </w:t>
      </w:r>
      <w:proofErr w:type="spellStart"/>
      <w:r>
        <w:rPr>
          <w:b/>
          <w:bCs/>
        </w:rPr>
        <w:t>licenění</w:t>
      </w:r>
      <w:proofErr w:type="spellEnd"/>
      <w:r>
        <w:rPr>
          <w:b/>
          <w:bCs/>
        </w:rPr>
        <w:t xml:space="preserve">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9101"/>
      </w:tblGrid>
      <w:tr w:rsidR="00A47695">
        <w:tblPrEx>
          <w:tblCellMar>
            <w:top w:w="0" w:type="dxa"/>
            <w:bottom w:w="0" w:type="dxa"/>
          </w:tblCellMar>
        </w:tblPrEx>
        <w:trPr>
          <w:trHeight w:hRule="exact" w:val="264"/>
          <w:jc w:val="center"/>
        </w:trPr>
        <w:tc>
          <w:tcPr>
            <w:tcW w:w="466" w:type="dxa"/>
            <w:tcBorders>
              <w:top w:val="single" w:sz="4" w:space="0" w:color="auto"/>
              <w:left w:val="single" w:sz="4" w:space="0" w:color="auto"/>
            </w:tcBorders>
            <w:shd w:val="clear" w:color="auto" w:fill="FFFFFF"/>
            <w:vAlign w:val="bottom"/>
          </w:tcPr>
          <w:p w:rsidR="00A47695" w:rsidRDefault="00085D47">
            <w:pPr>
              <w:pStyle w:val="Jin0"/>
              <w:shd w:val="clear" w:color="auto" w:fill="auto"/>
              <w:spacing w:after="0"/>
              <w:jc w:val="center"/>
            </w:pPr>
            <w:r>
              <w:rPr>
                <w:rFonts w:ascii="Calibri" w:eastAsia="Calibri" w:hAnsi="Calibri" w:cs="Calibri"/>
              </w:rPr>
              <w:t>No</w:t>
            </w:r>
          </w:p>
        </w:tc>
        <w:tc>
          <w:tcPr>
            <w:tcW w:w="9101" w:type="dxa"/>
            <w:tcBorders>
              <w:top w:val="single" w:sz="4" w:space="0" w:color="auto"/>
              <w:left w:val="single" w:sz="4" w:space="0" w:color="auto"/>
              <w:right w:val="single" w:sz="4" w:space="0" w:color="auto"/>
            </w:tcBorders>
            <w:shd w:val="clear" w:color="auto" w:fill="FFFFFF"/>
            <w:vAlign w:val="bottom"/>
          </w:tcPr>
          <w:p w:rsidR="00A47695" w:rsidRDefault="00085D47">
            <w:pPr>
              <w:pStyle w:val="Jin0"/>
              <w:shd w:val="clear" w:color="auto" w:fill="auto"/>
              <w:spacing w:after="0"/>
              <w:jc w:val="left"/>
            </w:pPr>
            <w:r>
              <w:rPr>
                <w:rFonts w:ascii="Calibri" w:eastAsia="Calibri" w:hAnsi="Calibri" w:cs="Calibri"/>
              </w:rPr>
              <w:t>Jednotlivé výstupy dle kategori</w:t>
            </w:r>
            <w:r>
              <w:rPr>
                <w:rFonts w:ascii="Calibri" w:eastAsia="Calibri" w:hAnsi="Calibri" w:cs="Calibri"/>
              </w:rPr>
              <w:t>í</w:t>
            </w:r>
          </w:p>
        </w:tc>
      </w:tr>
      <w:tr w:rsidR="00A47695">
        <w:tblPrEx>
          <w:tblCellMar>
            <w:top w:w="0" w:type="dxa"/>
            <w:bottom w:w="0" w:type="dxa"/>
          </w:tblCellMar>
        </w:tblPrEx>
        <w:trPr>
          <w:trHeight w:hRule="exact" w:val="614"/>
          <w:jc w:val="center"/>
        </w:trPr>
        <w:tc>
          <w:tcPr>
            <w:tcW w:w="466" w:type="dxa"/>
            <w:tcBorders>
              <w:top w:val="single" w:sz="4" w:space="0" w:color="auto"/>
              <w:left w:val="single" w:sz="4" w:space="0" w:color="auto"/>
            </w:tcBorders>
            <w:shd w:val="clear" w:color="auto" w:fill="FFFFFF"/>
            <w:vAlign w:val="bottom"/>
          </w:tcPr>
          <w:p w:rsidR="00A47695" w:rsidRDefault="00085D47">
            <w:pPr>
              <w:pStyle w:val="Jin0"/>
              <w:shd w:val="clear" w:color="auto" w:fill="auto"/>
              <w:spacing w:after="0"/>
              <w:jc w:val="center"/>
            </w:pPr>
            <w:r>
              <w:rPr>
                <w:rFonts w:ascii="Calibri" w:eastAsia="Calibri" w:hAnsi="Calibri" w:cs="Calibri"/>
              </w:rPr>
              <w:t>1</w:t>
            </w:r>
          </w:p>
        </w:tc>
        <w:tc>
          <w:tcPr>
            <w:tcW w:w="9101" w:type="dxa"/>
            <w:tcBorders>
              <w:top w:val="single" w:sz="4" w:space="0" w:color="auto"/>
              <w:left w:val="single" w:sz="4" w:space="0" w:color="auto"/>
              <w:right w:val="single" w:sz="4" w:space="0" w:color="auto"/>
            </w:tcBorders>
            <w:shd w:val="clear" w:color="auto" w:fill="FFFFFF"/>
            <w:vAlign w:val="bottom"/>
          </w:tcPr>
          <w:p w:rsidR="00A47695" w:rsidRDefault="001430EE">
            <w:pPr>
              <w:pStyle w:val="Jin0"/>
              <w:shd w:val="clear" w:color="auto" w:fill="auto"/>
              <w:spacing w:after="0" w:line="233" w:lineRule="auto"/>
              <w:jc w:val="left"/>
            </w:pPr>
            <w:proofErr w:type="gramStart"/>
            <w:r>
              <w:rPr>
                <w:rFonts w:ascii="Calibri" w:eastAsia="Calibri" w:hAnsi="Calibri" w:cs="Calibri"/>
              </w:rPr>
              <w:t xml:space="preserve">F:      </w:t>
            </w:r>
            <w:r w:rsidR="00085D47">
              <w:rPr>
                <w:rFonts w:ascii="Calibri" w:eastAsia="Calibri" w:hAnsi="Calibri" w:cs="Calibri"/>
              </w:rPr>
              <w:t>: Hnojivý</w:t>
            </w:r>
            <w:proofErr w:type="gramEnd"/>
            <w:r w:rsidR="00085D47">
              <w:rPr>
                <w:rFonts w:ascii="Calibri" w:eastAsia="Calibri" w:hAnsi="Calibri" w:cs="Calibri"/>
              </w:rPr>
              <w:t xml:space="preserve"> substrát na bázi </w:t>
            </w:r>
            <w:proofErr w:type="spellStart"/>
            <w:r w:rsidR="00085D47">
              <w:rPr>
                <w:rFonts w:ascii="Calibri" w:eastAsia="Calibri" w:hAnsi="Calibri" w:cs="Calibri"/>
              </w:rPr>
              <w:t>biouhlu</w:t>
            </w:r>
            <w:proofErr w:type="spellEnd"/>
            <w:r w:rsidR="00085D47">
              <w:rPr>
                <w:rFonts w:ascii="Calibri" w:eastAsia="Calibri" w:hAnsi="Calibri" w:cs="Calibri"/>
              </w:rPr>
              <w:t xml:space="preserve"> z kombinované </w:t>
            </w:r>
            <w:proofErr w:type="spellStart"/>
            <w:r w:rsidR="00085D47">
              <w:rPr>
                <w:rFonts w:ascii="Calibri" w:eastAsia="Calibri" w:hAnsi="Calibri" w:cs="Calibri"/>
              </w:rPr>
              <w:t>hydrotermochemické</w:t>
            </w:r>
            <w:proofErr w:type="spellEnd"/>
            <w:r w:rsidR="00085D47">
              <w:rPr>
                <w:rFonts w:ascii="Calibri" w:eastAsia="Calibri" w:hAnsi="Calibri" w:cs="Calibri"/>
              </w:rPr>
              <w:t xml:space="preserve"> úpravy bioodpadů. Užitný vzor, PUV 2019-36617, </w:t>
            </w:r>
            <w:proofErr w:type="spellStart"/>
            <w:r w:rsidR="00085D47">
              <w:rPr>
                <w:rFonts w:ascii="Calibri" w:eastAsia="Calibri" w:hAnsi="Calibri" w:cs="Calibri"/>
              </w:rPr>
              <w:t>Osvědčenío</w:t>
            </w:r>
            <w:proofErr w:type="spellEnd"/>
            <w:r w:rsidR="00085D47">
              <w:rPr>
                <w:rFonts w:ascii="Calibri" w:eastAsia="Calibri" w:hAnsi="Calibri" w:cs="Calibri"/>
              </w:rPr>
              <w:t xml:space="preserve"> zápisu UV č. </w:t>
            </w:r>
            <w:r w:rsidR="00085D47">
              <w:rPr>
                <w:rFonts w:ascii="Calibri" w:eastAsia="Calibri" w:hAnsi="Calibri" w:cs="Calibri"/>
                <w:b/>
                <w:bCs/>
              </w:rPr>
              <w:t xml:space="preserve">33516 </w:t>
            </w:r>
            <w:r w:rsidR="00085D47">
              <w:rPr>
                <w:rFonts w:ascii="Calibri" w:eastAsia="Calibri" w:hAnsi="Calibri" w:cs="Calibri"/>
              </w:rPr>
              <w:t xml:space="preserve">ze dne </w:t>
            </w:r>
            <w:proofErr w:type="gramStart"/>
            <w:r w:rsidR="00085D47">
              <w:rPr>
                <w:rFonts w:ascii="Calibri" w:eastAsia="Calibri" w:hAnsi="Calibri" w:cs="Calibri"/>
              </w:rPr>
              <w:t>19.1.2019</w:t>
            </w:r>
            <w:proofErr w:type="gramEnd"/>
            <w:r w:rsidR="00085D47">
              <w:rPr>
                <w:rFonts w:ascii="Calibri" w:eastAsia="Calibri" w:hAnsi="Calibri" w:cs="Calibri"/>
              </w:rPr>
              <w:t>.</w:t>
            </w:r>
          </w:p>
        </w:tc>
      </w:tr>
      <w:tr w:rsidR="00A47695">
        <w:tblPrEx>
          <w:tblCellMar>
            <w:top w:w="0" w:type="dxa"/>
            <w:bottom w:w="0" w:type="dxa"/>
          </w:tblCellMar>
        </w:tblPrEx>
        <w:trPr>
          <w:trHeight w:hRule="exact" w:val="600"/>
          <w:jc w:val="center"/>
        </w:trPr>
        <w:tc>
          <w:tcPr>
            <w:tcW w:w="466" w:type="dxa"/>
            <w:tcBorders>
              <w:top w:val="single" w:sz="4" w:space="0" w:color="auto"/>
              <w:left w:val="single" w:sz="4" w:space="0" w:color="auto"/>
            </w:tcBorders>
            <w:shd w:val="clear" w:color="auto" w:fill="FFFFFF"/>
            <w:vAlign w:val="bottom"/>
          </w:tcPr>
          <w:p w:rsidR="00A47695" w:rsidRDefault="00085D47">
            <w:pPr>
              <w:pStyle w:val="Jin0"/>
              <w:shd w:val="clear" w:color="auto" w:fill="auto"/>
              <w:spacing w:after="0"/>
              <w:jc w:val="center"/>
            </w:pPr>
            <w:r>
              <w:rPr>
                <w:rFonts w:ascii="Calibri" w:eastAsia="Calibri" w:hAnsi="Calibri" w:cs="Calibri"/>
              </w:rPr>
              <w:t>2</w:t>
            </w:r>
          </w:p>
        </w:tc>
        <w:tc>
          <w:tcPr>
            <w:tcW w:w="9101" w:type="dxa"/>
            <w:tcBorders>
              <w:top w:val="single" w:sz="4" w:space="0" w:color="auto"/>
              <w:left w:val="single" w:sz="4" w:space="0" w:color="auto"/>
              <w:right w:val="single" w:sz="4" w:space="0" w:color="auto"/>
            </w:tcBorders>
            <w:shd w:val="clear" w:color="auto" w:fill="FFFFFF"/>
            <w:vAlign w:val="bottom"/>
          </w:tcPr>
          <w:p w:rsidR="00A47695" w:rsidRDefault="00085D47">
            <w:pPr>
              <w:pStyle w:val="Jin0"/>
              <w:shd w:val="clear" w:color="auto" w:fill="auto"/>
              <w:spacing w:after="0"/>
              <w:jc w:val="left"/>
            </w:pPr>
            <w:proofErr w:type="gramStart"/>
            <w:r>
              <w:rPr>
                <w:rFonts w:ascii="Calibri" w:eastAsia="Calibri" w:hAnsi="Calibri" w:cs="Calibri"/>
                <w:b/>
                <w:bCs/>
              </w:rPr>
              <w:t xml:space="preserve">F: </w:t>
            </w:r>
            <w:r w:rsidR="001430EE">
              <w:rPr>
                <w:rFonts w:ascii="Calibri" w:eastAsia="Calibri" w:hAnsi="Calibri" w:cs="Calibri"/>
              </w:rPr>
              <w:t xml:space="preserve">      </w:t>
            </w:r>
            <w:r>
              <w:rPr>
                <w:rFonts w:ascii="Calibri" w:eastAsia="Calibri" w:hAnsi="Calibri" w:cs="Calibri"/>
              </w:rPr>
              <w:t>: Biopalivo</w:t>
            </w:r>
            <w:proofErr w:type="gramEnd"/>
            <w:r>
              <w:rPr>
                <w:rFonts w:ascii="Calibri" w:eastAsia="Calibri" w:hAnsi="Calibri" w:cs="Calibri"/>
              </w:rPr>
              <w:t xml:space="preserve"> na bázi </w:t>
            </w:r>
            <w:proofErr w:type="spellStart"/>
            <w:r>
              <w:rPr>
                <w:rFonts w:ascii="Calibri" w:eastAsia="Calibri" w:hAnsi="Calibri" w:cs="Calibri"/>
              </w:rPr>
              <w:t>biouhlu</w:t>
            </w:r>
            <w:proofErr w:type="spellEnd"/>
            <w:r>
              <w:rPr>
                <w:rFonts w:ascii="Calibri" w:eastAsia="Calibri" w:hAnsi="Calibri" w:cs="Calibri"/>
              </w:rPr>
              <w:t xml:space="preserve"> z kombinované </w:t>
            </w:r>
            <w:proofErr w:type="spellStart"/>
            <w:r>
              <w:rPr>
                <w:rFonts w:ascii="Calibri" w:eastAsia="Calibri" w:hAnsi="Calibri" w:cs="Calibri"/>
              </w:rPr>
              <w:t>hydrotermochemické</w:t>
            </w:r>
            <w:proofErr w:type="spellEnd"/>
            <w:r>
              <w:rPr>
                <w:rFonts w:ascii="Calibri" w:eastAsia="Calibri" w:hAnsi="Calibri" w:cs="Calibri"/>
              </w:rPr>
              <w:t xml:space="preserve"> úpravy bioodpadů. Užitný vzor, PUV 2020-38147, </w:t>
            </w:r>
            <w:proofErr w:type="spellStart"/>
            <w:r>
              <w:rPr>
                <w:rFonts w:ascii="Calibri" w:eastAsia="Calibri" w:hAnsi="Calibri" w:cs="Calibri"/>
              </w:rPr>
              <w:t>Osvědčenío</w:t>
            </w:r>
            <w:proofErr w:type="spellEnd"/>
            <w:r>
              <w:rPr>
                <w:rFonts w:ascii="Calibri" w:eastAsia="Calibri" w:hAnsi="Calibri" w:cs="Calibri"/>
              </w:rPr>
              <w:t xml:space="preserve"> zápisu UV č. </w:t>
            </w:r>
            <w:r>
              <w:rPr>
                <w:rFonts w:ascii="Calibri" w:eastAsia="Calibri" w:hAnsi="Calibri" w:cs="Calibri"/>
                <w:b/>
                <w:bCs/>
              </w:rPr>
              <w:t xml:space="preserve">34777 </w:t>
            </w:r>
            <w:r>
              <w:rPr>
                <w:rFonts w:ascii="Calibri" w:eastAsia="Calibri" w:hAnsi="Calibri" w:cs="Calibri"/>
              </w:rPr>
              <w:t xml:space="preserve">ze dne </w:t>
            </w:r>
            <w:proofErr w:type="gramStart"/>
            <w:r>
              <w:rPr>
                <w:rFonts w:ascii="Calibri" w:eastAsia="Calibri" w:hAnsi="Calibri" w:cs="Calibri"/>
              </w:rPr>
              <w:t>19.1.2021</w:t>
            </w:r>
            <w:proofErr w:type="gramEnd"/>
            <w:r>
              <w:rPr>
                <w:rFonts w:ascii="Calibri" w:eastAsia="Calibri" w:hAnsi="Calibri" w:cs="Calibri"/>
              </w:rPr>
              <w:t>.</w:t>
            </w:r>
          </w:p>
        </w:tc>
      </w:tr>
      <w:tr w:rsidR="00A47695">
        <w:tblPrEx>
          <w:tblCellMar>
            <w:top w:w="0" w:type="dxa"/>
            <w:bottom w:w="0" w:type="dxa"/>
          </w:tblCellMar>
        </w:tblPrEx>
        <w:trPr>
          <w:trHeight w:hRule="exact" w:val="811"/>
          <w:jc w:val="center"/>
        </w:trPr>
        <w:tc>
          <w:tcPr>
            <w:tcW w:w="466" w:type="dxa"/>
            <w:tcBorders>
              <w:top w:val="single" w:sz="4" w:space="0" w:color="auto"/>
              <w:left w:val="single" w:sz="4" w:space="0" w:color="auto"/>
            </w:tcBorders>
            <w:shd w:val="clear" w:color="auto" w:fill="FFFFFF"/>
            <w:vAlign w:val="bottom"/>
          </w:tcPr>
          <w:p w:rsidR="00A47695" w:rsidRDefault="00085D47">
            <w:pPr>
              <w:pStyle w:val="Jin0"/>
              <w:shd w:val="clear" w:color="auto" w:fill="auto"/>
              <w:spacing w:after="0"/>
              <w:jc w:val="center"/>
            </w:pPr>
            <w:r>
              <w:rPr>
                <w:rFonts w:ascii="Calibri" w:eastAsia="Calibri" w:hAnsi="Calibri" w:cs="Calibri"/>
              </w:rPr>
              <w:t>3</w:t>
            </w:r>
          </w:p>
        </w:tc>
        <w:tc>
          <w:tcPr>
            <w:tcW w:w="9101" w:type="dxa"/>
            <w:tcBorders>
              <w:top w:val="single" w:sz="4" w:space="0" w:color="auto"/>
              <w:left w:val="single" w:sz="4" w:space="0" w:color="auto"/>
              <w:right w:val="single" w:sz="4" w:space="0" w:color="auto"/>
            </w:tcBorders>
            <w:shd w:val="clear" w:color="auto" w:fill="FFFFFF"/>
          </w:tcPr>
          <w:p w:rsidR="00A47695" w:rsidRDefault="00085D47">
            <w:pPr>
              <w:pStyle w:val="Jin0"/>
              <w:shd w:val="clear" w:color="auto" w:fill="auto"/>
              <w:spacing w:after="0"/>
              <w:jc w:val="left"/>
            </w:pPr>
            <w:proofErr w:type="gramStart"/>
            <w:r>
              <w:rPr>
                <w:rFonts w:ascii="Calibri" w:eastAsia="Calibri" w:hAnsi="Calibri" w:cs="Calibri"/>
                <w:b/>
                <w:bCs/>
              </w:rPr>
              <w:t xml:space="preserve">F: </w:t>
            </w:r>
            <w:r w:rsidR="001430EE">
              <w:rPr>
                <w:rFonts w:ascii="Calibri" w:eastAsia="Calibri" w:hAnsi="Calibri" w:cs="Calibri"/>
              </w:rPr>
              <w:t xml:space="preserve">      </w:t>
            </w:r>
            <w:r>
              <w:rPr>
                <w:rFonts w:ascii="Calibri" w:eastAsia="Calibri" w:hAnsi="Calibri" w:cs="Calibri"/>
              </w:rPr>
              <w:t>: Za</w:t>
            </w:r>
            <w:proofErr w:type="gramEnd"/>
            <w:r>
              <w:rPr>
                <w:rFonts w:ascii="Calibri" w:eastAsia="Calibri" w:hAnsi="Calibri" w:cs="Calibri"/>
              </w:rPr>
              <w:t xml:space="preserve"> řízení pro </w:t>
            </w:r>
            <w:proofErr w:type="spellStart"/>
            <w:r>
              <w:rPr>
                <w:rFonts w:ascii="Calibri" w:eastAsia="Calibri" w:hAnsi="Calibri" w:cs="Calibri"/>
              </w:rPr>
              <w:t>hydrotermochemickou</w:t>
            </w:r>
            <w:proofErr w:type="spellEnd"/>
            <w:r>
              <w:rPr>
                <w:rFonts w:ascii="Calibri" w:eastAsia="Calibri" w:hAnsi="Calibri" w:cs="Calibri"/>
              </w:rPr>
              <w:t xml:space="preserve"> úpravu bioodpadů na </w:t>
            </w:r>
            <w:proofErr w:type="spellStart"/>
            <w:r>
              <w:rPr>
                <w:rFonts w:ascii="Calibri" w:eastAsia="Calibri" w:hAnsi="Calibri" w:cs="Calibri"/>
              </w:rPr>
              <w:t>bi</w:t>
            </w:r>
            <w:r>
              <w:rPr>
                <w:rFonts w:ascii="Calibri" w:eastAsia="Calibri" w:hAnsi="Calibri" w:cs="Calibri"/>
              </w:rPr>
              <w:t>ouhel</w:t>
            </w:r>
            <w:proofErr w:type="spellEnd"/>
            <w:r>
              <w:rPr>
                <w:rFonts w:ascii="Calibri" w:eastAsia="Calibri" w:hAnsi="Calibri" w:cs="Calibri"/>
              </w:rPr>
              <w:t xml:space="preserve"> kombinovanou s odstranění škodlivin. Užitný vzor, PUV 2021-39194, </w:t>
            </w:r>
            <w:proofErr w:type="spellStart"/>
            <w:r>
              <w:rPr>
                <w:rFonts w:ascii="Calibri" w:eastAsia="Calibri" w:hAnsi="Calibri" w:cs="Calibri"/>
              </w:rPr>
              <w:t>Osvědčenío</w:t>
            </w:r>
            <w:proofErr w:type="spellEnd"/>
            <w:r>
              <w:rPr>
                <w:rFonts w:ascii="Calibri" w:eastAsia="Calibri" w:hAnsi="Calibri" w:cs="Calibri"/>
              </w:rPr>
              <w:t xml:space="preserve"> zápisu UV č. </w:t>
            </w:r>
            <w:r>
              <w:rPr>
                <w:rFonts w:ascii="Calibri" w:eastAsia="Calibri" w:hAnsi="Calibri" w:cs="Calibri"/>
                <w:b/>
                <w:bCs/>
              </w:rPr>
              <w:t xml:space="preserve">35561 </w:t>
            </w:r>
            <w:r>
              <w:rPr>
                <w:rFonts w:ascii="Calibri" w:eastAsia="Calibri" w:hAnsi="Calibri" w:cs="Calibri"/>
              </w:rPr>
              <w:t xml:space="preserve">ze dne </w:t>
            </w:r>
            <w:proofErr w:type="gramStart"/>
            <w:r>
              <w:rPr>
                <w:rFonts w:ascii="Calibri" w:eastAsia="Calibri" w:hAnsi="Calibri" w:cs="Calibri"/>
              </w:rPr>
              <w:t>22.11.2021</w:t>
            </w:r>
            <w:proofErr w:type="gramEnd"/>
            <w:r>
              <w:rPr>
                <w:rFonts w:ascii="Calibri" w:eastAsia="Calibri" w:hAnsi="Calibri" w:cs="Calibri"/>
              </w:rPr>
              <w:t>.</w:t>
            </w:r>
          </w:p>
        </w:tc>
      </w:tr>
      <w:tr w:rsidR="00A47695">
        <w:tblPrEx>
          <w:tblCellMar>
            <w:top w:w="0" w:type="dxa"/>
            <w:bottom w:w="0" w:type="dxa"/>
          </w:tblCellMar>
        </w:tblPrEx>
        <w:trPr>
          <w:trHeight w:hRule="exact" w:val="893"/>
          <w:jc w:val="center"/>
        </w:trPr>
        <w:tc>
          <w:tcPr>
            <w:tcW w:w="466" w:type="dxa"/>
            <w:tcBorders>
              <w:top w:val="single" w:sz="4" w:space="0" w:color="auto"/>
              <w:left w:val="single" w:sz="4" w:space="0" w:color="auto"/>
              <w:bottom w:val="single" w:sz="4" w:space="0" w:color="auto"/>
            </w:tcBorders>
            <w:shd w:val="clear" w:color="auto" w:fill="FFFFFF"/>
            <w:vAlign w:val="bottom"/>
          </w:tcPr>
          <w:p w:rsidR="00A47695" w:rsidRDefault="00085D47">
            <w:pPr>
              <w:pStyle w:val="Jin0"/>
              <w:shd w:val="clear" w:color="auto" w:fill="auto"/>
              <w:spacing w:after="0"/>
              <w:jc w:val="center"/>
            </w:pPr>
            <w:r>
              <w:rPr>
                <w:rFonts w:ascii="Calibri" w:eastAsia="Calibri" w:hAnsi="Calibri" w:cs="Calibri"/>
              </w:rPr>
              <w:t>4</w:t>
            </w:r>
          </w:p>
        </w:tc>
        <w:tc>
          <w:tcPr>
            <w:tcW w:w="9101" w:type="dxa"/>
            <w:tcBorders>
              <w:top w:val="single" w:sz="4" w:space="0" w:color="auto"/>
              <w:left w:val="single" w:sz="4" w:space="0" w:color="auto"/>
              <w:bottom w:val="single" w:sz="4" w:space="0" w:color="auto"/>
              <w:right w:val="single" w:sz="4" w:space="0" w:color="auto"/>
            </w:tcBorders>
            <w:shd w:val="clear" w:color="auto" w:fill="FFFFFF"/>
            <w:vAlign w:val="bottom"/>
          </w:tcPr>
          <w:p w:rsidR="00A47695" w:rsidRDefault="00085D47">
            <w:pPr>
              <w:pStyle w:val="Jin0"/>
              <w:shd w:val="clear" w:color="auto" w:fill="auto"/>
              <w:spacing w:after="0"/>
              <w:jc w:val="left"/>
            </w:pPr>
            <w:proofErr w:type="gramStart"/>
            <w:r>
              <w:rPr>
                <w:rFonts w:ascii="Calibri" w:eastAsia="Calibri" w:hAnsi="Calibri" w:cs="Calibri"/>
                <w:b/>
                <w:bCs/>
              </w:rPr>
              <w:t xml:space="preserve">Z: </w:t>
            </w:r>
            <w:r w:rsidR="001430EE">
              <w:rPr>
                <w:rFonts w:ascii="Calibri" w:eastAsia="Calibri" w:hAnsi="Calibri" w:cs="Calibri"/>
              </w:rPr>
              <w:t xml:space="preserve">      </w:t>
            </w:r>
            <w:r>
              <w:rPr>
                <w:rFonts w:ascii="Calibri" w:eastAsia="Calibri" w:hAnsi="Calibri" w:cs="Calibri"/>
              </w:rPr>
              <w:t>: Technologie</w:t>
            </w:r>
            <w:proofErr w:type="gramEnd"/>
            <w:r>
              <w:rPr>
                <w:rFonts w:ascii="Calibri" w:eastAsia="Calibri" w:hAnsi="Calibri" w:cs="Calibri"/>
              </w:rPr>
              <w:t xml:space="preserve"> pro </w:t>
            </w:r>
            <w:proofErr w:type="spellStart"/>
            <w:r>
              <w:rPr>
                <w:rFonts w:ascii="Calibri" w:eastAsia="Calibri" w:hAnsi="Calibri" w:cs="Calibri"/>
              </w:rPr>
              <w:t>hydrotermochemickou</w:t>
            </w:r>
            <w:proofErr w:type="spellEnd"/>
            <w:r>
              <w:rPr>
                <w:rFonts w:ascii="Calibri" w:eastAsia="Calibri" w:hAnsi="Calibri" w:cs="Calibri"/>
              </w:rPr>
              <w:t xml:space="preserve"> úpravu bioodpadů na </w:t>
            </w:r>
            <w:proofErr w:type="spellStart"/>
            <w:r>
              <w:rPr>
                <w:rFonts w:ascii="Calibri" w:eastAsia="Calibri" w:hAnsi="Calibri" w:cs="Calibri"/>
              </w:rPr>
              <w:t>biouhel</w:t>
            </w:r>
            <w:proofErr w:type="spellEnd"/>
            <w:r>
              <w:rPr>
                <w:rFonts w:ascii="Calibri" w:eastAsia="Calibri" w:hAnsi="Calibri" w:cs="Calibri"/>
              </w:rPr>
              <w:t xml:space="preserve"> kombinovanou s odstraněním organických </w:t>
            </w:r>
            <w:r>
              <w:rPr>
                <w:rFonts w:ascii="Calibri" w:eastAsia="Calibri" w:hAnsi="Calibri" w:cs="Calibri"/>
              </w:rPr>
              <w:t xml:space="preserve">škodlivin a rizikových prvků. Ověřená technologie, VÚRV, </w:t>
            </w:r>
            <w:proofErr w:type="spellStart"/>
            <w:proofErr w:type="gramStart"/>
            <w:r>
              <w:rPr>
                <w:rFonts w:ascii="Calibri" w:eastAsia="Calibri" w:hAnsi="Calibri" w:cs="Calibri"/>
              </w:rPr>
              <w:t>v.v.</w:t>
            </w:r>
            <w:proofErr w:type="gramEnd"/>
            <w:r>
              <w:rPr>
                <w:rFonts w:ascii="Calibri" w:eastAsia="Calibri" w:hAnsi="Calibri" w:cs="Calibri"/>
              </w:rPr>
              <w:t>i</w:t>
            </w:r>
            <w:proofErr w:type="spellEnd"/>
            <w:r>
              <w:rPr>
                <w:rFonts w:ascii="Calibri" w:eastAsia="Calibri" w:hAnsi="Calibri" w:cs="Calibri"/>
              </w:rPr>
              <w:t xml:space="preserve">. &amp; </w:t>
            </w:r>
            <w:proofErr w:type="spellStart"/>
            <w:r>
              <w:rPr>
                <w:rFonts w:ascii="Calibri" w:eastAsia="Calibri" w:hAnsi="Calibri" w:cs="Calibri"/>
              </w:rPr>
              <w:t>Wekus</w:t>
            </w:r>
            <w:proofErr w:type="spellEnd"/>
            <w:r>
              <w:rPr>
                <w:rFonts w:ascii="Calibri" w:eastAsia="Calibri" w:hAnsi="Calibri" w:cs="Calibri"/>
              </w:rPr>
              <w:t xml:space="preserve"> </w:t>
            </w:r>
            <w:proofErr w:type="spellStart"/>
            <w:r>
              <w:rPr>
                <w:rFonts w:ascii="Calibri" w:eastAsia="Calibri" w:hAnsi="Calibri" w:cs="Calibri"/>
              </w:rPr>
              <w:t>spol</w:t>
            </w:r>
            <w:proofErr w:type="spellEnd"/>
            <w:r>
              <w:rPr>
                <w:rFonts w:ascii="Calibri" w:eastAsia="Calibri" w:hAnsi="Calibri" w:cs="Calibri"/>
              </w:rPr>
              <w:t xml:space="preserve"> s r.o., 2021.</w:t>
            </w:r>
          </w:p>
        </w:tc>
      </w:tr>
    </w:tbl>
    <w:p w:rsidR="00A47695" w:rsidRDefault="00A47695">
      <w:pPr>
        <w:spacing w:after="486" w:line="14" w:lineRule="exact"/>
      </w:pPr>
    </w:p>
    <w:p w:rsidR="00A47695" w:rsidRDefault="00085D47">
      <w:pPr>
        <w:pStyle w:val="Zkladntext1"/>
        <w:shd w:val="clear" w:color="auto" w:fill="auto"/>
        <w:spacing w:after="360"/>
        <w:ind w:right="520"/>
        <w:jc w:val="left"/>
      </w:pPr>
      <w:r>
        <w:rPr>
          <w:u w:val="single"/>
        </w:rPr>
        <w:t>Poznámka</w:t>
      </w:r>
      <w:r>
        <w:t xml:space="preserve">: neplacenou přílohou poskytovaných výstupů řešení projektuje volně šiřitelný publikační výstup typu </w:t>
      </w:r>
      <w:proofErr w:type="spellStart"/>
      <w:proofErr w:type="gramStart"/>
      <w:r w:rsidR="001430EE">
        <w:t>Nmet</w:t>
      </w:r>
      <w:proofErr w:type="spellEnd"/>
      <w:r w:rsidR="001430EE">
        <w:t xml:space="preserve">:            </w:t>
      </w:r>
      <w:bookmarkStart w:id="0" w:name="_GoBack"/>
      <w:bookmarkEnd w:id="0"/>
      <w:r>
        <w:t>., 2021</w:t>
      </w:r>
      <w:proofErr w:type="gramEnd"/>
      <w:r>
        <w:t xml:space="preserve">: Možnosti </w:t>
      </w:r>
      <w:r>
        <w:t xml:space="preserve">využití hnojivých substrátů na bázi </w:t>
      </w:r>
      <w:proofErr w:type="spellStart"/>
      <w:r>
        <w:t>biouhlu</w:t>
      </w:r>
      <w:proofErr w:type="spellEnd"/>
      <w:r>
        <w:t xml:space="preserve"> z kombinované </w:t>
      </w:r>
      <w:proofErr w:type="spellStart"/>
      <w:r>
        <w:t>hydrotermochemické</w:t>
      </w:r>
      <w:proofErr w:type="spellEnd"/>
      <w:r>
        <w:t xml:space="preserve"> úpravy kontaminovaných bioodpadů. Certifikovaná metodika pro praxi, Praha, 35 s.</w:t>
      </w:r>
    </w:p>
    <w:sectPr w:rsidR="00A47695">
      <w:pgSz w:w="11900" w:h="16840"/>
      <w:pgMar w:top="1347" w:right="647" w:bottom="1347" w:left="1687" w:header="91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47" w:rsidRDefault="00085D47">
      <w:r>
        <w:separator/>
      </w:r>
    </w:p>
  </w:endnote>
  <w:endnote w:type="continuationSeparator" w:id="0">
    <w:p w:rsidR="00085D47" w:rsidRDefault="000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95" w:rsidRDefault="00085D4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3503295</wp:posOffset>
              </wp:positionH>
              <wp:positionV relativeFrom="page">
                <wp:posOffset>9973310</wp:posOffset>
              </wp:positionV>
              <wp:extent cx="1182370"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1182370" cy="140335"/>
                      </a:xfrm>
                      <a:prstGeom prst="rect">
                        <a:avLst/>
                      </a:prstGeom>
                      <a:noFill/>
                    </wps:spPr>
                    <wps:txbx>
                      <w:txbxContent>
                        <w:p w:rsidR="00A47695" w:rsidRDefault="00085D47">
                          <w:pPr>
                            <w:pStyle w:val="Zhlavnebozpat20"/>
                            <w:shd w:val="clear" w:color="auto" w:fill="auto"/>
                            <w:rPr>
                              <w:sz w:val="24"/>
                              <w:szCs w:val="24"/>
                            </w:rPr>
                          </w:pPr>
                          <w:r>
                            <w:rPr>
                              <w:sz w:val="24"/>
                              <w:szCs w:val="24"/>
                            </w:rPr>
                            <w:t xml:space="preserve">Strana </w:t>
                          </w:r>
                          <w:r>
                            <w:fldChar w:fldCharType="begin"/>
                          </w:r>
                          <w:r>
                            <w:instrText xml:space="preserve"> PAGE \* MERGEFORMAT </w:instrText>
                          </w:r>
                          <w:r>
                            <w:fldChar w:fldCharType="separate"/>
                          </w:r>
                          <w:r w:rsidR="001430EE" w:rsidRPr="001430EE">
                            <w:rPr>
                              <w:noProof/>
                              <w:sz w:val="24"/>
                              <w:szCs w:val="24"/>
                            </w:rPr>
                            <w:t>2</w:t>
                          </w:r>
                          <w:r>
                            <w:rPr>
                              <w:sz w:val="24"/>
                              <w:szCs w:val="24"/>
                            </w:rPr>
                            <w:fldChar w:fldCharType="end"/>
                          </w:r>
                          <w:r>
                            <w:rPr>
                              <w:sz w:val="24"/>
                              <w:szCs w:val="24"/>
                            </w:rPr>
                            <w:t xml:space="preserve"> (celkem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75.85pt;margin-top:785.3pt;width:93.1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" filled="f" stroked="f">
              <v:textbox style="mso-fit-shape-to-text:t" inset="0,0,0,0">
                <w:txbxContent>
                  <w:p w:rsidR="00A47695" w:rsidRDefault="00085D47">
                    <w:pPr>
                      <w:pStyle w:val="Zhlavnebozpat20"/>
                      <w:shd w:val="clear" w:color="auto" w:fill="auto"/>
                      <w:rPr>
                        <w:sz w:val="24"/>
                        <w:szCs w:val="24"/>
                      </w:rPr>
                    </w:pPr>
                    <w:r>
                      <w:rPr>
                        <w:sz w:val="24"/>
                        <w:szCs w:val="24"/>
                      </w:rPr>
                      <w:t xml:space="preserve">Strana </w:t>
                    </w:r>
                    <w:r>
                      <w:fldChar w:fldCharType="begin"/>
                    </w:r>
                    <w:r>
                      <w:instrText xml:space="preserve"> PAGE \* MERGEFORMAT </w:instrText>
                    </w:r>
                    <w:r>
                      <w:fldChar w:fldCharType="separate"/>
                    </w:r>
                    <w:r w:rsidR="001430EE" w:rsidRPr="001430EE">
                      <w:rPr>
                        <w:noProof/>
                        <w:sz w:val="24"/>
                        <w:szCs w:val="24"/>
                      </w:rPr>
                      <w:t>2</w:t>
                    </w:r>
                    <w:r>
                      <w:rPr>
                        <w:sz w:val="24"/>
                        <w:szCs w:val="24"/>
                      </w:rPr>
                      <w:fldChar w:fldCharType="end"/>
                    </w:r>
                    <w:r>
                      <w:rPr>
                        <w:sz w:val="24"/>
                        <w:szCs w:val="24"/>
                      </w:rPr>
                      <w:t xml:space="preserve"> (celkem 4)</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1110615</wp:posOffset>
              </wp:positionH>
              <wp:positionV relativeFrom="page">
                <wp:posOffset>9933940</wp:posOffset>
              </wp:positionV>
              <wp:extent cx="5967730" cy="0"/>
              <wp:effectExtent l="0" t="0" r="0" b="0"/>
              <wp:wrapNone/>
              <wp:docPr id="3" name="Shape 3"/>
              <wp:cNvGraphicFramePr/>
              <a:graphic xmlns:a="http://schemas.openxmlformats.org/drawingml/2006/main">
                <a:graphicData uri="http://schemas.microsoft.com/office/word/2010/wordprocessingShape">
                  <wps:wsp>
                    <wps:cNvCnPr/>
                    <wps:spPr>
                      <a:xfrm>
                        <a:off x="0" y="0"/>
                        <a:ext cx="5967730" cy="0"/>
                      </a:xfrm>
                      <a:prstGeom prst="straightConnector1">
                        <a:avLst/>
                      </a:prstGeom>
                      <a:ln w="12700">
                        <a:solidFill/>
                      </a:ln>
                    </wps:spPr>
                    <wps:bodyPr/>
                  </wps:wsp>
                </a:graphicData>
              </a:graphic>
            </wp:anchor>
          </w:drawing>
        </mc:Choice>
        <mc:Fallback>
          <w:pict>
            <v:shape o:spt="32" o:oned="true" path="m,l21600,21600e" style="position:absolute;margin-left:87.450000000000003pt;margin-top:782.20000000000005pt;width:469.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47" w:rsidRDefault="00085D47"/>
  </w:footnote>
  <w:footnote w:type="continuationSeparator" w:id="0">
    <w:p w:rsidR="00085D47" w:rsidRDefault="00085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7155"/>
    <w:multiLevelType w:val="multilevel"/>
    <w:tmpl w:val="53181D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BB5C44"/>
    <w:multiLevelType w:val="multilevel"/>
    <w:tmpl w:val="E6C48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0F1422"/>
    <w:multiLevelType w:val="multilevel"/>
    <w:tmpl w:val="0D1060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7367E6"/>
    <w:multiLevelType w:val="multilevel"/>
    <w:tmpl w:val="7A8A99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0B11F7"/>
    <w:multiLevelType w:val="multilevel"/>
    <w:tmpl w:val="C5B2DA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47695"/>
    <w:rsid w:val="00085D47"/>
    <w:rsid w:val="001430EE"/>
    <w:rsid w:val="001D2BD0"/>
    <w:rsid w:val="00A47695"/>
    <w:rsid w:val="00FC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80"/>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80"/>
      <w:jc w:val="both"/>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80"/>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8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6815</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2022-02-15T14:31:00Z</dcterms:created>
  <dcterms:modified xsi:type="dcterms:W3CDTF">2022-02-15T14:35:00Z</dcterms:modified>
</cp:coreProperties>
</file>