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EC9C" w14:textId="7299F960" w:rsidR="001A0AB0" w:rsidRPr="00AF49C9" w:rsidRDefault="004949F0">
      <w:pPr>
        <w:pStyle w:val="Nzev"/>
      </w:pPr>
      <w:r>
        <w:t xml:space="preserve"> </w:t>
      </w:r>
      <w:r w:rsidR="007106FB" w:rsidRPr="00AF49C9">
        <w:fldChar w:fldCharType="begin"/>
      </w:r>
      <w:bookmarkStart w:id="0" w:name="_Ref50948875"/>
      <w:bookmarkEnd w:id="0"/>
      <w:r w:rsidR="001A0AB0" w:rsidRPr="00AF49C9">
        <w:instrText xml:space="preserve">TITLE  \* Mergeformat </w:instrText>
      </w:r>
      <w:r w:rsidR="007106FB" w:rsidRPr="00AF49C9">
        <w:fldChar w:fldCharType="separate"/>
      </w:r>
      <w:r w:rsidR="00150F3B" w:rsidRPr="00AF49C9">
        <w:t>Smlouva o vedení účetnictví</w:t>
      </w:r>
      <w:r w:rsidR="007106FB" w:rsidRPr="00AF49C9">
        <w:fldChar w:fldCharType="end"/>
      </w:r>
    </w:p>
    <w:p w14:paraId="32952A5D" w14:textId="6B3276A6" w:rsidR="001A0AB0" w:rsidRPr="00AF49C9" w:rsidRDefault="001A0AB0" w:rsidP="00774526">
      <w:pPr>
        <w:pStyle w:val="sloposudku"/>
        <w:rPr>
          <w:color w:val="auto"/>
        </w:rPr>
      </w:pPr>
      <w:r w:rsidRPr="00AF49C9">
        <w:rPr>
          <w:color w:val="auto"/>
        </w:rPr>
        <w:t>číslo smlouvy</w:t>
      </w:r>
      <w:r w:rsidR="008673FA" w:rsidRPr="00AF49C9">
        <w:rPr>
          <w:color w:val="auto"/>
        </w:rPr>
        <w:t xml:space="preserve"> </w:t>
      </w:r>
      <w:r w:rsidR="00E36587" w:rsidRPr="00AF49C9">
        <w:rPr>
          <w:color w:val="auto"/>
        </w:rPr>
        <w:t>01/2022</w:t>
      </w:r>
    </w:p>
    <w:p w14:paraId="1F86F7D8" w14:textId="77777777" w:rsidR="001A0AB0" w:rsidRPr="00AF49C9" w:rsidRDefault="001A0AB0">
      <w:pPr>
        <w:pStyle w:val="Nadpis1"/>
        <w:rPr>
          <w:color w:val="auto"/>
        </w:rPr>
      </w:pPr>
      <w:bookmarkStart w:id="1" w:name="_Toc530041856"/>
      <w:bookmarkStart w:id="2" w:name="_Toc625094"/>
      <w:bookmarkStart w:id="3" w:name="_Toc100658578"/>
      <w:r w:rsidRPr="00AF49C9">
        <w:rPr>
          <w:color w:val="auto"/>
        </w:rPr>
        <w:t>Účastníci smlouvy</w:t>
      </w:r>
      <w:bookmarkEnd w:id="1"/>
      <w:bookmarkEnd w:id="2"/>
      <w:bookmarkEnd w:id="3"/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5812"/>
      </w:tblGrid>
      <w:tr w:rsidR="00AF49C9" w:rsidRPr="00AF49C9" w14:paraId="2312C032" w14:textId="77777777" w:rsidTr="00E92492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EECF1" w14:textId="77777777" w:rsidR="001A0AB0" w:rsidRPr="00AF49C9" w:rsidRDefault="001A0AB0">
            <w:pPr>
              <w:pStyle w:val="Tab-text"/>
              <w:rPr>
                <w:rStyle w:val="Sil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E349A5D" w14:textId="77777777" w:rsidR="001A0AB0" w:rsidRPr="00AF49C9" w:rsidRDefault="001A0AB0">
            <w:pPr>
              <w:pStyle w:val="Tab-text"/>
              <w:rPr>
                <w:highlight w:val="yellow"/>
              </w:rPr>
            </w:pPr>
          </w:p>
        </w:tc>
      </w:tr>
      <w:bookmarkStart w:id="4" w:name="OLE_LINK1"/>
      <w:bookmarkStart w:id="5" w:name="OLE_LINK2"/>
      <w:tr w:rsidR="00AF49C9" w:rsidRPr="00AF49C9" w14:paraId="173638D5" w14:textId="77777777" w:rsidTr="009F3C2C">
        <w:tc>
          <w:tcPr>
            <w:tcW w:w="8859" w:type="dxa"/>
            <w:gridSpan w:val="3"/>
          </w:tcPr>
          <w:p w14:paraId="216412E9" w14:textId="77777777" w:rsidR="005271CB" w:rsidRPr="00AF49C9" w:rsidRDefault="007106FB" w:rsidP="00053FBA">
            <w:pPr>
              <w:pStyle w:val="Tab-text"/>
              <w:rPr>
                <w:rStyle w:val="Siln"/>
                <w:sz w:val="22"/>
              </w:rPr>
            </w:pPr>
            <w:r w:rsidRPr="00AF49C9">
              <w:rPr>
                <w:rStyle w:val="Siln"/>
                <w:sz w:val="22"/>
              </w:rPr>
              <w:fldChar w:fldCharType="begin"/>
            </w:r>
            <w:r w:rsidR="005271CB" w:rsidRPr="00AF49C9">
              <w:rPr>
                <w:rStyle w:val="Siln"/>
                <w:sz w:val="22"/>
              </w:rPr>
              <w:instrText xml:space="preserve"> DOCPROPERTY "Firma"  \* MERGEFORMAT </w:instrText>
            </w:r>
            <w:r w:rsidRPr="00AF49C9">
              <w:rPr>
                <w:rStyle w:val="Siln"/>
                <w:sz w:val="22"/>
              </w:rPr>
              <w:fldChar w:fldCharType="separate"/>
            </w:r>
            <w:r w:rsidR="00150F3B" w:rsidRPr="00AF49C9">
              <w:rPr>
                <w:rStyle w:val="Siln"/>
                <w:sz w:val="22"/>
              </w:rPr>
              <w:t>A&amp;CE Účetní služby, s.r.o.</w:t>
            </w:r>
            <w:r w:rsidRPr="00AF49C9">
              <w:rPr>
                <w:rStyle w:val="Siln"/>
                <w:sz w:val="22"/>
              </w:rPr>
              <w:fldChar w:fldCharType="end"/>
            </w:r>
          </w:p>
        </w:tc>
      </w:tr>
      <w:tr w:rsidR="00AF49C9" w:rsidRPr="00AF49C9" w14:paraId="7E9B196B" w14:textId="77777777" w:rsidTr="00E92492">
        <w:trPr>
          <w:cantSplit/>
        </w:trPr>
        <w:tc>
          <w:tcPr>
            <w:tcW w:w="637" w:type="dxa"/>
          </w:tcPr>
          <w:p w14:paraId="162F0219" w14:textId="77777777" w:rsidR="005859E3" w:rsidRPr="00AF49C9" w:rsidRDefault="005859E3" w:rsidP="00053FBA">
            <w:pPr>
              <w:pStyle w:val="Tab-text"/>
            </w:pPr>
          </w:p>
        </w:tc>
        <w:tc>
          <w:tcPr>
            <w:tcW w:w="8222" w:type="dxa"/>
            <w:gridSpan w:val="2"/>
          </w:tcPr>
          <w:p w14:paraId="24702DD5" w14:textId="77777777" w:rsidR="005859E3" w:rsidRPr="00AF49C9" w:rsidRDefault="00E92492" w:rsidP="00E92492">
            <w:pPr>
              <w:pStyle w:val="Tab-text"/>
            </w:pPr>
            <w:r w:rsidRPr="00AF49C9">
              <w:t>Spisová značka C 5414 vedená u Krajského soudu v Brně</w:t>
            </w:r>
          </w:p>
        </w:tc>
      </w:tr>
      <w:tr w:rsidR="00AF49C9" w:rsidRPr="00AF49C9" w14:paraId="3D777E95" w14:textId="77777777" w:rsidTr="00E92492">
        <w:tc>
          <w:tcPr>
            <w:tcW w:w="637" w:type="dxa"/>
          </w:tcPr>
          <w:p w14:paraId="1F2B244B" w14:textId="77777777" w:rsidR="005859E3" w:rsidRPr="00AF49C9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14:paraId="551C25FD" w14:textId="77777777" w:rsidR="005859E3" w:rsidRPr="00AF49C9" w:rsidRDefault="005859E3" w:rsidP="00053FBA">
            <w:pPr>
              <w:pStyle w:val="Tab-text"/>
            </w:pPr>
            <w:r w:rsidRPr="00AF49C9">
              <w:t>Adresa</w:t>
            </w:r>
          </w:p>
        </w:tc>
        <w:tc>
          <w:tcPr>
            <w:tcW w:w="5812" w:type="dxa"/>
          </w:tcPr>
          <w:p w14:paraId="33EA4576" w14:textId="566B83E4" w:rsidR="005859E3" w:rsidRPr="00AF49C9" w:rsidRDefault="008673FA" w:rsidP="00053FBA">
            <w:pPr>
              <w:pStyle w:val="Tab-text"/>
            </w:pPr>
            <w:r w:rsidRPr="00AF49C9">
              <w:t>Moravské náměstí 14</w:t>
            </w:r>
            <w:r w:rsidR="005859E3" w:rsidRPr="00AF49C9">
              <w:t>, 602 00 Brno</w:t>
            </w:r>
          </w:p>
        </w:tc>
      </w:tr>
      <w:tr w:rsidR="00AF49C9" w:rsidRPr="00AF49C9" w14:paraId="178012E5" w14:textId="77777777" w:rsidTr="00E92492">
        <w:tc>
          <w:tcPr>
            <w:tcW w:w="637" w:type="dxa"/>
          </w:tcPr>
          <w:p w14:paraId="2C3FF53E" w14:textId="77777777" w:rsidR="005859E3" w:rsidRPr="00AF49C9" w:rsidRDefault="005859E3" w:rsidP="00053FBA">
            <w:pPr>
              <w:pStyle w:val="Tab-text"/>
            </w:pPr>
          </w:p>
        </w:tc>
        <w:tc>
          <w:tcPr>
            <w:tcW w:w="2410" w:type="dxa"/>
          </w:tcPr>
          <w:p w14:paraId="2CB02092" w14:textId="77777777" w:rsidR="005859E3" w:rsidRPr="00AF49C9" w:rsidRDefault="005859E3" w:rsidP="00053FBA">
            <w:pPr>
              <w:pStyle w:val="Tab-text"/>
            </w:pPr>
            <w:r w:rsidRPr="00AF49C9">
              <w:t>Zastoupený</w:t>
            </w:r>
          </w:p>
        </w:tc>
        <w:tc>
          <w:tcPr>
            <w:tcW w:w="5812" w:type="dxa"/>
          </w:tcPr>
          <w:p w14:paraId="7BDE3ABB" w14:textId="77777777" w:rsidR="005859E3" w:rsidRPr="00AF49C9" w:rsidRDefault="00012629" w:rsidP="00053FBA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 w:rsidR="00150F3B" w:rsidRPr="00AF49C9">
              <w:t xml:space="preserve">Ing. Leoš </w:t>
            </w:r>
            <w:proofErr w:type="spellStart"/>
            <w:r w:rsidR="00150F3B" w:rsidRPr="00AF49C9">
              <w:t>Kozohorský</w:t>
            </w:r>
            <w:proofErr w:type="spellEnd"/>
            <w:r>
              <w:fldChar w:fldCharType="end"/>
            </w:r>
            <w:r w:rsidR="007E2BFA" w:rsidRPr="00AF49C9">
              <w:t xml:space="preserve">, </w:t>
            </w:r>
            <w:r>
              <w:fldChar w:fldCharType="begin"/>
            </w:r>
            <w:r>
              <w:instrText xml:space="preserve">DOCPROPERTY "Funkce zástupce firmy"  \* Mergeformat </w:instrText>
            </w:r>
            <w:r>
              <w:fldChar w:fldCharType="separate"/>
            </w:r>
            <w:r w:rsidR="00150F3B" w:rsidRPr="00AF49C9">
              <w:t>jednatel společnosti</w:t>
            </w:r>
            <w:r>
              <w:fldChar w:fldCharType="end"/>
            </w:r>
          </w:p>
        </w:tc>
      </w:tr>
      <w:bookmarkEnd w:id="4"/>
      <w:bookmarkEnd w:id="5"/>
      <w:tr w:rsidR="00AF49C9" w:rsidRPr="00AF49C9" w14:paraId="6ACF84A5" w14:textId="77777777" w:rsidTr="00E92492">
        <w:tc>
          <w:tcPr>
            <w:tcW w:w="637" w:type="dxa"/>
          </w:tcPr>
          <w:p w14:paraId="27619184" w14:textId="77777777" w:rsidR="002E15F8" w:rsidRPr="00AF49C9" w:rsidRDefault="002E15F8" w:rsidP="00053FBA">
            <w:pPr>
              <w:pStyle w:val="Tab-text"/>
            </w:pPr>
          </w:p>
        </w:tc>
        <w:tc>
          <w:tcPr>
            <w:tcW w:w="2410" w:type="dxa"/>
          </w:tcPr>
          <w:p w14:paraId="651842E0" w14:textId="77777777" w:rsidR="002E15F8" w:rsidRPr="00AF49C9" w:rsidRDefault="002E15F8" w:rsidP="00053FBA">
            <w:pPr>
              <w:pStyle w:val="Tab-text"/>
            </w:pPr>
            <w:r w:rsidRPr="00AF49C9">
              <w:t>Bankovní spojení:</w:t>
            </w:r>
          </w:p>
        </w:tc>
        <w:tc>
          <w:tcPr>
            <w:tcW w:w="5812" w:type="dxa"/>
          </w:tcPr>
          <w:p w14:paraId="6ECA87FA" w14:textId="77777777" w:rsidR="002E15F8" w:rsidRPr="00AF49C9" w:rsidRDefault="007106FB" w:rsidP="009F3C2C">
            <w:pPr>
              <w:pStyle w:val="Tab-text"/>
              <w:rPr>
                <w:szCs w:val="16"/>
              </w:rPr>
            </w:pPr>
            <w:r w:rsidRPr="00AF49C9">
              <w:fldChar w:fldCharType="begin"/>
            </w:r>
            <w:r w:rsidR="002E15F8" w:rsidRPr="00AF49C9">
              <w:instrText xml:space="preserve">DOCPROPERTY "Číslo účtu"  \* Mergeformat </w:instrText>
            </w:r>
            <w:r w:rsidRPr="00AF49C9">
              <w:fldChar w:fldCharType="separate"/>
            </w:r>
            <w:r w:rsidR="00150F3B" w:rsidRPr="00AF49C9">
              <w:rPr>
                <w:bCs/>
              </w:rPr>
              <w:t>Sberbank</w:t>
            </w:r>
            <w:r w:rsidR="00150F3B" w:rsidRPr="00AF49C9">
              <w:t xml:space="preserve"> CZ Brno, č. účtu 4200016021/6800</w:t>
            </w:r>
            <w:r w:rsidRPr="00AF49C9">
              <w:fldChar w:fldCharType="end"/>
            </w:r>
          </w:p>
        </w:tc>
      </w:tr>
      <w:tr w:rsidR="00AF49C9" w:rsidRPr="00AF49C9" w14:paraId="01AA5BD0" w14:textId="77777777" w:rsidTr="00E92492">
        <w:tc>
          <w:tcPr>
            <w:tcW w:w="637" w:type="dxa"/>
          </w:tcPr>
          <w:p w14:paraId="36208D7A" w14:textId="77777777" w:rsidR="002E15F8" w:rsidRPr="00AF49C9" w:rsidRDefault="002E15F8" w:rsidP="00053FBA">
            <w:pPr>
              <w:pStyle w:val="Tab-text"/>
            </w:pPr>
          </w:p>
        </w:tc>
        <w:tc>
          <w:tcPr>
            <w:tcW w:w="2410" w:type="dxa"/>
          </w:tcPr>
          <w:p w14:paraId="19E04B94" w14:textId="77777777" w:rsidR="002E15F8" w:rsidRPr="00AF49C9" w:rsidRDefault="002E15F8" w:rsidP="00053FBA">
            <w:pPr>
              <w:pStyle w:val="Tab-text"/>
            </w:pPr>
            <w:r w:rsidRPr="00AF49C9">
              <w:t>IČ</w:t>
            </w:r>
          </w:p>
        </w:tc>
        <w:tc>
          <w:tcPr>
            <w:tcW w:w="5812" w:type="dxa"/>
          </w:tcPr>
          <w:p w14:paraId="4CC02077" w14:textId="77777777" w:rsidR="002E15F8" w:rsidRPr="00AF49C9" w:rsidRDefault="002E15F8" w:rsidP="009F3C2C">
            <w:pPr>
              <w:pStyle w:val="Tab-text"/>
            </w:pPr>
            <w:r w:rsidRPr="00AF49C9">
              <w:t>463 44 411</w:t>
            </w:r>
          </w:p>
        </w:tc>
      </w:tr>
      <w:tr w:rsidR="00AF49C9" w:rsidRPr="00AF49C9" w14:paraId="05FBAB28" w14:textId="77777777" w:rsidTr="00E92492">
        <w:tc>
          <w:tcPr>
            <w:tcW w:w="637" w:type="dxa"/>
          </w:tcPr>
          <w:p w14:paraId="7F90E139" w14:textId="77777777" w:rsidR="002E15F8" w:rsidRPr="00AF49C9" w:rsidRDefault="002E15F8" w:rsidP="00053FBA">
            <w:pPr>
              <w:pStyle w:val="Tab-text"/>
              <w:rPr>
                <w:lang w:val="de-DE"/>
              </w:rPr>
            </w:pPr>
          </w:p>
        </w:tc>
        <w:tc>
          <w:tcPr>
            <w:tcW w:w="2410" w:type="dxa"/>
          </w:tcPr>
          <w:p w14:paraId="741D3D6B" w14:textId="77777777" w:rsidR="002E15F8" w:rsidRPr="00AF49C9" w:rsidRDefault="002E15F8" w:rsidP="00053FBA">
            <w:pPr>
              <w:pStyle w:val="Tab-text"/>
            </w:pPr>
            <w:r w:rsidRPr="00AF49C9">
              <w:t>DIČ</w:t>
            </w:r>
          </w:p>
        </w:tc>
        <w:tc>
          <w:tcPr>
            <w:tcW w:w="5812" w:type="dxa"/>
          </w:tcPr>
          <w:p w14:paraId="20CA250A" w14:textId="77777777" w:rsidR="002E15F8" w:rsidRPr="00AF49C9" w:rsidRDefault="002E15F8" w:rsidP="0072162F">
            <w:pPr>
              <w:pStyle w:val="Tab-text"/>
            </w:pPr>
            <w:proofErr w:type="gramStart"/>
            <w:r w:rsidRPr="00AF49C9">
              <w:t>CZ699001790 - člen</w:t>
            </w:r>
            <w:proofErr w:type="gramEnd"/>
            <w:r w:rsidRPr="00AF49C9">
              <w:t xml:space="preserve"> skupiny </w:t>
            </w:r>
            <w:proofErr w:type="spellStart"/>
            <w:r w:rsidR="00E92492" w:rsidRPr="00AF49C9">
              <w:t>Kreston</w:t>
            </w:r>
            <w:proofErr w:type="spellEnd"/>
            <w:r w:rsidR="00E92492" w:rsidRPr="00AF49C9">
              <w:t xml:space="preserve"> </w:t>
            </w:r>
            <w:r w:rsidRPr="00AF49C9">
              <w:t>A&amp;CE Group</w:t>
            </w:r>
          </w:p>
        </w:tc>
      </w:tr>
      <w:tr w:rsidR="00AF49C9" w:rsidRPr="00AF49C9" w14:paraId="4B4FF495" w14:textId="77777777" w:rsidTr="009F3C2C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1CBB0" w14:textId="6E374AB1" w:rsidR="005271CB" w:rsidRPr="00AF49C9" w:rsidRDefault="005271CB">
            <w:pPr>
              <w:pStyle w:val="Tab-text"/>
            </w:pPr>
            <w:r w:rsidRPr="00AF49C9">
              <w:rPr>
                <w:rStyle w:val="Siln"/>
                <w:b w:val="0"/>
              </w:rPr>
              <w:t>Dále jen</w:t>
            </w:r>
            <w:r w:rsidRPr="00AF49C9">
              <w:rPr>
                <w:rStyle w:val="Siln"/>
              </w:rPr>
              <w:t xml:space="preserve"> </w:t>
            </w:r>
            <w:r w:rsidR="00AF49C9" w:rsidRPr="00AF49C9">
              <w:rPr>
                <w:b/>
                <w:bCs/>
              </w:rPr>
              <w:t>Vykonavatel</w:t>
            </w:r>
            <w:r w:rsidR="007106FB" w:rsidRPr="00AF49C9">
              <w:rPr>
                <w:rStyle w:val="Siln"/>
              </w:rPr>
              <w:fldChar w:fldCharType="begin"/>
            </w:r>
            <w:r w:rsidRPr="00AF49C9">
              <w:rPr>
                <w:rStyle w:val="Siln"/>
              </w:rPr>
              <w:instrText xml:space="preserve">AUTOTEXTLIST  \* Mergeformat </w:instrText>
            </w:r>
            <w:r w:rsidR="00012629">
              <w:rPr>
                <w:rStyle w:val="Siln"/>
              </w:rPr>
              <w:fldChar w:fldCharType="separate"/>
            </w:r>
            <w:r w:rsidR="007106FB" w:rsidRPr="00AF49C9">
              <w:rPr>
                <w:rStyle w:val="Siln"/>
              </w:rPr>
              <w:fldChar w:fldCharType="end"/>
            </w:r>
          </w:p>
        </w:tc>
      </w:tr>
      <w:tr w:rsidR="00AF49C9" w:rsidRPr="00AF49C9" w14:paraId="706C0421" w14:textId="77777777" w:rsidTr="00E92492">
        <w:trPr>
          <w:cantSplit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6C335" w14:textId="77777777" w:rsidR="002E15F8" w:rsidRPr="00AF49C9" w:rsidRDefault="002E15F8">
            <w:pPr>
              <w:pStyle w:val="Tab-text"/>
              <w:rPr>
                <w:rStyle w:val="Siln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25BA23E" w14:textId="77777777" w:rsidR="002E15F8" w:rsidRPr="00AF49C9" w:rsidRDefault="002E15F8">
            <w:pPr>
              <w:pStyle w:val="Tab-text"/>
              <w:rPr>
                <w:highlight w:val="yellow"/>
              </w:rPr>
            </w:pPr>
          </w:p>
        </w:tc>
      </w:tr>
      <w:tr w:rsidR="00AF49C9" w:rsidRPr="00AF49C9" w14:paraId="18FAC68D" w14:textId="77777777" w:rsidTr="009F3C2C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75D7F" w14:textId="5116A25B" w:rsidR="008673FA" w:rsidRPr="00AF49C9" w:rsidRDefault="008673FA" w:rsidP="008673FA">
            <w:pPr>
              <w:pStyle w:val="Tab-text"/>
              <w:rPr>
                <w:rStyle w:val="Siln"/>
                <w:sz w:val="22"/>
              </w:rPr>
            </w:pPr>
            <w:r w:rsidRPr="00AF49C9">
              <w:rPr>
                <w:rStyle w:val="Siln"/>
                <w:sz w:val="22"/>
              </w:rPr>
              <w:t xml:space="preserve">Společensko-kulturní centrum Rubín, </w:t>
            </w:r>
            <w:r w:rsidRPr="00AF49C9">
              <w:rPr>
                <w:rStyle w:val="Siln"/>
                <w:sz w:val="22"/>
              </w:rPr>
              <w:fldChar w:fldCharType="begin"/>
            </w:r>
            <w:r w:rsidRPr="00AF49C9">
              <w:rPr>
                <w:rStyle w:val="Siln"/>
                <w:sz w:val="22"/>
              </w:rPr>
              <w:instrText xml:space="preserve">DOCPROPERTY "Právní forma"  \* Mergeformat </w:instrText>
            </w:r>
            <w:r w:rsidRPr="00AF49C9">
              <w:rPr>
                <w:rStyle w:val="Siln"/>
                <w:sz w:val="22"/>
              </w:rPr>
              <w:fldChar w:fldCharType="separate"/>
            </w:r>
            <w:r w:rsidRPr="00AF49C9">
              <w:rPr>
                <w:rStyle w:val="Siln"/>
                <w:sz w:val="22"/>
              </w:rPr>
              <w:t>příspěvková organizace</w:t>
            </w:r>
            <w:r w:rsidRPr="00AF49C9">
              <w:rPr>
                <w:rStyle w:val="Siln"/>
                <w:sz w:val="22"/>
              </w:rPr>
              <w:fldChar w:fldCharType="end"/>
            </w:r>
          </w:p>
        </w:tc>
      </w:tr>
      <w:tr w:rsidR="00AF49C9" w:rsidRPr="00AF49C9" w14:paraId="78AD96FD" w14:textId="77777777" w:rsidTr="00E92492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679FDAF9" w14:textId="77777777" w:rsidR="008673FA" w:rsidRPr="00AF49C9" w:rsidRDefault="008673FA" w:rsidP="008673FA">
            <w:pPr>
              <w:pStyle w:val="Tab-text"/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074CB" w14:textId="41528EF1" w:rsidR="008673FA" w:rsidRPr="00AF49C9" w:rsidRDefault="008673FA" w:rsidP="008673FA">
            <w:pPr>
              <w:pStyle w:val="Tab-text"/>
            </w:pPr>
            <w:r w:rsidRPr="00AF49C9">
              <w:t xml:space="preserve">Spisová značka </w:t>
            </w:r>
            <w:proofErr w:type="spellStart"/>
            <w:r w:rsidRPr="00AF49C9">
              <w:t>Pr</w:t>
            </w:r>
            <w:proofErr w:type="spellEnd"/>
            <w:r w:rsidRPr="00AF49C9">
              <w:t xml:space="preserve"> 2116 vedená u </w:t>
            </w:r>
            <w:r w:rsidR="00B27D4F">
              <w:t>Krajského</w:t>
            </w:r>
            <w:r w:rsidRPr="00AF49C9">
              <w:t xml:space="preserve"> soudu v </w:t>
            </w:r>
            <w:r w:rsidR="00B27D4F">
              <w:t>Brně</w:t>
            </w:r>
          </w:p>
        </w:tc>
      </w:tr>
      <w:tr w:rsidR="00AF49C9" w:rsidRPr="00AF49C9" w14:paraId="1B7367DE" w14:textId="77777777" w:rsidTr="00E92492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68662DE" w14:textId="77777777" w:rsidR="008673FA" w:rsidRPr="00AF49C9" w:rsidRDefault="008673FA" w:rsidP="008673FA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8BBB55" w14:textId="77777777" w:rsidR="008673FA" w:rsidRPr="00AF49C9" w:rsidRDefault="008673FA" w:rsidP="008673FA">
            <w:pPr>
              <w:pStyle w:val="Tab-text"/>
            </w:pPr>
            <w:r w:rsidRPr="00AF49C9">
              <w:t>Adresa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9EA02A" w14:textId="563428A9" w:rsidR="008673FA" w:rsidRPr="00AF49C9" w:rsidRDefault="008673FA" w:rsidP="008673FA">
            <w:pPr>
              <w:pStyle w:val="Tab-text"/>
            </w:pPr>
            <w:r w:rsidRPr="00AF49C9">
              <w:t>Makovského náměstí 3166/3, Žabovřesky, 616 00 Brno</w:t>
            </w:r>
          </w:p>
        </w:tc>
      </w:tr>
      <w:tr w:rsidR="00AF49C9" w:rsidRPr="00AF49C9" w14:paraId="78AF7286" w14:textId="77777777" w:rsidTr="00E92492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56465D3" w14:textId="77777777" w:rsidR="008673FA" w:rsidRPr="00AF49C9" w:rsidRDefault="008673FA" w:rsidP="008673FA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A30FA4" w14:textId="77777777" w:rsidR="008673FA" w:rsidRPr="00AF49C9" w:rsidRDefault="008673FA" w:rsidP="008673FA">
            <w:pPr>
              <w:pStyle w:val="Tab-text"/>
            </w:pPr>
            <w:r w:rsidRPr="00AF49C9">
              <w:t>Zastoupený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59BE50F" w14:textId="413FA443" w:rsidR="008673FA" w:rsidRPr="00AF49C9" w:rsidRDefault="008673FA" w:rsidP="008673FA">
            <w:pPr>
              <w:pStyle w:val="Tab-text"/>
            </w:pPr>
            <w:r w:rsidRPr="00AF49C9">
              <w:t>PhDr. Petra Kačírková, Ph.D., ředitelka</w:t>
            </w:r>
          </w:p>
        </w:tc>
      </w:tr>
      <w:tr w:rsidR="00AF49C9" w:rsidRPr="00AF49C9" w14:paraId="6240CA06" w14:textId="77777777" w:rsidTr="00E92492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DC9651A" w14:textId="77777777" w:rsidR="008673FA" w:rsidRPr="00AF49C9" w:rsidRDefault="008673FA" w:rsidP="008673FA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38A256" w14:textId="77777777" w:rsidR="008673FA" w:rsidRPr="00AF49C9" w:rsidRDefault="008673FA" w:rsidP="008673FA">
            <w:pPr>
              <w:pStyle w:val="Tab-text"/>
            </w:pPr>
            <w:r w:rsidRPr="00AF49C9">
              <w:t>Bankovní spojení: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1B89BE0" w14:textId="7110338B" w:rsidR="008673FA" w:rsidRPr="00AF49C9" w:rsidRDefault="00B27D4F" w:rsidP="008673FA">
            <w:pPr>
              <w:pStyle w:val="Tab-text"/>
            </w:pPr>
            <w:r w:rsidRPr="00B27D4F">
              <w:t>2701924715/2010</w:t>
            </w:r>
          </w:p>
        </w:tc>
      </w:tr>
      <w:tr w:rsidR="00AF49C9" w:rsidRPr="00AF49C9" w14:paraId="6309F975" w14:textId="77777777" w:rsidTr="00E92492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6A93265D" w14:textId="77777777" w:rsidR="008673FA" w:rsidRPr="00AF49C9" w:rsidRDefault="008673FA" w:rsidP="008673FA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33A3FD" w14:textId="77777777" w:rsidR="008673FA" w:rsidRPr="00AF49C9" w:rsidRDefault="008673FA" w:rsidP="008673FA">
            <w:pPr>
              <w:pStyle w:val="Tab-text"/>
            </w:pPr>
            <w:r w:rsidRPr="00AF49C9">
              <w:t>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A26F176" w14:textId="0F49D7A2" w:rsidR="008673FA" w:rsidRPr="00AF49C9" w:rsidRDefault="008673FA" w:rsidP="008673FA">
            <w:pPr>
              <w:pStyle w:val="Tab-text"/>
            </w:pPr>
            <w:r w:rsidRPr="00AF49C9">
              <w:rPr>
                <w:rStyle w:val="nowrap"/>
              </w:rPr>
              <w:t>096 36 251</w:t>
            </w:r>
          </w:p>
        </w:tc>
      </w:tr>
      <w:tr w:rsidR="00AF49C9" w:rsidRPr="00AF49C9" w14:paraId="508EB05B" w14:textId="77777777" w:rsidTr="00E92492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0B3E32F" w14:textId="77777777" w:rsidR="008673FA" w:rsidRPr="00AF49C9" w:rsidRDefault="008673FA" w:rsidP="008673FA">
            <w:pPr>
              <w:pStyle w:val="Tab-tex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1F4835" w14:textId="77777777" w:rsidR="008673FA" w:rsidRPr="00AF49C9" w:rsidRDefault="008673FA" w:rsidP="008673FA">
            <w:pPr>
              <w:pStyle w:val="Tab-text"/>
            </w:pPr>
            <w:r w:rsidRPr="00AF49C9">
              <w:t>DIČ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B21F3B2" w14:textId="3BD54EF4" w:rsidR="008673FA" w:rsidRPr="00AF49C9" w:rsidRDefault="008673FA" w:rsidP="008673FA">
            <w:pPr>
              <w:pStyle w:val="Tab-text"/>
            </w:pPr>
            <w:r w:rsidRPr="00AF49C9">
              <w:t>CZ</w:t>
            </w:r>
            <w:r w:rsidRPr="00AF49C9">
              <w:rPr>
                <w:rStyle w:val="nowrap"/>
              </w:rPr>
              <w:t>09636251</w:t>
            </w:r>
          </w:p>
        </w:tc>
      </w:tr>
      <w:tr w:rsidR="00AF49C9" w:rsidRPr="00AF49C9" w14:paraId="4AEC3CB1" w14:textId="77777777" w:rsidTr="009F3C2C">
        <w:trPr>
          <w:cantSplit/>
        </w:trPr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071D9" w14:textId="77777777" w:rsidR="008673FA" w:rsidRPr="00AF49C9" w:rsidRDefault="008673FA" w:rsidP="008673FA">
            <w:pPr>
              <w:pStyle w:val="Tab-text"/>
            </w:pPr>
            <w:r w:rsidRPr="00AF49C9">
              <w:rPr>
                <w:rStyle w:val="Siln"/>
                <w:b w:val="0"/>
              </w:rPr>
              <w:t>Dále jen</w:t>
            </w:r>
            <w:r w:rsidRPr="00AF49C9">
              <w:rPr>
                <w:rStyle w:val="Siln"/>
              </w:rPr>
              <w:t xml:space="preserve"> </w:t>
            </w:r>
            <w:fldSimple w:instr="DOCPROPERTY &quot;Strana 2&quot;  \* Mergeformat ">
              <w:r w:rsidRPr="00AF49C9">
                <w:rPr>
                  <w:rStyle w:val="Siln"/>
                </w:rPr>
                <w:t>Klient</w:t>
              </w:r>
            </w:fldSimple>
          </w:p>
        </w:tc>
      </w:tr>
    </w:tbl>
    <w:p w14:paraId="63E1283E" w14:textId="77777777" w:rsidR="004B03A0" w:rsidRPr="00AF49C9" w:rsidRDefault="004B03A0" w:rsidP="004B03A0">
      <w:pPr>
        <w:pStyle w:val="Uzavraj"/>
      </w:pPr>
      <w:r w:rsidRPr="00AF49C9">
        <w:t>uzavírají spolu po vzájemné dohodě níže uvedeného dne, měsíce a roku tuto smlouvu.</w:t>
      </w:r>
    </w:p>
    <w:p w14:paraId="4FD1B979" w14:textId="77777777" w:rsidR="004B03A0" w:rsidRPr="00AF49C9" w:rsidRDefault="003716DA" w:rsidP="003228EB">
      <w:pPr>
        <w:pStyle w:val="Nadpis2"/>
        <w:rPr>
          <w:color w:val="auto"/>
        </w:rPr>
      </w:pPr>
      <w:bookmarkStart w:id="6" w:name="_Ref379297346"/>
      <w:bookmarkStart w:id="7" w:name="_Ref7418555"/>
      <w:bookmarkStart w:id="8" w:name="_Ref7418571"/>
      <w:bookmarkStart w:id="9" w:name="_Ref7418621"/>
      <w:bookmarkStart w:id="10" w:name="_Ref7418811"/>
      <w:bookmarkStart w:id="11" w:name="_Ref7419126"/>
      <w:r w:rsidRPr="00AF49C9">
        <w:rPr>
          <w:color w:val="auto"/>
        </w:rPr>
        <w:t>Předmět smlouvy</w:t>
      </w:r>
      <w:bookmarkEnd w:id="6"/>
    </w:p>
    <w:p w14:paraId="3BC546D3" w14:textId="249873DA" w:rsidR="003716DA" w:rsidRPr="00AB2649" w:rsidRDefault="003716DA" w:rsidP="006D52B0">
      <w:pPr>
        <w:pStyle w:val="Sez1"/>
      </w:pPr>
      <w:bookmarkStart w:id="12" w:name="_Ref7421001"/>
      <w:bookmarkStart w:id="13" w:name="_Ref7421389"/>
      <w:bookmarkStart w:id="14" w:name="_Ref7421730"/>
      <w:bookmarkStart w:id="15" w:name="_Toc83530837"/>
      <w:bookmarkStart w:id="16" w:name="_Toc100658580"/>
      <w:r w:rsidRPr="00AB2649">
        <w:t>Předmětem této smlouvy je zpracování účetnictví Klienta Vykonavatelem</w:t>
      </w:r>
      <w:r w:rsidR="00262624">
        <w:t>, a to</w:t>
      </w:r>
      <w:r w:rsidRPr="00AB2649">
        <w:t xml:space="preserve"> od</w:t>
      </w:r>
      <w:r w:rsidR="00AB2649" w:rsidRPr="00AB2649">
        <w:t>e</w:t>
      </w:r>
      <w:r w:rsidRPr="00AB2649">
        <w:t xml:space="preserve"> </w:t>
      </w:r>
      <w:r w:rsidR="00AB2649" w:rsidRPr="00AB2649">
        <w:t xml:space="preserve">dne podpisu </w:t>
      </w:r>
      <w:r w:rsidR="00262624">
        <w:t>této s</w:t>
      </w:r>
      <w:r w:rsidR="00AB2649" w:rsidRPr="00AB2649">
        <w:t>mlouvy</w:t>
      </w:r>
      <w:r w:rsidR="00B256E5">
        <w:t xml:space="preserve"> oběma smluvními stranami</w:t>
      </w:r>
      <w:r w:rsidR="00262624">
        <w:t>,</w:t>
      </w:r>
      <w:r w:rsidR="00E36587" w:rsidRPr="00AB2649">
        <w:t xml:space="preserve"> </w:t>
      </w:r>
      <w:r w:rsidRPr="00AB2649">
        <w:t>v rozsahu blíže specifikovaném v</w:t>
      </w:r>
      <w:r w:rsidR="00C613D2" w:rsidRPr="00AB2649">
        <w:t> </w:t>
      </w:r>
      <w:r w:rsidRPr="00AB2649">
        <w:t>odst</w:t>
      </w:r>
      <w:r w:rsidR="00C613D2" w:rsidRPr="00AB2649">
        <w:t>.</w:t>
      </w:r>
      <w:r w:rsidRPr="00AB2649">
        <w:t xml:space="preserve"> </w:t>
      </w:r>
      <w:r w:rsidR="007106FB" w:rsidRPr="00AB2649">
        <w:fldChar w:fldCharType="begin"/>
      </w:r>
      <w:r w:rsidR="00C613D2" w:rsidRPr="00AB2649">
        <w:instrText xml:space="preserve"> REF _Ref379297297 \r \h </w:instrText>
      </w:r>
      <w:r w:rsidR="00AF49C9" w:rsidRPr="00AB2649">
        <w:instrText xml:space="preserve"> \* MERGEFORMAT </w:instrText>
      </w:r>
      <w:r w:rsidR="007106FB" w:rsidRPr="00AB2649">
        <w:fldChar w:fldCharType="separate"/>
      </w:r>
      <w:r w:rsidR="00DC5350">
        <w:t>(2)</w:t>
      </w:r>
      <w:r w:rsidR="007106FB" w:rsidRPr="00AB2649">
        <w:fldChar w:fldCharType="end"/>
      </w:r>
      <w:r w:rsidR="00AB2649" w:rsidRPr="00AB2649">
        <w:t xml:space="preserve"> a </w:t>
      </w:r>
      <w:r w:rsidRPr="00AB2649">
        <w:t>odst</w:t>
      </w:r>
      <w:r w:rsidR="00C613D2" w:rsidRPr="00AB2649">
        <w:t>.</w:t>
      </w:r>
      <w:r w:rsidRPr="00AB2649">
        <w:t xml:space="preserve"> </w:t>
      </w:r>
      <w:r w:rsidR="007106FB" w:rsidRPr="00AB2649">
        <w:fldChar w:fldCharType="begin"/>
      </w:r>
      <w:r w:rsidR="00C613D2" w:rsidRPr="00AB2649">
        <w:instrText xml:space="preserve"> REF _Ref379297328 \r \h </w:instrText>
      </w:r>
      <w:r w:rsidR="00AF49C9" w:rsidRPr="00AB2649">
        <w:instrText xml:space="preserve"> \* MERGEFORMAT </w:instrText>
      </w:r>
      <w:r w:rsidR="007106FB" w:rsidRPr="00AB2649">
        <w:fldChar w:fldCharType="separate"/>
      </w:r>
      <w:r w:rsidR="00DC5350">
        <w:t>(3)</w:t>
      </w:r>
      <w:r w:rsidR="007106FB" w:rsidRPr="00AB2649">
        <w:fldChar w:fldCharType="end"/>
      </w:r>
      <w:r w:rsidRPr="00AB2649">
        <w:t xml:space="preserve"> tohoto </w:t>
      </w:r>
      <w:r w:rsidR="007106FB" w:rsidRPr="00AB2649">
        <w:fldChar w:fldCharType="begin"/>
      </w:r>
      <w:r w:rsidR="00C613D2" w:rsidRPr="00AB2649">
        <w:instrText xml:space="preserve"> REF _Ref379297346 \r \h </w:instrText>
      </w:r>
      <w:r w:rsidR="00AF49C9" w:rsidRPr="00AB2649">
        <w:instrText xml:space="preserve"> \* MERGEFORMAT </w:instrText>
      </w:r>
      <w:r w:rsidR="007106FB" w:rsidRPr="00AB2649">
        <w:fldChar w:fldCharType="separate"/>
      </w:r>
      <w:r w:rsidR="00DC5350">
        <w:t xml:space="preserve">Čl. 1. </w:t>
      </w:r>
      <w:r w:rsidR="007106FB" w:rsidRPr="00AB2649">
        <w:fldChar w:fldCharType="end"/>
      </w:r>
      <w:r w:rsidRPr="00AB2649">
        <w:t>, podle platných právních předpisů v časové lhůtě a za odměnu ujednanou v této smlouvě.</w:t>
      </w:r>
    </w:p>
    <w:p w14:paraId="1A3AEDC3" w14:textId="32CA7708" w:rsidR="003716DA" w:rsidRDefault="003716DA" w:rsidP="006D52B0">
      <w:pPr>
        <w:pStyle w:val="Sez1"/>
      </w:pPr>
      <w:bookmarkStart w:id="17" w:name="_Ref379297297"/>
      <w:r w:rsidRPr="007140D3">
        <w:lastRenderedPageBreak/>
        <w:t xml:space="preserve">Vykonavatel se zavazuje provádět </w:t>
      </w:r>
      <w:r w:rsidR="00EE0210" w:rsidRPr="007140D3">
        <w:t xml:space="preserve">nebo zajistit </w:t>
      </w:r>
      <w:r w:rsidRPr="007140D3">
        <w:t>pro Klienta po dobu účinnosti této smlouvy a v termínech v ní stanovených vedení účetnictví v souladu se zákonem č. 563/1991 Sb., o účetnictví</w:t>
      </w:r>
      <w:r w:rsidR="007140D3">
        <w:t xml:space="preserve">, a rovněž v souladu se Zadávací dokumentací veřejné zakázky malého rozsahu „Účetní služby“, která </w:t>
      </w:r>
      <w:proofErr w:type="gramStart"/>
      <w:r w:rsidR="007140D3">
        <w:t>tvoří</w:t>
      </w:r>
      <w:proofErr w:type="gramEnd"/>
      <w:r w:rsidR="007140D3">
        <w:t xml:space="preserve"> přílohu č. 1 této smlouvy</w:t>
      </w:r>
      <w:r w:rsidR="00DC5350">
        <w:t xml:space="preserve"> (dále jen „Veřejná zakázka“)</w:t>
      </w:r>
      <w:r w:rsidR="007140D3">
        <w:t xml:space="preserve">, </w:t>
      </w:r>
      <w:r w:rsidRPr="007140D3">
        <w:t>které zahrnuje:</w:t>
      </w:r>
      <w:bookmarkEnd w:id="17"/>
    </w:p>
    <w:p w14:paraId="07F416AE" w14:textId="77777777" w:rsidR="00F34484" w:rsidRPr="007140D3" w:rsidRDefault="00F34484" w:rsidP="00F34484">
      <w:pPr>
        <w:pStyle w:val="Sez1"/>
        <w:numPr>
          <w:ilvl w:val="0"/>
          <w:numId w:val="0"/>
        </w:numPr>
      </w:pPr>
    </w:p>
    <w:tbl>
      <w:tblPr>
        <w:tblW w:w="8222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111"/>
      </w:tblGrid>
      <w:tr w:rsidR="00AF49C9" w:rsidRPr="00AF49C9" w14:paraId="7F2A8FBA" w14:textId="77777777" w:rsidTr="00685337">
        <w:trPr>
          <w:trHeight w:val="288"/>
        </w:trPr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C014E6" w14:textId="77777777" w:rsidR="00685337" w:rsidRPr="007140D3" w:rsidRDefault="00685337" w:rsidP="00685337">
            <w:pPr>
              <w:pStyle w:val="Tab-nadpis"/>
            </w:pPr>
            <w:r w:rsidRPr="007140D3">
              <w:t>Měsíční agendy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EEAB33" w14:textId="77777777" w:rsidR="00685337" w:rsidRPr="007140D3" w:rsidRDefault="00685337" w:rsidP="00685337">
            <w:pPr>
              <w:pStyle w:val="Tab-nadpis"/>
            </w:pPr>
            <w:r w:rsidRPr="007140D3">
              <w:t>Roční agendy</w:t>
            </w:r>
          </w:p>
        </w:tc>
      </w:tr>
      <w:tr w:rsidR="00AF49C9" w:rsidRPr="00F12061" w14:paraId="5D7022DC" w14:textId="77777777" w:rsidTr="00A01E02">
        <w:trPr>
          <w:trHeight w:val="2246"/>
        </w:trPr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hideMark/>
          </w:tcPr>
          <w:p w14:paraId="1ED8C85C" w14:textId="09691AD8" w:rsidR="00685337" w:rsidRPr="00F12061" w:rsidRDefault="00685337" w:rsidP="00685337">
            <w:pPr>
              <w:pStyle w:val="Tab-text"/>
            </w:pPr>
            <w:r w:rsidRPr="00F12061">
              <w:t>Zaúčtování dokladu</w:t>
            </w:r>
          </w:p>
          <w:p w14:paraId="20378AB1" w14:textId="2483D6C6" w:rsidR="008673FA" w:rsidRPr="00F12061" w:rsidRDefault="008673FA" w:rsidP="00685337">
            <w:pPr>
              <w:pStyle w:val="Tab-text"/>
            </w:pPr>
            <w:r w:rsidRPr="00F12061">
              <w:t>Mzdové agenda</w:t>
            </w:r>
          </w:p>
          <w:p w14:paraId="7D8B3993" w14:textId="77777777" w:rsidR="00685337" w:rsidRPr="00F12061" w:rsidRDefault="00685337" w:rsidP="00685337">
            <w:pPr>
              <w:pStyle w:val="Tab-text"/>
            </w:pPr>
            <w:r w:rsidRPr="00F12061">
              <w:t>Jiná výkaznictví *)</w:t>
            </w:r>
          </w:p>
          <w:p w14:paraId="612CB988" w14:textId="77777777" w:rsidR="00685337" w:rsidRPr="00F12061" w:rsidRDefault="00685337" w:rsidP="00685337">
            <w:pPr>
              <w:pStyle w:val="Tab-text"/>
            </w:pPr>
            <w:r w:rsidRPr="00F12061">
              <w:t>DPH (měsíčně)</w:t>
            </w:r>
          </w:p>
          <w:p w14:paraId="6BD6AC85" w14:textId="37A14D4F" w:rsidR="00685337" w:rsidRPr="00F12061" w:rsidRDefault="00685337" w:rsidP="00685337">
            <w:pPr>
              <w:pStyle w:val="Tab-text"/>
            </w:pPr>
            <w:r w:rsidRPr="00F12061">
              <w:t>Běžné konzultace</w:t>
            </w:r>
          </w:p>
          <w:p w14:paraId="2CA35EC6" w14:textId="466913FA" w:rsidR="00A01E02" w:rsidRPr="00F12061" w:rsidRDefault="00A01E02" w:rsidP="00685337">
            <w:pPr>
              <w:pStyle w:val="Tab-text"/>
            </w:pPr>
            <w:r w:rsidRPr="00F12061">
              <w:t>Spolupráce na výkonu řídící kontroly</w:t>
            </w:r>
          </w:p>
          <w:p w14:paraId="0BD67D70" w14:textId="01AD2E52" w:rsidR="00A01E02" w:rsidRPr="00F12061" w:rsidRDefault="00A01E02" w:rsidP="00685337">
            <w:pPr>
              <w:pStyle w:val="Tab-text"/>
            </w:pP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hideMark/>
          </w:tcPr>
          <w:p w14:paraId="3E96DBCC" w14:textId="1242ACC7" w:rsidR="00685337" w:rsidRPr="00F12061" w:rsidRDefault="00685337" w:rsidP="00685337">
            <w:pPr>
              <w:pStyle w:val="Tab-text"/>
            </w:pPr>
            <w:r w:rsidRPr="00F12061">
              <w:t>Roční účetní závěrka</w:t>
            </w:r>
          </w:p>
          <w:p w14:paraId="3C7AFE19" w14:textId="56201484" w:rsidR="00685337" w:rsidRPr="00F12061" w:rsidRDefault="00685337" w:rsidP="00685337">
            <w:pPr>
              <w:pStyle w:val="Tab-text"/>
            </w:pPr>
            <w:r w:rsidRPr="00F12061">
              <w:t>Daňové přiznání (tvrzení) k DPPO</w:t>
            </w:r>
          </w:p>
          <w:p w14:paraId="5572C884" w14:textId="77777777" w:rsidR="00685337" w:rsidRPr="00F12061" w:rsidRDefault="00685337" w:rsidP="00685337">
            <w:pPr>
              <w:pStyle w:val="Tab-text"/>
            </w:pPr>
            <w:r w:rsidRPr="00F12061">
              <w:t>Podpis daňového přiznání k DPPO</w:t>
            </w:r>
          </w:p>
          <w:p w14:paraId="45E74F6E" w14:textId="77777777" w:rsidR="00685337" w:rsidRPr="00F12061" w:rsidRDefault="00685337" w:rsidP="00685337">
            <w:pPr>
              <w:pStyle w:val="Tab-text"/>
            </w:pPr>
            <w:r w:rsidRPr="00F12061">
              <w:t>Běžné konzultace</w:t>
            </w:r>
          </w:p>
          <w:p w14:paraId="517B8C89" w14:textId="77777777" w:rsidR="00BD18AE" w:rsidRPr="00F12061" w:rsidRDefault="00BD18AE" w:rsidP="00685337">
            <w:pPr>
              <w:pStyle w:val="Tab-text"/>
            </w:pPr>
            <w:r w:rsidRPr="00F12061">
              <w:t>Přiznání k dani silniční**)</w:t>
            </w:r>
          </w:p>
          <w:p w14:paraId="39915A3C" w14:textId="77777777" w:rsidR="00A01E02" w:rsidRPr="00F12061" w:rsidRDefault="00A01E02" w:rsidP="00685337">
            <w:pPr>
              <w:pStyle w:val="Tab-text"/>
            </w:pPr>
            <w:r w:rsidRPr="00F12061">
              <w:t>Účast na jednáních dle potřeby a po dohodě</w:t>
            </w:r>
          </w:p>
          <w:p w14:paraId="2F835C13" w14:textId="16879EDD" w:rsidR="00A01E02" w:rsidRPr="00F12061" w:rsidRDefault="00A01E02" w:rsidP="00685337">
            <w:pPr>
              <w:pStyle w:val="Tab-text"/>
            </w:pPr>
            <w:r w:rsidRPr="00F12061">
              <w:t>Revize interních normativních aktů vztahujících se k</w:t>
            </w:r>
            <w:r w:rsidR="00DC5350">
              <w:t> předmětu Veřejné zakázky</w:t>
            </w:r>
          </w:p>
        </w:tc>
      </w:tr>
      <w:tr w:rsidR="00AF49C9" w:rsidRPr="00F12061" w14:paraId="5071B60A" w14:textId="77777777" w:rsidTr="00685337">
        <w:trPr>
          <w:trHeight w:val="288"/>
        </w:trPr>
        <w:tc>
          <w:tcPr>
            <w:tcW w:w="822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995" w14:textId="77777777" w:rsidR="00685337" w:rsidRPr="00F12061" w:rsidRDefault="00685337" w:rsidP="00685337">
            <w:pPr>
              <w:pStyle w:val="Tab-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AF49C9" w:rsidRPr="00F12061" w14:paraId="788A1F1B" w14:textId="77777777" w:rsidTr="00685337">
        <w:trPr>
          <w:trHeight w:val="288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558" w14:textId="3B5C0E21" w:rsidR="00685337" w:rsidRPr="00F12061" w:rsidRDefault="00685337" w:rsidP="00685337">
            <w:pPr>
              <w:pStyle w:val="Tab-text"/>
              <w:rPr>
                <w:rFonts w:ascii="Calibri" w:hAnsi="Calibri"/>
                <w:sz w:val="22"/>
                <w:szCs w:val="22"/>
              </w:rPr>
            </w:pPr>
            <w:r w:rsidRPr="00F12061">
              <w:rPr>
                <w:rFonts w:ascii="Calibri" w:hAnsi="Calibri"/>
                <w:sz w:val="22"/>
                <w:szCs w:val="22"/>
              </w:rPr>
              <w:t>*) Jiná výkaznictví zahrnují např.:</w:t>
            </w:r>
            <w:r w:rsidR="00A01E02" w:rsidRPr="00F12061">
              <w:rPr>
                <w:rFonts w:ascii="Calibri" w:hAnsi="Calibri"/>
                <w:sz w:val="22"/>
                <w:szCs w:val="22"/>
              </w:rPr>
              <w:t xml:space="preserve"> statistické výkazy</w:t>
            </w:r>
            <w:r w:rsidR="00F12061" w:rsidRPr="00F12061">
              <w:rPr>
                <w:rFonts w:ascii="Calibri" w:hAnsi="Calibri"/>
                <w:sz w:val="22"/>
                <w:szCs w:val="22"/>
              </w:rPr>
              <w:t xml:space="preserve"> aj.</w:t>
            </w:r>
          </w:p>
          <w:p w14:paraId="6E4931C8" w14:textId="77777777" w:rsidR="00BD18AE" w:rsidRPr="00F12061" w:rsidRDefault="00BD18AE" w:rsidP="00685337">
            <w:pPr>
              <w:pStyle w:val="Tab-text"/>
              <w:rPr>
                <w:rFonts w:ascii="Calibri" w:hAnsi="Calibri"/>
                <w:sz w:val="22"/>
                <w:szCs w:val="22"/>
              </w:rPr>
            </w:pPr>
            <w:r w:rsidRPr="00F12061">
              <w:rPr>
                <w:rFonts w:ascii="Calibri" w:hAnsi="Calibri"/>
                <w:sz w:val="22"/>
                <w:szCs w:val="22"/>
              </w:rPr>
              <w:t>**) kvartálně</w:t>
            </w:r>
          </w:p>
          <w:p w14:paraId="35618077" w14:textId="3FD5EC61" w:rsidR="00A01E02" w:rsidRPr="00F12061" w:rsidRDefault="00A01E02" w:rsidP="00685337">
            <w:pPr>
              <w:pStyle w:val="Tab-text"/>
              <w:rPr>
                <w:rFonts w:ascii="Calibri" w:hAnsi="Calibri"/>
                <w:sz w:val="22"/>
                <w:szCs w:val="22"/>
              </w:rPr>
            </w:pPr>
            <w:r w:rsidRPr="00F12061">
              <w:rPr>
                <w:rFonts w:ascii="Calibri" w:hAnsi="Calibri"/>
                <w:sz w:val="22"/>
                <w:szCs w:val="22"/>
              </w:rPr>
              <w:t xml:space="preserve">Vykonavatel dále zajistí </w:t>
            </w:r>
            <w:r w:rsidR="00DC5350">
              <w:rPr>
                <w:rFonts w:ascii="Calibri" w:hAnsi="Calibri"/>
                <w:sz w:val="22"/>
                <w:szCs w:val="22"/>
              </w:rPr>
              <w:t xml:space="preserve">Klientovi dálkový </w:t>
            </w:r>
            <w:r w:rsidRPr="00F12061">
              <w:rPr>
                <w:rFonts w:ascii="Calibri" w:hAnsi="Calibri"/>
                <w:sz w:val="22"/>
                <w:szCs w:val="22"/>
              </w:rPr>
              <w:t>přístup do účetního systém</w:t>
            </w:r>
            <w:r w:rsidR="00DC5350">
              <w:rPr>
                <w:rFonts w:ascii="Calibri" w:hAnsi="Calibri"/>
                <w:sz w:val="22"/>
                <w:szCs w:val="22"/>
              </w:rPr>
              <w:t>u</w:t>
            </w:r>
            <w:r w:rsidRPr="00F1206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0B005BA3" w14:textId="77777777" w:rsidR="00685337" w:rsidRPr="00AF49C9" w:rsidRDefault="00685337" w:rsidP="006D52B0">
      <w:pPr>
        <w:pStyle w:val="Ods-odsazen"/>
        <w:rPr>
          <w:highlight w:val="yellow"/>
        </w:rPr>
      </w:pPr>
    </w:p>
    <w:p w14:paraId="27C832B1" w14:textId="77777777" w:rsidR="003716DA" w:rsidRPr="004E3D05" w:rsidRDefault="003716DA" w:rsidP="006D52B0">
      <w:pPr>
        <w:pStyle w:val="Sez1"/>
      </w:pPr>
      <w:bookmarkStart w:id="18" w:name="_Ref379297328"/>
      <w:r w:rsidRPr="004E3D05">
        <w:t>Vzájemné předávání podkladů, dokladů, informací, hospodářských výsledků a požadovaných sestav se bude řídit dohodou smluvních stran, která může být sjednána formou odsouhlaseného harmonogramu.</w:t>
      </w:r>
      <w:bookmarkEnd w:id="18"/>
    </w:p>
    <w:p w14:paraId="464D65CD" w14:textId="77777777" w:rsidR="00EE0210" w:rsidRPr="004E3D05" w:rsidRDefault="00EE0210" w:rsidP="006D52B0">
      <w:pPr>
        <w:pStyle w:val="Sez1"/>
      </w:pPr>
      <w:r w:rsidRPr="004E3D05">
        <w:t xml:space="preserve">Dílčí části (agendy) předmětu činnosti, které vyžadují práci daňového poradce, zajistí Vykonavatel prostřednictvím sesterské společnosti </w:t>
      </w:r>
      <w:proofErr w:type="spellStart"/>
      <w:r w:rsidRPr="004E3D05">
        <w:t>Kreston</w:t>
      </w:r>
      <w:proofErr w:type="spellEnd"/>
      <w:r w:rsidRPr="004E3D05">
        <w:t xml:space="preserve"> A&amp;CE </w:t>
      </w:r>
      <w:proofErr w:type="spellStart"/>
      <w:r w:rsidRPr="004E3D05">
        <w:t>Consulting</w:t>
      </w:r>
      <w:proofErr w:type="spellEnd"/>
      <w:r w:rsidRPr="004E3D05">
        <w:t>, s.r.o., IČ: 44119097, která je zapsána v seznamu Komory daňových poradců jako právnická osoba vykonávající daňové poradenství.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247377A" w14:textId="77777777" w:rsidR="004B03A0" w:rsidRPr="0039001F" w:rsidRDefault="003716DA" w:rsidP="003228EB">
      <w:pPr>
        <w:pStyle w:val="Nadpis2"/>
        <w:rPr>
          <w:color w:val="auto"/>
        </w:rPr>
      </w:pPr>
      <w:r w:rsidRPr="0039001F">
        <w:rPr>
          <w:color w:val="auto"/>
        </w:rPr>
        <w:t>Dobrá víra a poctivé jednání</w:t>
      </w:r>
    </w:p>
    <w:p w14:paraId="2127FA2C" w14:textId="51E8B602" w:rsidR="003716DA" w:rsidRPr="0039001F" w:rsidRDefault="003716DA" w:rsidP="006D52B0">
      <w:pPr>
        <w:pStyle w:val="Sez1"/>
        <w:numPr>
          <w:ilvl w:val="0"/>
          <w:numId w:val="15"/>
        </w:numPr>
      </w:pPr>
      <w:bookmarkStart w:id="19" w:name="_Toc83530838"/>
      <w:bookmarkStart w:id="20" w:name="_Toc100658581"/>
      <w:r w:rsidRPr="0039001F">
        <w:t>Při plnění povinností</w:t>
      </w:r>
      <w:r w:rsidR="0039001F" w:rsidRPr="0039001F">
        <w:t>,</w:t>
      </w:r>
      <w:r w:rsidRPr="0039001F">
        <w:t xml:space="preserve"> vyplývajících z této smlouvy</w:t>
      </w:r>
      <w:r w:rsidR="0039001F" w:rsidRPr="0039001F">
        <w:t>,</w:t>
      </w:r>
      <w:r w:rsidRPr="0039001F">
        <w:t xml:space="preserve"> budou obě smluvní strany jednat v duchu dobré víry a poctivého obchodního styku.</w:t>
      </w:r>
    </w:p>
    <w:p w14:paraId="15B51BF7" w14:textId="735949EF" w:rsidR="003716DA" w:rsidRPr="0039001F" w:rsidRDefault="003716DA" w:rsidP="006D52B0">
      <w:pPr>
        <w:pStyle w:val="Sez1"/>
      </w:pPr>
      <w:r w:rsidRPr="0039001F">
        <w:t>Ustanovení této smlouvy, jakož i jakákoliv prohlášení učiněná smluvními stranami</w:t>
      </w:r>
      <w:r w:rsidR="0039001F" w:rsidRPr="0039001F">
        <w:t>,</w:t>
      </w:r>
      <w:r w:rsidRPr="0039001F">
        <w:t xml:space="preserve"> budou vykládána v dobré víře.</w:t>
      </w:r>
    </w:p>
    <w:p w14:paraId="5FFE8C20" w14:textId="77777777" w:rsidR="004B03A0" w:rsidRPr="0039001F" w:rsidRDefault="003716DA" w:rsidP="003228EB">
      <w:pPr>
        <w:pStyle w:val="Nadpis2"/>
        <w:rPr>
          <w:color w:val="auto"/>
        </w:rPr>
      </w:pPr>
      <w:bookmarkStart w:id="21" w:name="_Toc796491"/>
      <w:bookmarkStart w:id="22" w:name="_Toc165167306"/>
      <w:bookmarkEnd w:id="19"/>
      <w:bookmarkEnd w:id="20"/>
      <w:r w:rsidRPr="0039001F">
        <w:rPr>
          <w:color w:val="auto"/>
        </w:rPr>
        <w:lastRenderedPageBreak/>
        <w:t xml:space="preserve">Práva a povinnosti </w:t>
      </w:r>
      <w:bookmarkEnd w:id="21"/>
      <w:r w:rsidRPr="0039001F">
        <w:rPr>
          <w:color w:val="auto"/>
        </w:rPr>
        <w:t>Vykonavatele</w:t>
      </w:r>
      <w:bookmarkEnd w:id="22"/>
    </w:p>
    <w:p w14:paraId="435286B6" w14:textId="3D9B7627" w:rsidR="003716DA" w:rsidRPr="00F04EBC" w:rsidRDefault="003716DA" w:rsidP="006D52B0">
      <w:pPr>
        <w:pStyle w:val="Sez1"/>
        <w:numPr>
          <w:ilvl w:val="0"/>
          <w:numId w:val="3"/>
        </w:numPr>
      </w:pPr>
      <w:bookmarkStart w:id="23" w:name="_Toc625105"/>
      <w:bookmarkStart w:id="24" w:name="_Toc5080030"/>
      <w:bookmarkStart w:id="25" w:name="_Toc83530846"/>
      <w:bookmarkStart w:id="26" w:name="_Toc100658589"/>
      <w:r w:rsidRPr="00F04EBC">
        <w:t>Vykonavatel bude činnost</w:t>
      </w:r>
      <w:r w:rsidR="00F04EBC" w:rsidRPr="00F04EBC">
        <w:t>,</w:t>
      </w:r>
      <w:r w:rsidRPr="00F04EBC">
        <w:t xml:space="preserve"> specifikovanou v </w:t>
      </w:r>
      <w:r w:rsidR="007106FB" w:rsidRPr="00F04EBC">
        <w:fldChar w:fldCharType="begin"/>
      </w:r>
      <w:r w:rsidR="00C613D2" w:rsidRPr="00F04EBC">
        <w:instrText xml:space="preserve"> REF _Ref379297346 \r \h </w:instrText>
      </w:r>
      <w:r w:rsidR="00AF49C9" w:rsidRPr="00F04EBC">
        <w:instrText xml:space="preserve"> \* MERGEFORMAT </w:instrText>
      </w:r>
      <w:r w:rsidR="007106FB" w:rsidRPr="00F04EBC">
        <w:fldChar w:fldCharType="separate"/>
      </w:r>
      <w:r w:rsidR="00DC5350">
        <w:t xml:space="preserve">Čl. 1. </w:t>
      </w:r>
      <w:r w:rsidR="007106FB" w:rsidRPr="00F04EBC">
        <w:fldChar w:fldCharType="end"/>
      </w:r>
      <w:r w:rsidRPr="00F04EBC">
        <w:t>této smlouvy</w:t>
      </w:r>
      <w:r w:rsidR="00F04EBC" w:rsidRPr="00F04EBC">
        <w:t>,</w:t>
      </w:r>
      <w:r w:rsidRPr="00F04EBC">
        <w:t xml:space="preserve"> provádět s vynaložením veškeré odborné péče, v rozsahu daném touto smlouvou a předávat Klientovi příslušné výstupy včas v souladu s touto smlouvou, vždy však v přiměřeném předstihu před uplynutím příslušných zákonných lhůt k podání příslušných přiznání, oznámení a jiných povinností Klienta ve vztahu k příslušným orgánům. </w:t>
      </w:r>
    </w:p>
    <w:p w14:paraId="5006BAD9" w14:textId="77777777" w:rsidR="003716DA" w:rsidRPr="00AB6374" w:rsidRDefault="003716DA" w:rsidP="006D52B0">
      <w:pPr>
        <w:pStyle w:val="Sez1"/>
      </w:pPr>
      <w:r w:rsidRPr="00AB6374">
        <w:t xml:space="preserve">Vykonavatel má povinnost zachovávat mlčenlivost o všech skutečnostech, o kterých se dozví v souvislosti s výkonem své činnosti a nesmí jich zneužít ke svému prospěchu nebo k prospěchu třetích osob. Tato povinnost trvá i po zániku platnosti této Smlouvy. Zprostit Vykonavatele mlčenlivosti může pouze statutární orgán Klienta. </w:t>
      </w:r>
    </w:p>
    <w:p w14:paraId="2D3B02A8" w14:textId="77777777" w:rsidR="003716DA" w:rsidRPr="00AB6374" w:rsidRDefault="003716DA" w:rsidP="006D52B0">
      <w:pPr>
        <w:pStyle w:val="Sez1"/>
      </w:pPr>
      <w:r w:rsidRPr="00AB6374">
        <w:t>Vykonavatel nenese žádnou odpovědnost za úplnost údajů v listinném materiálu předávaném Klientem a je povinen Klienta upozornit na případné nedostatky v předávaných účetních dokladech a požadovat nápravu.</w:t>
      </w:r>
    </w:p>
    <w:p w14:paraId="4BE1A91E" w14:textId="77777777" w:rsidR="003716DA" w:rsidRPr="00F04EBC" w:rsidRDefault="003716DA" w:rsidP="003716DA">
      <w:pPr>
        <w:pStyle w:val="Nadpis2"/>
        <w:rPr>
          <w:color w:val="auto"/>
        </w:rPr>
      </w:pPr>
      <w:bookmarkStart w:id="27" w:name="_Toc165167307"/>
      <w:bookmarkStart w:id="28" w:name="_Toc796492"/>
      <w:r w:rsidRPr="00F04EBC">
        <w:rPr>
          <w:color w:val="auto"/>
        </w:rPr>
        <w:t>Práva a povinnosti Klienta</w:t>
      </w:r>
      <w:bookmarkEnd w:id="27"/>
    </w:p>
    <w:p w14:paraId="2B21C5AE" w14:textId="77777777" w:rsidR="003716DA" w:rsidRPr="00214EF2" w:rsidRDefault="003716DA" w:rsidP="006D52B0">
      <w:pPr>
        <w:pStyle w:val="Sez1"/>
        <w:numPr>
          <w:ilvl w:val="0"/>
          <w:numId w:val="4"/>
        </w:numPr>
      </w:pPr>
      <w:bookmarkStart w:id="29" w:name="_Ref379297407"/>
      <w:r w:rsidRPr="00214EF2">
        <w:t>Klient se zavazuje poskytnout Vykonavateli součinnost nezbytnou k provedení smluvené činnosti, zejména předat mu veškeré písemné podklady, doklady, materiály, informace a vysvětlení, potřebná pro výkon předmětu smlouvy</w:t>
      </w:r>
      <w:r w:rsidR="001D5C93" w:rsidRPr="00214EF2">
        <w:t xml:space="preserve">, v termínech </w:t>
      </w:r>
      <w:r w:rsidR="002C00B5" w:rsidRPr="00214EF2">
        <w:t>podle H</w:t>
      </w:r>
      <w:r w:rsidR="001D5C93" w:rsidRPr="00214EF2">
        <w:t>armonogramu předávání podkladů (příloha č.2 smlouvy)</w:t>
      </w:r>
      <w:r w:rsidRPr="00214EF2">
        <w:t>. Veškeré Klientem předané předměty a dokumenty se Vykonavatel zavazuje vrátit Klientovi po skončení výkonu předmětu činnosti. O předání podkladů, dokladů a materiálů se sepíše písemný předávací protokol podepsaný oběma smluvními stranami. Vykonavatel je povinen převzaté podklady, doklady a materiály náležitě skladovat a chránit před poškozením a odcizením.</w:t>
      </w:r>
      <w:bookmarkEnd w:id="29"/>
    </w:p>
    <w:p w14:paraId="49A97FA0" w14:textId="674624D4" w:rsidR="003716DA" w:rsidRPr="00214EF2" w:rsidRDefault="003716DA" w:rsidP="006D52B0">
      <w:pPr>
        <w:pStyle w:val="Sez1"/>
      </w:pPr>
      <w:r w:rsidRPr="00214EF2">
        <w:t>Klient se zavazuje výsledky předmětu činnosti uvedené v</w:t>
      </w:r>
      <w:r w:rsidR="00C613D2" w:rsidRPr="00214EF2">
        <w:t> </w:t>
      </w:r>
      <w:r w:rsidRPr="00214EF2">
        <w:t>odst</w:t>
      </w:r>
      <w:r w:rsidR="00C613D2" w:rsidRPr="00214EF2">
        <w:t>.</w:t>
      </w:r>
      <w:r w:rsidRPr="00214EF2">
        <w:t xml:space="preserve"> </w:t>
      </w:r>
      <w:r w:rsidR="007106FB" w:rsidRPr="00214EF2">
        <w:fldChar w:fldCharType="begin"/>
      </w:r>
      <w:r w:rsidR="00C613D2" w:rsidRPr="00214EF2">
        <w:instrText xml:space="preserve"> REF _Ref379297407 \r \h </w:instrText>
      </w:r>
      <w:r w:rsidR="00AF49C9" w:rsidRPr="00214EF2">
        <w:instrText xml:space="preserve"> \* MERGEFORMAT </w:instrText>
      </w:r>
      <w:r w:rsidR="007106FB" w:rsidRPr="00214EF2">
        <w:fldChar w:fldCharType="separate"/>
      </w:r>
      <w:r w:rsidR="00DC5350">
        <w:t>(1)</w:t>
      </w:r>
      <w:r w:rsidR="007106FB" w:rsidRPr="00214EF2">
        <w:fldChar w:fldCharType="end"/>
      </w:r>
      <w:r w:rsidRPr="00214EF2">
        <w:t xml:space="preserve"> převzít. O převzetí se sepíše písemný předávací protokol podepsaný oběma smluvními stranami.</w:t>
      </w:r>
    </w:p>
    <w:p w14:paraId="0691E7AF" w14:textId="77777777" w:rsidR="003716DA" w:rsidRPr="00214EF2" w:rsidRDefault="003716DA" w:rsidP="006D52B0">
      <w:pPr>
        <w:pStyle w:val="Sez1"/>
      </w:pPr>
      <w:r w:rsidRPr="00214EF2">
        <w:t xml:space="preserve">Pokud Klient </w:t>
      </w:r>
      <w:proofErr w:type="gramStart"/>
      <w:r w:rsidRPr="00214EF2">
        <w:t>nedodrží</w:t>
      </w:r>
      <w:proofErr w:type="gramEnd"/>
      <w:r w:rsidRPr="00214EF2">
        <w:t xml:space="preserve"> termíny předání potřebného listinného materiálu, Vykonavatel nenese odpovědnost za případné nedodržení lhůt stanovených pro zpracování a předání nutných hlášení a přehledů příslušným státním orgánům. </w:t>
      </w:r>
    </w:p>
    <w:p w14:paraId="2671CDC9" w14:textId="77777777" w:rsidR="003716DA" w:rsidRPr="00214EF2" w:rsidRDefault="003716DA" w:rsidP="006D52B0">
      <w:pPr>
        <w:pStyle w:val="Sez1"/>
      </w:pPr>
      <w:r w:rsidRPr="00214EF2">
        <w:t>Vykonavatel je povinen Klienta instruovat ohledně používání správných náležitostí účetních dokladů (listinného materiálu). Klient je povinen s Vykonavatelem v této souvislosti součinně spolupracovat. Klient odpovídá za věcnou a formální správnost listinného materiálu, včetně vyloučení duplicity předávaných dokladů.</w:t>
      </w:r>
    </w:p>
    <w:p w14:paraId="76F06E1C" w14:textId="77777777" w:rsidR="003716DA" w:rsidRPr="00AB6374" w:rsidRDefault="003716DA" w:rsidP="006D52B0">
      <w:pPr>
        <w:pStyle w:val="Sez1"/>
      </w:pPr>
      <w:r w:rsidRPr="00AB6374">
        <w:t>Klient je povinen uhradit Vykonavateli smluvní odměnu sjednaným způsobem ve výši stanovené v této Smlouvě.</w:t>
      </w:r>
    </w:p>
    <w:p w14:paraId="00BD1D10" w14:textId="77777777" w:rsidR="003716DA" w:rsidRPr="00214EF2" w:rsidRDefault="003716DA" w:rsidP="006D52B0">
      <w:pPr>
        <w:pStyle w:val="Sez1"/>
      </w:pPr>
      <w:r w:rsidRPr="00214EF2">
        <w:t>Klient prohlašuje, že si je vědom toho, že v případě, kdy bude ve vypracované účetní evidenci sám či prostřednictvím třetích neautorizovaných osob provádět úpravy, změny či doplnění, mohou takové úpravy, změny či doplnění vést k omezení či k úplnému zániku odpovědnosti Vykonavatele za škody způsobené porušením povinností Vykonavatele dle této smlouvy.</w:t>
      </w:r>
    </w:p>
    <w:p w14:paraId="7210B013" w14:textId="77777777" w:rsidR="00EE0210" w:rsidRPr="00214EF2" w:rsidRDefault="00EE0210" w:rsidP="006D52B0">
      <w:pPr>
        <w:pStyle w:val="Sez1"/>
      </w:pPr>
      <w:r w:rsidRPr="00214EF2">
        <w:t xml:space="preserve">Pro výkon činností, vyžadujících plnou moc pro daňového poradce, poskytne Klient tuto plnou moc společnosti </w:t>
      </w:r>
      <w:proofErr w:type="spellStart"/>
      <w:r w:rsidRPr="00214EF2">
        <w:t>Kreston</w:t>
      </w:r>
      <w:proofErr w:type="spellEnd"/>
      <w:r w:rsidRPr="00214EF2">
        <w:t xml:space="preserve"> A&amp;CE </w:t>
      </w:r>
      <w:proofErr w:type="spellStart"/>
      <w:r w:rsidRPr="00214EF2">
        <w:t>Consulting</w:t>
      </w:r>
      <w:proofErr w:type="spellEnd"/>
      <w:r w:rsidRPr="00214EF2">
        <w:t>, s.r.o., IČ 44119097.</w:t>
      </w:r>
    </w:p>
    <w:p w14:paraId="053FAAC4" w14:textId="77777777" w:rsidR="003716DA" w:rsidRPr="00F04EBC" w:rsidRDefault="003716DA" w:rsidP="003716DA">
      <w:pPr>
        <w:pStyle w:val="Nadpis2"/>
        <w:rPr>
          <w:color w:val="auto"/>
        </w:rPr>
      </w:pPr>
      <w:bookmarkStart w:id="30" w:name="_Toc625100"/>
      <w:bookmarkStart w:id="31" w:name="_Ref50949256"/>
      <w:bookmarkStart w:id="32" w:name="_Toc228163431"/>
      <w:r w:rsidRPr="00F04EBC">
        <w:rPr>
          <w:color w:val="auto"/>
        </w:rPr>
        <w:lastRenderedPageBreak/>
        <w:t>Odpovědnost ze smluvního vztahu</w:t>
      </w:r>
      <w:bookmarkEnd w:id="30"/>
      <w:bookmarkEnd w:id="31"/>
      <w:bookmarkEnd w:id="32"/>
    </w:p>
    <w:p w14:paraId="7686C265" w14:textId="54B6CAA5" w:rsidR="003716DA" w:rsidRPr="00214EF2" w:rsidRDefault="003716DA" w:rsidP="006D52B0">
      <w:pPr>
        <w:pStyle w:val="Sez1"/>
        <w:numPr>
          <w:ilvl w:val="0"/>
          <w:numId w:val="5"/>
        </w:numPr>
      </w:pPr>
      <w:bookmarkStart w:id="33" w:name="_Ref50950313"/>
      <w:r w:rsidRPr="00214EF2">
        <w:t>Za škodu, jež by Klientovi vznikla v důsledku činnosti Vykonavatele, uskutečněné v souvislosti s plněním předmětu Smlouvy, odpovídá Vykonavatel s omezením podle odst</w:t>
      </w:r>
      <w:r w:rsidR="00214EF2">
        <w:t xml:space="preserve">. </w:t>
      </w:r>
      <w:r w:rsidR="007106FB" w:rsidRPr="00214EF2">
        <w:fldChar w:fldCharType="begin"/>
      </w:r>
      <w:r w:rsidRPr="00214EF2">
        <w:instrText xml:space="preserve"> REF _Ref50948883 \r \h </w:instrText>
      </w:r>
      <w:r w:rsidR="00AF49C9" w:rsidRPr="00214EF2">
        <w:instrText xml:space="preserve"> \* MERGEFORMAT </w:instrText>
      </w:r>
      <w:r w:rsidR="007106FB" w:rsidRPr="00214EF2">
        <w:fldChar w:fldCharType="separate"/>
      </w:r>
      <w:r w:rsidR="00DC5350">
        <w:t>(3)</w:t>
      </w:r>
      <w:r w:rsidR="007106FB" w:rsidRPr="00214EF2">
        <w:fldChar w:fldCharType="end"/>
      </w:r>
      <w:r w:rsidRPr="00214EF2">
        <w:t>.</w:t>
      </w:r>
      <w:bookmarkEnd w:id="33"/>
    </w:p>
    <w:p w14:paraId="2ADC8871" w14:textId="0E774E08" w:rsidR="003716DA" w:rsidRPr="00214EF2" w:rsidRDefault="003716DA" w:rsidP="006D52B0">
      <w:pPr>
        <w:pStyle w:val="Sez1"/>
      </w:pPr>
      <w:r w:rsidRPr="00214EF2">
        <w:t>Odpovědnost za škodu se řídí příslušnými ustanoveními zákona č. 89/2012Sb., Občanský zákoník v platném znění.</w:t>
      </w:r>
    </w:p>
    <w:p w14:paraId="696B1251" w14:textId="5DDDBF20" w:rsidR="003716DA" w:rsidRPr="00F12061" w:rsidRDefault="003716DA" w:rsidP="006D52B0">
      <w:pPr>
        <w:pStyle w:val="Sez1"/>
      </w:pPr>
      <w:bookmarkStart w:id="34" w:name="_Ref50948883"/>
      <w:r w:rsidRPr="00F12061">
        <w:t xml:space="preserve">Vykonavatel </w:t>
      </w:r>
      <w:proofErr w:type="gramStart"/>
      <w:r w:rsidRPr="00F12061">
        <w:t>neručí</w:t>
      </w:r>
      <w:proofErr w:type="gramEnd"/>
      <w:r w:rsidRPr="00F12061">
        <w:t xml:space="preserve"> a neodpovídá za vedení účetnictví za období od data zápisu společnosti do obchodního rejstříku do </w:t>
      </w:r>
      <w:bookmarkEnd w:id="34"/>
      <w:r w:rsidR="00F12061" w:rsidRPr="00F12061">
        <w:t>data podpisu této smlouvy oběma smluvními stranami</w:t>
      </w:r>
      <w:r w:rsidR="00C30278" w:rsidRPr="00F12061">
        <w:t>.</w:t>
      </w:r>
    </w:p>
    <w:p w14:paraId="4BAAA144" w14:textId="77777777" w:rsidR="003716DA" w:rsidRPr="00214EF2" w:rsidRDefault="003716DA" w:rsidP="006D52B0">
      <w:pPr>
        <w:pStyle w:val="Sez1"/>
      </w:pPr>
      <w:r w:rsidRPr="00214EF2">
        <w:t>Vykonavatel se odpovědnosti zprostí, prokáže-li, že postupoval s řádnou a odbornou péčí.</w:t>
      </w:r>
    </w:p>
    <w:p w14:paraId="6BF9807F" w14:textId="77777777" w:rsidR="003716DA" w:rsidRPr="00214EF2" w:rsidRDefault="003716DA" w:rsidP="006D52B0">
      <w:pPr>
        <w:pStyle w:val="Sez1"/>
      </w:pPr>
      <w:r w:rsidRPr="00214EF2">
        <w:t>Vykonavatel prohlašuje, že je pojištěn na odpovědnost za škodu, která by mohla Klientovi vzniknout v souvislosti s vedením účetnictví a bude takto pojištěn po celou dobu platnosti Smlouvy.</w:t>
      </w:r>
    </w:p>
    <w:p w14:paraId="5DC37D53" w14:textId="77777777" w:rsidR="003716DA" w:rsidRPr="00214EF2" w:rsidRDefault="003716DA" w:rsidP="006D52B0">
      <w:pPr>
        <w:pStyle w:val="Sez1"/>
      </w:pPr>
      <w:r w:rsidRPr="00214EF2">
        <w:t>Nárok na náhradu škody vzniká Klientovi až po využití všech přípustných opravných prostředků, včetně podání žaloby proti rozhodnutí správního orgánu. Pokud však Vykonavatel uzná, že opravných prostředků nelze účinně využít, a tuto skutečnost Klientovi písemně oznámí, vzniká Klientovi nárok na náhradu škody okamžikem nabytí právní moci rozhodnutí správního orgánu nebo okamžikem oznámení Vykonavatele, a to tím okamžikem, který nastane dříve. Náhrada škody je splatná ve lhůtě 30 dnů ode dne nabytí právní moci soudního rozhodnutí, nabytí právní moci rozhodnutí o opravném prostředku nebo ode dne, kdy Klientovi vznikl nárok na náhradu škody dle věty druhé tohoto odstavce.</w:t>
      </w:r>
    </w:p>
    <w:p w14:paraId="2FABB64A" w14:textId="77777777" w:rsidR="003716DA" w:rsidRPr="00F04EBC" w:rsidRDefault="003716DA" w:rsidP="003716DA">
      <w:pPr>
        <w:pStyle w:val="Nadpis2"/>
        <w:rPr>
          <w:color w:val="auto"/>
        </w:rPr>
      </w:pPr>
      <w:bookmarkStart w:id="35" w:name="_Toc165167308"/>
      <w:r w:rsidRPr="00F04EBC">
        <w:rPr>
          <w:color w:val="auto"/>
        </w:rPr>
        <w:t>Cenové ujednání</w:t>
      </w:r>
      <w:bookmarkEnd w:id="28"/>
      <w:bookmarkEnd w:id="35"/>
    </w:p>
    <w:p w14:paraId="697D0641" w14:textId="13E10842" w:rsidR="00CA34FF" w:rsidRPr="00610ABA" w:rsidRDefault="003716DA" w:rsidP="006D52B0">
      <w:pPr>
        <w:pStyle w:val="Sez1"/>
        <w:numPr>
          <w:ilvl w:val="0"/>
          <w:numId w:val="25"/>
        </w:numPr>
      </w:pPr>
      <w:r w:rsidRPr="00610ABA">
        <w:t xml:space="preserve">Klient se zavazuje zaplatit Vykonavateli za výkon sjednané činnosti úplatu, stanovenou v souladu s příslušnými ustanoveními zákona 526/1990 Sb., o cenách, a to </w:t>
      </w:r>
      <w:r w:rsidR="009F3C2C" w:rsidRPr="00610ABA">
        <w:t>takto:</w:t>
      </w:r>
    </w:p>
    <w:p w14:paraId="7C65CF7D" w14:textId="181234F0" w:rsidR="00CA34FF" w:rsidRPr="00610ABA" w:rsidRDefault="009F3C2C" w:rsidP="006D52B0">
      <w:pPr>
        <w:pStyle w:val="Sez2"/>
      </w:pPr>
      <w:r w:rsidRPr="00610ABA">
        <w:t xml:space="preserve">Měsíční agendy: paušální </w:t>
      </w:r>
      <w:r w:rsidRPr="00610ABA">
        <w:rPr>
          <w:b/>
        </w:rPr>
        <w:t xml:space="preserve">částka </w:t>
      </w:r>
      <w:r w:rsidR="008673FA" w:rsidRPr="00610ABA">
        <w:rPr>
          <w:b/>
        </w:rPr>
        <w:t>15</w:t>
      </w:r>
      <w:r w:rsidRPr="00610ABA">
        <w:rPr>
          <w:b/>
        </w:rPr>
        <w:t>.000 Kč / měsíc</w:t>
      </w:r>
      <w:r w:rsidRPr="00610ABA">
        <w:t xml:space="preserve"> bez DPH</w:t>
      </w:r>
    </w:p>
    <w:p w14:paraId="68D5F37B" w14:textId="72AFF138" w:rsidR="00CA34FF" w:rsidRPr="00610ABA" w:rsidRDefault="009F3C2C" w:rsidP="006D52B0">
      <w:pPr>
        <w:pStyle w:val="Sez2"/>
      </w:pPr>
      <w:r w:rsidRPr="00610ABA">
        <w:t xml:space="preserve">Roční agendy: </w:t>
      </w:r>
      <w:r w:rsidR="008673FA" w:rsidRPr="00610ABA">
        <w:rPr>
          <w:b/>
        </w:rPr>
        <w:t>20.000</w:t>
      </w:r>
      <w:r w:rsidRPr="00610ABA">
        <w:rPr>
          <w:b/>
        </w:rPr>
        <w:t xml:space="preserve"> Kč </w:t>
      </w:r>
      <w:r w:rsidRPr="00610ABA">
        <w:t>bez DPH.</w:t>
      </w:r>
    </w:p>
    <w:p w14:paraId="72EAA64C" w14:textId="06579C99" w:rsidR="009F3C2C" w:rsidRPr="00610ABA" w:rsidRDefault="009F3C2C" w:rsidP="006D52B0">
      <w:pPr>
        <w:pStyle w:val="Sez1"/>
      </w:pPr>
      <w:r w:rsidRPr="00610ABA">
        <w:t>Odměna, zvýšená o DPH, bude hrazena Vykonavateli na základě vystaveného daňového dokladu (dále jen faktury). Faktury budou vždy se splatností 14 dní.</w:t>
      </w:r>
    </w:p>
    <w:p w14:paraId="628CE9FF" w14:textId="131A00E4" w:rsidR="00CA34FF" w:rsidRPr="00F34484" w:rsidRDefault="00D36DA9" w:rsidP="006D52B0">
      <w:pPr>
        <w:pStyle w:val="Sez1"/>
      </w:pPr>
      <w:r w:rsidRPr="00F34484">
        <w:t xml:space="preserve">Paušální částka za Měsíční agendy podle odstavce 1), písm. a) bude po </w:t>
      </w:r>
      <w:r w:rsidR="00F34484" w:rsidRPr="00F34484">
        <w:t>12</w:t>
      </w:r>
      <w:r w:rsidRPr="00F34484">
        <w:t xml:space="preserve"> měsících posouzena a v případě navýšení rozsahu o více jak 10</w:t>
      </w:r>
      <w:r w:rsidR="00B256E5" w:rsidRPr="00F34484">
        <w:t xml:space="preserve"> </w:t>
      </w:r>
      <w:r w:rsidRPr="00F34484">
        <w:t>% aktualizována.</w:t>
      </w:r>
    </w:p>
    <w:p w14:paraId="52F9B699" w14:textId="375E15EF" w:rsidR="003716DA" w:rsidRPr="00610ABA" w:rsidRDefault="003716DA" w:rsidP="006D52B0">
      <w:pPr>
        <w:pStyle w:val="Sez1"/>
      </w:pPr>
      <w:r w:rsidRPr="00610ABA">
        <w:t xml:space="preserve">Vykonavatel má nárok na plnou úhradu sjednané úplaty i v případě, že splnění předmětu smlouvy dle </w:t>
      </w:r>
      <w:r w:rsidR="007106FB" w:rsidRPr="00610ABA">
        <w:fldChar w:fldCharType="begin"/>
      </w:r>
      <w:r w:rsidR="00C613D2" w:rsidRPr="00610ABA">
        <w:instrText xml:space="preserve"> REF _Ref379297346 \r \h </w:instrText>
      </w:r>
      <w:r w:rsidR="00AF49C9" w:rsidRPr="00610ABA">
        <w:instrText xml:space="preserve"> \* MERGEFORMAT </w:instrText>
      </w:r>
      <w:r w:rsidR="007106FB" w:rsidRPr="00610ABA">
        <w:fldChar w:fldCharType="separate"/>
      </w:r>
      <w:r w:rsidR="00DC5350">
        <w:t xml:space="preserve">Čl. 1. </w:t>
      </w:r>
      <w:r w:rsidR="007106FB" w:rsidRPr="00610ABA">
        <w:fldChar w:fldCharType="end"/>
      </w:r>
      <w:r w:rsidRPr="00610ABA">
        <w:t>bude zmařeno výhradně z důvodů spočívajících na straně Klienta</w:t>
      </w:r>
      <w:r w:rsidR="009F3C2C" w:rsidRPr="00610ABA">
        <w:t>, a to v rozsahu skutečně prov</w:t>
      </w:r>
      <w:r w:rsidR="00D36DA9" w:rsidRPr="00610ABA">
        <w:t>edených prací</w:t>
      </w:r>
      <w:r w:rsidRPr="00610ABA">
        <w:t>.</w:t>
      </w:r>
    </w:p>
    <w:p w14:paraId="50DEF90D" w14:textId="77777777" w:rsidR="003716DA" w:rsidRPr="00F04EBC" w:rsidRDefault="003716DA" w:rsidP="00AF6B21">
      <w:pPr>
        <w:pStyle w:val="Nadpis2"/>
        <w:rPr>
          <w:color w:val="auto"/>
        </w:rPr>
      </w:pPr>
      <w:bookmarkStart w:id="36" w:name="_Toc796493"/>
      <w:bookmarkStart w:id="37" w:name="_Toc165167309"/>
      <w:r w:rsidRPr="00F04EBC">
        <w:rPr>
          <w:color w:val="auto"/>
        </w:rPr>
        <w:lastRenderedPageBreak/>
        <w:t>Odstoupení od smlouvy</w:t>
      </w:r>
      <w:bookmarkEnd w:id="36"/>
      <w:bookmarkEnd w:id="37"/>
    </w:p>
    <w:p w14:paraId="15055007" w14:textId="4D4497E1" w:rsidR="003716DA" w:rsidRPr="004E3D05" w:rsidRDefault="003716DA" w:rsidP="006D52B0">
      <w:pPr>
        <w:pStyle w:val="Sez1"/>
        <w:numPr>
          <w:ilvl w:val="0"/>
          <w:numId w:val="7"/>
        </w:numPr>
      </w:pPr>
      <w:bookmarkStart w:id="38" w:name="_Ref379297522"/>
      <w:r w:rsidRPr="004E3D05">
        <w:t xml:space="preserve">Vykonavatel má právo odstoupit od smlouvy v případě narušení důvěry mezi ním a Klientem a v případě nerespektování doporučení poskytnutého Vykonavatelem Klientovi, které by dle názoru Vykonavatele mohlo vést ke škodě. Vykonavatel může rovněž od smlouvy odstoupit, jestliže Klient neposkytuje potřebnou součinnost nebo podklady, účetní doklady a další dokumentaci, potřebnou pro výkon předmětu činnosti podle </w:t>
      </w:r>
      <w:r w:rsidR="007106FB" w:rsidRPr="004E3D05">
        <w:fldChar w:fldCharType="begin"/>
      </w:r>
      <w:r w:rsidR="00C613D2" w:rsidRPr="004E3D05">
        <w:instrText xml:space="preserve"> REF _Ref379297346 \r \h </w:instrText>
      </w:r>
      <w:r w:rsidR="00AF49C9" w:rsidRPr="004E3D05">
        <w:instrText xml:space="preserve"> \* MERGEFORMAT </w:instrText>
      </w:r>
      <w:r w:rsidR="007106FB" w:rsidRPr="004E3D05">
        <w:fldChar w:fldCharType="separate"/>
      </w:r>
      <w:r w:rsidR="00DC5350">
        <w:t xml:space="preserve">Čl. 1. </w:t>
      </w:r>
      <w:r w:rsidR="007106FB" w:rsidRPr="004E3D05">
        <w:fldChar w:fldCharType="end"/>
      </w:r>
      <w:r w:rsidRPr="004E3D05">
        <w:t>Vykonavatel je oprávněn od této smlouvy odstoupit z důvodů uvedených v předchozích větách tohoto odstavce  pouze v případech, kdy o existujících důvodech pro odstoupení od smlouvy písemně informoval Klienta a Klient závadný stav nenapravil ani v dodatečně poskytnuté přiměřené lhůtě.</w:t>
      </w:r>
      <w:bookmarkEnd w:id="38"/>
    </w:p>
    <w:p w14:paraId="07DBCA07" w14:textId="5CD4F0D5" w:rsidR="003716DA" w:rsidRPr="004E3D05" w:rsidRDefault="003716DA" w:rsidP="006D52B0">
      <w:pPr>
        <w:pStyle w:val="Sez1"/>
      </w:pPr>
      <w:r w:rsidRPr="004E3D05">
        <w:t xml:space="preserve">Odstoupí-li Vykonavatel od této smlouvy podle odst. </w:t>
      </w:r>
      <w:r w:rsidR="007106FB" w:rsidRPr="004E3D05">
        <w:fldChar w:fldCharType="begin"/>
      </w:r>
      <w:r w:rsidR="00C613D2" w:rsidRPr="004E3D05">
        <w:instrText xml:space="preserve"> REF _Ref379297522 \r \h </w:instrText>
      </w:r>
      <w:r w:rsidR="00AF49C9" w:rsidRPr="004E3D05">
        <w:instrText xml:space="preserve"> \* MERGEFORMAT </w:instrText>
      </w:r>
      <w:r w:rsidR="007106FB" w:rsidRPr="004E3D05">
        <w:fldChar w:fldCharType="separate"/>
      </w:r>
      <w:r w:rsidR="00DC5350">
        <w:t>(1)</w:t>
      </w:r>
      <w:r w:rsidR="007106FB" w:rsidRPr="004E3D05">
        <w:fldChar w:fldCharType="end"/>
      </w:r>
      <w:r w:rsidRPr="004E3D05">
        <w:t>, přísluší mu plná úhrada sjednané úplaty za doposud vykonané a prokázané činnosti.</w:t>
      </w:r>
      <w:bookmarkStart w:id="39" w:name="_Toc796494"/>
      <w:bookmarkStart w:id="40" w:name="_Toc165167310"/>
    </w:p>
    <w:p w14:paraId="15E22BD6" w14:textId="77777777" w:rsidR="003716DA" w:rsidRPr="00F04EBC" w:rsidRDefault="003716DA" w:rsidP="003716DA">
      <w:pPr>
        <w:pStyle w:val="Nadpis2"/>
        <w:rPr>
          <w:color w:val="auto"/>
        </w:rPr>
      </w:pPr>
      <w:r w:rsidRPr="00F04EBC">
        <w:rPr>
          <w:color w:val="auto"/>
        </w:rPr>
        <w:t>Doba trvání smlouvy</w:t>
      </w:r>
      <w:bookmarkEnd w:id="39"/>
      <w:bookmarkEnd w:id="40"/>
    </w:p>
    <w:p w14:paraId="20B87A8C" w14:textId="0145C36E" w:rsidR="003716DA" w:rsidRDefault="003716DA" w:rsidP="006D52B0">
      <w:pPr>
        <w:pStyle w:val="Sez1"/>
        <w:numPr>
          <w:ilvl w:val="0"/>
          <w:numId w:val="30"/>
        </w:numPr>
      </w:pPr>
      <w:r w:rsidRPr="004E3D05">
        <w:t xml:space="preserve">Tato smlouva se uzavírá na dobu </w:t>
      </w:r>
      <w:r w:rsidR="004E3D05" w:rsidRPr="004E3D05">
        <w:t>ne</w:t>
      </w:r>
      <w:r w:rsidRPr="004E3D05">
        <w:t>určitou</w:t>
      </w:r>
      <w:r w:rsidR="00F5325C" w:rsidRPr="004E3D05">
        <w:t>.</w:t>
      </w:r>
    </w:p>
    <w:p w14:paraId="6C66FF2B" w14:textId="26E6FA7D" w:rsidR="006D52B0" w:rsidRPr="004E3D05" w:rsidRDefault="00636517" w:rsidP="006D52B0">
      <w:pPr>
        <w:pStyle w:val="Sez1"/>
        <w:numPr>
          <w:ilvl w:val="0"/>
          <w:numId w:val="30"/>
        </w:numPr>
      </w:pPr>
      <w:r>
        <w:t xml:space="preserve">Kterákoliv smluvní strana má právo tuto smlouvu vypovědět písemnou výpovědí, doručenou </w:t>
      </w:r>
      <w:r w:rsidR="000C01F6">
        <w:t xml:space="preserve">druhé straně </w:t>
      </w:r>
      <w:r>
        <w:t xml:space="preserve">nejpozději do konce kalendářního pololetí, tj. k 30.6. daného roku, s účinností od začátku příštího zdaňovacího období. </w:t>
      </w:r>
    </w:p>
    <w:p w14:paraId="6042237A" w14:textId="77777777" w:rsidR="003716DA" w:rsidRPr="00F04EBC" w:rsidRDefault="003716DA" w:rsidP="003716DA">
      <w:pPr>
        <w:pStyle w:val="Nadpis2"/>
        <w:rPr>
          <w:color w:val="auto"/>
        </w:rPr>
      </w:pPr>
      <w:bookmarkStart w:id="41" w:name="_Toc165167311"/>
      <w:r w:rsidRPr="00F04EBC">
        <w:rPr>
          <w:color w:val="auto"/>
        </w:rPr>
        <w:t>Ostatní ujednání</w:t>
      </w:r>
      <w:bookmarkEnd w:id="41"/>
    </w:p>
    <w:p w14:paraId="6457D842" w14:textId="77777777" w:rsidR="003716DA" w:rsidRPr="00F04EBC" w:rsidRDefault="003716DA" w:rsidP="006D52B0">
      <w:pPr>
        <w:pStyle w:val="Sez1"/>
        <w:numPr>
          <w:ilvl w:val="0"/>
          <w:numId w:val="31"/>
        </w:numPr>
      </w:pPr>
      <w:r w:rsidRPr="00F04EBC">
        <w:t xml:space="preserve">Klient odpovídá za to, že osoby jednající s Vykonavatelem a předávající mu informace a podklady potřebné pro splnění předmětu Smlouvy, budou k tomuto oprávněny. Tuto skutečnost nebude Vykonavatel ověřovat. Vykonavatel není povinen zkoumat, zda osoby Klienta, podepsané na dokladech, o kterých má být v rámci plnění předmětu této smlouvy účtováno, jsou oprávněny schvalovat účetní nebo hospodářské operace, a není povinen zkoumat pravost jejich podpisů. </w:t>
      </w:r>
    </w:p>
    <w:p w14:paraId="19104D1F" w14:textId="77777777" w:rsidR="003716DA" w:rsidRPr="00F04EBC" w:rsidRDefault="003716DA" w:rsidP="006D52B0">
      <w:pPr>
        <w:pStyle w:val="Sez1"/>
      </w:pPr>
      <w:r w:rsidRPr="00F04EBC">
        <w:t>Vykonavatel není oprávněn účtovat podle ústních instrukcí osob Klienta, pouze na základě písemných dokladů. Vykonavatel není povinen zkoumat správnost obsahu právních vztahů mezi Klientem a třetími osobami, ani ověřovat správnost obsahu písemných materiálů a dokumentů o těchto vztazích nebo soulad jejich obsahu a formy se zákonem.</w:t>
      </w:r>
    </w:p>
    <w:p w14:paraId="216B5C61" w14:textId="77777777" w:rsidR="003716DA" w:rsidRPr="00F04EBC" w:rsidRDefault="003716DA" w:rsidP="003716DA">
      <w:pPr>
        <w:pStyle w:val="Nadpis2"/>
        <w:rPr>
          <w:color w:val="auto"/>
        </w:rPr>
      </w:pPr>
      <w:bookmarkStart w:id="42" w:name="_Toc796495"/>
      <w:bookmarkStart w:id="43" w:name="_Toc165167312"/>
      <w:r w:rsidRPr="00F04EBC">
        <w:rPr>
          <w:color w:val="auto"/>
        </w:rPr>
        <w:t>Změny a doplňky</w:t>
      </w:r>
      <w:bookmarkEnd w:id="42"/>
      <w:bookmarkEnd w:id="43"/>
    </w:p>
    <w:p w14:paraId="2EC3BEF8" w14:textId="77777777" w:rsidR="003716DA" w:rsidRPr="00F04EBC" w:rsidRDefault="003716DA" w:rsidP="006D52B0">
      <w:pPr>
        <w:pStyle w:val="Sez1"/>
        <w:numPr>
          <w:ilvl w:val="0"/>
          <w:numId w:val="16"/>
        </w:numPr>
      </w:pPr>
      <w:r w:rsidRPr="00F04EBC">
        <w:t>Veškeré změny a doplňky této smlouvy je možno činit pouze po vzájemné dohodě, písemnou formou, jinak jsou neplatné.</w:t>
      </w:r>
    </w:p>
    <w:p w14:paraId="2681FFBF" w14:textId="77777777" w:rsidR="003716DA" w:rsidRPr="00F04EBC" w:rsidRDefault="003716DA" w:rsidP="006D52B0">
      <w:pPr>
        <w:pStyle w:val="Sez1"/>
      </w:pPr>
      <w:r w:rsidRPr="00F04EBC">
        <w:t>Na vztahy neupravené touto smlouvou se plně vztahují ustanovení platných právních předpisů, zejména ustanovení Občanského zákoníku.</w:t>
      </w:r>
    </w:p>
    <w:p w14:paraId="643CF915" w14:textId="77777777" w:rsidR="003716DA" w:rsidRPr="00F04EBC" w:rsidRDefault="003716DA" w:rsidP="006D52B0">
      <w:pPr>
        <w:pStyle w:val="Sez1"/>
      </w:pPr>
      <w:r w:rsidRPr="00F04EBC">
        <w:t>Smlouva je sepsána ve dvou vyhotoveních, po jednom pro každou smluvní stranu.</w:t>
      </w:r>
    </w:p>
    <w:p w14:paraId="122C8B66" w14:textId="1EC737A5" w:rsidR="00687CF8" w:rsidRPr="00AF49C9" w:rsidRDefault="00687CF8" w:rsidP="006D52B0">
      <w:pPr>
        <w:pStyle w:val="Sez1"/>
        <w:numPr>
          <w:ilvl w:val="0"/>
          <w:numId w:val="0"/>
        </w:numPr>
        <w:ind w:left="567"/>
        <w:rPr>
          <w:highlight w:val="yellow"/>
        </w:rPr>
      </w:pPr>
    </w:p>
    <w:p w14:paraId="5BAE7D65" w14:textId="77777777" w:rsidR="00F5325C" w:rsidRPr="00AF49C9" w:rsidRDefault="00F5325C" w:rsidP="006D52B0">
      <w:pPr>
        <w:pStyle w:val="Sez1"/>
        <w:numPr>
          <w:ilvl w:val="0"/>
          <w:numId w:val="0"/>
        </w:numPr>
        <w:ind w:left="567"/>
        <w:rPr>
          <w:highlight w:val="yellow"/>
        </w:rPr>
      </w:pPr>
    </w:p>
    <w:p w14:paraId="51EC89B1" w14:textId="77777777" w:rsidR="004B03A0" w:rsidRPr="00F04EBC" w:rsidRDefault="004B03A0" w:rsidP="003228EB">
      <w:pPr>
        <w:pStyle w:val="Nadpis2"/>
        <w:rPr>
          <w:color w:val="auto"/>
        </w:rPr>
      </w:pPr>
      <w:r w:rsidRPr="00F04EBC">
        <w:rPr>
          <w:color w:val="auto"/>
        </w:rPr>
        <w:lastRenderedPageBreak/>
        <w:t>Přílohy</w:t>
      </w:r>
      <w:bookmarkEnd w:id="23"/>
      <w:bookmarkEnd w:id="24"/>
      <w:bookmarkEnd w:id="25"/>
      <w:bookmarkEnd w:id="26"/>
    </w:p>
    <w:p w14:paraId="7A6B29A2" w14:textId="5B93B592" w:rsidR="004B03A0" w:rsidRPr="00B256E5" w:rsidRDefault="004B03A0" w:rsidP="006D52B0">
      <w:pPr>
        <w:pStyle w:val="Ods-odsazen"/>
      </w:pPr>
      <w:r w:rsidRPr="00B256E5">
        <w:t>Nedílnou součástí Smlouvy j</w:t>
      </w:r>
      <w:r w:rsidR="00B256E5" w:rsidRPr="00B256E5">
        <w:t>sou</w:t>
      </w:r>
      <w:r w:rsidRPr="00B256E5">
        <w:t xml:space="preserve"> následující příloh</w:t>
      </w:r>
      <w:r w:rsidR="00B256E5" w:rsidRPr="00B256E5">
        <w:t>y</w:t>
      </w:r>
      <w:r w:rsidRPr="00B256E5">
        <w:t>:</w:t>
      </w:r>
    </w:p>
    <w:p w14:paraId="7C291FFD" w14:textId="73A6074B" w:rsidR="004B03A0" w:rsidRPr="00B256E5" w:rsidRDefault="005C27B0" w:rsidP="006D52B0">
      <w:pPr>
        <w:pStyle w:val="Sez1"/>
        <w:numPr>
          <w:ilvl w:val="0"/>
          <w:numId w:val="2"/>
        </w:numPr>
      </w:pPr>
      <w:bookmarkStart w:id="44" w:name="_Ref379296992"/>
      <w:r w:rsidRPr="00B256E5">
        <w:t xml:space="preserve"> </w:t>
      </w:r>
      <w:bookmarkEnd w:id="44"/>
      <w:r w:rsidR="00B256E5" w:rsidRPr="00B256E5">
        <w:t>Zadávací dokumentace VZ „Účetní služby“</w:t>
      </w:r>
    </w:p>
    <w:p w14:paraId="4372CA06" w14:textId="3540EAB1" w:rsidR="00B256E5" w:rsidRPr="00B256E5" w:rsidRDefault="00B256E5" w:rsidP="006D52B0">
      <w:pPr>
        <w:pStyle w:val="Sez1"/>
        <w:numPr>
          <w:ilvl w:val="0"/>
          <w:numId w:val="2"/>
        </w:numPr>
      </w:pPr>
      <w:r w:rsidRPr="00B256E5">
        <w:t xml:space="preserve"> Harmonogram předávání podkladů</w:t>
      </w:r>
    </w:p>
    <w:p w14:paraId="50BD1BBA" w14:textId="77777777" w:rsidR="003228EB" w:rsidRPr="00F04EBC" w:rsidRDefault="003228EB" w:rsidP="003228EB">
      <w:pPr>
        <w:pStyle w:val="Uzavraj"/>
      </w:pPr>
      <w:r w:rsidRPr="00F04EBC">
        <w:t>Na důkaz souhlasu se zněním této smlouvy připojují Smluvní strany svobodně a vážně svoje podpisy</w:t>
      </w:r>
    </w:p>
    <w:p w14:paraId="01DDA14A" w14:textId="0C62D2A8" w:rsidR="007E2BFA" w:rsidRPr="004E3D05" w:rsidRDefault="00F5325C" w:rsidP="007E2BFA">
      <w:pPr>
        <w:pStyle w:val="Mstovydn"/>
      </w:pPr>
      <w:r w:rsidRPr="004E3D05">
        <w:t xml:space="preserve">                    </w:t>
      </w:r>
      <w:r w:rsidR="007E2BFA" w:rsidRPr="004E3D05">
        <w:t xml:space="preserve">V </w:t>
      </w:r>
      <w:r w:rsidR="005C27B0" w:rsidRPr="004E3D05">
        <w:t>Brně</w:t>
      </w:r>
      <w:r w:rsidR="007E2BFA" w:rsidRPr="004E3D05">
        <w:t xml:space="preserve"> dne</w:t>
      </w:r>
      <w:r w:rsidRPr="004E3D05">
        <w:t xml:space="preserve">  </w:t>
      </w:r>
      <w:r w:rsidRPr="004E3D05">
        <w:tab/>
        <w:t xml:space="preserve"> </w:t>
      </w:r>
      <w:r w:rsidR="007E2BFA" w:rsidRPr="004E3D05">
        <w:tab/>
      </w:r>
      <w:r w:rsidRPr="004E3D05">
        <w:t xml:space="preserve">  </w:t>
      </w:r>
      <w:r w:rsidR="007E2BFA" w:rsidRPr="004E3D05">
        <w:t xml:space="preserve">V </w:t>
      </w:r>
      <w:r w:rsidR="005C27B0" w:rsidRPr="004E3D05">
        <w:t>Brně</w:t>
      </w:r>
      <w:r w:rsidR="007E2BFA" w:rsidRPr="004E3D05">
        <w:t xml:space="preserve"> dne </w:t>
      </w:r>
    </w:p>
    <w:p w14:paraId="2E814AE2" w14:textId="42B77A04" w:rsidR="001A0AB0" w:rsidRPr="00AF49C9" w:rsidRDefault="00F5325C" w:rsidP="005C1233">
      <w:pPr>
        <w:pStyle w:val="Podpis-hlavika"/>
        <w:tabs>
          <w:tab w:val="center" w:pos="2552"/>
          <w:tab w:val="center" w:pos="6521"/>
        </w:tabs>
      </w:pPr>
      <w:r w:rsidRPr="00AF49C9">
        <w:t xml:space="preserve">                            </w:t>
      </w:r>
      <w:r w:rsidR="00012629">
        <w:fldChar w:fldCharType="begin"/>
      </w:r>
      <w:r w:rsidR="00012629">
        <w:instrText xml:space="preserve">DOCPROPERTY "Strana 2"  \* Mergeformat </w:instrText>
      </w:r>
      <w:r w:rsidR="00012629">
        <w:fldChar w:fldCharType="separate"/>
      </w:r>
      <w:r w:rsidR="00150F3B" w:rsidRPr="00AF49C9">
        <w:t>Klient</w:t>
      </w:r>
      <w:r w:rsidR="00012629">
        <w:fldChar w:fldCharType="end"/>
      </w:r>
      <w:r w:rsidR="001A0AB0" w:rsidRPr="00AF49C9">
        <w:t>:</w:t>
      </w:r>
      <w:r w:rsidR="001A0AB0" w:rsidRPr="00AF49C9">
        <w:tab/>
      </w:r>
      <w:r w:rsidR="003228EB" w:rsidRPr="00AF49C9">
        <w:tab/>
      </w:r>
      <w:r w:rsidRPr="00AF49C9">
        <w:tab/>
      </w:r>
      <w:r w:rsidR="00AF49C9" w:rsidRPr="00AF49C9">
        <w:t>Vykonavatel</w:t>
      </w:r>
      <w:r w:rsidR="001A0AB0" w:rsidRPr="00AF49C9">
        <w:t>:</w:t>
      </w:r>
    </w:p>
    <w:p w14:paraId="31228005" w14:textId="7A1CB926" w:rsidR="001A0AB0" w:rsidRPr="00AF49C9" w:rsidRDefault="005859E3">
      <w:pPr>
        <w:pStyle w:val="Podpis-jmno"/>
      </w:pPr>
      <w:r w:rsidRPr="00AF49C9">
        <w:tab/>
      </w:r>
      <w:r w:rsidR="00F5325C" w:rsidRPr="00AF49C9">
        <w:t>PhDr. Petra Kačírková, Ph.D.,</w:t>
      </w:r>
      <w:r w:rsidR="001A0AB0" w:rsidRPr="00AF49C9">
        <w:tab/>
      </w:r>
      <w:r w:rsidR="00F5325C" w:rsidRPr="00AF49C9">
        <w:t xml:space="preserve">            </w:t>
      </w:r>
      <w:r w:rsidR="00012629">
        <w:fldChar w:fldCharType="begin"/>
      </w:r>
      <w:r w:rsidR="00012629">
        <w:instrText xml:space="preserve">DOCPROPERTY "Zástupce firmy"  \* Mergeformat </w:instrText>
      </w:r>
      <w:r w:rsidR="00012629">
        <w:fldChar w:fldCharType="separate"/>
      </w:r>
      <w:r w:rsidR="00150F3B" w:rsidRPr="00AF49C9">
        <w:t xml:space="preserve">Ing. Leoš </w:t>
      </w:r>
      <w:proofErr w:type="spellStart"/>
      <w:r w:rsidR="00150F3B" w:rsidRPr="00AF49C9">
        <w:t>Kozohorský</w:t>
      </w:r>
      <w:proofErr w:type="spellEnd"/>
      <w:r w:rsidR="00012629">
        <w:fldChar w:fldCharType="end"/>
      </w:r>
      <w:r w:rsidRPr="00AF49C9">
        <w:t xml:space="preserve"> </w:t>
      </w:r>
    </w:p>
    <w:p w14:paraId="139607FA" w14:textId="6737CD9C" w:rsidR="001A0AB0" w:rsidRPr="00AF49C9" w:rsidRDefault="005859E3">
      <w:pPr>
        <w:pStyle w:val="Podpis-funkce"/>
      </w:pPr>
      <w:r w:rsidRPr="00AF49C9">
        <w:tab/>
      </w:r>
      <w:r w:rsidR="00012629">
        <w:fldChar w:fldCharType="begin"/>
      </w:r>
      <w:r w:rsidR="00012629">
        <w:instrText xml:space="preserve">DOCPROPERTY "Funkce zástupce Klienta"  \* Mergeformat </w:instrText>
      </w:r>
      <w:r w:rsidR="00012629">
        <w:fldChar w:fldCharType="separate"/>
      </w:r>
      <w:r w:rsidR="00F5325C" w:rsidRPr="00AF49C9">
        <w:t>ř</w:t>
      </w:r>
      <w:r w:rsidR="00012629">
        <w:fldChar w:fldCharType="end"/>
      </w:r>
      <w:r w:rsidR="00F5325C" w:rsidRPr="00AF49C9">
        <w:t>editelka</w:t>
      </w:r>
      <w:r w:rsidR="001A0AB0" w:rsidRPr="00AF49C9">
        <w:tab/>
      </w:r>
      <w:r w:rsidR="00F5325C" w:rsidRPr="00AF49C9">
        <w:t xml:space="preserve">           </w:t>
      </w:r>
      <w:r w:rsidR="00E36587" w:rsidRPr="00AF49C9">
        <w:t xml:space="preserve"> </w:t>
      </w:r>
      <w:r w:rsidR="00012629">
        <w:fldChar w:fldCharType="begin"/>
      </w:r>
      <w:r w:rsidR="00012629">
        <w:instrText xml:space="preserve">DOCPROPERTY "Funkce zástupce firmy"  \* Mergeformat </w:instrText>
      </w:r>
      <w:r w:rsidR="00012629">
        <w:fldChar w:fldCharType="separate"/>
      </w:r>
      <w:r w:rsidR="00150F3B" w:rsidRPr="00AF49C9">
        <w:t>jednatel společnosti</w:t>
      </w:r>
      <w:r w:rsidR="00012629">
        <w:fldChar w:fldCharType="end"/>
      </w:r>
    </w:p>
    <w:p w14:paraId="7DBCB238" w14:textId="55360F1D" w:rsidR="00E92492" w:rsidRPr="00AF49C9" w:rsidRDefault="005859E3" w:rsidP="0006091D">
      <w:pPr>
        <w:pStyle w:val="Podpis-nzevspolenosti"/>
      </w:pPr>
      <w:r w:rsidRPr="00AF49C9">
        <w:tab/>
      </w:r>
      <w:r w:rsidR="00F5325C" w:rsidRPr="00AF49C9">
        <w:t>Společensko-kulturní centrum Rubín</w:t>
      </w:r>
      <w:r w:rsidR="001A0AB0" w:rsidRPr="00AF49C9">
        <w:tab/>
      </w:r>
      <w:r w:rsidR="00F5325C" w:rsidRPr="00AF49C9">
        <w:t xml:space="preserve">          </w:t>
      </w:r>
      <w:r w:rsidR="00012629">
        <w:fldChar w:fldCharType="begin"/>
      </w:r>
      <w:r w:rsidR="00012629">
        <w:instrText xml:space="preserve">DOCPROPERTY "Firma"  \* Mergeformat </w:instrText>
      </w:r>
      <w:r w:rsidR="00012629">
        <w:fldChar w:fldCharType="separate"/>
      </w:r>
      <w:r w:rsidR="00150F3B" w:rsidRPr="00AF49C9">
        <w:t>A&amp;CE Účetní služby, s.r.o.</w:t>
      </w:r>
      <w:r w:rsidR="00012629">
        <w:fldChar w:fldCharType="end"/>
      </w:r>
    </w:p>
    <w:p w14:paraId="4B0E1B95" w14:textId="77777777" w:rsidR="001A0AB0" w:rsidRPr="00AF49C9" w:rsidRDefault="001A0AB0">
      <w:pPr>
        <w:pStyle w:val="Ods-blok"/>
        <w:rPr>
          <w:highlight w:val="yellow"/>
        </w:rPr>
        <w:sectPr w:rsidR="001A0AB0" w:rsidRPr="00AF49C9" w:rsidSect="0006091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871" w:right="1588" w:bottom="1871" w:left="1588" w:header="1758" w:footer="964" w:gutter="0"/>
          <w:cols w:space="708"/>
        </w:sectPr>
      </w:pPr>
    </w:p>
    <w:p w14:paraId="77450C1A" w14:textId="42553170" w:rsidR="001A0AB0" w:rsidRPr="00610ABA" w:rsidRDefault="001A0AB0">
      <w:pPr>
        <w:pStyle w:val="Hlavikaploh"/>
        <w:rPr>
          <w:color w:val="auto"/>
        </w:rPr>
      </w:pPr>
      <w:bookmarkStart w:id="45" w:name="_Toc625108"/>
      <w:r w:rsidRPr="00610ABA">
        <w:rPr>
          <w:color w:val="auto"/>
        </w:rPr>
        <w:lastRenderedPageBreak/>
        <w:t xml:space="preserve">Příloha č. </w:t>
      </w:r>
      <w:r w:rsidR="004B03A0" w:rsidRPr="00610ABA">
        <w:rPr>
          <w:color w:val="auto"/>
        </w:rPr>
        <w:t>1</w:t>
      </w:r>
      <w:r w:rsidRPr="00610ABA">
        <w:rPr>
          <w:color w:val="auto"/>
        </w:rPr>
        <w:t xml:space="preserve"> smlouvy č.</w:t>
      </w:r>
      <w:bookmarkEnd w:id="45"/>
      <w:r w:rsidR="00F5325C" w:rsidRPr="00610ABA">
        <w:rPr>
          <w:color w:val="auto"/>
        </w:rPr>
        <w:t xml:space="preserve"> </w:t>
      </w:r>
      <w:r w:rsidR="00E36587" w:rsidRPr="00610ABA">
        <w:rPr>
          <w:color w:val="auto"/>
        </w:rPr>
        <w:t>01/2022</w:t>
      </w:r>
    </w:p>
    <w:p w14:paraId="2EEE2DA5" w14:textId="1AF5CB08" w:rsidR="001A0AB0" w:rsidRPr="00610ABA" w:rsidRDefault="00610ABA" w:rsidP="005C27B0">
      <w:pPr>
        <w:pStyle w:val="sloposudku"/>
        <w:rPr>
          <w:color w:val="auto"/>
        </w:rPr>
      </w:pPr>
      <w:r w:rsidRPr="00610ABA">
        <w:rPr>
          <w:color w:val="auto"/>
        </w:rPr>
        <w:t>Zadávací dokumentace VZ „Účetní služby“</w:t>
      </w:r>
    </w:p>
    <w:p w14:paraId="627AA60E" w14:textId="05F11896" w:rsidR="00610ABA" w:rsidRDefault="00610ABA" w:rsidP="00610ABA">
      <w:pPr>
        <w:pStyle w:val="Ods-blok"/>
        <w:rPr>
          <w:highlight w:val="yellow"/>
        </w:rPr>
      </w:pPr>
    </w:p>
    <w:p w14:paraId="0D48F0E9" w14:textId="77777777" w:rsidR="00610ABA" w:rsidRPr="00610ABA" w:rsidRDefault="00610ABA" w:rsidP="00610ABA">
      <w:pPr>
        <w:pStyle w:val="Ods-blok"/>
        <w:rPr>
          <w:highlight w:val="yellow"/>
        </w:rPr>
      </w:pPr>
    </w:p>
    <w:p w14:paraId="1ADD5E0C" w14:textId="77777777" w:rsidR="00CC5D5B" w:rsidRPr="00AF49C9" w:rsidRDefault="00CC5D5B" w:rsidP="00CC409E">
      <w:pPr>
        <w:pStyle w:val="Ods-blok"/>
        <w:rPr>
          <w:highlight w:val="yellow"/>
        </w:rPr>
      </w:pPr>
    </w:p>
    <w:p w14:paraId="396DAEC1" w14:textId="77777777" w:rsidR="001D5C93" w:rsidRPr="00610ABA" w:rsidRDefault="001D5C93" w:rsidP="001D5C93">
      <w:pPr>
        <w:pStyle w:val="Hlavikaploh"/>
        <w:rPr>
          <w:color w:val="auto"/>
        </w:rPr>
      </w:pPr>
      <w:r w:rsidRPr="00610ABA">
        <w:rPr>
          <w:color w:val="auto"/>
        </w:rPr>
        <w:lastRenderedPageBreak/>
        <w:t>Harmonogram předávání podkladů</w:t>
      </w:r>
    </w:p>
    <w:p w14:paraId="3FD5E506" w14:textId="068BF89C" w:rsidR="001D5C93" w:rsidRPr="00610ABA" w:rsidRDefault="001D5C93" w:rsidP="001D5C93">
      <w:pPr>
        <w:pStyle w:val="slosmlouvy"/>
        <w:rPr>
          <w:color w:val="auto"/>
        </w:rPr>
      </w:pPr>
      <w:r w:rsidRPr="00610ABA">
        <w:rPr>
          <w:color w:val="auto"/>
        </w:rPr>
        <w:t xml:space="preserve">Příloha č. 2 smlouvy číslo </w:t>
      </w:r>
      <w:r w:rsidR="00E36587" w:rsidRPr="00610ABA">
        <w:rPr>
          <w:color w:val="auto"/>
        </w:rPr>
        <w:t>01/2022</w:t>
      </w:r>
    </w:p>
    <w:tbl>
      <w:tblPr>
        <w:tblW w:w="9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2977"/>
      </w:tblGrid>
      <w:tr w:rsidR="00AF49C9" w:rsidRPr="00AF49C9" w14:paraId="42A4BDFD" w14:textId="77777777" w:rsidTr="001F06B1">
        <w:trPr>
          <w:cantSplit/>
          <w:trHeight w:val="180"/>
        </w:trPr>
        <w:tc>
          <w:tcPr>
            <w:tcW w:w="637" w:type="dxa"/>
          </w:tcPr>
          <w:p w14:paraId="0BBFF8E4" w14:textId="77777777" w:rsidR="001D5C93" w:rsidRPr="00610ABA" w:rsidRDefault="001D5C93" w:rsidP="001D5C93">
            <w:pPr>
              <w:pStyle w:val="Ods-blok"/>
              <w:rPr>
                <w:b/>
              </w:rPr>
            </w:pPr>
            <w:r w:rsidRPr="00610ABA">
              <w:rPr>
                <w:b/>
              </w:rPr>
              <w:t>č.</w:t>
            </w:r>
          </w:p>
        </w:tc>
        <w:tc>
          <w:tcPr>
            <w:tcW w:w="5387" w:type="dxa"/>
          </w:tcPr>
          <w:p w14:paraId="5EBBF0E8" w14:textId="77777777" w:rsidR="001D5C93" w:rsidRPr="00610ABA" w:rsidRDefault="001D5C93" w:rsidP="001D5C93">
            <w:pPr>
              <w:pStyle w:val="Ods-blok"/>
              <w:rPr>
                <w:b/>
              </w:rPr>
            </w:pPr>
            <w:r w:rsidRPr="00610ABA">
              <w:rPr>
                <w:b/>
              </w:rPr>
              <w:t>Typ podkladů</w:t>
            </w:r>
          </w:p>
        </w:tc>
        <w:tc>
          <w:tcPr>
            <w:tcW w:w="2977" w:type="dxa"/>
          </w:tcPr>
          <w:p w14:paraId="6B15E951" w14:textId="77777777" w:rsidR="001D5C93" w:rsidRPr="00610ABA" w:rsidRDefault="001D5C93" w:rsidP="001D5C93">
            <w:pPr>
              <w:pStyle w:val="Ods-blok"/>
              <w:rPr>
                <w:b/>
              </w:rPr>
            </w:pPr>
            <w:r w:rsidRPr="00610ABA">
              <w:rPr>
                <w:b/>
              </w:rPr>
              <w:t>Termín</w:t>
            </w:r>
          </w:p>
        </w:tc>
      </w:tr>
      <w:tr w:rsidR="00AF49C9" w:rsidRPr="00AF49C9" w14:paraId="2849BB05" w14:textId="77777777" w:rsidTr="001F06B1">
        <w:trPr>
          <w:trHeight w:val="180"/>
        </w:trPr>
        <w:tc>
          <w:tcPr>
            <w:tcW w:w="637" w:type="dxa"/>
          </w:tcPr>
          <w:p w14:paraId="45196C99" w14:textId="77777777" w:rsidR="001D5C93" w:rsidRPr="00610ABA" w:rsidRDefault="001D5C93" w:rsidP="001D5C93">
            <w:pPr>
              <w:pStyle w:val="Ods-blok"/>
              <w:numPr>
                <w:ilvl w:val="0"/>
                <w:numId w:val="27"/>
              </w:numPr>
            </w:pPr>
          </w:p>
        </w:tc>
        <w:tc>
          <w:tcPr>
            <w:tcW w:w="5387" w:type="dxa"/>
          </w:tcPr>
          <w:p w14:paraId="7B6813AD" w14:textId="56D56415" w:rsidR="001D5C93" w:rsidRPr="00610ABA" w:rsidRDefault="001D5C93" w:rsidP="001D5C93">
            <w:pPr>
              <w:pStyle w:val="Ods-blok"/>
            </w:pPr>
            <w:r w:rsidRPr="00610ABA">
              <w:t xml:space="preserve">Předání dokladů, vzniklých do </w:t>
            </w:r>
            <w:r w:rsidR="0038525B" w:rsidRPr="00610ABA">
              <w:t>1</w:t>
            </w:r>
            <w:r w:rsidRPr="00610ABA">
              <w:t>5. dne běžného měsíce k zaúčtování (doklady první poloviny běžného měsíce)</w:t>
            </w:r>
          </w:p>
        </w:tc>
        <w:tc>
          <w:tcPr>
            <w:tcW w:w="2977" w:type="dxa"/>
          </w:tcPr>
          <w:p w14:paraId="62C7DBD7" w14:textId="0A5C7E84" w:rsidR="001D5C93" w:rsidRPr="00610ABA" w:rsidRDefault="001D5C93" w:rsidP="001D5C93">
            <w:pPr>
              <w:pStyle w:val="Ods-blok"/>
            </w:pPr>
            <w:r w:rsidRPr="00610ABA">
              <w:t xml:space="preserve">do </w:t>
            </w:r>
            <w:r w:rsidR="0038525B" w:rsidRPr="00610ABA">
              <w:t>posledního dne</w:t>
            </w:r>
            <w:r w:rsidRPr="00610ABA">
              <w:t xml:space="preserve"> běžného měsíce</w:t>
            </w:r>
          </w:p>
        </w:tc>
      </w:tr>
      <w:tr w:rsidR="001D5C93" w:rsidRPr="00AF49C9" w14:paraId="6E16D6AD" w14:textId="77777777" w:rsidTr="001F06B1">
        <w:trPr>
          <w:trHeight w:val="180"/>
        </w:trPr>
        <w:tc>
          <w:tcPr>
            <w:tcW w:w="637" w:type="dxa"/>
          </w:tcPr>
          <w:p w14:paraId="2F988895" w14:textId="77777777" w:rsidR="001D5C93" w:rsidRPr="00610ABA" w:rsidRDefault="001D5C93" w:rsidP="001D5C93">
            <w:pPr>
              <w:pStyle w:val="Ods-blok"/>
              <w:numPr>
                <w:ilvl w:val="0"/>
                <w:numId w:val="27"/>
              </w:numPr>
            </w:pPr>
          </w:p>
        </w:tc>
        <w:tc>
          <w:tcPr>
            <w:tcW w:w="5387" w:type="dxa"/>
          </w:tcPr>
          <w:p w14:paraId="09BC86D6" w14:textId="77777777" w:rsidR="001D5C93" w:rsidRPr="00610ABA" w:rsidRDefault="001D5C93" w:rsidP="001F06B1">
            <w:pPr>
              <w:pStyle w:val="Ods-blok"/>
              <w:jc w:val="left"/>
              <w:rPr>
                <w:rFonts w:cs="Segoe UI"/>
              </w:rPr>
            </w:pPr>
            <w:r w:rsidRPr="00610ABA">
              <w:rPr>
                <w:rFonts w:cs="Segoe UI"/>
              </w:rPr>
              <w:t>Předání dokladů k zaúčtování (doklady druhé poloviny běžného měsíce)</w:t>
            </w:r>
          </w:p>
        </w:tc>
        <w:tc>
          <w:tcPr>
            <w:tcW w:w="2977" w:type="dxa"/>
          </w:tcPr>
          <w:p w14:paraId="208D76E4" w14:textId="187843C7" w:rsidR="001D5C93" w:rsidRPr="00610ABA" w:rsidRDefault="0038525B" w:rsidP="002C00B5">
            <w:pPr>
              <w:pStyle w:val="Ods-blok"/>
              <w:jc w:val="left"/>
              <w:rPr>
                <w:rFonts w:cs="Segoe UI"/>
              </w:rPr>
            </w:pPr>
            <w:r w:rsidRPr="00610ABA">
              <w:rPr>
                <w:rFonts w:cs="Segoe UI"/>
              </w:rPr>
              <w:t>D</w:t>
            </w:r>
            <w:r w:rsidR="001D5C93" w:rsidRPr="00610ABA">
              <w:rPr>
                <w:rFonts w:cs="Segoe UI"/>
              </w:rPr>
              <w:t>o</w:t>
            </w:r>
            <w:r w:rsidRPr="00610ABA">
              <w:rPr>
                <w:rFonts w:cs="Segoe UI"/>
              </w:rPr>
              <w:t xml:space="preserve"> 10</w:t>
            </w:r>
            <w:r w:rsidR="001D5C93" w:rsidRPr="00610ABA">
              <w:rPr>
                <w:rFonts w:cs="Segoe UI"/>
              </w:rPr>
              <w:t xml:space="preserve"> dnů po skončení běžného měsíce</w:t>
            </w:r>
          </w:p>
        </w:tc>
      </w:tr>
    </w:tbl>
    <w:p w14:paraId="47309A94" w14:textId="77777777" w:rsidR="002C00B5" w:rsidRPr="00AF49C9" w:rsidRDefault="002C00B5">
      <w:pPr>
        <w:pStyle w:val="Ods-blok"/>
      </w:pPr>
    </w:p>
    <w:sectPr w:rsidR="002C00B5" w:rsidRPr="00AF49C9" w:rsidSect="0006091D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871" w:right="1588" w:bottom="1871" w:left="1588" w:header="175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0B4D" w14:textId="77777777" w:rsidR="00012629" w:rsidRDefault="00012629">
      <w:r>
        <w:separator/>
      </w:r>
    </w:p>
  </w:endnote>
  <w:endnote w:type="continuationSeparator" w:id="0">
    <w:p w14:paraId="7B7F3A01" w14:textId="77777777" w:rsidR="00012629" w:rsidRDefault="0001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9F8D" w14:textId="77777777" w:rsidR="007B2C65" w:rsidRDefault="007B2C65"/>
  <w:p w14:paraId="463A9946" w14:textId="77777777" w:rsidR="007B2C65" w:rsidRDefault="007B2C65"/>
  <w:p w14:paraId="5116DCFC" w14:textId="77777777" w:rsidR="007B2C65" w:rsidRDefault="007B2C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16A7" w14:textId="5B63CD29" w:rsidR="007B2C65" w:rsidRDefault="007B2C65">
    <w:pPr>
      <w:pStyle w:val="Zpat"/>
    </w:pPr>
    <w:r>
      <w:t xml:space="preserve">Strana </w:t>
    </w:r>
    <w:r w:rsidR="007106FB">
      <w:fldChar w:fldCharType="begin"/>
    </w:r>
    <w:r w:rsidR="00096264">
      <w:instrText xml:space="preserve">PAGE </w:instrText>
    </w:r>
    <w:r w:rsidR="007106FB">
      <w:fldChar w:fldCharType="separate"/>
    </w:r>
    <w:r w:rsidR="00150F3B">
      <w:rPr>
        <w:noProof/>
      </w:rPr>
      <w:t>6</w:t>
    </w:r>
    <w:r w:rsidR="007106FB">
      <w:rPr>
        <w:noProof/>
      </w:rPr>
      <w:fldChar w:fldCharType="end"/>
    </w:r>
    <w:r>
      <w:t xml:space="preserve"> z </w:t>
    </w:r>
    <w:r w:rsidR="00012629">
      <w:fldChar w:fldCharType="begin"/>
    </w:r>
    <w:r w:rsidR="00012629">
      <w:instrText xml:space="preserve">SECTIONPAGES  \* Mergeformat </w:instrText>
    </w:r>
    <w:r w:rsidR="00012629">
      <w:fldChar w:fldCharType="separate"/>
    </w:r>
    <w:r w:rsidR="00886ACA">
      <w:rPr>
        <w:noProof/>
      </w:rPr>
      <w:t>6</w:t>
    </w:r>
    <w:r w:rsidR="0001262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47C1" w14:textId="77777777" w:rsidR="009F3C2C" w:rsidRDefault="009F3C2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D474" w14:textId="77777777" w:rsidR="009F3C2C" w:rsidRDefault="009F3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E23B" w14:textId="77777777" w:rsidR="00012629" w:rsidRDefault="00012629">
      <w:r>
        <w:separator/>
      </w:r>
    </w:p>
  </w:footnote>
  <w:footnote w:type="continuationSeparator" w:id="0">
    <w:p w14:paraId="472AC67D" w14:textId="77777777" w:rsidR="00012629" w:rsidRDefault="0001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6FB6" w14:textId="77777777" w:rsidR="007B2C65" w:rsidRDefault="007B2C65"/>
  <w:p w14:paraId="2D3C7834" w14:textId="77777777" w:rsidR="007B2C65" w:rsidRDefault="007B2C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A496" w14:textId="77777777" w:rsidR="007B2C65" w:rsidRDefault="007B2C65">
    <w:pPr>
      <w:pStyle w:val="Zhlav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8501" w14:textId="77777777" w:rsidR="009F3C2C" w:rsidRDefault="009F3C2C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 w15:restartNumberingAfterBreak="0">
    <w:nsid w:val="031622E9"/>
    <w:multiLevelType w:val="hybridMultilevel"/>
    <w:tmpl w:val="F8D6D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4429"/>
    <w:multiLevelType w:val="multilevel"/>
    <w:tmpl w:val="18166F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Segoe UI" w:hAnsi="Segoe UI" w:cs="Segoe UI" w:hint="default"/>
        <w:b/>
        <w:i w:val="0"/>
        <w:color w:val="auto"/>
        <w:sz w:val="26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3" w15:restartNumberingAfterBreak="0">
    <w:nsid w:val="07421B72"/>
    <w:multiLevelType w:val="hybridMultilevel"/>
    <w:tmpl w:val="F6525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B3A29"/>
    <w:multiLevelType w:val="singleLevel"/>
    <w:tmpl w:val="C190435A"/>
    <w:lvl w:ilvl="0">
      <w:start w:val="1"/>
      <w:numFmt w:val="decimal"/>
      <w:lvlText w:val="%1."/>
      <w:lvlJc w:val="center"/>
      <w:pPr>
        <w:tabs>
          <w:tab w:val="num" w:pos="530"/>
        </w:tabs>
        <w:ind w:left="0" w:firstLine="170"/>
      </w:pPr>
      <w:rPr>
        <w:rFonts w:ascii="Times New Roman" w:hAnsi="Times New Roman" w:hint="default"/>
        <w:b/>
        <w:i w:val="0"/>
        <w:sz w:val="22"/>
      </w:rPr>
    </w:lvl>
  </w:abstractNum>
  <w:abstractNum w:abstractNumId="5" w15:restartNumberingAfterBreak="0">
    <w:nsid w:val="273C7510"/>
    <w:multiLevelType w:val="singleLevel"/>
    <w:tmpl w:val="8FE23E18"/>
    <w:lvl w:ilvl="0">
      <w:start w:val="1"/>
      <w:numFmt w:val="decimal"/>
      <w:pStyle w:val="Sez1"/>
      <w:lvlText w:val="(%1)"/>
      <w:lvlJc w:val="left"/>
      <w:pPr>
        <w:ind w:left="0" w:firstLine="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rPr>
        <w:rFonts w:ascii="Segoe UI" w:hAnsi="Segoe UI" w:cs="Segoe UI" w:hint="default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2FD0540"/>
    <w:multiLevelType w:val="hybridMultilevel"/>
    <w:tmpl w:val="734C9638"/>
    <w:lvl w:ilvl="0" w:tplc="A2E6C516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668C3"/>
    <w:multiLevelType w:val="singleLevel"/>
    <w:tmpl w:val="6FF47802"/>
    <w:lvl w:ilvl="0">
      <w:start w:val="1"/>
      <w:numFmt w:val="lowerLetter"/>
      <w:pStyle w:val="Sez2"/>
      <w:lvlText w:val="%1)"/>
      <w:lvlJc w:val="left"/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C692A1D"/>
    <w:multiLevelType w:val="hybridMultilevel"/>
    <w:tmpl w:val="B5AAA9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</w:num>
  <w:num w:numId="11">
    <w:abstractNumId w:val="2"/>
  </w:num>
  <w:num w:numId="12">
    <w:abstractNumId w:val="5"/>
  </w:num>
  <w:num w:numId="13">
    <w:abstractNumId w:val="8"/>
  </w:num>
  <w:num w:numId="14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</w:num>
  <w:num w:numId="18">
    <w:abstractNumId w:val="2"/>
  </w:num>
  <w:num w:numId="19">
    <w:abstractNumId w:val="2"/>
  </w:num>
  <w:num w:numId="20">
    <w:abstractNumId w:val="5"/>
  </w:num>
  <w:num w:numId="21">
    <w:abstractNumId w:val="8"/>
  </w:num>
  <w:num w:numId="22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2"/>
  </w:num>
  <w:num w:numId="27">
    <w:abstractNumId w:val="4"/>
    <w:lvlOverride w:ilvl="0">
      <w:startOverride w:val="1"/>
    </w:lvlOverride>
  </w:num>
  <w:num w:numId="28">
    <w:abstractNumId w:val="9"/>
  </w:num>
  <w:num w:numId="29">
    <w:abstractNumId w:val="5"/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5C"/>
    <w:rsid w:val="00012629"/>
    <w:rsid w:val="00043418"/>
    <w:rsid w:val="0004635A"/>
    <w:rsid w:val="00046898"/>
    <w:rsid w:val="00053FBA"/>
    <w:rsid w:val="0006091D"/>
    <w:rsid w:val="0006158F"/>
    <w:rsid w:val="00096264"/>
    <w:rsid w:val="000C01F6"/>
    <w:rsid w:val="000D35C3"/>
    <w:rsid w:val="000E6CD0"/>
    <w:rsid w:val="001048B3"/>
    <w:rsid w:val="00127D1C"/>
    <w:rsid w:val="00127DAD"/>
    <w:rsid w:val="00141326"/>
    <w:rsid w:val="00150F3B"/>
    <w:rsid w:val="001540EF"/>
    <w:rsid w:val="00186320"/>
    <w:rsid w:val="00196EBB"/>
    <w:rsid w:val="001A0AB0"/>
    <w:rsid w:val="001D5C93"/>
    <w:rsid w:val="001F65D5"/>
    <w:rsid w:val="0020053C"/>
    <w:rsid w:val="002009ED"/>
    <w:rsid w:val="00202752"/>
    <w:rsid w:val="00214EF2"/>
    <w:rsid w:val="0023724C"/>
    <w:rsid w:val="00254D03"/>
    <w:rsid w:val="00257D96"/>
    <w:rsid w:val="00262624"/>
    <w:rsid w:val="00264963"/>
    <w:rsid w:val="00294805"/>
    <w:rsid w:val="002B1C1F"/>
    <w:rsid w:val="002C00B5"/>
    <w:rsid w:val="002C201B"/>
    <w:rsid w:val="002C3CEB"/>
    <w:rsid w:val="002C48F4"/>
    <w:rsid w:val="002D4AA6"/>
    <w:rsid w:val="002E15F8"/>
    <w:rsid w:val="002E7749"/>
    <w:rsid w:val="002F5930"/>
    <w:rsid w:val="00315C9D"/>
    <w:rsid w:val="003228EB"/>
    <w:rsid w:val="00333927"/>
    <w:rsid w:val="003716DA"/>
    <w:rsid w:val="0038525B"/>
    <w:rsid w:val="0039001F"/>
    <w:rsid w:val="00394781"/>
    <w:rsid w:val="003A6302"/>
    <w:rsid w:val="003A6AF9"/>
    <w:rsid w:val="0040575C"/>
    <w:rsid w:val="004111CB"/>
    <w:rsid w:val="00432A42"/>
    <w:rsid w:val="00447B34"/>
    <w:rsid w:val="00490C1C"/>
    <w:rsid w:val="004949F0"/>
    <w:rsid w:val="004B03A0"/>
    <w:rsid w:val="004C3460"/>
    <w:rsid w:val="004E3D05"/>
    <w:rsid w:val="004F2CAB"/>
    <w:rsid w:val="00500824"/>
    <w:rsid w:val="0051773E"/>
    <w:rsid w:val="005228FE"/>
    <w:rsid w:val="005271CB"/>
    <w:rsid w:val="00541033"/>
    <w:rsid w:val="00563876"/>
    <w:rsid w:val="005859E3"/>
    <w:rsid w:val="005933BD"/>
    <w:rsid w:val="005A229C"/>
    <w:rsid w:val="005A51D9"/>
    <w:rsid w:val="005C1233"/>
    <w:rsid w:val="005C27B0"/>
    <w:rsid w:val="005D0E17"/>
    <w:rsid w:val="005F4BAE"/>
    <w:rsid w:val="00602694"/>
    <w:rsid w:val="006079E7"/>
    <w:rsid w:val="00610ABA"/>
    <w:rsid w:val="0062449C"/>
    <w:rsid w:val="0062454F"/>
    <w:rsid w:val="0063056E"/>
    <w:rsid w:val="0063274F"/>
    <w:rsid w:val="00636517"/>
    <w:rsid w:val="00661EC6"/>
    <w:rsid w:val="00663C79"/>
    <w:rsid w:val="00685337"/>
    <w:rsid w:val="00687CF8"/>
    <w:rsid w:val="006D1CD1"/>
    <w:rsid w:val="006D52B0"/>
    <w:rsid w:val="006F0D39"/>
    <w:rsid w:val="0070711D"/>
    <w:rsid w:val="007106FB"/>
    <w:rsid w:val="007140D3"/>
    <w:rsid w:val="0072162F"/>
    <w:rsid w:val="00730681"/>
    <w:rsid w:val="00770306"/>
    <w:rsid w:val="00771AAF"/>
    <w:rsid w:val="00774526"/>
    <w:rsid w:val="00787B96"/>
    <w:rsid w:val="00787E8F"/>
    <w:rsid w:val="00793A1E"/>
    <w:rsid w:val="00795E2D"/>
    <w:rsid w:val="007B2C65"/>
    <w:rsid w:val="007B5C5F"/>
    <w:rsid w:val="007E2BFA"/>
    <w:rsid w:val="008050DD"/>
    <w:rsid w:val="008202EC"/>
    <w:rsid w:val="00831861"/>
    <w:rsid w:val="00834D5C"/>
    <w:rsid w:val="0084179A"/>
    <w:rsid w:val="008528F6"/>
    <w:rsid w:val="00853CA2"/>
    <w:rsid w:val="008673FA"/>
    <w:rsid w:val="00886ACA"/>
    <w:rsid w:val="008878A1"/>
    <w:rsid w:val="008A4D1F"/>
    <w:rsid w:val="008A72CC"/>
    <w:rsid w:val="008D7AB7"/>
    <w:rsid w:val="008E2579"/>
    <w:rsid w:val="00914AC3"/>
    <w:rsid w:val="00922B6F"/>
    <w:rsid w:val="00932536"/>
    <w:rsid w:val="0099233A"/>
    <w:rsid w:val="009A0920"/>
    <w:rsid w:val="009D35B4"/>
    <w:rsid w:val="009E1D1F"/>
    <w:rsid w:val="009E51B8"/>
    <w:rsid w:val="009E52AA"/>
    <w:rsid w:val="009F1C96"/>
    <w:rsid w:val="009F3C2C"/>
    <w:rsid w:val="009F5F93"/>
    <w:rsid w:val="00A01E02"/>
    <w:rsid w:val="00A11509"/>
    <w:rsid w:val="00A116FE"/>
    <w:rsid w:val="00A30829"/>
    <w:rsid w:val="00A61F3F"/>
    <w:rsid w:val="00A72670"/>
    <w:rsid w:val="00AB2649"/>
    <w:rsid w:val="00AB6374"/>
    <w:rsid w:val="00AC0699"/>
    <w:rsid w:val="00AE42B3"/>
    <w:rsid w:val="00AF49C9"/>
    <w:rsid w:val="00AF6B21"/>
    <w:rsid w:val="00B121C1"/>
    <w:rsid w:val="00B256E5"/>
    <w:rsid w:val="00B27D4F"/>
    <w:rsid w:val="00B73E69"/>
    <w:rsid w:val="00B85B51"/>
    <w:rsid w:val="00B97A38"/>
    <w:rsid w:val="00BD18AE"/>
    <w:rsid w:val="00BE2DE1"/>
    <w:rsid w:val="00C10284"/>
    <w:rsid w:val="00C10C64"/>
    <w:rsid w:val="00C30278"/>
    <w:rsid w:val="00C51700"/>
    <w:rsid w:val="00C55754"/>
    <w:rsid w:val="00C613D2"/>
    <w:rsid w:val="00CA34FF"/>
    <w:rsid w:val="00CC409E"/>
    <w:rsid w:val="00CC5D5B"/>
    <w:rsid w:val="00CD2A40"/>
    <w:rsid w:val="00CD4DA1"/>
    <w:rsid w:val="00CE66FF"/>
    <w:rsid w:val="00D044DC"/>
    <w:rsid w:val="00D10BD7"/>
    <w:rsid w:val="00D36DA9"/>
    <w:rsid w:val="00D44AFD"/>
    <w:rsid w:val="00D769B9"/>
    <w:rsid w:val="00DB157A"/>
    <w:rsid w:val="00DC0871"/>
    <w:rsid w:val="00DC46EB"/>
    <w:rsid w:val="00DC5350"/>
    <w:rsid w:val="00DE1AB1"/>
    <w:rsid w:val="00E02D4C"/>
    <w:rsid w:val="00E04103"/>
    <w:rsid w:val="00E23146"/>
    <w:rsid w:val="00E343DD"/>
    <w:rsid w:val="00E36587"/>
    <w:rsid w:val="00E92492"/>
    <w:rsid w:val="00EE0210"/>
    <w:rsid w:val="00EE7975"/>
    <w:rsid w:val="00F00739"/>
    <w:rsid w:val="00F04EBC"/>
    <w:rsid w:val="00F12061"/>
    <w:rsid w:val="00F34484"/>
    <w:rsid w:val="00F5325C"/>
    <w:rsid w:val="00F6373D"/>
    <w:rsid w:val="00F72B2B"/>
    <w:rsid w:val="00F7789B"/>
    <w:rsid w:val="00FA10A3"/>
    <w:rsid w:val="00F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B5799"/>
  <w15:docId w15:val="{18025DF9-0C93-460E-B8FE-70ECDB2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0F3B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150F3B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150F3B"/>
    <w:pPr>
      <w:numPr>
        <w:ilvl w:val="1"/>
        <w:numId w:val="11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150F3B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150F3B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150F3B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150F3B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150F3B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150F3B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150F3B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qFormat/>
    <w:rsid w:val="00150F3B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6D52B0"/>
  </w:style>
  <w:style w:type="paragraph" w:styleId="Obsah3">
    <w:name w:val="toc 3"/>
    <w:basedOn w:val="Normln"/>
    <w:next w:val="Normln"/>
    <w:semiHidden/>
    <w:rsid w:val="00150F3B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150F3B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150F3B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150F3B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150F3B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link w:val="Sez3Char"/>
    <w:qFormat/>
    <w:rsid w:val="00150F3B"/>
    <w:pPr>
      <w:numPr>
        <w:numId w:val="14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6D52B0"/>
    <w:pPr>
      <w:keepLines/>
      <w:numPr>
        <w:numId w:val="12"/>
      </w:numPr>
      <w:spacing w:before="40" w:after="40"/>
    </w:pPr>
  </w:style>
  <w:style w:type="paragraph" w:customStyle="1" w:styleId="Ods-podtren">
    <w:name w:val="Ods-podtržený"/>
    <w:basedOn w:val="Ods-blok"/>
    <w:next w:val="Ods-blok"/>
    <w:rsid w:val="00150F3B"/>
    <w:rPr>
      <w:u w:val="single"/>
    </w:rPr>
  </w:style>
  <w:style w:type="character" w:customStyle="1" w:styleId="Podtren">
    <w:name w:val="Podtržené"/>
    <w:basedOn w:val="Standardnpsmoodstavce"/>
    <w:rsid w:val="00150F3B"/>
    <w:rPr>
      <w:sz w:val="20"/>
      <w:szCs w:val="20"/>
      <w:u w:val="single"/>
    </w:rPr>
  </w:style>
  <w:style w:type="paragraph" w:styleId="Rozloendokumentu">
    <w:name w:val="Document Map"/>
    <w:basedOn w:val="Normln"/>
    <w:semiHidden/>
    <w:rsid w:val="00150F3B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150F3B"/>
    <w:pPr>
      <w:numPr>
        <w:numId w:val="13"/>
      </w:numPr>
    </w:pPr>
  </w:style>
  <w:style w:type="paragraph" w:styleId="Zhlav">
    <w:name w:val="header"/>
    <w:basedOn w:val="Normln"/>
    <w:qFormat/>
    <w:rsid w:val="00150F3B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qFormat/>
    <w:rsid w:val="00150F3B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150F3B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150F3B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150F3B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150F3B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150F3B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150F3B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150F3B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150F3B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150F3B"/>
    <w:pPr>
      <w:numPr>
        <w:numId w:val="1"/>
      </w:numPr>
      <w:spacing w:before="10" w:after="10"/>
    </w:pPr>
  </w:style>
  <w:style w:type="paragraph" w:customStyle="1" w:styleId="Tab-text">
    <w:name w:val="Tab-text"/>
    <w:basedOn w:val="Normln"/>
    <w:qFormat/>
    <w:rsid w:val="00150F3B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150F3B"/>
    <w:pPr>
      <w:jc w:val="right"/>
    </w:pPr>
  </w:style>
  <w:style w:type="paragraph" w:customStyle="1" w:styleId="Tab-zhlav">
    <w:name w:val="Tab-záhlaví"/>
    <w:basedOn w:val="Normln"/>
    <w:rsid w:val="00150F3B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draznn">
    <w:name w:val="Emphasis"/>
    <w:basedOn w:val="Standardnpsmoodstavce"/>
    <w:qFormat/>
    <w:rsid w:val="00150F3B"/>
    <w:rPr>
      <w:i/>
      <w:iCs/>
      <w:sz w:val="20"/>
      <w:szCs w:val="20"/>
    </w:rPr>
  </w:style>
  <w:style w:type="character" w:styleId="Siln">
    <w:name w:val="Strong"/>
    <w:qFormat/>
    <w:rsid w:val="00150F3B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150F3B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150F3B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150F3B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150F3B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150F3B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150F3B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150F3B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150F3B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150F3B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150F3B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150F3B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150F3B"/>
    <w:pPr>
      <w:spacing w:before="240" w:after="60" w:line="252" w:lineRule="auto"/>
    </w:pPr>
  </w:style>
  <w:style w:type="paragraph" w:styleId="Podpis">
    <w:name w:val="Signature"/>
    <w:basedOn w:val="Normln"/>
    <w:rsid w:val="00150F3B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150F3B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150F3B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150F3B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150F3B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150F3B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150F3B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150F3B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150F3B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character" w:styleId="Sledovanodkaz">
    <w:name w:val="FollowedHyperlink"/>
    <w:basedOn w:val="Standardnpsmoodstavce"/>
    <w:rsid w:val="00150F3B"/>
    <w:rPr>
      <w:color w:val="800080"/>
      <w:u w:val="single"/>
    </w:rPr>
  </w:style>
  <w:style w:type="paragraph" w:customStyle="1" w:styleId="Hlavikaploh">
    <w:name w:val="Hlavička příloh"/>
    <w:basedOn w:val="Nzev"/>
    <w:next w:val="Normln"/>
    <w:qFormat/>
    <w:rsid w:val="00150F3B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150F3B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150F3B"/>
    <w:pPr>
      <w:spacing w:after="80"/>
    </w:pPr>
    <w:rPr>
      <w:u w:val="single"/>
    </w:rPr>
  </w:style>
  <w:style w:type="paragraph" w:styleId="Adresanaoblku">
    <w:name w:val="envelope address"/>
    <w:basedOn w:val="Normln"/>
    <w:rsid w:val="00150F3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dresaodesilatele-telefon">
    <w:name w:val="Adresa odesilatele-telefon"/>
    <w:basedOn w:val="Tab-text"/>
    <w:rsid w:val="00150F3B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150F3B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mobil">
    <w:name w:val="Adresa odesilatele-mobil"/>
    <w:basedOn w:val="Tab-text"/>
    <w:rsid w:val="00150F3B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email">
    <w:name w:val="Adresa odesilatele-email"/>
    <w:basedOn w:val="Tab-text"/>
    <w:rsid w:val="00150F3B"/>
    <w:pPr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150F3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50F3B"/>
  </w:style>
  <w:style w:type="character" w:styleId="Odkaznakoment">
    <w:name w:val="annotation reference"/>
    <w:basedOn w:val="Standardnpsmoodstavce"/>
    <w:semiHidden/>
    <w:rsid w:val="00150F3B"/>
    <w:rPr>
      <w:sz w:val="16"/>
    </w:rPr>
  </w:style>
  <w:style w:type="paragraph" w:customStyle="1" w:styleId="Bankovnspojen">
    <w:name w:val="Bankovní spojení"/>
    <w:basedOn w:val="Tab-text"/>
    <w:rsid w:val="00150F3B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Objednatel">
    <w:name w:val="Objednatel"/>
    <w:basedOn w:val="Normln"/>
    <w:rsid w:val="00150F3B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Sez5">
    <w:name w:val="Sez 5"/>
    <w:basedOn w:val="Sez4"/>
    <w:rsid w:val="00150F3B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paragraph" w:styleId="slovanseznam">
    <w:name w:val="List Number"/>
    <w:basedOn w:val="Normln"/>
    <w:qFormat/>
    <w:rsid w:val="00150F3B"/>
    <w:pPr>
      <w:numPr>
        <w:numId w:val="10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150F3B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150F3B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150F3B"/>
    <w:pPr>
      <w:spacing w:after="360"/>
    </w:pPr>
  </w:style>
  <w:style w:type="paragraph" w:customStyle="1" w:styleId="coverpage-pedmt">
    <w:name w:val="coverpage - předmět"/>
    <w:basedOn w:val="Pedmt"/>
    <w:rsid w:val="00150F3B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150F3B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150F3B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150F3B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150F3B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150F3B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150F3B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150F3B"/>
  </w:style>
  <w:style w:type="paragraph" w:customStyle="1" w:styleId="NeslovanNadpis2">
    <w:name w:val="Nečíslovaný Nadpis 2"/>
    <w:basedOn w:val="Nadpis2"/>
    <w:next w:val="Ods-blok"/>
    <w:rsid w:val="00150F3B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150F3B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150F3B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150F3B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150F3B"/>
    <w:pPr>
      <w:keepLines/>
    </w:pPr>
  </w:style>
  <w:style w:type="paragraph" w:customStyle="1" w:styleId="Ods-blok-dopis">
    <w:name w:val="Ods-blok-dopis"/>
    <w:basedOn w:val="Ods-blok"/>
    <w:rsid w:val="00150F3B"/>
    <w:pPr>
      <w:jc w:val="left"/>
    </w:pPr>
  </w:style>
  <w:style w:type="paragraph" w:customStyle="1" w:styleId="Ods-popis">
    <w:name w:val="Ods-popis"/>
    <w:basedOn w:val="Normln"/>
    <w:rsid w:val="00150F3B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150F3B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150F3B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150F3B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150F3B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150F3B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150F3B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150F3B"/>
    <w:pPr>
      <w:spacing w:before="360" w:after="360"/>
    </w:pPr>
    <w:rPr>
      <w:b w:val="0"/>
    </w:rPr>
  </w:style>
  <w:style w:type="paragraph" w:styleId="Pedmtkomente">
    <w:name w:val="annotation subject"/>
    <w:basedOn w:val="Textkomente"/>
    <w:next w:val="Textkomente"/>
    <w:link w:val="PedmtkomenteChar"/>
    <w:rsid w:val="00150F3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50F3B"/>
    <w:rPr>
      <w:rFonts w:ascii="Segoe UI" w:eastAsiaTheme="minorHAnsi" w:hAnsi="Segoe UI" w:cstheme="minorBidi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150F3B"/>
    <w:rPr>
      <w:rFonts w:ascii="Segoe UI" w:eastAsiaTheme="minorHAnsi" w:hAnsi="Segoe UI" w:cstheme="minorBidi"/>
      <w:b/>
      <w:bCs/>
      <w:szCs w:val="22"/>
      <w:lang w:eastAsia="en-US"/>
    </w:rPr>
  </w:style>
  <w:style w:type="character" w:customStyle="1" w:styleId="Sez3Char">
    <w:name w:val="Sez 3 Char"/>
    <w:link w:val="Sez3"/>
    <w:rsid w:val="00150F3B"/>
    <w:rPr>
      <w:rFonts w:ascii="Segoe UI" w:hAnsi="Segoe UI"/>
      <w:snapToGrid w:val="0"/>
    </w:rPr>
  </w:style>
  <w:style w:type="paragraph" w:styleId="Bezmezer">
    <w:name w:val="No Spacing"/>
    <w:uiPriority w:val="1"/>
    <w:qFormat/>
    <w:rsid w:val="00150F3B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Odstavecseseznamem">
    <w:name w:val="List Paragraph"/>
    <w:basedOn w:val="Normln"/>
    <w:uiPriority w:val="34"/>
    <w:rsid w:val="00150F3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rsid w:val="00150F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50F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150F3B"/>
    <w:pPr>
      <w:spacing w:before="10" w:after="10"/>
      <w:jc w:val="both"/>
    </w:pPr>
    <w:rPr>
      <w:snapToGrid w:val="0"/>
      <w:sz w:val="18"/>
    </w:rPr>
  </w:style>
  <w:style w:type="character" w:customStyle="1" w:styleId="nowrap">
    <w:name w:val="nowrap"/>
    <w:basedOn w:val="Standardnpsmoodstavce"/>
    <w:rsid w:val="0083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veden&#237;%20&#250;&#269;etnictv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A47-20FE-4E2B-8DD1-69C27A9D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vedení účetnictví</Template>
  <TotalTime>347</TotalTime>
  <Pages>8</Pages>
  <Words>1761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účetnictví</vt:lpstr>
    </vt:vector>
  </TitlesOfParts>
  <Manager>Kozohorský Leoš</Manager>
  <Company>Fast Forward</Company>
  <LinksUpToDate>false</LinksUpToDate>
  <CharactersWithSpaces>12130</CharactersWithSpaces>
  <SharedDoc>false</SharedDoc>
  <HLinks>
    <vt:vector size="6" baseType="variant">
      <vt:variant>
        <vt:i4>6488167</vt:i4>
      </vt:variant>
      <vt:variant>
        <vt:i4>210</vt:i4>
      </vt:variant>
      <vt:variant>
        <vt:i4>0</vt:i4>
      </vt:variant>
      <vt:variant>
        <vt:i4>5</vt:i4>
      </vt:variant>
      <vt:variant>
        <vt:lpwstr>http://www.ace.cz/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subject>6100146</dc:subject>
  <dc:creator>Šlechta Richard</dc:creator>
  <dc:description>Tisk na jednoduchý hlavičkový papír.</dc:description>
  <cp:lastModifiedBy>Natalie Pozdíšková</cp:lastModifiedBy>
  <cp:revision>14</cp:revision>
  <cp:lastPrinted>2022-02-11T15:51:00Z</cp:lastPrinted>
  <dcterms:created xsi:type="dcterms:W3CDTF">2022-02-11T11:40:00Z</dcterms:created>
  <dcterms:modified xsi:type="dcterms:W3CDTF">2022-02-14T12:45:00Z</dcterms:modified>
  <cp:category>Poradenství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s.r.o.</vt:lpwstr>
  </property>
  <property fmtid="{D5CDD505-2E9C-101B-9397-08002B2CF9AE}" pid="3" name="Strana 1">
    <vt:lpwstr>Poskytovatel</vt:lpwstr>
  </property>
  <property fmtid="{D5CDD505-2E9C-101B-9397-08002B2CF9AE}" pid="4" name="Strana 2">
    <vt:lpwstr>Klient</vt:lpwstr>
  </property>
  <property fmtid="{D5CDD505-2E9C-101B-9397-08002B2CF9AE}" pid="5" name="Číslo smlouvy">
    <vt:lpwstr>6100146/3814</vt:lpwstr>
  </property>
  <property fmtid="{D5CDD505-2E9C-101B-9397-08002B2CF9AE}" pid="6" name="Datum smlouvy">
    <vt:lpwstr>26.10.2015</vt:lpwstr>
  </property>
  <property fmtid="{D5CDD505-2E9C-101B-9397-08002B2CF9AE}" pid="7" name="Firma">
    <vt:lpwstr>A&amp;CE Účetní služby, s.r.o.</vt:lpwstr>
  </property>
  <property fmtid="{D5CDD505-2E9C-101B-9397-08002B2CF9AE}" pid="8" name="Zástupce Klienta">
    <vt:lpwstr>Radomír Čech</vt:lpwstr>
  </property>
  <property fmtid="{D5CDD505-2E9C-101B-9397-08002B2CF9AE}" pid="9" name="Funkce zástupce Klienta">
    <vt:lpwstr>jednatel společnosti</vt:lpwstr>
  </property>
  <property fmtid="{D5CDD505-2E9C-101B-9397-08002B2CF9AE}" pid="10" name="Zástupce firmy">
    <vt:lpwstr>Ing. Leoš Kozohorský</vt:lpwstr>
  </property>
  <property fmtid="{D5CDD505-2E9C-101B-9397-08002B2CF9AE}" pid="11" name="Funkce zástupce firmy">
    <vt:lpwstr>jednatel společnosti</vt:lpwstr>
  </property>
  <property fmtid="{D5CDD505-2E9C-101B-9397-08002B2CF9AE}" pid="12" name="Číslo účtu">
    <vt:lpwstr>Sberbank CZ Brno, č. účtu 4200016021/6800</vt:lpwstr>
  </property>
</Properties>
</file>