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ABE3" w14:textId="77777777" w:rsidR="0075708D" w:rsidRDefault="004321A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2C656D31">
          <v:group id="_x0000_s4050" style="position:absolute;left:0;text-align:left;margin-left:-37.4pt;margin-top:-55.95pt;width:204.6pt;height:118.5pt;z-index:-251657216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3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A1AC6D1" wp14:editId="004A2DD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8477294" w14:textId="77777777" w:rsidR="0075708D" w:rsidRDefault="004321A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MZE-4534/2022-12122</w:t>
                            </w:r>
                          </w:p>
                          <w:p w14:paraId="380358A8" w14:textId="77777777" w:rsidR="0075708D" w:rsidRDefault="004321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5FD1B" wp14:editId="726BDCE2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6CE40B" w14:textId="77777777" w:rsidR="0075708D" w:rsidRDefault="004321A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mze000022604792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MZE-4534/2022-12122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mze000022604792</w:t>
                      </w:r>
                    </w:p>
                  </w:txbxContent>
                </v:textbox>
              </v:shape>
            </w:pict>
          </mc:Fallback>
        </mc:AlternateContent>
      </w:r>
    </w:p>
    <w:p w14:paraId="3EE30792" w14:textId="77777777" w:rsidR="0075708D" w:rsidRDefault="004321A2">
      <w:pPr>
        <w:rPr>
          <w:szCs w:val="22"/>
        </w:rPr>
      </w:pPr>
      <w:r>
        <w:rPr>
          <w:szCs w:val="22"/>
        </w:rPr>
        <w:t xml:space="preserve"> </w:t>
      </w:r>
    </w:p>
    <w:p w14:paraId="26A6394B" w14:textId="77777777" w:rsidR="0075708D" w:rsidRDefault="004321A2">
      <w:pPr>
        <w:tabs>
          <w:tab w:val="left" w:pos="6946"/>
        </w:tabs>
        <w:jc w:val="center"/>
        <w:rPr>
          <w:b/>
          <w:color w:val="FF0000"/>
          <w:sz w:val="36"/>
          <w:szCs w:val="36"/>
        </w:rPr>
      </w:pPr>
      <w:r>
        <w:rPr>
          <w:szCs w:val="22"/>
        </w:rPr>
        <w:t xml:space="preserve"> </w:t>
      </w:r>
      <w:r>
        <w:rPr>
          <w:b/>
          <w:sz w:val="36"/>
          <w:szCs w:val="36"/>
        </w:rPr>
        <w:t>Požadavek na změnu (RfC)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Z33140</w:t>
      </w:r>
    </w:p>
    <w:p w14:paraId="51F0B023" w14:textId="77777777" w:rsidR="0075708D" w:rsidRDefault="0075708D">
      <w:pPr>
        <w:tabs>
          <w:tab w:val="left" w:pos="6946"/>
        </w:tabs>
        <w:jc w:val="center"/>
        <w:rPr>
          <w:b/>
          <w:caps/>
          <w:szCs w:val="22"/>
        </w:rPr>
      </w:pPr>
    </w:p>
    <w:p w14:paraId="19A209E8" w14:textId="77777777" w:rsidR="0075708D" w:rsidRDefault="0075708D">
      <w:pPr>
        <w:jc w:val="center"/>
        <w:rPr>
          <w:b/>
          <w:caps/>
          <w:szCs w:val="22"/>
        </w:rPr>
      </w:pPr>
    </w:p>
    <w:p w14:paraId="7862BEED" w14:textId="77777777" w:rsidR="0075708D" w:rsidRDefault="004321A2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7F438C65" w14:textId="77777777" w:rsidR="0075708D" w:rsidRDefault="004321A2">
      <w:pPr>
        <w:pStyle w:val="Nadpis1"/>
        <w:numPr>
          <w:ilvl w:val="0"/>
          <w:numId w:val="11"/>
        </w:numPr>
        <w:ind w:left="284" w:hanging="284"/>
        <w:rPr>
          <w:szCs w:val="22"/>
        </w:rPr>
      </w:pPr>
      <w:r>
        <w:rPr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75708D" w14:paraId="7AA4268A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6DFA19" w14:textId="77777777" w:rsidR="0075708D" w:rsidRDefault="004321A2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5F207137" w14:textId="77777777" w:rsidR="0075708D" w:rsidRDefault="004321A2">
            <w:pPr>
              <w:pStyle w:val="Tabulk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658</w:t>
            </w:r>
          </w:p>
        </w:tc>
      </w:tr>
    </w:tbl>
    <w:p w14:paraId="06677AFE" w14:textId="77777777" w:rsidR="0075708D" w:rsidRDefault="0075708D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59"/>
        <w:gridCol w:w="1720"/>
        <w:gridCol w:w="3383"/>
        <w:gridCol w:w="1423"/>
      </w:tblGrid>
      <w:tr w:rsidR="0075708D" w14:paraId="05209F86" w14:textId="77777777"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E60351" w14:textId="77777777" w:rsidR="0075708D" w:rsidRDefault="004321A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1A183C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eAGRIAPP – agenda zákona o osivech a sadby</w:t>
            </w:r>
          </w:p>
        </w:tc>
      </w:tr>
      <w:tr w:rsidR="0075708D" w14:paraId="0516E272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94968B" w14:textId="77777777" w:rsidR="0075708D" w:rsidRDefault="004321A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sdt>
          <w:sdtPr>
            <w:rPr>
              <w:szCs w:val="22"/>
            </w:rPr>
            <w:id w:val="1670597228"/>
            <w:date w:fullDate="2021-07-1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12603B8C" w14:textId="77777777" w:rsidR="0075708D" w:rsidRDefault="004321A2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12.7.2021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D936AA" w14:textId="77777777" w:rsidR="0075708D" w:rsidRDefault="004321A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nasazení:</w:t>
            </w:r>
          </w:p>
        </w:tc>
        <w:sdt>
          <w:sdtPr>
            <w:rPr>
              <w:szCs w:val="22"/>
            </w:rPr>
            <w:id w:val="-1745104504"/>
            <w:date w:fullDate="2022-04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812D233" w14:textId="77777777" w:rsidR="0075708D" w:rsidRDefault="004321A2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15.4.2022</w:t>
                </w:r>
              </w:p>
            </w:tc>
          </w:sdtContent>
        </w:sdt>
      </w:tr>
    </w:tbl>
    <w:p w14:paraId="59F9E2E3" w14:textId="77777777" w:rsidR="0075708D" w:rsidRDefault="004321A2">
      <w:pPr>
        <w:rPr>
          <w:szCs w:val="22"/>
        </w:rPr>
      </w:pPr>
      <w:r>
        <w:rPr>
          <w:szCs w:val="22"/>
        </w:rPr>
        <w:tab/>
      </w: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75708D" w14:paraId="474A7216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821680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A605E4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33CCA0F" w14:textId="77777777" w:rsidR="0075708D" w:rsidRDefault="004321A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046D7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E078784" w14:textId="77777777" w:rsidR="0075708D" w:rsidRDefault="0075708D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75708D" w14:paraId="5B6B8694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E69E68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1757D240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1F29AC41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C20CA3" w14:textId="77777777" w:rsidR="0075708D" w:rsidRDefault="004321A2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OOS, RO</w:t>
            </w:r>
          </w:p>
        </w:tc>
      </w:tr>
      <w:tr w:rsidR="0075708D" w14:paraId="7578E084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4716D2E7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51A5BA6A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5DED4DD2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3CF5EE8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708D" w14:paraId="3A3B15ED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4A1A12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AD6F097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2D8B8B5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2C84D" w14:textId="77777777" w:rsidR="0075708D" w:rsidRDefault="004321A2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C50AC7" w14:textId="77777777" w:rsidR="0075708D" w:rsidRDefault="0075708D">
      <w:pPr>
        <w:rPr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75708D" w14:paraId="26B18617" w14:textId="77777777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3B3A6D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3D4209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B3653" w14:textId="77777777" w:rsidR="0075708D" w:rsidRDefault="004321A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FFECF0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18469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75708D" w14:paraId="32FB39D3" w14:textId="77777777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371E0F3" w14:textId="77777777" w:rsidR="0075708D" w:rsidRDefault="0075708D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42CF6D6B" w14:textId="77777777" w:rsidR="0075708D" w:rsidRDefault="0075708D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AA582FB" w14:textId="77777777" w:rsidR="0075708D" w:rsidRDefault="0075708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14:paraId="2A9E9A3F" w14:textId="77777777" w:rsidR="0075708D" w:rsidRDefault="0075708D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1902C2B" w14:textId="77777777" w:rsidR="0075708D" w:rsidRDefault="0075708D">
            <w:pPr>
              <w:pStyle w:val="Tabulka"/>
              <w:rPr>
                <w:sz w:val="20"/>
                <w:szCs w:val="20"/>
              </w:rPr>
            </w:pPr>
          </w:p>
        </w:tc>
      </w:tr>
      <w:tr w:rsidR="0075708D" w14:paraId="7B4696DB" w14:textId="77777777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E62313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Žadatel:</w:t>
            </w:r>
          </w:p>
        </w:tc>
        <w:tc>
          <w:tcPr>
            <w:tcW w:w="2410" w:type="dxa"/>
            <w:vAlign w:val="center"/>
          </w:tcPr>
          <w:p w14:paraId="19DC7E6D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Barbora Dobiášová</w:t>
            </w:r>
          </w:p>
        </w:tc>
        <w:tc>
          <w:tcPr>
            <w:tcW w:w="1418" w:type="dxa"/>
            <w:vAlign w:val="center"/>
          </w:tcPr>
          <w:p w14:paraId="3AEACC14" w14:textId="77777777" w:rsidR="0075708D" w:rsidRDefault="004321A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ÚKZÚZ</w:t>
            </w:r>
          </w:p>
        </w:tc>
        <w:tc>
          <w:tcPr>
            <w:tcW w:w="1393" w:type="dxa"/>
            <w:vAlign w:val="center"/>
          </w:tcPr>
          <w:p w14:paraId="5CA3E2BF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257294246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163E9E2B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Barbora.Dobiasova@ukzuz.cz</w:t>
            </w:r>
          </w:p>
        </w:tc>
      </w:tr>
      <w:tr w:rsidR="0075708D" w14:paraId="39129D4E" w14:textId="7777777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5E165B73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1ABF296A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Barbora Dobiášová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2A48ACB" w14:textId="77777777" w:rsidR="0075708D" w:rsidRDefault="004321A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ÚKZÚZ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14:paraId="6D6D6BEE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257294246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9D26FAA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Barbora.Dobiasova@ukzuz.cz</w:t>
            </w:r>
          </w:p>
        </w:tc>
      </w:tr>
      <w:tr w:rsidR="0075708D" w14:paraId="41718A2F" w14:textId="7777777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A299D4B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2410" w:type="dxa"/>
            <w:vAlign w:val="center"/>
          </w:tcPr>
          <w:p w14:paraId="4984058F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Ondřej Šilháček</w:t>
            </w:r>
          </w:p>
        </w:tc>
        <w:tc>
          <w:tcPr>
            <w:tcW w:w="1418" w:type="dxa"/>
            <w:vAlign w:val="center"/>
          </w:tcPr>
          <w:p w14:paraId="68D62B71" w14:textId="77777777" w:rsidR="0075708D" w:rsidRDefault="004321A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MZe/11121</w:t>
            </w:r>
          </w:p>
        </w:tc>
        <w:tc>
          <w:tcPr>
            <w:tcW w:w="1393" w:type="dxa"/>
            <w:vAlign w:val="center"/>
          </w:tcPr>
          <w:p w14:paraId="7B4D8ED9" w14:textId="77777777" w:rsidR="0075708D" w:rsidRDefault="004321A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221813020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696E2440" w14:textId="64D6B3D2" w:rsidR="0075708D" w:rsidRDefault="004321A2">
            <w:pPr>
              <w:pStyle w:val="Tabulka"/>
              <w:rPr>
                <w:sz w:val="20"/>
                <w:szCs w:val="20"/>
              </w:rPr>
            </w:pPr>
            <w:r w:rsidRPr="007602D0">
              <w:rPr>
                <w:sz w:val="20"/>
                <w:szCs w:val="20"/>
              </w:rPr>
              <w:t>Ondrej.Silhacek@mze.cz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5708D" w14:paraId="7684A1DD" w14:textId="7777777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BCF0C3C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11152780" w14:textId="77B10AED" w:rsidR="0075708D" w:rsidRDefault="007602D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73991AD6" w14:textId="77777777" w:rsidR="0075708D" w:rsidRDefault="004321A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O</w:t>
            </w:r>
            <w:r>
              <w:rPr>
                <w:rStyle w:val="Siln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sz w:val="20"/>
                <w:szCs w:val="20"/>
              </w:rPr>
              <w:t>ITS</w:t>
            </w:r>
          </w:p>
        </w:tc>
        <w:tc>
          <w:tcPr>
            <w:tcW w:w="1393" w:type="dxa"/>
            <w:vAlign w:val="center"/>
          </w:tcPr>
          <w:p w14:paraId="53A76C91" w14:textId="72F16F48" w:rsidR="0075708D" w:rsidRDefault="007602D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58FCD502" w14:textId="7F34BBFE" w:rsidR="0075708D" w:rsidRDefault="007602D0">
            <w:pPr>
              <w:pStyle w:val="Tabulka"/>
              <w:rPr>
                <w:sz w:val="20"/>
                <w:szCs w:val="20"/>
              </w:rPr>
            </w:pPr>
            <w:r w:rsidRPr="007602D0">
              <w:rPr>
                <w:sz w:val="20"/>
                <w:szCs w:val="20"/>
              </w:rPr>
              <w:t>xxx</w:t>
            </w:r>
            <w:r w:rsidR="004321A2">
              <w:rPr>
                <w:sz w:val="20"/>
                <w:szCs w:val="20"/>
              </w:rPr>
              <w:t xml:space="preserve"> </w:t>
            </w:r>
          </w:p>
        </w:tc>
      </w:tr>
    </w:tbl>
    <w:p w14:paraId="594289F4" w14:textId="77777777" w:rsidR="0075708D" w:rsidRDefault="0075708D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3851"/>
        <w:gridCol w:w="1417"/>
        <w:gridCol w:w="2977"/>
      </w:tblGrid>
      <w:tr w:rsidR="0075708D" w14:paraId="2F5362FE" w14:textId="77777777">
        <w:trPr>
          <w:trHeight w:val="397"/>
        </w:trPr>
        <w:tc>
          <w:tcPr>
            <w:tcW w:w="1658" w:type="dxa"/>
            <w:vAlign w:val="center"/>
          </w:tcPr>
          <w:p w14:paraId="68B33A6B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85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D50079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S2019-0043; DMS 391-2019-11150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C80077D" w14:textId="77777777" w:rsidR="0075708D" w:rsidRDefault="004321A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2977" w:type="dxa"/>
            <w:vAlign w:val="center"/>
          </w:tcPr>
          <w:p w14:paraId="26ABFE9C" w14:textId="77777777" w:rsidR="0075708D" w:rsidRDefault="004321A2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KL HR-001</w:t>
            </w:r>
          </w:p>
        </w:tc>
      </w:tr>
    </w:tbl>
    <w:p w14:paraId="2D096638" w14:textId="77777777" w:rsidR="0075708D" w:rsidRDefault="0075708D">
      <w:pPr>
        <w:rPr>
          <w:szCs w:val="22"/>
        </w:rPr>
      </w:pPr>
    </w:p>
    <w:p w14:paraId="5CA331CE" w14:textId="77777777" w:rsidR="0075708D" w:rsidRDefault="004321A2">
      <w:pPr>
        <w:pStyle w:val="Nadpis1"/>
        <w:numPr>
          <w:ilvl w:val="0"/>
          <w:numId w:val="11"/>
        </w:numPr>
        <w:ind w:left="0" w:firstLine="708"/>
      </w:pPr>
      <w:r>
        <w:t xml:space="preserve">Stručný popis a odůvodnění </w:t>
      </w:r>
      <w:r>
        <w:t>požadavku</w:t>
      </w:r>
    </w:p>
    <w:p w14:paraId="7BBAA644" w14:textId="77777777" w:rsidR="0075708D" w:rsidRDefault="004321A2">
      <w:pPr>
        <w:pStyle w:val="Nadpis2"/>
      </w:pPr>
      <w:r>
        <w:t>2.1 Popis požadavku</w:t>
      </w:r>
    </w:p>
    <w:p w14:paraId="42897743" w14:textId="77777777" w:rsidR="0075708D" w:rsidRDefault="004321A2">
      <w:pPr>
        <w:widowControl w:val="0"/>
        <w:autoSpaceDE w:val="0"/>
        <w:autoSpaceDN w:val="0"/>
        <w:adjustRightInd w:val="0"/>
        <w:spacing w:line="276" w:lineRule="auto"/>
        <w:ind w:firstLine="284"/>
        <w:rPr>
          <w:szCs w:val="22"/>
        </w:rPr>
      </w:pPr>
      <w:r>
        <w:rPr>
          <w:szCs w:val="22"/>
        </w:rPr>
        <w:t>Předmětem požadavku jsou následující základní změny:</w:t>
      </w:r>
    </w:p>
    <w:p w14:paraId="2EB12938" w14:textId="77777777" w:rsidR="0075708D" w:rsidRDefault="004321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bookmarkStart w:id="0" w:name="_Hlk79478958"/>
      <w:r>
        <w:rPr>
          <w:szCs w:val="22"/>
        </w:rPr>
        <w:t>úprava v evidenci dat o ekologických osivech,</w:t>
      </w:r>
    </w:p>
    <w:p w14:paraId="5D87280D" w14:textId="77777777" w:rsidR="0075708D" w:rsidRDefault="004321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>drobné úpravy v míchacích protokolech a jejich generování,</w:t>
      </w:r>
    </w:p>
    <w:p w14:paraId="25186B58" w14:textId="77777777" w:rsidR="0075708D" w:rsidRDefault="004321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>začlenění elektronického formuláře žádosti o uznání osiva do PF eagr</w:t>
      </w:r>
      <w:r>
        <w:rPr>
          <w:szCs w:val="22"/>
        </w:rPr>
        <w:t>i.cz,</w:t>
      </w:r>
    </w:p>
    <w:p w14:paraId="34DAC2AC" w14:textId="77777777" w:rsidR="0075708D" w:rsidRDefault="004321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>začlenění registrovaných travních směsí do PF eagri.cz,</w:t>
      </w:r>
    </w:p>
    <w:p w14:paraId="476B00B3" w14:textId="77777777" w:rsidR="0075708D" w:rsidRDefault="004321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>plná replikace údajů žádostí o porosty do prostředí MZe s cílem vizualizace údajů v LPIS a stanovení EZ režimu pro původ osiva,</w:t>
      </w:r>
    </w:p>
    <w:p w14:paraId="6F06A00D" w14:textId="77777777" w:rsidR="0075708D" w:rsidRDefault="004321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>úprava v odesílání žádostí přes DS.</w:t>
      </w:r>
    </w:p>
    <w:p w14:paraId="6C37086F" w14:textId="77777777" w:rsidR="0075708D" w:rsidRDefault="0075708D">
      <w:pPr>
        <w:pStyle w:val="Odstavecseseznamem"/>
        <w:widowControl w:val="0"/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bookmarkEnd w:id="0"/>
    <w:p w14:paraId="164B71F4" w14:textId="77777777" w:rsidR="0075708D" w:rsidRDefault="004321A2">
      <w:pPr>
        <w:pStyle w:val="Nadpis2"/>
        <w:numPr>
          <w:ilvl w:val="1"/>
          <w:numId w:val="20"/>
        </w:numPr>
      </w:pPr>
      <w:r>
        <w:lastRenderedPageBreak/>
        <w:t xml:space="preserve">Odůvodnění </w:t>
      </w:r>
      <w:r>
        <w:t>požadované změny (legislativní změny, přínosy)</w:t>
      </w:r>
    </w:p>
    <w:p w14:paraId="675F5935" w14:textId="77777777" w:rsidR="0075708D" w:rsidRDefault="004321A2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PZ má tři primární body, kterými jsou replikace údajů o porostech do prostředí MZe, rozšíření databáze ekologických osiv a umožnění podávání žádosti o uznání osiv přes PF. </w:t>
      </w:r>
    </w:p>
    <w:p w14:paraId="4FEE2F9A" w14:textId="77777777" w:rsidR="0075708D" w:rsidRDefault="004321A2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Dále PZ řeší dílčí drobná zlepšení v</w:t>
      </w:r>
      <w:r>
        <w:rPr>
          <w:color w:val="000000"/>
          <w:szCs w:val="22"/>
          <w:lang w:eastAsia="cs-CZ"/>
        </w:rPr>
        <w:t> rámci generování žádostí nebo zjednodušení zápisu míchacích protokolů, kde dochází k propojení na registrované travní směsi.</w:t>
      </w:r>
    </w:p>
    <w:p w14:paraId="7FA50F9E" w14:textId="77777777" w:rsidR="0075708D" w:rsidRDefault="0075708D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Cs w:val="22"/>
          <w:lang w:eastAsia="cs-CZ"/>
        </w:rPr>
      </w:pPr>
    </w:p>
    <w:p w14:paraId="7A551715" w14:textId="77777777" w:rsidR="0075708D" w:rsidRDefault="004321A2">
      <w:pPr>
        <w:pStyle w:val="Nadpis2"/>
        <w:numPr>
          <w:ilvl w:val="1"/>
          <w:numId w:val="20"/>
        </w:numPr>
      </w:pPr>
      <w:r>
        <w:t>Rizika nerealizace</w:t>
      </w:r>
    </w:p>
    <w:p w14:paraId="2D63760B" w14:textId="77777777" w:rsidR="0075708D" w:rsidRDefault="004321A2">
      <w:pPr>
        <w:spacing w:line="276" w:lineRule="auto"/>
        <w:ind w:firstLine="284"/>
        <w:rPr>
          <w:szCs w:val="22"/>
        </w:rPr>
      </w:pPr>
      <w:r>
        <w:rPr>
          <w:szCs w:val="22"/>
        </w:rPr>
        <w:t>V rámci databáze ekologických osiv nebudou evidovány nové údaje, jak je vyžaduje odbor MZe a evropská legislat</w:t>
      </w:r>
      <w:r>
        <w:rPr>
          <w:szCs w:val="22"/>
        </w:rPr>
        <w:t>iva.</w:t>
      </w:r>
    </w:p>
    <w:p w14:paraId="5BB44FBF" w14:textId="77777777" w:rsidR="0075708D" w:rsidRDefault="004321A2">
      <w:pPr>
        <w:spacing w:line="276" w:lineRule="auto"/>
        <w:ind w:firstLine="284"/>
        <w:rPr>
          <w:szCs w:val="22"/>
        </w:rPr>
      </w:pPr>
      <w:r>
        <w:rPr>
          <w:szCs w:val="22"/>
        </w:rPr>
        <w:t>V rámci LPIS nebude možné identifikovat DPB, která jsou přihlášena jako množitelské porosty. V rámci elektronické komunikace nebude možné podávat žádosti o osiva přes PF a ÚKZÚZ bude nucen tyto žádosti zpracovávat ručně.</w:t>
      </w:r>
    </w:p>
    <w:p w14:paraId="2F6444BB" w14:textId="77777777" w:rsidR="0075708D" w:rsidRDefault="0075708D"/>
    <w:p w14:paraId="34AD7474" w14:textId="77777777" w:rsidR="0075708D" w:rsidRDefault="004321A2">
      <w:pPr>
        <w:pStyle w:val="Nadpis1"/>
        <w:numPr>
          <w:ilvl w:val="0"/>
          <w:numId w:val="11"/>
        </w:numPr>
        <w:ind w:left="0" w:firstLine="708"/>
      </w:pPr>
      <w:r>
        <w:t>Podrobný popis požadavku</w:t>
      </w:r>
    </w:p>
    <w:p w14:paraId="7D595AA8" w14:textId="77777777" w:rsidR="0075708D" w:rsidRDefault="004321A2">
      <w:pPr>
        <w:pStyle w:val="Nadpis2"/>
      </w:pPr>
      <w:r>
        <w:t xml:space="preserve">3.1 </w:t>
      </w:r>
      <w:r>
        <w:t>Změny ve správě databáze ekologických osiv (DEO)</w:t>
      </w:r>
    </w:p>
    <w:p w14:paraId="67F7DB09" w14:textId="77777777" w:rsidR="0075708D" w:rsidRDefault="004321A2">
      <w:r>
        <w:t>Databázi ekologických osiv DEO vede ÚKZÚZ na základě pověření MZe.</w:t>
      </w:r>
    </w:p>
    <w:p w14:paraId="2A9AD9CA" w14:textId="77777777" w:rsidR="0075708D" w:rsidRDefault="0075708D"/>
    <w:p w14:paraId="11A1D4FB" w14:textId="77777777" w:rsidR="0075708D" w:rsidRDefault="004321A2">
      <w:r>
        <w:t>Databáze DEO má v dnešní době 2 zdroje dat – jedním je Informační systém odboru osiv a sadby (ISOOS) a druhým jsou dodavatelé osiv.</w:t>
      </w:r>
    </w:p>
    <w:p w14:paraId="08745650" w14:textId="77777777" w:rsidR="0075708D" w:rsidRDefault="004321A2">
      <w:r>
        <w:t>ISOOS z</w:t>
      </w:r>
      <w:r>
        <w:t>apisuje data do DEO webovou službou EAA_DEO01A (v rámci PZ vznikne služba 01B) a dodavatelé osiv přes portál farmáře eagri.cz.</w:t>
      </w:r>
    </w:p>
    <w:p w14:paraId="721FE638" w14:textId="77777777" w:rsidR="0075708D" w:rsidRDefault="0075708D"/>
    <w:p w14:paraId="4CCFE429" w14:textId="77777777" w:rsidR="0075708D" w:rsidRDefault="004321A2">
      <w:r>
        <w:t>Oba zdroje dat podléhají schválení v aplikace DEO před publikací databáze veřejnosti.</w:t>
      </w:r>
    </w:p>
    <w:p w14:paraId="5E70CF6F" w14:textId="77777777" w:rsidR="0075708D" w:rsidRDefault="004321A2">
      <w:r>
        <w:t>Po schválení je možné u osiva provádět úpr</w:t>
      </w:r>
      <w:r>
        <w:t>avu disponibilního množství, kdy disponibilní množství vidí veřejnost přes PF eagri.cz nebo přes WS EAA_GMS01A.</w:t>
      </w:r>
    </w:p>
    <w:p w14:paraId="28D2CDA9" w14:textId="77777777" w:rsidR="0075708D" w:rsidRDefault="0075708D"/>
    <w:p w14:paraId="3A289B4B" w14:textId="77777777" w:rsidR="0075708D" w:rsidRDefault="004321A2">
      <w:pPr>
        <w:pStyle w:val="Nadpis3"/>
      </w:pPr>
      <w:r>
        <w:t>3.1.1 Evidence ekologického režimu</w:t>
      </w:r>
    </w:p>
    <w:p w14:paraId="42DA705A" w14:textId="77777777" w:rsidR="0075708D" w:rsidRDefault="004321A2">
      <w:r>
        <w:t>Základní podstata úpravy je zaměřena na evidenci osiv, které jsou původem z porostů, které jsou v rámci druh</w:t>
      </w:r>
      <w:r>
        <w:t>ého roku přechodného období (dále P2).</w:t>
      </w:r>
    </w:p>
    <w:p w14:paraId="5114F9F2" w14:textId="77777777" w:rsidR="0075708D" w:rsidRDefault="0075708D"/>
    <w:p w14:paraId="2CC59D2B" w14:textId="77777777" w:rsidR="0075708D" w:rsidRDefault="004321A2">
      <w:r>
        <w:t>Tato změna bude mít dopady na:</w:t>
      </w:r>
    </w:p>
    <w:p w14:paraId="342B55CF" w14:textId="77777777" w:rsidR="0075708D" w:rsidRDefault="004321A2">
      <w:pPr>
        <w:pStyle w:val="Odstavecseseznamem"/>
        <w:numPr>
          <w:ilvl w:val="0"/>
          <w:numId w:val="13"/>
        </w:numPr>
        <w:jc w:val="both"/>
      </w:pPr>
      <w:r>
        <w:t>zápis údaje o typu EKO na vstupu služby,</w:t>
      </w:r>
    </w:p>
    <w:p w14:paraId="7D87C235" w14:textId="77777777" w:rsidR="0075708D" w:rsidRDefault="004321A2">
      <w:pPr>
        <w:pStyle w:val="Odstavecseseznamem"/>
        <w:numPr>
          <w:ilvl w:val="0"/>
          <w:numId w:val="13"/>
        </w:numPr>
        <w:jc w:val="both"/>
      </w:pPr>
      <w:r>
        <w:t>zápis údaje přes GUI,</w:t>
      </w:r>
    </w:p>
    <w:p w14:paraId="5C326D8E" w14:textId="77777777" w:rsidR="0075708D" w:rsidRDefault="004321A2">
      <w:pPr>
        <w:pStyle w:val="Odstavecseseznamem"/>
        <w:numPr>
          <w:ilvl w:val="0"/>
          <w:numId w:val="13"/>
        </w:numPr>
        <w:jc w:val="both"/>
      </w:pPr>
      <w:r>
        <w:t>výstup na GUI včetně upřednostnění čisté EZ před P2. Osiva z P2 budou zobrazena až po vyčerpání určitého množství EZ osiv,</w:t>
      </w:r>
    </w:p>
    <w:p w14:paraId="15A1B5A2" w14:textId="77777777" w:rsidR="0075708D" w:rsidRDefault="0075708D"/>
    <w:p w14:paraId="77C1C18B" w14:textId="77777777" w:rsidR="0075708D" w:rsidRDefault="0075708D"/>
    <w:p w14:paraId="5F2AEC74" w14:textId="77777777" w:rsidR="0075708D" w:rsidRDefault="004321A2">
      <w:pPr>
        <w:pStyle w:val="Nadpis3"/>
        <w:numPr>
          <w:ilvl w:val="2"/>
          <w:numId w:val="21"/>
        </w:numPr>
      </w:pPr>
      <w:r>
        <w:t>Evidence kontaktních údajů na dodavatele</w:t>
      </w:r>
    </w:p>
    <w:p w14:paraId="0CBDFAD5" w14:textId="77777777" w:rsidR="0075708D" w:rsidRDefault="004321A2">
      <w:r>
        <w:t>V DEO je veden subjekt, který osiva nabízí nicméně DEO neobsahuje v současné verzi žádné k</w:t>
      </w:r>
      <w:r>
        <w:t>ontaktní údaje na dodavatele osiva.</w:t>
      </w:r>
    </w:p>
    <w:p w14:paraId="6F4C64F0" w14:textId="77777777" w:rsidR="0075708D" w:rsidRDefault="004321A2">
      <w:r>
        <w:t>Tyto kontaktní údaje budou nově do DEO zavedeny. Principiálně se bude jednat o možnost zapsat N různých kontaktních údajů ke konkrétnímu dodavateli. Vazba tedy nebude na konkrétní druh a odrůdu, ale na celý subjekt.</w:t>
      </w:r>
    </w:p>
    <w:p w14:paraId="60C947CB" w14:textId="77777777" w:rsidR="0075708D" w:rsidRDefault="004321A2">
      <w:r>
        <w:t>Zápi</w:t>
      </w:r>
      <w:r>
        <w:t xml:space="preserve">s kontaktní osoby </w:t>
      </w:r>
      <w:r>
        <w:rPr>
          <w:i/>
          <w:iCs/>
        </w:rPr>
        <w:t>nebude</w:t>
      </w:r>
      <w:r>
        <w:t xml:space="preserve"> prováděn službou EAA_DEO01B z ISOOS, ale pouze přes GUI (důvodem je zamezení vzniku duplicit).</w:t>
      </w:r>
    </w:p>
    <w:p w14:paraId="24D41349" w14:textId="77777777" w:rsidR="0075708D" w:rsidRDefault="004321A2">
      <w:r>
        <w:t>Pro správu kontaktních údajů bude vytvořeno nové menu v části na eagri.cz pro dodavatele i pro část portal.mze.cz pro ÚKZÚZ.</w:t>
      </w:r>
    </w:p>
    <w:p w14:paraId="76F49781" w14:textId="77777777" w:rsidR="0075708D" w:rsidRDefault="0075708D"/>
    <w:p w14:paraId="206534B7" w14:textId="77777777" w:rsidR="0075708D" w:rsidRDefault="004321A2">
      <w:r>
        <w:t>Předpoklád</w:t>
      </w:r>
      <w:r>
        <w:t>aná struktura zadávaných kontaktů bude tato:</w:t>
      </w:r>
    </w:p>
    <w:p w14:paraId="65A405E7" w14:textId="77777777" w:rsidR="0075708D" w:rsidRDefault="004321A2">
      <w:pPr>
        <w:pStyle w:val="Odstavecseseznamem"/>
        <w:numPr>
          <w:ilvl w:val="0"/>
          <w:numId w:val="6"/>
        </w:numPr>
        <w:jc w:val="both"/>
      </w:pPr>
      <w:r>
        <w:t>adresa – strukturovaně dle RUIAN (údaj umožní v budoucnu publikaci odběrného místa přes mapové služby)</w:t>
      </w:r>
    </w:p>
    <w:p w14:paraId="60835C50" w14:textId="77777777" w:rsidR="0075708D" w:rsidRDefault="004321A2">
      <w:pPr>
        <w:pStyle w:val="Odstavecseseznamem"/>
        <w:numPr>
          <w:ilvl w:val="0"/>
          <w:numId w:val="6"/>
        </w:numPr>
        <w:jc w:val="both"/>
      </w:pPr>
      <w:r>
        <w:t>adresa – volným textem,</w:t>
      </w:r>
    </w:p>
    <w:p w14:paraId="2A794A65" w14:textId="77777777" w:rsidR="0075708D" w:rsidRDefault="004321A2">
      <w:pPr>
        <w:pStyle w:val="Odstavecseseznamem"/>
        <w:numPr>
          <w:ilvl w:val="0"/>
          <w:numId w:val="6"/>
        </w:numPr>
        <w:jc w:val="both"/>
      </w:pPr>
      <w:r>
        <w:lastRenderedPageBreak/>
        <w:t>struktura pro kontaktní údaje, které budou formou typ dat + hodnota. Jako typ dat předpokládáme:</w:t>
      </w:r>
    </w:p>
    <w:p w14:paraId="0A27DCA9" w14:textId="77777777" w:rsidR="0075708D" w:rsidRDefault="004321A2">
      <w:pPr>
        <w:pStyle w:val="Odstavecseseznamem"/>
        <w:numPr>
          <w:ilvl w:val="1"/>
          <w:numId w:val="6"/>
        </w:numPr>
        <w:jc w:val="both"/>
      </w:pPr>
      <w:r>
        <w:t>telefon</w:t>
      </w:r>
    </w:p>
    <w:p w14:paraId="3648FC50" w14:textId="77777777" w:rsidR="0075708D" w:rsidRDefault="004321A2">
      <w:pPr>
        <w:pStyle w:val="Odstavecseseznamem"/>
        <w:numPr>
          <w:ilvl w:val="1"/>
          <w:numId w:val="6"/>
        </w:numPr>
        <w:jc w:val="both"/>
      </w:pPr>
      <w:r>
        <w:t>email</w:t>
      </w:r>
    </w:p>
    <w:p w14:paraId="29045664" w14:textId="77777777" w:rsidR="0075708D" w:rsidRDefault="004321A2">
      <w:pPr>
        <w:pStyle w:val="Odstavecseseznamem"/>
        <w:numPr>
          <w:ilvl w:val="0"/>
          <w:numId w:val="6"/>
        </w:numPr>
        <w:jc w:val="both"/>
      </w:pPr>
      <w:r>
        <w:t>poznámka (např. pro specifikaci určitého druhu, který konkrétní pracoviště nabízí),</w:t>
      </w:r>
    </w:p>
    <w:p w14:paraId="2672FF30" w14:textId="77777777" w:rsidR="0075708D" w:rsidRDefault="004321A2">
      <w:pPr>
        <w:pStyle w:val="Odstavecseseznamem"/>
        <w:numPr>
          <w:ilvl w:val="0"/>
          <w:numId w:val="6"/>
        </w:numPr>
        <w:jc w:val="both"/>
      </w:pPr>
      <w:r>
        <w:t>datum aktualizace (zápisu)</w:t>
      </w:r>
    </w:p>
    <w:p w14:paraId="24B4AB82" w14:textId="77777777" w:rsidR="0075708D" w:rsidRDefault="004321A2">
      <w:pPr>
        <w:pStyle w:val="Odstavecseseznamem"/>
        <w:numPr>
          <w:ilvl w:val="0"/>
          <w:numId w:val="6"/>
        </w:numPr>
        <w:jc w:val="both"/>
      </w:pPr>
      <w:r>
        <w:t>a pomocné údaje (kdo změnu provede</w:t>
      </w:r>
      <w:r>
        <w:t>, datum zápisu, datum aktualizace, zda je kontakt pro veřejnost vymazán)</w:t>
      </w:r>
    </w:p>
    <w:p w14:paraId="42245040" w14:textId="77777777" w:rsidR="0075708D" w:rsidRDefault="0075708D"/>
    <w:p w14:paraId="06277FAB" w14:textId="77777777" w:rsidR="0075708D" w:rsidRDefault="004321A2">
      <w:r>
        <w:t>Konkrétní kontakt je možné vymazat (pro veřejnost skrýt) nebo vytvořit jeho kopii. Je možné také vytvořit kontakt nový.</w:t>
      </w:r>
    </w:p>
    <w:p w14:paraId="3459837C" w14:textId="77777777" w:rsidR="0075708D" w:rsidRDefault="0075708D"/>
    <w:p w14:paraId="69160702" w14:textId="77777777" w:rsidR="0075708D" w:rsidRDefault="004321A2">
      <w:r>
        <w:t>Kontakty budou viditelné přes GUI a ve webové službě EAA_GMS0</w:t>
      </w:r>
      <w:r>
        <w:t>1A.</w:t>
      </w:r>
    </w:p>
    <w:p w14:paraId="0D17C533" w14:textId="77777777" w:rsidR="0075708D" w:rsidRDefault="0075708D"/>
    <w:p w14:paraId="63F4F776" w14:textId="77777777" w:rsidR="0075708D" w:rsidRDefault="004321A2">
      <w:pPr>
        <w:pStyle w:val="Nadpis3"/>
        <w:numPr>
          <w:ilvl w:val="2"/>
          <w:numId w:val="21"/>
        </w:numPr>
      </w:pPr>
      <w:r>
        <w:t>Stav osiv ke dni</w:t>
      </w:r>
    </w:p>
    <w:p w14:paraId="47C66413" w14:textId="77777777" w:rsidR="0075708D" w:rsidRDefault="004321A2">
      <w:r>
        <w:t>Systém DEO má funkci, která umožní k určitému dni generovat sestavu disponibilního množství. Tato sestava bude upravena tak, že v přehledu osiv budou rozdělena osiva v režimu EZ a v režimu P2.</w:t>
      </w:r>
    </w:p>
    <w:p w14:paraId="20FA108F" w14:textId="77777777" w:rsidR="0075708D" w:rsidRDefault="004321A2">
      <w:r>
        <w:t>Vstupní parametry sestavy budou upraveny tak, aby bylo možné ge</w:t>
      </w:r>
      <w:r>
        <w:t>nerovat sestavu na režim EZ, P2 nebo bez rozlišení režimu.</w:t>
      </w:r>
    </w:p>
    <w:p w14:paraId="345A07C1" w14:textId="77777777" w:rsidR="0075708D" w:rsidRDefault="004321A2">
      <w:r>
        <w:t>Vzhledem k faktu, že ÚKZÚZ požaduje preferovat zobrazení EZ osiv před P2 a P2 zobrazit pouze pokud je málo typu osiv EZ bude v sestavě uvedena i informace, zda bylo P2 osivo veřejnosti ke dni zobra</w:t>
      </w:r>
      <w:r>
        <w:t>zeno – prostým výpočtem dle disponibilního množství EZ osiva.</w:t>
      </w:r>
    </w:p>
    <w:p w14:paraId="7CE84DBA" w14:textId="77777777" w:rsidR="0075708D" w:rsidRDefault="0075708D"/>
    <w:p w14:paraId="76FAD7DF" w14:textId="77777777" w:rsidR="0075708D" w:rsidRDefault="004321A2">
      <w:r>
        <w:t>Obdobná úprava (EZ + P2) bude i v kontrolní sestavě, která je odesílána do emailu každý týden.</w:t>
      </w:r>
    </w:p>
    <w:p w14:paraId="1038773B" w14:textId="77777777" w:rsidR="0075708D" w:rsidRDefault="0075708D"/>
    <w:p w14:paraId="6142D797" w14:textId="77777777" w:rsidR="0075708D" w:rsidRDefault="004321A2">
      <w:pPr>
        <w:pStyle w:val="Nadpis3"/>
        <w:numPr>
          <w:ilvl w:val="2"/>
          <w:numId w:val="21"/>
        </w:numPr>
      </w:pPr>
      <w:r>
        <w:t>Kontaktní email a sestava</w:t>
      </w:r>
    </w:p>
    <w:p w14:paraId="5C55AECB" w14:textId="77777777" w:rsidR="0075708D" w:rsidRDefault="004321A2">
      <w:r>
        <w:t>Zadaný kontaktní email bude použit pro informování subjektu o stavu eko</w:t>
      </w:r>
      <w:r>
        <w:t>logických osiv.</w:t>
      </w:r>
    </w:p>
    <w:p w14:paraId="5E1F9403" w14:textId="77777777" w:rsidR="0075708D" w:rsidRDefault="004321A2">
      <w:r>
        <w:t xml:space="preserve">Dnešní podoba informačního emailu zůstane a pouze bude filtrace na úrovni konkrétního dodavatele. </w:t>
      </w:r>
    </w:p>
    <w:p w14:paraId="7C7E1100" w14:textId="77777777" w:rsidR="0075708D" w:rsidRDefault="004321A2">
      <w:r>
        <w:t xml:space="preserve">Do informačního emailu bude přidána i informační klauzule ohledně povinnosti průběžné aktualizace dat. Notifikace dodavatele bude na měsíční </w:t>
      </w:r>
      <w:r>
        <w:t>bázi.</w:t>
      </w:r>
    </w:p>
    <w:p w14:paraId="0B5F2C02" w14:textId="77777777" w:rsidR="0075708D" w:rsidRDefault="0075708D"/>
    <w:p w14:paraId="5D27F7B5" w14:textId="77777777" w:rsidR="0075708D" w:rsidRDefault="004321A2">
      <w:r>
        <w:t>Dnešní ukázka kontrolní sestavy pro potřeby ÚKZÚZ.</w:t>
      </w:r>
    </w:p>
    <w:p w14:paraId="6156B052" w14:textId="485131FD" w:rsidR="0075708D" w:rsidRDefault="007602D0">
      <w:r>
        <w:rPr>
          <w:noProof/>
        </w:rPr>
        <w:t>xxx</w:t>
      </w:r>
    </w:p>
    <w:p w14:paraId="55B72443" w14:textId="77777777" w:rsidR="0075708D" w:rsidRDefault="004321A2">
      <w:r>
        <w:t xml:space="preserve">Pro odesílání bude využita služba EPO_SND s cílem evidovat nedoručené emaily. </w:t>
      </w:r>
    </w:p>
    <w:p w14:paraId="6DF6FC73" w14:textId="77777777" w:rsidR="0075708D" w:rsidRDefault="004321A2">
      <w:r>
        <w:t>Vznikne sestava, která bude obsahovat email, připojený subjekt a informaci o stavu posledního odeslaného emailu. Stav</w:t>
      </w:r>
      <w:r>
        <w:t xml:space="preserve"> bude zjišťován službou EPO službou.</w:t>
      </w:r>
    </w:p>
    <w:p w14:paraId="373FA703" w14:textId="77777777" w:rsidR="0075708D" w:rsidRDefault="004321A2">
      <w:r>
        <w:t>Tyto chybné emaily budou skryty z dat kontaktních osob a nebude na ně doručováno.</w:t>
      </w:r>
    </w:p>
    <w:p w14:paraId="1FF6F2D6" w14:textId="77777777" w:rsidR="0075708D" w:rsidRDefault="004321A2">
      <w:r>
        <w:t>ÚKZÚZ bude mít možnost email obnovit k zasílání.</w:t>
      </w:r>
    </w:p>
    <w:p w14:paraId="5FCEBFED" w14:textId="77777777" w:rsidR="0075708D" w:rsidRDefault="0075708D"/>
    <w:p w14:paraId="19A5CC2E" w14:textId="77777777" w:rsidR="0075708D" w:rsidRDefault="0075708D"/>
    <w:p w14:paraId="0896B577" w14:textId="77777777" w:rsidR="0075708D" w:rsidRDefault="004321A2">
      <w:pPr>
        <w:pStyle w:val="Nadpis3"/>
        <w:numPr>
          <w:ilvl w:val="2"/>
          <w:numId w:val="21"/>
        </w:numPr>
      </w:pPr>
      <w:r>
        <w:t>DEO – zjištění ekologického režimu dle LPIS</w:t>
      </w:r>
    </w:p>
    <w:p w14:paraId="18BC44EA" w14:textId="77777777" w:rsidR="0075708D" w:rsidRDefault="004321A2">
      <w:r>
        <w:t>Každá partie osiva, které je vytvořeno v Č</w:t>
      </w:r>
      <w:r>
        <w:t>R (nejedná se o dovoz) má evidovaný svůj porost. Číslo porostu je součástí čísla partie osiva (např. 6-0126-66329/02 a 6-0126-66329/03 je stejný porost a odlišné číslo partie osiva /poslední čísla za lomítkem/).</w:t>
      </w:r>
    </w:p>
    <w:p w14:paraId="09AC7EB5" w14:textId="77777777" w:rsidR="0075708D" w:rsidRDefault="0075708D"/>
    <w:p w14:paraId="398593FC" w14:textId="77777777" w:rsidR="0075708D" w:rsidRDefault="004321A2">
      <w:r>
        <w:t xml:space="preserve">Systém nově umožní po vložení ekologického </w:t>
      </w:r>
      <w:r>
        <w:t>osiv zjištění ekologického režimu z LPIS. V rámci schválení osiva bude mít uživatel možnost ověřit EKO režim z LPIS.</w:t>
      </w:r>
    </w:p>
    <w:p w14:paraId="548B0728" w14:textId="77777777" w:rsidR="0075708D" w:rsidRDefault="0075708D"/>
    <w:p w14:paraId="749E76D9" w14:textId="77777777" w:rsidR="0075708D" w:rsidRDefault="004321A2">
      <w:r>
        <w:t>Zjištění stavu bude spočívat v:</w:t>
      </w:r>
    </w:p>
    <w:p w14:paraId="7E42638E" w14:textId="77777777" w:rsidR="0075708D" w:rsidRDefault="004321A2">
      <w:pPr>
        <w:pStyle w:val="Odstavecseseznamem"/>
        <w:numPr>
          <w:ilvl w:val="0"/>
          <w:numId w:val="4"/>
        </w:numPr>
        <w:jc w:val="both"/>
      </w:pPr>
      <w:r>
        <w:t>zjištění čísla porostu z čísla partie osiva,</w:t>
      </w:r>
    </w:p>
    <w:p w14:paraId="53F2412F" w14:textId="77777777" w:rsidR="0075708D" w:rsidRDefault="004321A2">
      <w:pPr>
        <w:pStyle w:val="Odstavecseseznamem"/>
        <w:numPr>
          <w:ilvl w:val="0"/>
          <w:numId w:val="4"/>
        </w:numPr>
        <w:jc w:val="both"/>
      </w:pPr>
      <w:r>
        <w:t>zjištění DPB, které je pro porost v ISOOS evidováno (buď upra</w:t>
      </w:r>
      <w:r>
        <w:t>venou WS OOS_GVP01B nebo z dat SDB pokud bude realizován bod 3.6 PZ),</w:t>
      </w:r>
    </w:p>
    <w:p w14:paraId="0FBB98FF" w14:textId="77777777" w:rsidR="0075708D" w:rsidRDefault="004321A2">
      <w:pPr>
        <w:pStyle w:val="Odstavecseseznamem"/>
        <w:numPr>
          <w:ilvl w:val="0"/>
          <w:numId w:val="4"/>
        </w:numPr>
        <w:jc w:val="both"/>
      </w:pPr>
      <w:r>
        <w:t>pro identifikované DPB k roku UZ bude dohledán eko režim službou LPI_ATR01A.</w:t>
      </w:r>
    </w:p>
    <w:p w14:paraId="2AE917D9" w14:textId="77777777" w:rsidR="0075708D" w:rsidRDefault="004321A2">
      <w:pPr>
        <w:pStyle w:val="Odstavecseseznamem"/>
        <w:numPr>
          <w:ilvl w:val="1"/>
          <w:numId w:val="4"/>
        </w:numPr>
        <w:jc w:val="both"/>
      </w:pPr>
      <w:r>
        <w:lastRenderedPageBreak/>
        <w:t>režim P2 začíná pro plodiny zaseté, alespoň 12 měsíců po začátku P1,</w:t>
      </w:r>
    </w:p>
    <w:p w14:paraId="4B44B5ED" w14:textId="77777777" w:rsidR="0075708D" w:rsidRDefault="004321A2">
      <w:pPr>
        <w:pStyle w:val="Odstavecseseznamem"/>
        <w:numPr>
          <w:ilvl w:val="1"/>
          <w:numId w:val="4"/>
        </w:numPr>
        <w:jc w:val="both"/>
      </w:pPr>
      <w:r>
        <w:t>režim EZ je pro plodiny zaseté po začátku platnosti EZ režimu,</w:t>
      </w:r>
    </w:p>
    <w:p w14:paraId="260413A0" w14:textId="77777777" w:rsidR="0075708D" w:rsidRDefault="004321A2">
      <w:pPr>
        <w:pStyle w:val="Odstavecseseznamem"/>
        <w:numPr>
          <w:ilvl w:val="1"/>
          <w:numId w:val="4"/>
        </w:numPr>
        <w:jc w:val="both"/>
      </w:pPr>
      <w:r>
        <w:t>bude nutné z dat ISOOS/JŽ dopočítat předpokládaný datum výsevu.</w:t>
      </w:r>
    </w:p>
    <w:p w14:paraId="0571A264" w14:textId="77777777" w:rsidR="0075708D" w:rsidRDefault="0075708D"/>
    <w:p w14:paraId="736F91D2" w14:textId="77777777" w:rsidR="0075708D" w:rsidRDefault="004321A2">
      <w:pPr>
        <w:pStyle w:val="Nadpis2"/>
        <w:numPr>
          <w:ilvl w:val="1"/>
          <w:numId w:val="21"/>
        </w:numPr>
      </w:pPr>
      <w:r>
        <w:t>Evidence výjimek – zakázané druhy a odrůdy</w:t>
      </w:r>
    </w:p>
    <w:p w14:paraId="1A3A07AC" w14:textId="77777777" w:rsidR="0075708D" w:rsidRDefault="004321A2">
      <w:r>
        <w:t>V GUI evidence v</w:t>
      </w:r>
      <w:r>
        <w:t>ýjimek vznikne odkaz na přehled zakázaných druhů a odrůd. Odkaz povede do PF eagri.cz, kde bude seznam ÚKZÚZ spravovat. Napojení na tento číselník se zatím aplikačně nepřepokládá.</w:t>
      </w:r>
    </w:p>
    <w:p w14:paraId="3F4517FE" w14:textId="77777777" w:rsidR="0075708D" w:rsidRDefault="0075708D"/>
    <w:p w14:paraId="58B64230" w14:textId="77777777" w:rsidR="0075708D" w:rsidRDefault="0075708D"/>
    <w:p w14:paraId="63162040" w14:textId="77777777" w:rsidR="0075708D" w:rsidRDefault="0075708D"/>
    <w:p w14:paraId="62E017E8" w14:textId="77777777" w:rsidR="0075708D" w:rsidRDefault="004321A2">
      <w:pPr>
        <w:pStyle w:val="Nadpis2"/>
        <w:numPr>
          <w:ilvl w:val="1"/>
          <w:numId w:val="21"/>
        </w:numPr>
      </w:pPr>
      <w:r>
        <w:t>Úprava služby OOS_GMP</w:t>
      </w:r>
    </w:p>
    <w:p w14:paraId="4A020542" w14:textId="77777777" w:rsidR="0075708D" w:rsidRDefault="004321A2">
      <w:r>
        <w:t>V rámci tohoto bodu je nutné reagovat na reálnou si</w:t>
      </w:r>
      <w:r>
        <w:t>tuaci, kdy po odsouhlasení míchacího protokolu dochází k určitým korekcím v obsahové části míchacího protokolu (např. změna názvu směsi). Systém eagriapp poskytuje veřejnosti prostřednictvím PF eagri.cz PDF dokument opatření pečetí MZe k evidovaným míchací</w:t>
      </w:r>
      <w:r>
        <w:t>m protokolům. Tento dokument může subjekt předložit na SZIF v rámci dotačních titulů. Pro zrychlení práce s dokumenty je výstupní PDF dokument vytvořen pouze 1x a další stahování míchacího protokolu je již z předgenerovaných dat. Zásah do dat na straně ISO</w:t>
      </w:r>
      <w:r>
        <w:t>OS bohužel nemá na obsah PDF vliv.</w:t>
      </w:r>
    </w:p>
    <w:p w14:paraId="4A9096FC" w14:textId="77777777" w:rsidR="0075708D" w:rsidRDefault="0075708D"/>
    <w:p w14:paraId="27FD0B81" w14:textId="77777777" w:rsidR="0075708D" w:rsidRDefault="004321A2">
      <w:r>
        <w:t>Na straně ISOOS vznikne úprava služby OOS_GMP, kdy se do response služby přidá časový údaj změny údajů v ISOOS. Pokud vytvořený dokument v EAGIAPP bude starší než časová značka poslední modifikace, provede EAGIAPP systém</w:t>
      </w:r>
      <w:r>
        <w:t xml:space="preserve"> přegenerování PDF dokumentu na základě dat z ISOOS. Tím bude zajištěno, že výstupní PDF dokument bude vždy odpovídat datům v ISOOS.</w:t>
      </w:r>
    </w:p>
    <w:p w14:paraId="31AF120E" w14:textId="77777777" w:rsidR="0075708D" w:rsidRDefault="0075708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350"/>
        <w:gridCol w:w="170"/>
        <w:gridCol w:w="170"/>
        <w:gridCol w:w="207"/>
        <w:gridCol w:w="207"/>
        <w:gridCol w:w="1061"/>
        <w:gridCol w:w="919"/>
        <w:gridCol w:w="707"/>
        <w:gridCol w:w="890"/>
        <w:gridCol w:w="3126"/>
      </w:tblGrid>
      <w:tr w:rsidR="0075708D" w14:paraId="20ABC5D5" w14:textId="77777777">
        <w:trPr>
          <w:trHeight w:val="255"/>
        </w:trPr>
        <w:tc>
          <w:tcPr>
            <w:tcW w:w="199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473C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Data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AB18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A254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59B7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B042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Předávaná data</w:t>
            </w:r>
          </w:p>
        </w:tc>
      </w:tr>
      <w:tr w:rsidR="0075708D" w14:paraId="2292654A" w14:textId="77777777">
        <w:trPr>
          <w:trHeight w:val="255"/>
        </w:trPr>
        <w:tc>
          <w:tcPr>
            <w:tcW w:w="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1388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3273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@Content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4CA4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15A2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BE81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3084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</w:tr>
      <w:tr w:rsidR="0075708D" w14:paraId="2C6DA937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4904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F460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MichaciProtokolCol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DBB9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2ECF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9C0D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783F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Kolekce záznamů míchacích protokolů jež vyhovují podmínkám</w:t>
            </w:r>
          </w:p>
        </w:tc>
      </w:tr>
      <w:tr w:rsidR="0075708D" w14:paraId="7CF79C5D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175B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D424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34C2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MichaciProtokol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CF87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3D3B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unbound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D734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BA72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Míchací protokol</w:t>
            </w:r>
          </w:p>
        </w:tc>
      </w:tr>
      <w:tr w:rsidR="0075708D" w14:paraId="3983F4D0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693E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498A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0033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7838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DE7A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PobockaUKZUZ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DA79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2701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228D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4FFB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Pobočka ÚKZÚZ</w:t>
            </w:r>
          </w:p>
        </w:tc>
      </w:tr>
      <w:tr w:rsidR="0075708D" w14:paraId="1ECD7555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3B2C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DF5E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04E1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02BF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335E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818A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7169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B4B3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26AE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D226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Formát: \d{0,1}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D792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Kód</w:t>
            </w:r>
          </w:p>
        </w:tc>
      </w:tr>
      <w:tr w:rsidR="0075708D" w14:paraId="2F7BA5D5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AFF2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AE9E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D583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DAFA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9C2E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6511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2867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EA27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C3B8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5553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255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39D7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Název</w:t>
            </w:r>
          </w:p>
        </w:tc>
      </w:tr>
      <w:tr w:rsidR="0075708D" w14:paraId="1CCEDB12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5B58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2752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63DD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EB8D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7081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RokUR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E6CB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gYear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C925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6AC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AE1A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Rok uznávacího řízení</w:t>
            </w:r>
          </w:p>
        </w:tc>
      </w:tr>
      <w:tr w:rsidR="0075708D" w14:paraId="5115B03E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7058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ACFA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DE0F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C115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2E80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CisloProtokolu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BA30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9A7D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7F52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50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5FA7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Číslo protokolu</w:t>
            </w:r>
          </w:p>
        </w:tc>
      </w:tr>
      <w:tr w:rsidR="0075708D" w14:paraId="3810551A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729A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560B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CABD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9430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C466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NazevSmesi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6548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5C13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1623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100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F98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Název směsi</w:t>
            </w:r>
          </w:p>
        </w:tc>
      </w:tr>
      <w:tr w:rsidR="0075708D" w14:paraId="5F675460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A9B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11E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C696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4DEA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E69A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RegistracniCisloPartie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84CB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2E30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CCE1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50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A87C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Registrační číslo partie</w:t>
            </w:r>
          </w:p>
        </w:tc>
      </w:tr>
      <w:tr w:rsidR="0075708D" w14:paraId="28D66FB0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CCF7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044A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7740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AAF1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D00C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CislaNavesek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43EF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1688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4874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100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635B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Čísla návěsek</w:t>
            </w:r>
          </w:p>
        </w:tc>
      </w:tr>
      <w:tr w:rsidR="0075708D" w14:paraId="309F168D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7891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3A64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FBB7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8198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9151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HmotnostPartie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A9ED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double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BB01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0097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9397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Hmotnost partie</w:t>
            </w:r>
          </w:p>
        </w:tc>
      </w:tr>
      <w:tr w:rsidR="0075708D" w14:paraId="3259E90D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0E42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DB09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B82F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305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A5CC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HmotnostPartieJednotka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5DE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AEFC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DF60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4DFC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Hmotnost partie jednotka</w:t>
            </w:r>
          </w:p>
        </w:tc>
      </w:tr>
      <w:tr w:rsidR="0075708D" w14:paraId="5690966B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E790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6E60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4640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D47B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4162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2FA0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F0EA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0E46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7C3F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5FEE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Kód</w:t>
            </w:r>
          </w:p>
        </w:tc>
      </w:tr>
      <w:tr w:rsidR="0075708D" w14:paraId="2549273A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7710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9B9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605F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E9B5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AE3B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HmotnostBaleni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F1F1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double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8FBB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C87A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CB6B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Hmotnost balení</w:t>
            </w:r>
          </w:p>
        </w:tc>
      </w:tr>
      <w:tr w:rsidR="0075708D" w14:paraId="73355184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292C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559F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9671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4F90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33FA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HmotnostBaleniJednotka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DB63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55AC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8D14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2294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Hmotnost balení jednotka</w:t>
            </w:r>
          </w:p>
        </w:tc>
      </w:tr>
      <w:tr w:rsidR="0075708D" w14:paraId="1B35F1D3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529E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5E4A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2A58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5F0D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5EB3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D39F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610F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6028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C500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26D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Kód</w:t>
            </w:r>
          </w:p>
        </w:tc>
      </w:tr>
      <w:tr w:rsidR="0075708D" w14:paraId="3A0E5A3E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AF39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F835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F070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CC67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6D54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CelkovyPocetObalu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06C3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double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4640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D550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3BF4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Celkový počet obalů</w:t>
            </w:r>
          </w:p>
        </w:tc>
      </w:tr>
      <w:tr w:rsidR="0075708D" w14:paraId="1E140211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8C6A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8DA9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7A7D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F48D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A104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DatumMichani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F927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3BAA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D3C9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A3A1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Datum míchaní</w:t>
            </w:r>
          </w:p>
        </w:tc>
      </w:tr>
      <w:tr w:rsidR="0075708D" w14:paraId="38FE9AF6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FFB0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D0B0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C4E0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A430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29C9B1C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DatumZmenyDatVISOOS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B67B3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17E8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7F54C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E3894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15DA0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5A5A472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5467E89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3152279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37C5C40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timestamp změny dat v ISOOS</w:t>
            </w:r>
          </w:p>
        </w:tc>
      </w:tr>
      <w:tr w:rsidR="0075708D" w14:paraId="798C502D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B955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D6A3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FEB7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8EBE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ED52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SlozkaCol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5450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5753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F3CE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0A6D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Kolekce složky</w:t>
            </w:r>
          </w:p>
        </w:tc>
      </w:tr>
      <w:tr w:rsidR="0075708D" w14:paraId="3645E3F6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CCDA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A4A8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BBC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513C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5E29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26E0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Slozka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4051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3470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unbound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98A8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4177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Složka</w:t>
            </w:r>
          </w:p>
        </w:tc>
      </w:tr>
      <w:tr w:rsidR="0075708D" w14:paraId="001A9E25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72E2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1990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98B9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D3A6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783A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3451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F250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C5FE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Druh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8CD8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1AA5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137A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FFBC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Druh</w:t>
            </w:r>
          </w:p>
        </w:tc>
      </w:tr>
      <w:tr w:rsidR="0075708D" w14:paraId="44C191C2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1A24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C019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51C9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6445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7962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7BE3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832D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3688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DD7A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664D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6DFF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B395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2E97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Formát: \d{0,4}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42D1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Kód</w:t>
            </w:r>
          </w:p>
        </w:tc>
      </w:tr>
      <w:tr w:rsidR="0075708D" w14:paraId="5A36BECE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19C3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3A50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FDC3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FBA1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2E03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0925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B172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5180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88A7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56FC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D9F4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5126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0EE6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50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72AE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Název</w:t>
            </w:r>
          </w:p>
        </w:tc>
      </w:tr>
      <w:tr w:rsidR="0075708D" w14:paraId="291CDF2F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2D69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EBB4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2EED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1193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09FB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C997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8E7A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B3DE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Odruda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2405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A8A9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3A5E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0BA6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Odrůda</w:t>
            </w:r>
          </w:p>
        </w:tc>
      </w:tr>
      <w:tr w:rsidR="0075708D" w14:paraId="506035E6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AE40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A546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4E34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048A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F0B8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AE99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FA5F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DB37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BB14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DD09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B66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D51D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905A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Formát: \d{0,5}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A0CF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Kód</w:t>
            </w:r>
          </w:p>
        </w:tc>
      </w:tr>
      <w:tr w:rsidR="0075708D" w14:paraId="5940A041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08E0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645D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3118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3D3D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1AAC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07FE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8DB2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C2D2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CFDD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2342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7DEB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6DEF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4086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70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29E5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Název</w:t>
            </w:r>
          </w:p>
        </w:tc>
      </w:tr>
      <w:tr w:rsidR="0075708D" w14:paraId="10871795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0D01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C644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F50F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283B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4488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FCB6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AC5C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2F05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BDDA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4110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E625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01FF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Kategorie</w:t>
            </w:r>
          </w:p>
        </w:tc>
      </w:tr>
      <w:tr w:rsidR="0075708D" w14:paraId="3B12BEFE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0623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546A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3561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BAF9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CF76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BC41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F985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48C4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6B35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A32B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8A63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C8E7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2AEA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Kód</w:t>
            </w:r>
          </w:p>
        </w:tc>
      </w:tr>
      <w:tr w:rsidR="0075708D" w14:paraId="35071B46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5E1F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A12A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A4F5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15DD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A17A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9683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0049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C3D8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Generace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1362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C61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7629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DBC2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Generace</w:t>
            </w:r>
          </w:p>
        </w:tc>
      </w:tr>
      <w:tr w:rsidR="0075708D" w14:paraId="1F890818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E2BB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0CD4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0BC2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EA1B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E03B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1DD2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DC7D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05B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0982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8B82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D704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A4CC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F81F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Kód</w:t>
            </w:r>
          </w:p>
        </w:tc>
      </w:tr>
      <w:tr w:rsidR="0075708D" w14:paraId="02793751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838C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68BF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3AD7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26CF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A5B1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5D07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AF47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0680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MnozstviPouzite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360E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double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97CF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D1ED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641D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Množství použité</w:t>
            </w:r>
          </w:p>
        </w:tc>
      </w:tr>
      <w:tr w:rsidR="0075708D" w14:paraId="60B7B4DC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BE03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563E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5FE5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C1C2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0493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5053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6DB9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2EEF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JednotkaMnozstviPouzite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5918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BE8B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C838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FEA2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Jednotka množství použíté</w:t>
            </w:r>
          </w:p>
        </w:tc>
      </w:tr>
      <w:tr w:rsidR="0075708D" w14:paraId="056D4F4C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2472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02D8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EB09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A667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94DC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A8D4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A0A7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F9FB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F035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F6AC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1510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D6A0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A7AF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Kód</w:t>
            </w:r>
          </w:p>
        </w:tc>
      </w:tr>
      <w:tr w:rsidR="0075708D" w14:paraId="024F3281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7D51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70CA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D441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96BD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ACFF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97E9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944D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3910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CisloRozhodnuti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E881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8959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F2ED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50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4293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Číslo rozhodnutí</w:t>
            </w:r>
          </w:p>
        </w:tc>
      </w:tr>
      <w:tr w:rsidR="0075708D" w14:paraId="64E92E6A" w14:textId="77777777">
        <w:trPr>
          <w:trHeight w:val="255"/>
        </w:trPr>
        <w:tc>
          <w:tcPr>
            <w:tcW w:w="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11F7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0A5D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828B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FB48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C642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BC55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FC21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62B3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CisloPartie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40F9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6889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3E5C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Max. délka: 50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3993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Číslo partie</w:t>
            </w:r>
          </w:p>
        </w:tc>
      </w:tr>
    </w:tbl>
    <w:p w14:paraId="60A68022" w14:textId="77777777" w:rsidR="0075708D" w:rsidRDefault="0075708D"/>
    <w:p w14:paraId="6E8E7A35" w14:textId="77777777" w:rsidR="0075708D" w:rsidRDefault="0075708D"/>
    <w:p w14:paraId="6AF325A2" w14:textId="77777777" w:rsidR="0075708D" w:rsidRDefault="0075708D"/>
    <w:p w14:paraId="0CF7A4BA" w14:textId="77777777" w:rsidR="0075708D" w:rsidRDefault="004321A2">
      <w:pPr>
        <w:pStyle w:val="Nadpis2"/>
        <w:numPr>
          <w:ilvl w:val="1"/>
          <w:numId w:val="21"/>
        </w:numPr>
      </w:pPr>
      <w:r>
        <w:t>PF eagri.cz – zápis žádosti o uznání osiva</w:t>
      </w:r>
    </w:p>
    <w:p w14:paraId="13772434" w14:textId="77777777" w:rsidR="0075708D" w:rsidRDefault="004321A2">
      <w:r>
        <w:t>ISOOS poskytuje WS OOS_ZUO01A. Tato služba slouží k zápisu žádosti o uznání osiva ze strany osivářských SW.</w:t>
      </w:r>
    </w:p>
    <w:p w14:paraId="5CB48DF2" w14:textId="77777777" w:rsidR="0075708D" w:rsidRDefault="004321A2">
      <w:r>
        <w:t>Na rozdíl od uznání porostu není v rámci modulu OOS možné přes GUI žádost o uznání osiva založit přes GUI.</w:t>
      </w:r>
    </w:p>
    <w:p w14:paraId="15B65974" w14:textId="77777777" w:rsidR="0075708D" w:rsidRDefault="0075708D"/>
    <w:p w14:paraId="0F927722" w14:textId="77777777" w:rsidR="0075708D" w:rsidRDefault="004321A2">
      <w:r>
        <w:lastRenderedPageBreak/>
        <w:t>V rámci PZ vznikne zadávací formulář odpovídající struktuře formuláře pro uznání osiva. Očekávané funkce budou:</w:t>
      </w:r>
    </w:p>
    <w:p w14:paraId="00F10B7A" w14:textId="77777777" w:rsidR="0075708D" w:rsidRDefault="0075708D"/>
    <w:p w14:paraId="3A51FCAC" w14:textId="77777777" w:rsidR="0075708D" w:rsidRDefault="004321A2">
      <w:pPr>
        <w:pStyle w:val="Odstavecseseznamem"/>
        <w:numPr>
          <w:ilvl w:val="0"/>
          <w:numId w:val="19"/>
        </w:numPr>
        <w:jc w:val="both"/>
      </w:pPr>
      <w:r>
        <w:t>Uložení dočasné verze formuláře.</w:t>
      </w:r>
    </w:p>
    <w:p w14:paraId="7657128C" w14:textId="77777777" w:rsidR="0075708D" w:rsidRDefault="004321A2">
      <w:pPr>
        <w:pStyle w:val="Odstavecseseznamem"/>
        <w:numPr>
          <w:ilvl w:val="0"/>
          <w:numId w:val="19"/>
        </w:numPr>
        <w:jc w:val="both"/>
      </w:pPr>
      <w:r>
        <w:t>Vy</w:t>
      </w:r>
      <w:r>
        <w:t>tvoření kopie odeslané žádosti.</w:t>
      </w:r>
    </w:p>
    <w:p w14:paraId="056F75C8" w14:textId="77777777" w:rsidR="0075708D" w:rsidRDefault="004321A2">
      <w:pPr>
        <w:pStyle w:val="Odstavecseseznamem"/>
        <w:numPr>
          <w:ilvl w:val="0"/>
          <w:numId w:val="19"/>
        </w:numPr>
        <w:jc w:val="both"/>
      </w:pPr>
      <w:r>
        <w:t>Umožnit žádost odeslat do DS ÚKZÚZ včetně možnosti hromadného generování.</w:t>
      </w:r>
    </w:p>
    <w:p w14:paraId="200622F2" w14:textId="77777777" w:rsidR="0075708D" w:rsidRDefault="004321A2">
      <w:pPr>
        <w:pStyle w:val="Odstavecseseznamem"/>
        <w:numPr>
          <w:ilvl w:val="0"/>
          <w:numId w:val="19"/>
        </w:numPr>
        <w:jc w:val="both"/>
      </w:pPr>
      <w:r>
        <w:t>Umožnit tisk vyplněného formuláře do PDF.</w:t>
      </w:r>
    </w:p>
    <w:p w14:paraId="2677549D" w14:textId="77777777" w:rsidR="0075708D" w:rsidRDefault="004321A2">
      <w:pPr>
        <w:pStyle w:val="Odstavecseseznamem"/>
        <w:numPr>
          <w:ilvl w:val="0"/>
          <w:numId w:val="19"/>
        </w:numPr>
        <w:jc w:val="both"/>
      </w:pPr>
      <w:r>
        <w:t>Vztáhnout zasílání formulářů přes EPO do eagripp a umožnit hromadné odeslání PDF žádosti do DS ÚKZÚZ.</w:t>
      </w:r>
    </w:p>
    <w:p w14:paraId="4AF5D570" w14:textId="77777777" w:rsidR="0075708D" w:rsidRDefault="0075708D"/>
    <w:p w14:paraId="540A11B0" w14:textId="77777777" w:rsidR="0075708D" w:rsidRDefault="004321A2">
      <w:r>
        <w:t>Napoj</w:t>
      </w:r>
      <w:r>
        <w:t>ení na NIA bude předmětem PZ – obdobně jako v RM a RV.</w:t>
      </w:r>
    </w:p>
    <w:p w14:paraId="21556B46" w14:textId="77777777" w:rsidR="0075708D" w:rsidRDefault="0075708D"/>
    <w:p w14:paraId="65012A34" w14:textId="77777777" w:rsidR="0075708D" w:rsidRDefault="004321A2">
      <w:pPr>
        <w:pStyle w:val="Nadpis2"/>
        <w:numPr>
          <w:ilvl w:val="1"/>
          <w:numId w:val="21"/>
        </w:numPr>
      </w:pPr>
      <w:r>
        <w:t>PF eagri.cz – načtení názvů a složení travní směsi</w:t>
      </w:r>
    </w:p>
    <w:p w14:paraId="78BCFB8E" w14:textId="77777777" w:rsidR="0075708D" w:rsidRDefault="004321A2">
      <w:r>
        <w:t>Přes PF eagri.cz je možné provádět zápis míchání travní směsi. Míchání travní směsi je možná zadat i prostřednictvím webové služby OOS_PMP01A, kdy EA</w:t>
      </w:r>
      <w:r>
        <w:t>GRIAPP volá uvedenou WS.</w:t>
      </w:r>
    </w:p>
    <w:p w14:paraId="050B81A8" w14:textId="77777777" w:rsidR="0075708D" w:rsidRDefault="0075708D"/>
    <w:p w14:paraId="2579C24E" w14:textId="77777777" w:rsidR="0075708D" w:rsidRDefault="004321A2">
      <w:r>
        <w:t>Na vstupu služby se uvádí název travní směsi a její složení. Nicméně zaslání míchacího protokolu je proces po samotné registraci travní směsi.</w:t>
      </w:r>
    </w:p>
    <w:p w14:paraId="4B1FED9F" w14:textId="77777777" w:rsidR="0075708D" w:rsidRDefault="004321A2">
      <w:r>
        <w:t>Tedy vyplnění míchacího protokolu je možné realizovat na základě dat z registrace travn</w:t>
      </w:r>
      <w:r>
        <w:t>í směsi. Informace o registrované travní směsi systém ISOOS poskytuje. Na straně ISOOS bude upravena existující služba WS (OOS_GZTS01A), která bude vracet registrované travní směsi za určitý rok a za určitého dodavatele.</w:t>
      </w:r>
    </w:p>
    <w:p w14:paraId="22EBCAF3" w14:textId="77777777" w:rsidR="0075708D" w:rsidRDefault="0075708D"/>
    <w:p w14:paraId="4AD58C1E" w14:textId="77777777" w:rsidR="0075708D" w:rsidRDefault="004321A2">
      <w:r>
        <w:t>Vstupem služby tak bude rok a SZRI</w:t>
      </w:r>
      <w:r>
        <w:t>D dodavatele.</w:t>
      </w:r>
    </w:p>
    <w:p w14:paraId="7D6D2B71" w14:textId="77777777" w:rsidR="0075708D" w:rsidRDefault="0075708D"/>
    <w:tbl>
      <w:tblPr>
        <w:tblStyle w:val="Mkatabulky"/>
        <w:tblW w:w="9396" w:type="dxa"/>
        <w:tblLook w:val="04A0" w:firstRow="1" w:lastRow="0" w:firstColumn="1" w:lastColumn="0" w:noHBand="0" w:noVBand="1"/>
      </w:tblPr>
      <w:tblGrid>
        <w:gridCol w:w="501"/>
        <w:gridCol w:w="4304"/>
        <w:gridCol w:w="889"/>
        <w:gridCol w:w="1516"/>
        <w:gridCol w:w="2186"/>
      </w:tblGrid>
      <w:tr w:rsidR="0075708D" w14:paraId="78B6CBFB" w14:textId="77777777">
        <w:trPr>
          <w:trHeight w:val="255"/>
        </w:trPr>
        <w:tc>
          <w:tcPr>
            <w:tcW w:w="4805" w:type="dxa"/>
            <w:gridSpan w:val="2"/>
            <w:noWrap/>
            <w:hideMark/>
          </w:tcPr>
          <w:p w14:paraId="6028985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Data</w:t>
            </w:r>
          </w:p>
        </w:tc>
        <w:tc>
          <w:tcPr>
            <w:tcW w:w="889" w:type="dxa"/>
            <w:noWrap/>
            <w:hideMark/>
          </w:tcPr>
          <w:p w14:paraId="106A33F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16" w:type="dxa"/>
            <w:noWrap/>
            <w:hideMark/>
          </w:tcPr>
          <w:p w14:paraId="5558D1E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6" w:type="dxa"/>
            <w:noWrap/>
            <w:hideMark/>
          </w:tcPr>
          <w:p w14:paraId="4B78EA0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Předávaná data</w:t>
            </w:r>
          </w:p>
        </w:tc>
      </w:tr>
      <w:tr w:rsidR="0075708D" w14:paraId="3451B6A6" w14:textId="77777777">
        <w:trPr>
          <w:trHeight w:val="255"/>
        </w:trPr>
        <w:tc>
          <w:tcPr>
            <w:tcW w:w="501" w:type="dxa"/>
            <w:noWrap/>
            <w:hideMark/>
          </w:tcPr>
          <w:p w14:paraId="17BC5A4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4" w:type="dxa"/>
            <w:noWrap/>
            <w:hideMark/>
          </w:tcPr>
          <w:p w14:paraId="2FE0975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ID_SZR</w:t>
            </w:r>
          </w:p>
        </w:tc>
        <w:tc>
          <w:tcPr>
            <w:tcW w:w="889" w:type="dxa"/>
            <w:noWrap/>
            <w:hideMark/>
          </w:tcPr>
          <w:p w14:paraId="561A788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516" w:type="dxa"/>
            <w:noWrap/>
            <w:hideMark/>
          </w:tcPr>
          <w:p w14:paraId="508F05B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6" w:type="dxa"/>
            <w:noWrap/>
            <w:hideMark/>
          </w:tcPr>
          <w:p w14:paraId="19DC526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Identifikátor SZR uživatele</w:t>
            </w:r>
          </w:p>
        </w:tc>
      </w:tr>
      <w:tr w:rsidR="0075708D" w14:paraId="5096CAC8" w14:textId="77777777">
        <w:trPr>
          <w:trHeight w:val="255"/>
        </w:trPr>
        <w:tc>
          <w:tcPr>
            <w:tcW w:w="501" w:type="dxa"/>
            <w:noWrap/>
            <w:hideMark/>
          </w:tcPr>
          <w:p w14:paraId="3DD8BC7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4" w:type="dxa"/>
            <w:noWrap/>
            <w:hideMark/>
          </w:tcPr>
          <w:p w14:paraId="3EC424D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RokUR</w:t>
            </w:r>
          </w:p>
        </w:tc>
        <w:tc>
          <w:tcPr>
            <w:tcW w:w="889" w:type="dxa"/>
            <w:noWrap/>
            <w:hideMark/>
          </w:tcPr>
          <w:p w14:paraId="05C5F14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16" w:type="dxa"/>
            <w:noWrap/>
            <w:hideMark/>
          </w:tcPr>
          <w:p w14:paraId="15C5C18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6" w:type="dxa"/>
            <w:noWrap/>
            <w:hideMark/>
          </w:tcPr>
          <w:p w14:paraId="5E9D38B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Rok uznávacího řízení</w:t>
            </w:r>
          </w:p>
        </w:tc>
      </w:tr>
      <w:tr w:rsidR="0075708D" w14:paraId="26B609A1" w14:textId="77777777">
        <w:trPr>
          <w:trHeight w:val="255"/>
        </w:trPr>
        <w:tc>
          <w:tcPr>
            <w:tcW w:w="501" w:type="dxa"/>
            <w:noWrap/>
          </w:tcPr>
          <w:p w14:paraId="43EE3ADD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4304" w:type="dxa"/>
            <w:noWrap/>
          </w:tcPr>
          <w:p w14:paraId="255512D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NazevSmesi</w:t>
            </w:r>
          </w:p>
        </w:tc>
        <w:tc>
          <w:tcPr>
            <w:tcW w:w="889" w:type="dxa"/>
            <w:noWrap/>
          </w:tcPr>
          <w:p w14:paraId="4BBFB04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– 1</w:t>
            </w:r>
          </w:p>
        </w:tc>
        <w:tc>
          <w:tcPr>
            <w:tcW w:w="1516" w:type="dxa"/>
            <w:noWrap/>
          </w:tcPr>
          <w:p w14:paraId="13DB1B52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noWrap/>
          </w:tcPr>
          <w:p w14:paraId="57B3C5B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Volitelný název směsi</w:t>
            </w:r>
          </w:p>
        </w:tc>
      </w:tr>
    </w:tbl>
    <w:p w14:paraId="309C25C7" w14:textId="77777777" w:rsidR="0075708D" w:rsidRDefault="0075708D"/>
    <w:p w14:paraId="71621749" w14:textId="77777777" w:rsidR="0075708D" w:rsidRDefault="004321A2">
      <w:r>
        <w:t>Výstupem bude:</w:t>
      </w:r>
    </w:p>
    <w:tbl>
      <w:tblPr>
        <w:tblW w:w="9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379"/>
        <w:gridCol w:w="378"/>
        <w:gridCol w:w="976"/>
        <w:gridCol w:w="1712"/>
        <w:gridCol w:w="919"/>
        <w:gridCol w:w="1042"/>
        <w:gridCol w:w="3703"/>
      </w:tblGrid>
      <w:tr w:rsidR="0075708D" w14:paraId="428982C7" w14:textId="77777777">
        <w:trPr>
          <w:trHeight w:val="255"/>
        </w:trPr>
        <w:tc>
          <w:tcPr>
            <w:tcW w:w="3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43D1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Data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9431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FED7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526A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Předávaná data</w:t>
            </w:r>
          </w:p>
        </w:tc>
      </w:tr>
      <w:tr w:rsidR="0075708D" w14:paraId="0B222885" w14:textId="77777777">
        <w:trPr>
          <w:trHeight w:val="25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AF48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35F3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TravniSmesi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7C29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0713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3654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Kolekce záznamů registrovaných travních směsí</w:t>
            </w:r>
          </w:p>
        </w:tc>
      </w:tr>
      <w:tr w:rsidR="0075708D" w14:paraId="79CF8D06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93F3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B3D6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088F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TravniSmes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43E8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0 - unbound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0B61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738EB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</w:tr>
      <w:tr w:rsidR="0075708D" w14:paraId="6BA0FFD3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2108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19DF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5845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2CA4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RokUR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618D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4129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B5D2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Rok uznávacího rízení</w:t>
            </w:r>
          </w:p>
        </w:tc>
      </w:tr>
      <w:tr w:rsidR="0075708D" w14:paraId="61AA955C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3220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C975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6E50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8D4A7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SZRID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F441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35C4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6EAC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SZRID žadatele - pro kontrolu vůči requestu</w:t>
            </w:r>
          </w:p>
        </w:tc>
      </w:tr>
      <w:tr w:rsidR="0075708D" w14:paraId="5C5A1BE8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0D0EC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BDA28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D0401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D0F5B2E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RegCislo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29ABC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–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AF0638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8E7CE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Kód subjektu</w:t>
            </w:r>
          </w:p>
        </w:tc>
      </w:tr>
      <w:tr w:rsidR="0075708D" w14:paraId="47A12DA4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D6E66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B0EDBC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9D255B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AEE8A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SubjektNazev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202B4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29301C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7A2E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Název subjektu</w:t>
            </w:r>
          </w:p>
        </w:tc>
      </w:tr>
      <w:tr w:rsidR="0075708D" w14:paraId="74AC8234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0CF9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778C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0CC8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A3EC6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NazevSmesi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1FC3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5DC6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4BF5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Název směsi</w:t>
            </w:r>
          </w:p>
        </w:tc>
      </w:tr>
      <w:tr w:rsidR="0075708D" w14:paraId="74969447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C07CB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3B6CE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D908A7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F2DC66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DatumZmeny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1788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–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96029" w14:textId="77777777" w:rsidR="0075708D" w:rsidRDefault="0075708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AB03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Datum změny v ISOOS.</w:t>
            </w:r>
          </w:p>
        </w:tc>
      </w:tr>
      <w:tr w:rsidR="0075708D" w14:paraId="214C0C7E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367D8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3B3A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F832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8451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E706C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DruhNazev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BB18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58CA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11CD5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Druh název</w:t>
            </w:r>
          </w:p>
        </w:tc>
      </w:tr>
      <w:tr w:rsidR="0075708D" w14:paraId="51E1802D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8140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4B9E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D258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60FA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432F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DruhKod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3323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B8DE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FA9C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Druh číselníkový kód</w:t>
            </w:r>
          </w:p>
        </w:tc>
      </w:tr>
      <w:tr w:rsidR="0075708D" w14:paraId="09939AD7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F175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01C89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36DC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6C24F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91CD3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OdrudaNazev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3B97A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F233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78B30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Odrůda název</w:t>
            </w:r>
          </w:p>
        </w:tc>
      </w:tr>
      <w:tr w:rsidR="0075708D" w14:paraId="3F47893D" w14:textId="77777777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7DAE1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4F37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A3F2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A6FF4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B2FD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OdrudaKod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07B76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D38E7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CEA5B" w14:textId="77777777" w:rsidR="0075708D" w:rsidRDefault="004321A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Odrůda číselníkový kód</w:t>
            </w:r>
          </w:p>
        </w:tc>
      </w:tr>
    </w:tbl>
    <w:p w14:paraId="3668BD61" w14:textId="77777777" w:rsidR="0075708D" w:rsidRDefault="0075708D"/>
    <w:p w14:paraId="6B36125E" w14:textId="77777777" w:rsidR="0075708D" w:rsidRDefault="004321A2">
      <w:r>
        <w:t>Novou WS bude EAGRIAPP volat pravidelně volat a bude si do interní DB ukládat registrované směsi a jejich složení.</w:t>
      </w:r>
    </w:p>
    <w:p w14:paraId="146BA214" w14:textId="77777777" w:rsidR="0075708D" w:rsidRDefault="004321A2">
      <w:r>
        <w:t>V rámci webového formuláře bude pro zápis míchacího protokolu upravena logika.</w:t>
      </w:r>
    </w:p>
    <w:p w14:paraId="00358B8C" w14:textId="77777777" w:rsidR="0075708D" w:rsidRDefault="0075708D"/>
    <w:p w14:paraId="213728C4" w14:textId="77777777" w:rsidR="0075708D" w:rsidRDefault="004321A2">
      <w:r>
        <w:lastRenderedPageBreak/>
        <w:t>Žadatel si může vybrat název registrované směsi z výběru (LOV /list of value/ nebo našeptávač). Po výběru travní směsi se na formuláři předvyplní složení směsi, které dnes musel žadatel vyplňovat ručně.</w:t>
      </w:r>
    </w:p>
    <w:p w14:paraId="5C23B5CE" w14:textId="77777777" w:rsidR="0075708D" w:rsidRDefault="004321A2">
      <w:r>
        <w:t>Složení travní směsi bude možné vybrat z číselníků od</w:t>
      </w:r>
      <w:r>
        <w:t xml:space="preserve">růd a druhů a k vyplnění bude pouze kategorie, generace, použité množství, číslo rozhodnutí a číslo partie. </w:t>
      </w:r>
    </w:p>
    <w:p w14:paraId="61027674" w14:textId="77777777" w:rsidR="0075708D" w:rsidRDefault="004321A2">
      <w:r>
        <w:t>Odeslání do WS OOS_PMP se měnit nebude – do služby bude předáno složení směsi dle dat v ISOOS.</w:t>
      </w:r>
    </w:p>
    <w:p w14:paraId="36871915" w14:textId="77777777" w:rsidR="0075708D" w:rsidRDefault="004321A2">
      <w:r>
        <w:t>V rámci složení bude možné vybrat určitý druh + odrů</w:t>
      </w:r>
      <w:r>
        <w:t>du. Tedy složení směsi je Jílek + Jílek 2, ale samotný Jílek může být ve složení uveden např. 5x pro různé číslo partie.</w:t>
      </w:r>
    </w:p>
    <w:p w14:paraId="77DA0567" w14:textId="77777777" w:rsidR="0075708D" w:rsidRDefault="004321A2">
      <w:r>
        <w:t>Jako rok uznávacího řízení bude vyplněn aktuální rok a pro období leden a únor bude dostupný i rok předcházející.</w:t>
      </w:r>
    </w:p>
    <w:p w14:paraId="020E4B44" w14:textId="77777777" w:rsidR="0075708D" w:rsidRDefault="004321A2">
      <w:r>
        <w:t>Rok uznávacího řízení</w:t>
      </w:r>
      <w:r>
        <w:t xml:space="preserve"> bude nad názvem směsi, protože podle roku UR se vyberou názvy směsí.</w:t>
      </w:r>
    </w:p>
    <w:p w14:paraId="796A1324" w14:textId="77777777" w:rsidR="0075708D" w:rsidRDefault="0075708D"/>
    <w:p w14:paraId="756D490F" w14:textId="638A6757" w:rsidR="0075708D" w:rsidRDefault="007602D0">
      <w:r>
        <w:rPr>
          <w:noProof/>
        </w:rPr>
        <w:t>xxx</w:t>
      </w:r>
    </w:p>
    <w:p w14:paraId="7C98B477" w14:textId="77777777" w:rsidR="0075708D" w:rsidRDefault="004321A2">
      <w:r>
        <w:t>Změnou roku uznávacího řízení se vymaže i složení směsi a celý detail a tedy bude zavedena informativní hláška na výmaz dat v případě změny roku uznávacího řízení.</w:t>
      </w:r>
    </w:p>
    <w:p w14:paraId="0950285A" w14:textId="77777777" w:rsidR="0075708D" w:rsidRDefault="0075708D"/>
    <w:p w14:paraId="6328C68E" w14:textId="77777777" w:rsidR="0075708D" w:rsidRDefault="004321A2">
      <w:pPr>
        <w:rPr>
          <w:lang w:val="en-US"/>
        </w:rPr>
      </w:pPr>
      <w:r>
        <w:t xml:space="preserve">Data o směsích se </w:t>
      </w:r>
      <w:r>
        <w:t>budou pravidelně (1x denně) do DB eAGRIAPP synchronizovat a budou se nabízet uživatelům.</w:t>
      </w:r>
    </w:p>
    <w:p w14:paraId="2E5628D4" w14:textId="77777777" w:rsidR="0075708D" w:rsidRDefault="0075708D"/>
    <w:p w14:paraId="3A690E6E" w14:textId="77777777" w:rsidR="0075708D" w:rsidRDefault="004321A2">
      <w:pPr>
        <w:pStyle w:val="Nadpis2"/>
        <w:numPr>
          <w:ilvl w:val="1"/>
          <w:numId w:val="21"/>
        </w:numPr>
      </w:pPr>
      <w:r>
        <w:t>Import dat o množitelských porostech do SDB a příprava pro budoucí zobrazení v LPIS</w:t>
      </w:r>
    </w:p>
    <w:p w14:paraId="6B5B5B63" w14:textId="77777777" w:rsidR="0075708D" w:rsidRDefault="004321A2">
      <w:r>
        <w:t xml:space="preserve">ÚKZÚZ od roku 2021 eviduje veškeré množitelské plochy na úroveň DPB. Evidence DPB </w:t>
      </w:r>
      <w:r>
        <w:t>je důležitá z důvodů kontroly jak předplodin dle jednotné žádosti, tak i z důvodů ověření výměr DPB a kultury.</w:t>
      </w:r>
    </w:p>
    <w:p w14:paraId="2ACDE578" w14:textId="77777777" w:rsidR="0075708D" w:rsidRDefault="0075708D"/>
    <w:p w14:paraId="37E8F3DA" w14:textId="77777777" w:rsidR="0075708D" w:rsidRDefault="004321A2">
      <w:r>
        <w:t>Základní princip je do prostředí MZe (databáze SDB) dostat a průběžně aktualizovat DPB na kterých jsou přihlášeny množitelské porosty.</w:t>
      </w:r>
    </w:p>
    <w:p w14:paraId="7EDFC211" w14:textId="77777777" w:rsidR="0075708D" w:rsidRDefault="004321A2">
      <w:r>
        <w:t>Identifik</w:t>
      </w:r>
      <w:r>
        <w:t xml:space="preserve">ace DPB a další údaje o porostu poté budou využity v rámci LPIS ve vizualizaci DPB, které jsou množitelskými porosty pro konkrétní rok. </w:t>
      </w:r>
    </w:p>
    <w:p w14:paraId="6924F824" w14:textId="77777777" w:rsidR="0075708D" w:rsidRDefault="0075708D"/>
    <w:p w14:paraId="4A50618F" w14:textId="77777777" w:rsidR="0075708D" w:rsidRDefault="004321A2">
      <w:r>
        <w:t>PZ předpokládá pouze synchronizaci údajů do SDB databáze. Úprava vizualizace dat v LPIS není součástí PZ.</w:t>
      </w:r>
    </w:p>
    <w:p w14:paraId="08BB74AF" w14:textId="77777777" w:rsidR="0075708D" w:rsidRDefault="0075708D"/>
    <w:p w14:paraId="1A7806DD" w14:textId="77777777" w:rsidR="0075708D" w:rsidRDefault="004321A2">
      <w:pPr>
        <w:pStyle w:val="Nadpis3"/>
        <w:numPr>
          <w:ilvl w:val="2"/>
          <w:numId w:val="21"/>
        </w:numPr>
      </w:pPr>
      <w:r>
        <w:t>Možnosti vy</w:t>
      </w:r>
      <w:r>
        <w:t>užití v návazném LPIS PZ</w:t>
      </w:r>
    </w:p>
    <w:p w14:paraId="09AC02FD" w14:textId="77777777" w:rsidR="0075708D" w:rsidRDefault="004321A2">
      <w:r>
        <w:t>Rok uznávacího řízení bude základní filtrační mechanismus v LPIS obdobně jako data jednotné žádosti.</w:t>
      </w:r>
    </w:p>
    <w:p w14:paraId="26FB47F4" w14:textId="77777777" w:rsidR="0075708D" w:rsidRDefault="0075708D"/>
    <w:p w14:paraId="11041D48" w14:textId="77777777" w:rsidR="0075708D" w:rsidRDefault="004321A2">
      <w:r>
        <w:t>Každá žádost o uznání porostu je v ISOOS vedena jako jednotlivá žádost. Pro potřeby vizualizace budou přenášeny následující údaje:</w:t>
      </w:r>
    </w:p>
    <w:p w14:paraId="65E40B20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>žadatel – identifikován SZRID,</w:t>
      </w:r>
    </w:p>
    <w:p w14:paraId="788BBEC3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>číslo žádosti,</w:t>
      </w:r>
    </w:p>
    <w:p w14:paraId="24222D83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>typ žádosti /předvývozní nebo uznání porostu/,</w:t>
      </w:r>
    </w:p>
    <w:p w14:paraId="4E38B901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>rok uznávacího řízení,</w:t>
      </w:r>
    </w:p>
    <w:p w14:paraId="711E40F7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>datum přijetí žádosti,</w:t>
      </w:r>
    </w:p>
    <w:p w14:paraId="30AF2942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>druh + číselníkové označení dle systému ISOOS,</w:t>
      </w:r>
    </w:p>
    <w:p w14:paraId="4ACEA79C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>odrůda + číselníkové označení dle systému ISOOS,</w:t>
      </w:r>
    </w:p>
    <w:p w14:paraId="7500F551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>množitel – IČ + název,</w:t>
      </w:r>
    </w:p>
    <w:p w14:paraId="40D028F9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>identifikace DPB k datum přijetí žádosti,</w:t>
      </w:r>
    </w:p>
    <w:p w14:paraId="0CC0BEBD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>př</w:t>
      </w:r>
      <w:r>
        <w:t xml:space="preserve">edplodiny – list </w:t>
      </w:r>
    </w:p>
    <w:p w14:paraId="596209D0" w14:textId="77777777" w:rsidR="0075708D" w:rsidRDefault="004321A2">
      <w:pPr>
        <w:pStyle w:val="Odstavecseseznamem"/>
        <w:numPr>
          <w:ilvl w:val="1"/>
          <w:numId w:val="12"/>
        </w:numPr>
        <w:jc w:val="both"/>
      </w:pPr>
      <w:r>
        <w:t xml:space="preserve">název předplodiny </w:t>
      </w:r>
    </w:p>
    <w:p w14:paraId="211F5066" w14:textId="77777777" w:rsidR="0075708D" w:rsidRDefault="004321A2">
      <w:pPr>
        <w:pStyle w:val="Odstavecseseznamem"/>
        <w:numPr>
          <w:ilvl w:val="1"/>
          <w:numId w:val="12"/>
        </w:numPr>
        <w:jc w:val="both"/>
      </w:pPr>
      <w:r>
        <w:t>rok,</w:t>
      </w:r>
    </w:p>
    <w:p w14:paraId="495C18BE" w14:textId="77777777" w:rsidR="0075708D" w:rsidRDefault="004321A2">
      <w:pPr>
        <w:pStyle w:val="Odstavecseseznamem"/>
        <w:numPr>
          <w:ilvl w:val="0"/>
          <w:numId w:val="12"/>
        </w:numPr>
        <w:jc w:val="both"/>
      </w:pPr>
      <w:r>
        <w:t xml:space="preserve">přehlídky – list </w:t>
      </w:r>
    </w:p>
    <w:p w14:paraId="6D2E19FF" w14:textId="77777777" w:rsidR="0075708D" w:rsidRDefault="004321A2">
      <w:pPr>
        <w:pStyle w:val="Odstavecseseznamem"/>
        <w:numPr>
          <w:ilvl w:val="1"/>
          <w:numId w:val="12"/>
        </w:numPr>
        <w:jc w:val="both"/>
      </w:pPr>
      <w:r>
        <w:t>datum provedení přehlídky</w:t>
      </w:r>
    </w:p>
    <w:p w14:paraId="1CA837D6" w14:textId="77777777" w:rsidR="0075708D" w:rsidRDefault="004321A2">
      <w:pPr>
        <w:pStyle w:val="Odstavecseseznamem"/>
        <w:numPr>
          <w:ilvl w:val="1"/>
          <w:numId w:val="12"/>
        </w:numPr>
        <w:jc w:val="both"/>
      </w:pPr>
      <w:r>
        <w:t>jméno inspektora</w:t>
      </w:r>
    </w:p>
    <w:p w14:paraId="7C72CB4E" w14:textId="77777777" w:rsidR="0075708D" w:rsidRDefault="004321A2">
      <w:pPr>
        <w:pStyle w:val="Odstavecseseznamem"/>
        <w:numPr>
          <w:ilvl w:val="1"/>
          <w:numId w:val="12"/>
        </w:numPr>
        <w:jc w:val="both"/>
      </w:pPr>
      <w:r>
        <w:t>výsledek přehlídky</w:t>
      </w:r>
    </w:p>
    <w:p w14:paraId="5AEE62E0" w14:textId="77777777" w:rsidR="0075708D" w:rsidRDefault="0075708D"/>
    <w:p w14:paraId="065408D0" w14:textId="77777777" w:rsidR="0075708D" w:rsidRDefault="004321A2">
      <w:r>
        <w:t>V mapě bude možné barevně vizualizovat přehlídku dle:</w:t>
      </w:r>
    </w:p>
    <w:p w14:paraId="60E2DA71" w14:textId="77777777" w:rsidR="0075708D" w:rsidRDefault="004321A2">
      <w:pPr>
        <w:pStyle w:val="Odstavecseseznamem"/>
        <w:numPr>
          <w:ilvl w:val="0"/>
          <w:numId w:val="16"/>
        </w:numPr>
        <w:jc w:val="both"/>
      </w:pPr>
      <w:r>
        <w:t>typu porostu,</w:t>
      </w:r>
    </w:p>
    <w:p w14:paraId="79E31ACE" w14:textId="77777777" w:rsidR="0075708D" w:rsidRDefault="004321A2">
      <w:pPr>
        <w:pStyle w:val="Odstavecseseznamem"/>
        <w:numPr>
          <w:ilvl w:val="0"/>
          <w:numId w:val="16"/>
        </w:numPr>
        <w:jc w:val="both"/>
      </w:pPr>
      <w:r>
        <w:t>výsledek přehlídky,</w:t>
      </w:r>
    </w:p>
    <w:p w14:paraId="18885769" w14:textId="77777777" w:rsidR="0075708D" w:rsidRDefault="004321A2">
      <w:r>
        <w:t>Obdobně jako nyní v LPIS kultury:</w:t>
      </w:r>
    </w:p>
    <w:p w14:paraId="418E1350" w14:textId="60EE084F" w:rsidR="0075708D" w:rsidRDefault="007602D0">
      <w:r>
        <w:rPr>
          <w:noProof/>
        </w:rPr>
        <w:t>xxx</w:t>
      </w:r>
    </w:p>
    <w:p w14:paraId="0287B870" w14:textId="77777777" w:rsidR="0075708D" w:rsidRDefault="0075708D"/>
    <w:p w14:paraId="2BBB4208" w14:textId="77777777" w:rsidR="0075708D" w:rsidRDefault="004321A2">
      <w:r>
        <w:t xml:space="preserve">Do mapy </w:t>
      </w:r>
      <w:r>
        <w:t>bude možné zobrazit textový popis dat z přehlídky:</w:t>
      </w:r>
    </w:p>
    <w:p w14:paraId="49E1003B" w14:textId="77777777" w:rsidR="0075708D" w:rsidRDefault="004321A2">
      <w:pPr>
        <w:pStyle w:val="Odstavecseseznamem"/>
        <w:numPr>
          <w:ilvl w:val="0"/>
          <w:numId w:val="14"/>
        </w:numPr>
        <w:jc w:val="both"/>
      </w:pPr>
      <w:r>
        <w:t>druh,</w:t>
      </w:r>
    </w:p>
    <w:p w14:paraId="57D2A150" w14:textId="77777777" w:rsidR="0075708D" w:rsidRDefault="004321A2">
      <w:pPr>
        <w:pStyle w:val="Odstavecseseznamem"/>
        <w:numPr>
          <w:ilvl w:val="0"/>
          <w:numId w:val="14"/>
        </w:numPr>
        <w:jc w:val="both"/>
      </w:pPr>
      <w:r>
        <w:t>odrůda,</w:t>
      </w:r>
    </w:p>
    <w:p w14:paraId="468357A6" w14:textId="77777777" w:rsidR="0075708D" w:rsidRDefault="004321A2">
      <w:pPr>
        <w:pStyle w:val="Odstavecseseznamem"/>
        <w:numPr>
          <w:ilvl w:val="0"/>
          <w:numId w:val="14"/>
        </w:numPr>
        <w:jc w:val="both"/>
      </w:pPr>
      <w:r>
        <w:t>žadatel,</w:t>
      </w:r>
    </w:p>
    <w:p w14:paraId="37C65020" w14:textId="77777777" w:rsidR="0075708D" w:rsidRDefault="004321A2">
      <w:pPr>
        <w:pStyle w:val="Odstavecseseznamem"/>
        <w:numPr>
          <w:ilvl w:val="0"/>
          <w:numId w:val="14"/>
        </w:numPr>
        <w:jc w:val="both"/>
      </w:pPr>
      <w:r>
        <w:t>předplodiny</w:t>
      </w:r>
    </w:p>
    <w:p w14:paraId="4DFCA6C7" w14:textId="77777777" w:rsidR="0075708D" w:rsidRDefault="004321A2">
      <w:r>
        <w:t>Obdobně jako dnes uživatel DPB</w:t>
      </w:r>
    </w:p>
    <w:p w14:paraId="7097013F" w14:textId="00B82DD9" w:rsidR="0075708D" w:rsidRDefault="007602D0">
      <w:r>
        <w:rPr>
          <w:noProof/>
        </w:rPr>
        <w:t>xxx</w:t>
      </w:r>
    </w:p>
    <w:p w14:paraId="6C17CFBC" w14:textId="77777777" w:rsidR="0075708D" w:rsidRDefault="0075708D"/>
    <w:p w14:paraId="68895741" w14:textId="77777777" w:rsidR="0075708D" w:rsidRDefault="004321A2">
      <w:pPr>
        <w:pStyle w:val="Nadpis3"/>
        <w:numPr>
          <w:ilvl w:val="2"/>
          <w:numId w:val="21"/>
        </w:numPr>
      </w:pPr>
      <w:r>
        <w:t>Přenos dat</w:t>
      </w:r>
    </w:p>
    <w:p w14:paraId="77E55178" w14:textId="77777777" w:rsidR="0075708D" w:rsidRDefault="004321A2">
      <w:r>
        <w:t>Systém ISOOS již dnes poskytuje údaje o jednotlivých žádostech k porostům – služby OOS_GVP01B. Tato služba bude primární pro získávání popisných dat.</w:t>
      </w:r>
    </w:p>
    <w:p w14:paraId="33736846" w14:textId="77777777" w:rsidR="0075708D" w:rsidRDefault="004321A2">
      <w:r>
        <w:t>Ze strany ÚKZÚZ bude nutné zajistit ještě jednu službu, která bude poskytovat změny v žádostech za období.</w:t>
      </w:r>
    </w:p>
    <w:p w14:paraId="6D740CAF" w14:textId="77777777" w:rsidR="0075708D" w:rsidRDefault="004321A2">
      <w:r>
        <w:t>Tuto novou službu bude volat SDB pro určité období – obvykle 1 den a v rámci odpovědi se očekává informace o změněných žádostech na porost:</w:t>
      </w:r>
    </w:p>
    <w:p w14:paraId="18178BD0" w14:textId="77777777" w:rsidR="0075708D" w:rsidRDefault="004321A2">
      <w:r>
        <w:t>Odpověď služby:</w:t>
      </w:r>
    </w:p>
    <w:p w14:paraId="5A5B7650" w14:textId="77777777" w:rsidR="0075708D" w:rsidRDefault="004321A2">
      <w:pPr>
        <w:pStyle w:val="Odstavecseseznamem"/>
        <w:numPr>
          <w:ilvl w:val="0"/>
          <w:numId w:val="10"/>
        </w:numPr>
        <w:jc w:val="both"/>
      </w:pPr>
      <w:r>
        <w:t>IDSZR žadatele,</w:t>
      </w:r>
    </w:p>
    <w:p w14:paraId="01D6CD68" w14:textId="77777777" w:rsidR="0075708D" w:rsidRDefault="004321A2">
      <w:pPr>
        <w:pStyle w:val="Odstavecseseznamem"/>
        <w:numPr>
          <w:ilvl w:val="0"/>
          <w:numId w:val="10"/>
        </w:numPr>
        <w:jc w:val="both"/>
      </w:pPr>
      <w:r>
        <w:t>rok uznávacího řízení,</w:t>
      </w:r>
    </w:p>
    <w:p w14:paraId="2892C94D" w14:textId="77777777" w:rsidR="0075708D" w:rsidRDefault="004321A2">
      <w:pPr>
        <w:pStyle w:val="Odstavecseseznamem"/>
        <w:numPr>
          <w:ilvl w:val="0"/>
          <w:numId w:val="10"/>
        </w:numPr>
        <w:jc w:val="both"/>
      </w:pPr>
      <w:r>
        <w:t>číslo žádosti.</w:t>
      </w:r>
    </w:p>
    <w:p w14:paraId="2241637F" w14:textId="77777777" w:rsidR="0075708D" w:rsidRDefault="0075708D"/>
    <w:p w14:paraId="4192C56B" w14:textId="77777777" w:rsidR="0075708D" w:rsidRDefault="004321A2">
      <w:r>
        <w:t xml:space="preserve">Pro každou žádost v odpovědi změnové služby </w:t>
      </w:r>
      <w:r>
        <w:t>OOS_GVPZ01A bude systém SDB volat službu OOS_GVP01B a provede replikaci údajů výše uvedených.</w:t>
      </w:r>
    </w:p>
    <w:p w14:paraId="36AC823F" w14:textId="77777777" w:rsidR="0075708D" w:rsidRDefault="0075708D"/>
    <w:p w14:paraId="130D85B4" w14:textId="77777777" w:rsidR="0075708D" w:rsidRDefault="004321A2">
      <w:pPr>
        <w:pStyle w:val="Nadpis2"/>
        <w:numPr>
          <w:ilvl w:val="1"/>
          <w:numId w:val="21"/>
        </w:numPr>
      </w:pPr>
      <w:r>
        <w:t>PF eagri.cz – skrytí odeslané žádosti z odeslání přes ISDS</w:t>
      </w:r>
    </w:p>
    <w:p w14:paraId="08CF0391" w14:textId="77777777" w:rsidR="0075708D" w:rsidRDefault="004321A2">
      <w:r>
        <w:t xml:space="preserve">Odesílá žádostí o uznání porostu je možné prostřednictvím webových služeb a prostřednictvím formuláře </w:t>
      </w:r>
      <w:r>
        <w:t>na PF eagri.cz.</w:t>
      </w:r>
    </w:p>
    <w:p w14:paraId="08C8757F" w14:textId="77777777" w:rsidR="0075708D" w:rsidRDefault="004321A2">
      <w:r>
        <w:t>Obě tyto cesty jsou přes eagriapp, kde se vytváří záznam o odeslaných žádostech. Tyto žádosti jsou poté vidět v seznamu, kde můžu dodavatel vytvořit souhrnné PDF a toto PDF odeslat přes rozhraní datových schránek na ÚKZÚZ.</w:t>
      </w:r>
    </w:p>
    <w:p w14:paraId="0D5035DF" w14:textId="77777777" w:rsidR="0075708D" w:rsidRDefault="0075708D"/>
    <w:p w14:paraId="592F7058" w14:textId="77777777" w:rsidR="0075708D" w:rsidRDefault="004321A2">
      <w:r>
        <w:t>Problém současné</w:t>
      </w:r>
      <w:r>
        <w:t>ho řešení je, že odeslané žádosti v seznamu zůstávají, ačkoliv jsou již ze strany ÚKZÚZ zpracované. Úprava tak spočívá v odstranění možnosti žádost odeslat do DS ÚKZÚZ v případě, že číslo žádost (+ rok uznání) se vrací službou OOS_GVP. Jakmile se žádost vr</w:t>
      </w:r>
      <w:r>
        <w:t>ací službou OOS_GVP tak již ÚKZÚZ žádost začal zpracovávat a není žádoucí žádost umožnit odeslat do DS.</w:t>
      </w:r>
    </w:p>
    <w:p w14:paraId="0BF5D2FD" w14:textId="77777777" w:rsidR="0075708D" w:rsidRDefault="0075708D"/>
    <w:p w14:paraId="70ABE06A" w14:textId="77777777" w:rsidR="0075708D" w:rsidRDefault="004321A2">
      <w:pPr>
        <w:pStyle w:val="Nadpis2"/>
        <w:numPr>
          <w:ilvl w:val="1"/>
          <w:numId w:val="21"/>
        </w:numPr>
      </w:pPr>
      <w:r>
        <w:t>Registr osob</w:t>
      </w:r>
    </w:p>
    <w:p w14:paraId="0CCD3EAB" w14:textId="77777777" w:rsidR="0075708D" w:rsidRDefault="004321A2">
      <w:pPr>
        <w:pStyle w:val="Nadpis3"/>
      </w:pPr>
      <w:r>
        <w:t>3.8.1 Kontaktní/oprávněná osoba k agendě</w:t>
      </w:r>
    </w:p>
    <w:p w14:paraId="38E9D8D9" w14:textId="77777777" w:rsidR="0075708D" w:rsidRDefault="004321A2">
      <w:r>
        <w:t>Pro agendu SRV a SRLP+RPlasy si potřebuje ÚKZÚZ evidovat oprávněnou osobu. Tato oprávněná osoba j</w:t>
      </w:r>
      <w:r>
        <w:t>e držitel potřebných dokladů k naplnění činností a musí být evidována v registru a publikována směrem k ISMON službou EAA_RSD01A.</w:t>
      </w:r>
    </w:p>
    <w:p w14:paraId="7E30D58B" w14:textId="77777777" w:rsidR="0075708D" w:rsidRDefault="004321A2">
      <w:r>
        <w:t>U SRV se osoba publikuje do rozhodnutí (jméno, příjmení, datum narození, telefon, email).</w:t>
      </w:r>
    </w:p>
    <w:p w14:paraId="327D3819" w14:textId="77777777" w:rsidR="0075708D" w:rsidRDefault="0075708D"/>
    <w:p w14:paraId="08DDE1A4" w14:textId="77777777" w:rsidR="0075708D" w:rsidRDefault="004321A2">
      <w:r>
        <w:t>U SRLP a RLpasů se osoba do rozhodnutí negeneruje a není nutné u této osoby evidovat datum narození.</w:t>
      </w:r>
    </w:p>
    <w:p w14:paraId="4325F9CA" w14:textId="77777777" w:rsidR="0075708D" w:rsidRDefault="0075708D"/>
    <w:p w14:paraId="22EC907A" w14:textId="77777777" w:rsidR="0075708D" w:rsidRDefault="004321A2">
      <w:pPr>
        <w:rPr>
          <w:lang w:val="en-US"/>
        </w:rPr>
      </w:pPr>
      <w:r>
        <w:t>Zatím se nepřepokládá ověření osoby proti Základním registrům.</w:t>
      </w:r>
    </w:p>
    <w:p w14:paraId="686F66D8" w14:textId="77777777" w:rsidR="0075708D" w:rsidRDefault="0075708D"/>
    <w:p w14:paraId="14C95419" w14:textId="77777777" w:rsidR="0075708D" w:rsidRDefault="004321A2">
      <w:pPr>
        <w:pStyle w:val="Nadpis3"/>
        <w:numPr>
          <w:ilvl w:val="2"/>
          <w:numId w:val="22"/>
        </w:numPr>
      </w:pPr>
      <w:r>
        <w:t>Přehled jednatelů ze SZR</w:t>
      </w:r>
    </w:p>
    <w:p w14:paraId="0AABFE94" w14:textId="77777777" w:rsidR="0075708D" w:rsidRDefault="004321A2">
      <w:r>
        <w:rPr>
          <w:lang w:val="en-US"/>
        </w:rPr>
        <w:t>Pro v</w:t>
      </w:r>
      <w:r>
        <w:t>ydání rozhodnutí si potřebuje ÚKZÚZ ověřit přehled statutárních zástupců subjektu. Do RO bude začleněno zobrazení statutárních subjektů z dat SZR, kdy si RO provede adhoc stažení dat ze SZR.</w:t>
      </w:r>
    </w:p>
    <w:p w14:paraId="03522FCA" w14:textId="77777777" w:rsidR="0075708D" w:rsidRDefault="0075708D"/>
    <w:p w14:paraId="02FFF875" w14:textId="77777777" w:rsidR="0075708D" w:rsidRDefault="004321A2">
      <w:pPr>
        <w:pStyle w:val="Nadpis3"/>
        <w:numPr>
          <w:ilvl w:val="2"/>
          <w:numId w:val="22"/>
        </w:numPr>
      </w:pPr>
      <w:r>
        <w:t>Filtrace registrací</w:t>
      </w:r>
    </w:p>
    <w:p w14:paraId="30EB4A18" w14:textId="77777777" w:rsidR="0075708D" w:rsidRDefault="004321A2">
      <w:r>
        <w:t>Do podrobného vyhledávání žádáme o dodání mo</w:t>
      </w:r>
      <w:r>
        <w:t>žnosti vyhledávat:</w:t>
      </w:r>
    </w:p>
    <w:p w14:paraId="4D863DED" w14:textId="77777777" w:rsidR="0075708D" w:rsidRDefault="004321A2">
      <w:pPr>
        <w:pStyle w:val="Odstavecseseznamem"/>
        <w:numPr>
          <w:ilvl w:val="0"/>
          <w:numId w:val="7"/>
        </w:numPr>
      </w:pPr>
      <w:r>
        <w:t>agenda SRLP činnosti</w:t>
      </w:r>
    </w:p>
    <w:p w14:paraId="32027CAC" w14:textId="77777777" w:rsidR="0075708D" w:rsidRDefault="004321A2">
      <w:pPr>
        <w:pStyle w:val="Odstavecseseznamem"/>
        <w:numPr>
          <w:ilvl w:val="0"/>
          <w:numId w:val="7"/>
        </w:numPr>
      </w:pPr>
      <w:r>
        <w:t>agenda SRLP komodity</w:t>
      </w:r>
    </w:p>
    <w:p w14:paraId="2475A894" w14:textId="77777777" w:rsidR="0075708D" w:rsidRDefault="004321A2">
      <w:pPr>
        <w:pStyle w:val="Odstavecseseznamem"/>
        <w:numPr>
          <w:ilvl w:val="0"/>
          <w:numId w:val="7"/>
        </w:numPr>
      </w:pPr>
      <w:r>
        <w:t>agenda RLPasy skupiny komodit</w:t>
      </w:r>
    </w:p>
    <w:p w14:paraId="50D1044A" w14:textId="77777777" w:rsidR="0075708D" w:rsidRDefault="0075708D"/>
    <w:p w14:paraId="7D9E7281" w14:textId="77777777" w:rsidR="0075708D" w:rsidRDefault="004321A2">
      <w:pPr>
        <w:pStyle w:val="Nadpis1"/>
        <w:numPr>
          <w:ilvl w:val="0"/>
          <w:numId w:val="11"/>
        </w:numPr>
        <w:ind w:left="0" w:firstLine="708"/>
      </w:pPr>
      <w:r>
        <w:t>Dopady na IS MZe</w:t>
      </w:r>
    </w:p>
    <w:p w14:paraId="429BC715" w14:textId="77777777" w:rsidR="0075708D" w:rsidRDefault="004321A2">
      <w:pPr>
        <w:spacing w:line="276" w:lineRule="auto"/>
      </w:pPr>
      <w:r>
        <w:t>PZ nemá dopady na další registry.</w:t>
      </w:r>
    </w:p>
    <w:p w14:paraId="6D315328" w14:textId="77777777" w:rsidR="0075708D" w:rsidRDefault="004321A2">
      <w:pPr>
        <w:rPr>
          <w:sz w:val="16"/>
          <w:szCs w:val="16"/>
        </w:rPr>
      </w:pPr>
      <w:r>
        <w:rPr>
          <w:sz w:val="16"/>
          <w:szCs w:val="16"/>
        </w:rPr>
        <w:t xml:space="preserve"> (V případě předpokládaných či možných dopadů změny na infrastrukturu nebo na bezpečnost je třeba si vyžádat stan</w:t>
      </w:r>
      <w:r>
        <w:rPr>
          <w:sz w:val="16"/>
          <w:szCs w:val="16"/>
        </w:rPr>
        <w:t>ovisko relevantních specialistů, tj. provozního, bezpečnostního garanta, příp. architekta.).</w:t>
      </w:r>
    </w:p>
    <w:p w14:paraId="18502044" w14:textId="77777777" w:rsidR="0075708D" w:rsidRDefault="004321A2">
      <w:pPr>
        <w:pStyle w:val="Nadpis2"/>
      </w:pPr>
      <w:r>
        <w:t>Na provoz a infrastrukturu</w:t>
      </w:r>
    </w:p>
    <w:p w14:paraId="54F2988F" w14:textId="77777777" w:rsidR="0075708D" w:rsidRDefault="004321A2">
      <w:r>
        <w:t>ne</w:t>
      </w:r>
    </w:p>
    <w:p w14:paraId="79D38734" w14:textId="77777777" w:rsidR="0075708D" w:rsidRDefault="004321A2">
      <w:pPr>
        <w:pStyle w:val="Nadpis2"/>
        <w:numPr>
          <w:ilvl w:val="1"/>
          <w:numId w:val="23"/>
        </w:numPr>
      </w:pPr>
      <w:r>
        <w:t>Na bezpečnost</w:t>
      </w:r>
    </w:p>
    <w:p w14:paraId="42F6CD40" w14:textId="77777777" w:rsidR="0075708D" w:rsidRDefault="004321A2">
      <w:r>
        <w:t>ne</w:t>
      </w:r>
    </w:p>
    <w:p w14:paraId="112CF7BB" w14:textId="77777777" w:rsidR="0075708D" w:rsidRDefault="004321A2">
      <w:pPr>
        <w:pStyle w:val="Nadpis2"/>
      </w:pPr>
      <w:r>
        <w:t>4.3 Na součinnost s dalšími systémy</w:t>
      </w:r>
    </w:p>
    <w:p w14:paraId="05286E7E" w14:textId="77777777" w:rsidR="0075708D" w:rsidRDefault="004321A2">
      <w:r>
        <w:t>ISOOS nová komponenta pro úpravu současných webový služeb:</w:t>
      </w:r>
    </w:p>
    <w:p w14:paraId="7B239C08" w14:textId="77777777" w:rsidR="0075708D" w:rsidRDefault="004321A2">
      <w:r>
        <w:tab/>
        <w:t>OOS_GTZ01A (data o t</w:t>
      </w:r>
      <w:r>
        <w:t>ravních směsích)</w:t>
      </w:r>
    </w:p>
    <w:p w14:paraId="2025CAF5" w14:textId="77777777" w:rsidR="0075708D" w:rsidRDefault="004321A2">
      <w:r>
        <w:tab/>
        <w:t>OOS_GMP1A (get míchací protokoly)</w:t>
      </w:r>
    </w:p>
    <w:p w14:paraId="64E7C9C8" w14:textId="77777777" w:rsidR="0075708D" w:rsidRDefault="0075708D"/>
    <w:p w14:paraId="2B34E103" w14:textId="77777777" w:rsidR="0075708D" w:rsidRDefault="004321A2">
      <w:r>
        <w:t>ISOOS vystavení nové WS přímo v ISOOS.</w:t>
      </w:r>
    </w:p>
    <w:p w14:paraId="26A90463" w14:textId="77777777" w:rsidR="0075708D" w:rsidRDefault="004321A2">
      <w:pPr>
        <w:ind w:firstLine="576"/>
      </w:pPr>
      <w:r>
        <w:t>OOS_GVPZ01A (get změny uznání porostů)</w:t>
      </w:r>
    </w:p>
    <w:p w14:paraId="3D1A0AB4" w14:textId="77777777" w:rsidR="0075708D" w:rsidRDefault="0075708D"/>
    <w:p w14:paraId="2B1972D5" w14:textId="77777777" w:rsidR="0075708D" w:rsidRDefault="004321A2">
      <w:pPr>
        <w:pStyle w:val="Nadpis2"/>
        <w:numPr>
          <w:ilvl w:val="1"/>
          <w:numId w:val="24"/>
        </w:numPr>
      </w:pPr>
      <w:r>
        <w:t>Požadavky na součinnost AgriBus</w:t>
      </w:r>
    </w:p>
    <w:p w14:paraId="0A572E3F" w14:textId="77777777" w:rsidR="0075708D" w:rsidRDefault="004321A2">
      <w:r>
        <w:t>nová WS</w:t>
      </w:r>
      <w:r>
        <w:tab/>
        <w:t>OOS_GVPZ01A</w:t>
      </w:r>
    </w:p>
    <w:p w14:paraId="4D95EAB2" w14:textId="77777777" w:rsidR="0075708D" w:rsidRDefault="004321A2">
      <w:r>
        <w:t>úprava WS</w:t>
      </w:r>
      <w:r>
        <w:tab/>
        <w:t>OOS_GMP01A, OOS_GTZ01A</w:t>
      </w:r>
    </w:p>
    <w:p w14:paraId="0B599744" w14:textId="77777777" w:rsidR="0075708D" w:rsidRDefault="004321A2">
      <w:pPr>
        <w:rPr>
          <w:sz w:val="16"/>
          <w:szCs w:val="16"/>
        </w:rPr>
      </w:pPr>
      <w:r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070CD510" w14:textId="77777777" w:rsidR="0075708D" w:rsidRDefault="004321A2">
      <w:pPr>
        <w:pStyle w:val="Nadpis2"/>
        <w:numPr>
          <w:ilvl w:val="1"/>
          <w:numId w:val="24"/>
        </w:numPr>
      </w:pPr>
      <w:r>
        <w:t>Požadavek na podporu provozu naimplementované změny</w:t>
      </w:r>
    </w:p>
    <w:p w14:paraId="1256739F" w14:textId="77777777" w:rsidR="0075708D" w:rsidRDefault="004321A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(Uveďte, zda zařadit změnu do stávající </w:t>
      </w:r>
      <w:r>
        <w:rPr>
          <w:sz w:val="16"/>
          <w:szCs w:val="16"/>
        </w:rPr>
        <w:t>provozní smlouvy, konkrétní požadavky na požadované služby, SLA.)</w:t>
      </w:r>
    </w:p>
    <w:p w14:paraId="199E6611" w14:textId="77777777" w:rsidR="0075708D" w:rsidRDefault="004321A2">
      <w:pPr>
        <w:pStyle w:val="Nadpis2"/>
        <w:numPr>
          <w:ilvl w:val="1"/>
          <w:numId w:val="24"/>
        </w:numPr>
      </w:pPr>
      <w:r>
        <w:t>Požadavek na úpravu dohledového nástroje</w:t>
      </w:r>
    </w:p>
    <w:p w14:paraId="6CBE62B4" w14:textId="77777777" w:rsidR="0075708D" w:rsidRDefault="004321A2">
      <w:pPr>
        <w:rPr>
          <w:b/>
          <w:sz w:val="16"/>
          <w:szCs w:val="16"/>
        </w:rPr>
      </w:pPr>
      <w:r>
        <w:rPr>
          <w:sz w:val="16"/>
          <w:szCs w:val="16"/>
        </w:rPr>
        <w:t>(Uveďte, zda a jakým způsobem je požadována úprava dohledových nástrojů.)</w:t>
      </w:r>
    </w:p>
    <w:p w14:paraId="5EDD8CFF" w14:textId="77777777" w:rsidR="0075708D" w:rsidRDefault="0075708D"/>
    <w:p w14:paraId="74770B58" w14:textId="77777777" w:rsidR="0075708D" w:rsidRDefault="004321A2">
      <w:pPr>
        <w:pStyle w:val="Nadpis1"/>
        <w:numPr>
          <w:ilvl w:val="0"/>
          <w:numId w:val="11"/>
        </w:numPr>
        <w:ind w:left="0" w:firstLine="708"/>
      </w:pPr>
      <w:r>
        <w:t>Požadavek na dokumentaci</w:t>
      </w:r>
      <w:r>
        <w:rPr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418"/>
        <w:gridCol w:w="850"/>
        <w:gridCol w:w="851"/>
        <w:gridCol w:w="1559"/>
      </w:tblGrid>
      <w:tr w:rsidR="0075708D" w14:paraId="4536C7E2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B20B6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2B5C4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3FD43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37E41B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9"/>
            </w:r>
          </w:p>
        </w:tc>
      </w:tr>
      <w:tr w:rsidR="0075708D" w14:paraId="0959F96B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F0E67" w14:textId="77777777" w:rsidR="0075708D" w:rsidRDefault="0075708D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87570" w14:textId="77777777" w:rsidR="0075708D" w:rsidRDefault="0075708D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E125F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38155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563E9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6A6CD" w14:textId="77777777" w:rsidR="0075708D" w:rsidRDefault="0075708D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75708D" w14:paraId="02350D85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C2238F" w14:textId="77777777" w:rsidR="0075708D" w:rsidRDefault="0075708D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DB0CCD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</w:t>
            </w:r>
          </w:p>
        </w:tc>
        <w:tc>
          <w:tcPr>
            <w:tcW w:w="14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6E4E0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71507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NE 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E9B77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EE99E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103AF539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5466DB" w14:textId="77777777" w:rsidR="0075708D" w:rsidRDefault="0075708D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FABA99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 dle specifikace Závazná metodika návrhu a dokumentace architektury MZe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564A8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38283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28A45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F5921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2648298D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DE41F5" w14:textId="77777777" w:rsidR="0075708D" w:rsidRDefault="0075708D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951AF6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829BB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5C704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0EDB8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CA30D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1EB99AA3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6EDB91" w14:textId="77777777" w:rsidR="0075708D" w:rsidRDefault="0075708D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EA1F3E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D77FF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14FD2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01192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EBF31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75708D" w14:paraId="2EEE04B5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6E1EE7" w14:textId="77777777" w:rsidR="0075708D" w:rsidRDefault="0075708D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A46CE5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25307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7F21C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FE959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7D89E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75708D" w14:paraId="00C03EBE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376F63" w14:textId="77777777" w:rsidR="0075708D" w:rsidRDefault="0075708D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B92EC9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4BEBE" w14:textId="77777777" w:rsidR="0075708D" w:rsidRDefault="004321A2">
            <w:pPr>
              <w:rPr>
                <w:rStyle w:val="Odkaznakoment1"/>
              </w:rPr>
            </w:pPr>
            <w:r>
              <w:rPr>
                <w:rStyle w:val="Odkaznakoment1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66440" w14:textId="77777777" w:rsidR="0075708D" w:rsidRDefault="004321A2">
            <w:pPr>
              <w:rPr>
                <w:rStyle w:val="Odkaznakoment1"/>
              </w:rPr>
            </w:pPr>
            <w:r>
              <w:rPr>
                <w:rStyle w:val="Odkaznakoment1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0D44D" w14:textId="77777777" w:rsidR="0075708D" w:rsidRDefault="004321A2">
            <w:pPr>
              <w:rPr>
                <w:rStyle w:val="Odkaznakoment1"/>
              </w:rPr>
            </w:pPr>
            <w:r>
              <w:rPr>
                <w:rStyle w:val="Odkaznakoment1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D5AC6" w14:textId="77777777" w:rsidR="0075708D" w:rsidRDefault="0075708D">
            <w:pPr>
              <w:rPr>
                <w:rStyle w:val="Odkaznakoment1"/>
              </w:rPr>
            </w:pPr>
          </w:p>
        </w:tc>
      </w:tr>
      <w:tr w:rsidR="0075708D" w14:paraId="53837EC3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33A635" w14:textId="77777777" w:rsidR="0075708D" w:rsidRDefault="0075708D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7C3F62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868C4" w14:textId="77777777" w:rsidR="0075708D" w:rsidRDefault="004321A2">
            <w:pPr>
              <w:rPr>
                <w:rStyle w:val="Odkaznakoment1"/>
              </w:rPr>
            </w:pPr>
            <w:r>
              <w:rPr>
                <w:rStyle w:val="Odkaznakoment1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8230F" w14:textId="77777777" w:rsidR="0075708D" w:rsidRDefault="004321A2">
            <w:pPr>
              <w:rPr>
                <w:rStyle w:val="Odkaznakoment1"/>
              </w:rPr>
            </w:pPr>
            <w:r>
              <w:rPr>
                <w:rStyle w:val="Odkaznakoment1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5DA07" w14:textId="77777777" w:rsidR="0075708D" w:rsidRDefault="004321A2">
            <w:pPr>
              <w:rPr>
                <w:rStyle w:val="Odkaznakoment1"/>
              </w:rPr>
            </w:pPr>
            <w:r>
              <w:rPr>
                <w:rStyle w:val="Odkaznakoment1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A27BF" w14:textId="77777777" w:rsidR="0075708D" w:rsidRDefault="0075708D">
            <w:pPr>
              <w:rPr>
                <w:rStyle w:val="Odkaznakoment1"/>
              </w:rPr>
            </w:pPr>
          </w:p>
        </w:tc>
      </w:tr>
      <w:tr w:rsidR="0075708D" w14:paraId="266DA5FC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A2D767" w14:textId="77777777" w:rsidR="0075708D" w:rsidRDefault="0075708D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2E7F14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</w:t>
            </w:r>
            <w:r>
              <w:rPr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E1B6C" w14:textId="77777777" w:rsidR="0075708D" w:rsidRDefault="004321A2">
            <w:pPr>
              <w:rPr>
                <w:rStyle w:val="Odkaznakoment1"/>
              </w:rPr>
            </w:pPr>
            <w:r>
              <w:rPr>
                <w:rStyle w:val="Odkaznakoment1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EF36C" w14:textId="77777777" w:rsidR="0075708D" w:rsidRDefault="004321A2">
            <w:pPr>
              <w:rPr>
                <w:rStyle w:val="Odkaznakoment1"/>
              </w:rPr>
            </w:pPr>
            <w:r>
              <w:rPr>
                <w:rStyle w:val="Odkaznakoment1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D535F" w14:textId="77777777" w:rsidR="0075708D" w:rsidRDefault="004321A2">
            <w:pPr>
              <w:rPr>
                <w:rStyle w:val="Odkaznakoment1"/>
              </w:rPr>
            </w:pPr>
            <w:r>
              <w:rPr>
                <w:rStyle w:val="Odkaznakoment1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434E2" w14:textId="77777777" w:rsidR="0075708D" w:rsidRDefault="0075708D">
            <w:pPr>
              <w:rPr>
                <w:rStyle w:val="Odkaznakoment1"/>
              </w:rPr>
            </w:pPr>
          </w:p>
        </w:tc>
      </w:tr>
    </w:tbl>
    <w:p w14:paraId="57856CF7" w14:textId="3FF30A51" w:rsidR="0075708D" w:rsidRDefault="004321A2">
      <w:pPr>
        <w:pStyle w:val="Nadpis2"/>
      </w:pPr>
      <w:r>
        <w:lastRenderedPageBreak/>
        <w:t xml:space="preserve">5.1 V připojeném souboru je uveden rozsah vybrané technické dokumentace – otevřete dvojklikem:    </w:t>
      </w:r>
      <w:r w:rsidR="007602D0">
        <w:t>xxx</w:t>
      </w:r>
    </w:p>
    <w:p w14:paraId="34B23751" w14:textId="77777777" w:rsidR="0075708D" w:rsidRDefault="004321A2">
      <w:pPr>
        <w:ind w:right="-427"/>
        <w:rPr>
          <w:sz w:val="18"/>
          <w:szCs w:val="18"/>
        </w:rPr>
      </w:pPr>
      <w:r>
        <w:rPr>
          <w:sz w:val="18"/>
          <w:szCs w:val="18"/>
        </w:rPr>
        <w:t>Dohledové scénáře jsou požadovány, pokud Dodavatel potvrdí</w:t>
      </w:r>
      <w:r>
        <w:rPr>
          <w:sz w:val="18"/>
          <w:szCs w:val="18"/>
        </w:rPr>
        <w:t xml:space="preserve"> dopad na dohledové scénáře/nástroj. </w:t>
      </w:r>
    </w:p>
    <w:p w14:paraId="3400F45F" w14:textId="4E46F8AD" w:rsidR="0075708D" w:rsidRDefault="004321A2">
      <w:pPr>
        <w:ind w:right="-427"/>
        <w:rPr>
          <w:sz w:val="18"/>
          <w:szCs w:val="18"/>
        </w:rPr>
      </w:pPr>
      <w:r>
        <w:rPr>
          <w:sz w:val="18"/>
          <w:szCs w:val="18"/>
        </w:rPr>
        <w:t>U dokumentů, které již existují, se má za to, že je požadována jejich aktualizace. Pokud se požaduje zpracování nového dokumentu namísto aktualizace s</w:t>
      </w:r>
      <w:r>
        <w:rPr>
          <w:sz w:val="18"/>
          <w:szCs w:val="18"/>
        </w:rPr>
        <w:t>távajícího, uveďte toto explicitně za názvem daného dokumentu, např. „Uživatelská příručka – nový“.</w:t>
      </w:r>
    </w:p>
    <w:p w14:paraId="23ABA11A" w14:textId="7F67943F" w:rsidR="0075708D" w:rsidRDefault="004321A2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Provozně-technická dokumentace bude zpracována dle vzorového dokumentu, který je připojen – otevřete dvojklikem:   </w:t>
      </w:r>
      <w:r w:rsidR="007602D0">
        <w:rPr>
          <w:sz w:val="18"/>
          <w:szCs w:val="18"/>
        </w:rPr>
        <w:t>xxx</w:t>
      </w:r>
      <w:r>
        <w:rPr>
          <w:sz w:val="18"/>
          <w:szCs w:val="18"/>
        </w:rPr>
        <w:t xml:space="preserve">    </w:t>
      </w:r>
    </w:p>
    <w:p w14:paraId="0A502BF4" w14:textId="77777777" w:rsidR="0075708D" w:rsidRDefault="004321A2">
      <w:pPr>
        <w:ind w:right="-427"/>
        <w:rPr>
          <w:szCs w:val="22"/>
        </w:rPr>
      </w:pPr>
      <w:r>
        <w:rPr>
          <w:szCs w:val="22"/>
        </w:rPr>
        <w:t xml:space="preserve">        </w:t>
      </w:r>
    </w:p>
    <w:p w14:paraId="40B2EA62" w14:textId="77777777" w:rsidR="0075708D" w:rsidRDefault="004321A2">
      <w:pPr>
        <w:pStyle w:val="Nadpis1"/>
        <w:numPr>
          <w:ilvl w:val="0"/>
          <w:numId w:val="11"/>
        </w:numPr>
        <w:ind w:left="0" w:firstLine="708"/>
      </w:pPr>
      <w:r>
        <w:t>Akceptační</w:t>
      </w:r>
      <w:r>
        <w:t xml:space="preserve"> kritéria</w:t>
      </w:r>
    </w:p>
    <w:p w14:paraId="2AD69B07" w14:textId="77777777" w:rsidR="0075708D" w:rsidRDefault="004321A2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5, budou předloženy podepsané protokoly o uživatelském testování a splněna případná další kritéria uvedená v tomto bodu. </w:t>
      </w:r>
    </w:p>
    <w:p w14:paraId="060624D4" w14:textId="77777777" w:rsidR="0075708D" w:rsidRDefault="0075708D">
      <w:pPr>
        <w:rPr>
          <w:szCs w:val="22"/>
        </w:rPr>
      </w:pPr>
    </w:p>
    <w:p w14:paraId="34BF7EDB" w14:textId="77777777" w:rsidR="0075708D" w:rsidRDefault="004321A2">
      <w:pPr>
        <w:pStyle w:val="Nadpis1"/>
        <w:numPr>
          <w:ilvl w:val="0"/>
          <w:numId w:val="11"/>
        </w:numPr>
        <w:ind w:left="0" w:firstLine="708"/>
      </w:pPr>
      <w:r>
        <w:t>Zákl</w:t>
      </w:r>
      <w:r>
        <w:t>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75708D" w14:paraId="5F466528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66FC" w14:textId="77777777" w:rsidR="0075708D" w:rsidRDefault="004321A2">
            <w:pPr>
              <w:keepNext/>
              <w:keepLines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599B5" w14:textId="77777777" w:rsidR="0075708D" w:rsidRDefault="004321A2">
            <w:pPr>
              <w:keepNext/>
              <w:keepLines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5708D" w14:paraId="59638470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AA39669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0CDFCAE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31.3.2022</w:t>
            </w:r>
          </w:p>
        </w:tc>
      </w:tr>
      <w:tr w:rsidR="0075708D" w14:paraId="22B75FAD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9DCA5BC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0CF1077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15.4.2022</w:t>
            </w:r>
          </w:p>
        </w:tc>
      </w:tr>
    </w:tbl>
    <w:p w14:paraId="6FDE3D66" w14:textId="77777777" w:rsidR="0075708D" w:rsidRDefault="0075708D">
      <w:pPr>
        <w:pStyle w:val="Nadpis1"/>
        <w:ind w:firstLine="0"/>
        <w:rPr>
          <w:szCs w:val="22"/>
        </w:rPr>
      </w:pPr>
    </w:p>
    <w:p w14:paraId="3BE65752" w14:textId="77777777" w:rsidR="0075708D" w:rsidRDefault="004321A2">
      <w:pPr>
        <w:pStyle w:val="Nadpis1"/>
        <w:numPr>
          <w:ilvl w:val="0"/>
          <w:numId w:val="11"/>
        </w:numPr>
        <w:ind w:left="0" w:firstLine="708"/>
      </w:pPr>
      <w:r>
        <w:t>Přílohy</w:t>
      </w:r>
    </w:p>
    <w:p w14:paraId="0EB0BE2F" w14:textId="77777777" w:rsidR="0075708D" w:rsidRDefault="004321A2">
      <w:pPr>
        <w:ind w:left="426"/>
        <w:rPr>
          <w:szCs w:val="22"/>
        </w:rPr>
      </w:pPr>
      <w:r>
        <w:rPr>
          <w:szCs w:val="22"/>
        </w:rPr>
        <w:t>1.</w:t>
      </w:r>
    </w:p>
    <w:p w14:paraId="2D7CB8F0" w14:textId="77777777" w:rsidR="0075708D" w:rsidRDefault="004321A2">
      <w:pPr>
        <w:ind w:left="426"/>
        <w:rPr>
          <w:szCs w:val="22"/>
        </w:rPr>
      </w:pPr>
      <w:r>
        <w:rPr>
          <w:szCs w:val="22"/>
        </w:rPr>
        <w:t>2.</w:t>
      </w:r>
    </w:p>
    <w:p w14:paraId="24CF9AF1" w14:textId="77777777" w:rsidR="0075708D" w:rsidRDefault="0075708D">
      <w:pPr>
        <w:rPr>
          <w:szCs w:val="22"/>
        </w:rPr>
      </w:pPr>
    </w:p>
    <w:p w14:paraId="4B77DB87" w14:textId="77777777" w:rsidR="0075708D" w:rsidRDefault="004321A2">
      <w:pPr>
        <w:pStyle w:val="Nadpis1"/>
        <w:numPr>
          <w:ilvl w:val="0"/>
          <w:numId w:val="11"/>
        </w:numPr>
        <w:ind w:left="0" w:firstLine="708"/>
      </w:pPr>
      <w: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3684"/>
      </w:tblGrid>
      <w:tr w:rsidR="0075708D" w14:paraId="7ED633E4" w14:textId="77777777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DAAED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31A9F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0F50B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Datum:</w:t>
            </w:r>
          </w:p>
          <w:p w14:paraId="70657213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75708D" w14:paraId="07DF769A" w14:textId="77777777">
        <w:trPr>
          <w:trHeight w:val="680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7A91AEBB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41E93458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Barbora Dobiášová</w:t>
            </w:r>
          </w:p>
        </w:tc>
        <w:tc>
          <w:tcPr>
            <w:tcW w:w="3684" w:type="dxa"/>
            <w:vAlign w:val="center"/>
          </w:tcPr>
          <w:p w14:paraId="2A89E9EA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069D8A96" w14:textId="77777777">
        <w:trPr>
          <w:trHeight w:val="887"/>
        </w:trPr>
        <w:tc>
          <w:tcPr>
            <w:tcW w:w="2688" w:type="dxa"/>
            <w:shd w:val="clear" w:color="auto" w:fill="auto"/>
            <w:noWrap/>
            <w:vAlign w:val="center"/>
          </w:tcPr>
          <w:p w14:paraId="22D59517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3398" w:type="dxa"/>
            <w:vAlign w:val="center"/>
          </w:tcPr>
          <w:p w14:paraId="76C54E19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Ondřej Šilháček</w:t>
            </w:r>
          </w:p>
        </w:tc>
        <w:tc>
          <w:tcPr>
            <w:tcW w:w="3684" w:type="dxa"/>
            <w:vAlign w:val="center"/>
          </w:tcPr>
          <w:p w14:paraId="0A51FE82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64DA494C" w14:textId="77777777" w:rsidR="0075708D" w:rsidRDefault="0075708D">
      <w:pPr>
        <w:rPr>
          <w:b/>
          <w:caps/>
          <w:szCs w:val="22"/>
        </w:rPr>
      </w:pPr>
    </w:p>
    <w:p w14:paraId="253ADA47" w14:textId="77777777" w:rsidR="0075708D" w:rsidRDefault="004321A2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5DD49E52" w14:textId="77777777" w:rsidR="0075708D" w:rsidRDefault="004321A2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Z33140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75708D" w14:paraId="3534DAED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CAA966" w14:textId="77777777" w:rsidR="0075708D" w:rsidRDefault="004321A2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9D18054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658</w:t>
            </w:r>
          </w:p>
        </w:tc>
      </w:tr>
    </w:tbl>
    <w:p w14:paraId="47BF89B8" w14:textId="77777777" w:rsidR="0075708D" w:rsidRDefault="0075708D">
      <w:pPr>
        <w:rPr>
          <w:caps/>
          <w:szCs w:val="22"/>
        </w:rPr>
      </w:pPr>
    </w:p>
    <w:p w14:paraId="1A132699" w14:textId="77777777" w:rsidR="0075708D" w:rsidRDefault="004321A2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6BBC6B62" w14:textId="77777777" w:rsidR="0075708D" w:rsidRDefault="004321A2">
      <w:r>
        <w:t>Viz část A tohoto PZ, body 2 a 3</w:t>
      </w:r>
    </w:p>
    <w:p w14:paraId="36708A75" w14:textId="77777777" w:rsidR="0075708D" w:rsidRDefault="004321A2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U</w:t>
      </w:r>
      <w:r>
        <w:rPr>
          <w:szCs w:val="22"/>
        </w:rPr>
        <w:t>živatelské a licenční zajištění pro Objednatele</w:t>
      </w:r>
    </w:p>
    <w:p w14:paraId="167C8E16" w14:textId="77777777" w:rsidR="0075708D" w:rsidRDefault="004321A2">
      <w:r>
        <w:t>V souladu s podmínkami smlouvy č. 391-2019-11150</w:t>
      </w:r>
    </w:p>
    <w:p w14:paraId="4363A4D4" w14:textId="77777777" w:rsidR="0075708D" w:rsidRDefault="004321A2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Dopady do systémů MZe</w:t>
      </w:r>
    </w:p>
    <w:p w14:paraId="60B733C1" w14:textId="4B997B53" w:rsidR="0075708D" w:rsidRDefault="004321A2">
      <w:pPr>
        <w:pStyle w:val="Nadpis1"/>
        <w:numPr>
          <w:ilvl w:val="1"/>
          <w:numId w:val="26"/>
        </w:numPr>
        <w:ind w:left="1440" w:hanging="292"/>
        <w:rPr>
          <w:szCs w:val="22"/>
        </w:rPr>
      </w:pPr>
      <w:r>
        <w:rPr>
          <w:szCs w:val="22"/>
        </w:rPr>
        <w:t>Na provoz a infrastrukturu</w:t>
      </w:r>
    </w:p>
    <w:p w14:paraId="6F494BAD" w14:textId="6DF683D9" w:rsidR="0075708D" w:rsidRDefault="004321A2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  <w:r w:rsidR="007602D0">
        <w:rPr>
          <w:sz w:val="18"/>
          <w:szCs w:val="18"/>
        </w:rPr>
        <w:t>xxx</w:t>
      </w:r>
    </w:p>
    <w:p w14:paraId="69E92082" w14:textId="77777777" w:rsidR="0075708D" w:rsidRDefault="004321A2">
      <w:pPr>
        <w:pStyle w:val="Nadpis1"/>
        <w:numPr>
          <w:ilvl w:val="1"/>
          <w:numId w:val="26"/>
        </w:numPr>
        <w:ind w:left="1440" w:hanging="292"/>
        <w:rPr>
          <w:szCs w:val="22"/>
        </w:rPr>
      </w:pPr>
      <w:r>
        <w:rPr>
          <w:szCs w:val="22"/>
        </w:rPr>
        <w:t>Na bezpečnost</w:t>
      </w:r>
    </w:p>
    <w:p w14:paraId="2F911463" w14:textId="77777777" w:rsidR="0075708D" w:rsidRDefault="004321A2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4111"/>
      </w:tblGrid>
      <w:tr w:rsidR="0075708D" w14:paraId="5D88C0C3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7E8C9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6A84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41C4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75708D" w14:paraId="7F9A8DE1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57DA65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4190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</w:t>
            </w:r>
            <w:r>
              <w:rPr>
                <w:bCs/>
                <w:color w:val="000000"/>
                <w:szCs w:val="22"/>
                <w:lang w:eastAsia="cs-CZ"/>
              </w:rPr>
              <w:t>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083A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4A038E8A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741F7C2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B39A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0AE3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61EF487C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5802971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7758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33A6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1090D31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3BCAD71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68D35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41D31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58E6ECE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EFE0D18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400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</w:t>
            </w:r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22E7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3F2777DC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E1A6269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147C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B7AE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47A79F93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82E1141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DEC0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5A6B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4FD3EDCA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A1A90A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A7EB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C08F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6DCD039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0562EEF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446A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7C2F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1C8DE875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D0ED27A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7573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A29B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7B0515A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1B834F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2705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2EE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2A6C3579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D1D794C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E5E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DA1B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5708D" w14:paraId="65E63C1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4C1982" w14:textId="77777777" w:rsidR="0075708D" w:rsidRDefault="0075708D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4CB2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128C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4C9BC673" w14:textId="77777777" w:rsidR="0075708D" w:rsidRDefault="0075708D"/>
    <w:p w14:paraId="0F190BF0" w14:textId="77777777" w:rsidR="0075708D" w:rsidRDefault="004321A2">
      <w:pPr>
        <w:pStyle w:val="Nadpis1"/>
        <w:numPr>
          <w:ilvl w:val="1"/>
          <w:numId w:val="26"/>
        </w:numPr>
        <w:ind w:left="1440" w:hanging="292"/>
        <w:rPr>
          <w:szCs w:val="22"/>
        </w:rPr>
      </w:pPr>
      <w:r>
        <w:rPr>
          <w:szCs w:val="22"/>
        </w:rPr>
        <w:t>Na součinnost s dalšími systémy</w:t>
      </w:r>
    </w:p>
    <w:p w14:paraId="4EEBA7B7" w14:textId="77777777" w:rsidR="0075708D" w:rsidRDefault="004321A2">
      <w:pPr>
        <w:ind w:left="284"/>
      </w:pPr>
      <w:r>
        <w:t>ISOOS nová komponenta pro úpravu současných webový služeb:</w:t>
      </w:r>
    </w:p>
    <w:p w14:paraId="418DF3CB" w14:textId="77777777" w:rsidR="0075708D" w:rsidRDefault="004321A2">
      <w:pPr>
        <w:ind w:left="1134"/>
      </w:pPr>
      <w:r>
        <w:tab/>
        <w:t>OOS_GTZ01A (data o travních směsích)</w:t>
      </w:r>
    </w:p>
    <w:p w14:paraId="7DCE8431" w14:textId="77777777" w:rsidR="0075708D" w:rsidRDefault="004321A2">
      <w:pPr>
        <w:ind w:left="1134"/>
      </w:pPr>
      <w:r>
        <w:tab/>
        <w:t>OOS_GMP1A (get míchací protokoly)</w:t>
      </w:r>
    </w:p>
    <w:p w14:paraId="76B236A5" w14:textId="77777777" w:rsidR="0075708D" w:rsidRDefault="004321A2">
      <w:pPr>
        <w:ind w:left="284"/>
      </w:pPr>
      <w:r>
        <w:t>ISOOS vystavení nové WS přímo v ISOOS.</w:t>
      </w:r>
    </w:p>
    <w:p w14:paraId="2DE7590B" w14:textId="77777777" w:rsidR="0075708D" w:rsidRDefault="004321A2">
      <w:pPr>
        <w:ind w:left="1134"/>
      </w:pPr>
      <w:r>
        <w:t>OOS_GVPZ01A (get změny uznání porostů)</w:t>
      </w:r>
    </w:p>
    <w:p w14:paraId="1F4FD3A3" w14:textId="77777777" w:rsidR="0075708D" w:rsidRDefault="004321A2">
      <w:pPr>
        <w:pStyle w:val="Nadpis1"/>
        <w:numPr>
          <w:ilvl w:val="1"/>
          <w:numId w:val="26"/>
        </w:numPr>
        <w:ind w:left="1440" w:hanging="292"/>
        <w:rPr>
          <w:szCs w:val="22"/>
        </w:rPr>
      </w:pPr>
      <w:r>
        <w:rPr>
          <w:szCs w:val="22"/>
        </w:rPr>
        <w:t>Na součinnost AgriBus</w:t>
      </w:r>
    </w:p>
    <w:p w14:paraId="5476E97B" w14:textId="77777777" w:rsidR="0075708D" w:rsidRDefault="004321A2">
      <w:r>
        <w:t>nová WS</w:t>
      </w:r>
      <w:r>
        <w:tab/>
        <w:t>OOS_GVPZ01A</w:t>
      </w:r>
    </w:p>
    <w:p w14:paraId="70E808A5" w14:textId="77777777" w:rsidR="0075708D" w:rsidRDefault="004321A2">
      <w:r>
        <w:t>úpra</w:t>
      </w:r>
      <w:r>
        <w:t>va WS</w:t>
      </w:r>
      <w:r>
        <w:tab/>
        <w:t>OOS_GMP01A, OOS_GTZ01A</w:t>
      </w:r>
    </w:p>
    <w:p w14:paraId="10A0908A" w14:textId="77777777" w:rsidR="0075708D" w:rsidRDefault="004321A2">
      <w:pPr>
        <w:pStyle w:val="Nadpis1"/>
        <w:numPr>
          <w:ilvl w:val="1"/>
          <w:numId w:val="26"/>
        </w:numPr>
        <w:ind w:left="1440" w:hanging="292"/>
        <w:rPr>
          <w:szCs w:val="22"/>
        </w:rPr>
      </w:pPr>
      <w:r>
        <w:rPr>
          <w:szCs w:val="22"/>
        </w:rPr>
        <w:t>Na dohledové nástroje/scénáře</w:t>
      </w:r>
      <w:r>
        <w:rPr>
          <w:rStyle w:val="Odkaznavysvtlivky"/>
          <w:szCs w:val="22"/>
        </w:rPr>
        <w:endnoteReference w:id="15"/>
      </w:r>
    </w:p>
    <w:p w14:paraId="7AD5B580" w14:textId="77777777" w:rsidR="0075708D" w:rsidRDefault="0075708D">
      <w:pPr>
        <w:spacing w:after="120"/>
      </w:pPr>
    </w:p>
    <w:p w14:paraId="73A0F89E" w14:textId="77777777" w:rsidR="0075708D" w:rsidRDefault="004321A2">
      <w:pPr>
        <w:pStyle w:val="Nadpis1"/>
        <w:numPr>
          <w:ilvl w:val="1"/>
          <w:numId w:val="26"/>
        </w:numPr>
        <w:ind w:left="1440" w:hanging="292"/>
        <w:rPr>
          <w:szCs w:val="22"/>
        </w:rPr>
      </w:pPr>
      <w:r>
        <w:rPr>
          <w:szCs w:val="22"/>
        </w:rPr>
        <w:t>Ostatní dopady</w:t>
      </w:r>
    </w:p>
    <w:p w14:paraId="016EAED4" w14:textId="77777777" w:rsidR="0075708D" w:rsidRDefault="004321A2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(Pozn.: Pokud má požadavek dopady do dalších požadavků MZe, uveďte je také v tomto bodu.)</w:t>
      </w:r>
    </w:p>
    <w:p w14:paraId="0E359E03" w14:textId="77777777" w:rsidR="0075708D" w:rsidRDefault="0075708D">
      <w:pPr>
        <w:rPr>
          <w:szCs w:val="22"/>
        </w:rPr>
      </w:pPr>
    </w:p>
    <w:p w14:paraId="39FB85E6" w14:textId="77777777" w:rsidR="0075708D" w:rsidRDefault="004321A2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75708D" w14:paraId="1F1D4E8B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9F5D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A63A3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</w:t>
            </w:r>
            <w:r>
              <w:rPr>
                <w:b/>
                <w:bCs/>
                <w:color w:val="000000"/>
                <w:szCs w:val="22"/>
                <w:lang w:eastAsia="cs-CZ"/>
              </w:rPr>
              <w:t>a součinnost</w:t>
            </w:r>
          </w:p>
        </w:tc>
      </w:tr>
      <w:tr w:rsidR="0075708D" w14:paraId="31FB6B89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5ADFEC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 / UKZUZ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4D27C4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75708D" w14:paraId="791F1C17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593EBD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C89594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9858994" w14:textId="77777777" w:rsidR="0075708D" w:rsidRDefault="004321A2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52FBC9E8" w14:textId="77777777" w:rsidR="0075708D" w:rsidRDefault="0075708D"/>
    <w:p w14:paraId="207DACA3" w14:textId="77777777" w:rsidR="0075708D" w:rsidRDefault="004321A2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Harmonogram plnění</w:t>
      </w:r>
      <w:r>
        <w:rPr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3119"/>
      </w:tblGrid>
      <w:tr w:rsidR="0075708D" w14:paraId="297A6CF5" w14:textId="77777777">
        <w:trPr>
          <w:trHeight w:val="300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4BD83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70B55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75708D" w14:paraId="6F0779E3" w14:textId="77777777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B2CBDE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43EDD2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Uveřejněním v registru smluv</w:t>
            </w:r>
          </w:p>
        </w:tc>
      </w:tr>
      <w:tr w:rsidR="0075708D" w14:paraId="2EF3B310" w14:textId="77777777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DBE930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do testu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B8D8351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31.3.2022</w:t>
            </w:r>
          </w:p>
        </w:tc>
      </w:tr>
      <w:tr w:rsidR="0075708D" w14:paraId="18E1D80D" w14:textId="77777777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29315F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do produkce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557EB12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15.4.2022</w:t>
            </w:r>
          </w:p>
        </w:tc>
      </w:tr>
    </w:tbl>
    <w:p w14:paraId="2B2A1B47" w14:textId="77777777" w:rsidR="0075708D" w:rsidRDefault="004321A2">
      <w:pPr>
        <w:rPr>
          <w:sz w:val="18"/>
          <w:szCs w:val="18"/>
        </w:rPr>
      </w:pPr>
      <w:r>
        <w:rPr>
          <w:sz w:val="18"/>
          <w:szCs w:val="18"/>
        </w:rPr>
        <w:t>*/ Upozornění: Uvedený harmonogram je platný v případě, že Dodavatel obdrží objednávku do 23.12.2021. V případě pozdějšího data objednání si Dodavatel vyhrazuje právo na úpravu harmonogramu v závislosti na aktuálním vytížení kapacit daného realizačního tým</w:t>
      </w:r>
      <w:r>
        <w:rPr>
          <w:sz w:val="18"/>
          <w:szCs w:val="18"/>
        </w:rPr>
        <w:t>u Dodavatele či stanovení priorit ze strany Objednatele.</w:t>
      </w:r>
    </w:p>
    <w:p w14:paraId="0965413F" w14:textId="77777777" w:rsidR="0075708D" w:rsidRDefault="004321A2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Pracnost a cenová nabídka navrhovaného řešení</w:t>
      </w:r>
    </w:p>
    <w:p w14:paraId="0C84C82F" w14:textId="77777777" w:rsidR="0075708D" w:rsidRDefault="004321A2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75708D" w14:paraId="01DD3247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072B0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CABF1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D2CDF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F2547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5EC76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75708D" w14:paraId="2D24C011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1DDE853E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7CAA5EE2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F070042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AA1BD11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69DF0DE3" w14:textId="77777777" w:rsidR="0075708D" w:rsidRDefault="0075708D">
            <w:pPr>
              <w:pStyle w:val="Tabulka"/>
              <w:rPr>
                <w:szCs w:val="22"/>
              </w:rPr>
            </w:pPr>
          </w:p>
        </w:tc>
      </w:tr>
      <w:tr w:rsidR="0075708D" w14:paraId="223FD318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75E916A7" w14:textId="77777777" w:rsidR="0075708D" w:rsidRDefault="0075708D">
            <w:pPr>
              <w:pStyle w:val="Tabulka"/>
              <w:rPr>
                <w:szCs w:val="22"/>
              </w:rPr>
            </w:pPr>
            <w:bookmarkStart w:id="1" w:name="_Hlk89844927"/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0A16F3A4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D8D8E81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103,625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AA0BFFC" w14:textId="77777777" w:rsidR="0075708D" w:rsidRDefault="004321A2">
            <w:pPr>
              <w:pStyle w:val="Tabulka"/>
              <w:rPr>
                <w:szCs w:val="22"/>
              </w:rPr>
            </w:pPr>
            <w:r>
              <w:t>922 262,50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73F1E735" w14:textId="77777777" w:rsidR="0075708D" w:rsidRDefault="004321A2">
            <w:pPr>
              <w:pStyle w:val="Tabulka"/>
              <w:rPr>
                <w:szCs w:val="22"/>
              </w:rPr>
            </w:pPr>
            <w:r>
              <w:t>1 115 937,63</w:t>
            </w:r>
          </w:p>
        </w:tc>
      </w:tr>
      <w:tr w:rsidR="0075708D" w14:paraId="3839FCC1" w14:textId="7777777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591F67F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BAA1125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103,625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6609C52" w14:textId="77777777" w:rsidR="0075708D" w:rsidRDefault="004321A2">
            <w:pPr>
              <w:pStyle w:val="Tabulka"/>
              <w:rPr>
                <w:szCs w:val="22"/>
              </w:rPr>
            </w:pPr>
            <w:r>
              <w:t>922 262,50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5359D47F" w14:textId="77777777" w:rsidR="0075708D" w:rsidRDefault="004321A2">
            <w:pPr>
              <w:pStyle w:val="Tabulka"/>
              <w:rPr>
                <w:szCs w:val="22"/>
              </w:rPr>
            </w:pPr>
            <w:r>
              <w:t>1 115 937,63</w:t>
            </w:r>
          </w:p>
        </w:tc>
      </w:tr>
      <w:bookmarkEnd w:id="1"/>
    </w:tbl>
    <w:p w14:paraId="23A2522E" w14:textId="77777777" w:rsidR="0075708D" w:rsidRDefault="0075708D">
      <w:pPr>
        <w:rPr>
          <w:sz w:val="8"/>
          <w:szCs w:val="8"/>
        </w:rPr>
      </w:pPr>
    </w:p>
    <w:p w14:paraId="25376EED" w14:textId="77777777" w:rsidR="0075708D" w:rsidRDefault="004321A2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5AA7471F" w14:textId="77777777" w:rsidR="0075708D" w:rsidRDefault="0075708D"/>
    <w:p w14:paraId="5E6065F9" w14:textId="77777777" w:rsidR="0075708D" w:rsidRDefault="004321A2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75708D" w14:paraId="4CBA3931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E902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CC9E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58989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75708D" w14:paraId="5A738BC5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30E059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1B7E1D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6C1F8D4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75708D" w14:paraId="74FAF751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C5EB98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EBF6B1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363C14A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5AEECA8C" w14:textId="77777777" w:rsidR="0075708D" w:rsidRDefault="0075708D"/>
    <w:p w14:paraId="15DD3AE6" w14:textId="77777777" w:rsidR="0075708D" w:rsidRDefault="0075708D"/>
    <w:p w14:paraId="63293B75" w14:textId="77777777" w:rsidR="0075708D" w:rsidRDefault="004321A2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119"/>
        <w:gridCol w:w="3402"/>
      </w:tblGrid>
      <w:tr w:rsidR="0075708D" w14:paraId="065BAF7C" w14:textId="77777777">
        <w:trPr>
          <w:trHeight w:val="467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D04B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5B073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F187F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75708D" w14:paraId="46A20CB3" w14:textId="77777777">
        <w:trPr>
          <w:trHeight w:val="1113"/>
        </w:trPr>
        <w:tc>
          <w:tcPr>
            <w:tcW w:w="2688" w:type="dxa"/>
            <w:shd w:val="clear" w:color="auto" w:fill="auto"/>
            <w:noWrap/>
            <w:vAlign w:val="center"/>
          </w:tcPr>
          <w:p w14:paraId="0667D861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9" w:type="dxa"/>
            <w:vAlign w:val="center"/>
          </w:tcPr>
          <w:p w14:paraId="58E4BAC8" w14:textId="3959C83D" w:rsidR="0075708D" w:rsidRDefault="007602D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DE77AD" w14:textId="77777777" w:rsidR="0075708D" w:rsidRDefault="0075708D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51CE1B99" w14:textId="77777777" w:rsidR="0075708D" w:rsidRDefault="0075708D">
      <w:pPr>
        <w:rPr>
          <w:szCs w:val="22"/>
        </w:rPr>
      </w:pPr>
    </w:p>
    <w:p w14:paraId="6B059DFD" w14:textId="77777777" w:rsidR="0075708D" w:rsidRDefault="004321A2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518AD1D8" w14:textId="77777777" w:rsidR="0075708D" w:rsidRDefault="0075708D">
      <w:pPr>
        <w:rPr>
          <w:b/>
          <w:caps/>
          <w:szCs w:val="22"/>
        </w:rPr>
        <w:sectPr w:rsidR="0075708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55A12AB4" w14:textId="77777777" w:rsidR="0075708D" w:rsidRDefault="004321A2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C – Schválení realizace požadavku Z32288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75708D" w14:paraId="490C3CBE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01010" w14:textId="77777777" w:rsidR="0075708D" w:rsidRDefault="004321A2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9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EA4F307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658</w:t>
            </w:r>
          </w:p>
        </w:tc>
      </w:tr>
    </w:tbl>
    <w:p w14:paraId="75831FC2" w14:textId="77777777" w:rsidR="0075708D" w:rsidRDefault="0075708D">
      <w:pPr>
        <w:rPr>
          <w:szCs w:val="22"/>
        </w:rPr>
      </w:pPr>
    </w:p>
    <w:p w14:paraId="42665468" w14:textId="77777777" w:rsidR="0075708D" w:rsidRDefault="0075708D">
      <w:pPr>
        <w:pStyle w:val="Nadpis2"/>
      </w:pPr>
    </w:p>
    <w:p w14:paraId="6AC0E83B" w14:textId="77777777" w:rsidR="0075708D" w:rsidRDefault="004321A2">
      <w:pPr>
        <w:pStyle w:val="Nadpis2"/>
      </w:pPr>
      <w:r>
        <w:t>1 S</w:t>
      </w:r>
      <w:r>
        <w:t>pecifikace plnění</w:t>
      </w:r>
    </w:p>
    <w:p w14:paraId="059A0018" w14:textId="77777777" w:rsidR="0075708D" w:rsidRDefault="004321A2">
      <w:pPr>
        <w:spacing w:after="120"/>
      </w:pPr>
      <w:r>
        <w:t xml:space="preserve">Požadované plnění je specifikováno v části A a B tohoto RfC. </w:t>
      </w:r>
    </w:p>
    <w:p w14:paraId="00025856" w14:textId="77777777" w:rsidR="0075708D" w:rsidRDefault="004321A2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5708D" w14:paraId="3D36A7AA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396E2" w14:textId="77777777" w:rsidR="0075708D" w:rsidRDefault="004321A2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4C6C" w14:textId="77777777" w:rsidR="0075708D" w:rsidRDefault="004321A2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D409749" w14:textId="77777777" w:rsidR="0075708D" w:rsidRDefault="004321A2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11F8B360" w14:textId="77777777" w:rsidR="0075708D" w:rsidRDefault="004321A2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D0613EA" w14:textId="77777777" w:rsidR="0075708D" w:rsidRDefault="004321A2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75708D" w14:paraId="295D465B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AEC50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D8A4D0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D377AD5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00ADC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07A43CFE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0DFE1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79BE3C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683FB9B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8543B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317B48E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4A2EE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AB6951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6F40EA3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23E41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1D1FD681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8F1E0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541969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A5F8E5D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5489F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6228EF7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4C510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B8EB7A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constraints,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2E7A0B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CBFD9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538CEFD0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70649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3913DC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</w:t>
            </w:r>
            <w:r>
              <w:rPr>
                <w:bCs/>
                <w:color w:val="000000"/>
                <w:szCs w:val="22"/>
                <w:lang w:eastAsia="cs-CZ"/>
              </w:rPr>
              <w:t>ntegrita – platnost dat 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4BBA3A3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146FC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1896062A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8D63A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9F5CD6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1B981EA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9D7BB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004B1776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73C05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465F96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9CDDA2D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7E4A3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5DE92876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FBFF7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4461E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B02B787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78C97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4A90AE85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22C21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23D218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13FAFF8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EA15A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1B91620F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40054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0D7275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8ECA11C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D8845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20B99446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BAC9F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CA1B11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87D23B6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FAA01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6A6CB97F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A05D8" w14:textId="77777777" w:rsidR="0075708D" w:rsidRDefault="0075708D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3EDCBB" w14:textId="77777777" w:rsidR="0075708D" w:rsidRDefault="004321A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A69A52" w14:textId="77777777" w:rsidR="0075708D" w:rsidRDefault="004321A2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B11F4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681520B7" w14:textId="77777777" w:rsidR="0075708D" w:rsidRDefault="0075708D"/>
    <w:p w14:paraId="0D94F5AF" w14:textId="77777777" w:rsidR="0075708D" w:rsidRDefault="004321A2">
      <w:pPr>
        <w:pStyle w:val="Nadpis1"/>
        <w:numPr>
          <w:ilvl w:val="0"/>
          <w:numId w:val="27"/>
        </w:numPr>
        <w:ind w:left="720" w:firstLine="708"/>
      </w:pPr>
      <w:r>
        <w:t>Uživatelské a licenční zajištění pro Objednatele (je-li relevantní):</w:t>
      </w:r>
    </w:p>
    <w:p w14:paraId="26A1EEF3" w14:textId="77777777" w:rsidR="0075708D" w:rsidRDefault="0075708D"/>
    <w:p w14:paraId="2D58B8D8" w14:textId="77777777" w:rsidR="0075708D" w:rsidRDefault="004321A2">
      <w:pPr>
        <w:pStyle w:val="Nadpis1"/>
        <w:numPr>
          <w:ilvl w:val="0"/>
          <w:numId w:val="25"/>
        </w:numPr>
        <w:ind w:left="788" w:hanging="360"/>
      </w:pPr>
      <w: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75708D" w14:paraId="0AB805EC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04C5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BCC4A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FABE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75708D" w14:paraId="0823DEBB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C7D95E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EAD28D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49C382C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5708D" w14:paraId="50EAB0E9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24713E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19320A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9A16D4B" w14:textId="77777777" w:rsidR="0075708D" w:rsidRDefault="0075708D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5691AC3E" w14:textId="77777777" w:rsidR="0075708D" w:rsidRDefault="004321A2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2D8998F2" w14:textId="77777777" w:rsidR="0075708D" w:rsidRDefault="0075708D"/>
    <w:p w14:paraId="12BD4E43" w14:textId="77777777" w:rsidR="0075708D" w:rsidRDefault="0075708D"/>
    <w:p w14:paraId="03702BB9" w14:textId="77777777" w:rsidR="0075708D" w:rsidRDefault="0075708D"/>
    <w:p w14:paraId="014A0159" w14:textId="77777777" w:rsidR="0075708D" w:rsidRDefault="0075708D"/>
    <w:p w14:paraId="0F225C19" w14:textId="77777777" w:rsidR="0075708D" w:rsidRDefault="0075708D"/>
    <w:p w14:paraId="3433D75E" w14:textId="77777777" w:rsidR="0075708D" w:rsidRDefault="0075708D"/>
    <w:p w14:paraId="43D9FD8A" w14:textId="77777777" w:rsidR="0075708D" w:rsidRDefault="004321A2">
      <w:pPr>
        <w:pStyle w:val="Nadpis1"/>
        <w:numPr>
          <w:ilvl w:val="0"/>
          <w:numId w:val="11"/>
        </w:numPr>
        <w:ind w:left="284" w:hanging="284"/>
        <w:rPr>
          <w:szCs w:val="22"/>
        </w:rPr>
      </w:pPr>
      <w:r>
        <w:rPr>
          <w:szCs w:val="22"/>
        </w:rPr>
        <w:t>Harmonogram realizace</w:t>
      </w:r>
      <w:r>
        <w:rPr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3119"/>
      </w:tblGrid>
      <w:tr w:rsidR="0075708D" w14:paraId="5C8B4E14" w14:textId="77777777">
        <w:trPr>
          <w:trHeight w:val="300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064CC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7B72E" w14:textId="77777777" w:rsidR="0075708D" w:rsidRDefault="004321A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75708D" w14:paraId="7CC05AE9" w14:textId="77777777">
        <w:trPr>
          <w:trHeight w:val="284"/>
        </w:trPr>
        <w:tc>
          <w:tcPr>
            <w:tcW w:w="6662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3F4475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Zahájení plnění </w:t>
            </w:r>
          </w:p>
        </w:tc>
        <w:tc>
          <w:tcPr>
            <w:tcW w:w="3119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01322BA0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Uveřejněním v registru smluv</w:t>
            </w:r>
          </w:p>
        </w:tc>
      </w:tr>
      <w:tr w:rsidR="0075708D" w14:paraId="54626D5D" w14:textId="77777777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C88EA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do testu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0CD7085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31.3.2022</w:t>
            </w:r>
          </w:p>
        </w:tc>
      </w:tr>
      <w:tr w:rsidR="0075708D" w14:paraId="7803B72E" w14:textId="77777777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0A7AD3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do produkce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016DC07" w14:textId="77777777" w:rsidR="0075708D" w:rsidRDefault="004321A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15.4.2022</w:t>
            </w:r>
          </w:p>
        </w:tc>
      </w:tr>
    </w:tbl>
    <w:p w14:paraId="41975A38" w14:textId="77777777" w:rsidR="0075708D" w:rsidRDefault="004321A2">
      <w:pPr>
        <w:rPr>
          <w:sz w:val="18"/>
          <w:szCs w:val="18"/>
        </w:rPr>
      </w:pPr>
      <w:bookmarkStart w:id="2" w:name="_Ref31623420"/>
      <w:r>
        <w:rPr>
          <w:sz w:val="18"/>
          <w:szCs w:val="18"/>
        </w:rPr>
        <w:lastRenderedPageBreak/>
        <w:t>*/ Upozornění: Uvedený harmonogram je platný v případě, že Dodavatel obdrží objednávku do 23.12.2021. V případě pozdějšího data objednání si Objednatel vyhrazuje právo na úpravu harmonogramu v závislosti na stanovení priorit uvedeného PZ mezi Dodavatelem a</w:t>
      </w:r>
      <w:r>
        <w:rPr>
          <w:sz w:val="18"/>
          <w:szCs w:val="18"/>
        </w:rPr>
        <w:t xml:space="preserve"> Objednatelem.</w:t>
      </w:r>
    </w:p>
    <w:p w14:paraId="666CEF95" w14:textId="77777777" w:rsidR="0075708D" w:rsidRDefault="0075708D">
      <w:pPr>
        <w:pStyle w:val="Nadpis1"/>
        <w:ind w:left="284" w:firstLine="0"/>
        <w:rPr>
          <w:szCs w:val="22"/>
        </w:rPr>
      </w:pPr>
    </w:p>
    <w:p w14:paraId="7C300DC7" w14:textId="77777777" w:rsidR="0075708D" w:rsidRDefault="0075708D">
      <w:pPr>
        <w:pStyle w:val="Nadpis1"/>
        <w:ind w:left="284" w:firstLine="0"/>
        <w:rPr>
          <w:szCs w:val="22"/>
        </w:rPr>
      </w:pPr>
    </w:p>
    <w:p w14:paraId="5A8D85A6" w14:textId="77777777" w:rsidR="0075708D" w:rsidRDefault="004321A2">
      <w:pPr>
        <w:pStyle w:val="Nadpis1"/>
        <w:numPr>
          <w:ilvl w:val="0"/>
          <w:numId w:val="11"/>
        </w:numPr>
        <w:ind w:left="284" w:hanging="284"/>
        <w:rPr>
          <w:szCs w:val="22"/>
        </w:rPr>
      </w:pPr>
      <w:r>
        <w:rPr>
          <w:szCs w:val="22"/>
        </w:rPr>
        <w:t>Pracnost a cenová nabídka navrhovaného řešení</w:t>
      </w:r>
      <w:bookmarkEnd w:id="2"/>
    </w:p>
    <w:p w14:paraId="024D22FA" w14:textId="77777777" w:rsidR="0075708D" w:rsidRDefault="004321A2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1276"/>
        <w:gridCol w:w="1418"/>
        <w:gridCol w:w="1557"/>
      </w:tblGrid>
      <w:tr w:rsidR="0075708D" w14:paraId="1CEB0E3A" w14:textId="77777777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372FC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F2729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12CF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44A8B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C8AF1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75708D" w14:paraId="295F3545" w14:textId="77777777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008D9646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dotted" w:sz="4" w:space="0" w:color="auto"/>
            </w:tcBorders>
          </w:tcPr>
          <w:p w14:paraId="52CAAEAE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449C2C58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365DF6D3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4DD2C1BC" w14:textId="77777777" w:rsidR="0075708D" w:rsidRDefault="0075708D">
            <w:pPr>
              <w:pStyle w:val="Tabulka"/>
              <w:rPr>
                <w:szCs w:val="22"/>
              </w:rPr>
            </w:pPr>
          </w:p>
        </w:tc>
      </w:tr>
      <w:tr w:rsidR="0075708D" w14:paraId="01768C0C" w14:textId="77777777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448B6817" w14:textId="77777777" w:rsidR="0075708D" w:rsidRDefault="0075708D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332513E5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079145B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103,625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00EAA92" w14:textId="77777777" w:rsidR="0075708D" w:rsidRDefault="004321A2">
            <w:pPr>
              <w:pStyle w:val="Tabulka"/>
              <w:rPr>
                <w:szCs w:val="22"/>
              </w:rPr>
            </w:pPr>
            <w:r>
              <w:t>922 262,50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DB26FC4" w14:textId="77777777" w:rsidR="0075708D" w:rsidRDefault="004321A2">
            <w:pPr>
              <w:pStyle w:val="Tabulka"/>
              <w:rPr>
                <w:szCs w:val="22"/>
              </w:rPr>
            </w:pPr>
            <w:r>
              <w:t>1 115 937,63</w:t>
            </w:r>
          </w:p>
        </w:tc>
      </w:tr>
      <w:tr w:rsidR="0075708D" w14:paraId="2982F876" w14:textId="77777777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BE753AB" w14:textId="77777777" w:rsidR="0075708D" w:rsidRDefault="004321A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481A083" w14:textId="77777777" w:rsidR="0075708D" w:rsidRDefault="00432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103,625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BF79B47" w14:textId="77777777" w:rsidR="0075708D" w:rsidRDefault="004321A2">
            <w:pPr>
              <w:pStyle w:val="Tabulka"/>
              <w:rPr>
                <w:szCs w:val="22"/>
              </w:rPr>
            </w:pPr>
            <w:r>
              <w:t>922 262,50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150CDCE5" w14:textId="77777777" w:rsidR="0075708D" w:rsidRDefault="004321A2">
            <w:pPr>
              <w:pStyle w:val="Tabulka"/>
              <w:rPr>
                <w:szCs w:val="22"/>
              </w:rPr>
            </w:pPr>
            <w:r>
              <w:t>1 115 937,63</w:t>
            </w:r>
          </w:p>
        </w:tc>
      </w:tr>
    </w:tbl>
    <w:p w14:paraId="20829458" w14:textId="77777777" w:rsidR="0075708D" w:rsidRDefault="0075708D">
      <w:pPr>
        <w:rPr>
          <w:sz w:val="8"/>
          <w:szCs w:val="8"/>
        </w:rPr>
      </w:pPr>
    </w:p>
    <w:p w14:paraId="4C81C6C4" w14:textId="77777777" w:rsidR="0075708D" w:rsidRDefault="004321A2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29B31C08" w14:textId="77777777" w:rsidR="0075708D" w:rsidRDefault="0075708D">
      <w:pPr>
        <w:rPr>
          <w:szCs w:val="22"/>
        </w:rPr>
      </w:pPr>
    </w:p>
    <w:p w14:paraId="574715AE" w14:textId="77777777" w:rsidR="0075708D" w:rsidRDefault="0075708D"/>
    <w:p w14:paraId="5D178595" w14:textId="77777777" w:rsidR="0075708D" w:rsidRDefault="004321A2">
      <w:pPr>
        <w:pStyle w:val="Nadpis1"/>
        <w:numPr>
          <w:ilvl w:val="0"/>
          <w:numId w:val="11"/>
        </w:numPr>
        <w:ind w:left="284" w:hanging="284"/>
        <w:rPr>
          <w:szCs w:val="22"/>
        </w:rPr>
      </w:pPr>
      <w:r>
        <w:rPr>
          <w:szCs w:val="22"/>
        </w:rPr>
        <w:t>Posouzení</w:t>
      </w:r>
    </w:p>
    <w:p w14:paraId="6A6C8902" w14:textId="77777777" w:rsidR="0075708D" w:rsidRDefault="004321A2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MZe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5708D" w14:paraId="3D2E7A9D" w14:textId="77777777">
        <w:trPr>
          <w:trHeight w:val="374"/>
        </w:trPr>
        <w:tc>
          <w:tcPr>
            <w:tcW w:w="3256" w:type="dxa"/>
            <w:vAlign w:val="center"/>
          </w:tcPr>
          <w:p w14:paraId="60D0F06F" w14:textId="77777777" w:rsidR="0075708D" w:rsidRDefault="004321A2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4AA4C2F1" w14:textId="77777777" w:rsidR="0075708D" w:rsidRDefault="004321A2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2DD7719E" w14:textId="77777777" w:rsidR="0075708D" w:rsidRDefault="004321A2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75708D" w14:paraId="5440274D" w14:textId="77777777">
        <w:trPr>
          <w:trHeight w:val="510"/>
        </w:trPr>
        <w:tc>
          <w:tcPr>
            <w:tcW w:w="3256" w:type="dxa"/>
            <w:vAlign w:val="center"/>
          </w:tcPr>
          <w:p w14:paraId="3B22A610" w14:textId="77777777" w:rsidR="0075708D" w:rsidRDefault="004321A2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3B49832A" w14:textId="77777777" w:rsidR="0075708D" w:rsidRDefault="004321A2">
            <w:r>
              <w:t>Karel Štefl</w:t>
            </w:r>
          </w:p>
        </w:tc>
        <w:tc>
          <w:tcPr>
            <w:tcW w:w="2977" w:type="dxa"/>
            <w:vAlign w:val="center"/>
          </w:tcPr>
          <w:p w14:paraId="0E39A373" w14:textId="77777777" w:rsidR="0075708D" w:rsidRDefault="0075708D"/>
        </w:tc>
      </w:tr>
      <w:tr w:rsidR="0075708D" w14:paraId="158377EF" w14:textId="77777777">
        <w:trPr>
          <w:trHeight w:val="510"/>
        </w:trPr>
        <w:tc>
          <w:tcPr>
            <w:tcW w:w="3256" w:type="dxa"/>
            <w:vAlign w:val="center"/>
          </w:tcPr>
          <w:p w14:paraId="3C309B7A" w14:textId="77777777" w:rsidR="0075708D" w:rsidRDefault="004321A2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2FC95D61" w14:textId="77777777" w:rsidR="0075708D" w:rsidRDefault="004321A2">
            <w:r>
              <w:t>Ivo Jančík</w:t>
            </w:r>
          </w:p>
        </w:tc>
        <w:tc>
          <w:tcPr>
            <w:tcW w:w="2977" w:type="dxa"/>
            <w:vAlign w:val="center"/>
          </w:tcPr>
          <w:p w14:paraId="5B1025B5" w14:textId="77777777" w:rsidR="0075708D" w:rsidRDefault="0075708D"/>
        </w:tc>
      </w:tr>
      <w:tr w:rsidR="0075708D" w14:paraId="0B5A1C6C" w14:textId="77777777">
        <w:trPr>
          <w:trHeight w:val="510"/>
        </w:trPr>
        <w:tc>
          <w:tcPr>
            <w:tcW w:w="3256" w:type="dxa"/>
            <w:vAlign w:val="center"/>
          </w:tcPr>
          <w:p w14:paraId="6F9CC3DE" w14:textId="77777777" w:rsidR="0075708D" w:rsidRDefault="004321A2">
            <w:r>
              <w:t>Architekt</w:t>
            </w:r>
          </w:p>
        </w:tc>
        <w:tc>
          <w:tcPr>
            <w:tcW w:w="2976" w:type="dxa"/>
            <w:vAlign w:val="center"/>
          </w:tcPr>
          <w:p w14:paraId="6C1316C1" w14:textId="77777777" w:rsidR="0075708D" w:rsidRDefault="0075708D"/>
        </w:tc>
        <w:tc>
          <w:tcPr>
            <w:tcW w:w="2977" w:type="dxa"/>
            <w:vAlign w:val="center"/>
          </w:tcPr>
          <w:p w14:paraId="335CD4BD" w14:textId="77777777" w:rsidR="0075708D" w:rsidRDefault="0075708D"/>
        </w:tc>
      </w:tr>
    </w:tbl>
    <w:p w14:paraId="1B0112D5" w14:textId="77777777" w:rsidR="0075708D" w:rsidRDefault="004321A2">
      <w:pPr>
        <w:spacing w:before="60"/>
      </w:pPr>
      <w:r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bezpečnost, pr</w:t>
      </w:r>
      <w:r>
        <w:rPr>
          <w:sz w:val="16"/>
          <w:szCs w:val="16"/>
        </w:rPr>
        <w:t>ovoz, příp. architekturu. Koordinátor změny rozhodne, od koho vyžádat posouzení dle konkrétního případu změnového požadavku.)</w:t>
      </w:r>
    </w:p>
    <w:p w14:paraId="133C46AE" w14:textId="77777777" w:rsidR="0075708D" w:rsidRDefault="0075708D"/>
    <w:p w14:paraId="0A7037C3" w14:textId="77777777" w:rsidR="0075708D" w:rsidRDefault="0075708D">
      <w:pPr>
        <w:rPr>
          <w:szCs w:val="22"/>
        </w:rPr>
      </w:pPr>
    </w:p>
    <w:p w14:paraId="0E17F04F" w14:textId="77777777" w:rsidR="0075708D" w:rsidRDefault="004321A2">
      <w:pPr>
        <w:pStyle w:val="Nadpis1"/>
        <w:numPr>
          <w:ilvl w:val="0"/>
          <w:numId w:val="11"/>
        </w:numPr>
        <w:ind w:left="284" w:hanging="284"/>
        <w:rPr>
          <w:szCs w:val="22"/>
        </w:rPr>
      </w:pPr>
      <w:r>
        <w:rPr>
          <w:szCs w:val="22"/>
        </w:rPr>
        <w:t>Schválení</w:t>
      </w:r>
    </w:p>
    <w:p w14:paraId="476AD094" w14:textId="77777777" w:rsidR="0075708D" w:rsidRDefault="004321A2">
      <w:r>
        <w:t>Svým podpisem potvrzuje požadavek na realizaci změny:</w:t>
      </w:r>
    </w:p>
    <w:p w14:paraId="67D09B59" w14:textId="77777777" w:rsidR="0075708D" w:rsidRDefault="0075708D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5708D" w14:paraId="62E981B0" w14:textId="77777777">
        <w:trPr>
          <w:trHeight w:val="374"/>
        </w:trPr>
        <w:tc>
          <w:tcPr>
            <w:tcW w:w="3256" w:type="dxa"/>
            <w:vAlign w:val="center"/>
          </w:tcPr>
          <w:p w14:paraId="48E4A084" w14:textId="77777777" w:rsidR="0075708D" w:rsidRDefault="004321A2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05EEB31C" w14:textId="77777777" w:rsidR="0075708D" w:rsidRDefault="004321A2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3159F3C4" w14:textId="77777777" w:rsidR="0075708D" w:rsidRDefault="004321A2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5708D" w14:paraId="742CC6CB" w14:textId="77777777">
        <w:trPr>
          <w:trHeight w:val="510"/>
        </w:trPr>
        <w:tc>
          <w:tcPr>
            <w:tcW w:w="3256" w:type="dxa"/>
            <w:vAlign w:val="center"/>
          </w:tcPr>
          <w:p w14:paraId="332134D3" w14:textId="77777777" w:rsidR="0075708D" w:rsidRDefault="004321A2">
            <w:r>
              <w:t>Žadatel/ Věcný garant</w:t>
            </w:r>
          </w:p>
        </w:tc>
        <w:tc>
          <w:tcPr>
            <w:tcW w:w="2976" w:type="dxa"/>
            <w:vAlign w:val="center"/>
          </w:tcPr>
          <w:p w14:paraId="1BF44E1C" w14:textId="77777777" w:rsidR="0075708D" w:rsidRDefault="004321A2">
            <w:r>
              <w:t>Barbora Dobiášová</w:t>
            </w:r>
          </w:p>
        </w:tc>
        <w:tc>
          <w:tcPr>
            <w:tcW w:w="2977" w:type="dxa"/>
            <w:vAlign w:val="center"/>
          </w:tcPr>
          <w:p w14:paraId="06653848" w14:textId="77777777" w:rsidR="0075708D" w:rsidRDefault="0075708D"/>
        </w:tc>
      </w:tr>
      <w:tr w:rsidR="0075708D" w14:paraId="17BF32C5" w14:textId="77777777">
        <w:trPr>
          <w:trHeight w:val="510"/>
        </w:trPr>
        <w:tc>
          <w:tcPr>
            <w:tcW w:w="3256" w:type="dxa"/>
            <w:vAlign w:val="center"/>
          </w:tcPr>
          <w:p w14:paraId="74D35321" w14:textId="77777777" w:rsidR="0075708D" w:rsidRDefault="004321A2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6A28FCB7" w14:textId="77777777" w:rsidR="0075708D" w:rsidRDefault="004321A2">
            <w:r>
              <w:t>Ondřej Šilháček</w:t>
            </w:r>
          </w:p>
        </w:tc>
        <w:tc>
          <w:tcPr>
            <w:tcW w:w="2977" w:type="dxa"/>
            <w:vAlign w:val="center"/>
          </w:tcPr>
          <w:p w14:paraId="4173EFB1" w14:textId="77777777" w:rsidR="0075708D" w:rsidRDefault="0075708D"/>
        </w:tc>
      </w:tr>
      <w:tr w:rsidR="0075708D" w14:paraId="265C563F" w14:textId="77777777">
        <w:trPr>
          <w:trHeight w:val="510"/>
        </w:trPr>
        <w:tc>
          <w:tcPr>
            <w:tcW w:w="3256" w:type="dxa"/>
            <w:vAlign w:val="center"/>
          </w:tcPr>
          <w:p w14:paraId="1D0B5E66" w14:textId="77777777" w:rsidR="0075708D" w:rsidRDefault="004321A2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583136AF" w14:textId="77777777" w:rsidR="0075708D" w:rsidRDefault="004321A2">
            <w:r>
              <w:t>Vladimír Velas</w:t>
            </w:r>
          </w:p>
        </w:tc>
        <w:tc>
          <w:tcPr>
            <w:tcW w:w="2977" w:type="dxa"/>
            <w:vAlign w:val="center"/>
          </w:tcPr>
          <w:p w14:paraId="730BCA49" w14:textId="77777777" w:rsidR="0075708D" w:rsidRDefault="0075708D"/>
        </w:tc>
      </w:tr>
    </w:tbl>
    <w:p w14:paraId="3F656EF3" w14:textId="77777777" w:rsidR="0075708D" w:rsidRDefault="004321A2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315E45BB" w14:textId="77777777" w:rsidR="0075708D" w:rsidRDefault="0075708D">
      <w:pPr>
        <w:spacing w:before="60"/>
        <w:rPr>
          <w:sz w:val="16"/>
          <w:szCs w:val="16"/>
        </w:rPr>
      </w:pPr>
    </w:p>
    <w:p w14:paraId="08A5EE87" w14:textId="77777777" w:rsidR="0075708D" w:rsidRDefault="0075708D">
      <w:pPr>
        <w:spacing w:before="60"/>
        <w:rPr>
          <w:sz w:val="16"/>
          <w:szCs w:val="16"/>
        </w:rPr>
      </w:pPr>
    </w:p>
    <w:p w14:paraId="60BC717B" w14:textId="77777777" w:rsidR="0075708D" w:rsidRDefault="0075708D">
      <w:pPr>
        <w:spacing w:before="60"/>
        <w:rPr>
          <w:szCs w:val="22"/>
        </w:rPr>
        <w:sectPr w:rsidR="0075708D">
          <w:footerReference w:type="default" r:id="rId14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385A5D9E" w14:textId="77777777" w:rsidR="0075708D" w:rsidRDefault="004321A2">
      <w:pPr>
        <w:pStyle w:val="Nadpis1"/>
        <w:ind w:left="142" w:firstLine="0"/>
      </w:pPr>
      <w:r>
        <w:lastRenderedPageBreak/>
        <w:t>Vysvětlivky</w:t>
      </w:r>
    </w:p>
    <w:p w14:paraId="7DC63962" w14:textId="77777777" w:rsidR="0075708D" w:rsidRDefault="0075708D"/>
    <w:p w14:paraId="38944D47" w14:textId="77777777" w:rsidR="0075708D" w:rsidRDefault="0075708D">
      <w:pPr>
        <w:rPr>
          <w:szCs w:val="22"/>
        </w:rPr>
      </w:pPr>
    </w:p>
    <w:sectPr w:rsidR="0075708D">
      <w:headerReference w:type="even" r:id="rId15"/>
      <w:headerReference w:type="default" r:id="rId16"/>
      <w:footerReference w:type="default" r:id="rId17"/>
      <w:headerReference w:type="first" r:id="rId18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5B66" w14:textId="77777777" w:rsidR="004321A2" w:rsidRDefault="004321A2">
      <w:r>
        <w:separator/>
      </w:r>
    </w:p>
  </w:endnote>
  <w:endnote w:type="continuationSeparator" w:id="0">
    <w:p w14:paraId="3FAE7A9D" w14:textId="77777777" w:rsidR="004321A2" w:rsidRDefault="004321A2">
      <w:r>
        <w:continuationSeparator/>
      </w:r>
    </w:p>
  </w:endnote>
  <w:endnote w:id="1">
    <w:p w14:paraId="556C5E23" w14:textId="77777777" w:rsidR="0075708D" w:rsidRDefault="004321A2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RfC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nabídky, kterou předloží MZe.</w:t>
      </w:r>
      <w:r>
        <w:rPr>
          <w:rStyle w:val="Odkaznavysvtlivky"/>
          <w:rFonts w:cs="Arial"/>
          <w:sz w:val="18"/>
          <w:szCs w:val="18"/>
        </w:rPr>
        <w:t xml:space="preserve"> Třetí část (Potvrzení </w:t>
      </w:r>
      <w:r>
        <w:rPr>
          <w:rStyle w:val="Odkaznavysvtlivky"/>
          <w:rFonts w:cs="Arial"/>
          <w:sz w:val="18"/>
          <w:szCs w:val="18"/>
        </w:rPr>
        <w:t>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>předloží se ke schválení osobám uvedeným v části C RfC. Poskytovateli/dodavateli se poté vyplněný formulář RfC předkládá v příloze objednávky na realizaci změnového požadavku. Pouze tato p</w:t>
      </w:r>
      <w:r>
        <w:rPr>
          <w:rFonts w:cs="Arial"/>
          <w:sz w:val="18"/>
          <w:szCs w:val="18"/>
        </w:rPr>
        <w:t xml:space="preserve">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396438EF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3">
    <w:p w14:paraId="54E908F5" w14:textId="77777777" w:rsidR="0075708D" w:rsidRDefault="004321A2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B097A92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</w:t>
      </w:r>
      <w:r>
        <w:rPr>
          <w:rFonts w:cs="Arial"/>
          <w:sz w:val="18"/>
          <w:szCs w:val="18"/>
        </w:rPr>
        <w:t>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05AFE52C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požadavku. Vyplní se v případě v</w:t>
      </w:r>
      <w:r>
        <w:rPr>
          <w:rFonts w:cs="Arial"/>
          <w:sz w:val="18"/>
          <w:szCs w:val="18"/>
        </w:rPr>
        <w:t>olby kategorie „Normální změna“.</w:t>
      </w:r>
    </w:p>
  </w:endnote>
  <w:endnote w:id="6">
    <w:p w14:paraId="47F769F4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79A88C7B" w14:textId="77777777" w:rsidR="0075708D" w:rsidRDefault="004321A2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52223887" w14:textId="77777777" w:rsidR="0075708D" w:rsidRDefault="004321A2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koordinátor. Uve</w:t>
      </w:r>
      <w:r>
        <w:rPr>
          <w:rFonts w:cs="Arial"/>
          <w:sz w:val="18"/>
          <w:szCs w:val="18"/>
        </w:rPr>
        <w:t>dený seznam dokumentace je pouze příkladem.</w:t>
      </w:r>
    </w:p>
  </w:endnote>
  <w:endnote w:id="9">
    <w:p w14:paraId="05DF77FA" w14:textId="77777777" w:rsidR="0075708D" w:rsidRDefault="004321A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0">
    <w:p w14:paraId="690A58A2" w14:textId="77777777" w:rsidR="0075708D" w:rsidRDefault="004321A2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Rozsah požadované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1">
    <w:p w14:paraId="4CF71C23" w14:textId="77777777" w:rsidR="0075708D" w:rsidRDefault="004321A2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3EFF4A06" w14:textId="77777777" w:rsidR="0075708D" w:rsidRDefault="004321A2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3">
    <w:p w14:paraId="62C7A3D1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</w:t>
      </w:r>
      <w:r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4">
    <w:p w14:paraId="1FE46863" w14:textId="77777777" w:rsidR="0075708D" w:rsidRDefault="004321A2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5">
    <w:p w14:paraId="1885612E" w14:textId="77777777" w:rsidR="0075708D" w:rsidRDefault="004321A2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</w:t>
      </w:r>
      <w:r>
        <w:rPr>
          <w:sz w:val="18"/>
          <w:szCs w:val="18"/>
        </w:rPr>
        <w:t>e součástí akceptačního řízení, nebude-li v části C RfC v bodu 1 „Specifikace plnění“ stanoveno jinak.</w:t>
      </w:r>
    </w:p>
  </w:endnote>
  <w:endnote w:id="16">
    <w:p w14:paraId="4FEDD290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71B3C8A2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1924E564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3780EE97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20">
    <w:p w14:paraId="684DF8B6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</w:t>
      </w:r>
      <w:r>
        <w:rPr>
          <w:rFonts w:cs="Arial"/>
          <w:sz w:val="18"/>
          <w:szCs w:val="18"/>
        </w:rPr>
        <w:t>í etapy.</w:t>
      </w:r>
    </w:p>
  </w:endnote>
  <w:endnote w:id="21">
    <w:p w14:paraId="124B4080" w14:textId="77777777" w:rsidR="0075708D" w:rsidRDefault="004321A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6BF634EE" w14:textId="77777777" w:rsidR="0075708D" w:rsidRDefault="004321A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Gill Sans MT">
    <w:charset w:val="38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38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477C" w14:textId="0918CF40" w:rsidR="0075708D" w:rsidRDefault="004321A2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8"/>
            <w:szCs w:val="18"/>
          </w:rPr>
          <w:t>Veřejné</w:t>
        </w:r>
      </w:sdtContent>
    </w:sdt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602D0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ECF1" w14:textId="140ADF46" w:rsidR="0075708D" w:rsidRDefault="004321A2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v2.0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602D0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870E" w14:textId="77777777" w:rsidR="0075708D" w:rsidRDefault="004321A2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MZE-4534/2022-12122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B85112E" w14:textId="77777777" w:rsidR="0075708D" w:rsidRDefault="007570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0572" w14:textId="77777777" w:rsidR="004321A2" w:rsidRDefault="004321A2">
      <w:r>
        <w:separator/>
      </w:r>
    </w:p>
  </w:footnote>
  <w:footnote w:type="continuationSeparator" w:id="0">
    <w:p w14:paraId="52D766F8" w14:textId="77777777" w:rsidR="004321A2" w:rsidRDefault="004321A2">
      <w:r>
        <w:continuationSeparator/>
      </w:r>
    </w:p>
  </w:footnote>
  <w:footnote w:id="1">
    <w:p w14:paraId="43C1FC9E" w14:textId="77777777" w:rsidR="0075708D" w:rsidRDefault="004321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04051AE2" w14:textId="77777777" w:rsidR="0075708D" w:rsidRDefault="004321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52E50FA4" w14:textId="77777777" w:rsidR="0075708D" w:rsidRDefault="004321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3895E19E" w14:textId="77777777" w:rsidR="0075708D" w:rsidRDefault="004321A2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</w:t>
      </w:r>
      <w:r>
        <w:rPr>
          <w:sz w:val="16"/>
          <w:szCs w:val="16"/>
        </w:rPr>
        <w:t>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AAFE" w14:textId="77777777" w:rsidR="0075708D" w:rsidRDefault="004321A2">
    <w:r>
      <w:pict w14:anchorId="580090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2b90e9d-848c-4736-84ce-07c1a034dd0d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3757" w14:textId="77777777" w:rsidR="0075708D" w:rsidRDefault="004321A2">
    <w:r>
      <w:pict w14:anchorId="28B723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5dfa970-0478-465d-bf8c-67f6c4b4502a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A617" w14:textId="77777777" w:rsidR="0075708D" w:rsidRDefault="004321A2">
    <w:r>
      <w:pict w14:anchorId="14D800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f291d5a-c77e-4ff9-8658-b2173013a43c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7182" w14:textId="77777777" w:rsidR="0075708D" w:rsidRDefault="004321A2">
    <w:r>
      <w:pict w14:anchorId="3DAAE0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d76da36-d1a1-428b-8881-3335a36e3de5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5208" w14:textId="77777777" w:rsidR="0075708D" w:rsidRDefault="004321A2">
    <w:r>
      <w:pict w14:anchorId="5F79FC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04c4ca1-4de8-402d-a95a-b9a17a08265e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32EE" w14:textId="77777777" w:rsidR="0075708D" w:rsidRDefault="004321A2">
    <w:r>
      <w:pict w14:anchorId="65D8A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f9f2004-fd93-43d2-a101-c0a3cb0ee3e7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4BC"/>
    <w:multiLevelType w:val="multilevel"/>
    <w:tmpl w:val="C2FE222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0D557D"/>
    <w:multiLevelType w:val="multilevel"/>
    <w:tmpl w:val="965A9088"/>
    <w:lvl w:ilvl="0">
      <w:start w:val="1"/>
      <w:numFmt w:val="decimal"/>
      <w:pStyle w:val="Nadpisobsahu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3DE67E6"/>
    <w:multiLevelType w:val="multilevel"/>
    <w:tmpl w:val="35182E3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246FC"/>
    <w:multiLevelType w:val="multilevel"/>
    <w:tmpl w:val="6FA43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multilevel"/>
    <w:tmpl w:val="87CE6980"/>
    <w:lvl w:ilvl="0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A5112"/>
    <w:multiLevelType w:val="multilevel"/>
    <w:tmpl w:val="B1685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7FFA"/>
    <w:multiLevelType w:val="multilevel"/>
    <w:tmpl w:val="DEA60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A7C5B"/>
    <w:multiLevelType w:val="multilevel"/>
    <w:tmpl w:val="8994929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7A96696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4F3B0D"/>
    <w:multiLevelType w:val="multilevel"/>
    <w:tmpl w:val="E49CF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B38EA"/>
    <w:multiLevelType w:val="multilevel"/>
    <w:tmpl w:val="271E17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9AF4658"/>
    <w:multiLevelType w:val="multilevel"/>
    <w:tmpl w:val="88DCE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60F3"/>
    <w:multiLevelType w:val="multilevel"/>
    <w:tmpl w:val="D9201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672AA"/>
    <w:multiLevelType w:val="multilevel"/>
    <w:tmpl w:val="D60C1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D72F0"/>
    <w:multiLevelType w:val="multilevel"/>
    <w:tmpl w:val="2102B39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45025"/>
    <w:multiLevelType w:val="multilevel"/>
    <w:tmpl w:val="0BF04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21209"/>
    <w:multiLevelType w:val="multilevel"/>
    <w:tmpl w:val="CBD400B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65966"/>
    <w:multiLevelType w:val="multilevel"/>
    <w:tmpl w:val="CC58FCD8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ED17EB2"/>
    <w:multiLevelType w:val="multilevel"/>
    <w:tmpl w:val="A38E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0"/>
    <w:lvlOverride w:ilvl="0">
      <w:startOverride w:val="2"/>
    </w:lvlOverride>
    <w:lvlOverride w:ilvl="1">
      <w:startOverride w:val="2"/>
    </w:lvlOverride>
  </w:num>
  <w:num w:numId="21">
    <w:abstractNumId w:val="10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22">
    <w:abstractNumId w:val="10"/>
    <w:lvlOverride w:ilvl="0">
      <w:startOverride w:val="3"/>
    </w:lvlOverride>
    <w:lvlOverride w:ilvl="1">
      <w:startOverride w:val="8"/>
    </w:lvlOverride>
    <w:lvlOverride w:ilvl="2">
      <w:startOverride w:val="2"/>
    </w:lvlOverride>
  </w:num>
  <w:num w:numId="23">
    <w:abstractNumId w:val="10"/>
    <w:lvlOverride w:ilvl="0">
      <w:startOverride w:val="4"/>
    </w:lvlOverride>
    <w:lvlOverride w:ilvl="1">
      <w:startOverride w:val="2"/>
    </w:lvlOverride>
  </w:num>
  <w:num w:numId="24">
    <w:abstractNumId w:val="10"/>
    <w:lvlOverride w:ilvl="0">
      <w:startOverride w:val="4"/>
    </w:lvlOverride>
    <w:lvlOverride w:ilvl="1">
      <w:startOverride w:val="4"/>
    </w:lvlOverride>
  </w:num>
  <w:num w:numId="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2604792"/>
    <w:docVar w:name="dms_carovy_kod_cj" w:val="MZE-4534/2022-12122"/>
    <w:docVar w:name="dms_cj" w:val="MZE-4534/2022-12122"/>
    <w:docVar w:name="dms_datum" w:val="26. 1. 2022"/>
    <w:docVar w:name="dms_datum_textem" w:val="26. ledna 2022"/>
    <w:docVar w:name="dms_datum_vzniku" w:val="26. 1. 2022 16:05:00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 "/>
    <w:docVar w:name="dms_PNASpravce" w:val=" "/>
    <w:docVar w:name="dms_podpisova_dolozka" w:val="David Neužil"/>
    <w:docVar w:name="dms_podpisova_dolozka_funkce" w:val=" "/>
    <w:docVar w:name="dms_podpisova_dolozka_jmeno" w:val="David Neužil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027/2021-11153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2"/>
    <w:docVar w:name="dms_utvar_nazev" w:val="Oddělení provozu"/>
    <w:docVar w:name="dms_utvar_nazev_adresa" w:val="12122 - Oddělení provozu_x000d__x000a_Těšnov 65/17_x000d__x000a_Nové Město_x000d__x000a_110 00 Praha 1"/>
    <w:docVar w:name="dms_utvar_nazev_do_dopisu" w:val="Oddělení provozu"/>
    <w:docVar w:name="dms_vec" w:val="Z33140-RFC-PRAISII-HR-001-PZ658-eAGRIAPP – agenda zákona o osivech a sadby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75708D"/>
    <w:rsid w:val="00221502"/>
    <w:rsid w:val="00242694"/>
    <w:rsid w:val="004321A2"/>
    <w:rsid w:val="0075708D"/>
    <w:rsid w:val="0076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</o:shapelayout>
  </w:shapeDefaults>
  <w:decimalSymbol w:val=","/>
  <w:listSeparator w:val=";"/>
  <w14:docId w14:val="4DA5D4E8"/>
  <w15:docId w15:val="{D458D5FB-937E-4C0A-AC99-027E582D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uiPriority w:val="35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uiPriority w:val="10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zevChar">
    <w:name w:val="Název Char"/>
    <w:basedOn w:val="Standardnpsmoodstavce"/>
    <w:uiPriority w:val="10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pPr>
      <w:numPr>
        <w:ilvl w:val="1"/>
      </w:numPr>
      <w:spacing w:after="240"/>
      <w:jc w:val="left"/>
    </w:pPr>
    <w:rPr>
      <w:rFonts w:eastAsia="Times New Roman" w:cs="Times New Roman"/>
      <w:color w:val="F1FF0D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/>
      <w:color w:val="F1FF0D"/>
      <w:sz w:val="30"/>
      <w:szCs w:val="30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rPr>
      <w:i/>
      <w:iCs/>
    </w:rPr>
  </w:style>
  <w:style w:type="paragraph" w:customStyle="1" w:styleId="Bezmezer1">
    <w:name w:val="Bez mezer1"/>
    <w:uiPriority w:val="1"/>
    <w:rPr>
      <w:rFonts w:ascii="Gill Sans MT" w:hAnsi="Gill Sans MT"/>
      <w:sz w:val="21"/>
      <w:szCs w:val="21"/>
      <w:lang w:eastAsia="en-US"/>
    </w:rPr>
  </w:style>
  <w:style w:type="paragraph" w:styleId="Citt">
    <w:name w:val="Quote"/>
    <w:basedOn w:val="Normln"/>
    <w:next w:val="Normln"/>
    <w:uiPriority w:val="29"/>
    <w:qFormat/>
    <w:pPr>
      <w:spacing w:before="240" w:after="240" w:line="252" w:lineRule="auto"/>
      <w:ind w:left="864" w:right="864"/>
      <w:jc w:val="center"/>
    </w:pPr>
    <w:rPr>
      <w:rFonts w:eastAsia="Times New Roman" w:cs="Times New Roman"/>
      <w:i/>
      <w:iCs/>
      <w:szCs w:val="21"/>
    </w:rPr>
  </w:style>
  <w:style w:type="character" w:customStyle="1" w:styleId="CittChar">
    <w:name w:val="Citát Char"/>
    <w:basedOn w:val="Standardnpsmoodstavce"/>
    <w:uiPriority w:val="29"/>
    <w:rPr>
      <w:rFonts w:ascii="Arial" w:hAnsi="Arial"/>
      <w:i/>
      <w:iCs/>
      <w:sz w:val="22"/>
      <w:szCs w:val="21"/>
      <w:lang w:eastAsia="en-US"/>
    </w:rPr>
  </w:style>
  <w:style w:type="paragraph" w:customStyle="1" w:styleId="Vrazncitt1">
    <w:name w:val="Výrazný citát1"/>
    <w:basedOn w:val="Normln"/>
    <w:next w:val="Normln"/>
    <w:uiPriority w:val="30"/>
    <w:pPr>
      <w:spacing w:before="100" w:beforeAutospacing="1" w:after="240"/>
      <w:ind w:left="864" w:right="864"/>
      <w:jc w:val="center"/>
    </w:pPr>
    <w:rPr>
      <w:rFonts w:eastAsia="Times New Roman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uiPriority w:val="30"/>
    <w:rPr>
      <w:rFonts w:ascii="Arial" w:hAnsi="Arial"/>
      <w:color w:val="B2BC00"/>
      <w:sz w:val="28"/>
      <w:szCs w:val="28"/>
      <w:lang w:eastAsia="en-US"/>
    </w:rPr>
  </w:style>
  <w:style w:type="character" w:customStyle="1" w:styleId="Zdraznnjemn1">
    <w:name w:val="Zdůraznění – jemné1"/>
    <w:basedOn w:val="Standardnpsmoodstavce"/>
    <w:uiPriority w:val="19"/>
    <w:rPr>
      <w:i/>
      <w:iCs/>
      <w:color w:val="F3FF2D"/>
    </w:rPr>
  </w:style>
  <w:style w:type="character" w:customStyle="1" w:styleId="Zdraznnintenzivn1">
    <w:name w:val="Zdůraznění – intenzivní1"/>
    <w:basedOn w:val="Standardnpsmoodstavce"/>
    <w:uiPriority w:val="21"/>
    <w:rPr>
      <w:b/>
      <w:bCs/>
      <w:i/>
      <w:iCs/>
    </w:rPr>
  </w:style>
  <w:style w:type="character" w:customStyle="1" w:styleId="Odkazjemn1">
    <w:name w:val="Odkaz – jemný1"/>
    <w:basedOn w:val="Standardnpsmoodstavce"/>
    <w:uiPriority w:val="31"/>
    <w:rPr>
      <w:smallCaps/>
      <w:color w:val="F1FF0D"/>
    </w:rPr>
  </w:style>
  <w:style w:type="character" w:customStyle="1" w:styleId="Odkazintenzivn1">
    <w:name w:val="Odkaz – intenzivní1"/>
    <w:basedOn w:val="Standardnpsmoodstavce"/>
    <w:uiPriority w:val="32"/>
    <w:rPr>
      <w:b/>
      <w:bCs/>
      <w:smallCaps/>
      <w:u w:val="single"/>
    </w:rPr>
  </w:style>
  <w:style w:type="character" w:customStyle="1" w:styleId="Nzevknihy1">
    <w:name w:val="Název knihy1"/>
    <w:basedOn w:val="Standardnpsmoodstavce"/>
    <w:uiPriority w:val="33"/>
    <w:rPr>
      <w:b/>
      <w:bCs/>
      <w:smallCaps/>
    </w:rPr>
  </w:style>
  <w:style w:type="paragraph" w:customStyle="1" w:styleId="Nadpisobsahu1">
    <w:name w:val="Nadpis obsahu1"/>
    <w:basedOn w:val="Nadpis1"/>
    <w:next w:val="Normln"/>
    <w:uiPriority w:val="39"/>
    <w:unhideWhenUsed/>
    <w:pPr>
      <w:keepLines/>
      <w:numPr>
        <w:numId w:val="2"/>
      </w:numPr>
      <w:tabs>
        <w:tab w:val="left" w:pos="540"/>
      </w:tabs>
      <w:spacing w:before="120" w:after="60"/>
      <w:jc w:val="left"/>
    </w:pPr>
    <w:rPr>
      <w:rFonts w:eastAsia="Times New Roman" w:cs="Times New Roman"/>
      <w:b/>
      <w:sz w:val="24"/>
      <w:szCs w:val="36"/>
    </w:rPr>
  </w:style>
  <w:style w:type="table" w:customStyle="1" w:styleId="Svtltabulkasmkou1zvraznn11">
    <w:name w:val="Světlá tabulka s mřížkou 1 – zvýraznění 1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paragraph" w:styleId="Obsah1">
    <w:name w:val="toc 1"/>
    <w:basedOn w:val="Normln"/>
    <w:next w:val="Normln"/>
    <w:uiPriority w:val="39"/>
    <w:unhideWhenUsed/>
    <w:pPr>
      <w:contextualSpacing/>
      <w:jc w:val="left"/>
    </w:pPr>
    <w:rPr>
      <w:rFonts w:eastAsia="Times New Roman" w:cs="Times New Roman"/>
      <w:szCs w:val="21"/>
    </w:rPr>
  </w:style>
  <w:style w:type="paragraph" w:styleId="Obsah2">
    <w:name w:val="toc 2"/>
    <w:basedOn w:val="Normln"/>
    <w:next w:val="Normln"/>
    <w:uiPriority w:val="39"/>
    <w:unhideWhenUsed/>
    <w:pPr>
      <w:ind w:left="210"/>
      <w:contextualSpacing/>
      <w:jc w:val="left"/>
    </w:pPr>
    <w:rPr>
      <w:rFonts w:eastAsia="Times New Roman" w:cs="Times New Roman"/>
      <w:szCs w:val="21"/>
    </w:rPr>
  </w:style>
  <w:style w:type="paragraph" w:styleId="Obsah3">
    <w:name w:val="toc 3"/>
    <w:basedOn w:val="Normln"/>
    <w:next w:val="Normln"/>
    <w:uiPriority w:val="39"/>
    <w:unhideWhenUsed/>
    <w:pPr>
      <w:ind w:left="4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4">
    <w:name w:val="toc 4"/>
    <w:basedOn w:val="Normln"/>
    <w:next w:val="Normln"/>
    <w:uiPriority w:val="39"/>
    <w:unhideWhenUsed/>
    <w:pPr>
      <w:spacing w:line="259" w:lineRule="auto"/>
      <w:ind w:left="658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5">
    <w:name w:val="toc 5"/>
    <w:basedOn w:val="Normln"/>
    <w:next w:val="Normln"/>
    <w:uiPriority w:val="39"/>
    <w:unhideWhenUsed/>
    <w:pPr>
      <w:spacing w:line="259" w:lineRule="auto"/>
      <w:ind w:left="879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  <w:jc w:val="left"/>
    </w:pPr>
    <w:rPr>
      <w:rFonts w:eastAsia="Times New Roman" w:cs="Times New Roman"/>
      <w:szCs w:val="22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  <w:jc w:val="left"/>
    </w:pPr>
    <w:rPr>
      <w:rFonts w:eastAsia="Times New Roman" w:cs="Times New Roman"/>
      <w:szCs w:val="22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  <w:jc w:val="left"/>
    </w:pPr>
    <w:rPr>
      <w:rFonts w:eastAsia="Times New Roman" w:cs="Times New Roman"/>
      <w:szCs w:val="22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  <w:jc w:val="left"/>
    </w:pPr>
    <w:rPr>
      <w:rFonts w:eastAsia="Times New Roman" w:cs="Times New Roman"/>
      <w:szCs w:val="2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table" w:customStyle="1" w:styleId="Styl1">
    <w:name w:val="Styl1"/>
    <w:basedOn w:val="Normlntabulka"/>
    <w:uiPriority w:val="99"/>
    <w:rPr>
      <w:rFonts w:ascii="Gill Sans MT" w:hAnsi="Gill Sans MT"/>
      <w:lang w:eastAsia="cs-CZ"/>
    </w:rPr>
    <w:tblPr/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uiPriority w:val="99"/>
    <w:unhideWhenUsed/>
    <w:pPr>
      <w:jc w:val="left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uiPriority w:val="99"/>
    <w:rPr>
      <w:rFonts w:ascii="Consolas" w:hAnsi="Consolas"/>
      <w:lang w:eastAsia="en-US"/>
    </w:rPr>
  </w:style>
  <w:style w:type="character" w:customStyle="1" w:styleId="jush1">
    <w:name w:val="jush1"/>
    <w:basedOn w:val="Standardnpsmoodstavce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basedOn w:val="Standardnpsmoodstavce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basedOn w:val="Standardnpsmoodstavce"/>
    <w:rPr>
      <w:color w:val="000099"/>
    </w:rPr>
  </w:style>
  <w:style w:type="character" w:customStyle="1" w:styleId="jush-attquo4">
    <w:name w:val="jush-att_quo4"/>
    <w:basedOn w:val="Standardnpsmoodstavce"/>
    <w:rPr>
      <w:color w:val="800080"/>
    </w:rPr>
  </w:style>
  <w:style w:type="character" w:customStyle="1" w:styleId="jush-ent1">
    <w:name w:val="jush-ent1"/>
    <w:basedOn w:val="Standardnpsmoodstavce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pPr>
      <w:jc w:val="left"/>
    </w:pPr>
    <w:rPr>
      <w:rFonts w:eastAsia="Times New Roman" w:cs="Times New Roman"/>
      <w:szCs w:val="21"/>
    </w:rPr>
  </w:style>
  <w:style w:type="paragraph" w:customStyle="1" w:styleId="Titulkytabulekobrzk">
    <w:name w:val="Titulky tabulek/obrázků"/>
    <w:basedOn w:val="Normln"/>
    <w:next w:val="Normln"/>
    <w:pPr>
      <w:jc w:val="left"/>
    </w:pPr>
    <w:rPr>
      <w:rFonts w:eastAsia="Times New Roman" w:cs="Times New Roman"/>
      <w:sz w:val="18"/>
      <w:szCs w:val="21"/>
    </w:rPr>
  </w:style>
  <w:style w:type="table" w:customStyle="1" w:styleId="MZestyl">
    <w:name w:val="MZe styl"/>
    <w:basedOn w:val="Normlntabulka"/>
    <w:uiPriority w:val="99"/>
    <w:pPr>
      <w:spacing w:before="120"/>
    </w:pPr>
    <w:rPr>
      <w:rFonts w:ascii="Gill Sans MT" w:hAnsi="Gill Sans MT"/>
      <w:sz w:val="22"/>
      <w:lang w:eastAsia="cs-CZ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  <w:tblPr/>
      <w:trPr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basedOn w:val="Standardnpsmoodstavce"/>
    <w:rPr>
      <w:rFonts w:ascii="Arial" w:hAnsi="Arial"/>
      <w:sz w:val="18"/>
      <w:szCs w:val="21"/>
      <w:lang w:eastAsia="en-US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5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uiPriority w:val="99"/>
    <w:semiHidden/>
    <w:unhideWhenUsed/>
    <w:pPr>
      <w:spacing w:after="60"/>
      <w:jc w:val="left"/>
    </w:pPr>
    <w:rPr>
      <w:rFonts w:eastAsia="Times New Roman" w:cs="Times New Roman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hAnsi="Arial"/>
      <w:sz w:val="22"/>
      <w:szCs w:val="21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A1">
    <w:name w:val="A"/>
    <w:basedOn w:val="Normln"/>
    <w:link w:val="AChar"/>
    <w:pPr>
      <w:jc w:val="center"/>
    </w:pPr>
    <w:rPr>
      <w:rFonts w:eastAsia="Times New Roman" w:cs="Times New Roman"/>
      <w:b/>
      <w:sz w:val="28"/>
      <w:szCs w:val="28"/>
      <w:lang w:eastAsia="cs-CZ"/>
    </w:rPr>
  </w:style>
  <w:style w:type="character" w:customStyle="1" w:styleId="AChar">
    <w:name w:val="A Char"/>
    <w:basedOn w:val="Standardnpsmoodstavce"/>
    <w:link w:val="A1"/>
    <w:rPr>
      <w:rFonts w:ascii="Arial" w:hAnsi="Arial"/>
      <w:b/>
      <w:sz w:val="28"/>
      <w:szCs w:val="28"/>
      <w:lang w:eastAsia="cs-CZ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pPr>
      <w:spacing w:after="60"/>
      <w:jc w:val="left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hAnsi="Arial"/>
      <w:b/>
      <w:bCs/>
      <w:lang w:eastAsia="en-US"/>
    </w:rPr>
  </w:style>
  <w:style w:type="paragraph" w:customStyle="1" w:styleId="Revize1">
    <w:name w:val="Revize1"/>
    <w:uiPriority w:val="99"/>
    <w:semiHidden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9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9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character" w:customStyle="1" w:styleId="RLTextlnkuslovanChar">
    <w:name w:val="RL Text článku číslovaný Char"/>
    <w:basedOn w:val="Standardnpsmoodstavce"/>
    <w:rPr>
      <w:rFonts w:ascii="Arial" w:hAnsi="Arial"/>
      <w:sz w:val="22"/>
      <w:szCs w:val="24"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  <w:style w:type="character" w:styleId="KdHTML">
    <w:name w:val="HTML Code"/>
    <w:basedOn w:val="Standardnpsmoodstavce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customStyle="1" w:styleId="hljs-tag">
    <w:name w:val="hljs-tag"/>
    <w:basedOn w:val="Standardnpsmoodstavce"/>
  </w:style>
  <w:style w:type="character" w:customStyle="1" w:styleId="hljs-name">
    <w:name w:val="hljs-name"/>
    <w:basedOn w:val="Standardnpsmoodstavce"/>
  </w:style>
  <w:style w:type="character" w:customStyle="1" w:styleId="hljs-attr">
    <w:name w:val="hljs-attr"/>
    <w:basedOn w:val="Standardnpsmoodstavce"/>
  </w:style>
  <w:style w:type="character" w:customStyle="1" w:styleId="hljs-string">
    <w:name w:val="hljs-string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3910</Words>
  <Characters>23072</Characters>
  <Application>Microsoft Office Word</Application>
  <DocSecurity>0</DocSecurity>
  <Lines>192</Lines>
  <Paragraphs>53</Paragraphs>
  <ScaleCrop>false</ScaleCrop>
  <Company>T-Soft a.s.</Company>
  <LinksUpToDate>false</LinksUpToDate>
  <CharactersWithSpaces>26929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dcterms:created xsi:type="dcterms:W3CDTF">2022-02-14T10:45:00Z</dcterms:created>
  <dcterms:modified xsi:type="dcterms:W3CDTF">2022-02-14T10:45:00Z</dcterms:modified>
</cp:coreProperties>
</file>