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3926" w14:textId="77777777" w:rsidR="00123AD8" w:rsidRDefault="003E4793">
      <w:pPr>
        <w:pStyle w:val="Nadpis10"/>
        <w:keepNext/>
        <w:keepLines/>
        <w:spacing w:after="0"/>
        <w:ind w:left="2900"/>
        <w:jc w:val="both"/>
      </w:pPr>
      <w:bookmarkStart w:id="0" w:name="bookmark0"/>
      <w:bookmarkStart w:id="1" w:name="bookmark1"/>
      <w:bookmarkStart w:id="2" w:name="bookmark2"/>
      <w:r>
        <w:t>Dodatek č. 1 ke smlouvě o dílo č. SML/9504/2021</w:t>
      </w:r>
      <w:bookmarkEnd w:id="0"/>
      <w:bookmarkEnd w:id="1"/>
      <w:bookmarkEnd w:id="2"/>
    </w:p>
    <w:p w14:paraId="74BC559F" w14:textId="77777777" w:rsidR="00123AD8" w:rsidRDefault="003E4793">
      <w:pPr>
        <w:pStyle w:val="Zkladntext1"/>
        <w:spacing w:after="280" w:line="240" w:lineRule="auto"/>
        <w:ind w:left="1980"/>
        <w:jc w:val="both"/>
      </w:pPr>
      <w:r>
        <w:t>uzavřené podle § 2079 a násl. zákona č. 89/2012 Sb., občanský zákoník.</w:t>
      </w:r>
    </w:p>
    <w:tbl>
      <w:tblPr>
        <w:tblOverlap w:val="never"/>
        <w:tblW w:w="0" w:type="auto"/>
        <w:tblInd w:w="428" w:type="dxa"/>
        <w:tblLayout w:type="fixed"/>
        <w:tblCellMar>
          <w:left w:w="10" w:type="dxa"/>
          <w:right w:w="10" w:type="dxa"/>
        </w:tblCellMar>
        <w:tblLook w:val="04A0" w:firstRow="1" w:lastRow="0" w:firstColumn="1" w:lastColumn="0" w:noHBand="0" w:noVBand="1"/>
      </w:tblPr>
      <w:tblGrid>
        <w:gridCol w:w="3139"/>
        <w:gridCol w:w="3907"/>
      </w:tblGrid>
      <w:tr w:rsidR="00123AD8" w14:paraId="27A2BB61" w14:textId="77777777" w:rsidTr="009D463E">
        <w:trPr>
          <w:trHeight w:hRule="exact" w:val="533"/>
        </w:trPr>
        <w:tc>
          <w:tcPr>
            <w:tcW w:w="3139" w:type="dxa"/>
            <w:shd w:val="clear" w:color="auto" w:fill="FFFFFF"/>
          </w:tcPr>
          <w:p w14:paraId="782DA766" w14:textId="77777777" w:rsidR="00123AD8" w:rsidRDefault="003E4793">
            <w:pPr>
              <w:pStyle w:val="Jin0"/>
              <w:spacing w:after="0" w:line="240" w:lineRule="auto"/>
            </w:pPr>
            <w:r>
              <w:rPr>
                <w:b/>
                <w:bCs/>
              </w:rPr>
              <w:t>Smluvní strany</w:t>
            </w:r>
          </w:p>
          <w:p w14:paraId="0A7BF0F7" w14:textId="77777777" w:rsidR="00123AD8" w:rsidRDefault="003E4793">
            <w:pPr>
              <w:pStyle w:val="Jin0"/>
              <w:spacing w:after="0" w:line="240" w:lineRule="auto"/>
            </w:pPr>
            <w:r>
              <w:t>Objednatel:</w:t>
            </w:r>
          </w:p>
        </w:tc>
        <w:tc>
          <w:tcPr>
            <w:tcW w:w="3907" w:type="dxa"/>
            <w:shd w:val="clear" w:color="auto" w:fill="FFFFFF"/>
            <w:vAlign w:val="bottom"/>
          </w:tcPr>
          <w:p w14:paraId="4FD7DF6A" w14:textId="77777777" w:rsidR="00123AD8" w:rsidRDefault="003E4793">
            <w:pPr>
              <w:pStyle w:val="Jin0"/>
              <w:spacing w:after="0" w:line="240" w:lineRule="auto"/>
              <w:ind w:firstLine="400"/>
            </w:pPr>
            <w:r>
              <w:rPr>
                <w:b/>
                <w:bCs/>
              </w:rPr>
              <w:t xml:space="preserve">Centrum dopravního výzkumu, </w:t>
            </w:r>
            <w:proofErr w:type="spellStart"/>
            <w:r>
              <w:rPr>
                <w:b/>
                <w:bCs/>
              </w:rPr>
              <w:t>v.v.i</w:t>
            </w:r>
            <w:proofErr w:type="spellEnd"/>
            <w:r>
              <w:rPr>
                <w:b/>
                <w:bCs/>
              </w:rPr>
              <w:t>.</w:t>
            </w:r>
          </w:p>
        </w:tc>
      </w:tr>
      <w:tr w:rsidR="00123AD8" w14:paraId="7566E597" w14:textId="77777777" w:rsidTr="009D463E">
        <w:trPr>
          <w:trHeight w:hRule="exact" w:val="264"/>
        </w:trPr>
        <w:tc>
          <w:tcPr>
            <w:tcW w:w="3139" w:type="dxa"/>
            <w:shd w:val="clear" w:color="auto" w:fill="FFFFFF"/>
          </w:tcPr>
          <w:p w14:paraId="28FB31DC" w14:textId="77777777" w:rsidR="00123AD8" w:rsidRDefault="003E4793">
            <w:pPr>
              <w:pStyle w:val="Jin0"/>
              <w:spacing w:after="0" w:line="240" w:lineRule="auto"/>
            </w:pPr>
            <w:r>
              <w:t>Sídlo/místo podnikání:</w:t>
            </w:r>
          </w:p>
        </w:tc>
        <w:tc>
          <w:tcPr>
            <w:tcW w:w="3907" w:type="dxa"/>
            <w:shd w:val="clear" w:color="auto" w:fill="FFFFFF"/>
          </w:tcPr>
          <w:p w14:paraId="47B4928C" w14:textId="77777777" w:rsidR="00123AD8" w:rsidRDefault="003E4793">
            <w:pPr>
              <w:pStyle w:val="Jin0"/>
              <w:spacing w:after="0" w:line="240" w:lineRule="auto"/>
              <w:ind w:firstLine="400"/>
            </w:pPr>
            <w:r>
              <w:t>Líšeňská 2657/</w:t>
            </w:r>
            <w:proofErr w:type="gramStart"/>
            <w:r>
              <w:t>33a</w:t>
            </w:r>
            <w:proofErr w:type="gramEnd"/>
            <w:r>
              <w:t>, 636 00 Brno - Líšeň</w:t>
            </w:r>
          </w:p>
        </w:tc>
      </w:tr>
      <w:tr w:rsidR="00123AD8" w14:paraId="13245D91" w14:textId="77777777" w:rsidTr="009D463E">
        <w:trPr>
          <w:trHeight w:hRule="exact" w:val="528"/>
        </w:trPr>
        <w:tc>
          <w:tcPr>
            <w:tcW w:w="3139" w:type="dxa"/>
            <w:shd w:val="clear" w:color="auto" w:fill="FFFFFF"/>
          </w:tcPr>
          <w:p w14:paraId="0782BECE" w14:textId="77777777" w:rsidR="00123AD8" w:rsidRDefault="003E4793">
            <w:pPr>
              <w:pStyle w:val="Jin0"/>
              <w:spacing w:after="0" w:line="262" w:lineRule="auto"/>
            </w:pPr>
            <w:r>
              <w:t>IČ: DIČ:</w:t>
            </w:r>
          </w:p>
        </w:tc>
        <w:tc>
          <w:tcPr>
            <w:tcW w:w="3907" w:type="dxa"/>
            <w:shd w:val="clear" w:color="auto" w:fill="FFFFFF"/>
          </w:tcPr>
          <w:p w14:paraId="3DDE9C82" w14:textId="77777777" w:rsidR="00123AD8" w:rsidRDefault="003E4793">
            <w:pPr>
              <w:pStyle w:val="Jin0"/>
              <w:spacing w:after="0" w:line="240" w:lineRule="auto"/>
              <w:ind w:firstLine="400"/>
            </w:pPr>
            <w:r>
              <w:t>44994575</w:t>
            </w:r>
          </w:p>
          <w:p w14:paraId="2026FF7F" w14:textId="77777777" w:rsidR="00123AD8" w:rsidRDefault="003E4793">
            <w:pPr>
              <w:pStyle w:val="Jin0"/>
              <w:spacing w:after="0" w:line="240" w:lineRule="auto"/>
              <w:ind w:firstLine="400"/>
            </w:pPr>
            <w:r>
              <w:t>CZ44994575</w:t>
            </w:r>
          </w:p>
        </w:tc>
      </w:tr>
      <w:tr w:rsidR="00123AD8" w14:paraId="606DD094" w14:textId="77777777" w:rsidTr="009D463E">
        <w:trPr>
          <w:trHeight w:hRule="exact" w:val="542"/>
        </w:trPr>
        <w:tc>
          <w:tcPr>
            <w:tcW w:w="3139" w:type="dxa"/>
            <w:shd w:val="clear" w:color="auto" w:fill="FFFFFF"/>
            <w:vAlign w:val="bottom"/>
          </w:tcPr>
          <w:p w14:paraId="75264084" w14:textId="77777777" w:rsidR="00123AD8" w:rsidRDefault="003E4793">
            <w:pPr>
              <w:pStyle w:val="Jin0"/>
              <w:spacing w:after="0" w:line="240" w:lineRule="auto"/>
            </w:pPr>
            <w:r>
              <w:t>Jednající osoba:</w:t>
            </w:r>
          </w:p>
          <w:p w14:paraId="5785F4AC" w14:textId="77777777" w:rsidR="00123AD8" w:rsidRDefault="003E4793">
            <w:pPr>
              <w:pStyle w:val="Jin0"/>
              <w:spacing w:after="0" w:line="240" w:lineRule="auto"/>
            </w:pPr>
            <w:r>
              <w:t>Osoba odpovědná za realizaci:</w:t>
            </w:r>
          </w:p>
        </w:tc>
        <w:tc>
          <w:tcPr>
            <w:tcW w:w="3907" w:type="dxa"/>
            <w:shd w:val="clear" w:color="auto" w:fill="FFFFFF"/>
            <w:vAlign w:val="bottom"/>
          </w:tcPr>
          <w:p w14:paraId="6F8F6C12" w14:textId="77777777" w:rsidR="009D463E" w:rsidRDefault="003E4793">
            <w:pPr>
              <w:pStyle w:val="Jin0"/>
              <w:spacing w:after="0" w:line="262" w:lineRule="auto"/>
              <w:ind w:left="460" w:hanging="40"/>
            </w:pPr>
            <w:r>
              <w:t xml:space="preserve">Ing. Jindřich Frič, Ph.D., ředitel </w:t>
            </w:r>
          </w:p>
          <w:p w14:paraId="490859E7" w14:textId="6D965B64" w:rsidR="00123AD8" w:rsidRDefault="00B12870">
            <w:pPr>
              <w:pStyle w:val="Jin0"/>
              <w:spacing w:after="0" w:line="262" w:lineRule="auto"/>
              <w:ind w:left="460" w:hanging="40"/>
            </w:pPr>
            <w:proofErr w:type="spellStart"/>
            <w:r>
              <w:t>X</w:t>
            </w:r>
            <w:r w:rsidR="009D463E">
              <w:t>xxxxxxx</w:t>
            </w:r>
            <w:proofErr w:type="spellEnd"/>
          </w:p>
        </w:tc>
      </w:tr>
      <w:tr w:rsidR="00123AD8" w14:paraId="0463C5BC" w14:textId="77777777" w:rsidTr="009D463E">
        <w:trPr>
          <w:trHeight w:hRule="exact" w:val="302"/>
        </w:trPr>
        <w:tc>
          <w:tcPr>
            <w:tcW w:w="3139" w:type="dxa"/>
            <w:shd w:val="clear" w:color="auto" w:fill="FFFFFF"/>
          </w:tcPr>
          <w:p w14:paraId="6FE7998D" w14:textId="77777777" w:rsidR="00123AD8" w:rsidRDefault="003E4793">
            <w:pPr>
              <w:pStyle w:val="Jin0"/>
              <w:spacing w:after="0" w:line="240" w:lineRule="auto"/>
            </w:pPr>
            <w:r>
              <w:t>Email:</w:t>
            </w:r>
          </w:p>
        </w:tc>
        <w:tc>
          <w:tcPr>
            <w:tcW w:w="3907" w:type="dxa"/>
            <w:shd w:val="clear" w:color="auto" w:fill="FFFFFF"/>
          </w:tcPr>
          <w:p w14:paraId="22FAA39F" w14:textId="13706D66" w:rsidR="00123AD8" w:rsidRDefault="00507B88">
            <w:pPr>
              <w:pStyle w:val="Jin0"/>
              <w:spacing w:after="0" w:line="240" w:lineRule="auto"/>
              <w:ind w:firstLine="400"/>
            </w:pPr>
            <w:hyperlink r:id="rId7" w:history="1">
              <w:proofErr w:type="spellStart"/>
              <w:r w:rsidR="009D463E">
                <w:t>xxxxxxxx</w:t>
              </w:r>
              <w:proofErr w:type="spellEnd"/>
            </w:hyperlink>
          </w:p>
        </w:tc>
      </w:tr>
    </w:tbl>
    <w:p w14:paraId="02A56EE7" w14:textId="7C1828FF" w:rsidR="00123AD8" w:rsidRDefault="00B9134B" w:rsidP="00B9134B">
      <w:pPr>
        <w:pStyle w:val="Titulektabulky0"/>
        <w:ind w:left="10"/>
      </w:pPr>
      <w:r>
        <w:t xml:space="preserve">        </w:t>
      </w:r>
      <w:r w:rsidR="003E4793">
        <w:t>(dále jen „objednatel"</w:t>
      </w:r>
    </w:p>
    <w:p w14:paraId="1F9C50D6" w14:textId="77777777" w:rsidR="00123AD8" w:rsidRDefault="00123AD8">
      <w:pPr>
        <w:spacing w:after="279" w:line="1" w:lineRule="exact"/>
      </w:pPr>
    </w:p>
    <w:p w14:paraId="4AD5EF12" w14:textId="1B1D6FE4" w:rsidR="00123AD8" w:rsidRDefault="003E4793">
      <w:pPr>
        <w:pStyle w:val="Nadpis10"/>
        <w:keepNext/>
        <w:keepLines/>
        <w:spacing w:after="120"/>
        <w:jc w:val="both"/>
      </w:pPr>
      <w:r>
        <w:rPr>
          <w:noProof/>
        </w:rPr>
        <mc:AlternateContent>
          <mc:Choice Requires="wps">
            <w:drawing>
              <wp:anchor distT="0" distB="0" distL="114300" distR="114300" simplePos="0" relativeHeight="125829378" behindDoc="0" locked="0" layoutInCell="1" allowOverlap="1" wp14:anchorId="222DD178" wp14:editId="6EFDD691">
                <wp:simplePos x="0" y="0"/>
                <wp:positionH relativeFrom="page">
                  <wp:posOffset>741680</wp:posOffset>
                </wp:positionH>
                <wp:positionV relativeFrom="paragraph">
                  <wp:posOffset>27940</wp:posOffset>
                </wp:positionV>
                <wp:extent cx="1313815" cy="148145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13815" cy="1481455"/>
                        </a:xfrm>
                        <a:prstGeom prst="rect">
                          <a:avLst/>
                        </a:prstGeom>
                        <a:noFill/>
                      </wps:spPr>
                      <wps:txbx>
                        <w:txbxContent>
                          <w:p w14:paraId="7925AAB9" w14:textId="77777777" w:rsidR="00123AD8" w:rsidRDefault="003E4793">
                            <w:pPr>
                              <w:pStyle w:val="Zkladntext1"/>
                              <w:spacing w:after="100" w:line="240" w:lineRule="auto"/>
                            </w:pPr>
                            <w:r>
                              <w:t>Zhotovitel:</w:t>
                            </w:r>
                          </w:p>
                          <w:p w14:paraId="35137E2F" w14:textId="77777777" w:rsidR="00123AD8" w:rsidRDefault="003E4793">
                            <w:pPr>
                              <w:pStyle w:val="Zkladntext1"/>
                              <w:spacing w:after="0" w:line="240" w:lineRule="auto"/>
                            </w:pPr>
                            <w:r>
                              <w:t>Sídlo/místo podnikání:</w:t>
                            </w:r>
                          </w:p>
                          <w:p w14:paraId="47DC9808" w14:textId="77777777" w:rsidR="00123AD8" w:rsidRDefault="003E4793">
                            <w:pPr>
                              <w:pStyle w:val="Zkladntext1"/>
                              <w:spacing w:after="0" w:line="240" w:lineRule="auto"/>
                            </w:pPr>
                            <w:proofErr w:type="gramStart"/>
                            <w:r>
                              <w:t>IČ./</w:t>
                            </w:r>
                            <w:proofErr w:type="gramEnd"/>
                            <w:r>
                              <w:t>DIČ:</w:t>
                            </w:r>
                          </w:p>
                          <w:p w14:paraId="74C14544" w14:textId="77777777" w:rsidR="00123AD8" w:rsidRDefault="003E4793">
                            <w:pPr>
                              <w:pStyle w:val="Zkladntext1"/>
                              <w:spacing w:after="0" w:line="240" w:lineRule="auto"/>
                            </w:pPr>
                            <w:r>
                              <w:t>Bankovní spojení:</w:t>
                            </w:r>
                          </w:p>
                          <w:p w14:paraId="358B4427" w14:textId="77777777" w:rsidR="00123AD8" w:rsidRDefault="003E4793">
                            <w:pPr>
                              <w:pStyle w:val="Zkladntext1"/>
                              <w:spacing w:after="100" w:line="240" w:lineRule="auto"/>
                            </w:pPr>
                            <w:r>
                              <w:t>Jednající osoba:</w:t>
                            </w:r>
                          </w:p>
                          <w:p w14:paraId="3AC26F26" w14:textId="77777777" w:rsidR="00123AD8" w:rsidRDefault="003E4793">
                            <w:pPr>
                              <w:pStyle w:val="Zkladntext1"/>
                              <w:spacing w:after="0" w:line="240" w:lineRule="auto"/>
                            </w:pPr>
                            <w:r>
                              <w:t>Zapsaný:</w:t>
                            </w:r>
                          </w:p>
                          <w:p w14:paraId="502EDC9F" w14:textId="77777777" w:rsidR="00123AD8" w:rsidRDefault="003E4793">
                            <w:pPr>
                              <w:pStyle w:val="Zkladntext1"/>
                              <w:spacing w:after="0" w:line="240" w:lineRule="auto"/>
                            </w:pPr>
                            <w:r>
                              <w:t>Email:</w:t>
                            </w:r>
                          </w:p>
                          <w:p w14:paraId="30D2951B" w14:textId="77777777" w:rsidR="00123AD8" w:rsidRDefault="003E4793">
                            <w:pPr>
                              <w:pStyle w:val="Zkladntext1"/>
                              <w:spacing w:after="0" w:line="240" w:lineRule="auto"/>
                            </w:pPr>
                            <w:r>
                              <w:t>(dále jen „zhotovitel")</w:t>
                            </w:r>
                          </w:p>
                        </w:txbxContent>
                      </wps:txbx>
                      <wps:bodyPr lIns="0" tIns="0" rIns="0" bIns="0"/>
                    </wps:wsp>
                  </a:graphicData>
                </a:graphic>
              </wp:anchor>
            </w:drawing>
          </mc:Choice>
          <mc:Fallback>
            <w:pict>
              <v:shapetype w14:anchorId="222DD178" id="_x0000_t202" coordsize="21600,21600" o:spt="202" path="m,l,21600r21600,l21600,xe">
                <v:stroke joinstyle="miter"/>
                <v:path gradientshapeok="t" o:connecttype="rect"/>
              </v:shapetype>
              <v:shape id="Shape 1" o:spid="_x0000_s1026" type="#_x0000_t202" style="position:absolute;left:0;text-align:left;margin-left:58.4pt;margin-top:2.2pt;width:103.45pt;height:116.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" filled="f" stroked="f">
                <v:textbox inset="0,0,0,0">
                  <w:txbxContent>
                    <w:p w14:paraId="7925AAB9" w14:textId="77777777" w:rsidR="00123AD8" w:rsidRDefault="003E4793">
                      <w:pPr>
                        <w:pStyle w:val="Zkladntext1"/>
                        <w:spacing w:after="100" w:line="240" w:lineRule="auto"/>
                      </w:pPr>
                      <w:r>
                        <w:t>Zhotovitel:</w:t>
                      </w:r>
                    </w:p>
                    <w:p w14:paraId="35137E2F" w14:textId="77777777" w:rsidR="00123AD8" w:rsidRDefault="003E4793">
                      <w:pPr>
                        <w:pStyle w:val="Zkladntext1"/>
                        <w:spacing w:after="0" w:line="240" w:lineRule="auto"/>
                      </w:pPr>
                      <w:r>
                        <w:t>Sídlo/místo podnikání:</w:t>
                      </w:r>
                    </w:p>
                    <w:p w14:paraId="47DC9808" w14:textId="77777777" w:rsidR="00123AD8" w:rsidRDefault="003E4793">
                      <w:pPr>
                        <w:pStyle w:val="Zkladntext1"/>
                        <w:spacing w:after="0" w:line="240" w:lineRule="auto"/>
                      </w:pPr>
                      <w:proofErr w:type="gramStart"/>
                      <w:r>
                        <w:t>IČ./</w:t>
                      </w:r>
                      <w:proofErr w:type="gramEnd"/>
                      <w:r>
                        <w:t>DIČ:</w:t>
                      </w:r>
                    </w:p>
                    <w:p w14:paraId="74C14544" w14:textId="77777777" w:rsidR="00123AD8" w:rsidRDefault="003E4793">
                      <w:pPr>
                        <w:pStyle w:val="Zkladntext1"/>
                        <w:spacing w:after="0" w:line="240" w:lineRule="auto"/>
                      </w:pPr>
                      <w:r>
                        <w:t>Bankovní spojení:</w:t>
                      </w:r>
                    </w:p>
                    <w:p w14:paraId="358B4427" w14:textId="77777777" w:rsidR="00123AD8" w:rsidRDefault="003E4793">
                      <w:pPr>
                        <w:pStyle w:val="Zkladntext1"/>
                        <w:spacing w:after="100" w:line="240" w:lineRule="auto"/>
                      </w:pPr>
                      <w:r>
                        <w:t>Jednající osoba:</w:t>
                      </w:r>
                    </w:p>
                    <w:p w14:paraId="3AC26F26" w14:textId="77777777" w:rsidR="00123AD8" w:rsidRDefault="003E4793">
                      <w:pPr>
                        <w:pStyle w:val="Zkladntext1"/>
                        <w:spacing w:after="0" w:line="240" w:lineRule="auto"/>
                      </w:pPr>
                      <w:r>
                        <w:t>Zapsaný:</w:t>
                      </w:r>
                    </w:p>
                    <w:p w14:paraId="502EDC9F" w14:textId="77777777" w:rsidR="00123AD8" w:rsidRDefault="003E4793">
                      <w:pPr>
                        <w:pStyle w:val="Zkladntext1"/>
                        <w:spacing w:after="0" w:line="240" w:lineRule="auto"/>
                      </w:pPr>
                      <w:r>
                        <w:t>Email:</w:t>
                      </w:r>
                    </w:p>
                    <w:p w14:paraId="30D2951B" w14:textId="77777777" w:rsidR="00123AD8" w:rsidRDefault="003E4793">
                      <w:pPr>
                        <w:pStyle w:val="Zkladntext1"/>
                        <w:spacing w:after="0" w:line="240" w:lineRule="auto"/>
                      </w:pPr>
                      <w:r>
                        <w:t>(dále jen „zhotovitel")</w:t>
                      </w:r>
                    </w:p>
                  </w:txbxContent>
                </v:textbox>
                <w10:wrap type="square" side="right" anchorx="page"/>
              </v:shape>
            </w:pict>
          </mc:Fallback>
        </mc:AlternateContent>
      </w:r>
      <w:bookmarkStart w:id="3" w:name="bookmark3"/>
      <w:bookmarkStart w:id="4" w:name="bookmark4"/>
      <w:bookmarkStart w:id="5" w:name="bookmark5"/>
      <w:r w:rsidR="009D463E">
        <w:t xml:space="preserve">                         </w:t>
      </w:r>
      <w:r w:rsidR="00B9134B">
        <w:t xml:space="preserve"> </w:t>
      </w:r>
      <w:proofErr w:type="spellStart"/>
      <w:r>
        <w:t>Janeway</w:t>
      </w:r>
      <w:proofErr w:type="spellEnd"/>
      <w:r>
        <w:t>, s.r.o.</w:t>
      </w:r>
      <w:bookmarkEnd w:id="3"/>
      <w:bookmarkEnd w:id="4"/>
      <w:bookmarkEnd w:id="5"/>
    </w:p>
    <w:p w14:paraId="0C416168" w14:textId="535A3101" w:rsidR="00123AD8" w:rsidRDefault="009D463E">
      <w:pPr>
        <w:pStyle w:val="Zkladntext1"/>
        <w:spacing w:after="0" w:line="240" w:lineRule="auto"/>
        <w:ind w:left="1300"/>
        <w:jc w:val="both"/>
      </w:pPr>
      <w:r>
        <w:t xml:space="preserve">                         </w:t>
      </w:r>
      <w:r w:rsidR="00B9134B">
        <w:t xml:space="preserve"> </w:t>
      </w:r>
      <w:r w:rsidR="003E4793">
        <w:t>Kainarova 2697/79, Žabovřesky, 616 00 Brno</w:t>
      </w:r>
    </w:p>
    <w:p w14:paraId="43427A6B" w14:textId="4616CF86" w:rsidR="00123AD8" w:rsidRDefault="009D463E">
      <w:pPr>
        <w:pStyle w:val="Zkladntext1"/>
        <w:spacing w:after="0" w:line="240" w:lineRule="auto"/>
        <w:ind w:left="1300"/>
        <w:jc w:val="both"/>
      </w:pPr>
      <w:r>
        <w:t xml:space="preserve">                         </w:t>
      </w:r>
      <w:r w:rsidR="00B9134B">
        <w:t xml:space="preserve"> </w:t>
      </w:r>
      <w:r w:rsidR="003E4793">
        <w:t>01617206, CZ01617206</w:t>
      </w:r>
    </w:p>
    <w:p w14:paraId="685F3814" w14:textId="2B8DE150" w:rsidR="00123AD8" w:rsidRDefault="009D463E">
      <w:pPr>
        <w:pStyle w:val="Zkladntext1"/>
        <w:spacing w:after="0" w:line="240" w:lineRule="auto"/>
        <w:ind w:left="1300"/>
        <w:jc w:val="both"/>
      </w:pPr>
      <w:r>
        <w:t xml:space="preserve">                        </w:t>
      </w:r>
      <w:r w:rsidR="00B9134B">
        <w:t xml:space="preserve">  </w:t>
      </w:r>
      <w:r w:rsidR="003E4793">
        <w:t>2800410453/2010</w:t>
      </w:r>
    </w:p>
    <w:p w14:paraId="27F755F9" w14:textId="737BD696" w:rsidR="00123AD8" w:rsidRDefault="009D463E">
      <w:pPr>
        <w:pStyle w:val="Zkladntext1"/>
        <w:spacing w:after="120" w:line="240" w:lineRule="auto"/>
        <w:ind w:left="1300"/>
        <w:jc w:val="both"/>
      </w:pPr>
      <w:r>
        <w:t xml:space="preserve">                        </w:t>
      </w:r>
      <w:r w:rsidR="00B9134B">
        <w:t xml:space="preserve">  </w:t>
      </w:r>
      <w:r w:rsidR="003E4793">
        <w:t>Karel Pospíšil, jednatel</w:t>
      </w:r>
    </w:p>
    <w:p w14:paraId="56A9EADA" w14:textId="7E5456ED" w:rsidR="00123AD8" w:rsidRDefault="009D463E">
      <w:pPr>
        <w:pStyle w:val="Zkladntext1"/>
        <w:spacing w:after="0" w:line="240" w:lineRule="auto"/>
        <w:ind w:left="1300"/>
        <w:jc w:val="both"/>
      </w:pPr>
      <w:r>
        <w:t xml:space="preserve">                        </w:t>
      </w:r>
      <w:r w:rsidR="00B9134B">
        <w:t xml:space="preserve">  </w:t>
      </w:r>
      <w:r w:rsidR="003E4793">
        <w:t>u Krajského soudu v Brně, oddíl C 78843</w:t>
      </w:r>
    </w:p>
    <w:p w14:paraId="4FA38C47" w14:textId="4ABB701A" w:rsidR="00123AD8" w:rsidRDefault="009D463E">
      <w:pPr>
        <w:pStyle w:val="Zkladntext1"/>
        <w:spacing w:after="540" w:line="240" w:lineRule="auto"/>
        <w:ind w:left="1300"/>
        <w:jc w:val="both"/>
      </w:pPr>
      <w:r>
        <w:t xml:space="preserve">                        </w:t>
      </w:r>
      <w:r w:rsidR="00B9134B">
        <w:t xml:space="preserve">  </w:t>
      </w:r>
      <w:hyperlink r:id="rId8" w:history="1">
        <w:proofErr w:type="spellStart"/>
        <w:r>
          <w:t>xxxxxxxxxxxxxxxx</w:t>
        </w:r>
        <w:proofErr w:type="spellEnd"/>
      </w:hyperlink>
    </w:p>
    <w:p w14:paraId="50496CE3" w14:textId="77777777" w:rsidR="00123AD8" w:rsidRDefault="003E4793">
      <w:pPr>
        <w:pStyle w:val="Zkladntext1"/>
        <w:spacing w:after="220" w:line="240" w:lineRule="auto"/>
        <w:ind w:firstLine="540"/>
        <w:jc w:val="both"/>
      </w:pPr>
      <w:r>
        <w:t>Dále též souhrnně jako „Smluvní strany" či jednotlivě jako „Smluvní strana"</w:t>
      </w:r>
    </w:p>
    <w:p w14:paraId="2BE32C4A" w14:textId="77777777" w:rsidR="00123AD8" w:rsidRDefault="003E4793">
      <w:pPr>
        <w:pStyle w:val="Nadpis10"/>
        <w:keepNext/>
        <w:keepLines/>
        <w:spacing w:after="0"/>
        <w:ind w:left="0"/>
        <w:jc w:val="center"/>
      </w:pPr>
      <w:bookmarkStart w:id="6" w:name="bookmark6"/>
      <w:bookmarkStart w:id="7" w:name="bookmark7"/>
      <w:bookmarkStart w:id="8" w:name="bookmark8"/>
      <w:r>
        <w:t>Preambule:</w:t>
      </w:r>
      <w:bookmarkEnd w:id="6"/>
      <w:bookmarkEnd w:id="7"/>
      <w:bookmarkEnd w:id="8"/>
    </w:p>
    <w:p w14:paraId="4526D4F8" w14:textId="77777777" w:rsidR="00123AD8" w:rsidRDefault="003E4793">
      <w:pPr>
        <w:pStyle w:val="Zkladntext1"/>
        <w:spacing w:after="400" w:line="240" w:lineRule="auto"/>
        <w:ind w:firstLine="540"/>
        <w:jc w:val="both"/>
      </w:pPr>
      <w:r>
        <w:t>Vzhledem k tomu, že:</w:t>
      </w:r>
    </w:p>
    <w:p w14:paraId="7DC50FDF" w14:textId="77777777" w:rsidR="00123AD8" w:rsidRDefault="003E4793">
      <w:pPr>
        <w:pStyle w:val="Zkladntext1"/>
        <w:numPr>
          <w:ilvl w:val="0"/>
          <w:numId w:val="1"/>
        </w:numPr>
        <w:tabs>
          <w:tab w:val="left" w:pos="606"/>
        </w:tabs>
        <w:spacing w:after="0" w:line="240" w:lineRule="auto"/>
        <w:ind w:left="540" w:hanging="240"/>
        <w:jc w:val="both"/>
      </w:pPr>
      <w:bookmarkStart w:id="9" w:name="bookmark9"/>
      <w:bookmarkEnd w:id="9"/>
      <w:r>
        <w:t xml:space="preserve">Mezi výše uvedenými Smluvními stranami byla dne 29. 6. 2021 uzavřena Smlouva o dílo, jejímž předmětem je dodávka služeb a příprava návrhu projektu s názvem </w:t>
      </w:r>
      <w:r>
        <w:rPr>
          <w:i/>
          <w:iCs/>
          <w:sz w:val="22"/>
          <w:szCs w:val="22"/>
          <w:u w:val="single"/>
        </w:rPr>
        <w:t>HORIZQN-CL5-</w:t>
      </w:r>
      <w:proofErr w:type="gramStart"/>
      <w:r>
        <w:rPr>
          <w:i/>
          <w:iCs/>
          <w:sz w:val="22"/>
          <w:szCs w:val="22"/>
          <w:u w:val="single"/>
        </w:rPr>
        <w:t>2022-D6</w:t>
      </w:r>
      <w:proofErr w:type="gramEnd"/>
      <w:r>
        <w:rPr>
          <w:i/>
          <w:iCs/>
          <w:sz w:val="22"/>
          <w:szCs w:val="22"/>
          <w:u w:val="single"/>
        </w:rPr>
        <w:t>-01-06: „</w:t>
      </w:r>
      <w:proofErr w:type="spellStart"/>
      <w:r>
        <w:rPr>
          <w:i/>
          <w:iCs/>
          <w:sz w:val="22"/>
          <w:szCs w:val="22"/>
          <w:u w:val="single"/>
        </w:rPr>
        <w:t>Predictive</w:t>
      </w:r>
      <w:proofErr w:type="spellEnd"/>
      <w:r>
        <w:rPr>
          <w:i/>
          <w:iCs/>
          <w:sz w:val="22"/>
          <w:szCs w:val="22"/>
          <w:u w:val="single"/>
        </w:rPr>
        <w:t xml:space="preserve"> </w:t>
      </w:r>
      <w:proofErr w:type="spellStart"/>
      <w:r>
        <w:rPr>
          <w:i/>
          <w:iCs/>
          <w:sz w:val="22"/>
          <w:szCs w:val="22"/>
          <w:u w:val="single"/>
        </w:rPr>
        <w:t>safety</w:t>
      </w:r>
      <w:proofErr w:type="spellEnd"/>
      <w:r>
        <w:rPr>
          <w:i/>
          <w:iCs/>
          <w:sz w:val="22"/>
          <w:szCs w:val="22"/>
          <w:u w:val="single"/>
        </w:rPr>
        <w:t xml:space="preserve"> </w:t>
      </w:r>
      <w:proofErr w:type="spellStart"/>
      <w:r>
        <w:rPr>
          <w:i/>
          <w:iCs/>
          <w:sz w:val="22"/>
          <w:szCs w:val="22"/>
          <w:u w:val="single"/>
        </w:rPr>
        <w:t>assessment</w:t>
      </w:r>
      <w:proofErr w:type="spellEnd"/>
      <w:r>
        <w:rPr>
          <w:i/>
          <w:iCs/>
          <w:sz w:val="22"/>
          <w:szCs w:val="22"/>
          <w:u w:val="single"/>
        </w:rPr>
        <w:t xml:space="preserve"> framework and </w:t>
      </w:r>
      <w:proofErr w:type="spellStart"/>
      <w:r>
        <w:rPr>
          <w:i/>
          <w:iCs/>
          <w:sz w:val="22"/>
          <w:szCs w:val="22"/>
          <w:u w:val="single"/>
        </w:rPr>
        <w:t>safer</w:t>
      </w:r>
      <w:proofErr w:type="spellEnd"/>
      <w:r>
        <w:rPr>
          <w:i/>
          <w:iCs/>
          <w:sz w:val="22"/>
          <w:szCs w:val="22"/>
          <w:u w:val="single"/>
        </w:rPr>
        <w:t xml:space="preserve"> </w:t>
      </w:r>
      <w:proofErr w:type="spellStart"/>
      <w:r>
        <w:rPr>
          <w:i/>
          <w:iCs/>
          <w:sz w:val="22"/>
          <w:szCs w:val="22"/>
          <w:u w:val="single"/>
        </w:rPr>
        <w:t>urban</w:t>
      </w:r>
      <w:proofErr w:type="spellEnd"/>
      <w:r>
        <w:rPr>
          <w:i/>
          <w:iCs/>
          <w:sz w:val="22"/>
          <w:szCs w:val="22"/>
          <w:u w:val="single"/>
        </w:rPr>
        <w:t xml:space="preserve"> environment </w:t>
      </w:r>
      <w:proofErr w:type="spellStart"/>
      <w:r>
        <w:rPr>
          <w:i/>
          <w:iCs/>
          <w:sz w:val="22"/>
          <w:szCs w:val="22"/>
          <w:u w:val="single"/>
        </w:rPr>
        <w:t>for</w:t>
      </w:r>
      <w:proofErr w:type="spellEnd"/>
      <w:r>
        <w:rPr>
          <w:i/>
          <w:iCs/>
          <w:sz w:val="22"/>
          <w:szCs w:val="22"/>
          <w:u w:val="single"/>
        </w:rPr>
        <w:t xml:space="preserve"> </w:t>
      </w:r>
      <w:proofErr w:type="spellStart"/>
      <w:r>
        <w:rPr>
          <w:i/>
          <w:iCs/>
          <w:sz w:val="22"/>
          <w:szCs w:val="22"/>
          <w:u w:val="single"/>
        </w:rPr>
        <w:t>vulnerable</w:t>
      </w:r>
      <w:proofErr w:type="spellEnd"/>
      <w:r>
        <w:rPr>
          <w:i/>
          <w:iCs/>
          <w:sz w:val="22"/>
          <w:szCs w:val="22"/>
          <w:u w:val="single"/>
        </w:rPr>
        <w:t xml:space="preserve"> </w:t>
      </w:r>
      <w:proofErr w:type="spellStart"/>
      <w:r>
        <w:rPr>
          <w:i/>
          <w:iCs/>
          <w:sz w:val="22"/>
          <w:szCs w:val="22"/>
          <w:u w:val="single"/>
        </w:rPr>
        <w:t>road</w:t>
      </w:r>
      <w:proofErr w:type="spellEnd"/>
      <w:r>
        <w:rPr>
          <w:i/>
          <w:iCs/>
          <w:sz w:val="22"/>
          <w:szCs w:val="22"/>
          <w:u w:val="single"/>
        </w:rPr>
        <w:t xml:space="preserve"> </w:t>
      </w:r>
      <w:proofErr w:type="spellStart"/>
      <w:r>
        <w:rPr>
          <w:i/>
          <w:iCs/>
          <w:sz w:val="22"/>
          <w:szCs w:val="22"/>
          <w:u w:val="single"/>
        </w:rPr>
        <w:t>users</w:t>
      </w:r>
      <w:proofErr w:type="spellEnd"/>
      <w:r>
        <w:rPr>
          <w:i/>
          <w:iCs/>
          <w:sz w:val="22"/>
          <w:szCs w:val="22"/>
          <w:u w:val="single"/>
        </w:rPr>
        <w:t>" (dále jen „Projekt")</w:t>
      </w:r>
      <w:r>
        <w:t xml:space="preserve"> pod č. </w:t>
      </w:r>
      <w:r>
        <w:rPr>
          <w:b/>
          <w:bCs/>
        </w:rPr>
        <w:t xml:space="preserve">SML/ 9695/2021 </w:t>
      </w:r>
      <w:r>
        <w:t>(dále též „Smlouva"), jež nabyla účinnosti dne 09.07.2021.</w:t>
      </w:r>
    </w:p>
    <w:p w14:paraId="0BFEDFCB" w14:textId="77777777" w:rsidR="00123AD8" w:rsidRDefault="003E4793">
      <w:pPr>
        <w:pStyle w:val="Zkladntext1"/>
        <w:spacing w:after="120" w:line="259" w:lineRule="auto"/>
        <w:ind w:left="540" w:firstLine="20"/>
        <w:jc w:val="both"/>
      </w:pPr>
      <w:r>
        <w:t>V průběhu plnění díla se ukázalo jako účelné využít kompetencí zhotovitele tak, aby vyškolil zaměstnance objednatele v oblasti přípravy návrhů evropských projektů. V důsledku této okolnosti, která nebyla v době podpisu Smluvním stranám známa, došlo k doplnění předmětu a doby plnění a s tím související cenové položky.</w:t>
      </w:r>
    </w:p>
    <w:p w14:paraId="4BDC12F0" w14:textId="560F58C6" w:rsidR="00123AD8" w:rsidRDefault="003E4793">
      <w:pPr>
        <w:pStyle w:val="Zkladntext1"/>
        <w:numPr>
          <w:ilvl w:val="0"/>
          <w:numId w:val="1"/>
        </w:numPr>
        <w:tabs>
          <w:tab w:val="left" w:pos="639"/>
        </w:tabs>
        <w:spacing w:after="620"/>
        <w:ind w:left="540" w:hanging="240"/>
        <w:jc w:val="both"/>
      </w:pPr>
      <w:bookmarkStart w:id="10" w:name="bookmark10"/>
      <w:bookmarkEnd w:id="10"/>
      <w:r>
        <w:t>Vzhledem k</w:t>
      </w:r>
      <w:r w:rsidR="009D463E">
        <w:t xml:space="preserve"> </w:t>
      </w:r>
      <w:r>
        <w:t>výše uvedenému se Smluvní strany dohodly na úpravě současného znění výše citované Smlouvy, a to článků II. odst. 1., III. odst. 1. a čl. V. odst. 2 Smlouvy.</w:t>
      </w:r>
    </w:p>
    <w:p w14:paraId="54CF50C3" w14:textId="77777777" w:rsidR="00123AD8" w:rsidRDefault="003E4793">
      <w:pPr>
        <w:pStyle w:val="Zkladntext1"/>
        <w:spacing w:after="480"/>
        <w:ind w:left="540" w:firstLine="20"/>
        <w:jc w:val="both"/>
      </w:pPr>
      <w:r>
        <w:t xml:space="preserve">Smluvní strany se dohodly na následujících změnách a doplněních Smlouvy, za účelem čehož uzavírají tento Dodatek č. 1. (dále jen </w:t>
      </w:r>
      <w:r>
        <w:rPr>
          <w:b/>
          <w:bCs/>
        </w:rPr>
        <w:t>„Dodatek č. 1"):</w:t>
      </w:r>
    </w:p>
    <w:p w14:paraId="305A1EEF" w14:textId="77777777" w:rsidR="00123AD8" w:rsidRDefault="003E4793">
      <w:pPr>
        <w:pStyle w:val="Zkladntext1"/>
        <w:spacing w:after="480"/>
        <w:jc w:val="center"/>
      </w:pPr>
      <w:r>
        <w:t>Čl. I</w:t>
      </w:r>
    </w:p>
    <w:p w14:paraId="0C61855A" w14:textId="77777777" w:rsidR="00123AD8" w:rsidRDefault="003E4793">
      <w:pPr>
        <w:pStyle w:val="Zkladntext1"/>
        <w:spacing w:after="120" w:line="240" w:lineRule="auto"/>
        <w:ind w:firstLine="540"/>
        <w:jc w:val="both"/>
      </w:pPr>
      <w:r>
        <w:rPr>
          <w:b/>
          <w:bCs/>
          <w:u w:val="single"/>
        </w:rPr>
        <w:t>Článek II. odst. 1. Smlouvy se mění následovně:</w:t>
      </w:r>
    </w:p>
    <w:p w14:paraId="14458EF6" w14:textId="77777777" w:rsidR="00123AD8" w:rsidRDefault="003E4793">
      <w:pPr>
        <w:pStyle w:val="Zkladntext1"/>
        <w:numPr>
          <w:ilvl w:val="0"/>
          <w:numId w:val="2"/>
        </w:numPr>
        <w:tabs>
          <w:tab w:val="left" w:pos="1254"/>
        </w:tabs>
        <w:spacing w:line="298" w:lineRule="auto"/>
        <w:ind w:left="1320" w:hanging="360"/>
        <w:jc w:val="both"/>
      </w:pPr>
      <w:bookmarkStart w:id="11" w:name="bookmark11"/>
      <w:bookmarkEnd w:id="11"/>
      <w:r>
        <w:t xml:space="preserve">Předmětem této Smlouvy je zajištění odborných služeb a provádění odborných činností, a to kompletní příprava koordinovaného návrhu Projektu a provedení školení se zaměřením na přípravu evropských projektů, jež rozebere jednotlivé fáze projektu a </w:t>
      </w:r>
      <w:proofErr w:type="gramStart"/>
      <w:r>
        <w:t>přiblíží</w:t>
      </w:r>
      <w:proofErr w:type="gramEnd"/>
      <w:r>
        <w:t xml:space="preserve"> zaměstnancům objednatele správný postup pro </w:t>
      </w:r>
      <w:r>
        <w:lastRenderedPageBreak/>
        <w:t>obdobné projekty v rozsahu a za podmínek stanovených touto smlouvou, a plně v souladu s pokyny objednatele.</w:t>
      </w:r>
    </w:p>
    <w:p w14:paraId="4B8A2EDC" w14:textId="77777777" w:rsidR="00123AD8" w:rsidRDefault="003E4793">
      <w:pPr>
        <w:pStyle w:val="Zkladntext1"/>
        <w:spacing w:after="520" w:line="240" w:lineRule="auto"/>
        <w:ind w:firstLine="580"/>
        <w:jc w:val="both"/>
        <w:rPr>
          <w:sz w:val="22"/>
          <w:szCs w:val="22"/>
        </w:rPr>
      </w:pPr>
      <w:r>
        <w:rPr>
          <w:i/>
          <w:iCs/>
          <w:sz w:val="22"/>
          <w:szCs w:val="22"/>
          <w:u w:val="single"/>
        </w:rPr>
        <w:t>Článek III. odst. 1. Smlouvy se doplňuje a mění následovně:</w:t>
      </w:r>
    </w:p>
    <w:p w14:paraId="0F34904E" w14:textId="77777777" w:rsidR="00123AD8" w:rsidRDefault="003E4793">
      <w:pPr>
        <w:pStyle w:val="Zkladntext1"/>
        <w:numPr>
          <w:ilvl w:val="0"/>
          <w:numId w:val="3"/>
        </w:numPr>
        <w:tabs>
          <w:tab w:val="left" w:pos="1254"/>
        </w:tabs>
        <w:spacing w:after="0"/>
        <w:ind w:left="940" w:firstLine="20"/>
        <w:jc w:val="both"/>
      </w:pPr>
      <w:bookmarkStart w:id="12" w:name="bookmark12"/>
      <w:bookmarkEnd w:id="12"/>
      <w:r>
        <w:t>Smluvní strany ujednávají, že cena bude stanovena dohodou v souladu s nabídkou zhotovitele:</w:t>
      </w:r>
    </w:p>
    <w:p w14:paraId="6E90C6C4" w14:textId="77777777" w:rsidR="00123AD8" w:rsidRDefault="003E4793">
      <w:pPr>
        <w:pStyle w:val="Zkladntext1"/>
        <w:numPr>
          <w:ilvl w:val="0"/>
          <w:numId w:val="4"/>
        </w:numPr>
        <w:tabs>
          <w:tab w:val="left" w:pos="1254"/>
        </w:tabs>
        <w:spacing w:after="0"/>
        <w:ind w:left="940" w:firstLine="20"/>
        <w:jc w:val="both"/>
      </w:pPr>
      <w:bookmarkStart w:id="13" w:name="bookmark13"/>
      <w:bookmarkEnd w:id="13"/>
      <w:r>
        <w:t>- ve výši 350,- Kč bez DPH/1 hodina. Smluvní strany si sjednávají, maximální počet 560 hodin za období 7 po sobě jdoucích měsíců,</w:t>
      </w:r>
    </w:p>
    <w:p w14:paraId="43264384" w14:textId="77777777" w:rsidR="00123AD8" w:rsidRDefault="003E4793">
      <w:pPr>
        <w:pStyle w:val="Zkladntext1"/>
        <w:numPr>
          <w:ilvl w:val="0"/>
          <w:numId w:val="4"/>
        </w:numPr>
        <w:tabs>
          <w:tab w:val="left" w:pos="1254"/>
        </w:tabs>
        <w:spacing w:after="0"/>
        <w:ind w:left="940" w:firstLine="20"/>
        <w:jc w:val="both"/>
      </w:pPr>
      <w:bookmarkStart w:id="14" w:name="bookmark14"/>
      <w:bookmarkEnd w:id="14"/>
      <w:r>
        <w:t>- ve výši 8 000,- Kč bez DPH jednorázově za administrativní zátěž spojenou s prováděním díla (dále jen „administrativní poplatek"),</w:t>
      </w:r>
    </w:p>
    <w:p w14:paraId="2DF8F19A" w14:textId="77777777" w:rsidR="00123AD8" w:rsidRDefault="003E4793">
      <w:pPr>
        <w:pStyle w:val="Zkladntext1"/>
        <w:numPr>
          <w:ilvl w:val="0"/>
          <w:numId w:val="4"/>
        </w:numPr>
        <w:tabs>
          <w:tab w:val="left" w:pos="1254"/>
        </w:tabs>
        <w:spacing w:after="300"/>
        <w:ind w:left="940" w:firstLine="20"/>
        <w:jc w:val="both"/>
      </w:pPr>
      <w:bookmarkStart w:id="15" w:name="bookmark15"/>
      <w:bookmarkEnd w:id="15"/>
      <w:r>
        <w:t>- ve výši 22 000,- Kč bez DPH jednorázově za provedení školení se zaměřením na přípravu evropských projektů v rozsahu 8 hodin pro vybrané zaměstnance objednatele.</w:t>
      </w:r>
    </w:p>
    <w:p w14:paraId="425961D5" w14:textId="77777777" w:rsidR="00123AD8" w:rsidRDefault="003E4793">
      <w:pPr>
        <w:pStyle w:val="Zkladntext1"/>
        <w:numPr>
          <w:ilvl w:val="0"/>
          <w:numId w:val="3"/>
        </w:numPr>
        <w:tabs>
          <w:tab w:val="left" w:pos="1254"/>
        </w:tabs>
        <w:spacing w:after="0" w:line="259" w:lineRule="auto"/>
        <w:ind w:left="1320" w:hanging="360"/>
        <w:jc w:val="both"/>
      </w:pPr>
      <w:bookmarkStart w:id="16" w:name="bookmark16"/>
      <w:bookmarkEnd w:id="16"/>
      <w:r>
        <w:t>Celková cena díla podle písm. a) předchozího odstavce bude vyúčtována dle skutečně odpracovaných hodin. Rozpis skutečně odpracovaných hodin s popisem činnosti bude součástí faktur zhotovitele. Cena podle písm. c) předchozího odstavce bude vyúčtována na základě provedeného školení.</w:t>
      </w:r>
    </w:p>
    <w:p w14:paraId="7A0B0DC1" w14:textId="77777777" w:rsidR="00123AD8" w:rsidRDefault="003E4793">
      <w:pPr>
        <w:pStyle w:val="Zkladntext1"/>
        <w:numPr>
          <w:ilvl w:val="0"/>
          <w:numId w:val="3"/>
        </w:numPr>
        <w:tabs>
          <w:tab w:val="left" w:pos="1254"/>
        </w:tabs>
        <w:spacing w:after="300" w:line="259" w:lineRule="auto"/>
        <w:ind w:left="1320" w:hanging="360"/>
        <w:jc w:val="both"/>
      </w:pPr>
      <w:bookmarkStart w:id="17" w:name="bookmark17"/>
      <w:bookmarkEnd w:id="17"/>
      <w:r>
        <w:t>V ceně dle odst. 1 tohoto článku je rovněž zahrnuto dopravné, pojištění, a ostatní poplatky apod. V ceně podle písm. c) citovaného odstavce je navíc zahrnuta i příprava na školení. Takto uvedená cena je nejvýše přípustnou a nepřekročitelnou a jsou v ní zahrnuty veškeré náklady potřebné k plnění smlouvy, jakož i veškeré náklady související.</w:t>
      </w:r>
    </w:p>
    <w:p w14:paraId="151B9C1A" w14:textId="77777777" w:rsidR="00123AD8" w:rsidRDefault="003E4793">
      <w:pPr>
        <w:pStyle w:val="Zkladntext1"/>
        <w:spacing w:after="360" w:line="240" w:lineRule="auto"/>
        <w:ind w:firstLine="580"/>
        <w:jc w:val="both"/>
        <w:rPr>
          <w:sz w:val="22"/>
          <w:szCs w:val="22"/>
        </w:rPr>
      </w:pPr>
      <w:r>
        <w:rPr>
          <w:i/>
          <w:iCs/>
          <w:sz w:val="22"/>
          <w:szCs w:val="22"/>
          <w:u w:val="single"/>
        </w:rPr>
        <w:t>Článek</w:t>
      </w:r>
      <w:r>
        <w:rPr>
          <w:u w:val="single"/>
        </w:rPr>
        <w:t xml:space="preserve"> V. </w:t>
      </w:r>
      <w:r>
        <w:rPr>
          <w:i/>
          <w:iCs/>
          <w:sz w:val="22"/>
          <w:szCs w:val="22"/>
          <w:u w:val="single"/>
        </w:rPr>
        <w:t>odst. 2. Smlouvy se doplňuje a mění následovně:</w:t>
      </w:r>
    </w:p>
    <w:p w14:paraId="5F405601" w14:textId="77777777" w:rsidR="00123AD8" w:rsidRDefault="003E4793">
      <w:pPr>
        <w:pStyle w:val="Zkladntext1"/>
        <w:spacing w:after="180" w:line="240" w:lineRule="auto"/>
        <w:ind w:firstLine="580"/>
        <w:jc w:val="both"/>
        <w:rPr>
          <w:sz w:val="22"/>
          <w:szCs w:val="22"/>
        </w:rPr>
      </w:pPr>
      <w:r>
        <w:rPr>
          <w:i/>
          <w:iCs/>
          <w:sz w:val="22"/>
          <w:szCs w:val="22"/>
        </w:rPr>
        <w:t>Původní znění:</w:t>
      </w:r>
    </w:p>
    <w:p w14:paraId="423045EC" w14:textId="16225D90" w:rsidR="00123AD8" w:rsidRDefault="003E4793">
      <w:pPr>
        <w:pStyle w:val="Zkladntext1"/>
        <w:ind w:left="580"/>
        <w:jc w:val="both"/>
      </w:pPr>
      <w:r w:rsidRPr="009D463E">
        <w:rPr>
          <w:strike/>
        </w:rPr>
        <w:t>2</w:t>
      </w:r>
      <w:r w:rsidR="009D463E" w:rsidRPr="009D463E">
        <w:rPr>
          <w:strike/>
        </w:rPr>
        <w:t xml:space="preserve">. </w:t>
      </w:r>
      <w:r w:rsidRPr="009D463E">
        <w:rPr>
          <w:strike/>
        </w:rPr>
        <w:t>Zh</w:t>
      </w:r>
      <w:r w:rsidR="009D463E" w:rsidRPr="009D463E">
        <w:rPr>
          <w:strike/>
        </w:rPr>
        <w:t>o</w:t>
      </w:r>
      <w:r w:rsidRPr="009D463E">
        <w:rPr>
          <w:strike/>
        </w:rPr>
        <w:t>t</w:t>
      </w:r>
      <w:r w:rsidR="009D463E" w:rsidRPr="009D463E">
        <w:rPr>
          <w:strike/>
        </w:rPr>
        <w:t>o</w:t>
      </w:r>
      <w:r w:rsidRPr="009D463E">
        <w:rPr>
          <w:strike/>
        </w:rPr>
        <w:t>vitel</w:t>
      </w:r>
      <w:r>
        <w:t xml:space="preserve"> </w:t>
      </w:r>
      <w:proofErr w:type="gramStart"/>
      <w:r>
        <w:rPr>
          <w:strike/>
        </w:rPr>
        <w:t>dokončí</w:t>
      </w:r>
      <w:proofErr w:type="gramEnd"/>
      <w:r>
        <w:t xml:space="preserve"> a </w:t>
      </w:r>
      <w:r>
        <w:rPr>
          <w:strike/>
        </w:rPr>
        <w:t>př</w:t>
      </w:r>
      <w:r>
        <w:t>e</w:t>
      </w:r>
      <w:r>
        <w:rPr>
          <w:strike/>
        </w:rPr>
        <w:t>d</w:t>
      </w:r>
      <w:r>
        <w:t xml:space="preserve">á </w:t>
      </w:r>
      <w:r>
        <w:rPr>
          <w:strike/>
        </w:rPr>
        <w:t>dí</w:t>
      </w:r>
      <w:r>
        <w:t>l</w:t>
      </w:r>
      <w:r>
        <w:rPr>
          <w:strike/>
        </w:rPr>
        <w:t>o n</w:t>
      </w:r>
      <w:r>
        <w:t>e</w:t>
      </w:r>
      <w:r>
        <w:rPr>
          <w:strike/>
        </w:rPr>
        <w:t>jpozd</w:t>
      </w:r>
      <w:r>
        <w:t>ě</w:t>
      </w:r>
      <w:r>
        <w:rPr>
          <w:strike/>
        </w:rPr>
        <w:t>j</w:t>
      </w:r>
      <w:r>
        <w:t xml:space="preserve">i </w:t>
      </w:r>
      <w:r>
        <w:rPr>
          <w:strike/>
        </w:rPr>
        <w:t>do 7 po sobě nás</w:t>
      </w:r>
      <w:r>
        <w:t>le</w:t>
      </w:r>
      <w:r>
        <w:rPr>
          <w:strike/>
        </w:rPr>
        <w:t>dujících m</w:t>
      </w:r>
      <w:r>
        <w:t>ě</w:t>
      </w:r>
      <w:r>
        <w:rPr>
          <w:strike/>
        </w:rPr>
        <w:t>sících od</w:t>
      </w:r>
      <w:r>
        <w:t xml:space="preserve">e </w:t>
      </w:r>
      <w:r>
        <w:rPr>
          <w:strike/>
        </w:rPr>
        <w:t>dne úč</w:t>
      </w:r>
      <w:r>
        <w:t>i</w:t>
      </w:r>
      <w:r>
        <w:rPr>
          <w:strike/>
        </w:rPr>
        <w:t>nnost</w:t>
      </w:r>
      <w:r>
        <w:t xml:space="preserve">i </w:t>
      </w:r>
      <w:r>
        <w:rPr>
          <w:strike/>
        </w:rPr>
        <w:t>t</w:t>
      </w:r>
      <w:r>
        <w:t>é</w:t>
      </w:r>
      <w:r>
        <w:rPr>
          <w:strike/>
        </w:rPr>
        <w:t>to</w:t>
      </w:r>
      <w:r>
        <w:t xml:space="preserve"> s</w:t>
      </w:r>
      <w:r>
        <w:rPr>
          <w:strike/>
        </w:rPr>
        <w:t>m</w:t>
      </w:r>
      <w:r>
        <w:t>l</w:t>
      </w:r>
      <w:r>
        <w:rPr>
          <w:strike/>
        </w:rPr>
        <w:t>ouvy.</w:t>
      </w:r>
    </w:p>
    <w:p w14:paraId="50F7353E" w14:textId="77777777" w:rsidR="00123AD8" w:rsidRDefault="003E4793">
      <w:pPr>
        <w:pStyle w:val="Zkladntext1"/>
        <w:spacing w:after="300" w:line="240" w:lineRule="auto"/>
        <w:ind w:firstLine="940"/>
        <w:jc w:val="both"/>
        <w:rPr>
          <w:sz w:val="22"/>
          <w:szCs w:val="22"/>
        </w:rPr>
      </w:pPr>
      <w:r>
        <w:rPr>
          <w:i/>
          <w:iCs/>
          <w:sz w:val="22"/>
          <w:szCs w:val="22"/>
        </w:rPr>
        <w:t>nové znění:</w:t>
      </w:r>
    </w:p>
    <w:p w14:paraId="36C26271" w14:textId="77777777" w:rsidR="00123AD8" w:rsidRDefault="003E4793">
      <w:pPr>
        <w:pStyle w:val="Zkladntext1"/>
        <w:numPr>
          <w:ilvl w:val="0"/>
          <w:numId w:val="2"/>
        </w:numPr>
        <w:tabs>
          <w:tab w:val="left" w:pos="869"/>
        </w:tabs>
        <w:spacing w:after="300" w:line="259" w:lineRule="auto"/>
        <w:ind w:left="580"/>
        <w:jc w:val="both"/>
      </w:pPr>
      <w:bookmarkStart w:id="18" w:name="bookmark18"/>
      <w:bookmarkEnd w:id="18"/>
      <w:r>
        <w:t xml:space="preserve">Zhotovitel </w:t>
      </w:r>
      <w:proofErr w:type="gramStart"/>
      <w:r>
        <w:t>dokončí</w:t>
      </w:r>
      <w:proofErr w:type="gramEnd"/>
      <w:r>
        <w:t xml:space="preserve"> a předá dílo dle článku III. odst. 1 písm. a) a b) nejpozději do 7 po sobě následujících měsících ode dne účinnosti této smlouvy a dílo dle čl. III. odst. 1 písm. c) do data určeného pokynem Objednatele.</w:t>
      </w:r>
    </w:p>
    <w:p w14:paraId="5A475780" w14:textId="77777777" w:rsidR="00123AD8" w:rsidRDefault="003E4793">
      <w:pPr>
        <w:pStyle w:val="Zkladntext1"/>
        <w:spacing w:after="120" w:line="259" w:lineRule="auto"/>
        <w:ind w:firstLine="940"/>
      </w:pPr>
      <w:r>
        <w:rPr>
          <w:u w:val="single"/>
        </w:rPr>
        <w:t>Čl. II.</w:t>
      </w:r>
    </w:p>
    <w:p w14:paraId="7DF4AA27" w14:textId="77777777" w:rsidR="00123AD8" w:rsidRDefault="003E4793">
      <w:pPr>
        <w:pStyle w:val="Zkladntext1"/>
        <w:numPr>
          <w:ilvl w:val="0"/>
          <w:numId w:val="5"/>
        </w:numPr>
        <w:tabs>
          <w:tab w:val="left" w:pos="558"/>
        </w:tabs>
        <w:ind w:left="580" w:hanging="580"/>
        <w:jc w:val="both"/>
      </w:pPr>
      <w:bookmarkStart w:id="19" w:name="bookmark19"/>
      <w:bookmarkEnd w:id="19"/>
      <w:r>
        <w:t>Ostatní ustanovení Smlouvy či Příloh Smlouvy zůstávají v platnosti, pokud nejsou dotčena tímto Dodatkem č. 1.</w:t>
      </w:r>
    </w:p>
    <w:p w14:paraId="2E30A683" w14:textId="77777777" w:rsidR="00123AD8" w:rsidRDefault="003E4793">
      <w:pPr>
        <w:pStyle w:val="Zkladntext1"/>
        <w:numPr>
          <w:ilvl w:val="0"/>
          <w:numId w:val="5"/>
        </w:numPr>
        <w:tabs>
          <w:tab w:val="left" w:pos="558"/>
        </w:tabs>
        <w:ind w:left="580" w:hanging="580"/>
        <w:jc w:val="both"/>
      </w:pPr>
      <w:bookmarkStart w:id="20" w:name="bookmark20"/>
      <w:bookmarkEnd w:id="20"/>
      <w:r>
        <w:t xml:space="preserve">Tento Dodatek č. 1 je vyhotoven ve dvou vyhotoveních s platností originálu, z nichž každá strana </w:t>
      </w:r>
      <w:proofErr w:type="gramStart"/>
      <w:r>
        <w:t>obdrží</w:t>
      </w:r>
      <w:proofErr w:type="gramEnd"/>
      <w:r>
        <w:t xml:space="preserve"> po jednom vyhotovení.</w:t>
      </w:r>
    </w:p>
    <w:p w14:paraId="1B70AB4F" w14:textId="77777777" w:rsidR="00123AD8" w:rsidRDefault="003E4793">
      <w:pPr>
        <w:pStyle w:val="Zkladntext1"/>
        <w:numPr>
          <w:ilvl w:val="0"/>
          <w:numId w:val="5"/>
        </w:numPr>
        <w:tabs>
          <w:tab w:val="left" w:pos="558"/>
        </w:tabs>
        <w:ind w:left="580" w:hanging="580"/>
        <w:jc w:val="both"/>
      </w:pPr>
      <w:bookmarkStart w:id="21" w:name="bookmark21"/>
      <w:bookmarkEnd w:id="21"/>
      <w:r>
        <w:t>Dodatek č. 1 nabývá platnosti dnem podpisu oprávněnými zástupci Smluvních stran a účinnosti dnem uveřejnění v registru smluv.</w:t>
      </w:r>
      <w:r>
        <w:br w:type="page"/>
      </w:r>
    </w:p>
    <w:p w14:paraId="4C68C69F" w14:textId="77777777" w:rsidR="00123AD8" w:rsidRDefault="003E4793">
      <w:pPr>
        <w:pStyle w:val="Zkladntext1"/>
        <w:numPr>
          <w:ilvl w:val="0"/>
          <w:numId w:val="5"/>
        </w:numPr>
        <w:tabs>
          <w:tab w:val="left" w:pos="571"/>
        </w:tabs>
        <w:spacing w:line="252" w:lineRule="auto"/>
        <w:ind w:left="560" w:hanging="560"/>
        <w:jc w:val="both"/>
      </w:pPr>
      <w:bookmarkStart w:id="22" w:name="bookmark22"/>
      <w:bookmarkEnd w:id="22"/>
      <w:r>
        <w:lastRenderedPageBreak/>
        <w:t xml:space="preserve">Případné plnění Smluvních stran v rámci předmětu tohoto Dodatku </w:t>
      </w:r>
      <w:r>
        <w:rPr>
          <w:i/>
          <w:iCs/>
          <w:sz w:val="22"/>
          <w:szCs w:val="22"/>
        </w:rPr>
        <w:t>č.</w:t>
      </w:r>
      <w:r>
        <w:t xml:space="preserve"> 1, které si Smluvní strany poskytly před nabytím účinnosti tohoto Dodatku č. 1, se považuje za plnění podle tohoto Dodatku č. 1. Práva a povinnosti vzniklá z tohoto plnění se řídí tímto Dodatkem č. 1 a Smlouvou.</w:t>
      </w:r>
    </w:p>
    <w:p w14:paraId="6A98A231" w14:textId="77777777" w:rsidR="00123AD8" w:rsidRDefault="003E4793">
      <w:pPr>
        <w:pStyle w:val="Zkladntext1"/>
        <w:numPr>
          <w:ilvl w:val="0"/>
          <w:numId w:val="5"/>
        </w:numPr>
        <w:tabs>
          <w:tab w:val="left" w:pos="571"/>
        </w:tabs>
        <w:spacing w:line="262" w:lineRule="auto"/>
        <w:ind w:left="560" w:hanging="560"/>
        <w:jc w:val="both"/>
      </w:pPr>
      <w:bookmarkStart w:id="23" w:name="bookmark23"/>
      <w:bookmarkEnd w:id="23"/>
      <w:r>
        <w:t>Smluvní strany berou na vědomí, že tento Dodatek č. 1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7C93293C" w14:textId="77777777" w:rsidR="00123AD8" w:rsidRDefault="003E4793">
      <w:pPr>
        <w:pStyle w:val="Zkladntext1"/>
        <w:numPr>
          <w:ilvl w:val="0"/>
          <w:numId w:val="5"/>
        </w:numPr>
        <w:tabs>
          <w:tab w:val="left" w:pos="571"/>
        </w:tabs>
        <w:spacing w:after="740" w:line="266" w:lineRule="auto"/>
        <w:ind w:left="560" w:hanging="560"/>
        <w:jc w:val="both"/>
      </w:pPr>
      <w:bookmarkStart w:id="24" w:name="bookmark24"/>
      <w:bookmarkEnd w:id="24"/>
      <w:r>
        <w:t>Na důkaz svého souhlasu s textem a obsahem tohoto Dodatku č. 1 k němu Smluvní strany připojily své podpisy.</w:t>
      </w:r>
    </w:p>
    <w:p w14:paraId="34A1D12B" w14:textId="5CBB61AF" w:rsidR="00123AD8" w:rsidRDefault="003E4793">
      <w:pPr>
        <w:pStyle w:val="Zkladntext1"/>
        <w:tabs>
          <w:tab w:val="left" w:pos="3872"/>
          <w:tab w:val="left" w:pos="5509"/>
        </w:tabs>
        <w:spacing w:after="0" w:line="240" w:lineRule="auto"/>
        <w:ind w:firstLine="560"/>
        <w:jc w:val="both"/>
        <w:sectPr w:rsidR="00123AD8">
          <w:pgSz w:w="11900" w:h="16840"/>
          <w:pgMar w:top="1364" w:right="1426" w:bottom="2075" w:left="724" w:header="936" w:footer="1647" w:gutter="0"/>
          <w:pgNumType w:start="1"/>
          <w:cols w:space="720"/>
          <w:noEndnote/>
          <w:docGrid w:linePitch="360"/>
        </w:sectPr>
      </w:pPr>
      <w:r>
        <w:t xml:space="preserve">V Brně dne </w:t>
      </w:r>
      <w:r>
        <w:rPr>
          <w:smallCaps/>
          <w:color w:val="497EE8"/>
        </w:rPr>
        <w:tab/>
      </w:r>
      <w:r>
        <w:rPr>
          <w:color w:val="497EE8"/>
        </w:rPr>
        <w:tab/>
      </w:r>
      <w:r>
        <w:t>V Brně dne</w:t>
      </w:r>
    </w:p>
    <w:p w14:paraId="3EE22787" w14:textId="6790B5C7" w:rsidR="00123AD8" w:rsidRDefault="00123AD8">
      <w:pPr>
        <w:spacing w:after="628" w:line="1" w:lineRule="exact"/>
      </w:pPr>
    </w:p>
    <w:p w14:paraId="051335C5" w14:textId="77777777" w:rsidR="00123AD8" w:rsidRDefault="00123AD8">
      <w:pPr>
        <w:spacing w:line="1" w:lineRule="exact"/>
        <w:sectPr w:rsidR="00123AD8">
          <w:type w:val="continuous"/>
          <w:pgSz w:w="11900" w:h="16840"/>
          <w:pgMar w:top="1364" w:right="1437" w:bottom="9727" w:left="763" w:header="0" w:footer="3" w:gutter="0"/>
          <w:cols w:space="720"/>
          <w:noEndnote/>
          <w:docGrid w:linePitch="360"/>
        </w:sectPr>
      </w:pPr>
    </w:p>
    <w:p w14:paraId="4D02843B" w14:textId="77777777" w:rsidR="00123AD8" w:rsidRDefault="003E4793">
      <w:pPr>
        <w:spacing w:line="1" w:lineRule="exact"/>
      </w:pPr>
      <w:r>
        <w:rPr>
          <w:noProof/>
        </w:rPr>
        <mc:AlternateContent>
          <mc:Choice Requires="wps">
            <w:drawing>
              <wp:anchor distT="0" distB="0" distL="0" distR="0" simplePos="0" relativeHeight="125829380" behindDoc="0" locked="0" layoutInCell="1" allowOverlap="1" wp14:anchorId="4AC317C3" wp14:editId="39738043">
                <wp:simplePos x="0" y="0"/>
                <wp:positionH relativeFrom="page">
                  <wp:posOffset>1362075</wp:posOffset>
                </wp:positionH>
                <wp:positionV relativeFrom="paragraph">
                  <wp:posOffset>27305</wp:posOffset>
                </wp:positionV>
                <wp:extent cx="1298575" cy="33845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298575" cy="338455"/>
                        </a:xfrm>
                        <a:prstGeom prst="rect">
                          <a:avLst/>
                        </a:prstGeom>
                        <a:noFill/>
                      </wps:spPr>
                      <wps:txbx>
                        <w:txbxContent>
                          <w:p w14:paraId="69FB0759" w14:textId="77777777" w:rsidR="00123AD8" w:rsidRDefault="003E4793">
                            <w:pPr>
                              <w:pStyle w:val="Zkladntext1"/>
                              <w:spacing w:after="0" w:line="240" w:lineRule="auto"/>
                              <w:jc w:val="center"/>
                            </w:pPr>
                            <w:proofErr w:type="spellStart"/>
                            <w:r>
                              <w:t>Janeway</w:t>
                            </w:r>
                            <w:proofErr w:type="spellEnd"/>
                            <w:r>
                              <w:t>, s.r.o.</w:t>
                            </w:r>
                          </w:p>
                          <w:p w14:paraId="5E55BF71" w14:textId="77777777" w:rsidR="00123AD8" w:rsidRDefault="003E4793">
                            <w:pPr>
                              <w:pStyle w:val="Zkladntext1"/>
                              <w:spacing w:after="0" w:line="240" w:lineRule="auto"/>
                              <w:jc w:val="center"/>
                            </w:pPr>
                            <w:r>
                              <w:t>Karel Pospíšil, jednatel</w:t>
                            </w:r>
                          </w:p>
                        </w:txbxContent>
                      </wps:txbx>
                      <wps:bodyPr lIns="0" tIns="0" rIns="0" bIns="0"/>
                    </wps:wsp>
                  </a:graphicData>
                </a:graphic>
              </wp:anchor>
            </w:drawing>
          </mc:Choice>
          <mc:Fallback>
            <w:pict>
              <v:shape w14:anchorId="4AC317C3" id="Shape 7" o:spid="_x0000_s1027" type="#_x0000_t202" style="position:absolute;margin-left:107.25pt;margin-top:2.15pt;width:102.25pt;height:26.6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" filled="f" stroked="f">
                <v:textbox inset="0,0,0,0">
                  <w:txbxContent>
                    <w:p w14:paraId="69FB0759" w14:textId="77777777" w:rsidR="00123AD8" w:rsidRDefault="003E4793">
                      <w:pPr>
                        <w:pStyle w:val="Zkladntext1"/>
                        <w:spacing w:after="0" w:line="240" w:lineRule="auto"/>
                        <w:jc w:val="center"/>
                      </w:pPr>
                      <w:r>
                        <w:t>Janeway, s.r.o.</w:t>
                      </w:r>
                    </w:p>
                    <w:p w14:paraId="5E55BF71" w14:textId="77777777" w:rsidR="00123AD8" w:rsidRDefault="003E4793">
                      <w:pPr>
                        <w:pStyle w:val="Zkladntext1"/>
                        <w:spacing w:after="0" w:line="240" w:lineRule="auto"/>
                        <w:jc w:val="center"/>
                      </w:pPr>
                      <w:r>
                        <w:t>Karel Pospíšil, jednatel</w:t>
                      </w:r>
                    </w:p>
                  </w:txbxContent>
                </v:textbox>
                <w10:wrap type="square" anchorx="page"/>
              </v:shape>
            </w:pict>
          </mc:Fallback>
        </mc:AlternateContent>
      </w:r>
    </w:p>
    <w:p w14:paraId="7497B814" w14:textId="77777777" w:rsidR="00123AD8" w:rsidRDefault="003E4793">
      <w:pPr>
        <w:pStyle w:val="Zkladntext1"/>
        <w:spacing w:after="0" w:line="240" w:lineRule="auto"/>
        <w:ind w:left="1960"/>
      </w:pPr>
      <w:r>
        <w:t>Centrum dopravního výzkumu, v. v. i.</w:t>
      </w:r>
    </w:p>
    <w:p w14:paraId="7B7DBFA3" w14:textId="64389CA1" w:rsidR="00123AD8" w:rsidRDefault="003E4793">
      <w:pPr>
        <w:pStyle w:val="Zkladntext1"/>
        <w:spacing w:after="0" w:line="240" w:lineRule="auto"/>
        <w:jc w:val="center"/>
      </w:pPr>
      <w:r>
        <w:t>Ing. Jindřich Frič, Ph.D., ředitel</w:t>
      </w:r>
    </w:p>
    <w:p w14:paraId="6ADDC592" w14:textId="58F16042" w:rsidR="003E4793" w:rsidRDefault="003E4793">
      <w:pPr>
        <w:pStyle w:val="Zkladntext1"/>
        <w:spacing w:after="0" w:line="240" w:lineRule="auto"/>
        <w:jc w:val="center"/>
      </w:pPr>
    </w:p>
    <w:p w14:paraId="3F06A54F" w14:textId="7D009FA9" w:rsidR="003E4793" w:rsidRDefault="003E4793">
      <w:pPr>
        <w:pStyle w:val="Zkladntext1"/>
        <w:spacing w:after="0" w:line="240" w:lineRule="auto"/>
        <w:jc w:val="center"/>
      </w:pPr>
    </w:p>
    <w:p w14:paraId="1BFA200A" w14:textId="65ABED08" w:rsidR="003E4793" w:rsidRDefault="003E4793">
      <w:pPr>
        <w:pStyle w:val="Zkladntext1"/>
        <w:spacing w:after="0" w:line="240" w:lineRule="auto"/>
        <w:jc w:val="center"/>
      </w:pPr>
    </w:p>
    <w:p w14:paraId="1FB5638F" w14:textId="7984E61B" w:rsidR="003E4793" w:rsidRDefault="003E4793" w:rsidP="009D463E">
      <w:pPr>
        <w:pStyle w:val="Zkladntext1"/>
        <w:spacing w:after="0" w:line="240" w:lineRule="auto"/>
      </w:pPr>
    </w:p>
    <w:sectPr w:rsidR="003E4793">
      <w:type w:val="continuous"/>
      <w:pgSz w:w="11900" w:h="16840"/>
      <w:pgMar w:top="1364" w:right="1436" w:bottom="1364" w:left="42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1905" w14:textId="77777777" w:rsidR="00507B88" w:rsidRDefault="00507B88">
      <w:r>
        <w:separator/>
      </w:r>
    </w:p>
  </w:endnote>
  <w:endnote w:type="continuationSeparator" w:id="0">
    <w:p w14:paraId="1D27DCD7" w14:textId="77777777" w:rsidR="00507B88" w:rsidRDefault="0050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C65D" w14:textId="77777777" w:rsidR="00507B88" w:rsidRDefault="00507B88"/>
  </w:footnote>
  <w:footnote w:type="continuationSeparator" w:id="0">
    <w:p w14:paraId="406FC224" w14:textId="77777777" w:rsidR="00507B88" w:rsidRDefault="00507B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D53E1"/>
    <w:multiLevelType w:val="multilevel"/>
    <w:tmpl w:val="408A60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956D43"/>
    <w:multiLevelType w:val="multilevel"/>
    <w:tmpl w:val="F0860C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B04198"/>
    <w:multiLevelType w:val="multilevel"/>
    <w:tmpl w:val="54FCB53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72541F"/>
    <w:multiLevelType w:val="multilevel"/>
    <w:tmpl w:val="CAAE06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E54CC1"/>
    <w:multiLevelType w:val="multilevel"/>
    <w:tmpl w:val="8DE644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D8"/>
    <w:rsid w:val="00123AD8"/>
    <w:rsid w:val="0033189C"/>
    <w:rsid w:val="003E4793"/>
    <w:rsid w:val="00507B88"/>
    <w:rsid w:val="008F78FC"/>
    <w:rsid w:val="009D463E"/>
    <w:rsid w:val="00B12870"/>
    <w:rsid w:val="00B9134B"/>
    <w:rsid w:val="00FA6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C5A7"/>
  <w15:docId w15:val="{4F56458C-7A83-43DB-A85C-0EFF024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paragraph" w:customStyle="1" w:styleId="Zkladntext1">
    <w:name w:val="Základní text1"/>
    <w:basedOn w:val="Normln"/>
    <w:link w:val="Zkladntext"/>
    <w:pPr>
      <w:spacing w:after="240" w:line="257" w:lineRule="auto"/>
    </w:pPr>
    <w:rPr>
      <w:rFonts w:ascii="Calibri" w:eastAsia="Calibri" w:hAnsi="Calibri" w:cs="Calibri"/>
      <w:sz w:val="20"/>
      <w:szCs w:val="20"/>
    </w:rPr>
  </w:style>
  <w:style w:type="paragraph" w:customStyle="1" w:styleId="Nadpis10">
    <w:name w:val="Nadpis #1"/>
    <w:basedOn w:val="Normln"/>
    <w:link w:val="Nadpis1"/>
    <w:pPr>
      <w:spacing w:after="60"/>
      <w:ind w:left="1300"/>
      <w:outlineLvl w:val="0"/>
    </w:pPr>
    <w:rPr>
      <w:rFonts w:ascii="Calibri" w:eastAsia="Calibri" w:hAnsi="Calibri" w:cs="Calibri"/>
      <w:b/>
      <w:bCs/>
      <w:sz w:val="20"/>
      <w:szCs w:val="20"/>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240" w:line="257" w:lineRule="auto"/>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arel.pospisil@janeway.cz" TargetMode="External"/><Relationship Id="rId3" Type="http://schemas.openxmlformats.org/officeDocument/2006/relationships/settings" Target="settings.xml"/><Relationship Id="rId7" Type="http://schemas.openxmlformats.org/officeDocument/2006/relationships/hyperlink" Target="mailto:pavel.havranek@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787</Words>
  <Characters>4650</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7</cp:revision>
  <dcterms:created xsi:type="dcterms:W3CDTF">2022-02-14T08:58:00Z</dcterms:created>
  <dcterms:modified xsi:type="dcterms:W3CDTF">2022-02-14T09:02:00Z</dcterms:modified>
</cp:coreProperties>
</file>