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adpis1"/>
        <w:jc w:val="center"/>
        <w:rPr>
          <w:rFonts w:asciiTheme="minorHAnsi" w:hAnsiTheme="minorHAnsi" w:cstheme="minorHAnsi"/>
          <w:sz w:val="40"/>
          <w:szCs w:val="38"/>
        </w:rPr>
      </w:pPr>
      <w:r>
        <w:rPr>
          <w:rFonts w:asciiTheme="minorHAnsi" w:hAnsiTheme="minorHAnsi" w:cstheme="minorHAnsi"/>
          <w:sz w:val="40"/>
          <w:szCs w:val="38"/>
        </w:rPr>
        <w:t>DODATEK č. 3 ke S</w:t>
      </w:r>
      <w:bookmarkStart w:id="0" w:name="_GoBack"/>
      <w:bookmarkEnd w:id="0"/>
      <w:r>
        <w:rPr>
          <w:rFonts w:asciiTheme="minorHAnsi" w:hAnsiTheme="minorHAnsi" w:cstheme="minorHAnsi"/>
          <w:sz w:val="40"/>
          <w:szCs w:val="38"/>
        </w:rPr>
        <w:t>MLOUVĚ O POSKYTOVÁNÍ TECHNICKÉ PODPORY č. 05/2013</w:t>
      </w:r>
    </w:p>
    <w:p/>
    <w:p>
      <w:pPr>
        <w:jc w:val="center"/>
      </w:pPr>
      <w:r>
        <w:t>dále jen Smlouvě, uzavřené dne 19.6.2013.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t>Smluvní strany</w:t>
      </w:r>
    </w:p>
    <w:p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>
            <w:pPr>
              <w:jc w:val="left"/>
            </w:pPr>
            <w:r>
              <w:t>Rokytnice 153, Vsetín, PSČ: 755 01</w:t>
            </w: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pPr>
              <w:jc w:val="left"/>
            </w:pPr>
            <w:r>
              <w:t>Ing. Jiří Baroš, jednatel společnosti</w:t>
            </w:r>
          </w:p>
        </w:tc>
      </w:tr>
      <w:tr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>
            <w:pPr>
              <w:jc w:val="left"/>
            </w:pPr>
            <w:r>
              <w:t>jako „Dodavatel „ na straně jedné</w:t>
            </w:r>
          </w:p>
        </w:tc>
      </w:tr>
    </w:tbl>
    <w:p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Město Bruntál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pPr>
              <w:jc w:val="left"/>
            </w:pPr>
            <w:r>
              <w:t>Nádražní 994/20, Bruntál, PSČ: 792 01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rPr>
                <w:szCs w:val="16"/>
              </w:rPr>
            </w:pPr>
            <w:r>
              <w:t>00295892</w:t>
            </w: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CZ00295892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Komerční banka a.s.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525771/0100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r>
              <w:t>Bc. Martin Henč, 2. místostarosta města</w:t>
            </w:r>
          </w:p>
        </w:tc>
      </w:tr>
      <w:tr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t>jako „Objednatel „ na straně druhé</w:t>
            </w:r>
          </w:p>
        </w:tc>
      </w:tr>
    </w:tbl>
    <w:p/>
    <w:p/>
    <w:p/>
    <w:p>
      <w:pPr>
        <w:rPr>
          <w:b/>
        </w:rPr>
      </w:pPr>
      <w:r>
        <w:rPr>
          <w:b/>
        </w:rPr>
        <w:t>spolu uzavřeli tento Dodatek č. 3 ke Smlouvě</w:t>
      </w:r>
    </w:p>
    <w:p>
      <w:pPr>
        <w:pStyle w:val="Nadpis2"/>
        <w:rPr>
          <w:rFonts w:cs="Times New Roman"/>
          <w:iCs w:val="0"/>
          <w:color w:val="auto"/>
        </w:rPr>
      </w:pPr>
      <w:r>
        <w:lastRenderedPageBreak/>
        <w:t>Předmět dodatku</w:t>
      </w:r>
    </w:p>
    <w:p>
      <w:pPr>
        <w:pStyle w:val="Podtitul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Smluvní strany se dohodly na rozšíření funkcionality aplikačního programového vybavení dodanému Objednateli Dodavatelem. S ohledem na toto rozšíření se čl. I. odst. 1. Smlouvy mění na ustanovení v následujícím znění:</w:t>
      </w:r>
    </w:p>
    <w:p>
      <w:pPr>
        <w:ind w:left="360"/>
        <w:rPr>
          <w:b/>
        </w:rPr>
      </w:pPr>
      <w:r>
        <w:rPr>
          <w:b/>
        </w:rPr>
        <w:t xml:space="preserve">Dodavatel se zavazuje poskytovat po dobu trvání smluvního vztahu Objednateli služby spočívající </w:t>
      </w:r>
      <w:r>
        <w:rPr>
          <w:b/>
        </w:rPr>
        <w:br/>
        <w:t xml:space="preserve">        v poskytování technické podpory k programovému vybavení.</w:t>
      </w:r>
    </w:p>
    <w:p>
      <w:pPr>
        <w:jc w:val="center"/>
        <w:rPr>
          <w:b/>
        </w:rPr>
      </w:pPr>
      <w:r>
        <w:rPr>
          <w:b/>
        </w:rPr>
        <w:t xml:space="preserve">KS mzdy </w:t>
      </w:r>
      <w:proofErr w:type="spellStart"/>
      <w:r>
        <w:rPr>
          <w:b/>
        </w:rPr>
        <w:t>PROFi</w:t>
      </w:r>
      <w:proofErr w:type="spellEnd"/>
      <w:r>
        <w:rPr>
          <w:b/>
        </w:rPr>
        <w:t xml:space="preserve"> a KS portál a modul Služební cesty a modul </w:t>
      </w:r>
      <w:proofErr w:type="spellStart"/>
      <w:r>
        <w:rPr>
          <w:b/>
        </w:rPr>
        <w:t>Daňovka</w:t>
      </w:r>
      <w:proofErr w:type="spellEnd"/>
    </w:p>
    <w:p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>
      <w:pPr>
        <w:pStyle w:val="Podtitul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V čl. II. odst. 1. se odstavec „Cena“ nahrazuje ustanovením ve znění:</w:t>
      </w:r>
    </w:p>
    <w:p>
      <w:pPr>
        <w:pStyle w:val="Podtitul"/>
        <w:numPr>
          <w:ilvl w:val="0"/>
          <w:numId w:val="0"/>
        </w:numPr>
        <w:ind w:left="720"/>
        <w:jc w:val="both"/>
        <w:rPr>
          <w:rFonts w:eastAsia="Times New Roman" w:cs="Times New Roman"/>
          <w:b/>
          <w:i w:val="0"/>
          <w:iCs w:val="0"/>
          <w:color w:val="auto"/>
        </w:rPr>
      </w:pPr>
      <w:r>
        <w:rPr>
          <w:rFonts w:eastAsia="Times New Roman" w:cs="Times New Roman"/>
          <w:b/>
          <w:i w:val="0"/>
          <w:iCs w:val="0"/>
          <w:color w:val="auto"/>
        </w:rPr>
        <w:t>Cena za poskytování technické podpory aplikačního programového vybavení v rozsahu stanoveném v čl. I. odst. 3. se stanovuje dohodou ve výši 61.750,- Kč bez DPH ročně.</w:t>
      </w:r>
    </w:p>
    <w:p>
      <w:pPr>
        <w:pStyle w:val="Odstavecseseznamem"/>
        <w:rPr>
          <w:b/>
        </w:rPr>
      </w:pPr>
    </w:p>
    <w:p>
      <w:pPr>
        <w:pStyle w:val="Odstavecseseznamem"/>
        <w:numPr>
          <w:ilvl w:val="0"/>
          <w:numId w:val="43"/>
        </w:numPr>
      </w:pPr>
      <w:r>
        <w:t>Fakturace za navýšení technické podpory programového vybavení bude provedena ke dni 1.4.2022.</w:t>
      </w:r>
    </w:p>
    <w:p>
      <w:pPr>
        <w:pStyle w:val="Nadpis2"/>
      </w:pPr>
      <w:r>
        <w:t>Závěrečná ustanovení</w:t>
      </w:r>
    </w:p>
    <w:p>
      <w:pPr>
        <w:pStyle w:val="Odstavecseseznamem"/>
        <w:numPr>
          <w:ilvl w:val="0"/>
          <w:numId w:val="38"/>
        </w:numPr>
      </w:pPr>
      <w:r>
        <w:t>Tímto dodatkem pozbývá platnost původní ustanovení čl. I. odst. 1. a čl. II. odst. 1. Smlouvy.</w:t>
      </w:r>
    </w:p>
    <w:p/>
    <w:p>
      <w:pPr>
        <w:pStyle w:val="Odstavecseseznamem"/>
        <w:numPr>
          <w:ilvl w:val="0"/>
          <w:numId w:val="38"/>
        </w:numPr>
      </w:pPr>
      <w:r>
        <w:t>Ostatní ustanovení Smlouvy zůstávají beze změny v platnosti.</w:t>
      </w:r>
    </w:p>
    <w:p>
      <w:pPr>
        <w:pStyle w:val="Odstavecseseznamem"/>
      </w:pPr>
    </w:p>
    <w:p>
      <w:pPr>
        <w:pStyle w:val="Odstavecseseznamem"/>
        <w:numPr>
          <w:ilvl w:val="0"/>
          <w:numId w:val="38"/>
        </w:numPr>
      </w:pPr>
      <w:r>
        <w:t>Dodatek schválila Rada města Bruntál dne 2.2.2022 svým usnesením č. 3051/69R/2022.</w:t>
      </w:r>
    </w:p>
    <w:p/>
    <w:p/>
    <w:p/>
    <w:p/>
    <w:p/>
    <w:p/>
    <w:p/>
    <w:p/>
    <w:p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5"/>
        <w:gridCol w:w="1113"/>
        <w:gridCol w:w="2127"/>
        <w:gridCol w:w="1812"/>
      </w:tblGrid>
      <w:tr>
        <w:tc>
          <w:tcPr>
            <w:tcW w:w="3685" w:type="dxa"/>
            <w:gridSpan w:val="2"/>
          </w:tcPr>
          <w:p>
            <w:r>
              <w:t xml:space="preserve">Ve Vsetíně, dne </w:t>
            </w:r>
          </w:p>
        </w:tc>
        <w:tc>
          <w:tcPr>
            <w:tcW w:w="1134" w:type="dxa"/>
          </w:tcPr>
          <w:p/>
        </w:tc>
        <w:tc>
          <w:tcPr>
            <w:tcW w:w="4001" w:type="dxa"/>
            <w:gridSpan w:val="2"/>
          </w:tcPr>
          <w:p>
            <w:r>
              <w:t>V Bruntále, dne</w:t>
            </w:r>
          </w:p>
        </w:tc>
      </w:tr>
      <w:tr>
        <w:tc>
          <w:tcPr>
            <w:tcW w:w="992" w:type="dxa"/>
          </w:tcPr>
          <w:p/>
        </w:tc>
        <w:tc>
          <w:tcPr>
            <w:tcW w:w="2693" w:type="dxa"/>
          </w:tcPr>
          <w:p/>
        </w:tc>
        <w:tc>
          <w:tcPr>
            <w:tcW w:w="1134" w:type="dxa"/>
          </w:tcPr>
          <w:p/>
        </w:tc>
        <w:tc>
          <w:tcPr>
            <w:tcW w:w="2158" w:type="dxa"/>
          </w:tcPr>
          <w:p/>
        </w:tc>
        <w:tc>
          <w:tcPr>
            <w:tcW w:w="1843" w:type="dxa"/>
          </w:tcPr>
          <w:p/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Bc. Martin Henč</w:t>
            </w:r>
          </w:p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</w:pPr>
            <w:r>
              <w:t>2. místostarosta města</w:t>
            </w:r>
          </w:p>
        </w:tc>
      </w:tr>
      <w:tr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/>
        </w:tc>
        <w:tc>
          <w:tcPr>
            <w:tcW w:w="2693" w:type="dxa"/>
            <w:tcBorders>
              <w:bottom w:val="dotted" w:sz="4" w:space="0" w:color="7F7F7F"/>
            </w:tcBorders>
          </w:tcPr>
          <w:p/>
        </w:tc>
        <w:tc>
          <w:tcPr>
            <w:tcW w:w="1134" w:type="dxa"/>
          </w:tcPr>
          <w:p/>
        </w:tc>
        <w:tc>
          <w:tcPr>
            <w:tcW w:w="2158" w:type="dxa"/>
            <w:tcBorders>
              <w:bottom w:val="dotted" w:sz="4" w:space="0" w:color="7F7F7F"/>
            </w:tcBorders>
          </w:tcPr>
          <w:p/>
        </w:tc>
        <w:tc>
          <w:tcPr>
            <w:tcW w:w="1843" w:type="dxa"/>
            <w:tcBorders>
              <w:bottom w:val="dotted" w:sz="4" w:space="0" w:color="7F7F7F"/>
            </w:tcBorders>
          </w:tcPr>
          <w:p/>
        </w:tc>
      </w:tr>
      <w:tr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>
            <w:pPr>
              <w:jc w:val="center"/>
            </w:pPr>
            <w:r>
              <w:t>podpis Objednatele</w:t>
            </w:r>
          </w:p>
        </w:tc>
      </w:tr>
    </w:tbl>
    <w:p/>
    <w:sectPr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odtitu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8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29"/>
  </w:num>
  <w:num w:numId="24">
    <w:abstractNumId w:val="22"/>
  </w:num>
  <w:num w:numId="25">
    <w:abstractNumId w:val="30"/>
  </w:num>
  <w:num w:numId="26">
    <w:abstractNumId w:val="31"/>
  </w:num>
  <w:num w:numId="27">
    <w:abstractNumId w:val="19"/>
  </w:num>
  <w:num w:numId="28">
    <w:abstractNumId w:val="32"/>
  </w:num>
  <w:num w:numId="29">
    <w:abstractNumId w:val="37"/>
  </w:num>
  <w:num w:numId="30">
    <w:abstractNumId w:val="36"/>
  </w:num>
  <w:num w:numId="31">
    <w:abstractNumId w:val="21"/>
  </w:num>
  <w:num w:numId="32">
    <w:abstractNumId w:val="40"/>
  </w:num>
  <w:num w:numId="33">
    <w:abstractNumId w:val="25"/>
  </w:num>
  <w:num w:numId="34">
    <w:abstractNumId w:val="33"/>
  </w:num>
  <w:num w:numId="35">
    <w:abstractNumId w:val="26"/>
  </w:num>
  <w:num w:numId="36">
    <w:abstractNumId w:val="17"/>
  </w:num>
  <w:num w:numId="37">
    <w:abstractNumId w:val="39"/>
  </w:num>
  <w:num w:numId="38">
    <w:abstractNumId w:val="24"/>
  </w:num>
  <w:num w:numId="39">
    <w:abstractNumId w:val="34"/>
  </w:num>
  <w:num w:numId="40">
    <w:abstractNumId w:val="28"/>
  </w:num>
  <w:num w:numId="41">
    <w:abstractNumId w:val="35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ACE2EFC8-2AE4-4139-BA90-B71C4ED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pPr>
      <w:ind w:left="400"/>
    </w:p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102D-465F-47BE-A02A-6F55A07E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2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Salzmann Radim</cp:lastModifiedBy>
  <cp:revision>2</cp:revision>
  <cp:lastPrinted>2018-11-22T13:04:00Z</cp:lastPrinted>
  <dcterms:created xsi:type="dcterms:W3CDTF">2022-02-08T07:54:00Z</dcterms:created>
  <dcterms:modified xsi:type="dcterms:W3CDTF">2022-02-08T07:54:00Z</dcterms:modified>
</cp:coreProperties>
</file>