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B0A6" w14:textId="77777777" w:rsidR="001924CE" w:rsidRPr="007F4BCC" w:rsidRDefault="00CE214C" w:rsidP="00A325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F4BCC">
        <w:rPr>
          <w:rFonts w:ascii="Times New Roman" w:hAnsi="Times New Roman" w:cs="Times New Roman"/>
          <w:b/>
          <w:sz w:val="32"/>
          <w:szCs w:val="24"/>
        </w:rPr>
        <w:t>Kupní smlouva na dodávku biomasy</w:t>
      </w:r>
    </w:p>
    <w:p w14:paraId="1CDAAF17" w14:textId="16C8BF75" w:rsidR="00476B4F" w:rsidRDefault="00476B4F" w:rsidP="00476B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7">
        <w:rPr>
          <w:rFonts w:ascii="Times New Roman" w:hAnsi="Times New Roman" w:cs="Times New Roman"/>
          <w:b/>
          <w:sz w:val="24"/>
          <w:szCs w:val="24"/>
        </w:rPr>
        <w:t>Číslo smlouvy kupujícího:</w:t>
      </w:r>
      <w:r w:rsidR="002B08A5">
        <w:rPr>
          <w:rFonts w:ascii="Times New Roman" w:hAnsi="Times New Roman" w:cs="Times New Roman"/>
          <w:b/>
          <w:sz w:val="24"/>
          <w:szCs w:val="24"/>
        </w:rPr>
        <w:t xml:space="preserve"> 60-2021</w:t>
      </w:r>
    </w:p>
    <w:p w14:paraId="0C7BD695" w14:textId="78699100" w:rsidR="00CE214C" w:rsidRPr="00B26567" w:rsidRDefault="00CE214C" w:rsidP="007F4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7">
        <w:rPr>
          <w:rFonts w:ascii="Times New Roman" w:hAnsi="Times New Roman" w:cs="Times New Roman"/>
          <w:b/>
          <w:sz w:val="24"/>
          <w:szCs w:val="24"/>
        </w:rPr>
        <w:t>Č</w:t>
      </w:r>
      <w:r w:rsidR="00615498" w:rsidRPr="00B26567">
        <w:rPr>
          <w:rFonts w:ascii="Times New Roman" w:hAnsi="Times New Roman" w:cs="Times New Roman"/>
          <w:b/>
          <w:sz w:val="24"/>
          <w:szCs w:val="24"/>
        </w:rPr>
        <w:t>ís</w:t>
      </w:r>
      <w:r w:rsidRPr="00B26567">
        <w:rPr>
          <w:rFonts w:ascii="Times New Roman" w:hAnsi="Times New Roman" w:cs="Times New Roman"/>
          <w:b/>
          <w:sz w:val="24"/>
          <w:szCs w:val="24"/>
        </w:rPr>
        <w:t>lo</w:t>
      </w:r>
      <w:r w:rsidR="00B26567" w:rsidRPr="00B26567">
        <w:rPr>
          <w:rFonts w:ascii="Times New Roman" w:hAnsi="Times New Roman" w:cs="Times New Roman"/>
          <w:b/>
          <w:sz w:val="24"/>
          <w:szCs w:val="24"/>
        </w:rPr>
        <w:t xml:space="preserve"> smlouvy prodávajícího: </w:t>
      </w:r>
      <w:r w:rsidR="002B08A5">
        <w:rPr>
          <w:rFonts w:ascii="Times New Roman" w:hAnsi="Times New Roman" w:cs="Times New Roman"/>
          <w:b/>
          <w:sz w:val="24"/>
          <w:szCs w:val="24"/>
        </w:rPr>
        <w:t>xxxxx</w:t>
      </w:r>
    </w:p>
    <w:p w14:paraId="05E3C1B6" w14:textId="77777777" w:rsidR="00476B4F" w:rsidRDefault="00476B4F" w:rsidP="00476B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B23B5" w14:textId="77777777" w:rsidR="00890B8A" w:rsidRDefault="00890B8A" w:rsidP="00890B8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Kupující:       </w:t>
      </w:r>
      <w:r w:rsidR="00476B4F">
        <w:rPr>
          <w:rFonts w:ascii="Times New Roman" w:hAnsi="Times New Roman" w:cs="Times New Roman"/>
          <w:b/>
          <w:sz w:val="24"/>
          <w:szCs w:val="24"/>
        </w:rPr>
        <w:t>Teplárna Písek</w:t>
      </w:r>
      <w:r w:rsidR="00476B4F" w:rsidRPr="007F4BCC">
        <w:rPr>
          <w:rFonts w:ascii="Times New Roman" w:hAnsi="Times New Roman" w:cs="Times New Roman"/>
          <w:b/>
          <w:sz w:val="24"/>
          <w:szCs w:val="24"/>
        </w:rPr>
        <w:t>, a.s.</w:t>
      </w:r>
    </w:p>
    <w:p w14:paraId="2DE5A043" w14:textId="77777777" w:rsidR="00476B4F" w:rsidRPr="00890B8A" w:rsidRDefault="00890B8A" w:rsidP="00890B8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04727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476B4F" w:rsidRPr="005474DE">
        <w:rPr>
          <w:rFonts w:ascii="Times New Roman" w:hAnsi="Times New Roman" w:cs="Times New Roman"/>
          <w:sz w:val="24"/>
          <w:szCs w:val="24"/>
        </w:rPr>
        <w:t>U Smrkovické silnice 2263</w:t>
      </w:r>
      <w:r w:rsidR="00604727">
        <w:rPr>
          <w:rFonts w:ascii="Times New Roman" w:hAnsi="Times New Roman" w:cs="Times New Roman"/>
          <w:sz w:val="24"/>
          <w:szCs w:val="24"/>
        </w:rPr>
        <w:t>, 397 01 Písek</w:t>
      </w:r>
    </w:p>
    <w:p w14:paraId="5D41E515" w14:textId="77777777" w:rsidR="00476B4F" w:rsidRPr="005474DE" w:rsidRDefault="00476B4F" w:rsidP="00890B8A">
      <w:pPr>
        <w:spacing w:line="240" w:lineRule="exact"/>
        <w:ind w:left="1380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>zapsaná v obchodním rejstříku vedeném Krajským soudem v Č. Budějovicích, odd. B, vložka 640</w:t>
      </w:r>
    </w:p>
    <w:p w14:paraId="43FE400E" w14:textId="77777777" w:rsidR="00476B4F" w:rsidRPr="005474DE" w:rsidRDefault="00476B4F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  <w:t>IČ:</w:t>
      </w:r>
      <w:r w:rsidRPr="005474DE">
        <w:rPr>
          <w:rFonts w:ascii="Times New Roman" w:hAnsi="Times New Roman" w:cs="Times New Roman"/>
          <w:sz w:val="24"/>
          <w:szCs w:val="24"/>
        </w:rPr>
        <w:tab/>
        <w:t>60826801</w:t>
      </w:r>
      <w:r w:rsidRPr="005474DE">
        <w:rPr>
          <w:rFonts w:ascii="Times New Roman" w:hAnsi="Times New Roman" w:cs="Times New Roman"/>
          <w:sz w:val="24"/>
          <w:szCs w:val="24"/>
        </w:rPr>
        <w:tab/>
        <w:t>D</w:t>
      </w:r>
      <w:r w:rsidR="00604727">
        <w:rPr>
          <w:rFonts w:ascii="Times New Roman" w:hAnsi="Times New Roman" w:cs="Times New Roman"/>
          <w:sz w:val="24"/>
          <w:szCs w:val="24"/>
        </w:rPr>
        <w:t>I</w:t>
      </w:r>
      <w:r w:rsidRPr="005474DE">
        <w:rPr>
          <w:rFonts w:ascii="Times New Roman" w:hAnsi="Times New Roman" w:cs="Times New Roman"/>
          <w:sz w:val="24"/>
          <w:szCs w:val="24"/>
        </w:rPr>
        <w:t>Č:</w:t>
      </w:r>
      <w:r w:rsidRPr="005474DE">
        <w:rPr>
          <w:rFonts w:ascii="Times New Roman" w:hAnsi="Times New Roman" w:cs="Times New Roman"/>
          <w:sz w:val="24"/>
          <w:szCs w:val="24"/>
        </w:rPr>
        <w:tab/>
        <w:t>CZ60826801</w:t>
      </w:r>
    </w:p>
    <w:p w14:paraId="0BEC225F" w14:textId="77777777" w:rsidR="00476B4F" w:rsidRPr="005474DE" w:rsidRDefault="00476B4F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r w:rsidR="005474DE">
        <w:rPr>
          <w:rFonts w:ascii="Times New Roman" w:hAnsi="Times New Roman" w:cs="Times New Roman"/>
          <w:sz w:val="24"/>
          <w:szCs w:val="24"/>
        </w:rPr>
        <w:t>ČSOB a.s. Písek, č.</w:t>
      </w:r>
      <w:r w:rsidR="00604727">
        <w:rPr>
          <w:rFonts w:ascii="Times New Roman" w:hAnsi="Times New Roman" w:cs="Times New Roman"/>
          <w:sz w:val="24"/>
          <w:szCs w:val="24"/>
        </w:rPr>
        <w:t xml:space="preserve"> </w:t>
      </w:r>
      <w:r w:rsidR="005474DE">
        <w:rPr>
          <w:rFonts w:ascii="Times New Roman" w:hAnsi="Times New Roman" w:cs="Times New Roman"/>
          <w:sz w:val="24"/>
          <w:szCs w:val="24"/>
        </w:rPr>
        <w:t>ú.109674455/0300</w:t>
      </w:r>
    </w:p>
    <w:p w14:paraId="7CEF3C59" w14:textId="77777777" w:rsidR="00476B4F" w:rsidRPr="005474DE" w:rsidRDefault="00476B4F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  <w:t>zastoupená:</w:t>
      </w:r>
      <w:r w:rsidRPr="005474DE">
        <w:rPr>
          <w:rFonts w:ascii="Times New Roman" w:hAnsi="Times New Roman" w:cs="Times New Roman"/>
          <w:sz w:val="24"/>
          <w:szCs w:val="24"/>
        </w:rPr>
        <w:tab/>
        <w:t xml:space="preserve">Karlem Vodičkou, předsedou představenstva </w:t>
      </w:r>
    </w:p>
    <w:p w14:paraId="00EB1820" w14:textId="77777777" w:rsidR="00476B4F" w:rsidRPr="005474DE" w:rsidRDefault="00476B4F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</w:r>
      <w:r w:rsidR="00A341C1">
        <w:rPr>
          <w:rFonts w:ascii="Times New Roman" w:hAnsi="Times New Roman" w:cs="Times New Roman"/>
          <w:sz w:val="24"/>
          <w:szCs w:val="24"/>
        </w:rPr>
        <w:t xml:space="preserve">JUDr. Janem Tarabou, místopředsedou </w:t>
      </w:r>
      <w:r w:rsidRPr="005474DE">
        <w:rPr>
          <w:rFonts w:ascii="Times New Roman" w:hAnsi="Times New Roman" w:cs="Times New Roman"/>
          <w:sz w:val="24"/>
          <w:szCs w:val="24"/>
        </w:rPr>
        <w:t>představenstva</w:t>
      </w:r>
      <w:r w:rsidRPr="005474DE">
        <w:rPr>
          <w:sz w:val="24"/>
          <w:szCs w:val="24"/>
        </w:rPr>
        <w:tab/>
      </w:r>
      <w:r w:rsidRPr="005474DE">
        <w:rPr>
          <w:sz w:val="24"/>
          <w:szCs w:val="24"/>
        </w:rPr>
        <w:tab/>
        <w:t xml:space="preserve"> </w:t>
      </w:r>
    </w:p>
    <w:p w14:paraId="5609256B" w14:textId="77777777" w:rsidR="00476B4F" w:rsidRPr="005474DE" w:rsidRDefault="00476B4F" w:rsidP="00890B8A">
      <w:pPr>
        <w:spacing w:line="240" w:lineRule="exac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 xml:space="preserve">            osoba oprávněná jednat za kupujícího:</w:t>
      </w:r>
      <w:r w:rsidRPr="00547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ED50A4" w14:textId="77777777" w:rsidR="005474DE" w:rsidRPr="005474DE" w:rsidRDefault="00476B4F" w:rsidP="00890B8A">
      <w:pPr>
        <w:spacing w:line="240" w:lineRule="exac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>ve věcech smluvních - Mgr. Andrea Žáková, ředitelka</w:t>
      </w:r>
      <w:r w:rsidR="005474DE" w:rsidRPr="005474DE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263B6F8F" w14:textId="77777777" w:rsidR="00476B4F" w:rsidRDefault="00476B4F" w:rsidP="00890B8A">
      <w:pPr>
        <w:spacing w:line="240" w:lineRule="exac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>ve věcech technických - Michal Kápl, vedoucí provozu</w:t>
      </w:r>
    </w:p>
    <w:p w14:paraId="51337B78" w14:textId="77777777" w:rsidR="000E15FD" w:rsidRPr="005474DE" w:rsidRDefault="000E15FD" w:rsidP="00890B8A">
      <w:pPr>
        <w:spacing w:line="240" w:lineRule="exact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F147F1D" w14:textId="77777777" w:rsidR="00476B4F" w:rsidRPr="0072352F" w:rsidRDefault="00476B4F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72352F">
        <w:rPr>
          <w:rFonts w:ascii="Times New Roman" w:hAnsi="Times New Roman" w:cs="Times New Roman"/>
          <w:sz w:val="24"/>
          <w:szCs w:val="24"/>
        </w:rPr>
        <w:t>)</w:t>
      </w:r>
    </w:p>
    <w:p w14:paraId="105D512E" w14:textId="77777777" w:rsidR="00B26567" w:rsidRPr="00476B4F" w:rsidRDefault="00476B4F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>a</w:t>
      </w:r>
    </w:p>
    <w:p w14:paraId="67001CC9" w14:textId="4888ED97" w:rsidR="00CE214C" w:rsidRPr="007F4BCC" w:rsidRDefault="00CE214C" w:rsidP="00890B8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F4BCC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F4BCC">
        <w:rPr>
          <w:rFonts w:ascii="Times New Roman" w:hAnsi="Times New Roman" w:cs="Times New Roman"/>
          <w:b/>
          <w:sz w:val="24"/>
          <w:szCs w:val="24"/>
        </w:rPr>
        <w:tab/>
      </w:r>
      <w:r w:rsidR="002B08A5">
        <w:rPr>
          <w:rFonts w:ascii="Times New Roman" w:hAnsi="Times New Roman" w:cs="Times New Roman"/>
          <w:b/>
          <w:sz w:val="24"/>
          <w:szCs w:val="24"/>
        </w:rPr>
        <w:t>xxxxxxxx</w:t>
      </w:r>
    </w:p>
    <w:p w14:paraId="0A5D4B60" w14:textId="77777777" w:rsidR="00CE214C" w:rsidRPr="0072352F" w:rsidRDefault="00CE214C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  <w:t>se sídlem:</w:t>
      </w:r>
      <w:r w:rsidR="00604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15B1F" w14:textId="77777777" w:rsidR="00CE214C" w:rsidRPr="000E1A08" w:rsidRDefault="00CE214C" w:rsidP="00890B8A">
      <w:pPr>
        <w:spacing w:line="240" w:lineRule="exact"/>
        <w:rPr>
          <w:rFonts w:ascii="Times New Roman" w:hAnsi="Times New Roman" w:cs="Times New Roman"/>
          <w:sz w:val="24"/>
          <w:szCs w:val="24"/>
          <w:highlight w:val="yellow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  <w:t>zapsaná v obchodním rejstříku vedeném:</w:t>
      </w:r>
      <w:r w:rsidR="00147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8568" w14:textId="77777777" w:rsidR="00CE214C" w:rsidRPr="0072352F" w:rsidRDefault="00CE214C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84BB7">
        <w:rPr>
          <w:rFonts w:ascii="Times New Roman" w:hAnsi="Times New Roman" w:cs="Times New Roman"/>
          <w:sz w:val="24"/>
          <w:szCs w:val="24"/>
        </w:rPr>
        <w:tab/>
      </w:r>
      <w:r w:rsidRPr="00684BB7">
        <w:rPr>
          <w:rFonts w:ascii="Times New Roman" w:hAnsi="Times New Roman" w:cs="Times New Roman"/>
          <w:sz w:val="24"/>
          <w:szCs w:val="24"/>
        </w:rPr>
        <w:tab/>
      </w:r>
    </w:p>
    <w:p w14:paraId="1F57DC1F" w14:textId="77777777" w:rsidR="00CE214C" w:rsidRDefault="00CE214C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  <w:t>IČ:</w:t>
      </w:r>
      <w:r w:rsidRPr="0072352F">
        <w:rPr>
          <w:rFonts w:ascii="Times New Roman" w:hAnsi="Times New Roman" w:cs="Times New Roman"/>
          <w:sz w:val="24"/>
          <w:szCs w:val="24"/>
        </w:rPr>
        <w:tab/>
      </w:r>
      <w:r w:rsidR="00684BB7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>D</w:t>
      </w:r>
      <w:r w:rsidR="00604727">
        <w:rPr>
          <w:rFonts w:ascii="Times New Roman" w:hAnsi="Times New Roman" w:cs="Times New Roman"/>
          <w:sz w:val="24"/>
          <w:szCs w:val="24"/>
        </w:rPr>
        <w:t>I</w:t>
      </w:r>
      <w:r w:rsidRPr="0072352F">
        <w:rPr>
          <w:rFonts w:ascii="Times New Roman" w:hAnsi="Times New Roman" w:cs="Times New Roman"/>
          <w:sz w:val="24"/>
          <w:szCs w:val="24"/>
        </w:rPr>
        <w:t>Č:</w:t>
      </w:r>
      <w:r w:rsidRPr="0072352F">
        <w:rPr>
          <w:rFonts w:ascii="Times New Roman" w:hAnsi="Times New Roman" w:cs="Times New Roman"/>
          <w:sz w:val="24"/>
          <w:szCs w:val="24"/>
        </w:rPr>
        <w:tab/>
      </w:r>
    </w:p>
    <w:p w14:paraId="08A45620" w14:textId="77777777" w:rsidR="00B26567" w:rsidRPr="000E1A08" w:rsidRDefault="00B26567" w:rsidP="00890B8A">
      <w:pPr>
        <w:spacing w:line="240" w:lineRule="exac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Bankovní </w:t>
      </w:r>
      <w:r w:rsidR="001478CE">
        <w:rPr>
          <w:rFonts w:ascii="Times New Roman" w:hAnsi="Times New Roman" w:cs="Times New Roman"/>
          <w:sz w:val="24"/>
          <w:szCs w:val="24"/>
        </w:rPr>
        <w:t>spojení</w:t>
      </w:r>
      <w:r w:rsidR="00684B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88BA55" w14:textId="77777777" w:rsidR="00CE214C" w:rsidRDefault="00CE214C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  <w:t>zastoupená:</w:t>
      </w:r>
      <w:r w:rsidR="00684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104E7" w14:textId="77777777" w:rsidR="00684BB7" w:rsidRDefault="00476B4F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84BB7">
        <w:rPr>
          <w:rFonts w:ascii="Times New Roman" w:hAnsi="Times New Roman" w:cs="Times New Roman"/>
          <w:sz w:val="24"/>
          <w:szCs w:val="24"/>
        </w:rPr>
        <w:t>Osoba oprávněná jednat za prodávajícího</w:t>
      </w:r>
      <w:r w:rsidR="00684B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05EA55" w14:textId="77777777" w:rsidR="001478CE" w:rsidRPr="00684BB7" w:rsidRDefault="00684BB7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A3378A">
        <w:rPr>
          <w:rFonts w:ascii="Times New Roman" w:hAnsi="Times New Roman" w:cs="Times New Roman"/>
          <w:sz w:val="24"/>
          <w:szCs w:val="24"/>
        </w:rPr>
        <w:t>:</w:t>
      </w:r>
      <w:r w:rsidR="00A3378A">
        <w:rPr>
          <w:rFonts w:ascii="Times New Roman" w:hAnsi="Times New Roman" w:cs="Times New Roman"/>
          <w:sz w:val="24"/>
          <w:szCs w:val="24"/>
        </w:rPr>
        <w:tab/>
      </w:r>
      <w:r w:rsidR="00A3378A">
        <w:rPr>
          <w:rFonts w:ascii="Times New Roman" w:hAnsi="Times New Roman" w:cs="Times New Roman"/>
          <w:sz w:val="24"/>
          <w:szCs w:val="24"/>
        </w:rPr>
        <w:tab/>
      </w:r>
      <w:r w:rsidR="00A3378A">
        <w:rPr>
          <w:rFonts w:ascii="Times New Roman" w:hAnsi="Times New Roman" w:cs="Times New Roman"/>
          <w:sz w:val="24"/>
          <w:szCs w:val="24"/>
        </w:rPr>
        <w:tab/>
      </w:r>
      <w:r w:rsidR="00A3378A">
        <w:rPr>
          <w:rFonts w:ascii="Times New Roman" w:hAnsi="Times New Roman" w:cs="Times New Roman"/>
          <w:sz w:val="24"/>
          <w:szCs w:val="24"/>
        </w:rPr>
        <w:tab/>
      </w:r>
      <w:r w:rsidR="00A3378A">
        <w:rPr>
          <w:rFonts w:ascii="Times New Roman" w:hAnsi="Times New Roman" w:cs="Times New Roman"/>
          <w:sz w:val="24"/>
          <w:szCs w:val="24"/>
        </w:rPr>
        <w:tab/>
      </w:r>
      <w:r w:rsidR="00A3378A">
        <w:rPr>
          <w:rFonts w:ascii="Times New Roman" w:hAnsi="Times New Roman" w:cs="Times New Roman"/>
          <w:sz w:val="24"/>
          <w:szCs w:val="24"/>
        </w:rPr>
        <w:tab/>
      </w:r>
      <w:r w:rsidR="00A3378A">
        <w:rPr>
          <w:rFonts w:ascii="Times New Roman" w:hAnsi="Times New Roman" w:cs="Times New Roman"/>
          <w:sz w:val="24"/>
          <w:szCs w:val="24"/>
        </w:rPr>
        <w:tab/>
      </w:r>
      <w:r w:rsidR="00A337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mail</w:t>
      </w:r>
      <w:r w:rsidR="007F01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BA59A" w14:textId="77777777" w:rsidR="00CE214C" w:rsidRPr="00684BB7" w:rsidRDefault="00CE214C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84BB7">
        <w:rPr>
          <w:rFonts w:ascii="Times New Roman" w:hAnsi="Times New Roman" w:cs="Times New Roman"/>
          <w:sz w:val="24"/>
          <w:szCs w:val="24"/>
        </w:rPr>
        <w:t>(dále jen Prodávající)</w:t>
      </w:r>
    </w:p>
    <w:p w14:paraId="520D0645" w14:textId="77777777" w:rsidR="00890B8A" w:rsidRDefault="00890B8A" w:rsidP="00890B8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8B672AF" w14:textId="77777777" w:rsidR="00890B8A" w:rsidRDefault="00CE214C" w:rsidP="00890B8A">
      <w:pPr>
        <w:spacing w:after="240"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F4B97" w:rsidRPr="00476B4F">
        <w:rPr>
          <w:rFonts w:ascii="Times New Roman" w:hAnsi="Times New Roman" w:cs="Times New Roman"/>
          <w:color w:val="000000" w:themeColor="text1"/>
          <w:sz w:val="24"/>
          <w:szCs w:val="24"/>
        </w:rPr>
        <w:t>Prodávající a Kupující dále jen jako Strany</w:t>
      </w:r>
      <w:r w:rsidRPr="00476B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A5A99CF" w14:textId="77777777" w:rsidR="00CA5037" w:rsidRPr="00890B8A" w:rsidRDefault="00CE214C" w:rsidP="00890B8A">
      <w:pPr>
        <w:spacing w:after="240"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>spolu uzavírají ve sm</w:t>
      </w:r>
      <w:r w:rsidR="00B26567">
        <w:rPr>
          <w:rFonts w:ascii="Times New Roman" w:hAnsi="Times New Roman" w:cs="Times New Roman"/>
          <w:sz w:val="24"/>
          <w:szCs w:val="24"/>
        </w:rPr>
        <w:t>yslu ustanovení § 2079 a násl. Z</w:t>
      </w:r>
      <w:r w:rsidRPr="0072352F">
        <w:rPr>
          <w:rFonts w:ascii="Times New Roman" w:hAnsi="Times New Roman" w:cs="Times New Roman"/>
          <w:sz w:val="24"/>
          <w:szCs w:val="24"/>
        </w:rPr>
        <w:t>ákona č. 89/2012 Sb., občanský zákoník, ve znění pozdějších</w:t>
      </w:r>
      <w:r w:rsidR="00350388" w:rsidRPr="0072352F">
        <w:rPr>
          <w:rFonts w:ascii="Times New Roman" w:hAnsi="Times New Roman" w:cs="Times New Roman"/>
          <w:sz w:val="24"/>
          <w:szCs w:val="24"/>
        </w:rPr>
        <w:t xml:space="preserve"> předpisů </w:t>
      </w:r>
      <w:r w:rsidR="00615498">
        <w:rPr>
          <w:rFonts w:ascii="Times New Roman" w:hAnsi="Times New Roman" w:cs="Times New Roman"/>
          <w:sz w:val="24"/>
          <w:szCs w:val="24"/>
        </w:rPr>
        <w:t>(</w:t>
      </w:r>
      <w:r w:rsidR="00350388" w:rsidRPr="0072352F">
        <w:rPr>
          <w:rFonts w:ascii="Times New Roman" w:hAnsi="Times New Roman" w:cs="Times New Roman"/>
          <w:sz w:val="24"/>
          <w:szCs w:val="24"/>
        </w:rPr>
        <w:t>d</w:t>
      </w:r>
      <w:r w:rsidR="00561674">
        <w:rPr>
          <w:rFonts w:ascii="Times New Roman" w:hAnsi="Times New Roman" w:cs="Times New Roman"/>
          <w:sz w:val="24"/>
          <w:szCs w:val="24"/>
        </w:rPr>
        <w:t>ále jen Občanský zákoník) tuto k</w:t>
      </w:r>
      <w:r w:rsidR="00350388" w:rsidRPr="0072352F">
        <w:rPr>
          <w:rFonts w:ascii="Times New Roman" w:hAnsi="Times New Roman" w:cs="Times New Roman"/>
          <w:sz w:val="24"/>
          <w:szCs w:val="24"/>
        </w:rPr>
        <w:t>upní smlouvu (dále jen Smlouva)</w:t>
      </w:r>
      <w:r w:rsidR="00561674">
        <w:rPr>
          <w:rFonts w:ascii="Times New Roman" w:hAnsi="Times New Roman" w:cs="Times New Roman"/>
          <w:sz w:val="24"/>
          <w:szCs w:val="24"/>
        </w:rPr>
        <w:t>.</w:t>
      </w:r>
    </w:p>
    <w:p w14:paraId="30CB8C2B" w14:textId="77777777" w:rsidR="00890B8A" w:rsidRDefault="00890B8A" w:rsidP="00890B8A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D0BAA" w14:textId="77777777" w:rsidR="00890B8A" w:rsidRDefault="00890B8A" w:rsidP="00890B8A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53B85" w14:textId="77777777" w:rsidR="00890B8A" w:rsidRDefault="00890B8A" w:rsidP="00890B8A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93115" w14:textId="77777777" w:rsidR="00350388" w:rsidRPr="00476B4F" w:rsidRDefault="00350388" w:rsidP="00476B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1A5"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1EACF5AE" w14:textId="77777777" w:rsidR="00350388" w:rsidRPr="00B26567" w:rsidRDefault="00350388" w:rsidP="00B2656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>V rámci své podnikatelsk</w:t>
      </w:r>
      <w:r w:rsidR="00B26567">
        <w:rPr>
          <w:rFonts w:ascii="Times New Roman" w:hAnsi="Times New Roman" w:cs="Times New Roman"/>
          <w:sz w:val="24"/>
          <w:szCs w:val="24"/>
        </w:rPr>
        <w:t>é činnosti Prodávající</w:t>
      </w:r>
      <w:r w:rsidRPr="0072352F">
        <w:rPr>
          <w:rFonts w:ascii="Times New Roman" w:hAnsi="Times New Roman" w:cs="Times New Roman"/>
          <w:sz w:val="24"/>
          <w:szCs w:val="24"/>
        </w:rPr>
        <w:t xml:space="preserve"> obchoduje s biomasou ve formě dřevní štěpky.</w:t>
      </w:r>
      <w:r w:rsidR="00B26567">
        <w:rPr>
          <w:rFonts w:ascii="Times New Roman" w:hAnsi="Times New Roman" w:cs="Times New Roman"/>
          <w:sz w:val="24"/>
          <w:szCs w:val="24"/>
        </w:rPr>
        <w:t xml:space="preserve"> </w:t>
      </w:r>
      <w:r w:rsidR="00B26567" w:rsidRPr="00B26567">
        <w:rPr>
          <w:rFonts w:ascii="Times New Roman" w:hAnsi="Times New Roman" w:cs="Times New Roman"/>
          <w:sz w:val="24"/>
          <w:szCs w:val="24"/>
        </w:rPr>
        <w:t>Kupující má</w:t>
      </w:r>
      <w:r w:rsidRPr="00B26567">
        <w:rPr>
          <w:rFonts w:ascii="Times New Roman" w:hAnsi="Times New Roman" w:cs="Times New Roman"/>
          <w:sz w:val="24"/>
          <w:szCs w:val="24"/>
        </w:rPr>
        <w:t xml:space="preserve"> zájem o koupi biomasy ve formě dřevní štěpky</w:t>
      </w:r>
      <w:r w:rsidR="00B26567" w:rsidRPr="00B26567">
        <w:rPr>
          <w:rFonts w:ascii="Times New Roman" w:hAnsi="Times New Roman" w:cs="Times New Roman"/>
          <w:sz w:val="24"/>
          <w:szCs w:val="24"/>
        </w:rPr>
        <w:t xml:space="preserve"> jako paliva pro energetické využití</w:t>
      </w:r>
      <w:r w:rsidRPr="00B26567">
        <w:rPr>
          <w:rFonts w:ascii="Times New Roman" w:hAnsi="Times New Roman" w:cs="Times New Roman"/>
          <w:sz w:val="24"/>
          <w:szCs w:val="24"/>
        </w:rPr>
        <w:t>, přičemž Prodávající hodlá Kupujícímu biomasu dle podmínek níže specifikovaných dodávat a Kupující ji za těchto podmínek hodlá od Prodávajícího kupovat.</w:t>
      </w:r>
    </w:p>
    <w:p w14:paraId="6C59E235" w14:textId="77777777" w:rsidR="007F4BCC" w:rsidRPr="00EA4C6D" w:rsidRDefault="00350388" w:rsidP="00EA4C6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>Pojmy s velkým počátečním písmenem, uvedené v této smlouvě, mají význam jim přiřazený v příslušných ustanoveních této Smlouvy.</w:t>
      </w:r>
    </w:p>
    <w:p w14:paraId="4F480ED4" w14:textId="77777777" w:rsidR="007F4BCC" w:rsidRDefault="007F4BCC" w:rsidP="00F82C0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6DB35C" w14:textId="77777777" w:rsidR="00FB4E31" w:rsidRDefault="00FB4E31" w:rsidP="00F82C0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8689D0" w14:textId="77777777" w:rsidR="00E26796" w:rsidRPr="0072352F" w:rsidRDefault="00E26796" w:rsidP="00F82C0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1F603" w14:textId="77777777" w:rsidR="00350388" w:rsidRPr="00F82C04" w:rsidRDefault="00350388" w:rsidP="00F82C04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04">
        <w:rPr>
          <w:rFonts w:ascii="Times New Roman" w:hAnsi="Times New Roman" w:cs="Times New Roman"/>
          <w:b/>
          <w:sz w:val="24"/>
          <w:szCs w:val="24"/>
        </w:rPr>
        <w:t>I.</w:t>
      </w:r>
    </w:p>
    <w:p w14:paraId="222797E6" w14:textId="77777777" w:rsidR="00350388" w:rsidRDefault="00350388" w:rsidP="00F82C04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04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5F4B97">
        <w:rPr>
          <w:rFonts w:ascii="Times New Roman" w:hAnsi="Times New Roman" w:cs="Times New Roman"/>
          <w:b/>
          <w:sz w:val="24"/>
          <w:szCs w:val="24"/>
        </w:rPr>
        <w:t xml:space="preserve">a účel </w:t>
      </w:r>
      <w:r w:rsidRPr="00F82C04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63FB1EFB" w14:textId="77777777" w:rsidR="005D23DB" w:rsidRPr="00F82C04" w:rsidRDefault="005D23DB" w:rsidP="00F82C04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06783" w14:textId="77777777" w:rsidR="00350388" w:rsidRPr="0075787B" w:rsidRDefault="00350388" w:rsidP="00F82C04">
      <w:pPr>
        <w:pStyle w:val="Odstavecseseznamem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FB6542">
        <w:rPr>
          <w:rFonts w:ascii="Times New Roman" w:hAnsi="Times New Roman" w:cs="Times New Roman"/>
          <w:sz w:val="24"/>
          <w:szCs w:val="24"/>
        </w:rPr>
        <w:t>Prodávající se touto Smlouvou zavazuje prodávat Kupujícímu bi</w:t>
      </w:r>
      <w:r w:rsidR="00B26567" w:rsidRPr="00FB6542">
        <w:rPr>
          <w:rFonts w:ascii="Times New Roman" w:hAnsi="Times New Roman" w:cs="Times New Roman"/>
          <w:sz w:val="24"/>
          <w:szCs w:val="24"/>
        </w:rPr>
        <w:t xml:space="preserve">omasu </w:t>
      </w:r>
      <w:r w:rsidR="00FB6542" w:rsidRPr="00FB6542">
        <w:rPr>
          <w:rFonts w:ascii="Times New Roman" w:hAnsi="Times New Roman" w:cs="Times New Roman"/>
          <w:sz w:val="24"/>
          <w:szCs w:val="24"/>
        </w:rPr>
        <w:t xml:space="preserve">– dřevní štěpku </w:t>
      </w:r>
      <w:r w:rsidR="005022CA" w:rsidRPr="00FB6542">
        <w:rPr>
          <w:rFonts w:ascii="Times New Roman" w:hAnsi="Times New Roman" w:cs="Times New Roman"/>
          <w:sz w:val="24"/>
          <w:szCs w:val="24"/>
        </w:rPr>
        <w:t xml:space="preserve">Kategorie </w:t>
      </w:r>
      <w:r w:rsidRPr="00FB6542">
        <w:rPr>
          <w:rFonts w:ascii="Times New Roman" w:hAnsi="Times New Roman" w:cs="Times New Roman"/>
          <w:sz w:val="24"/>
          <w:szCs w:val="24"/>
        </w:rPr>
        <w:t>O2</w:t>
      </w:r>
      <w:r w:rsidR="00D50968" w:rsidRPr="00FB6542">
        <w:rPr>
          <w:rFonts w:ascii="Times New Roman" w:hAnsi="Times New Roman" w:cs="Times New Roman"/>
          <w:sz w:val="24"/>
          <w:szCs w:val="24"/>
        </w:rPr>
        <w:t xml:space="preserve"> dle bodu </w:t>
      </w:r>
      <w:r w:rsidR="00824C87" w:rsidRPr="00FB6542">
        <w:rPr>
          <w:rFonts w:ascii="Times New Roman" w:hAnsi="Times New Roman" w:cs="Times New Roman"/>
          <w:sz w:val="24"/>
          <w:szCs w:val="24"/>
        </w:rPr>
        <w:t>o)</w:t>
      </w:r>
      <w:r w:rsidR="00D50968" w:rsidRPr="00FB6542">
        <w:rPr>
          <w:rFonts w:ascii="Times New Roman" w:hAnsi="Times New Roman" w:cs="Times New Roman"/>
          <w:sz w:val="24"/>
          <w:szCs w:val="24"/>
        </w:rPr>
        <w:t xml:space="preserve"> a </w:t>
      </w:r>
      <w:r w:rsidR="00824C87" w:rsidRPr="00FB6542">
        <w:rPr>
          <w:rFonts w:ascii="Times New Roman" w:hAnsi="Times New Roman" w:cs="Times New Roman"/>
          <w:sz w:val="24"/>
          <w:szCs w:val="24"/>
        </w:rPr>
        <w:t>q)</w:t>
      </w:r>
      <w:r w:rsidRPr="00FB6542">
        <w:rPr>
          <w:rFonts w:ascii="Times New Roman" w:hAnsi="Times New Roman" w:cs="Times New Roman"/>
          <w:sz w:val="24"/>
          <w:szCs w:val="24"/>
        </w:rPr>
        <w:t xml:space="preserve">, </w:t>
      </w:r>
      <w:r w:rsidR="00DA6C21" w:rsidRPr="00FB6542">
        <w:rPr>
          <w:rFonts w:ascii="Times New Roman" w:hAnsi="Times New Roman" w:cs="Times New Roman"/>
          <w:sz w:val="24"/>
          <w:szCs w:val="24"/>
        </w:rPr>
        <w:t xml:space="preserve">a dále </w:t>
      </w:r>
      <w:r w:rsidR="005022CA" w:rsidRPr="00FB6542">
        <w:rPr>
          <w:rFonts w:ascii="Times New Roman" w:hAnsi="Times New Roman" w:cs="Times New Roman"/>
          <w:sz w:val="24"/>
          <w:szCs w:val="24"/>
        </w:rPr>
        <w:t xml:space="preserve">biomasu Kategorie </w:t>
      </w:r>
      <w:r w:rsidR="00DA6C21" w:rsidRPr="00FB6542">
        <w:rPr>
          <w:rFonts w:ascii="Times New Roman" w:hAnsi="Times New Roman" w:cs="Times New Roman"/>
          <w:sz w:val="24"/>
          <w:szCs w:val="24"/>
        </w:rPr>
        <w:t xml:space="preserve">O3 dle bodu i) </w:t>
      </w:r>
      <w:r w:rsidR="00B26567" w:rsidRPr="00FB6542">
        <w:rPr>
          <w:rFonts w:ascii="Times New Roman" w:hAnsi="Times New Roman" w:cs="Times New Roman"/>
          <w:sz w:val="24"/>
          <w:szCs w:val="24"/>
        </w:rPr>
        <w:t>(dále jen Biomasa) ve smyslu V</w:t>
      </w:r>
      <w:r w:rsidRPr="00FB6542">
        <w:rPr>
          <w:rFonts w:ascii="Times New Roman" w:hAnsi="Times New Roman" w:cs="Times New Roman"/>
          <w:sz w:val="24"/>
          <w:szCs w:val="24"/>
        </w:rPr>
        <w:t>yhlášky č. 477/2012 S</w:t>
      </w:r>
      <w:r w:rsidR="00D50968" w:rsidRPr="00FB6542">
        <w:rPr>
          <w:rFonts w:ascii="Times New Roman" w:hAnsi="Times New Roman" w:cs="Times New Roman"/>
          <w:sz w:val="24"/>
          <w:szCs w:val="24"/>
        </w:rPr>
        <w:t>b</w:t>
      </w:r>
      <w:r w:rsidRPr="00FB6542">
        <w:rPr>
          <w:rFonts w:ascii="Times New Roman" w:hAnsi="Times New Roman" w:cs="Times New Roman"/>
          <w:sz w:val="24"/>
          <w:szCs w:val="24"/>
        </w:rPr>
        <w:t>.,</w:t>
      </w:r>
      <w:r w:rsidR="00D50968" w:rsidRPr="00FB6542">
        <w:rPr>
          <w:rFonts w:ascii="Times New Roman" w:hAnsi="Times New Roman" w:cs="Times New Roman"/>
          <w:sz w:val="24"/>
          <w:szCs w:val="24"/>
        </w:rPr>
        <w:t xml:space="preserve"> </w:t>
      </w:r>
      <w:r w:rsidRPr="00FB6542">
        <w:rPr>
          <w:rFonts w:ascii="Times New Roman" w:hAnsi="Times New Roman" w:cs="Times New Roman"/>
          <w:sz w:val="24"/>
          <w:szCs w:val="24"/>
        </w:rPr>
        <w:t>o stanovení</w:t>
      </w:r>
      <w:r w:rsidR="00D50968" w:rsidRPr="00FB6542">
        <w:rPr>
          <w:rFonts w:ascii="Times New Roman" w:hAnsi="Times New Roman" w:cs="Times New Roman"/>
          <w:sz w:val="24"/>
          <w:szCs w:val="24"/>
        </w:rPr>
        <w:t xml:space="preserve"> druhů a parametrů podporovaných obnovitelných zdrojů pro výrobu tepla. </w:t>
      </w:r>
      <w:r w:rsidR="00D50968" w:rsidRPr="0062679D">
        <w:rPr>
          <w:rFonts w:ascii="Times New Roman" w:hAnsi="Times New Roman" w:cs="Times New Roman"/>
          <w:sz w:val="24"/>
          <w:szCs w:val="24"/>
        </w:rPr>
        <w:t xml:space="preserve">Jakost a množství </w:t>
      </w:r>
      <w:r w:rsidR="00561674">
        <w:rPr>
          <w:rFonts w:ascii="Times New Roman" w:hAnsi="Times New Roman" w:cs="Times New Roman"/>
          <w:sz w:val="24"/>
          <w:szCs w:val="24"/>
        </w:rPr>
        <w:t xml:space="preserve">dodávané Biomasy </w:t>
      </w:r>
      <w:r w:rsidR="00D50968" w:rsidRPr="0062679D">
        <w:rPr>
          <w:rFonts w:ascii="Times New Roman" w:hAnsi="Times New Roman" w:cs="Times New Roman"/>
          <w:sz w:val="24"/>
          <w:szCs w:val="24"/>
        </w:rPr>
        <w:t>jso</w:t>
      </w:r>
      <w:r w:rsidR="00B26567">
        <w:rPr>
          <w:rFonts w:ascii="Times New Roman" w:hAnsi="Times New Roman" w:cs="Times New Roman"/>
          <w:sz w:val="24"/>
          <w:szCs w:val="24"/>
        </w:rPr>
        <w:t>u blíže specifikovány v čl. II.</w:t>
      </w:r>
      <w:r w:rsidR="00D50968" w:rsidRPr="0062679D">
        <w:rPr>
          <w:rFonts w:ascii="Times New Roman" w:hAnsi="Times New Roman" w:cs="Times New Roman"/>
          <w:sz w:val="24"/>
          <w:szCs w:val="24"/>
        </w:rPr>
        <w:t xml:space="preserve"> této Smlouvy.</w:t>
      </w:r>
      <w:r w:rsidR="00A2178D">
        <w:rPr>
          <w:rFonts w:ascii="Times New Roman" w:hAnsi="Times New Roman" w:cs="Times New Roman"/>
          <w:sz w:val="24"/>
          <w:szCs w:val="24"/>
        </w:rPr>
        <w:t xml:space="preserve"> </w:t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t xml:space="preserve">Předmětem </w:t>
      </w:r>
      <w:r w:rsidR="00A2178D">
        <w:rPr>
          <w:rFonts w:ascii="Times New Roman" w:hAnsi="Times New Roman"/>
          <w:snapToGrid w:val="0"/>
          <w:sz w:val="24"/>
          <w:szCs w:val="24"/>
        </w:rPr>
        <w:t>S</w:t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t>mlouvy je závazek P</w:t>
      </w:r>
      <w:r w:rsidR="00A2178D">
        <w:rPr>
          <w:rFonts w:ascii="Times New Roman" w:hAnsi="Times New Roman"/>
          <w:snapToGrid w:val="0"/>
          <w:sz w:val="24"/>
          <w:szCs w:val="24"/>
        </w:rPr>
        <w:t>rodávajícího opakovaně dodávat B</w:t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t>iomasu pro spal</w:t>
      </w:r>
      <w:r w:rsidR="00A2178D">
        <w:rPr>
          <w:rFonts w:ascii="Times New Roman" w:hAnsi="Times New Roman"/>
          <w:snapToGrid w:val="0"/>
          <w:sz w:val="24"/>
          <w:szCs w:val="24"/>
        </w:rPr>
        <w:t>ování čisté biomasy</w:t>
      </w:r>
      <w:r w:rsidR="00552997">
        <w:rPr>
          <w:rFonts w:ascii="Times New Roman" w:hAnsi="Times New Roman"/>
          <w:snapToGrid w:val="0"/>
          <w:sz w:val="24"/>
          <w:szCs w:val="24"/>
        </w:rPr>
        <w:t xml:space="preserve"> v kotli</w:t>
      </w:r>
      <w:r w:rsidR="00A2178D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52997">
        <w:rPr>
          <w:rFonts w:ascii="Times New Roman" w:hAnsi="Times New Roman"/>
          <w:snapToGrid w:val="0"/>
          <w:sz w:val="24"/>
          <w:szCs w:val="24"/>
        </w:rPr>
        <w:t xml:space="preserve">upujícího provozovaného </w:t>
      </w:r>
      <w:r w:rsidR="00A2178D">
        <w:rPr>
          <w:rFonts w:ascii="Times New Roman" w:hAnsi="Times New Roman"/>
          <w:snapToGrid w:val="0"/>
          <w:sz w:val="24"/>
          <w:szCs w:val="24"/>
        </w:rPr>
        <w:t>K</w:t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t>upujícím v</w:t>
      </w:r>
      <w:r w:rsidR="00A2178D">
        <w:rPr>
          <w:rFonts w:ascii="Times New Roman" w:hAnsi="Times New Roman"/>
          <w:snapToGrid w:val="0"/>
          <w:sz w:val="24"/>
          <w:szCs w:val="24"/>
        </w:rPr>
        <w:t> </w:t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t>areálu</w:t>
      </w:r>
      <w:r w:rsidR="00A2178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t xml:space="preserve">na adrese uvedené v bodě II. odst. </w:t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fldChar w:fldCharType="begin"/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instrText xml:space="preserve"> REF _Ref442023260 \r \h  \* MERGEFORMAT </w:instrText>
      </w:r>
      <w:r w:rsidR="00A2178D" w:rsidRPr="0075787B">
        <w:rPr>
          <w:rFonts w:ascii="Times New Roman" w:hAnsi="Times New Roman"/>
          <w:snapToGrid w:val="0"/>
          <w:sz w:val="24"/>
          <w:szCs w:val="24"/>
        </w:rPr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fldChar w:fldCharType="separate"/>
      </w:r>
      <w:r w:rsidR="00A30C94">
        <w:rPr>
          <w:rFonts w:ascii="Times New Roman" w:hAnsi="Times New Roman"/>
          <w:snapToGrid w:val="0"/>
          <w:sz w:val="24"/>
          <w:szCs w:val="24"/>
        </w:rPr>
        <w:t>7</w:t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fldChar w:fldCharType="end"/>
      </w:r>
      <w:r w:rsidR="00A2178D" w:rsidRPr="0075787B">
        <w:rPr>
          <w:rFonts w:ascii="Times New Roman" w:hAnsi="Times New Roman"/>
          <w:snapToGrid w:val="0"/>
          <w:sz w:val="24"/>
          <w:szCs w:val="24"/>
        </w:rPr>
        <w:t xml:space="preserve"> Smlouvy</w:t>
      </w:r>
      <w:r w:rsidR="00A2178D">
        <w:rPr>
          <w:rFonts w:ascii="Times New Roman" w:hAnsi="Times New Roman"/>
          <w:snapToGrid w:val="0"/>
          <w:sz w:val="24"/>
          <w:szCs w:val="24"/>
        </w:rPr>
        <w:t>.</w:t>
      </w:r>
    </w:p>
    <w:p w14:paraId="42EFEEBF" w14:textId="77777777" w:rsidR="00A2178D" w:rsidRDefault="00A2178D" w:rsidP="00F82C04">
      <w:pPr>
        <w:pStyle w:val="Odstavecseseznamem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787B">
        <w:rPr>
          <w:rFonts w:ascii="Times New Roman" w:hAnsi="Times New Roman"/>
          <w:snapToGrid w:val="0"/>
          <w:sz w:val="24"/>
          <w:szCs w:val="24"/>
        </w:rPr>
        <w:t>Prodávající se zavazuje dodávat smluv</w:t>
      </w:r>
      <w:r>
        <w:rPr>
          <w:rFonts w:ascii="Times New Roman" w:hAnsi="Times New Roman"/>
          <w:snapToGrid w:val="0"/>
          <w:sz w:val="24"/>
          <w:szCs w:val="24"/>
        </w:rPr>
        <w:t>e</w:t>
      </w:r>
      <w:r w:rsidRPr="0075787B">
        <w:rPr>
          <w:rFonts w:ascii="Times New Roman" w:hAnsi="Times New Roman"/>
          <w:snapToGrid w:val="0"/>
          <w:sz w:val="24"/>
          <w:szCs w:val="24"/>
        </w:rPr>
        <w:t>n</w:t>
      </w:r>
      <w:r>
        <w:rPr>
          <w:rFonts w:ascii="Times New Roman" w:hAnsi="Times New Roman"/>
          <w:snapToGrid w:val="0"/>
          <w:sz w:val="24"/>
          <w:szCs w:val="24"/>
        </w:rPr>
        <w:t>ý</w:t>
      </w:r>
      <w:r w:rsidRPr="0075787B">
        <w:rPr>
          <w:rFonts w:ascii="Times New Roman" w:hAnsi="Times New Roman"/>
          <w:snapToGrid w:val="0"/>
          <w:sz w:val="24"/>
          <w:szCs w:val="24"/>
        </w:rPr>
        <w:t xml:space="preserve"> objem </w:t>
      </w:r>
      <w:r>
        <w:rPr>
          <w:rFonts w:ascii="Times New Roman" w:hAnsi="Times New Roman"/>
          <w:snapToGrid w:val="0"/>
          <w:sz w:val="24"/>
          <w:szCs w:val="24"/>
        </w:rPr>
        <w:t>B</w:t>
      </w:r>
      <w:r w:rsidRPr="0075787B">
        <w:rPr>
          <w:rFonts w:ascii="Times New Roman" w:hAnsi="Times New Roman"/>
          <w:snapToGrid w:val="0"/>
          <w:sz w:val="24"/>
          <w:szCs w:val="24"/>
        </w:rPr>
        <w:t>iomasy Kupujícímu za podmínek stanovených ve Smlouvě za níže stanovenou kupní cenu a převést na</w:t>
      </w:r>
      <w:r w:rsidR="00C24AA7">
        <w:rPr>
          <w:rFonts w:ascii="Times New Roman" w:hAnsi="Times New Roman"/>
          <w:snapToGrid w:val="0"/>
          <w:sz w:val="24"/>
          <w:szCs w:val="24"/>
        </w:rPr>
        <w:t xml:space="preserve"> Kupujícího vlastnické právo k B</w:t>
      </w:r>
      <w:r w:rsidRPr="0075787B">
        <w:rPr>
          <w:rFonts w:ascii="Times New Roman" w:hAnsi="Times New Roman"/>
          <w:snapToGrid w:val="0"/>
          <w:sz w:val="24"/>
          <w:szCs w:val="24"/>
        </w:rPr>
        <w:t>iomase a Ku</w:t>
      </w:r>
      <w:r w:rsidR="00C24AA7">
        <w:rPr>
          <w:rFonts w:ascii="Times New Roman" w:hAnsi="Times New Roman"/>
          <w:snapToGrid w:val="0"/>
          <w:sz w:val="24"/>
          <w:szCs w:val="24"/>
        </w:rPr>
        <w:t>pující se zavazuje zaplatit za B</w:t>
      </w:r>
      <w:r w:rsidRPr="0075787B">
        <w:rPr>
          <w:rFonts w:ascii="Times New Roman" w:hAnsi="Times New Roman"/>
          <w:snapToGrid w:val="0"/>
          <w:sz w:val="24"/>
          <w:szCs w:val="24"/>
        </w:rPr>
        <w:t>iomasu Prodávajícímu sjednanou kupní cenu.</w:t>
      </w:r>
    </w:p>
    <w:p w14:paraId="09A6ED48" w14:textId="77777777" w:rsidR="005F4B97" w:rsidRDefault="005F4B97" w:rsidP="00F82C04">
      <w:pPr>
        <w:pStyle w:val="Odstavecseseznamem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Smlouvy je stanovit obecná pravidla platná mezi Stranami </w:t>
      </w:r>
      <w:r w:rsidR="00ED27AC">
        <w:rPr>
          <w:rFonts w:ascii="Times New Roman" w:hAnsi="Times New Roman" w:cs="Times New Roman"/>
          <w:sz w:val="24"/>
          <w:szCs w:val="24"/>
        </w:rPr>
        <w:t xml:space="preserve">v souvislosti s nákupem Biomasy. Strany se dohodly, že pro vztah založený Smlouvou vylučují aplikaci ustanovení </w:t>
      </w:r>
      <w:r w:rsidR="00DC6A85">
        <w:rPr>
          <w:rFonts w:ascii="Times New Roman" w:hAnsi="Times New Roman" w:cs="Times New Roman"/>
          <w:sz w:val="24"/>
          <w:szCs w:val="24"/>
        </w:rPr>
        <w:t xml:space="preserve">        </w:t>
      </w:r>
      <w:r w:rsidR="00ED27AC">
        <w:rPr>
          <w:rFonts w:ascii="Times New Roman" w:hAnsi="Times New Roman" w:cs="Times New Roman"/>
          <w:sz w:val="24"/>
          <w:szCs w:val="24"/>
        </w:rPr>
        <w:t>§ 1799 a § 1800 Občanského zákoníku s tím, že vzájemná práva a povinnosti sjednaná v rámci Smlouvy nevnímají, jakožto stav hrubě odporující obchodním zvyklostem zavedeným mezi Stranami ani jako stav porušující zásady poctivého obchodního styku.</w:t>
      </w:r>
    </w:p>
    <w:p w14:paraId="63E9991A" w14:textId="77777777" w:rsidR="007A60D4" w:rsidRPr="0062679D" w:rsidRDefault="007A60D4" w:rsidP="00F82C04">
      <w:pPr>
        <w:pStyle w:val="Odstavecseseznamem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se dohodly na tom, že Smlouva se uzavírá jako smlouva na řad Kupujícího ve smyslu ustanovení § 1897 odst. 2 Občanského zákoníku.</w:t>
      </w:r>
    </w:p>
    <w:p w14:paraId="13A37242" w14:textId="77777777" w:rsidR="00FB4E31" w:rsidRDefault="00FB4E31" w:rsidP="00F82C04">
      <w:pPr>
        <w:pStyle w:val="Odstavecseseznamem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31277" w14:textId="77777777" w:rsidR="00FB4E31" w:rsidRDefault="00FB4E31" w:rsidP="00F82C04">
      <w:pPr>
        <w:pStyle w:val="Odstavecseseznamem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81374" w14:textId="77777777" w:rsidR="00C24AA7" w:rsidRDefault="00C24AA7" w:rsidP="00F82C04">
      <w:pPr>
        <w:pStyle w:val="Odstavecseseznamem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F3A22" w14:textId="77777777" w:rsidR="00C24AA7" w:rsidRDefault="00C24AA7" w:rsidP="00F82C04">
      <w:pPr>
        <w:pStyle w:val="Odstavecseseznamem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60F48" w14:textId="77777777" w:rsidR="00D50968" w:rsidRPr="0062679D" w:rsidRDefault="003E5F8C" w:rsidP="00F82C04">
      <w:pPr>
        <w:pStyle w:val="Odstavecseseznamem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79D">
        <w:rPr>
          <w:rFonts w:ascii="Times New Roman" w:hAnsi="Times New Roman" w:cs="Times New Roman"/>
          <w:b/>
          <w:sz w:val="24"/>
          <w:szCs w:val="24"/>
        </w:rPr>
        <w:t>II</w:t>
      </w:r>
      <w:r w:rsidR="00615498" w:rsidRPr="0062679D">
        <w:rPr>
          <w:rFonts w:ascii="Times New Roman" w:hAnsi="Times New Roman" w:cs="Times New Roman"/>
          <w:b/>
          <w:sz w:val="24"/>
          <w:szCs w:val="24"/>
        </w:rPr>
        <w:t>.</w:t>
      </w:r>
    </w:p>
    <w:p w14:paraId="72050A54" w14:textId="77777777" w:rsidR="003E5F8C" w:rsidRDefault="00C9223B" w:rsidP="00F82C04">
      <w:pPr>
        <w:pStyle w:val="Odstavecseseznamem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dodávky</w:t>
      </w:r>
      <w:r w:rsidR="003E5F8C" w:rsidRPr="0062679D">
        <w:rPr>
          <w:rFonts w:ascii="Times New Roman" w:hAnsi="Times New Roman" w:cs="Times New Roman"/>
          <w:b/>
          <w:sz w:val="24"/>
          <w:szCs w:val="24"/>
        </w:rPr>
        <w:t xml:space="preserve"> Biomasy</w:t>
      </w:r>
    </w:p>
    <w:p w14:paraId="466A3C2A" w14:textId="77777777" w:rsidR="005D23DB" w:rsidRPr="0062679D" w:rsidRDefault="005D23DB" w:rsidP="00F82C04">
      <w:pPr>
        <w:pStyle w:val="Odstavecseseznamem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2F6A3" w14:textId="49CBDADF" w:rsidR="00A3378A" w:rsidRPr="00A341C1" w:rsidRDefault="003E5F8C" w:rsidP="00A341C1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41C1">
        <w:rPr>
          <w:rFonts w:ascii="Times New Roman" w:hAnsi="Times New Roman" w:cs="Times New Roman"/>
          <w:sz w:val="24"/>
          <w:szCs w:val="24"/>
        </w:rPr>
        <w:t>Po dobu trvání této Smlouvy se Prodávající zavazuje dod</w:t>
      </w:r>
      <w:r w:rsidR="00374627" w:rsidRPr="00A341C1">
        <w:rPr>
          <w:rFonts w:ascii="Times New Roman" w:hAnsi="Times New Roman" w:cs="Times New Roman"/>
          <w:sz w:val="24"/>
          <w:szCs w:val="24"/>
        </w:rPr>
        <w:t>at</w:t>
      </w:r>
      <w:r w:rsidRPr="00A341C1">
        <w:rPr>
          <w:rFonts w:ascii="Times New Roman" w:hAnsi="Times New Roman" w:cs="Times New Roman"/>
          <w:sz w:val="24"/>
          <w:szCs w:val="24"/>
        </w:rPr>
        <w:t xml:space="preserve"> a Kupující se zavazuje od Prodávají</w:t>
      </w:r>
      <w:r w:rsidR="00B26567" w:rsidRPr="00A341C1">
        <w:rPr>
          <w:rFonts w:ascii="Times New Roman" w:hAnsi="Times New Roman" w:cs="Times New Roman"/>
          <w:sz w:val="24"/>
          <w:szCs w:val="24"/>
        </w:rPr>
        <w:t xml:space="preserve">cího </w:t>
      </w:r>
      <w:r w:rsidR="00374627" w:rsidRPr="00A341C1">
        <w:rPr>
          <w:rFonts w:ascii="Times New Roman" w:hAnsi="Times New Roman" w:cs="Times New Roman"/>
          <w:sz w:val="24"/>
          <w:szCs w:val="24"/>
        </w:rPr>
        <w:t>odebrat</w:t>
      </w:r>
      <w:r w:rsidR="00B26567" w:rsidRPr="00A341C1">
        <w:rPr>
          <w:rFonts w:ascii="Times New Roman" w:hAnsi="Times New Roman" w:cs="Times New Roman"/>
          <w:sz w:val="24"/>
          <w:szCs w:val="24"/>
        </w:rPr>
        <w:t xml:space="preserve"> Biomasu </w:t>
      </w:r>
      <w:r w:rsidR="00D61178" w:rsidRPr="00A341C1">
        <w:rPr>
          <w:rFonts w:ascii="Times New Roman" w:hAnsi="Times New Roman" w:cs="Times New Roman"/>
          <w:sz w:val="24"/>
          <w:szCs w:val="24"/>
        </w:rPr>
        <w:t>v</w:t>
      </w:r>
      <w:r w:rsidR="00374627" w:rsidRPr="00A341C1">
        <w:rPr>
          <w:rFonts w:ascii="Times New Roman" w:hAnsi="Times New Roman" w:cs="Times New Roman"/>
          <w:sz w:val="24"/>
          <w:szCs w:val="24"/>
        </w:rPr>
        <w:t xml:space="preserve"> jednorázovém množství </w:t>
      </w:r>
      <w:r w:rsidR="002B08A5">
        <w:rPr>
          <w:rFonts w:ascii="Times New Roman" w:hAnsi="Times New Roman" w:cs="Times New Roman"/>
          <w:sz w:val="24"/>
          <w:szCs w:val="24"/>
        </w:rPr>
        <w:t>xxxx</w:t>
      </w:r>
      <w:r w:rsidR="00374627" w:rsidRPr="00A341C1">
        <w:rPr>
          <w:rFonts w:ascii="Times New Roman" w:hAnsi="Times New Roman" w:cs="Times New Roman"/>
          <w:sz w:val="24"/>
          <w:szCs w:val="24"/>
        </w:rPr>
        <w:t>.</w:t>
      </w:r>
      <w:r w:rsidR="00B26567" w:rsidRPr="00A34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CD42F" w14:textId="77777777" w:rsidR="00A3378A" w:rsidRPr="005D2F8F" w:rsidRDefault="00A3378A" w:rsidP="005D2F8F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34EA6A" w14:textId="77777777" w:rsidR="00FB4E31" w:rsidRPr="00E26796" w:rsidRDefault="003E5F8C" w:rsidP="00A3378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Dodaná Biomasa bude mít následující j</w:t>
      </w:r>
      <w:r w:rsidR="00670997">
        <w:rPr>
          <w:rFonts w:ascii="Times New Roman" w:hAnsi="Times New Roman" w:cs="Times New Roman"/>
          <w:sz w:val="24"/>
          <w:szCs w:val="24"/>
        </w:rPr>
        <w:t>akostní parametry</w:t>
      </w:r>
      <w:r w:rsidRPr="0062679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70"/>
        <w:gridCol w:w="3044"/>
        <w:gridCol w:w="3044"/>
      </w:tblGrid>
      <w:tr w:rsidR="00FB4E31" w14:paraId="340D6F1E" w14:textId="77777777" w:rsidTr="00F3015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11A818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Parametr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6A746A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Hodnota/informace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00DC3A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16"/>
                <w:szCs w:val="16"/>
              </w:rPr>
            </w:pPr>
            <w:r>
              <w:t>Poznámka</w:t>
            </w:r>
          </w:p>
        </w:tc>
      </w:tr>
      <w:tr w:rsidR="00FB4E31" w14:paraId="0272BA8D" w14:textId="77777777" w:rsidTr="00F3015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A7C5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 xml:space="preserve">Původ: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EA30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Nepoužitá nekontaminovaná dřevní biomasa, zbytky po těžbě dřeva (zelená nebo hnědá dřevní štěpka), odpad z dřevozpracujících podniků (kůra z odkorňovačů, drcené zbytky kmenů)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0110" w14:textId="77777777" w:rsidR="00FB4E31" w:rsidRDefault="00FB4E31" w:rsidP="00553048"/>
        </w:tc>
      </w:tr>
      <w:tr w:rsidR="00FB4E31" w14:paraId="12982205" w14:textId="77777777" w:rsidTr="00F3015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70E4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lastRenderedPageBreak/>
              <w:t>Rozměry: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A11D" w14:textId="77777777" w:rsidR="00FB4E31" w:rsidRDefault="00FB4E31" w:rsidP="00553048">
            <w:pPr>
              <w:ind w:left="250" w:hanging="25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Symbol" w:hAnsi="Symbol" w:cs="Arial"/>
                <w:szCs w:val="22"/>
              </w:rPr>
              <w:t></w:t>
            </w:r>
            <w:r>
              <w:rPr>
                <w:rFonts w:ascii="Symbol" w:hAnsi="Symbol"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hlavní složka </w:t>
            </w:r>
            <w:r>
              <w:rPr>
                <w:rFonts w:cs="Arial"/>
              </w:rPr>
              <w:t>3,15</w:t>
            </w:r>
            <w:r>
              <w:rPr>
                <w:rFonts w:cs="Arial"/>
                <w:szCs w:val="22"/>
              </w:rPr>
              <w:t xml:space="preserve">  mm</w:t>
            </w:r>
            <w:r>
              <w:rPr>
                <w:rFonts w:cs="Arial"/>
              </w:rPr>
              <w:t xml:space="preserve"> </w:t>
            </w:r>
            <w:r>
              <w:t>&lt;</w:t>
            </w:r>
            <w:r>
              <w:rPr>
                <w:rFonts w:cs="Arial"/>
                <w:szCs w:val="22"/>
              </w:rPr>
              <w:t>P≤</w:t>
            </w:r>
            <w:r>
              <w:rPr>
                <w:rFonts w:cs="Arial"/>
              </w:rPr>
              <w:t>100</w:t>
            </w:r>
            <w:r>
              <w:rPr>
                <w:rFonts w:cs="Arial"/>
                <w:szCs w:val="22"/>
              </w:rPr>
              <w:t xml:space="preserve"> mm obsah min. 60% hmot. </w:t>
            </w:r>
          </w:p>
          <w:p w14:paraId="5EEFAE8A" w14:textId="77777777" w:rsidR="00FB4E31" w:rsidRDefault="00FB4E31" w:rsidP="00553048">
            <w:pPr>
              <w:ind w:left="250" w:hanging="250"/>
              <w:rPr>
                <w:rFonts w:cs="Arial"/>
                <w:szCs w:val="22"/>
              </w:rPr>
            </w:pPr>
            <w:r>
              <w:rPr>
                <w:rFonts w:ascii="Symbol" w:hAnsi="Symbol" w:cs="Arial"/>
                <w:szCs w:val="22"/>
              </w:rPr>
              <w:t></w:t>
            </w:r>
            <w:r>
              <w:rPr>
                <w:rFonts w:ascii="Symbol" w:hAnsi="Symbol" w:cs="Arial"/>
                <w:szCs w:val="22"/>
              </w:rPr>
              <w:tab/>
            </w:r>
            <w:r>
              <w:rPr>
                <w:rFonts w:cs="Arial"/>
              </w:rPr>
              <w:t>jemná složka P&lt;3,15 mm obsah max. 15</w:t>
            </w:r>
            <w:r>
              <w:rPr>
                <w:rFonts w:cs="Arial"/>
                <w:szCs w:val="22"/>
              </w:rPr>
              <w:t xml:space="preserve">% hmot.; </w:t>
            </w:r>
          </w:p>
          <w:p w14:paraId="2C07CCF6" w14:textId="77777777" w:rsidR="00FB4E31" w:rsidRDefault="00FB4E31" w:rsidP="00553048">
            <w:pPr>
              <w:ind w:left="250" w:hanging="250"/>
              <w:rPr>
                <w:szCs w:val="22"/>
              </w:rPr>
            </w:pPr>
            <w:r>
              <w:rPr>
                <w:rFonts w:ascii="Symbol" w:hAnsi="Symbol"/>
                <w:szCs w:val="22"/>
              </w:rPr>
              <w:t></w:t>
            </w:r>
            <w:r>
              <w:rPr>
                <w:rFonts w:ascii="Symbol" w:hAnsi="Symbol"/>
                <w:szCs w:val="22"/>
              </w:rPr>
              <w:tab/>
            </w:r>
            <w:r>
              <w:rPr>
                <w:rFonts w:cs="Arial"/>
                <w:szCs w:val="22"/>
              </w:rPr>
              <w:t>hrubá složka P</w:t>
            </w:r>
            <w:r>
              <w:rPr>
                <w:rFonts w:cs="Arial"/>
              </w:rPr>
              <w:t xml:space="preserve">&gt;150 </w:t>
            </w:r>
            <w:r>
              <w:rPr>
                <w:rFonts w:cs="Arial"/>
                <w:szCs w:val="22"/>
              </w:rPr>
              <w:t xml:space="preserve">mm max. </w:t>
            </w:r>
            <w:r>
              <w:rPr>
                <w:rFonts w:cs="Arial"/>
              </w:rPr>
              <w:t>10</w:t>
            </w:r>
            <w:r>
              <w:rPr>
                <w:rFonts w:cs="Arial"/>
                <w:szCs w:val="22"/>
              </w:rPr>
              <w:t xml:space="preserve">% hmot. </w:t>
            </w:r>
          </w:p>
          <w:p w14:paraId="424EB144" w14:textId="77777777" w:rsidR="00FB4E31" w:rsidRDefault="00FB4E31" w:rsidP="00553048">
            <w:pPr>
              <w:rPr>
                <w:rFonts w:ascii="Arial" w:hAnsi="Arial"/>
                <w:kern w:val="28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t xml:space="preserve">max. P&lt;350 mm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482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</w:p>
        </w:tc>
      </w:tr>
      <w:tr w:rsidR="00FB4E31" w14:paraId="5BF77231" w14:textId="77777777" w:rsidTr="00F3015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D7C8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Voda: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F5D0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min. M30 ÷ max. M55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49B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</w:p>
        </w:tc>
      </w:tr>
      <w:tr w:rsidR="00FB4E31" w14:paraId="5EDB409B" w14:textId="77777777" w:rsidTr="00F3015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B15F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Popel</w:t>
            </w:r>
            <w:r>
              <w:rPr>
                <w:rFonts w:cs="Arial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EBE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rPr>
                <w:rFonts w:cstheme="minorHAnsi"/>
                <w:szCs w:val="22"/>
              </w:rPr>
              <w:t>A</w:t>
            </w:r>
            <w:r>
              <w:rPr>
                <w:rFonts w:cstheme="minorHAnsi"/>
                <w:szCs w:val="22"/>
                <w:vertAlign w:val="superscript"/>
              </w:rPr>
              <w:t>d</w:t>
            </w:r>
            <w:r>
              <w:rPr>
                <w:rFonts w:cstheme="minorHAnsi"/>
                <w:szCs w:val="22"/>
              </w:rPr>
              <w:t xml:space="preserve"> ≤7,0 %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8EF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</w:p>
        </w:tc>
      </w:tr>
      <w:tr w:rsidR="00FB4E31" w14:paraId="2C7A718F" w14:textId="77777777" w:rsidTr="00F3015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549A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 xml:space="preserve">Sypná hmotnost: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46B3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min. BD250 ÷ max. BD350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80F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</w:p>
        </w:tc>
      </w:tr>
      <w:tr w:rsidR="00FB4E31" w14:paraId="075EDC11" w14:textId="77777777" w:rsidTr="00F3015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57EF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Hmotnostní podíl kamenů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55A0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w ≤ 1,0 %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0E2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</w:p>
        </w:tc>
      </w:tr>
      <w:tr w:rsidR="00FB4E31" w14:paraId="48D2D6BF" w14:textId="77777777" w:rsidTr="00F3015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231C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Prvkové složení</w:t>
            </w:r>
            <w:r>
              <w:tab/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C616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  <w:r>
              <w:t>Rozmezí dle tabulky B.1 ČSN EN ISO 17225-1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676" w14:textId="77777777" w:rsidR="00FB4E31" w:rsidRDefault="00FB4E31" w:rsidP="00553048">
            <w:pPr>
              <w:spacing w:after="120"/>
              <w:rPr>
                <w:rFonts w:ascii="Arial" w:hAnsi="Arial"/>
                <w:kern w:val="28"/>
                <w:sz w:val="22"/>
              </w:rPr>
            </w:pPr>
          </w:p>
        </w:tc>
      </w:tr>
      <w:tr w:rsidR="00F30154" w:rsidRPr="006C6916" w14:paraId="14A249E0" w14:textId="77777777" w:rsidTr="00F30154">
        <w:tc>
          <w:tcPr>
            <w:tcW w:w="3470" w:type="dxa"/>
          </w:tcPr>
          <w:p w14:paraId="5B853AF9" w14:textId="77777777" w:rsidR="00F30154" w:rsidRPr="00E34671" w:rsidRDefault="00F30154" w:rsidP="00571B05">
            <w:pPr>
              <w:spacing w:after="120"/>
            </w:pPr>
            <w:r w:rsidRPr="00E34671">
              <w:t xml:space="preserve">Teplota </w:t>
            </w:r>
          </w:p>
        </w:tc>
        <w:tc>
          <w:tcPr>
            <w:tcW w:w="3044" w:type="dxa"/>
          </w:tcPr>
          <w:p w14:paraId="21343747" w14:textId="77777777" w:rsidR="00F30154" w:rsidRPr="00E34671" w:rsidRDefault="00F30154" w:rsidP="00571B05">
            <w:pPr>
              <w:spacing w:after="120"/>
            </w:pPr>
            <w:r w:rsidRPr="00E34671">
              <w:t>&lt;35°C</w:t>
            </w:r>
          </w:p>
        </w:tc>
        <w:tc>
          <w:tcPr>
            <w:tcW w:w="3044" w:type="dxa"/>
          </w:tcPr>
          <w:p w14:paraId="6B3969F2" w14:textId="77777777" w:rsidR="00F30154" w:rsidRPr="00E34671" w:rsidRDefault="00F30154" w:rsidP="00571B05">
            <w:pPr>
              <w:spacing w:after="120"/>
              <w:rPr>
                <w:kern w:val="28"/>
              </w:rPr>
            </w:pPr>
            <w:r w:rsidRPr="00E34671">
              <w:rPr>
                <w:kern w:val="28"/>
              </w:rPr>
              <w:t>měřeno v</w:t>
            </w:r>
            <w:r w:rsidR="00E34671">
              <w:rPr>
                <w:kern w:val="28"/>
              </w:rPr>
              <w:t xml:space="preserve"> hloubce </w:t>
            </w:r>
            <w:r w:rsidRPr="00E34671">
              <w:rPr>
                <w:kern w:val="28"/>
              </w:rPr>
              <w:t>1,5 m od povrchu</w:t>
            </w:r>
          </w:p>
        </w:tc>
      </w:tr>
    </w:tbl>
    <w:p w14:paraId="30F8CBA6" w14:textId="77777777" w:rsidR="00FB4E31" w:rsidRDefault="00FB4E31" w:rsidP="00FB4E31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3A97EC3" w14:textId="77777777" w:rsidR="003E5F8C" w:rsidRPr="0062679D" w:rsidRDefault="00C9223B" w:rsidP="00C9223B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Nepřípustné vady dodávané Biomasy</w:t>
      </w:r>
      <w:r w:rsidR="003E5F8C" w:rsidRPr="0062679D">
        <w:rPr>
          <w:rFonts w:ascii="Times New Roman" w:hAnsi="Times New Roman" w:cs="Times New Roman"/>
          <w:sz w:val="24"/>
          <w:szCs w:val="24"/>
        </w:rPr>
        <w:t>:</w:t>
      </w:r>
    </w:p>
    <w:p w14:paraId="2870E86A" w14:textId="77777777" w:rsidR="000E4043" w:rsidRDefault="00C9223B" w:rsidP="00F82C04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F8C" w:rsidRPr="0062679D">
        <w:rPr>
          <w:rFonts w:ascii="Times New Roman" w:hAnsi="Times New Roman" w:cs="Times New Roman"/>
          <w:sz w:val="24"/>
          <w:szCs w:val="24"/>
        </w:rPr>
        <w:t xml:space="preserve">v jednotlivých dodávkách se nepřipouští přítomnost cizích látek, zeminy, písku, různých </w:t>
      </w:r>
    </w:p>
    <w:p w14:paraId="0E9101BA" w14:textId="77777777" w:rsidR="003E5F8C" w:rsidRPr="0062679D" w:rsidRDefault="000E4043" w:rsidP="00F82C04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minerálů a kamenů</w:t>
      </w:r>
    </w:p>
    <w:p w14:paraId="6BFC0087" w14:textId="77777777" w:rsidR="005D23DB" w:rsidRDefault="00C9223B" w:rsidP="005D23DB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F8C" w:rsidRPr="0062679D">
        <w:rPr>
          <w:rFonts w:ascii="Times New Roman" w:hAnsi="Times New Roman" w:cs="Times New Roman"/>
          <w:sz w:val="24"/>
          <w:szCs w:val="24"/>
        </w:rPr>
        <w:t>nepřípustné jsou jakékol</w:t>
      </w:r>
      <w:r w:rsidR="000E4043">
        <w:rPr>
          <w:rFonts w:ascii="Times New Roman" w:hAnsi="Times New Roman" w:cs="Times New Roman"/>
          <w:sz w:val="24"/>
          <w:szCs w:val="24"/>
        </w:rPr>
        <w:t>i příměsi plastů a kovové části</w:t>
      </w:r>
      <w:r w:rsidR="005D23DB">
        <w:rPr>
          <w:rFonts w:ascii="Times New Roman" w:hAnsi="Times New Roman" w:cs="Times New Roman"/>
          <w:sz w:val="24"/>
          <w:szCs w:val="24"/>
        </w:rPr>
        <w:t xml:space="preserve">, </w:t>
      </w:r>
      <w:r w:rsidR="005D23DB" w:rsidRPr="005D23DB">
        <w:rPr>
          <w:rFonts w:ascii="Times New Roman" w:hAnsi="Times New Roman" w:cs="Times New Roman"/>
          <w:sz w:val="24"/>
          <w:szCs w:val="24"/>
        </w:rPr>
        <w:t xml:space="preserve">zejména sloučeniny hliníku v jakékoli </w:t>
      </w:r>
    </w:p>
    <w:p w14:paraId="3DAD3194" w14:textId="77777777" w:rsidR="003E5F8C" w:rsidRPr="005D23DB" w:rsidRDefault="005D23DB" w:rsidP="005D23DB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23DB">
        <w:rPr>
          <w:rFonts w:ascii="Times New Roman" w:hAnsi="Times New Roman" w:cs="Times New Roman"/>
          <w:sz w:val="24"/>
          <w:szCs w:val="24"/>
        </w:rPr>
        <w:t>podobě</w:t>
      </w:r>
    </w:p>
    <w:p w14:paraId="3853E264" w14:textId="77777777" w:rsidR="003E5F8C" w:rsidRPr="0062679D" w:rsidRDefault="00C9223B" w:rsidP="00F82C04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F8C" w:rsidRPr="0062679D">
        <w:rPr>
          <w:rFonts w:ascii="Times New Roman" w:hAnsi="Times New Roman" w:cs="Times New Roman"/>
          <w:sz w:val="24"/>
          <w:szCs w:val="24"/>
        </w:rPr>
        <w:t>nesmí být použito p</w:t>
      </w:r>
      <w:r w:rsidR="000E4043">
        <w:rPr>
          <w:rFonts w:ascii="Times New Roman" w:hAnsi="Times New Roman" w:cs="Times New Roman"/>
          <w:sz w:val="24"/>
          <w:szCs w:val="24"/>
        </w:rPr>
        <w:t>odzemních částí rostlin a kmenů</w:t>
      </w:r>
    </w:p>
    <w:p w14:paraId="0520F830" w14:textId="77777777" w:rsidR="000E4043" w:rsidRPr="004875C4" w:rsidRDefault="00C9223B" w:rsidP="00F82C04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E5F8C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příměs charakteru kusů ledu a sněhu se nepřipouští, přijatelný je pouze výskyt námrazy a </w:t>
      </w:r>
    </w:p>
    <w:p w14:paraId="5CDE0574" w14:textId="77777777" w:rsidR="003E5F8C" w:rsidRPr="004875C4" w:rsidRDefault="000E4043" w:rsidP="00F82C04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E5F8C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sněhu napadaného n</w:t>
      </w: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a náklad při dopravě Kupujícímu</w:t>
      </w:r>
    </w:p>
    <w:p w14:paraId="4C841FF0" w14:textId="77777777" w:rsidR="000E4043" w:rsidRPr="004875C4" w:rsidRDefault="00C9223B" w:rsidP="00C9223B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E5F8C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jednotlivé dodávky nesmí obsahovat žádné škodlivé látky (např. barvou natřené, </w:t>
      </w:r>
    </w:p>
    <w:p w14:paraId="03CA0A24" w14:textId="77777777" w:rsidR="003528B5" w:rsidRPr="004875C4" w:rsidRDefault="000E4043" w:rsidP="00C9223B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E5F8C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impregnované</w:t>
      </w:r>
      <w:r w:rsidR="00D33EBB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chemick</w:t>
      </w:r>
      <w:r w:rsidR="00B01B2C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ými</w:t>
      </w:r>
      <w:r w:rsidR="00D33EBB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přípravky</w:t>
      </w:r>
      <w:r w:rsidR="00B01B2C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jinak chemicky znehodnocené</w:t>
      </w: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8F3B348" w14:textId="77777777" w:rsidR="003528B5" w:rsidRPr="004875C4" w:rsidRDefault="003528B5" w:rsidP="003528B5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- zápa</w:t>
      </w:r>
      <w:r w:rsidR="000E4043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ch způsobený hnilobnými procesy</w:t>
      </w:r>
    </w:p>
    <w:p w14:paraId="3831D7CE" w14:textId="77777777" w:rsidR="003528B5" w:rsidRPr="004875C4" w:rsidRDefault="003528B5" w:rsidP="00C9223B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0BD0B" w14:textId="77777777" w:rsidR="000E3FF3" w:rsidRPr="004875C4" w:rsidRDefault="002C27B2" w:rsidP="00FB654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Prodávají</w:t>
      </w:r>
      <w:r w:rsidR="0075787B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cí prohlašuje, že </w:t>
      </w:r>
      <w:r w:rsidR="00FB6542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dřevní štěpka splňuje </w:t>
      </w: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zařazení do </w:t>
      </w:r>
      <w:r w:rsidR="00942AEC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Kategorie O2 dle bodu o) a q), a dále do Kategorie O3 dle bodu i) (dále jen Biomasa) ve smyslu Vyhlášky č. 477/2012 Sb., o stanovení druhů a parametrů podporovaných obnovitelných zdrojů pro výrobu tepla</w:t>
      </w:r>
      <w:r w:rsidR="004875C4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D14C93" w14:textId="77777777" w:rsidR="00684BB7" w:rsidRPr="00722376" w:rsidRDefault="0000478A" w:rsidP="00684BB7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42023260"/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Místem dodání Biomasy je skládka paliva v areálu Kupujícího na adrese:</w:t>
      </w:r>
      <w:r w:rsidR="000E3FF3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D87E6C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Teplárna Písek, a.s.</w:t>
      </w:r>
      <w:r w:rsidR="00F52082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    </w:t>
      </w:r>
      <w:r w:rsidR="00D87E6C"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E6C">
        <w:rPr>
          <w:rFonts w:ascii="Times New Roman" w:hAnsi="Times New Roman" w:cs="Times New Roman"/>
          <w:sz w:val="24"/>
          <w:szCs w:val="24"/>
        </w:rPr>
        <w:t>U Smrkovické silnice 2263, 397 01 Písek</w:t>
      </w:r>
    </w:p>
    <w:p w14:paraId="43738DBA" w14:textId="77777777" w:rsidR="000E3FF3" w:rsidRDefault="0000478A" w:rsidP="000E3FF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F3">
        <w:rPr>
          <w:rFonts w:ascii="Times New Roman" w:hAnsi="Times New Roman" w:cs="Times New Roman"/>
          <w:sz w:val="24"/>
          <w:szCs w:val="24"/>
        </w:rPr>
        <w:t xml:space="preserve">Dopravu Biomasy do místa dodání zajistí Prodávající, přičemž tuto dopravu lze realizovat pouze nákladními </w:t>
      </w:r>
      <w:r w:rsidRPr="00BE2004">
        <w:rPr>
          <w:rFonts w:ascii="Times New Roman" w:hAnsi="Times New Roman" w:cs="Times New Roman"/>
          <w:sz w:val="24"/>
          <w:szCs w:val="24"/>
        </w:rPr>
        <w:t>auty</w:t>
      </w:r>
      <w:r w:rsidR="002008BD" w:rsidRPr="00BE2004">
        <w:rPr>
          <w:rFonts w:ascii="Times New Roman" w:hAnsi="Times New Roman" w:cs="Times New Roman"/>
          <w:sz w:val="24"/>
          <w:szCs w:val="24"/>
        </w:rPr>
        <w:t xml:space="preserve"> za podmínky, že biomasa bude během přepravy </w:t>
      </w:r>
      <w:r w:rsidR="00BE2004" w:rsidRPr="00BE2004">
        <w:rPr>
          <w:rFonts w:ascii="Times New Roman" w:hAnsi="Times New Roman" w:cs="Times New Roman"/>
          <w:sz w:val="24"/>
          <w:szCs w:val="24"/>
        </w:rPr>
        <w:t>zabezpečena proti úletu a znečištění prostředí</w:t>
      </w:r>
      <w:r w:rsidR="002008BD" w:rsidRPr="00BE2004">
        <w:rPr>
          <w:rFonts w:ascii="Times New Roman" w:hAnsi="Times New Roman" w:cs="Times New Roman"/>
          <w:sz w:val="24"/>
          <w:szCs w:val="24"/>
        </w:rPr>
        <w:t>.</w:t>
      </w:r>
      <w:r w:rsidR="00BE2004" w:rsidRPr="00BE2004">
        <w:rPr>
          <w:rFonts w:ascii="Times New Roman" w:hAnsi="Times New Roman" w:cs="Times New Roman"/>
          <w:sz w:val="24"/>
          <w:szCs w:val="24"/>
        </w:rPr>
        <w:t xml:space="preserve"> Veškeré sankce</w:t>
      </w:r>
      <w:r w:rsidR="00BE2004">
        <w:rPr>
          <w:rFonts w:ascii="Times New Roman" w:hAnsi="Times New Roman" w:cs="Times New Roman"/>
          <w:sz w:val="24"/>
          <w:szCs w:val="24"/>
        </w:rPr>
        <w:t xml:space="preserve"> vyplývající z nedodržení </w:t>
      </w:r>
      <w:r w:rsidR="000E4043">
        <w:rPr>
          <w:rFonts w:ascii="Times New Roman" w:hAnsi="Times New Roman" w:cs="Times New Roman"/>
          <w:sz w:val="24"/>
          <w:szCs w:val="24"/>
        </w:rPr>
        <w:t xml:space="preserve">této podmínky </w:t>
      </w:r>
      <w:r w:rsidR="00BE2004">
        <w:rPr>
          <w:rFonts w:ascii="Times New Roman" w:hAnsi="Times New Roman" w:cs="Times New Roman"/>
          <w:sz w:val="24"/>
          <w:szCs w:val="24"/>
        </w:rPr>
        <w:t xml:space="preserve">budou účtovány </w:t>
      </w:r>
      <w:r w:rsidR="00026A7F">
        <w:rPr>
          <w:rFonts w:ascii="Times New Roman" w:hAnsi="Times New Roman" w:cs="Times New Roman"/>
          <w:sz w:val="24"/>
          <w:szCs w:val="24"/>
        </w:rPr>
        <w:t>Prodávajícímu</w:t>
      </w:r>
      <w:r w:rsidR="00BE2004">
        <w:rPr>
          <w:rFonts w:ascii="Times New Roman" w:hAnsi="Times New Roman" w:cs="Times New Roman"/>
          <w:sz w:val="24"/>
          <w:szCs w:val="24"/>
        </w:rPr>
        <w:t>.</w:t>
      </w:r>
    </w:p>
    <w:p w14:paraId="4310E8BE" w14:textId="77777777" w:rsidR="000E3FF3" w:rsidRDefault="0000478A" w:rsidP="000E3FF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F3">
        <w:rPr>
          <w:rFonts w:ascii="Times New Roman" w:hAnsi="Times New Roman" w:cs="Times New Roman"/>
          <w:sz w:val="24"/>
          <w:szCs w:val="24"/>
        </w:rPr>
        <w:t xml:space="preserve">Nedohodnou-li se Strany jinak, zajistí Kupující přejímku </w:t>
      </w:r>
      <w:r w:rsidRPr="0075787B">
        <w:rPr>
          <w:rFonts w:ascii="Times New Roman" w:hAnsi="Times New Roman" w:cs="Times New Roman"/>
          <w:sz w:val="24"/>
          <w:szCs w:val="24"/>
        </w:rPr>
        <w:t xml:space="preserve">Biomasy </w:t>
      </w:r>
      <w:r w:rsidR="00215476">
        <w:rPr>
          <w:rFonts w:ascii="Times New Roman" w:hAnsi="Times New Roman" w:cs="Times New Roman"/>
          <w:sz w:val="24"/>
          <w:szCs w:val="24"/>
        </w:rPr>
        <w:t xml:space="preserve">v </w:t>
      </w:r>
      <w:r w:rsidR="000E3FF3" w:rsidRPr="0075787B">
        <w:rPr>
          <w:rFonts w:ascii="Times New Roman" w:hAnsi="Times New Roman" w:cs="Times New Roman"/>
          <w:sz w:val="24"/>
          <w:szCs w:val="24"/>
        </w:rPr>
        <w:t>pracovní dny</w:t>
      </w:r>
      <w:r w:rsidR="000E3FF3">
        <w:rPr>
          <w:rFonts w:ascii="Times New Roman" w:hAnsi="Times New Roman" w:cs="Times New Roman"/>
          <w:sz w:val="24"/>
          <w:szCs w:val="24"/>
        </w:rPr>
        <w:t xml:space="preserve"> v době od 7.</w:t>
      </w:r>
      <w:r w:rsidRPr="000E3FF3">
        <w:rPr>
          <w:rFonts w:ascii="Times New Roman" w:hAnsi="Times New Roman" w:cs="Times New Roman"/>
          <w:sz w:val="24"/>
          <w:szCs w:val="24"/>
        </w:rPr>
        <w:t xml:space="preserve">00 </w:t>
      </w:r>
      <w:r w:rsidRPr="00026A7F">
        <w:rPr>
          <w:rFonts w:ascii="Times New Roman" w:hAnsi="Times New Roman" w:cs="Times New Roman"/>
          <w:sz w:val="24"/>
          <w:szCs w:val="24"/>
        </w:rPr>
        <w:t xml:space="preserve">do </w:t>
      </w:r>
      <w:r w:rsidR="00215476" w:rsidRPr="00026A7F">
        <w:rPr>
          <w:rFonts w:ascii="Times New Roman" w:hAnsi="Times New Roman" w:cs="Times New Roman"/>
          <w:sz w:val="24"/>
          <w:szCs w:val="24"/>
        </w:rPr>
        <w:t>17,00</w:t>
      </w:r>
      <w:r w:rsidR="000E3FF3" w:rsidRPr="00026A7F">
        <w:rPr>
          <w:rFonts w:ascii="Times New Roman" w:hAnsi="Times New Roman" w:cs="Times New Roman"/>
          <w:sz w:val="24"/>
          <w:szCs w:val="24"/>
        </w:rPr>
        <w:t xml:space="preserve"> hodin</w:t>
      </w:r>
      <w:r w:rsidRPr="00026A7F">
        <w:rPr>
          <w:rFonts w:ascii="Times New Roman" w:hAnsi="Times New Roman" w:cs="Times New Roman"/>
          <w:sz w:val="24"/>
          <w:szCs w:val="24"/>
        </w:rPr>
        <w:t>.</w:t>
      </w:r>
      <w:r w:rsidR="00326985" w:rsidRPr="00026A7F">
        <w:rPr>
          <w:rFonts w:ascii="Times New Roman" w:hAnsi="Times New Roman" w:cs="Times New Roman"/>
          <w:sz w:val="24"/>
          <w:szCs w:val="24"/>
        </w:rPr>
        <w:t xml:space="preserve"> </w:t>
      </w:r>
      <w:r w:rsidR="00026A7F" w:rsidRPr="00026A7F">
        <w:rPr>
          <w:rFonts w:ascii="Times New Roman" w:hAnsi="Times New Roman" w:cs="Times New Roman"/>
          <w:color w:val="000000" w:themeColor="text1"/>
          <w:sz w:val="24"/>
          <w:szCs w:val="24"/>
        </w:rPr>
        <w:t>Pokud bude dodávka realizována mimo tyto hodiny, je nutné se individuálně domluvit s pověřeným pracovníkem</w:t>
      </w:r>
      <w:r w:rsidR="00026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Kupujícího</w:t>
      </w:r>
      <w:r w:rsidR="00026A7F" w:rsidRPr="00026A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BDA87F" w14:textId="77777777" w:rsidR="000E3FF3" w:rsidRPr="002C2401" w:rsidRDefault="0000478A" w:rsidP="000E3FF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F3">
        <w:rPr>
          <w:rFonts w:ascii="Times New Roman" w:hAnsi="Times New Roman" w:cs="Times New Roman"/>
          <w:sz w:val="24"/>
          <w:szCs w:val="24"/>
        </w:rPr>
        <w:t>Prodávajícím deklarované množství i jakost Biomasy je Kupující povi</w:t>
      </w:r>
      <w:r w:rsidR="00562EF6" w:rsidRPr="000E3FF3">
        <w:rPr>
          <w:rFonts w:ascii="Times New Roman" w:hAnsi="Times New Roman" w:cs="Times New Roman"/>
          <w:sz w:val="24"/>
          <w:szCs w:val="24"/>
        </w:rPr>
        <w:t>n</w:t>
      </w:r>
      <w:r w:rsidR="00F25714" w:rsidRPr="000E3FF3">
        <w:rPr>
          <w:rFonts w:ascii="Times New Roman" w:hAnsi="Times New Roman" w:cs="Times New Roman"/>
          <w:sz w:val="24"/>
          <w:szCs w:val="24"/>
        </w:rPr>
        <w:t xml:space="preserve">en </w:t>
      </w:r>
      <w:r w:rsidRPr="000E3FF3">
        <w:rPr>
          <w:rFonts w:ascii="Times New Roman" w:hAnsi="Times New Roman" w:cs="Times New Roman"/>
          <w:sz w:val="24"/>
          <w:szCs w:val="24"/>
        </w:rPr>
        <w:t>při přejímce Biomasy zkontrolovat. S každou dodávkou Biomasy předá Prodávající dodací list, přičemž hmotnost dodané Biomasy bude zjištěna vážením v místě vykládky v areálu Kup</w:t>
      </w:r>
      <w:r w:rsidR="00C24AA7">
        <w:rPr>
          <w:rFonts w:ascii="Times New Roman" w:hAnsi="Times New Roman" w:cs="Times New Roman"/>
          <w:sz w:val="24"/>
          <w:szCs w:val="24"/>
        </w:rPr>
        <w:t xml:space="preserve">ujícího na úředně ověřené váze. </w:t>
      </w:r>
      <w:r w:rsidR="00BF67A0" w:rsidRPr="000E3FF3">
        <w:rPr>
          <w:rFonts w:ascii="Times New Roman" w:hAnsi="Times New Roman" w:cs="Times New Roman"/>
          <w:sz w:val="24"/>
          <w:szCs w:val="24"/>
        </w:rPr>
        <w:t xml:space="preserve">Kupující zaplatí prodávajícímu cenu za skutečně odebrané množství Biomasy. Prodávající obdrží při přejímce Biomasy evidenční lístek s hodnotami skutečně dodaného množství (dále Evidenční </w:t>
      </w:r>
      <w:r w:rsidR="002C2401">
        <w:rPr>
          <w:rFonts w:ascii="Times New Roman" w:hAnsi="Times New Roman" w:cs="Times New Roman"/>
          <w:sz w:val="24"/>
          <w:szCs w:val="24"/>
        </w:rPr>
        <w:t xml:space="preserve">či vážní </w:t>
      </w:r>
      <w:r w:rsidR="00BF67A0" w:rsidRPr="000E3FF3">
        <w:rPr>
          <w:rFonts w:ascii="Times New Roman" w:hAnsi="Times New Roman" w:cs="Times New Roman"/>
          <w:sz w:val="24"/>
          <w:szCs w:val="24"/>
        </w:rPr>
        <w:t>lístek). Údaj o skutečn</w:t>
      </w:r>
      <w:r w:rsidR="00562EF6" w:rsidRPr="000E3FF3">
        <w:rPr>
          <w:rFonts w:ascii="Times New Roman" w:hAnsi="Times New Roman" w:cs="Times New Roman"/>
          <w:sz w:val="24"/>
          <w:szCs w:val="24"/>
        </w:rPr>
        <w:t>ě</w:t>
      </w:r>
      <w:r w:rsidR="00BF67A0" w:rsidRPr="000E3FF3">
        <w:rPr>
          <w:rFonts w:ascii="Times New Roman" w:hAnsi="Times New Roman" w:cs="Times New Roman"/>
          <w:sz w:val="24"/>
          <w:szCs w:val="24"/>
        </w:rPr>
        <w:t xml:space="preserve"> dodaném množství Biomasy bude sloužit jak podklad pro </w:t>
      </w:r>
      <w:r w:rsidR="00BF67A0" w:rsidRPr="002C2401">
        <w:rPr>
          <w:rFonts w:ascii="Times New Roman" w:hAnsi="Times New Roman" w:cs="Times New Roman"/>
          <w:sz w:val="24"/>
          <w:szCs w:val="24"/>
        </w:rPr>
        <w:t>fakturaci.</w:t>
      </w:r>
    </w:p>
    <w:p w14:paraId="58F60A6B" w14:textId="77777777" w:rsidR="00271EEF" w:rsidRPr="002C2401" w:rsidRDefault="00BF67A0" w:rsidP="00F30154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01">
        <w:rPr>
          <w:rFonts w:ascii="Times New Roman" w:hAnsi="Times New Roman" w:cs="Times New Roman"/>
          <w:sz w:val="24"/>
          <w:szCs w:val="24"/>
        </w:rPr>
        <w:t xml:space="preserve">Množství dodané energie v dodané Biomase se určí násobením výhřevnosti </w:t>
      </w:r>
      <w:r w:rsidR="00271EEF" w:rsidRPr="002C2401">
        <w:rPr>
          <w:rFonts w:ascii="Times New Roman" w:hAnsi="Times New Roman" w:cs="Times New Roman"/>
          <w:sz w:val="24"/>
          <w:szCs w:val="24"/>
        </w:rPr>
        <w:t xml:space="preserve">a </w:t>
      </w:r>
      <w:r w:rsidRPr="002C2401">
        <w:rPr>
          <w:rFonts w:ascii="Times New Roman" w:hAnsi="Times New Roman" w:cs="Times New Roman"/>
          <w:sz w:val="24"/>
          <w:szCs w:val="24"/>
        </w:rPr>
        <w:t>hmotnosti</w:t>
      </w:r>
      <w:r w:rsidR="00271EEF" w:rsidRPr="002C2401">
        <w:rPr>
          <w:rFonts w:ascii="Times New Roman" w:hAnsi="Times New Roman" w:cs="Times New Roman"/>
          <w:sz w:val="24"/>
          <w:szCs w:val="24"/>
        </w:rPr>
        <w:t xml:space="preserve"> dodané</w:t>
      </w:r>
      <w:r w:rsidRPr="002C2401">
        <w:rPr>
          <w:rFonts w:ascii="Times New Roman" w:hAnsi="Times New Roman" w:cs="Times New Roman"/>
          <w:sz w:val="24"/>
          <w:szCs w:val="24"/>
        </w:rPr>
        <w:t xml:space="preserve"> Biomasy. Odběr vzorků, stanovení vlhkosti a výhřevnosti se řídí interní metodikou Kupujícího</w:t>
      </w:r>
      <w:r w:rsidR="000E3FF3" w:rsidRPr="002C2401">
        <w:rPr>
          <w:rFonts w:ascii="Times New Roman" w:hAnsi="Times New Roman" w:cs="Times New Roman"/>
          <w:sz w:val="24"/>
          <w:szCs w:val="24"/>
        </w:rPr>
        <w:t>.</w:t>
      </w:r>
      <w:r w:rsidRPr="002C2401">
        <w:rPr>
          <w:rFonts w:ascii="Times New Roman" w:hAnsi="Times New Roman" w:cs="Times New Roman"/>
          <w:sz w:val="24"/>
          <w:szCs w:val="24"/>
        </w:rPr>
        <w:t xml:space="preserve"> </w:t>
      </w:r>
      <w:r w:rsidR="00C746BA" w:rsidRPr="002C2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 každé dodávky </w:t>
      </w:r>
      <w:r w:rsidR="00C24AA7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746BA" w:rsidRPr="002C2401">
        <w:rPr>
          <w:rFonts w:ascii="Times New Roman" w:hAnsi="Times New Roman" w:cs="Times New Roman"/>
          <w:color w:val="000000" w:themeColor="text1"/>
          <w:sz w:val="24"/>
          <w:szCs w:val="24"/>
        </w:rPr>
        <w:t>iomasy budou</w:t>
      </w:r>
      <w:r w:rsidR="00887B0C" w:rsidRPr="002C2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odebrány dva vzorky pro stanovení kvalitativních znaků za přítomnosti zástupce odběratele i dodavatele (řidič). O odběru vzorků bude vyhotoven protokol, </w:t>
      </w:r>
      <w:r w:rsidR="00887B0C" w:rsidRPr="002C24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který potvrdí obě zúčastněné strany. Druhý vzorek bude kontrolní a bude po dobu fakturačního cyklu archivován.</w:t>
      </w:r>
    </w:p>
    <w:p w14:paraId="71FA957E" w14:textId="77777777" w:rsidR="00BF67A0" w:rsidRPr="00F30154" w:rsidRDefault="00BF67A0" w:rsidP="000E3FF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54">
        <w:rPr>
          <w:rFonts w:ascii="Times New Roman" w:hAnsi="Times New Roman" w:cs="Times New Roman"/>
          <w:sz w:val="24"/>
          <w:szCs w:val="24"/>
        </w:rPr>
        <w:t>Není-li v metodice Kupujícího uvedeno jinak, pak platí:</w:t>
      </w:r>
    </w:p>
    <w:p w14:paraId="3545EED2" w14:textId="77777777" w:rsidR="00922A94" w:rsidRDefault="00BF67A0" w:rsidP="00922A94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Výsledky zjištěné prověřením kvality dodané Biomasy postupem podle Metodiky Kupujícího (dále jen Výsled</w:t>
      </w:r>
      <w:r w:rsidR="00271EEF">
        <w:rPr>
          <w:rFonts w:ascii="Times New Roman" w:hAnsi="Times New Roman" w:cs="Times New Roman"/>
          <w:sz w:val="24"/>
          <w:szCs w:val="24"/>
        </w:rPr>
        <w:t>ky analýzy) za příslušné období</w:t>
      </w:r>
      <w:r w:rsidRPr="0062679D">
        <w:rPr>
          <w:rFonts w:ascii="Times New Roman" w:hAnsi="Times New Roman" w:cs="Times New Roman"/>
          <w:sz w:val="24"/>
          <w:szCs w:val="24"/>
        </w:rPr>
        <w:t xml:space="preserve"> tj. </w:t>
      </w:r>
      <w:r w:rsidR="00271EEF">
        <w:rPr>
          <w:rFonts w:ascii="Times New Roman" w:hAnsi="Times New Roman" w:cs="Times New Roman"/>
          <w:sz w:val="24"/>
          <w:szCs w:val="24"/>
        </w:rPr>
        <w:t>za jeden kalendářní měsíc</w:t>
      </w:r>
      <w:r w:rsidRPr="0062679D">
        <w:rPr>
          <w:rFonts w:ascii="Times New Roman" w:hAnsi="Times New Roman" w:cs="Times New Roman"/>
          <w:sz w:val="24"/>
          <w:szCs w:val="24"/>
        </w:rPr>
        <w:t xml:space="preserve"> obsahující údaje o zjištěné výhřevnosti Biomasy doručí Kupující jednou měsíčně Prodávajícímu, a to nejpozději do 5. dne následujícího kalendářního měsí</w:t>
      </w:r>
      <w:r w:rsidR="00271EEF">
        <w:rPr>
          <w:rFonts w:ascii="Times New Roman" w:hAnsi="Times New Roman" w:cs="Times New Roman"/>
          <w:sz w:val="24"/>
          <w:szCs w:val="24"/>
        </w:rPr>
        <w:t>ce. Údaj o zjištěné výhřevnosti dle Výsledků analýzy</w:t>
      </w:r>
      <w:r w:rsidRPr="0062679D">
        <w:rPr>
          <w:rFonts w:ascii="Times New Roman" w:hAnsi="Times New Roman" w:cs="Times New Roman"/>
          <w:sz w:val="24"/>
          <w:szCs w:val="24"/>
        </w:rPr>
        <w:t xml:space="preserve"> bude sloužit jako podklad pro fakturaci Biomasy.</w:t>
      </w:r>
    </w:p>
    <w:p w14:paraId="56E7C56E" w14:textId="77777777" w:rsidR="00271EEF" w:rsidRPr="00922A94" w:rsidRDefault="001D5185" w:rsidP="00922A94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94">
        <w:rPr>
          <w:rFonts w:ascii="Times New Roman" w:hAnsi="Times New Roman" w:cs="Times New Roman"/>
          <w:sz w:val="24"/>
          <w:szCs w:val="24"/>
        </w:rPr>
        <w:t>Připadne-li konec lhůty pro doručení Výsledků analýzy na svátek nebo den pracovního klidu, pak budou Výsledky analýzy předány Prodávajícímu následující pracovní den po uvedeném dni.</w:t>
      </w:r>
    </w:p>
    <w:p w14:paraId="148DF052" w14:textId="77777777" w:rsidR="00271EEF" w:rsidRDefault="001D5185" w:rsidP="00271EEF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EF">
        <w:rPr>
          <w:rFonts w:ascii="Times New Roman" w:hAnsi="Times New Roman" w:cs="Times New Roman"/>
          <w:sz w:val="24"/>
          <w:szCs w:val="24"/>
        </w:rPr>
        <w:t>Kopie Výsledků analýzy bude přiložena k faktuře Prodávajícího.</w:t>
      </w:r>
    </w:p>
    <w:p w14:paraId="244927B9" w14:textId="77777777" w:rsidR="001D5185" w:rsidRDefault="001D5185" w:rsidP="00271EEF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EF">
        <w:rPr>
          <w:rFonts w:ascii="Times New Roman" w:hAnsi="Times New Roman" w:cs="Times New Roman"/>
          <w:sz w:val="24"/>
          <w:szCs w:val="24"/>
        </w:rPr>
        <w:t>Nebezpečí škody na Biomase přechází na Kupujícího okamžikem dodání Biomasy Kupujícímu.</w:t>
      </w:r>
    </w:p>
    <w:p w14:paraId="2585A4F2" w14:textId="77777777" w:rsidR="00E26796" w:rsidRPr="00942AEC" w:rsidRDefault="007A60D4" w:rsidP="00E26796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7B">
        <w:rPr>
          <w:rFonts w:ascii="Times New Roman" w:hAnsi="Times New Roman"/>
          <w:snapToGrid w:val="0"/>
          <w:sz w:val="24"/>
          <w:szCs w:val="24"/>
        </w:rPr>
        <w:t xml:space="preserve">Strany si u odebrané Biomasy sjednávají, ve smyslu ustanovení § 2139 </w:t>
      </w:r>
      <w:r w:rsidR="004762A0" w:rsidRPr="0075787B">
        <w:rPr>
          <w:rFonts w:ascii="Times New Roman" w:hAnsi="Times New Roman"/>
          <w:snapToGrid w:val="0"/>
          <w:sz w:val="24"/>
          <w:szCs w:val="24"/>
        </w:rPr>
        <w:t>Občanského zákoníku</w:t>
      </w:r>
      <w:r w:rsidRPr="0075787B">
        <w:rPr>
          <w:rFonts w:ascii="Times New Roman" w:hAnsi="Times New Roman"/>
          <w:snapToGrid w:val="0"/>
          <w:sz w:val="24"/>
          <w:szCs w:val="24"/>
        </w:rPr>
        <w:t xml:space="preserve"> právo zpětné</w:t>
      </w:r>
      <w:r w:rsidR="00C24AA7">
        <w:rPr>
          <w:rFonts w:ascii="Times New Roman" w:hAnsi="Times New Roman"/>
          <w:snapToGrid w:val="0"/>
          <w:sz w:val="24"/>
          <w:szCs w:val="24"/>
        </w:rPr>
        <w:t>ho prodeje. Prodávající se dále</w:t>
      </w:r>
      <w:r w:rsidRPr="0075787B">
        <w:rPr>
          <w:rFonts w:ascii="Times New Roman" w:hAnsi="Times New Roman"/>
          <w:snapToGrid w:val="0"/>
          <w:sz w:val="24"/>
          <w:szCs w:val="24"/>
        </w:rPr>
        <w:t xml:space="preserve"> ve smyslu ust</w:t>
      </w:r>
      <w:r w:rsidR="004762A0" w:rsidRPr="0075787B">
        <w:rPr>
          <w:rFonts w:ascii="Times New Roman" w:hAnsi="Times New Roman"/>
          <w:snapToGrid w:val="0"/>
          <w:sz w:val="24"/>
          <w:szCs w:val="24"/>
        </w:rPr>
        <w:t>anovení</w:t>
      </w:r>
      <w:r w:rsidRPr="0075787B">
        <w:rPr>
          <w:rFonts w:ascii="Times New Roman" w:hAnsi="Times New Roman"/>
          <w:snapToGrid w:val="0"/>
          <w:sz w:val="24"/>
          <w:szCs w:val="24"/>
        </w:rPr>
        <w:t xml:space="preserve"> § 2898  </w:t>
      </w:r>
      <w:r w:rsidR="004762A0" w:rsidRPr="0075787B">
        <w:rPr>
          <w:rFonts w:ascii="Times New Roman" w:hAnsi="Times New Roman"/>
          <w:snapToGrid w:val="0"/>
          <w:sz w:val="24"/>
          <w:szCs w:val="24"/>
        </w:rPr>
        <w:t xml:space="preserve">Občanského zákoníku </w:t>
      </w:r>
      <w:r w:rsidR="00C24AA7">
        <w:rPr>
          <w:rFonts w:ascii="Times New Roman" w:hAnsi="Times New Roman"/>
          <w:snapToGrid w:val="0"/>
          <w:sz w:val="24"/>
          <w:szCs w:val="24"/>
        </w:rPr>
        <w:t>vzdává</w:t>
      </w:r>
      <w:r w:rsidRPr="0075787B">
        <w:rPr>
          <w:rFonts w:ascii="Times New Roman" w:hAnsi="Times New Roman"/>
          <w:snapToGrid w:val="0"/>
          <w:sz w:val="24"/>
          <w:szCs w:val="24"/>
        </w:rPr>
        <w:t xml:space="preserve"> kromě nároků dle </w:t>
      </w:r>
      <w:r w:rsidR="004762A0" w:rsidRPr="0075787B">
        <w:rPr>
          <w:rFonts w:ascii="Times New Roman" w:hAnsi="Times New Roman"/>
          <w:snapToGrid w:val="0"/>
          <w:sz w:val="24"/>
          <w:szCs w:val="24"/>
        </w:rPr>
        <w:t>bodu</w:t>
      </w:r>
      <w:r w:rsidRPr="0075787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B133F" w:rsidRPr="0075787B">
        <w:rPr>
          <w:rFonts w:ascii="Times New Roman" w:hAnsi="Times New Roman"/>
          <w:snapToGrid w:val="0"/>
          <w:sz w:val="24"/>
          <w:szCs w:val="24"/>
        </w:rPr>
        <w:t xml:space="preserve">V. odst. 2 </w:t>
      </w:r>
      <w:r w:rsidRPr="0075787B">
        <w:rPr>
          <w:rFonts w:ascii="Times New Roman" w:hAnsi="Times New Roman"/>
          <w:snapToGrid w:val="0"/>
          <w:sz w:val="24"/>
          <w:szCs w:val="24"/>
        </w:rPr>
        <w:t>Smlouvy jakýchkoli náhrad újmy, která by mu případně vznikla z n</w:t>
      </w:r>
      <w:r w:rsidR="00C24AA7">
        <w:rPr>
          <w:rFonts w:ascii="Times New Roman" w:hAnsi="Times New Roman"/>
          <w:snapToGrid w:val="0"/>
          <w:sz w:val="24"/>
          <w:szCs w:val="24"/>
        </w:rPr>
        <w:t>eodebrání dohodnutého množství B</w:t>
      </w:r>
      <w:r w:rsidRPr="0075787B">
        <w:rPr>
          <w:rFonts w:ascii="Times New Roman" w:hAnsi="Times New Roman"/>
          <w:snapToGrid w:val="0"/>
          <w:sz w:val="24"/>
          <w:szCs w:val="24"/>
        </w:rPr>
        <w:t>iomasy ze strany Kupujícího.</w:t>
      </w:r>
    </w:p>
    <w:p w14:paraId="1315AF5C" w14:textId="77777777" w:rsidR="005D23DB" w:rsidRPr="00A341C1" w:rsidRDefault="00207D93" w:rsidP="00E26796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7B">
        <w:rPr>
          <w:rFonts w:ascii="Times New Roman" w:hAnsi="Times New Roman"/>
          <w:snapToGrid w:val="0"/>
          <w:sz w:val="24"/>
          <w:szCs w:val="24"/>
        </w:rPr>
        <w:t xml:space="preserve">Prodávající prohlašuje, že dodávaná </w:t>
      </w:r>
      <w:r>
        <w:rPr>
          <w:rFonts w:ascii="Times New Roman" w:hAnsi="Times New Roman"/>
          <w:snapToGrid w:val="0"/>
          <w:sz w:val="24"/>
          <w:szCs w:val="24"/>
        </w:rPr>
        <w:t>B</w:t>
      </w:r>
      <w:r w:rsidRPr="0075787B">
        <w:rPr>
          <w:rFonts w:ascii="Times New Roman" w:hAnsi="Times New Roman"/>
          <w:snapToGrid w:val="0"/>
          <w:sz w:val="24"/>
          <w:szCs w:val="24"/>
        </w:rPr>
        <w:t xml:space="preserve">iomasa splňuje kvalitativní požadavky z hlediska ochrany ovzduší ve smyslu </w:t>
      </w:r>
      <w:r>
        <w:rPr>
          <w:rFonts w:ascii="Times New Roman" w:hAnsi="Times New Roman"/>
          <w:snapToGrid w:val="0"/>
          <w:sz w:val="24"/>
          <w:szCs w:val="24"/>
        </w:rPr>
        <w:t>zákona č. 201/2012 Sb., o ochraně ovzduší, v platném znění a prováděcích předpisů</w:t>
      </w:r>
      <w:r w:rsidRPr="0075787B">
        <w:rPr>
          <w:rFonts w:ascii="Times New Roman" w:hAnsi="Times New Roman"/>
          <w:snapToGrid w:val="0"/>
          <w:sz w:val="24"/>
          <w:szCs w:val="24"/>
        </w:rPr>
        <w:t>, a související legislativy na úseku životního prostředí, zejm. ochrany ovzduší. Prodávající prohlašuje</w:t>
      </w:r>
      <w:r>
        <w:rPr>
          <w:rFonts w:ascii="Times New Roman" w:hAnsi="Times New Roman"/>
          <w:snapToGrid w:val="0"/>
          <w:sz w:val="24"/>
          <w:szCs w:val="24"/>
        </w:rPr>
        <w:t xml:space="preserve"> a garantuje Kupujícímu</w:t>
      </w:r>
      <w:r w:rsidRPr="0075787B">
        <w:rPr>
          <w:rFonts w:ascii="Times New Roman" w:hAnsi="Times New Roman"/>
          <w:snapToGrid w:val="0"/>
          <w:sz w:val="24"/>
          <w:szCs w:val="24"/>
        </w:rPr>
        <w:t xml:space="preserve">, že </w:t>
      </w:r>
      <w:r>
        <w:rPr>
          <w:rFonts w:ascii="Times New Roman" w:hAnsi="Times New Roman"/>
          <w:snapToGrid w:val="0"/>
          <w:sz w:val="24"/>
          <w:szCs w:val="24"/>
        </w:rPr>
        <w:t>B</w:t>
      </w:r>
      <w:r w:rsidRPr="0075787B">
        <w:rPr>
          <w:rFonts w:ascii="Times New Roman" w:hAnsi="Times New Roman"/>
          <w:snapToGrid w:val="0"/>
          <w:sz w:val="24"/>
          <w:szCs w:val="24"/>
        </w:rPr>
        <w:t xml:space="preserve">iomasa dodávaná po celou dobu trvání této Smlouvy bude odpovídat </w:t>
      </w:r>
      <w:r>
        <w:rPr>
          <w:rFonts w:ascii="Times New Roman" w:hAnsi="Times New Roman"/>
          <w:snapToGrid w:val="0"/>
          <w:sz w:val="24"/>
          <w:szCs w:val="24"/>
        </w:rPr>
        <w:t xml:space="preserve">všem těmto </w:t>
      </w:r>
      <w:r w:rsidRPr="0075787B">
        <w:rPr>
          <w:rFonts w:ascii="Times New Roman" w:hAnsi="Times New Roman"/>
          <w:snapToGrid w:val="0"/>
          <w:sz w:val="24"/>
          <w:szCs w:val="24"/>
        </w:rPr>
        <w:t>požadavkům právních předpisů na úseku životního prostředí, zejm. ochrany ovzduší.</w:t>
      </w:r>
    </w:p>
    <w:p w14:paraId="41F50EEC" w14:textId="77777777" w:rsidR="005D23DB" w:rsidRDefault="005D23DB" w:rsidP="001D5185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14A5DE8" w14:textId="77777777" w:rsidR="00F814BD" w:rsidRPr="0062679D" w:rsidRDefault="00F814BD" w:rsidP="001D5185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4D0175E1" w14:textId="77777777" w:rsidR="001D5185" w:rsidRPr="0062679D" w:rsidRDefault="001D5185" w:rsidP="001A7EBD">
      <w:pPr>
        <w:pStyle w:val="Odstavecseseznamem"/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79D">
        <w:rPr>
          <w:rFonts w:ascii="Times New Roman" w:hAnsi="Times New Roman" w:cs="Times New Roman"/>
          <w:b/>
          <w:sz w:val="24"/>
          <w:szCs w:val="24"/>
        </w:rPr>
        <w:t>I</w:t>
      </w:r>
      <w:r w:rsidR="00374627">
        <w:rPr>
          <w:rFonts w:ascii="Times New Roman" w:hAnsi="Times New Roman" w:cs="Times New Roman"/>
          <w:b/>
          <w:sz w:val="24"/>
          <w:szCs w:val="24"/>
        </w:rPr>
        <w:t>II</w:t>
      </w:r>
      <w:r w:rsidR="0064368C" w:rsidRPr="0062679D">
        <w:rPr>
          <w:rFonts w:ascii="Times New Roman" w:hAnsi="Times New Roman" w:cs="Times New Roman"/>
          <w:b/>
          <w:sz w:val="24"/>
          <w:szCs w:val="24"/>
        </w:rPr>
        <w:t>.</w:t>
      </w:r>
    </w:p>
    <w:p w14:paraId="4C142875" w14:textId="77777777" w:rsidR="001D5185" w:rsidRDefault="001D5185" w:rsidP="001A7EBD">
      <w:pPr>
        <w:pStyle w:val="Odstavecseseznamem"/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C1">
        <w:rPr>
          <w:rFonts w:ascii="Times New Roman" w:hAnsi="Times New Roman" w:cs="Times New Roman"/>
          <w:b/>
          <w:sz w:val="24"/>
          <w:szCs w:val="24"/>
        </w:rPr>
        <w:t>Kupní cena a platební podmínky</w:t>
      </w:r>
    </w:p>
    <w:p w14:paraId="3C60E3AD" w14:textId="77777777" w:rsidR="005D23DB" w:rsidRPr="0062679D" w:rsidRDefault="005D23DB" w:rsidP="001A7EBD">
      <w:pPr>
        <w:pStyle w:val="Odstavecseseznamem"/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B2F26" w14:textId="77777777" w:rsidR="001D5185" w:rsidRPr="00D61178" w:rsidRDefault="001D5185" w:rsidP="001A7EB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78">
        <w:rPr>
          <w:rFonts w:ascii="Times New Roman" w:hAnsi="Times New Roman" w:cs="Times New Roman"/>
          <w:sz w:val="24"/>
          <w:szCs w:val="24"/>
        </w:rPr>
        <w:t>Kupní cena za Biomasu byla sjednána dohodou obou Stran</w:t>
      </w:r>
      <w:r w:rsidR="0052529A">
        <w:rPr>
          <w:rFonts w:ascii="Times New Roman" w:hAnsi="Times New Roman" w:cs="Times New Roman"/>
          <w:sz w:val="24"/>
          <w:szCs w:val="24"/>
        </w:rPr>
        <w:t>.</w:t>
      </w:r>
      <w:r w:rsidRPr="00D61178">
        <w:rPr>
          <w:rFonts w:ascii="Times New Roman" w:hAnsi="Times New Roman" w:cs="Times New Roman"/>
          <w:sz w:val="24"/>
          <w:szCs w:val="24"/>
        </w:rPr>
        <w:t xml:space="preserve"> </w:t>
      </w:r>
      <w:r w:rsidR="0052529A">
        <w:rPr>
          <w:rFonts w:ascii="Times New Roman" w:hAnsi="Times New Roman" w:cs="Times New Roman"/>
          <w:sz w:val="24"/>
          <w:szCs w:val="24"/>
        </w:rPr>
        <w:t>Kupní cena</w:t>
      </w:r>
      <w:r w:rsidRPr="00D61178">
        <w:rPr>
          <w:rFonts w:ascii="Times New Roman" w:hAnsi="Times New Roman" w:cs="Times New Roman"/>
          <w:sz w:val="24"/>
          <w:szCs w:val="24"/>
        </w:rPr>
        <w:t xml:space="preserve"> j</w:t>
      </w:r>
      <w:r w:rsidR="0052529A">
        <w:rPr>
          <w:rFonts w:ascii="Times New Roman" w:hAnsi="Times New Roman" w:cs="Times New Roman"/>
          <w:sz w:val="24"/>
          <w:szCs w:val="24"/>
        </w:rPr>
        <w:t>e uvedena</w:t>
      </w:r>
      <w:r w:rsidRPr="00D61178">
        <w:rPr>
          <w:rFonts w:ascii="Times New Roman" w:hAnsi="Times New Roman" w:cs="Times New Roman"/>
          <w:sz w:val="24"/>
          <w:szCs w:val="24"/>
        </w:rPr>
        <w:t xml:space="preserve"> v Kč bez DPH za dodanou energii v Biomase (Kč/GJ).</w:t>
      </w:r>
    </w:p>
    <w:p w14:paraId="041CB3B4" w14:textId="77777777" w:rsidR="001D5185" w:rsidRPr="0062679D" w:rsidRDefault="001D5185" w:rsidP="001A7EB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Ke kupní ceně bude připočtena DPH podle platných cenových předpisů</w:t>
      </w:r>
      <w:r w:rsidR="007E271C" w:rsidRPr="0062679D">
        <w:rPr>
          <w:rFonts w:ascii="Times New Roman" w:hAnsi="Times New Roman" w:cs="Times New Roman"/>
          <w:sz w:val="24"/>
          <w:szCs w:val="24"/>
        </w:rPr>
        <w:t>.</w:t>
      </w:r>
    </w:p>
    <w:p w14:paraId="5C26AD45" w14:textId="77777777" w:rsidR="001D5185" w:rsidRPr="0062679D" w:rsidRDefault="007E271C" w:rsidP="001A7EB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 xml:space="preserve">Kupní cena zahrnuje rovněž </w:t>
      </w:r>
      <w:r w:rsidR="001D5185" w:rsidRPr="0062679D">
        <w:rPr>
          <w:rFonts w:ascii="Times New Roman" w:hAnsi="Times New Roman" w:cs="Times New Roman"/>
          <w:sz w:val="24"/>
          <w:szCs w:val="24"/>
        </w:rPr>
        <w:t>dopravu</w:t>
      </w:r>
      <w:r w:rsidR="0039101D">
        <w:rPr>
          <w:rFonts w:ascii="Times New Roman" w:hAnsi="Times New Roman" w:cs="Times New Roman"/>
          <w:sz w:val="24"/>
          <w:szCs w:val="24"/>
        </w:rPr>
        <w:t xml:space="preserve"> a vykládku Biomasy v</w:t>
      </w:r>
      <w:r w:rsidR="001D5185" w:rsidRPr="0062679D">
        <w:rPr>
          <w:rFonts w:ascii="Times New Roman" w:hAnsi="Times New Roman" w:cs="Times New Roman"/>
          <w:sz w:val="24"/>
          <w:szCs w:val="24"/>
        </w:rPr>
        <w:t xml:space="preserve"> areálu Kupujícího.</w:t>
      </w:r>
    </w:p>
    <w:p w14:paraId="52D228B3" w14:textId="51054AE4" w:rsidR="00F814BD" w:rsidRPr="00A341C1" w:rsidRDefault="00A3378A" w:rsidP="00A341C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cena </w:t>
      </w:r>
      <w:r w:rsidR="00801192">
        <w:rPr>
          <w:rFonts w:ascii="Times New Roman" w:hAnsi="Times New Roman" w:cs="Times New Roman"/>
          <w:sz w:val="24"/>
          <w:szCs w:val="24"/>
        </w:rPr>
        <w:t>xxx</w:t>
      </w:r>
      <w:r w:rsidR="0052529A" w:rsidRPr="00C20CEE">
        <w:rPr>
          <w:rFonts w:ascii="Times New Roman" w:hAnsi="Times New Roman" w:cs="Times New Roman"/>
          <w:sz w:val="24"/>
          <w:szCs w:val="24"/>
        </w:rPr>
        <w:t xml:space="preserve"> Kč/GJ</w:t>
      </w:r>
      <w:r w:rsidR="00525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cenou nepřekročitelnou</w:t>
      </w:r>
      <w:r w:rsidR="003746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045CC" w14:textId="77777777" w:rsidR="007A4C45" w:rsidRPr="0062679D" w:rsidRDefault="003C1692" w:rsidP="007A4C4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C45">
        <w:rPr>
          <w:rFonts w:ascii="Times New Roman" w:hAnsi="Times New Roman" w:cs="Times New Roman"/>
          <w:sz w:val="24"/>
          <w:szCs w:val="24"/>
        </w:rPr>
        <w:t>Kupní cena za Biomasu bude placena jedenkrát měsíčně. Prodávající vystaví fakturu ve formě daňového dokladu jedenkrát měsíčně zpětně za uplynulý kalendářní měsíc po dodání Výsledků analýzy, a to zpravidla do 7. dne kale</w:t>
      </w:r>
      <w:r w:rsidR="00271EEF" w:rsidRPr="007A4C45">
        <w:rPr>
          <w:rFonts w:ascii="Times New Roman" w:hAnsi="Times New Roman" w:cs="Times New Roman"/>
          <w:sz w:val="24"/>
          <w:szCs w:val="24"/>
        </w:rPr>
        <w:t>ndářního měsíce následujícího po měsíci</w:t>
      </w:r>
      <w:r w:rsidR="00026A7F" w:rsidRPr="007A4C45">
        <w:rPr>
          <w:rFonts w:ascii="Times New Roman" w:hAnsi="Times New Roman" w:cs="Times New Roman"/>
          <w:sz w:val="24"/>
          <w:szCs w:val="24"/>
        </w:rPr>
        <w:t>,</w:t>
      </w:r>
      <w:r w:rsidR="00326985" w:rsidRPr="007A4C45">
        <w:rPr>
          <w:rFonts w:ascii="Times New Roman" w:hAnsi="Times New Roman" w:cs="Times New Roman"/>
          <w:sz w:val="24"/>
          <w:szCs w:val="24"/>
        </w:rPr>
        <w:t xml:space="preserve"> </w:t>
      </w:r>
      <w:r w:rsidRPr="007A4C45">
        <w:rPr>
          <w:rFonts w:ascii="Times New Roman" w:hAnsi="Times New Roman" w:cs="Times New Roman"/>
          <w:sz w:val="24"/>
          <w:szCs w:val="24"/>
        </w:rPr>
        <w:t xml:space="preserve">za </w:t>
      </w:r>
      <w:r w:rsidR="007A4C45">
        <w:rPr>
          <w:rFonts w:ascii="Times New Roman" w:hAnsi="Times New Roman" w:cs="Times New Roman"/>
          <w:sz w:val="24"/>
          <w:szCs w:val="24"/>
        </w:rPr>
        <w:t>který</w:t>
      </w:r>
      <w:r w:rsidRPr="007A4C45">
        <w:rPr>
          <w:rFonts w:ascii="Times New Roman" w:hAnsi="Times New Roman" w:cs="Times New Roman"/>
          <w:sz w:val="24"/>
          <w:szCs w:val="24"/>
        </w:rPr>
        <w:t xml:space="preserve"> je faktura vystavena.</w:t>
      </w:r>
      <w:r w:rsidR="00271EEF" w:rsidRPr="007A4C45">
        <w:rPr>
          <w:rFonts w:ascii="Times New Roman" w:hAnsi="Times New Roman" w:cs="Times New Roman"/>
          <w:sz w:val="24"/>
          <w:szCs w:val="24"/>
        </w:rPr>
        <w:t xml:space="preserve"> </w:t>
      </w:r>
      <w:r w:rsidR="007A4C45">
        <w:rPr>
          <w:rFonts w:ascii="Times New Roman" w:hAnsi="Times New Roman" w:cs="Times New Roman"/>
          <w:sz w:val="24"/>
          <w:szCs w:val="24"/>
        </w:rPr>
        <w:t>Datum uskutečnění zdanitelného plnění je poslední den uplynulého kalendářního měsíce.</w:t>
      </w:r>
    </w:p>
    <w:p w14:paraId="65329D17" w14:textId="77777777" w:rsidR="007A4C45" w:rsidRDefault="003C1692" w:rsidP="007A4C4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C45">
        <w:rPr>
          <w:rFonts w:ascii="Times New Roman" w:hAnsi="Times New Roman" w:cs="Times New Roman"/>
          <w:sz w:val="24"/>
          <w:szCs w:val="24"/>
        </w:rPr>
        <w:t xml:space="preserve">Pokud Kupující nepředá Prodávajícímu Výsledky analýzy ve lhůtě stanovené v čl. II. této Smlouvy, je Prodávající oprávněn vystavit Kupujícímu fakturu za dodanou Biomasu s tím, že fakturovaná výhřevnost je v tomto případě </w:t>
      </w:r>
      <w:r w:rsidR="001A7EBD" w:rsidRPr="007A4C45">
        <w:rPr>
          <w:rFonts w:ascii="Times New Roman" w:hAnsi="Times New Roman" w:cs="Times New Roman"/>
          <w:sz w:val="24"/>
          <w:szCs w:val="24"/>
        </w:rPr>
        <w:t>8</w:t>
      </w:r>
      <w:r w:rsidRPr="007A4C45">
        <w:rPr>
          <w:rFonts w:ascii="Times New Roman" w:hAnsi="Times New Roman" w:cs="Times New Roman"/>
          <w:sz w:val="24"/>
          <w:szCs w:val="24"/>
        </w:rPr>
        <w:t xml:space="preserve"> GJ/tunu, přičemž Kupující je povinen takovouto fakturu ve lhůtě splatnosti uhradit. Případná odchylka fakturované výhřevnosti dodané Biomasy od skutečné výhřevnosti dodané Biomasy bude Prodávajícím zohledněna při vystavení následu</w:t>
      </w:r>
      <w:r w:rsidR="007A4C45">
        <w:rPr>
          <w:rFonts w:ascii="Times New Roman" w:hAnsi="Times New Roman" w:cs="Times New Roman"/>
          <w:sz w:val="24"/>
          <w:szCs w:val="24"/>
        </w:rPr>
        <w:t>jící faktury za dodávku Biomasy.</w:t>
      </w:r>
    </w:p>
    <w:p w14:paraId="61C17077" w14:textId="77777777" w:rsidR="00326985" w:rsidRPr="007A4C45" w:rsidRDefault="003C1692" w:rsidP="007A4C4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C45">
        <w:rPr>
          <w:rFonts w:ascii="Times New Roman" w:hAnsi="Times New Roman" w:cs="Times New Roman"/>
          <w:sz w:val="24"/>
          <w:szCs w:val="24"/>
        </w:rPr>
        <w:t xml:space="preserve">Doba splatnosti faktur je stanovena na 30 kalendářních dnů ode dne jejich vystavení. </w:t>
      </w:r>
      <w:r w:rsidR="007A4C45" w:rsidRPr="007A4C45">
        <w:rPr>
          <w:rFonts w:ascii="Times New Roman" w:hAnsi="Times New Roman" w:cs="Times New Roman"/>
          <w:sz w:val="24"/>
          <w:szCs w:val="24"/>
        </w:rPr>
        <w:t>Faktura – daňový doklad musí obsahovat náležitosti dle § 435 Občanského zákoníku a veškeré náležitosti daňového dokladu dle zákona č. 235/2004 Sb., o dani z přidané hodnoty, ve znění pozdějších předpisů.</w:t>
      </w:r>
      <w:r w:rsidR="007A4C45">
        <w:rPr>
          <w:rFonts w:ascii="Times New Roman" w:hAnsi="Times New Roman" w:cs="Times New Roman"/>
          <w:sz w:val="24"/>
          <w:szCs w:val="24"/>
        </w:rPr>
        <w:t xml:space="preserve"> </w:t>
      </w:r>
      <w:r w:rsidR="0039101D" w:rsidRPr="007A4C45">
        <w:rPr>
          <w:rFonts w:ascii="Times New Roman" w:hAnsi="Times New Roman" w:cs="Times New Roman"/>
          <w:sz w:val="24"/>
          <w:szCs w:val="24"/>
        </w:rPr>
        <w:t>Přílohou faktury budou</w:t>
      </w:r>
      <w:r w:rsidR="00E14409" w:rsidRPr="007A4C45">
        <w:rPr>
          <w:rFonts w:ascii="Times New Roman" w:hAnsi="Times New Roman" w:cs="Times New Roman"/>
          <w:sz w:val="24"/>
          <w:szCs w:val="24"/>
        </w:rPr>
        <w:t xml:space="preserve"> kopie Výsle</w:t>
      </w:r>
      <w:r w:rsidR="0039101D" w:rsidRPr="007A4C45">
        <w:rPr>
          <w:rFonts w:ascii="Times New Roman" w:hAnsi="Times New Roman" w:cs="Times New Roman"/>
          <w:sz w:val="24"/>
          <w:szCs w:val="24"/>
        </w:rPr>
        <w:t>dků analýz</w:t>
      </w:r>
      <w:r w:rsidR="00E14409" w:rsidRPr="007A4C45">
        <w:rPr>
          <w:rFonts w:ascii="Times New Roman" w:hAnsi="Times New Roman" w:cs="Times New Roman"/>
          <w:sz w:val="24"/>
          <w:szCs w:val="24"/>
        </w:rPr>
        <w:t xml:space="preserve"> </w:t>
      </w:r>
      <w:r w:rsidR="0039101D" w:rsidRPr="007A4C45">
        <w:rPr>
          <w:rFonts w:ascii="Times New Roman" w:hAnsi="Times New Roman" w:cs="Times New Roman"/>
          <w:sz w:val="24"/>
          <w:szCs w:val="24"/>
        </w:rPr>
        <w:t>a Evidenčních lístků</w:t>
      </w:r>
      <w:r w:rsidR="00E14409" w:rsidRPr="007A4C45">
        <w:rPr>
          <w:rFonts w:ascii="Times New Roman" w:hAnsi="Times New Roman" w:cs="Times New Roman"/>
          <w:sz w:val="24"/>
          <w:szCs w:val="24"/>
        </w:rPr>
        <w:t>, které se vztahují k fakturované dodávce Biomasy</w:t>
      </w:r>
      <w:r w:rsidR="00DC6A85" w:rsidRPr="007A4C45">
        <w:rPr>
          <w:rFonts w:ascii="Times New Roman" w:hAnsi="Times New Roman" w:cs="Times New Roman"/>
          <w:sz w:val="24"/>
          <w:szCs w:val="24"/>
        </w:rPr>
        <w:t>.</w:t>
      </w:r>
    </w:p>
    <w:p w14:paraId="550481C3" w14:textId="77777777" w:rsidR="007A4C45" w:rsidRPr="00A341C1" w:rsidRDefault="00DC6A85" w:rsidP="00A341C1">
      <w:pPr>
        <w:pStyle w:val="Odstavecseseznamem"/>
        <w:spacing w:after="160" w:line="259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5C4">
        <w:rPr>
          <w:rFonts w:ascii="Times New Roman" w:hAnsi="Times New Roman" w:cs="Times New Roman"/>
          <w:color w:val="000000" w:themeColor="text1"/>
          <w:sz w:val="24"/>
          <w:szCs w:val="24"/>
        </w:rPr>
        <w:t>Prodávající je povinen s každou fakturou předložit Prohlášení výrobce nebo dodavatele paliva z biomasy ve smyslu ustanovení § 7 odst. 3 Vyhlášky č. 477/2012 Sb. Pokud nebude Prohlášení dodáno, bude tato faktura proplacena až po jeho obdržení.</w:t>
      </w:r>
    </w:p>
    <w:p w14:paraId="28F2EB56" w14:textId="77777777" w:rsidR="00E14409" w:rsidRPr="0062679D" w:rsidRDefault="00374627" w:rsidP="001A7EBD">
      <w:pPr>
        <w:pStyle w:val="Odstavecseseznamem"/>
        <w:spacing w:line="240" w:lineRule="auto"/>
        <w:ind w:left="1080" w:hanging="9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4409" w:rsidRPr="0062679D">
        <w:rPr>
          <w:rFonts w:ascii="Times New Roman" w:hAnsi="Times New Roman" w:cs="Times New Roman"/>
          <w:b/>
          <w:sz w:val="24"/>
          <w:szCs w:val="24"/>
        </w:rPr>
        <w:t>V.</w:t>
      </w:r>
    </w:p>
    <w:p w14:paraId="0A3AFF63" w14:textId="77777777" w:rsidR="00E14409" w:rsidRDefault="00E14409" w:rsidP="001A7EBD">
      <w:pPr>
        <w:pStyle w:val="Odstavecseseznamem"/>
        <w:spacing w:line="240" w:lineRule="auto"/>
        <w:ind w:left="1080" w:hanging="9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79D">
        <w:rPr>
          <w:rFonts w:ascii="Times New Roman" w:hAnsi="Times New Roman" w:cs="Times New Roman"/>
          <w:b/>
          <w:sz w:val="24"/>
          <w:szCs w:val="24"/>
        </w:rPr>
        <w:t>Vady</w:t>
      </w:r>
    </w:p>
    <w:p w14:paraId="146434D6" w14:textId="77777777" w:rsidR="005D23DB" w:rsidRPr="0062679D" w:rsidRDefault="005D23DB" w:rsidP="001A7EBD">
      <w:pPr>
        <w:pStyle w:val="Odstavecseseznamem"/>
        <w:spacing w:line="240" w:lineRule="auto"/>
        <w:ind w:left="1080" w:hanging="9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BAE3C" w14:textId="77777777" w:rsidR="00E14409" w:rsidRPr="0062679D" w:rsidRDefault="00E14409" w:rsidP="001A7EB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Kupující je vždy povinen prohlédnout dodanou B</w:t>
      </w:r>
      <w:r w:rsidR="00271EEF">
        <w:rPr>
          <w:rFonts w:ascii="Times New Roman" w:hAnsi="Times New Roman" w:cs="Times New Roman"/>
          <w:sz w:val="24"/>
          <w:szCs w:val="24"/>
        </w:rPr>
        <w:t xml:space="preserve">iomasu ve smyslu čl. II. </w:t>
      </w:r>
      <w:r w:rsidR="002C2401">
        <w:rPr>
          <w:rFonts w:ascii="Times New Roman" w:hAnsi="Times New Roman" w:cs="Times New Roman"/>
          <w:sz w:val="24"/>
          <w:szCs w:val="24"/>
        </w:rPr>
        <w:t>bod 2</w:t>
      </w:r>
      <w:r w:rsidRPr="0062679D">
        <w:rPr>
          <w:rFonts w:ascii="Times New Roman" w:hAnsi="Times New Roman" w:cs="Times New Roman"/>
          <w:sz w:val="24"/>
          <w:szCs w:val="24"/>
        </w:rPr>
        <w:t xml:space="preserve"> této Smlouvy a zkontrolovat její jakost při přejímce Biomasy.</w:t>
      </w:r>
    </w:p>
    <w:p w14:paraId="69683259" w14:textId="77777777" w:rsidR="00E14409" w:rsidRPr="0062679D" w:rsidRDefault="00E14409" w:rsidP="001A7EB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Zjištěné vady Biomasy je Kupující povinen vytknout Prodávajícímu bez zbytečných odkladů poté, kdy provedl prohlídku dodané Biomasy</w:t>
      </w:r>
      <w:r w:rsidR="00870D72" w:rsidRPr="0062679D">
        <w:rPr>
          <w:rFonts w:ascii="Times New Roman" w:hAnsi="Times New Roman" w:cs="Times New Roman"/>
          <w:sz w:val="24"/>
          <w:szCs w:val="24"/>
        </w:rPr>
        <w:t xml:space="preserve"> a pokud je zjištěno, že není dodržen některý z dohodnutýc</w:t>
      </w:r>
      <w:r w:rsidR="00670997">
        <w:rPr>
          <w:rFonts w:ascii="Times New Roman" w:hAnsi="Times New Roman" w:cs="Times New Roman"/>
          <w:sz w:val="24"/>
          <w:szCs w:val="24"/>
        </w:rPr>
        <w:t>h parametrů</w:t>
      </w:r>
      <w:r w:rsidR="00870D72" w:rsidRPr="0062679D">
        <w:rPr>
          <w:rFonts w:ascii="Times New Roman" w:hAnsi="Times New Roman" w:cs="Times New Roman"/>
          <w:sz w:val="24"/>
          <w:szCs w:val="24"/>
        </w:rPr>
        <w:t>, pak nebude převzata</w:t>
      </w:r>
      <w:r w:rsidR="008F3D89" w:rsidRPr="0062679D">
        <w:rPr>
          <w:rFonts w:ascii="Times New Roman" w:hAnsi="Times New Roman" w:cs="Times New Roman"/>
          <w:sz w:val="24"/>
          <w:szCs w:val="24"/>
        </w:rPr>
        <w:t>. Nevytkne-li Kupujíc</w:t>
      </w:r>
      <w:r w:rsidR="00014416" w:rsidRPr="0062679D">
        <w:rPr>
          <w:rFonts w:ascii="Times New Roman" w:hAnsi="Times New Roman" w:cs="Times New Roman"/>
          <w:sz w:val="24"/>
          <w:szCs w:val="24"/>
        </w:rPr>
        <w:t>í zjištěné vady v</w:t>
      </w:r>
      <w:r w:rsidR="00670997">
        <w:rPr>
          <w:rFonts w:ascii="Times New Roman" w:hAnsi="Times New Roman" w:cs="Times New Roman"/>
          <w:sz w:val="24"/>
          <w:szCs w:val="24"/>
        </w:rPr>
        <w:t xml:space="preserve"> níže </w:t>
      </w:r>
      <w:r w:rsidR="00014416" w:rsidRPr="0062679D">
        <w:rPr>
          <w:rFonts w:ascii="Times New Roman" w:hAnsi="Times New Roman" w:cs="Times New Roman"/>
          <w:sz w:val="24"/>
          <w:szCs w:val="24"/>
        </w:rPr>
        <w:t>uvedené lhůtě,</w:t>
      </w:r>
      <w:r w:rsidR="008F3D89" w:rsidRPr="0062679D">
        <w:rPr>
          <w:rFonts w:ascii="Times New Roman" w:hAnsi="Times New Roman" w:cs="Times New Roman"/>
          <w:sz w:val="24"/>
          <w:szCs w:val="24"/>
        </w:rPr>
        <w:t xml:space="preserve"> právo Kupujícího z titulu vad Biomasy zaniká.</w:t>
      </w:r>
    </w:p>
    <w:p w14:paraId="5D607884" w14:textId="77777777" w:rsidR="003C63BC" w:rsidRPr="00C20CEE" w:rsidRDefault="008F3D89" w:rsidP="003C63BC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Zjištěné vady Biomasy oznámí Kupující Prodávajícímu písemně – emailem</w:t>
      </w:r>
      <w:r w:rsidR="00174583" w:rsidRPr="0062679D">
        <w:rPr>
          <w:rFonts w:ascii="Times New Roman" w:hAnsi="Times New Roman" w:cs="Times New Roman"/>
          <w:sz w:val="24"/>
          <w:szCs w:val="24"/>
        </w:rPr>
        <w:t>, a to bez odkladu</w:t>
      </w:r>
      <w:r w:rsidR="00670997">
        <w:rPr>
          <w:rFonts w:ascii="Times New Roman" w:hAnsi="Times New Roman" w:cs="Times New Roman"/>
          <w:sz w:val="24"/>
          <w:szCs w:val="24"/>
        </w:rPr>
        <w:t>, nejpozději do 2 pracovních dnů</w:t>
      </w:r>
      <w:r w:rsidRPr="0062679D">
        <w:rPr>
          <w:rFonts w:ascii="Times New Roman" w:hAnsi="Times New Roman" w:cs="Times New Roman"/>
          <w:sz w:val="24"/>
          <w:szCs w:val="24"/>
        </w:rPr>
        <w:t>. Pokud proběhne oznámení vady telefonicky, musí bý</w:t>
      </w:r>
      <w:r w:rsidR="0039101D">
        <w:rPr>
          <w:rFonts w:ascii="Times New Roman" w:hAnsi="Times New Roman" w:cs="Times New Roman"/>
          <w:sz w:val="24"/>
          <w:szCs w:val="24"/>
        </w:rPr>
        <w:t xml:space="preserve">t Kupujícím potvrzeno </w:t>
      </w:r>
      <w:r w:rsidRPr="0062679D">
        <w:rPr>
          <w:rFonts w:ascii="Times New Roman" w:hAnsi="Times New Roman" w:cs="Times New Roman"/>
          <w:sz w:val="24"/>
          <w:szCs w:val="24"/>
        </w:rPr>
        <w:t>emailem.</w:t>
      </w:r>
      <w:r w:rsidR="005D79B9" w:rsidRPr="0062679D">
        <w:rPr>
          <w:rFonts w:ascii="Times New Roman" w:hAnsi="Times New Roman" w:cs="Times New Roman"/>
          <w:sz w:val="24"/>
          <w:szCs w:val="24"/>
        </w:rPr>
        <w:t xml:space="preserve"> Toto oznámení je současně výzvou Prodávajícímu k účasti na kontrolní přejímce Biomasy, v rámci které proběhne opětovná kontrola dodané Biomasy, po které Strany dohodnou další postup. Nedostaví-li se Prodávající do místa plnění do 24 hodin od obdržení oznámení Kupujícího o vadné dodávce, bude podkladem pro reklamační řízení vzorek odebraný Kupu</w:t>
      </w:r>
      <w:r w:rsidR="00670997">
        <w:rPr>
          <w:rFonts w:ascii="Times New Roman" w:hAnsi="Times New Roman" w:cs="Times New Roman"/>
          <w:sz w:val="24"/>
          <w:szCs w:val="24"/>
        </w:rPr>
        <w:t xml:space="preserve">jícím </w:t>
      </w:r>
      <w:r w:rsidR="005D79B9" w:rsidRPr="0062679D">
        <w:rPr>
          <w:rFonts w:ascii="Times New Roman" w:hAnsi="Times New Roman" w:cs="Times New Roman"/>
          <w:sz w:val="24"/>
          <w:szCs w:val="24"/>
        </w:rPr>
        <w:t>včetně zápisu o jeho odběru a zjištění vady. Je možná i přímá dohoda mezi Stranami o způsobu odstranění vady bez osobní účasti zástupce Prodávajícího v místě zjištění vady. Tato dohoda musí být písemně potvrzena.</w:t>
      </w:r>
    </w:p>
    <w:p w14:paraId="58FC4747" w14:textId="77777777" w:rsidR="00387496" w:rsidRDefault="005D79B9" w:rsidP="0038749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Pokud při realizaci dodávky Biomasy budou zjištěny výše specifikované nepřípustné vady</w:t>
      </w:r>
      <w:r w:rsidR="00670997">
        <w:rPr>
          <w:rFonts w:ascii="Times New Roman" w:hAnsi="Times New Roman" w:cs="Times New Roman"/>
          <w:sz w:val="24"/>
          <w:szCs w:val="24"/>
        </w:rPr>
        <w:t xml:space="preserve"> dodávané Biomasy </w:t>
      </w:r>
      <w:r w:rsidRPr="0062679D">
        <w:rPr>
          <w:rFonts w:ascii="Times New Roman" w:hAnsi="Times New Roman" w:cs="Times New Roman"/>
          <w:sz w:val="24"/>
          <w:szCs w:val="24"/>
        </w:rPr>
        <w:t xml:space="preserve"> (</w:t>
      </w:r>
      <w:r w:rsidR="00670997">
        <w:rPr>
          <w:rFonts w:ascii="Times New Roman" w:hAnsi="Times New Roman" w:cs="Times New Roman"/>
          <w:sz w:val="24"/>
          <w:szCs w:val="24"/>
        </w:rPr>
        <w:t xml:space="preserve">viz. čl. II </w:t>
      </w:r>
      <w:r w:rsidRPr="0062679D">
        <w:rPr>
          <w:rFonts w:ascii="Times New Roman" w:hAnsi="Times New Roman" w:cs="Times New Roman"/>
          <w:sz w:val="24"/>
          <w:szCs w:val="24"/>
        </w:rPr>
        <w:t xml:space="preserve">této Smlouvy) a </w:t>
      </w:r>
      <w:r w:rsidR="00670997">
        <w:rPr>
          <w:rFonts w:ascii="Times New Roman" w:hAnsi="Times New Roman" w:cs="Times New Roman"/>
          <w:sz w:val="24"/>
          <w:szCs w:val="24"/>
        </w:rPr>
        <w:t>nebo nedodržení kvalitativních parametrů dodávané Biomasy</w:t>
      </w:r>
      <w:r w:rsidRPr="0062679D">
        <w:rPr>
          <w:rFonts w:ascii="Times New Roman" w:hAnsi="Times New Roman" w:cs="Times New Roman"/>
          <w:sz w:val="24"/>
          <w:szCs w:val="24"/>
        </w:rPr>
        <w:t xml:space="preserve">, je Kupující oprávněn dodávku vrátit na náklady Prodávajícího nebo požadovat slevu min. 25% z ceny příslušné dodávky Biomasy. </w:t>
      </w:r>
      <w:r w:rsidR="001A7EBD" w:rsidRPr="0062679D">
        <w:rPr>
          <w:rFonts w:ascii="Times New Roman" w:hAnsi="Times New Roman" w:cs="Times New Roman"/>
          <w:sz w:val="24"/>
          <w:szCs w:val="24"/>
        </w:rPr>
        <w:t xml:space="preserve">Způsob řešení bude </w:t>
      </w:r>
      <w:r w:rsidR="00670997">
        <w:rPr>
          <w:rFonts w:ascii="Times New Roman" w:hAnsi="Times New Roman" w:cs="Times New Roman"/>
          <w:sz w:val="24"/>
          <w:szCs w:val="24"/>
        </w:rPr>
        <w:t>realizován na základě rozhodnutí K</w:t>
      </w:r>
      <w:r w:rsidR="001A7EBD" w:rsidRPr="0062679D">
        <w:rPr>
          <w:rFonts w:ascii="Times New Roman" w:hAnsi="Times New Roman" w:cs="Times New Roman"/>
          <w:sz w:val="24"/>
          <w:szCs w:val="24"/>
        </w:rPr>
        <w:t xml:space="preserve">upujícího. </w:t>
      </w:r>
      <w:r w:rsidR="00103081">
        <w:rPr>
          <w:rFonts w:ascii="Times New Roman" w:hAnsi="Times New Roman" w:cs="Times New Roman"/>
          <w:sz w:val="24"/>
          <w:szCs w:val="24"/>
        </w:rPr>
        <w:t xml:space="preserve">Případná </w:t>
      </w:r>
      <w:r w:rsidRPr="0062679D">
        <w:rPr>
          <w:rFonts w:ascii="Times New Roman" w:hAnsi="Times New Roman" w:cs="Times New Roman"/>
          <w:sz w:val="24"/>
          <w:szCs w:val="24"/>
        </w:rPr>
        <w:t xml:space="preserve">Sleva bude dohodnuta </w:t>
      </w:r>
      <w:r w:rsidR="002C4195">
        <w:rPr>
          <w:rFonts w:ascii="Times New Roman" w:hAnsi="Times New Roman" w:cs="Times New Roman"/>
          <w:sz w:val="24"/>
          <w:szCs w:val="24"/>
        </w:rPr>
        <w:t xml:space="preserve">písemně </w:t>
      </w:r>
      <w:r w:rsidRPr="0062679D">
        <w:rPr>
          <w:rFonts w:ascii="Times New Roman" w:hAnsi="Times New Roman" w:cs="Times New Roman"/>
          <w:sz w:val="24"/>
          <w:szCs w:val="24"/>
        </w:rPr>
        <w:t>oběma Stranami.</w:t>
      </w:r>
      <w:r w:rsidR="00670997">
        <w:rPr>
          <w:rFonts w:ascii="Times New Roman" w:hAnsi="Times New Roman" w:cs="Times New Roman"/>
          <w:sz w:val="24"/>
          <w:szCs w:val="24"/>
        </w:rPr>
        <w:t xml:space="preserve"> Náklady na manipulaci a nakládku </w:t>
      </w:r>
      <w:r w:rsidR="00670997" w:rsidRPr="00387496">
        <w:rPr>
          <w:rFonts w:ascii="Times New Roman" w:hAnsi="Times New Roman" w:cs="Times New Roman"/>
          <w:sz w:val="24"/>
          <w:szCs w:val="24"/>
        </w:rPr>
        <w:t>Kupujícím nepřijaté Biomasy budou vyúčtovány Prodávajícímu.</w:t>
      </w:r>
    </w:p>
    <w:p w14:paraId="61475B23" w14:textId="74F30C29" w:rsidR="003E183D" w:rsidRPr="00387496" w:rsidRDefault="005D79B9" w:rsidP="0038749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96">
        <w:rPr>
          <w:rFonts w:ascii="Times New Roman" w:hAnsi="Times New Roman" w:cs="Times New Roman"/>
          <w:sz w:val="24"/>
          <w:szCs w:val="24"/>
        </w:rPr>
        <w:t xml:space="preserve">Vady a nároky z vad je Kupující povinen oznamovat Prodávajícímu telefonicky na </w:t>
      </w:r>
      <w:r w:rsidR="00670997" w:rsidRPr="00387496">
        <w:rPr>
          <w:rFonts w:ascii="Times New Roman" w:hAnsi="Times New Roman" w:cs="Times New Roman"/>
          <w:sz w:val="24"/>
          <w:szCs w:val="24"/>
        </w:rPr>
        <w:t>telefon</w:t>
      </w:r>
      <w:r w:rsidR="0055397F">
        <w:rPr>
          <w:rFonts w:ascii="Times New Roman" w:hAnsi="Times New Roman" w:cs="Times New Roman"/>
          <w:sz w:val="24"/>
          <w:szCs w:val="24"/>
        </w:rPr>
        <w:t xml:space="preserve"> </w:t>
      </w:r>
      <w:r w:rsidR="00801192">
        <w:rPr>
          <w:rFonts w:ascii="Times New Roman" w:hAnsi="Times New Roman" w:cs="Times New Roman"/>
          <w:sz w:val="24"/>
          <w:szCs w:val="24"/>
        </w:rPr>
        <w:t xml:space="preserve">xxxxxx </w:t>
      </w:r>
      <w:r w:rsidR="00F838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70997" w:rsidRPr="00387496">
        <w:rPr>
          <w:rFonts w:ascii="Times New Roman" w:hAnsi="Times New Roman" w:cs="Times New Roman"/>
          <w:sz w:val="24"/>
          <w:szCs w:val="24"/>
        </w:rPr>
        <w:t xml:space="preserve"> emailem</w:t>
      </w:r>
      <w:r w:rsidRPr="00387496">
        <w:rPr>
          <w:rFonts w:ascii="Times New Roman" w:hAnsi="Times New Roman" w:cs="Times New Roman"/>
          <w:sz w:val="24"/>
          <w:szCs w:val="24"/>
        </w:rPr>
        <w:t xml:space="preserve"> zaslaným na adresu </w:t>
      </w:r>
      <w:r w:rsidR="00801192">
        <w:rPr>
          <w:rFonts w:ascii="Times New Roman" w:hAnsi="Times New Roman" w:cs="Times New Roman"/>
          <w:sz w:val="24"/>
          <w:szCs w:val="24"/>
        </w:rPr>
        <w:t>xxxx.</w:t>
      </w:r>
    </w:p>
    <w:p w14:paraId="09804095" w14:textId="77777777" w:rsidR="005D23DB" w:rsidRPr="00890B8A" w:rsidRDefault="005D23DB" w:rsidP="00890B8A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183A5911" w14:textId="77777777" w:rsidR="005D79B9" w:rsidRPr="0062679D" w:rsidRDefault="007A2444" w:rsidP="007331A5">
      <w:pPr>
        <w:pStyle w:val="Odstavecseseznamem"/>
        <w:spacing w:line="240" w:lineRule="auto"/>
        <w:ind w:left="502" w:hanging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79D">
        <w:rPr>
          <w:rFonts w:ascii="Times New Roman" w:hAnsi="Times New Roman" w:cs="Times New Roman"/>
          <w:b/>
          <w:sz w:val="24"/>
          <w:szCs w:val="24"/>
        </w:rPr>
        <w:t>V</w:t>
      </w:r>
      <w:r w:rsidR="00374627">
        <w:rPr>
          <w:rFonts w:ascii="Times New Roman" w:hAnsi="Times New Roman" w:cs="Times New Roman"/>
          <w:b/>
          <w:sz w:val="24"/>
          <w:szCs w:val="24"/>
        </w:rPr>
        <w:t>.</w:t>
      </w:r>
    </w:p>
    <w:p w14:paraId="117798DA" w14:textId="77777777" w:rsidR="007A2444" w:rsidRDefault="007A2444" w:rsidP="007331A5">
      <w:pPr>
        <w:pStyle w:val="Odstavecseseznamem"/>
        <w:spacing w:line="240" w:lineRule="auto"/>
        <w:ind w:left="502" w:hanging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962">
        <w:rPr>
          <w:rFonts w:ascii="Times New Roman" w:hAnsi="Times New Roman" w:cs="Times New Roman"/>
          <w:b/>
          <w:sz w:val="24"/>
          <w:szCs w:val="24"/>
        </w:rPr>
        <w:t>Sankce</w:t>
      </w:r>
    </w:p>
    <w:p w14:paraId="342F9519" w14:textId="77777777" w:rsidR="00922A94" w:rsidRPr="0062679D" w:rsidRDefault="00922A94" w:rsidP="007331A5">
      <w:pPr>
        <w:pStyle w:val="Odstavecseseznamem"/>
        <w:spacing w:line="240" w:lineRule="auto"/>
        <w:ind w:left="502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7B8E0" w14:textId="66E6057E" w:rsidR="00103081" w:rsidRDefault="007A2444" w:rsidP="007331A5">
      <w:pPr>
        <w:pStyle w:val="Odstavecseseznamem"/>
        <w:numPr>
          <w:ilvl w:val="0"/>
          <w:numId w:val="9"/>
        </w:numPr>
        <w:spacing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103081">
        <w:rPr>
          <w:rFonts w:ascii="Times New Roman" w:hAnsi="Times New Roman" w:cs="Times New Roman"/>
          <w:sz w:val="24"/>
          <w:szCs w:val="24"/>
        </w:rPr>
        <w:t xml:space="preserve">V případě prodlení Kupujícího s úhradou jakéhokoliv finančního závazku dle této Smlouvy nebo jeho části, je Prodávající oprávněn požadovat po Kupujícím zaplacení úroku z prodlení ve výši </w:t>
      </w:r>
      <w:r w:rsidR="00801192">
        <w:rPr>
          <w:rFonts w:ascii="Times New Roman" w:hAnsi="Times New Roman" w:cs="Times New Roman"/>
          <w:sz w:val="24"/>
          <w:szCs w:val="24"/>
        </w:rPr>
        <w:t xml:space="preserve">xxx </w:t>
      </w:r>
      <w:r w:rsidRPr="00103081">
        <w:rPr>
          <w:rFonts w:ascii="Times New Roman" w:hAnsi="Times New Roman" w:cs="Times New Roman"/>
          <w:sz w:val="24"/>
          <w:szCs w:val="24"/>
        </w:rPr>
        <w:t xml:space="preserve">z dlužné částky za každý i započatý den prodlení. V případě prodlení Kupujícího s úhradou jakéhokoli finančního závazku dle této Smlouvy nebo jeho části, je Prodávající dále oprávněn přerušit dodávky Biomasy až do doby úplné úhrady všech splatných pohledávek Prodávajícího </w:t>
      </w:r>
      <w:r w:rsidR="00562EF6" w:rsidRPr="00103081">
        <w:rPr>
          <w:rFonts w:ascii="Times New Roman" w:hAnsi="Times New Roman" w:cs="Times New Roman"/>
          <w:sz w:val="24"/>
          <w:szCs w:val="24"/>
        </w:rPr>
        <w:t>vůči</w:t>
      </w:r>
      <w:r w:rsidRPr="00103081">
        <w:rPr>
          <w:rFonts w:ascii="Times New Roman" w:hAnsi="Times New Roman" w:cs="Times New Roman"/>
          <w:sz w:val="24"/>
          <w:szCs w:val="24"/>
        </w:rPr>
        <w:t xml:space="preserve"> </w:t>
      </w:r>
      <w:r w:rsidR="0057060C" w:rsidRPr="00103081">
        <w:rPr>
          <w:rFonts w:ascii="Times New Roman" w:hAnsi="Times New Roman" w:cs="Times New Roman"/>
          <w:sz w:val="24"/>
          <w:szCs w:val="24"/>
        </w:rPr>
        <w:t>Kupují</w:t>
      </w:r>
      <w:r w:rsidR="00562EF6" w:rsidRPr="00103081">
        <w:rPr>
          <w:rFonts w:ascii="Times New Roman" w:hAnsi="Times New Roman" w:cs="Times New Roman"/>
          <w:sz w:val="24"/>
          <w:szCs w:val="24"/>
        </w:rPr>
        <w:t>cí</w:t>
      </w:r>
      <w:r w:rsidR="0057060C" w:rsidRPr="00103081">
        <w:rPr>
          <w:rFonts w:ascii="Times New Roman" w:hAnsi="Times New Roman" w:cs="Times New Roman"/>
          <w:sz w:val="24"/>
          <w:szCs w:val="24"/>
        </w:rPr>
        <w:t>m</w:t>
      </w:r>
      <w:r w:rsidR="00562EF6" w:rsidRPr="00103081">
        <w:rPr>
          <w:rFonts w:ascii="Times New Roman" w:hAnsi="Times New Roman" w:cs="Times New Roman"/>
          <w:sz w:val="24"/>
          <w:szCs w:val="24"/>
        </w:rPr>
        <w:t>u</w:t>
      </w:r>
      <w:r w:rsidR="0057060C" w:rsidRPr="00103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C2638" w14:textId="77777777" w:rsidR="002C3E07" w:rsidRPr="002C2401" w:rsidRDefault="002C3E07" w:rsidP="007331A5">
      <w:pPr>
        <w:pStyle w:val="Odstavecseseznamem"/>
        <w:numPr>
          <w:ilvl w:val="0"/>
          <w:numId w:val="9"/>
        </w:numPr>
        <w:spacing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skrytá vada na B</w:t>
      </w:r>
      <w:r w:rsidRPr="0075787B">
        <w:rPr>
          <w:rFonts w:ascii="Times New Roman" w:hAnsi="Times New Roman" w:cs="Times New Roman"/>
          <w:sz w:val="24"/>
          <w:szCs w:val="24"/>
        </w:rPr>
        <w:t>iomase způsobí poruchu na technologii nebo odstavení kotle</w:t>
      </w:r>
      <w:r>
        <w:rPr>
          <w:rFonts w:ascii="Times New Roman" w:hAnsi="Times New Roman" w:cs="Times New Roman"/>
          <w:sz w:val="24"/>
          <w:szCs w:val="24"/>
        </w:rPr>
        <w:t xml:space="preserve"> Kupujícího</w:t>
      </w:r>
      <w:r w:rsidRPr="0075787B">
        <w:rPr>
          <w:rFonts w:ascii="Times New Roman" w:hAnsi="Times New Roman" w:cs="Times New Roman"/>
          <w:sz w:val="24"/>
          <w:szCs w:val="24"/>
        </w:rPr>
        <w:t xml:space="preserve">, může </w:t>
      </w:r>
      <w:r w:rsidR="0007072B">
        <w:rPr>
          <w:rFonts w:ascii="Times New Roman" w:hAnsi="Times New Roman" w:cs="Times New Roman"/>
          <w:sz w:val="24"/>
          <w:szCs w:val="24"/>
        </w:rPr>
        <w:t xml:space="preserve">Kupující </w:t>
      </w:r>
      <w:r w:rsidRPr="0075787B">
        <w:rPr>
          <w:rFonts w:ascii="Times New Roman" w:hAnsi="Times New Roman" w:cs="Times New Roman"/>
          <w:sz w:val="24"/>
          <w:szCs w:val="24"/>
        </w:rPr>
        <w:t xml:space="preserve">po </w:t>
      </w:r>
      <w:r w:rsidR="0007072B"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75787B">
        <w:rPr>
          <w:rFonts w:ascii="Times New Roman" w:hAnsi="Times New Roman" w:cs="Times New Roman"/>
          <w:sz w:val="24"/>
          <w:szCs w:val="24"/>
        </w:rPr>
        <w:t>požadov</w:t>
      </w:r>
      <w:r w:rsidR="0007072B">
        <w:rPr>
          <w:rFonts w:ascii="Times New Roman" w:hAnsi="Times New Roman" w:cs="Times New Roman"/>
          <w:sz w:val="24"/>
          <w:szCs w:val="24"/>
        </w:rPr>
        <w:t>at</w:t>
      </w:r>
      <w:r w:rsidRPr="0075787B">
        <w:rPr>
          <w:rFonts w:ascii="Times New Roman" w:hAnsi="Times New Roman" w:cs="Times New Roman"/>
          <w:sz w:val="24"/>
          <w:szCs w:val="24"/>
        </w:rPr>
        <w:t xml:space="preserve"> nahradit škodu ve smyslu ust</w:t>
      </w:r>
      <w:r w:rsidR="0007072B">
        <w:rPr>
          <w:rFonts w:ascii="Times New Roman" w:hAnsi="Times New Roman" w:cs="Times New Roman"/>
          <w:sz w:val="24"/>
          <w:szCs w:val="24"/>
        </w:rPr>
        <w:t>anovení § </w:t>
      </w:r>
      <w:r w:rsidRPr="0075787B">
        <w:rPr>
          <w:rFonts w:ascii="Times New Roman" w:hAnsi="Times New Roman" w:cs="Times New Roman"/>
          <w:sz w:val="24"/>
          <w:szCs w:val="24"/>
        </w:rPr>
        <w:t xml:space="preserve">2951 a násl. </w:t>
      </w:r>
      <w:r w:rsidR="0007072B">
        <w:rPr>
          <w:rFonts w:ascii="Times New Roman" w:hAnsi="Times New Roman" w:cs="Times New Roman"/>
          <w:sz w:val="24"/>
          <w:szCs w:val="24"/>
        </w:rPr>
        <w:t xml:space="preserve">Občanského zákoníku. Nastalá situace se považuje za podstatné porušení Smlouvy </w:t>
      </w:r>
      <w:r w:rsidR="0007072B" w:rsidRPr="002C2401">
        <w:rPr>
          <w:rFonts w:ascii="Times New Roman" w:hAnsi="Times New Roman" w:cs="Times New Roman"/>
          <w:sz w:val="24"/>
          <w:szCs w:val="24"/>
        </w:rPr>
        <w:t>ze strany Prodávajícího.</w:t>
      </w:r>
    </w:p>
    <w:p w14:paraId="0352F8B5" w14:textId="77777777" w:rsidR="00E26796" w:rsidRDefault="0007072B" w:rsidP="00C24AA7">
      <w:pPr>
        <w:pStyle w:val="Odstavecseseznamem"/>
        <w:numPr>
          <w:ilvl w:val="0"/>
          <w:numId w:val="9"/>
        </w:numPr>
        <w:spacing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C2401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642962">
        <w:rPr>
          <w:rFonts w:ascii="Times New Roman" w:hAnsi="Times New Roman" w:cs="Times New Roman"/>
          <w:sz w:val="24"/>
          <w:szCs w:val="24"/>
        </w:rPr>
        <w:t>tří</w:t>
      </w:r>
      <w:r w:rsidR="00F03C58" w:rsidRPr="002C2401">
        <w:rPr>
          <w:rFonts w:ascii="Times New Roman" w:hAnsi="Times New Roman" w:cs="Times New Roman"/>
          <w:sz w:val="24"/>
          <w:szCs w:val="24"/>
        </w:rPr>
        <w:t xml:space="preserve"> </w:t>
      </w:r>
      <w:r w:rsidRPr="002C2401">
        <w:rPr>
          <w:rFonts w:ascii="Times New Roman" w:hAnsi="Times New Roman" w:cs="Times New Roman"/>
          <w:sz w:val="24"/>
          <w:szCs w:val="24"/>
        </w:rPr>
        <w:t>dodávek</w:t>
      </w:r>
      <w:r w:rsidR="00F03C58" w:rsidRPr="002C2401">
        <w:rPr>
          <w:rFonts w:ascii="Times New Roman" w:hAnsi="Times New Roman" w:cs="Times New Roman"/>
          <w:sz w:val="24"/>
          <w:szCs w:val="24"/>
        </w:rPr>
        <w:t xml:space="preserve"> Biomasy po sobě jdoucích </w:t>
      </w:r>
      <w:r w:rsidRPr="002C2401">
        <w:rPr>
          <w:rFonts w:ascii="Times New Roman" w:hAnsi="Times New Roman" w:cs="Times New Roman"/>
          <w:sz w:val="24"/>
          <w:szCs w:val="24"/>
        </w:rPr>
        <w:t>v rozporu s požadavky na kvalitu jejích dodávek sjednaných Smlouvou může Kupující od této Smlouvy odstoupit ve smyslu ustanovení § 2001 a násl. Občanského zákoníku s tím</w:t>
      </w:r>
      <w:r w:rsidRPr="0075787B">
        <w:rPr>
          <w:rFonts w:ascii="Times New Roman" w:hAnsi="Times New Roman" w:cs="Times New Roman"/>
          <w:sz w:val="24"/>
          <w:szCs w:val="24"/>
        </w:rPr>
        <w:t xml:space="preserve">, že opakující se dodávky </w:t>
      </w:r>
      <w:r>
        <w:rPr>
          <w:rFonts w:ascii="Times New Roman" w:hAnsi="Times New Roman" w:cs="Times New Roman"/>
          <w:sz w:val="24"/>
          <w:szCs w:val="24"/>
        </w:rPr>
        <w:t xml:space="preserve">Biomasy </w:t>
      </w:r>
      <w:r w:rsidRPr="0075787B">
        <w:rPr>
          <w:rFonts w:ascii="Times New Roman" w:hAnsi="Times New Roman" w:cs="Times New Roman"/>
          <w:sz w:val="24"/>
          <w:szCs w:val="24"/>
        </w:rPr>
        <w:t xml:space="preserve">v rozporu s dohodnutou kvalitou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5787B">
        <w:rPr>
          <w:rFonts w:ascii="Times New Roman" w:hAnsi="Times New Roman" w:cs="Times New Roman"/>
          <w:sz w:val="24"/>
          <w:szCs w:val="24"/>
        </w:rPr>
        <w:t xml:space="preserve">iomasy je </w:t>
      </w:r>
      <w:r>
        <w:rPr>
          <w:rFonts w:ascii="Times New Roman" w:hAnsi="Times New Roman" w:cs="Times New Roman"/>
          <w:sz w:val="24"/>
          <w:szCs w:val="24"/>
        </w:rPr>
        <w:t xml:space="preserve">považováno za </w:t>
      </w:r>
      <w:r w:rsidRPr="0075787B">
        <w:rPr>
          <w:rFonts w:ascii="Times New Roman" w:hAnsi="Times New Roman" w:cs="Times New Roman"/>
          <w:sz w:val="24"/>
          <w:szCs w:val="24"/>
        </w:rPr>
        <w:t xml:space="preserve">porušení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787B">
        <w:rPr>
          <w:rFonts w:ascii="Times New Roman" w:hAnsi="Times New Roman" w:cs="Times New Roman"/>
          <w:sz w:val="24"/>
          <w:szCs w:val="24"/>
        </w:rPr>
        <w:t xml:space="preserve">mlouvy </w:t>
      </w:r>
      <w:r>
        <w:rPr>
          <w:rFonts w:ascii="Times New Roman" w:hAnsi="Times New Roman" w:cs="Times New Roman"/>
          <w:sz w:val="24"/>
          <w:szCs w:val="24"/>
        </w:rPr>
        <w:t>podstatným způsobem ve smyslu § </w:t>
      </w:r>
      <w:r w:rsidRPr="0075787B">
        <w:rPr>
          <w:rFonts w:ascii="Times New Roman" w:hAnsi="Times New Roman" w:cs="Times New Roman"/>
          <w:sz w:val="24"/>
          <w:szCs w:val="24"/>
        </w:rPr>
        <w:t xml:space="preserve">2002 odst. 1 </w:t>
      </w:r>
      <w:r>
        <w:rPr>
          <w:rFonts w:ascii="Times New Roman" w:hAnsi="Times New Roman" w:cs="Times New Roman"/>
          <w:sz w:val="24"/>
          <w:szCs w:val="24"/>
        </w:rPr>
        <w:t>Občanského zákoníku.</w:t>
      </w:r>
    </w:p>
    <w:p w14:paraId="211BDA5F" w14:textId="77777777" w:rsidR="00F838C9" w:rsidRPr="00C24AA7" w:rsidRDefault="00F838C9" w:rsidP="00F838C9">
      <w:pPr>
        <w:pStyle w:val="Odstavecseseznamem"/>
        <w:spacing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14:paraId="44954535" w14:textId="77777777" w:rsidR="00FD047D" w:rsidRDefault="00FD047D" w:rsidP="001D7E9F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D8CD2CE" w14:textId="77777777" w:rsidR="00642962" w:rsidRDefault="00642962" w:rsidP="001D7E9F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E7FE66E" w14:textId="77777777" w:rsidR="00642962" w:rsidRDefault="00642962" w:rsidP="001D7E9F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BB7C946" w14:textId="77777777" w:rsidR="00642962" w:rsidRPr="0062679D" w:rsidRDefault="00642962" w:rsidP="001D7E9F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4B16EED" w14:textId="77777777" w:rsidR="001D7E9F" w:rsidRPr="0062679D" w:rsidRDefault="001D7E9F" w:rsidP="007331A5">
      <w:pPr>
        <w:pStyle w:val="Odstavecseseznamem"/>
        <w:spacing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79D">
        <w:rPr>
          <w:rFonts w:ascii="Times New Roman" w:hAnsi="Times New Roman" w:cs="Times New Roman"/>
          <w:b/>
          <w:sz w:val="24"/>
          <w:szCs w:val="24"/>
        </w:rPr>
        <w:t>VI</w:t>
      </w:r>
      <w:r w:rsidR="0064368C" w:rsidRPr="0062679D">
        <w:rPr>
          <w:rFonts w:ascii="Times New Roman" w:hAnsi="Times New Roman" w:cs="Times New Roman"/>
          <w:b/>
          <w:sz w:val="24"/>
          <w:szCs w:val="24"/>
        </w:rPr>
        <w:t>.</w:t>
      </w:r>
    </w:p>
    <w:p w14:paraId="15F9548A" w14:textId="77777777" w:rsidR="001D7E9F" w:rsidRDefault="001D7E9F" w:rsidP="007331A5">
      <w:pPr>
        <w:pStyle w:val="Odstavecseseznamem"/>
        <w:spacing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962">
        <w:rPr>
          <w:rFonts w:ascii="Times New Roman" w:hAnsi="Times New Roman" w:cs="Times New Roman"/>
          <w:b/>
          <w:sz w:val="24"/>
          <w:szCs w:val="24"/>
        </w:rPr>
        <w:t>Trvání a ukončení smlouvy</w:t>
      </w:r>
    </w:p>
    <w:p w14:paraId="192CEED4" w14:textId="77777777" w:rsidR="005D23DB" w:rsidRPr="0004179A" w:rsidRDefault="005D23DB" w:rsidP="007331A5">
      <w:pPr>
        <w:pStyle w:val="Odstavecseseznamem"/>
        <w:spacing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2F36F" w14:textId="3EB4361F" w:rsidR="001D7E9F" w:rsidRPr="00CA5037" w:rsidRDefault="001D7E9F" w:rsidP="007331A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0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Tato smlouva s</w:t>
      </w:r>
      <w:r w:rsidR="00103081" w:rsidRPr="00CA5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uzavírá na dobu </w:t>
      </w:r>
      <w:r w:rsidR="00103081" w:rsidRPr="008A0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určitou </w:t>
      </w:r>
      <w:r w:rsidR="0064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dobu návozu </w:t>
      </w:r>
      <w:r w:rsidR="00801192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r w:rsidR="0064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Biomasy</w:t>
      </w:r>
      <w:r w:rsidR="00552997" w:rsidRPr="00C20C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3081" w:rsidRPr="00CA5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D1E0EA" w14:textId="77777777" w:rsidR="001D7E9F" w:rsidRPr="0062679D" w:rsidRDefault="001D7E9F" w:rsidP="007331A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9A">
        <w:rPr>
          <w:rFonts w:ascii="Times New Roman" w:hAnsi="Times New Roman" w:cs="Times New Roman"/>
          <w:sz w:val="24"/>
          <w:szCs w:val="24"/>
        </w:rPr>
        <w:t>Kterákoliv ze Stran je oprávněna odstoupit od Smlouvy v případě, že bude rozhodnuto o úpadku</w:t>
      </w:r>
      <w:r w:rsidRPr="0062679D">
        <w:rPr>
          <w:rFonts w:ascii="Times New Roman" w:hAnsi="Times New Roman" w:cs="Times New Roman"/>
          <w:sz w:val="24"/>
          <w:szCs w:val="24"/>
        </w:rPr>
        <w:t xml:space="preserve"> druhé Strany. Každá ze Stran je oprávněna odstoupit od Smlo</w:t>
      </w:r>
      <w:r w:rsidR="0064368C" w:rsidRPr="0062679D">
        <w:rPr>
          <w:rFonts w:ascii="Times New Roman" w:hAnsi="Times New Roman" w:cs="Times New Roman"/>
          <w:sz w:val="24"/>
          <w:szCs w:val="24"/>
        </w:rPr>
        <w:t xml:space="preserve">uvy rovněž v případě, že druhá </w:t>
      </w:r>
      <w:r w:rsidRPr="0062679D">
        <w:rPr>
          <w:rFonts w:ascii="Times New Roman" w:hAnsi="Times New Roman" w:cs="Times New Roman"/>
          <w:sz w:val="24"/>
          <w:szCs w:val="24"/>
        </w:rPr>
        <w:t>ze Stran vstoupí do likvidace.</w:t>
      </w:r>
    </w:p>
    <w:p w14:paraId="0CAE2097" w14:textId="77777777" w:rsidR="001D7E9F" w:rsidRPr="0062679D" w:rsidRDefault="001D7E9F" w:rsidP="007331A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 xml:space="preserve">Kterákoliv ze Stran je oprávněna odstoupit od této Smlouvy v případě, že druhá Strana podstatným způsobem poruší své závazky vyplývající z této Smlouvy. Za podstatné porušení bude považováno zejména </w:t>
      </w:r>
      <w:r w:rsidR="00103081">
        <w:rPr>
          <w:rFonts w:ascii="Times New Roman" w:hAnsi="Times New Roman" w:cs="Times New Roman"/>
          <w:sz w:val="24"/>
          <w:szCs w:val="24"/>
        </w:rPr>
        <w:t>prodlení s jakýmkoliv finančním</w:t>
      </w:r>
      <w:r w:rsidRPr="0062679D">
        <w:rPr>
          <w:rFonts w:ascii="Times New Roman" w:hAnsi="Times New Roman" w:cs="Times New Roman"/>
          <w:sz w:val="24"/>
          <w:szCs w:val="24"/>
        </w:rPr>
        <w:t xml:space="preserve"> či jiným plněním d</w:t>
      </w:r>
      <w:r w:rsidR="00103081">
        <w:rPr>
          <w:rFonts w:ascii="Times New Roman" w:hAnsi="Times New Roman" w:cs="Times New Roman"/>
          <w:sz w:val="24"/>
          <w:szCs w:val="24"/>
        </w:rPr>
        <w:t>le této Smlouvy delší dobu než 30</w:t>
      </w:r>
      <w:r w:rsidRPr="0062679D">
        <w:rPr>
          <w:rFonts w:ascii="Times New Roman" w:hAnsi="Times New Roman" w:cs="Times New Roman"/>
          <w:sz w:val="24"/>
          <w:szCs w:val="24"/>
        </w:rPr>
        <w:t xml:space="preserve"> dnů</w:t>
      </w:r>
      <w:r w:rsidR="0007072B">
        <w:rPr>
          <w:rFonts w:ascii="Times New Roman" w:hAnsi="Times New Roman" w:cs="Times New Roman"/>
          <w:sz w:val="24"/>
          <w:szCs w:val="24"/>
        </w:rPr>
        <w:t xml:space="preserve"> nebo prodlení Prodávajícího s dodáním Biomasy delší než 14 dnů.</w:t>
      </w:r>
    </w:p>
    <w:p w14:paraId="0F250172" w14:textId="77777777" w:rsidR="001D7E9F" w:rsidRDefault="001D7E9F" w:rsidP="007331A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V případě, že některá ze Stran využije oprávnění od Smlouvy odstoupit, může odstupující Strana od Smlouvy odstoupit jen s účinky do budoucna. Případné přeplatky či nedoplatky za doda</w:t>
      </w:r>
      <w:r w:rsidR="00103081">
        <w:rPr>
          <w:rFonts w:ascii="Times New Roman" w:hAnsi="Times New Roman" w:cs="Times New Roman"/>
          <w:sz w:val="24"/>
          <w:szCs w:val="24"/>
        </w:rPr>
        <w:t>nou Biomasu budou vyrovnány do 14</w:t>
      </w:r>
      <w:r w:rsidRPr="0062679D">
        <w:rPr>
          <w:rFonts w:ascii="Times New Roman" w:hAnsi="Times New Roman" w:cs="Times New Roman"/>
          <w:sz w:val="24"/>
          <w:szCs w:val="24"/>
        </w:rPr>
        <w:t xml:space="preserve"> dnů od ukončení Smlouvy.</w:t>
      </w:r>
    </w:p>
    <w:p w14:paraId="19B53BEC" w14:textId="77777777" w:rsidR="00C24AA7" w:rsidRPr="00890B8A" w:rsidRDefault="00C24AA7" w:rsidP="00890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8877A" w14:textId="77777777" w:rsidR="003E183D" w:rsidRPr="0062679D" w:rsidRDefault="003E183D" w:rsidP="001D7E9F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0023CBF" w14:textId="77777777" w:rsidR="001D7E9F" w:rsidRPr="0062679D" w:rsidRDefault="001D7E9F" w:rsidP="007331A5">
      <w:pPr>
        <w:pStyle w:val="Odstavecseseznamem"/>
        <w:spacing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79D">
        <w:rPr>
          <w:rFonts w:ascii="Times New Roman" w:hAnsi="Times New Roman" w:cs="Times New Roman"/>
          <w:b/>
          <w:sz w:val="24"/>
          <w:szCs w:val="24"/>
        </w:rPr>
        <w:t>VII</w:t>
      </w:r>
      <w:r w:rsidR="00F814BD">
        <w:rPr>
          <w:rFonts w:ascii="Times New Roman" w:hAnsi="Times New Roman" w:cs="Times New Roman"/>
          <w:b/>
          <w:sz w:val="24"/>
          <w:szCs w:val="24"/>
        </w:rPr>
        <w:t>I</w:t>
      </w:r>
      <w:r w:rsidR="0064368C" w:rsidRPr="0062679D">
        <w:rPr>
          <w:rFonts w:ascii="Times New Roman" w:hAnsi="Times New Roman" w:cs="Times New Roman"/>
          <w:b/>
          <w:sz w:val="24"/>
          <w:szCs w:val="24"/>
        </w:rPr>
        <w:t>.</w:t>
      </w:r>
    </w:p>
    <w:p w14:paraId="10E134AB" w14:textId="77777777" w:rsidR="001D7E9F" w:rsidRDefault="00A355DC" w:rsidP="007331A5">
      <w:pPr>
        <w:pStyle w:val="Odstavecseseznamem"/>
        <w:spacing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79D">
        <w:rPr>
          <w:rFonts w:ascii="Times New Roman" w:hAnsi="Times New Roman" w:cs="Times New Roman"/>
          <w:b/>
          <w:sz w:val="24"/>
          <w:szCs w:val="24"/>
        </w:rPr>
        <w:t>Ostatní a závěrečná ustanovení</w:t>
      </w:r>
    </w:p>
    <w:p w14:paraId="2AAE5053" w14:textId="77777777" w:rsidR="005D23DB" w:rsidRPr="0062679D" w:rsidRDefault="005D23DB" w:rsidP="007331A5">
      <w:pPr>
        <w:pStyle w:val="Odstavecseseznamem"/>
        <w:spacing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C4F93" w14:textId="77777777" w:rsidR="00A355DC" w:rsidRPr="0062679D" w:rsidRDefault="00A355DC" w:rsidP="007331A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Tato Smlouva nabývá platnosti a účinnosti dnem jejíh</w:t>
      </w:r>
      <w:r w:rsidR="0029555A" w:rsidRPr="0062679D">
        <w:rPr>
          <w:rFonts w:ascii="Times New Roman" w:hAnsi="Times New Roman" w:cs="Times New Roman"/>
          <w:sz w:val="24"/>
          <w:szCs w:val="24"/>
        </w:rPr>
        <w:t>o</w:t>
      </w:r>
      <w:r w:rsidRPr="0062679D">
        <w:rPr>
          <w:rFonts w:ascii="Times New Roman" w:hAnsi="Times New Roman" w:cs="Times New Roman"/>
          <w:sz w:val="24"/>
          <w:szCs w:val="24"/>
        </w:rPr>
        <w:t xml:space="preserve"> podpisu oběma Stranami.</w:t>
      </w:r>
    </w:p>
    <w:p w14:paraId="1695A8ED" w14:textId="77777777" w:rsidR="00A355DC" w:rsidRPr="0062679D" w:rsidRDefault="00A355DC" w:rsidP="007331A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Pokud tato Smlouva nestanoví jinak, práva a povinnosti touto Smlouvou výslovně neupravené se řídí příslušným ustanovením Občanského zákoníku a dalšími příslušnými obecně závaznými právními předpisy.</w:t>
      </w:r>
    </w:p>
    <w:p w14:paraId="067E3C95" w14:textId="77777777" w:rsidR="00061F58" w:rsidRPr="0062679D" w:rsidRDefault="00A355DC" w:rsidP="007331A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Práva vzniklá z této Smlouvy nesmí být postoupena bez předchozího písemného souhlasu druhé Strany</w:t>
      </w:r>
      <w:r w:rsidR="00061F58">
        <w:rPr>
          <w:rFonts w:ascii="Times New Roman" w:hAnsi="Times New Roman" w:cs="Times New Roman"/>
          <w:sz w:val="24"/>
          <w:szCs w:val="24"/>
        </w:rPr>
        <w:t>, nestanoví-li Smlouva jinak.</w:t>
      </w:r>
    </w:p>
    <w:p w14:paraId="33E6C140" w14:textId="77777777" w:rsidR="00061F58" w:rsidRPr="0075787B" w:rsidRDefault="00061F58" w:rsidP="0075787B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75787B">
        <w:rPr>
          <w:rFonts w:ascii="Times New Roman" w:hAnsi="Times New Roman" w:cs="Times New Roman"/>
          <w:sz w:val="24"/>
          <w:szCs w:val="24"/>
        </w:rPr>
        <w:t xml:space="preserve">Strany se s odvoláním na ustanovení § 564 věta za středníkem </w:t>
      </w:r>
      <w:r>
        <w:rPr>
          <w:rFonts w:ascii="Times New Roman" w:hAnsi="Times New Roman" w:cs="Times New Roman"/>
          <w:sz w:val="24"/>
          <w:szCs w:val="24"/>
        </w:rPr>
        <w:t>Občanského zákoníku</w:t>
      </w:r>
      <w:r w:rsidRPr="0075787B">
        <w:rPr>
          <w:rFonts w:ascii="Times New Roman" w:hAnsi="Times New Roman" w:cs="Times New Roman"/>
          <w:sz w:val="24"/>
          <w:szCs w:val="24"/>
        </w:rPr>
        <w:t xml:space="preserve"> dohodly, že jakékoliv změny Smlouvy prováděné jinak než písemnou formou s podpisy všech stran na stejné listině</w:t>
      </w:r>
      <w:r w:rsidRPr="0075787B">
        <w:rPr>
          <w:rFonts w:ascii="Times New Roman" w:hAnsi="Times New Roman" w:cs="Times New Roman"/>
          <w:spacing w:val="60"/>
          <w:sz w:val="24"/>
          <w:szCs w:val="24"/>
        </w:rPr>
        <w:t xml:space="preserve"> jsou vyloučeny.</w:t>
      </w:r>
    </w:p>
    <w:p w14:paraId="369072AB" w14:textId="77777777" w:rsidR="00A355DC" w:rsidRPr="0062679D" w:rsidRDefault="00A355DC" w:rsidP="007331A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Je-li nebo stane-li se některé ustanovení této Smlouvy neplatné či neúčinné, nedotýká se to ostatních ustanovení této Smlouvy, která zůstávají platná a účinná. Strany se v 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5E8BC95C" w14:textId="77777777" w:rsidR="00A355DC" w:rsidRPr="0062679D" w:rsidRDefault="00A355DC" w:rsidP="007331A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 xml:space="preserve">Ukáže-li se některé z ustanovení této Smlouvy zdánlivým, posoudí se vliv této vady na ostatní ustanovení této Smlouvy obdobně podle § 576 </w:t>
      </w:r>
      <w:r w:rsidR="0029555A" w:rsidRPr="0062679D">
        <w:rPr>
          <w:rFonts w:ascii="Times New Roman" w:hAnsi="Times New Roman" w:cs="Times New Roman"/>
          <w:sz w:val="24"/>
          <w:szCs w:val="24"/>
        </w:rPr>
        <w:t>(</w:t>
      </w:r>
      <w:r w:rsidR="0039101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9555A" w:rsidRPr="0062679D">
        <w:rPr>
          <w:rFonts w:ascii="Times New Roman" w:hAnsi="Times New Roman" w:cs="Times New Roman"/>
          <w:color w:val="000000"/>
          <w:sz w:val="24"/>
          <w:szCs w:val="24"/>
        </w:rPr>
        <w:t>ýká-li se důvod neplatnosti jen takové části právního jednání, kterou lze od jeho ostatního obsahu oddělit, je neplatnou jen tato část, lze-li předpokládat, že by k právnímu jednání došlo i bez neplatné části, rozpozna</w:t>
      </w:r>
      <w:r w:rsidR="00103081">
        <w:rPr>
          <w:rFonts w:ascii="Times New Roman" w:hAnsi="Times New Roman" w:cs="Times New Roman"/>
          <w:color w:val="000000"/>
          <w:sz w:val="24"/>
          <w:szCs w:val="24"/>
        </w:rPr>
        <w:t>la-li by strana neplatnost včas</w:t>
      </w:r>
      <w:r w:rsidR="0029555A" w:rsidRPr="0062679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2679D">
        <w:rPr>
          <w:rFonts w:ascii="Times New Roman" w:hAnsi="Times New Roman" w:cs="Times New Roman"/>
          <w:sz w:val="24"/>
          <w:szCs w:val="24"/>
        </w:rPr>
        <w:t>Občanského zákoníku.</w:t>
      </w:r>
    </w:p>
    <w:p w14:paraId="33B8B3F3" w14:textId="77777777" w:rsidR="00E26796" w:rsidRPr="00942AEC" w:rsidRDefault="00A355DC" w:rsidP="00E2679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Strany vylučují</w:t>
      </w:r>
      <w:r w:rsidR="0029555A" w:rsidRPr="0062679D">
        <w:rPr>
          <w:rFonts w:ascii="Times New Roman" w:hAnsi="Times New Roman" w:cs="Times New Roman"/>
          <w:sz w:val="24"/>
          <w:szCs w:val="24"/>
        </w:rPr>
        <w:t xml:space="preserve"> aplikaci ustanovení § 557 </w:t>
      </w:r>
      <w:r w:rsidR="00ED27AC">
        <w:rPr>
          <w:rFonts w:ascii="Times New Roman" w:hAnsi="Times New Roman" w:cs="Times New Roman"/>
          <w:sz w:val="24"/>
          <w:szCs w:val="24"/>
        </w:rPr>
        <w:t>Občanského zákoníku</w:t>
      </w:r>
      <w:r w:rsidR="00ED27AC" w:rsidRPr="0062679D">
        <w:rPr>
          <w:rFonts w:ascii="Times New Roman" w:hAnsi="Times New Roman" w:cs="Times New Roman"/>
          <w:sz w:val="24"/>
          <w:szCs w:val="24"/>
        </w:rPr>
        <w:t xml:space="preserve"> </w:t>
      </w:r>
      <w:r w:rsidR="0029555A" w:rsidRPr="0062679D">
        <w:rPr>
          <w:rFonts w:ascii="Times New Roman" w:hAnsi="Times New Roman" w:cs="Times New Roman"/>
          <w:sz w:val="24"/>
          <w:szCs w:val="24"/>
        </w:rPr>
        <w:t>(</w:t>
      </w:r>
      <w:r w:rsidR="0039101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555A" w:rsidRPr="0062679D">
        <w:rPr>
          <w:rFonts w:ascii="Times New Roman" w:hAnsi="Times New Roman" w:cs="Times New Roman"/>
          <w:color w:val="000000"/>
          <w:sz w:val="24"/>
          <w:szCs w:val="24"/>
        </w:rPr>
        <w:t>řipouští-li použitý výraz různý výklad, vyloží se v pochybnostech k tíži toho, kdo výrazu použil jako první.</w:t>
      </w:r>
      <w:r w:rsidR="0029555A" w:rsidRPr="0062679D">
        <w:rPr>
          <w:rFonts w:ascii="Times New Roman" w:hAnsi="Times New Roman" w:cs="Times New Roman"/>
          <w:sz w:val="24"/>
          <w:szCs w:val="24"/>
        </w:rPr>
        <w:t>)</w:t>
      </w:r>
      <w:r w:rsidR="00ED27AC">
        <w:rPr>
          <w:rFonts w:ascii="Times New Roman" w:hAnsi="Times New Roman" w:cs="Times New Roman"/>
          <w:sz w:val="24"/>
          <w:szCs w:val="24"/>
        </w:rPr>
        <w:t xml:space="preserve"> jakož i ve smyslu ustanovení § 558 odst. 2 Občanského zákoníku vylučují aplikaci odvětvových obchodních zvyklostí ob</w:t>
      </w:r>
      <w:r w:rsidR="00CA035C">
        <w:rPr>
          <w:rFonts w:ascii="Times New Roman" w:hAnsi="Times New Roman" w:cs="Times New Roman"/>
          <w:sz w:val="24"/>
          <w:szCs w:val="24"/>
        </w:rPr>
        <w:t>e</w:t>
      </w:r>
      <w:r w:rsidR="00ED27AC">
        <w:rPr>
          <w:rFonts w:ascii="Times New Roman" w:hAnsi="Times New Roman" w:cs="Times New Roman"/>
          <w:sz w:val="24"/>
          <w:szCs w:val="24"/>
        </w:rPr>
        <w:t>cně se dodržujících v </w:t>
      </w:r>
      <w:r w:rsidR="00CA035C">
        <w:rPr>
          <w:rFonts w:ascii="Times New Roman" w:hAnsi="Times New Roman" w:cs="Times New Roman"/>
          <w:sz w:val="24"/>
          <w:szCs w:val="24"/>
        </w:rPr>
        <w:t>obchodním</w:t>
      </w:r>
      <w:r w:rsidR="00ED27AC">
        <w:rPr>
          <w:rFonts w:ascii="Times New Roman" w:hAnsi="Times New Roman" w:cs="Times New Roman"/>
          <w:sz w:val="24"/>
          <w:szCs w:val="24"/>
        </w:rPr>
        <w:t xml:space="preserve"> odvětví</w:t>
      </w:r>
      <w:r w:rsidR="00CA035C">
        <w:rPr>
          <w:rFonts w:ascii="Times New Roman" w:hAnsi="Times New Roman" w:cs="Times New Roman"/>
          <w:sz w:val="24"/>
          <w:szCs w:val="24"/>
        </w:rPr>
        <w:t>, kterého se týká tato Smlouva</w:t>
      </w:r>
      <w:r w:rsidR="0029555A" w:rsidRPr="0062679D">
        <w:rPr>
          <w:rFonts w:ascii="Times New Roman" w:hAnsi="Times New Roman" w:cs="Times New Roman"/>
          <w:sz w:val="24"/>
          <w:szCs w:val="24"/>
        </w:rPr>
        <w:t>.</w:t>
      </w:r>
    </w:p>
    <w:p w14:paraId="4FDC4FD6" w14:textId="77777777" w:rsidR="00684BB7" w:rsidRDefault="0029555A" w:rsidP="00684BB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Odmítne-li kterákoliv ze Stran převzetí písemnost</w:t>
      </w:r>
      <w:r w:rsidR="0064368C" w:rsidRPr="0062679D">
        <w:rPr>
          <w:rFonts w:ascii="Times New Roman" w:hAnsi="Times New Roman" w:cs="Times New Roman"/>
          <w:sz w:val="24"/>
          <w:szCs w:val="24"/>
        </w:rPr>
        <w:t>i</w:t>
      </w:r>
      <w:r w:rsidRPr="0062679D">
        <w:rPr>
          <w:rFonts w:ascii="Times New Roman" w:hAnsi="Times New Roman" w:cs="Times New Roman"/>
          <w:sz w:val="24"/>
          <w:szCs w:val="24"/>
        </w:rPr>
        <w:t xml:space="preserve"> doručované jí v souvislosti s touto Smlouvou, nebo jakkoliv jinak zmaří její doručení, má se za to, že tato písemnost byla doručena dnem odmítnutí převzetí, nebo uplynutím úložní doby doručovatele. V pochybnostech, nebo není-li prokázán jiný den doručení, se veškeré písemnosti doručované v souvislosti s touto Smlouvou považují za doručené, nejpozději 3</w:t>
      </w:r>
      <w:r w:rsidR="0064368C" w:rsidRPr="0062679D">
        <w:rPr>
          <w:rFonts w:ascii="Times New Roman" w:hAnsi="Times New Roman" w:cs="Times New Roman"/>
          <w:sz w:val="24"/>
          <w:szCs w:val="24"/>
        </w:rPr>
        <w:t>. den ode dne podání písemnosti</w:t>
      </w:r>
      <w:r w:rsidRPr="0062679D">
        <w:rPr>
          <w:rFonts w:ascii="Times New Roman" w:hAnsi="Times New Roman" w:cs="Times New Roman"/>
          <w:sz w:val="24"/>
          <w:szCs w:val="24"/>
        </w:rPr>
        <w:t xml:space="preserve"> k poštovní přepravě formou doporučené zásilky.</w:t>
      </w:r>
    </w:p>
    <w:p w14:paraId="51EFA76C" w14:textId="77777777" w:rsidR="009B5932" w:rsidRPr="009B5932" w:rsidRDefault="00562EF6" w:rsidP="009B593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32">
        <w:rPr>
          <w:rFonts w:ascii="Times New Roman" w:hAnsi="Times New Roman" w:cs="Times New Roman"/>
          <w:sz w:val="24"/>
          <w:szCs w:val="24"/>
        </w:rPr>
        <w:t>Tato Smlouva je sepsána ve dvou vyhotoveních, majících platnost originálu, z nichž po jednom obdrží každá ze Stran.</w:t>
      </w:r>
    </w:p>
    <w:p w14:paraId="71F6BC8A" w14:textId="77777777" w:rsidR="009B5932" w:rsidRPr="009B5932" w:rsidRDefault="00562EF6" w:rsidP="009B593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32">
        <w:rPr>
          <w:rFonts w:ascii="Times New Roman" w:hAnsi="Times New Roman" w:cs="Times New Roman"/>
          <w:sz w:val="24"/>
          <w:szCs w:val="24"/>
        </w:rPr>
        <w:t>Smluvní strany prohlašují, že si tuto Smlouvu pozorně přečetly, uzavřely ji svobodně a vážně, nikoli v tísni či za nápadně nevýhodných podmínek a na důkaz toho ji stvrzují svými podpisy.</w:t>
      </w:r>
    </w:p>
    <w:p w14:paraId="21ABDFF6" w14:textId="77777777" w:rsidR="009B5932" w:rsidRDefault="00061F58" w:rsidP="009B5932">
      <w:pPr>
        <w:pStyle w:val="Odstavecseseznamem"/>
        <w:numPr>
          <w:ilvl w:val="0"/>
          <w:numId w:val="11"/>
        </w:numPr>
        <w:spacing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B5932">
        <w:rPr>
          <w:rStyle w:val="Siln"/>
          <w:rFonts w:ascii="Times New Roman" w:hAnsi="Times New Roman" w:cs="Times New Roman"/>
          <w:b w:val="0"/>
          <w:sz w:val="24"/>
          <w:szCs w:val="24"/>
        </w:rPr>
        <w:lastRenderedPageBreak/>
        <w:t xml:space="preserve">Všechny spory vznikající z této Smlouvy a v souvislosti s ní budou rozhodovány </w:t>
      </w:r>
      <w:r w:rsidR="00447A8E" w:rsidRPr="009B5932">
        <w:rPr>
          <w:rStyle w:val="Siln"/>
          <w:rFonts w:ascii="Times New Roman" w:hAnsi="Times New Roman" w:cs="Times New Roman"/>
          <w:b w:val="0"/>
          <w:sz w:val="24"/>
          <w:szCs w:val="24"/>
        </w:rPr>
        <w:t>dle platné české legislativy.</w:t>
      </w:r>
    </w:p>
    <w:p w14:paraId="59BBB483" w14:textId="77777777" w:rsidR="009B5932" w:rsidRPr="009B5932" w:rsidRDefault="00550A0B" w:rsidP="009B593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32">
        <w:rPr>
          <w:rFonts w:ascii="Times New Roman" w:hAnsi="Times New Roman" w:cs="Times New Roman"/>
          <w:sz w:val="24"/>
          <w:szCs w:val="24"/>
        </w:rPr>
        <w:t>Smluvní s</w:t>
      </w:r>
      <w:r w:rsidR="00FD450E" w:rsidRPr="009B5932">
        <w:rPr>
          <w:rFonts w:ascii="Times New Roman" w:hAnsi="Times New Roman" w:cs="Times New Roman"/>
        </w:rPr>
        <w:t>trany berou na vědomí, že tato S</w:t>
      </w:r>
      <w:r w:rsidRPr="009B5932">
        <w:rPr>
          <w:rFonts w:ascii="Times New Roman" w:hAnsi="Times New Roman" w:cs="Times New Roman"/>
          <w:sz w:val="24"/>
          <w:szCs w:val="24"/>
        </w:rPr>
        <w:t>mlouva podléhá uveřejnění v registru smluv vedeném Ministerstvem vnitra (dále jen „</w:t>
      </w:r>
      <w:r w:rsidRPr="003B4210">
        <w:rPr>
          <w:rFonts w:ascii="Times New Roman" w:hAnsi="Times New Roman" w:cs="Times New Roman"/>
          <w:bCs/>
          <w:sz w:val="24"/>
          <w:szCs w:val="24"/>
        </w:rPr>
        <w:t>Registr</w:t>
      </w:r>
      <w:r w:rsidRPr="003B4210">
        <w:rPr>
          <w:rFonts w:ascii="Times New Roman" w:hAnsi="Times New Roman" w:cs="Times New Roman"/>
          <w:sz w:val="24"/>
          <w:szCs w:val="24"/>
        </w:rPr>
        <w:t>“)</w:t>
      </w:r>
      <w:r w:rsidRPr="009B5932">
        <w:rPr>
          <w:rFonts w:ascii="Times New Roman" w:hAnsi="Times New Roman" w:cs="Times New Roman"/>
          <w:sz w:val="24"/>
          <w:szCs w:val="24"/>
        </w:rPr>
        <w:t xml:space="preserve"> v souladu s § 2 odst. 1 písmeno n) zákona č. 340/2015 Sb., o zvláštních podmínkách účinnosti některých smluv, uveřejňování těchto smluv a o registru smluv (dále </w:t>
      </w:r>
      <w:r w:rsidRPr="003B4210">
        <w:rPr>
          <w:rFonts w:ascii="Times New Roman" w:hAnsi="Times New Roman" w:cs="Times New Roman"/>
          <w:sz w:val="24"/>
          <w:szCs w:val="24"/>
        </w:rPr>
        <w:t>jen „</w:t>
      </w:r>
      <w:r w:rsidRPr="003B4210">
        <w:rPr>
          <w:rFonts w:ascii="Times New Roman" w:hAnsi="Times New Roman" w:cs="Times New Roman"/>
          <w:bCs/>
          <w:sz w:val="24"/>
          <w:szCs w:val="24"/>
        </w:rPr>
        <w:t>Zákon o registru smluv</w:t>
      </w:r>
      <w:r w:rsidRPr="003B4210">
        <w:rPr>
          <w:rFonts w:ascii="Times New Roman" w:hAnsi="Times New Roman" w:cs="Times New Roman"/>
          <w:sz w:val="24"/>
          <w:szCs w:val="24"/>
        </w:rPr>
        <w:t>“).</w:t>
      </w:r>
      <w:r w:rsidRPr="009B5932">
        <w:rPr>
          <w:rFonts w:ascii="Times New Roman" w:hAnsi="Times New Roman" w:cs="Times New Roman"/>
          <w:sz w:val="24"/>
          <w:szCs w:val="24"/>
        </w:rPr>
        <w:t xml:space="preserve">  </w:t>
      </w:r>
      <w:bookmarkStart w:id="1" w:name="_Ref495653977"/>
    </w:p>
    <w:p w14:paraId="1108DEC2" w14:textId="77777777" w:rsidR="009B5932" w:rsidRPr="003B4210" w:rsidRDefault="00550A0B" w:rsidP="009B5932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Obě smluvní strany shodně potvrzují, že informace, které nelze poskytnout při postupu podle předpisů upravujících svobodný přístup k informacím a které se neuveřejňují v Registru v souladu s § 3 odst. 1 Zákona o registru smluv, budou v elektronickém obrazu textového obsahu smlouvy zaslaného k uveřejnění do Registru (tj. verze této smlouvy pro uveřejnění) znečitelněny.</w:t>
      </w:r>
      <w:bookmarkEnd w:id="1"/>
      <w:r w:rsidRPr="003B421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Ref495653981"/>
    </w:p>
    <w:p w14:paraId="1C5671CD" w14:textId="77777777" w:rsidR="00550A0B" w:rsidRDefault="00550A0B" w:rsidP="009B5932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V souladu s § 5 odst. 6 Zákona</w:t>
      </w:r>
      <w:r w:rsidR="00FD450E" w:rsidRPr="003B4210">
        <w:rPr>
          <w:rFonts w:ascii="Times New Roman" w:hAnsi="Times New Roman" w:cs="Times New Roman"/>
          <w:sz w:val="24"/>
          <w:szCs w:val="24"/>
        </w:rPr>
        <w:t xml:space="preserve"> o registru smluv budou v této S</w:t>
      </w:r>
      <w:r w:rsidRPr="003B4210">
        <w:rPr>
          <w:rFonts w:ascii="Times New Roman" w:hAnsi="Times New Roman" w:cs="Times New Roman"/>
          <w:sz w:val="24"/>
          <w:szCs w:val="24"/>
        </w:rPr>
        <w:t>mlouvě znečitelněny následující údaje (metadata): o identifikaci Prodávajícího a o množství a ceně prodávané biomasy. Identifikace Prodávajícího a údaj o množství a ceně prodávané biomasy  představují obchodní tajemství Kupujícího.</w:t>
      </w:r>
      <w:bookmarkEnd w:id="2"/>
    </w:p>
    <w:p w14:paraId="3B58773A" w14:textId="77777777" w:rsidR="007A4C45" w:rsidRPr="0062679D" w:rsidRDefault="007A4C45" w:rsidP="00562EF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2B6EC" w14:textId="77777777" w:rsidR="008B49D3" w:rsidRPr="0062679D" w:rsidRDefault="008B49D3" w:rsidP="00562EF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0672E" w14:textId="77777777" w:rsidR="007A4C45" w:rsidRDefault="007A4C45" w:rsidP="00562EF6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5D33BAE" w14:textId="62DCFB54" w:rsidR="00562EF6" w:rsidRPr="0062679D" w:rsidRDefault="00562EF6" w:rsidP="00562EF6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V</w:t>
      </w:r>
      <w:r w:rsidR="002C2401">
        <w:rPr>
          <w:rFonts w:ascii="Times New Roman" w:hAnsi="Times New Roman" w:cs="Times New Roman"/>
          <w:sz w:val="24"/>
          <w:szCs w:val="24"/>
        </w:rPr>
        <w:t> Písku dne</w:t>
      </w:r>
      <w:r w:rsidR="00801192">
        <w:rPr>
          <w:rFonts w:ascii="Times New Roman" w:hAnsi="Times New Roman" w:cs="Times New Roman"/>
          <w:sz w:val="24"/>
          <w:szCs w:val="24"/>
        </w:rPr>
        <w:t xml:space="preserve">   22.12.2021</w:t>
      </w:r>
      <w:r w:rsidR="002C2401">
        <w:rPr>
          <w:rFonts w:ascii="Times New Roman" w:hAnsi="Times New Roman" w:cs="Times New Roman"/>
          <w:sz w:val="24"/>
          <w:szCs w:val="24"/>
        </w:rPr>
        <w:tab/>
      </w:r>
      <w:r w:rsidR="002C2401">
        <w:rPr>
          <w:rFonts w:ascii="Times New Roman" w:hAnsi="Times New Roman" w:cs="Times New Roman"/>
          <w:sz w:val="24"/>
          <w:szCs w:val="24"/>
        </w:rPr>
        <w:tab/>
      </w:r>
      <w:r w:rsidR="002C2401">
        <w:rPr>
          <w:rFonts w:ascii="Times New Roman" w:hAnsi="Times New Roman" w:cs="Times New Roman"/>
          <w:sz w:val="24"/>
          <w:szCs w:val="24"/>
        </w:rPr>
        <w:tab/>
      </w:r>
      <w:r w:rsidR="008011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2679D">
        <w:rPr>
          <w:rFonts w:ascii="Times New Roman" w:hAnsi="Times New Roman" w:cs="Times New Roman"/>
          <w:sz w:val="24"/>
          <w:szCs w:val="24"/>
        </w:rPr>
        <w:t>V</w:t>
      </w:r>
      <w:r w:rsidR="00801192">
        <w:rPr>
          <w:rFonts w:ascii="Times New Roman" w:hAnsi="Times New Roman" w:cs="Times New Roman"/>
          <w:sz w:val="24"/>
          <w:szCs w:val="24"/>
        </w:rPr>
        <w:t> xxx    dne 16.12.2021</w:t>
      </w:r>
    </w:p>
    <w:p w14:paraId="73A57898" w14:textId="45CEAF02" w:rsidR="003E183D" w:rsidRPr="0062679D" w:rsidRDefault="00801192" w:rsidP="00562EF6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105F1F" w14:textId="77777777" w:rsidR="007A4C45" w:rsidRDefault="007A4C45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51E0480" w14:textId="77777777" w:rsidR="00F15CCB" w:rsidRPr="0062679D" w:rsidRDefault="002C2401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Kupující: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2EF6" w:rsidRPr="0062679D">
        <w:rPr>
          <w:rFonts w:ascii="Times New Roman" w:hAnsi="Times New Roman" w:cs="Times New Roman"/>
          <w:sz w:val="24"/>
          <w:szCs w:val="24"/>
        </w:rPr>
        <w:t>Prodávající:</w:t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</w:p>
    <w:p w14:paraId="2B9F6CFB" w14:textId="77777777" w:rsidR="003E183D" w:rsidRDefault="003E183D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E24A1CB" w14:textId="77777777" w:rsidR="00E60A9D" w:rsidRDefault="00E60A9D" w:rsidP="00E60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Vodička, předseda</w:t>
      </w:r>
      <w:r w:rsidRPr="005474DE">
        <w:rPr>
          <w:rFonts w:ascii="Times New Roman" w:hAnsi="Times New Roman" w:cs="Times New Roman"/>
          <w:sz w:val="24"/>
          <w:szCs w:val="24"/>
        </w:rPr>
        <w:t xml:space="preserve"> představenstva </w:t>
      </w:r>
    </w:p>
    <w:p w14:paraId="7E5F9C98" w14:textId="77777777" w:rsidR="00E60A9D" w:rsidRDefault="00E60A9D" w:rsidP="00E60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0767BC" w14:textId="77777777" w:rsidR="00642962" w:rsidRPr="005474DE" w:rsidRDefault="00642962" w:rsidP="00E60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235C27" w14:textId="77777777" w:rsidR="003E183D" w:rsidRDefault="00642962" w:rsidP="00E60A9D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Jan Taraba</w:t>
      </w:r>
    </w:p>
    <w:p w14:paraId="7F934198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F48671E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7A8D054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24CE59C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B1142E7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040585B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F8A7CFD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EE9DF43" w14:textId="77777777" w:rsidR="00942AEC" w:rsidRDefault="00942AEC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D26CFA7" w14:textId="77777777" w:rsidR="00942AEC" w:rsidRDefault="00942AEC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sectPr w:rsidR="00942AEC" w:rsidSect="00684BB7">
      <w:footerReference w:type="default" r:id="rId8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6FAE" w14:textId="77777777" w:rsidR="00A30A6C" w:rsidRDefault="00A30A6C" w:rsidP="00626E7F">
      <w:pPr>
        <w:spacing w:after="0" w:line="240" w:lineRule="auto"/>
      </w:pPr>
      <w:r>
        <w:separator/>
      </w:r>
    </w:p>
  </w:endnote>
  <w:endnote w:type="continuationSeparator" w:id="0">
    <w:p w14:paraId="13327345" w14:textId="77777777" w:rsidR="00A30A6C" w:rsidRDefault="00A30A6C" w:rsidP="0062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320092"/>
      <w:docPartObj>
        <w:docPartGallery w:val="Page Numbers (Bottom of Page)"/>
        <w:docPartUnique/>
      </w:docPartObj>
    </w:sdtPr>
    <w:sdtEndPr/>
    <w:sdtContent>
      <w:p w14:paraId="3741B8DC" w14:textId="77777777" w:rsidR="00626E7F" w:rsidRDefault="00626E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87">
          <w:rPr>
            <w:noProof/>
          </w:rPr>
          <w:t>7</w:t>
        </w:r>
        <w:r>
          <w:fldChar w:fldCharType="end"/>
        </w:r>
      </w:p>
    </w:sdtContent>
  </w:sdt>
  <w:p w14:paraId="6F5D9AC6" w14:textId="77777777" w:rsidR="00626E7F" w:rsidRDefault="00626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3E35" w14:textId="77777777" w:rsidR="00A30A6C" w:rsidRDefault="00A30A6C" w:rsidP="00626E7F">
      <w:pPr>
        <w:spacing w:after="0" w:line="240" w:lineRule="auto"/>
      </w:pPr>
      <w:r>
        <w:separator/>
      </w:r>
    </w:p>
  </w:footnote>
  <w:footnote w:type="continuationSeparator" w:id="0">
    <w:p w14:paraId="598035D7" w14:textId="77777777" w:rsidR="00A30A6C" w:rsidRDefault="00A30A6C" w:rsidP="0062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B59"/>
    <w:multiLevelType w:val="hybridMultilevel"/>
    <w:tmpl w:val="9AECCD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E366A"/>
    <w:multiLevelType w:val="multilevel"/>
    <w:tmpl w:val="86AE2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F176D07"/>
    <w:multiLevelType w:val="hybridMultilevel"/>
    <w:tmpl w:val="67A22E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412FB"/>
    <w:multiLevelType w:val="multilevel"/>
    <w:tmpl w:val="16E46CF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595DA8"/>
    <w:multiLevelType w:val="multilevel"/>
    <w:tmpl w:val="4F3A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7A4575"/>
    <w:multiLevelType w:val="hybridMultilevel"/>
    <w:tmpl w:val="68E214C8"/>
    <w:lvl w:ilvl="0" w:tplc="040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0852BB2"/>
    <w:multiLevelType w:val="hybridMultilevel"/>
    <w:tmpl w:val="D07A70A0"/>
    <w:lvl w:ilvl="0" w:tplc="820A45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187728"/>
    <w:multiLevelType w:val="multilevel"/>
    <w:tmpl w:val="5B845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86123"/>
    <w:multiLevelType w:val="hybridMultilevel"/>
    <w:tmpl w:val="9BCEA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13C4"/>
    <w:multiLevelType w:val="hybridMultilevel"/>
    <w:tmpl w:val="0FFA267A"/>
    <w:lvl w:ilvl="0" w:tplc="BAD63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047AA"/>
    <w:multiLevelType w:val="hybridMultilevel"/>
    <w:tmpl w:val="529EC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4665F"/>
    <w:multiLevelType w:val="hybridMultilevel"/>
    <w:tmpl w:val="871469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530F0"/>
    <w:multiLevelType w:val="singleLevel"/>
    <w:tmpl w:val="5ABAE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 w15:restartNumberingAfterBreak="0">
    <w:nsid w:val="4F4378C0"/>
    <w:multiLevelType w:val="hybridMultilevel"/>
    <w:tmpl w:val="6062F8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0F61"/>
    <w:multiLevelType w:val="hybridMultilevel"/>
    <w:tmpl w:val="02445940"/>
    <w:lvl w:ilvl="0" w:tplc="D618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D21F2D"/>
    <w:multiLevelType w:val="hybridMultilevel"/>
    <w:tmpl w:val="0BDA3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A3E27"/>
    <w:multiLevelType w:val="hybridMultilevel"/>
    <w:tmpl w:val="56648E32"/>
    <w:lvl w:ilvl="0" w:tplc="85827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C240C0"/>
    <w:multiLevelType w:val="multilevel"/>
    <w:tmpl w:val="272AF5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NEK"/>
      <w:lvlText w:val="%1.%2."/>
      <w:lvlJc w:val="left"/>
      <w:pPr>
        <w:tabs>
          <w:tab w:val="num" w:pos="1614"/>
        </w:tabs>
        <w:ind w:left="1614" w:hanging="1134"/>
      </w:pPr>
    </w:lvl>
    <w:lvl w:ilvl="2">
      <w:start w:val="1"/>
      <w:numFmt w:val="lowerLetter"/>
      <w:pStyle w:val="PSMENA"/>
      <w:lvlText w:val="%3)"/>
      <w:lvlJc w:val="left"/>
      <w:pPr>
        <w:tabs>
          <w:tab w:val="num" w:pos="1134"/>
        </w:tabs>
        <w:ind w:left="1134" w:hanging="4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715B003D"/>
    <w:multiLevelType w:val="hybridMultilevel"/>
    <w:tmpl w:val="203E3B90"/>
    <w:lvl w:ilvl="0" w:tplc="27868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17"/>
  </w:num>
  <w:num w:numId="15">
    <w:abstractNumId w:val="10"/>
  </w:num>
  <w:num w:numId="16">
    <w:abstractNumId w:val="18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C"/>
    <w:rsid w:val="0000478A"/>
    <w:rsid w:val="00014416"/>
    <w:rsid w:val="00026A7F"/>
    <w:rsid w:val="00036160"/>
    <w:rsid w:val="0004179A"/>
    <w:rsid w:val="00057931"/>
    <w:rsid w:val="00060E7A"/>
    <w:rsid w:val="00061F58"/>
    <w:rsid w:val="0007072B"/>
    <w:rsid w:val="0007279F"/>
    <w:rsid w:val="00073729"/>
    <w:rsid w:val="0008050F"/>
    <w:rsid w:val="00083BD5"/>
    <w:rsid w:val="000A4C1C"/>
    <w:rsid w:val="000A5CC1"/>
    <w:rsid w:val="000A63EF"/>
    <w:rsid w:val="000B0D27"/>
    <w:rsid w:val="000C1EDB"/>
    <w:rsid w:val="000D2CF5"/>
    <w:rsid w:val="000E15FD"/>
    <w:rsid w:val="000E1A08"/>
    <w:rsid w:val="000E3FF3"/>
    <w:rsid w:val="000E4043"/>
    <w:rsid w:val="000F38A8"/>
    <w:rsid w:val="00103081"/>
    <w:rsid w:val="00115413"/>
    <w:rsid w:val="00123A9E"/>
    <w:rsid w:val="001478CE"/>
    <w:rsid w:val="0016720A"/>
    <w:rsid w:val="00173571"/>
    <w:rsid w:val="0017434A"/>
    <w:rsid w:val="00174583"/>
    <w:rsid w:val="00180608"/>
    <w:rsid w:val="00182361"/>
    <w:rsid w:val="00184A75"/>
    <w:rsid w:val="00191D4E"/>
    <w:rsid w:val="001924CE"/>
    <w:rsid w:val="00196EF2"/>
    <w:rsid w:val="001A7EBD"/>
    <w:rsid w:val="001B0E8B"/>
    <w:rsid w:val="001C1179"/>
    <w:rsid w:val="001D5185"/>
    <w:rsid w:val="001D7E9F"/>
    <w:rsid w:val="002008BD"/>
    <w:rsid w:val="00207D93"/>
    <w:rsid w:val="00215476"/>
    <w:rsid w:val="002407BF"/>
    <w:rsid w:val="00246ED5"/>
    <w:rsid w:val="002535CF"/>
    <w:rsid w:val="00271EEF"/>
    <w:rsid w:val="002763F1"/>
    <w:rsid w:val="0029555A"/>
    <w:rsid w:val="002A0ACC"/>
    <w:rsid w:val="002B08A5"/>
    <w:rsid w:val="002C2401"/>
    <w:rsid w:val="002C27B2"/>
    <w:rsid w:val="002C3E07"/>
    <w:rsid w:val="002C4195"/>
    <w:rsid w:val="002D0430"/>
    <w:rsid w:val="003030C9"/>
    <w:rsid w:val="003046E1"/>
    <w:rsid w:val="00326985"/>
    <w:rsid w:val="00350388"/>
    <w:rsid w:val="003515CF"/>
    <w:rsid w:val="003528B5"/>
    <w:rsid w:val="00374627"/>
    <w:rsid w:val="00380241"/>
    <w:rsid w:val="00387496"/>
    <w:rsid w:val="0039101D"/>
    <w:rsid w:val="003B4210"/>
    <w:rsid w:val="003C1692"/>
    <w:rsid w:val="003C63BC"/>
    <w:rsid w:val="003D5BCB"/>
    <w:rsid w:val="003E183D"/>
    <w:rsid w:val="003E48F9"/>
    <w:rsid w:val="003E5F8C"/>
    <w:rsid w:val="004030DE"/>
    <w:rsid w:val="00447A8E"/>
    <w:rsid w:val="0047058B"/>
    <w:rsid w:val="00474AB0"/>
    <w:rsid w:val="004762A0"/>
    <w:rsid w:val="00476B4F"/>
    <w:rsid w:val="004875C4"/>
    <w:rsid w:val="00497DE7"/>
    <w:rsid w:val="004B615E"/>
    <w:rsid w:val="004C49E6"/>
    <w:rsid w:val="005022CA"/>
    <w:rsid w:val="0052243F"/>
    <w:rsid w:val="0052529A"/>
    <w:rsid w:val="00533227"/>
    <w:rsid w:val="005343B1"/>
    <w:rsid w:val="005410FD"/>
    <w:rsid w:val="005474DE"/>
    <w:rsid w:val="00550A0B"/>
    <w:rsid w:val="00552997"/>
    <w:rsid w:val="0055397F"/>
    <w:rsid w:val="00561674"/>
    <w:rsid w:val="00562EF6"/>
    <w:rsid w:val="0057060C"/>
    <w:rsid w:val="00572F18"/>
    <w:rsid w:val="00585643"/>
    <w:rsid w:val="005A78A2"/>
    <w:rsid w:val="005B0CCB"/>
    <w:rsid w:val="005C71E4"/>
    <w:rsid w:val="005D23DB"/>
    <w:rsid w:val="005D2F8F"/>
    <w:rsid w:val="005D79B9"/>
    <w:rsid w:val="005F20F0"/>
    <w:rsid w:val="005F4B97"/>
    <w:rsid w:val="006022C0"/>
    <w:rsid w:val="00604727"/>
    <w:rsid w:val="006103D5"/>
    <w:rsid w:val="00615498"/>
    <w:rsid w:val="0061599F"/>
    <w:rsid w:val="00616C8E"/>
    <w:rsid w:val="0062679D"/>
    <w:rsid w:val="00626E7F"/>
    <w:rsid w:val="00642962"/>
    <w:rsid w:val="0064368C"/>
    <w:rsid w:val="0064551D"/>
    <w:rsid w:val="00657838"/>
    <w:rsid w:val="00664DAF"/>
    <w:rsid w:val="00670997"/>
    <w:rsid w:val="00684BB7"/>
    <w:rsid w:val="0069194F"/>
    <w:rsid w:val="006B7455"/>
    <w:rsid w:val="006D36D9"/>
    <w:rsid w:val="006F2241"/>
    <w:rsid w:val="00722376"/>
    <w:rsid w:val="0072352F"/>
    <w:rsid w:val="00732A37"/>
    <w:rsid w:val="00732F1F"/>
    <w:rsid w:val="007331A5"/>
    <w:rsid w:val="0075787B"/>
    <w:rsid w:val="0077442A"/>
    <w:rsid w:val="007A2444"/>
    <w:rsid w:val="007A33B6"/>
    <w:rsid w:val="007A4C45"/>
    <w:rsid w:val="007A60D4"/>
    <w:rsid w:val="007B1ECD"/>
    <w:rsid w:val="007B2CDF"/>
    <w:rsid w:val="007E271C"/>
    <w:rsid w:val="007E7409"/>
    <w:rsid w:val="007F0152"/>
    <w:rsid w:val="007F4BCC"/>
    <w:rsid w:val="00801192"/>
    <w:rsid w:val="00816205"/>
    <w:rsid w:val="008203BF"/>
    <w:rsid w:val="00823D86"/>
    <w:rsid w:val="00824C87"/>
    <w:rsid w:val="00833F61"/>
    <w:rsid w:val="00837236"/>
    <w:rsid w:val="008665E2"/>
    <w:rsid w:val="00870D72"/>
    <w:rsid w:val="00887B0C"/>
    <w:rsid w:val="00890B8A"/>
    <w:rsid w:val="008A01BB"/>
    <w:rsid w:val="008B49D3"/>
    <w:rsid w:val="008B5E61"/>
    <w:rsid w:val="008C7954"/>
    <w:rsid w:val="008F3D89"/>
    <w:rsid w:val="008F7B32"/>
    <w:rsid w:val="009043D6"/>
    <w:rsid w:val="00922A94"/>
    <w:rsid w:val="00942AEC"/>
    <w:rsid w:val="0095740F"/>
    <w:rsid w:val="009670F4"/>
    <w:rsid w:val="00981D8F"/>
    <w:rsid w:val="00982C37"/>
    <w:rsid w:val="00991DB1"/>
    <w:rsid w:val="009A7148"/>
    <w:rsid w:val="009B5932"/>
    <w:rsid w:val="00A2178D"/>
    <w:rsid w:val="00A30A6C"/>
    <w:rsid w:val="00A30C94"/>
    <w:rsid w:val="00A32510"/>
    <w:rsid w:val="00A3378A"/>
    <w:rsid w:val="00A341C1"/>
    <w:rsid w:val="00A355DC"/>
    <w:rsid w:val="00A4787A"/>
    <w:rsid w:val="00A57962"/>
    <w:rsid w:val="00A71730"/>
    <w:rsid w:val="00A8623B"/>
    <w:rsid w:val="00AE5B16"/>
    <w:rsid w:val="00AE68A1"/>
    <w:rsid w:val="00B01B2C"/>
    <w:rsid w:val="00B26567"/>
    <w:rsid w:val="00B34359"/>
    <w:rsid w:val="00B511D2"/>
    <w:rsid w:val="00B53462"/>
    <w:rsid w:val="00B75E1D"/>
    <w:rsid w:val="00B77191"/>
    <w:rsid w:val="00B90944"/>
    <w:rsid w:val="00BE2004"/>
    <w:rsid w:val="00BE7C2B"/>
    <w:rsid w:val="00BF57C1"/>
    <w:rsid w:val="00BF67A0"/>
    <w:rsid w:val="00C20CEE"/>
    <w:rsid w:val="00C24AA7"/>
    <w:rsid w:val="00C3751A"/>
    <w:rsid w:val="00C4153C"/>
    <w:rsid w:val="00C44FBA"/>
    <w:rsid w:val="00C46699"/>
    <w:rsid w:val="00C56F3C"/>
    <w:rsid w:val="00C56FE3"/>
    <w:rsid w:val="00C71DF9"/>
    <w:rsid w:val="00C746BA"/>
    <w:rsid w:val="00C9223B"/>
    <w:rsid w:val="00CA035C"/>
    <w:rsid w:val="00CA0DE9"/>
    <w:rsid w:val="00CA5037"/>
    <w:rsid w:val="00CB08AC"/>
    <w:rsid w:val="00CB5575"/>
    <w:rsid w:val="00CE214C"/>
    <w:rsid w:val="00D116A5"/>
    <w:rsid w:val="00D33EBB"/>
    <w:rsid w:val="00D35D8C"/>
    <w:rsid w:val="00D371AC"/>
    <w:rsid w:val="00D50968"/>
    <w:rsid w:val="00D55A4E"/>
    <w:rsid w:val="00D61178"/>
    <w:rsid w:val="00D656D2"/>
    <w:rsid w:val="00D87E6C"/>
    <w:rsid w:val="00DA6C21"/>
    <w:rsid w:val="00DA763C"/>
    <w:rsid w:val="00DC6A85"/>
    <w:rsid w:val="00E11265"/>
    <w:rsid w:val="00E14409"/>
    <w:rsid w:val="00E26796"/>
    <w:rsid w:val="00E32AE3"/>
    <w:rsid w:val="00E34671"/>
    <w:rsid w:val="00E60A9D"/>
    <w:rsid w:val="00E81DC0"/>
    <w:rsid w:val="00E848CD"/>
    <w:rsid w:val="00EA4C6D"/>
    <w:rsid w:val="00EB7D87"/>
    <w:rsid w:val="00ED27AC"/>
    <w:rsid w:val="00F03C58"/>
    <w:rsid w:val="00F15CCB"/>
    <w:rsid w:val="00F25714"/>
    <w:rsid w:val="00F30154"/>
    <w:rsid w:val="00F52082"/>
    <w:rsid w:val="00F5249E"/>
    <w:rsid w:val="00F814BD"/>
    <w:rsid w:val="00F82C04"/>
    <w:rsid w:val="00F838C9"/>
    <w:rsid w:val="00F96531"/>
    <w:rsid w:val="00FB133F"/>
    <w:rsid w:val="00FB4E31"/>
    <w:rsid w:val="00FB6542"/>
    <w:rsid w:val="00FC06D9"/>
    <w:rsid w:val="00FD047D"/>
    <w:rsid w:val="00FD2D66"/>
    <w:rsid w:val="00FD38DE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CDC0"/>
  <w15:docId w15:val="{6859B120-BD70-4FB3-BC88-E0FDA8D0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3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352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15CC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Mkatabulky">
    <w:name w:val="Table Grid"/>
    <w:basedOn w:val="Normlntabulka"/>
    <w:rsid w:val="007F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E7F"/>
  </w:style>
  <w:style w:type="paragraph" w:styleId="Zpat">
    <w:name w:val="footer"/>
    <w:basedOn w:val="Normln"/>
    <w:link w:val="ZpatChar"/>
    <w:uiPriority w:val="99"/>
    <w:unhideWhenUsed/>
    <w:rsid w:val="0062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E7F"/>
  </w:style>
  <w:style w:type="character" w:styleId="Odkaznakoment">
    <w:name w:val="annotation reference"/>
    <w:basedOn w:val="Standardnpsmoodstavce"/>
    <w:uiPriority w:val="99"/>
    <w:semiHidden/>
    <w:unhideWhenUsed/>
    <w:rsid w:val="00626E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E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E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E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E7F"/>
    <w:rPr>
      <w:b/>
      <w:bCs/>
      <w:sz w:val="20"/>
      <w:szCs w:val="20"/>
    </w:rPr>
  </w:style>
  <w:style w:type="paragraph" w:customStyle="1" w:styleId="LNEK">
    <w:name w:val="ČLÁNEK"/>
    <w:basedOn w:val="Normln"/>
    <w:rsid w:val="0007072B"/>
    <w:pPr>
      <w:numPr>
        <w:ilvl w:val="1"/>
        <w:numId w:val="14"/>
      </w:numPr>
      <w:tabs>
        <w:tab w:val="clear" w:pos="1614"/>
        <w:tab w:val="num" w:pos="600"/>
      </w:tabs>
      <w:spacing w:after="120" w:line="240" w:lineRule="auto"/>
      <w:ind w:left="600" w:hanging="600"/>
      <w:jc w:val="both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SMENA">
    <w:name w:val="PÍSMENA"/>
    <w:basedOn w:val="Normln"/>
    <w:rsid w:val="0007072B"/>
    <w:pPr>
      <w:numPr>
        <w:ilvl w:val="2"/>
        <w:numId w:val="14"/>
      </w:numPr>
      <w:tabs>
        <w:tab w:val="clear" w:pos="1134"/>
      </w:tabs>
      <w:spacing w:after="120" w:line="240" w:lineRule="auto"/>
      <w:ind w:hanging="567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utoCorrect">
    <w:name w:val="AutoCorrect"/>
    <w:rsid w:val="00061F58"/>
    <w:rPr>
      <w:rFonts w:eastAsiaTheme="minorEastAsia"/>
      <w:lang w:eastAsia="cs-CZ"/>
    </w:rPr>
  </w:style>
  <w:style w:type="paragraph" w:customStyle="1" w:styleId="TEXTODSTAVEC">
    <w:name w:val="TEXT ODSTAVEC"/>
    <w:basedOn w:val="Normln"/>
    <w:rsid w:val="00061F5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1F58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0A0B"/>
    <w:pPr>
      <w:snapToGrid w:val="0"/>
      <w:spacing w:before="120"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0A0B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814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814BD"/>
  </w:style>
  <w:style w:type="character" w:customStyle="1" w:styleId="odkaz-style-wrapper">
    <w:name w:val="odkaz-style-wrapper"/>
    <w:rsid w:val="00F814BD"/>
  </w:style>
  <w:style w:type="character" w:customStyle="1" w:styleId="5-OdstAbcSeznamuChar">
    <w:name w:val="5-OdstAbcSeznamu Char"/>
    <w:basedOn w:val="Standardnpsmoodstavce"/>
    <w:link w:val="5-OdstAbcSeznamu"/>
    <w:locked/>
    <w:rsid w:val="007A4C45"/>
    <w:rPr>
      <w:rFonts w:ascii="Arial" w:eastAsia="Times New Roman" w:hAnsi="Arial" w:cs="Arial"/>
      <w:lang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7A4C45"/>
    <w:pPr>
      <w:widowControl w:val="0"/>
      <w:numPr>
        <w:ilvl w:val="12"/>
      </w:numPr>
      <w:tabs>
        <w:tab w:val="left" w:pos="-2410"/>
      </w:tabs>
      <w:overflowPunct w:val="0"/>
      <w:autoSpaceDE w:val="0"/>
      <w:autoSpaceDN w:val="0"/>
      <w:adjustRightInd w:val="0"/>
      <w:spacing w:before="120" w:after="120" w:line="240" w:lineRule="auto"/>
      <w:ind w:left="851"/>
      <w:jc w:val="both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CD56-C01D-425F-B2C3-BCB568E3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2615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OSTROVSKÁ TEPLÁRENSKÁ, a.s.</Company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Křeček</dc:creator>
  <cp:lastModifiedBy>Manhalova</cp:lastModifiedBy>
  <cp:revision>3</cp:revision>
  <cp:lastPrinted>2020-09-10T05:08:00Z</cp:lastPrinted>
  <dcterms:created xsi:type="dcterms:W3CDTF">2022-01-24T08:42:00Z</dcterms:created>
  <dcterms:modified xsi:type="dcterms:W3CDTF">2022-01-24T08:50:00Z</dcterms:modified>
</cp:coreProperties>
</file>