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85F2" w14:textId="77777777" w:rsidR="002A3926" w:rsidRDefault="00880E05">
      <w:pPr>
        <w:pStyle w:val="NoList1"/>
        <w:jc w:val="right"/>
        <w:rPr>
          <w:rFonts w:ascii="Arial" w:eastAsia="Arial" w:hAnsi="Arial" w:cs="Arial"/>
          <w:b/>
          <w:spacing w:val="8"/>
          <w:sz w:val="22"/>
          <w:szCs w:val="22"/>
          <w:lang w:val="cs-CZ"/>
        </w:rPr>
      </w:pPr>
      <w:r>
        <w:rPr>
          <w:rFonts w:ascii="Arial" w:eastAsia="Arial" w:hAnsi="Arial" w:cs="Arial"/>
          <w:lang w:val="cs-CZ"/>
        </w:rPr>
        <w:pict w14:anchorId="25B15B9B">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A950F6">
        <w:rPr>
          <w:rFonts w:ascii="Arial" w:eastAsia="Arial" w:hAnsi="Arial" w:cs="Arial"/>
          <w:spacing w:val="14"/>
          <w:lang w:val="cs-CZ"/>
        </w:rPr>
        <w:t xml:space="preserve"> </w:t>
      </w:r>
      <w:r w:rsidR="00A950F6">
        <w:rPr>
          <w:rFonts w:ascii="Arial" w:eastAsia="Arial" w:hAnsi="Arial" w:cs="Arial"/>
          <w:b/>
          <w:i/>
          <w:spacing w:val="8"/>
          <w:sz w:val="28"/>
          <w:lang w:val="cs-CZ"/>
        </w:rPr>
        <w:t xml:space="preserve"> </w:t>
      </w:r>
      <w:r w:rsidR="00A950F6">
        <w:rPr>
          <w:noProof/>
        </w:rPr>
        <mc:AlternateContent>
          <mc:Choice Requires="wps">
            <w:drawing>
              <wp:inline distT="0" distB="0" distL="0" distR="0" wp14:anchorId="2014233A" wp14:editId="3F981A5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DF3926E" w14:textId="77777777" w:rsidR="002A3926" w:rsidRDefault="00A950F6">
                            <w:pPr>
                              <w:spacing w:after="60"/>
                              <w:jc w:val="center"/>
                            </w:pPr>
                            <w:r>
                              <w:rPr>
                                <w:sz w:val="18"/>
                              </w:rPr>
                              <w:t>MZE-4828/2022-12122</w:t>
                            </w:r>
                          </w:p>
                          <w:p w14:paraId="74454A11" w14:textId="77777777" w:rsidR="002A3926" w:rsidRDefault="00A950F6">
                            <w:pPr>
                              <w:jc w:val="center"/>
                            </w:pPr>
                            <w:r>
                              <w:rPr>
                                <w:noProof/>
                              </w:rPr>
                              <w:drawing>
                                <wp:inline distT="0" distB="0" distL="0" distR="0" wp14:anchorId="1E89AAFB" wp14:editId="227131F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13772A7" w14:textId="77777777" w:rsidR="002A3926" w:rsidRDefault="00A950F6">
                            <w:pPr>
                              <w:jc w:val="center"/>
                            </w:pPr>
                            <w:r>
                              <w:rPr>
                                <w:sz w:val="18"/>
                              </w:rPr>
                              <w:t>mze000022610154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MZE-4828/2022-12122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mze000022610154</w:t>
                      </w:r>
                    </w:p>
                  </w:txbxContent>
                </v:textbox>
              </v:shape>
            </w:pict>
          </mc:Fallback>
        </mc:AlternateContent>
      </w:r>
    </w:p>
    <w:p w14:paraId="0E466E62" w14:textId="77777777" w:rsidR="002A3926" w:rsidRDefault="00A950F6">
      <w:pPr>
        <w:rPr>
          <w:szCs w:val="22"/>
        </w:rPr>
      </w:pPr>
      <w:r>
        <w:rPr>
          <w:szCs w:val="22"/>
        </w:rPr>
        <w:t xml:space="preserve"> </w:t>
      </w:r>
    </w:p>
    <w:p w14:paraId="3F05546F" w14:textId="77777777" w:rsidR="002A3926" w:rsidRDefault="00A950F6">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Z33202</w:t>
      </w:r>
    </w:p>
    <w:p w14:paraId="4A84EDF5" w14:textId="77777777" w:rsidR="002A3926" w:rsidRDefault="002A3926">
      <w:pPr>
        <w:rPr>
          <w:b/>
          <w:caps/>
          <w:szCs w:val="22"/>
        </w:rPr>
      </w:pPr>
    </w:p>
    <w:p w14:paraId="68A99C5B" w14:textId="77777777" w:rsidR="002A3926" w:rsidRDefault="00A950F6">
      <w:pPr>
        <w:rPr>
          <w:b/>
          <w:caps/>
          <w:szCs w:val="22"/>
        </w:rPr>
      </w:pPr>
      <w:r>
        <w:rPr>
          <w:b/>
          <w:caps/>
          <w:szCs w:val="22"/>
        </w:rPr>
        <w:t>a – věcné zadání</w:t>
      </w:r>
    </w:p>
    <w:p w14:paraId="4DE02C6B" w14:textId="77777777" w:rsidR="002A3926" w:rsidRDefault="00A950F6">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A3926" w14:paraId="141671A0" w14:textId="77777777">
        <w:tc>
          <w:tcPr>
            <w:tcW w:w="1701" w:type="dxa"/>
            <w:tcBorders>
              <w:top w:val="single" w:sz="8" w:space="0" w:color="auto"/>
              <w:left w:val="single" w:sz="8" w:space="0" w:color="auto"/>
              <w:bottom w:val="single" w:sz="8" w:space="0" w:color="auto"/>
            </w:tcBorders>
            <w:vAlign w:val="center"/>
          </w:tcPr>
          <w:p w14:paraId="2C14EB26" w14:textId="77777777" w:rsidR="002A3926" w:rsidRDefault="00A950F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398DE852" w14:textId="77777777" w:rsidR="002A3926" w:rsidRDefault="00A950F6">
            <w:pPr>
              <w:pStyle w:val="Tabulka"/>
              <w:rPr>
                <w:szCs w:val="22"/>
              </w:rPr>
            </w:pPr>
            <w:r>
              <w:rPr>
                <w:szCs w:val="22"/>
              </w:rPr>
              <w:t>660</w:t>
            </w:r>
          </w:p>
        </w:tc>
      </w:tr>
    </w:tbl>
    <w:p w14:paraId="3C11C6D1" w14:textId="77777777" w:rsidR="002A3926" w:rsidRDefault="002A39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2A3926" w14:paraId="7AD341A8" w14:textId="77777777">
        <w:tc>
          <w:tcPr>
            <w:tcW w:w="1833" w:type="dxa"/>
            <w:tcBorders>
              <w:top w:val="single" w:sz="8" w:space="0" w:color="auto"/>
              <w:left w:val="single" w:sz="8" w:space="0" w:color="auto"/>
            </w:tcBorders>
            <w:vAlign w:val="center"/>
          </w:tcPr>
          <w:p w14:paraId="1105028A" w14:textId="77777777" w:rsidR="002A3926" w:rsidRDefault="00A950F6">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083F2DF8" w14:textId="77777777" w:rsidR="002A3926" w:rsidRDefault="00A950F6">
            <w:pPr>
              <w:pStyle w:val="Tabulka"/>
              <w:rPr>
                <w:b/>
                <w:szCs w:val="22"/>
              </w:rPr>
            </w:pPr>
            <w:r>
              <w:rPr>
                <w:b/>
                <w:szCs w:val="22"/>
              </w:rPr>
              <w:t>EAGRIAPP – Jednotné úložiště pohybů a napojení na MK ÚKZÚZ – pokračující PZ k 505.</w:t>
            </w:r>
          </w:p>
        </w:tc>
      </w:tr>
      <w:tr w:rsidR="002A3926" w14:paraId="39EC00CE" w14:textId="77777777">
        <w:tc>
          <w:tcPr>
            <w:tcW w:w="3392" w:type="dxa"/>
            <w:gridSpan w:val="2"/>
            <w:tcBorders>
              <w:left w:val="single" w:sz="8" w:space="0" w:color="auto"/>
              <w:bottom w:val="single" w:sz="8" w:space="0" w:color="auto"/>
            </w:tcBorders>
            <w:vAlign w:val="center"/>
          </w:tcPr>
          <w:p w14:paraId="158ABD93" w14:textId="77777777" w:rsidR="002A3926" w:rsidRDefault="00A950F6">
            <w:pPr>
              <w:pStyle w:val="Tabulka"/>
              <w:rPr>
                <w:rStyle w:val="Siln"/>
                <w:b w:val="0"/>
                <w:szCs w:val="22"/>
              </w:rPr>
            </w:pPr>
            <w:r>
              <w:rPr>
                <w:rStyle w:val="Siln"/>
                <w:szCs w:val="22"/>
              </w:rPr>
              <w:t>Datum předložení požadavku:</w:t>
            </w:r>
          </w:p>
        </w:tc>
        <w:sdt>
          <w:sdtPr>
            <w:rPr>
              <w:szCs w:val="22"/>
            </w:rPr>
            <w:id w:val="1670597228"/>
            <w:date w:fullDate="2021-12-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697677A" w14:textId="77777777" w:rsidR="002A3926" w:rsidRDefault="00A950F6">
                <w:pPr>
                  <w:pStyle w:val="Tabulka"/>
                  <w:rPr>
                    <w:szCs w:val="22"/>
                  </w:rPr>
                </w:pPr>
                <w:r>
                  <w:rPr>
                    <w:szCs w:val="22"/>
                  </w:rPr>
                  <w:t>1.12.2021</w:t>
                </w:r>
              </w:p>
            </w:tc>
          </w:sdtContent>
        </w:sdt>
        <w:tc>
          <w:tcPr>
            <w:tcW w:w="3383" w:type="dxa"/>
            <w:tcBorders>
              <w:left w:val="dotted" w:sz="4" w:space="0" w:color="auto"/>
              <w:bottom w:val="single" w:sz="8" w:space="0" w:color="auto"/>
            </w:tcBorders>
            <w:vAlign w:val="center"/>
          </w:tcPr>
          <w:p w14:paraId="79697A33" w14:textId="77777777" w:rsidR="002A3926" w:rsidRDefault="00A950F6">
            <w:pPr>
              <w:pStyle w:val="Tabulka"/>
              <w:rPr>
                <w:rStyle w:val="Siln"/>
                <w:b w:val="0"/>
                <w:szCs w:val="22"/>
              </w:rPr>
            </w:pPr>
            <w:r>
              <w:rPr>
                <w:rStyle w:val="Siln"/>
                <w:szCs w:val="22"/>
              </w:rPr>
              <w:t>Požadované datum nasazení:</w:t>
            </w:r>
          </w:p>
        </w:tc>
        <w:sdt>
          <w:sdtPr>
            <w:rPr>
              <w:szCs w:val="22"/>
            </w:rPr>
            <w:id w:val="-1745104504"/>
            <w:date w:fullDate="2022-12-2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E81F049" w14:textId="77777777" w:rsidR="002A3926" w:rsidRDefault="00A950F6">
                <w:pPr>
                  <w:pStyle w:val="Tabulka"/>
                  <w:rPr>
                    <w:szCs w:val="22"/>
                  </w:rPr>
                </w:pPr>
                <w:r>
                  <w:rPr>
                    <w:szCs w:val="22"/>
                  </w:rPr>
                  <w:t>20.12.2022</w:t>
                </w:r>
              </w:p>
            </w:tc>
          </w:sdtContent>
        </w:sdt>
      </w:tr>
    </w:tbl>
    <w:p w14:paraId="2DE7A1F9" w14:textId="77777777" w:rsidR="002A3926" w:rsidRDefault="002A39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A3926" w14:paraId="4A0DC883" w14:textId="77777777">
        <w:tc>
          <w:tcPr>
            <w:tcW w:w="2258" w:type="dxa"/>
            <w:tcBorders>
              <w:top w:val="single" w:sz="8" w:space="0" w:color="auto"/>
              <w:left w:val="single" w:sz="8" w:space="0" w:color="auto"/>
              <w:bottom w:val="single" w:sz="8" w:space="0" w:color="auto"/>
            </w:tcBorders>
            <w:vAlign w:val="center"/>
          </w:tcPr>
          <w:p w14:paraId="2A3D9DB5" w14:textId="77777777" w:rsidR="002A3926" w:rsidRDefault="00A950F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8D7F0D6" w14:textId="77777777" w:rsidR="002A3926" w:rsidRDefault="00A950F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F3F118B" w14:textId="77777777" w:rsidR="002A3926" w:rsidRDefault="00A950F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190C622" w14:textId="77777777" w:rsidR="002A3926" w:rsidRDefault="00A950F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DD23258" w14:textId="77777777" w:rsidR="002A3926" w:rsidRDefault="002A39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2A3926" w14:paraId="034B7322" w14:textId="77777777">
        <w:tc>
          <w:tcPr>
            <w:tcW w:w="983" w:type="dxa"/>
            <w:vMerge w:val="restart"/>
            <w:tcBorders>
              <w:top w:val="single" w:sz="8" w:space="0" w:color="auto"/>
              <w:left w:val="single" w:sz="8" w:space="0" w:color="auto"/>
            </w:tcBorders>
            <w:vAlign w:val="center"/>
          </w:tcPr>
          <w:p w14:paraId="53E20AE5" w14:textId="77777777" w:rsidR="002A3926" w:rsidRDefault="00A950F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1C8E47C" w14:textId="77777777" w:rsidR="002A3926" w:rsidRDefault="00A950F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2F2351A" w14:textId="77777777" w:rsidR="002A3926" w:rsidRDefault="00A950F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10EBE7F0" w14:textId="77777777" w:rsidR="002A3926" w:rsidRDefault="00A950F6">
            <w:pPr>
              <w:pStyle w:val="Tabulka"/>
              <w:rPr>
                <w:szCs w:val="22"/>
              </w:rPr>
            </w:pPr>
            <w:r>
              <w:rPr>
                <w:szCs w:val="22"/>
              </w:rPr>
              <w:t>EAGRIAPP-JUP</w:t>
            </w:r>
          </w:p>
        </w:tc>
        <w:tc>
          <w:tcPr>
            <w:tcW w:w="897" w:type="dxa"/>
            <w:tcBorders>
              <w:top w:val="single" w:sz="8" w:space="0" w:color="auto"/>
            </w:tcBorders>
            <w:vAlign w:val="center"/>
          </w:tcPr>
          <w:p w14:paraId="452D8C39" w14:textId="77777777" w:rsidR="002A3926" w:rsidRDefault="00A950F6">
            <w:pPr>
              <w:pStyle w:val="Tabulka"/>
              <w:rPr>
                <w:szCs w:val="22"/>
              </w:rPr>
            </w:pPr>
            <w:r>
              <w:rPr>
                <w:szCs w:val="22"/>
              </w:rPr>
              <w:t xml:space="preserve">Verze: </w:t>
            </w:r>
          </w:p>
        </w:tc>
        <w:tc>
          <w:tcPr>
            <w:tcW w:w="2982" w:type="dxa"/>
            <w:tcBorders>
              <w:top w:val="single" w:sz="8" w:space="0" w:color="auto"/>
              <w:right w:val="single" w:sz="8" w:space="0" w:color="auto"/>
            </w:tcBorders>
            <w:vAlign w:val="center"/>
          </w:tcPr>
          <w:p w14:paraId="7F693CB9" w14:textId="77777777" w:rsidR="002A3926" w:rsidRDefault="00A950F6">
            <w:pPr>
              <w:pStyle w:val="Tabulka"/>
              <w:rPr>
                <w:szCs w:val="22"/>
              </w:rPr>
            </w:pPr>
            <w:r>
              <w:rPr>
                <w:szCs w:val="22"/>
              </w:rPr>
              <w:t>1.0</w:t>
            </w:r>
          </w:p>
        </w:tc>
      </w:tr>
      <w:tr w:rsidR="002A3926" w14:paraId="71997519" w14:textId="77777777">
        <w:tc>
          <w:tcPr>
            <w:tcW w:w="983" w:type="dxa"/>
            <w:vMerge/>
            <w:tcBorders>
              <w:left w:val="single" w:sz="8" w:space="0" w:color="auto"/>
            </w:tcBorders>
            <w:vAlign w:val="center"/>
          </w:tcPr>
          <w:p w14:paraId="008C7E73" w14:textId="77777777" w:rsidR="002A3926" w:rsidRDefault="002A3926">
            <w:pPr>
              <w:pStyle w:val="Tabulka"/>
              <w:rPr>
                <w:szCs w:val="22"/>
              </w:rPr>
            </w:pPr>
          </w:p>
        </w:tc>
        <w:tc>
          <w:tcPr>
            <w:tcW w:w="1911" w:type="dxa"/>
            <w:vMerge/>
            <w:tcBorders>
              <w:bottom w:val="dotted" w:sz="4" w:space="0" w:color="auto"/>
            </w:tcBorders>
            <w:vAlign w:val="center"/>
          </w:tcPr>
          <w:p w14:paraId="28DBC3DE" w14:textId="77777777" w:rsidR="002A3926" w:rsidRDefault="002A3926">
            <w:pPr>
              <w:pStyle w:val="Tabulka"/>
              <w:rPr>
                <w:szCs w:val="22"/>
              </w:rPr>
            </w:pPr>
          </w:p>
        </w:tc>
        <w:tc>
          <w:tcPr>
            <w:tcW w:w="1491" w:type="dxa"/>
            <w:tcBorders>
              <w:bottom w:val="dotted" w:sz="4" w:space="0" w:color="auto"/>
            </w:tcBorders>
            <w:vAlign w:val="center"/>
          </w:tcPr>
          <w:p w14:paraId="11F5EE11" w14:textId="77777777" w:rsidR="002A3926" w:rsidRDefault="00A950F6">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22BAC161" w14:textId="77777777" w:rsidR="002A3926" w:rsidRDefault="00A950F6">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A3926" w14:paraId="373F15D4" w14:textId="77777777">
        <w:tc>
          <w:tcPr>
            <w:tcW w:w="983" w:type="dxa"/>
            <w:vMerge/>
            <w:tcBorders>
              <w:left w:val="single" w:sz="8" w:space="0" w:color="auto"/>
              <w:bottom w:val="single" w:sz="8" w:space="0" w:color="auto"/>
            </w:tcBorders>
            <w:vAlign w:val="center"/>
          </w:tcPr>
          <w:p w14:paraId="272E33E3" w14:textId="77777777" w:rsidR="002A3926" w:rsidRDefault="002A3926">
            <w:pPr>
              <w:pStyle w:val="Tabulka"/>
              <w:rPr>
                <w:szCs w:val="22"/>
              </w:rPr>
            </w:pPr>
          </w:p>
        </w:tc>
        <w:tc>
          <w:tcPr>
            <w:tcW w:w="1911" w:type="dxa"/>
            <w:tcBorders>
              <w:top w:val="dotted" w:sz="4" w:space="0" w:color="auto"/>
              <w:bottom w:val="single" w:sz="8" w:space="0" w:color="auto"/>
            </w:tcBorders>
            <w:vAlign w:val="center"/>
          </w:tcPr>
          <w:p w14:paraId="328947A2" w14:textId="77777777" w:rsidR="002A3926" w:rsidRDefault="00A950F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78DE638" w14:textId="77777777" w:rsidR="002A3926" w:rsidRDefault="00A950F6">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9C5E069" w14:textId="77777777" w:rsidR="002A3926" w:rsidRDefault="00A950F6">
            <w:pPr>
              <w:pStyle w:val="Tabulka"/>
              <w:rPr>
                <w:sz w:val="20"/>
                <w:szCs w:val="20"/>
                <w:highlight w:val="yellow"/>
              </w:rPr>
            </w:pPr>
            <w:r>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A353F42" w14:textId="77777777" w:rsidR="002A3926" w:rsidRDefault="002A3926">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560"/>
        <w:gridCol w:w="1417"/>
        <w:gridCol w:w="1418"/>
        <w:gridCol w:w="2703"/>
      </w:tblGrid>
      <w:tr w:rsidR="002A3926" w14:paraId="470C1344" w14:textId="77777777">
        <w:tc>
          <w:tcPr>
            <w:tcW w:w="2820" w:type="dxa"/>
            <w:tcBorders>
              <w:top w:val="single" w:sz="8" w:space="0" w:color="auto"/>
              <w:left w:val="single" w:sz="8" w:space="0" w:color="auto"/>
              <w:bottom w:val="single" w:sz="8" w:space="0" w:color="auto"/>
            </w:tcBorders>
            <w:vAlign w:val="center"/>
          </w:tcPr>
          <w:p w14:paraId="37C88744" w14:textId="77777777" w:rsidR="002A3926" w:rsidRDefault="00A950F6">
            <w:pPr>
              <w:pStyle w:val="Tabulka"/>
              <w:rPr>
                <w:b/>
                <w:szCs w:val="22"/>
              </w:rPr>
            </w:pPr>
            <w:r>
              <w:rPr>
                <w:b/>
                <w:szCs w:val="22"/>
              </w:rPr>
              <w:t>Role</w:t>
            </w:r>
          </w:p>
        </w:tc>
        <w:tc>
          <w:tcPr>
            <w:tcW w:w="1560" w:type="dxa"/>
            <w:tcBorders>
              <w:top w:val="single" w:sz="8" w:space="0" w:color="auto"/>
              <w:bottom w:val="single" w:sz="8" w:space="0" w:color="auto"/>
            </w:tcBorders>
            <w:vAlign w:val="center"/>
          </w:tcPr>
          <w:p w14:paraId="22FA0FB3" w14:textId="77777777" w:rsidR="002A3926" w:rsidRDefault="00A950F6">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6E391141" w14:textId="77777777" w:rsidR="002A3926" w:rsidRDefault="00A950F6">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1E57D28B" w14:textId="77777777" w:rsidR="002A3926" w:rsidRDefault="00A950F6">
            <w:pPr>
              <w:pStyle w:val="Tabulka"/>
              <w:rPr>
                <w:b/>
                <w:szCs w:val="22"/>
              </w:rPr>
            </w:pPr>
            <w:r>
              <w:rPr>
                <w:b/>
                <w:szCs w:val="22"/>
              </w:rPr>
              <w:t>Telefon</w:t>
            </w:r>
          </w:p>
        </w:tc>
        <w:tc>
          <w:tcPr>
            <w:tcW w:w="2703" w:type="dxa"/>
            <w:tcBorders>
              <w:top w:val="single" w:sz="8" w:space="0" w:color="auto"/>
              <w:bottom w:val="single" w:sz="8" w:space="0" w:color="auto"/>
              <w:right w:val="single" w:sz="8" w:space="0" w:color="auto"/>
            </w:tcBorders>
            <w:vAlign w:val="center"/>
          </w:tcPr>
          <w:p w14:paraId="2A34CF93" w14:textId="77777777" w:rsidR="002A3926" w:rsidRDefault="00A950F6">
            <w:pPr>
              <w:pStyle w:val="Tabulka"/>
              <w:rPr>
                <w:b/>
                <w:szCs w:val="22"/>
              </w:rPr>
            </w:pPr>
            <w:r>
              <w:rPr>
                <w:b/>
                <w:szCs w:val="22"/>
              </w:rPr>
              <w:t>E-mail</w:t>
            </w:r>
          </w:p>
        </w:tc>
      </w:tr>
      <w:tr w:rsidR="002A3926" w14:paraId="189BA04C" w14:textId="77777777">
        <w:trPr>
          <w:trHeight w:hRule="exact" w:val="20"/>
        </w:trPr>
        <w:tc>
          <w:tcPr>
            <w:tcW w:w="2820" w:type="dxa"/>
            <w:tcBorders>
              <w:top w:val="single" w:sz="8" w:space="0" w:color="auto"/>
              <w:left w:val="dotted" w:sz="4" w:space="0" w:color="auto"/>
            </w:tcBorders>
            <w:vAlign w:val="center"/>
          </w:tcPr>
          <w:p w14:paraId="354C01E1" w14:textId="77777777" w:rsidR="002A3926" w:rsidRDefault="002A3926">
            <w:pPr>
              <w:pStyle w:val="Tabulka"/>
              <w:rPr>
                <w:b/>
                <w:szCs w:val="22"/>
              </w:rPr>
            </w:pPr>
          </w:p>
        </w:tc>
        <w:tc>
          <w:tcPr>
            <w:tcW w:w="1560" w:type="dxa"/>
            <w:tcBorders>
              <w:top w:val="single" w:sz="8" w:space="0" w:color="auto"/>
            </w:tcBorders>
            <w:vAlign w:val="center"/>
          </w:tcPr>
          <w:p w14:paraId="3FF0D6FA" w14:textId="77777777" w:rsidR="002A3926" w:rsidRDefault="002A3926">
            <w:pPr>
              <w:pStyle w:val="Tabulka"/>
              <w:rPr>
                <w:sz w:val="20"/>
                <w:szCs w:val="20"/>
              </w:rPr>
            </w:pPr>
          </w:p>
        </w:tc>
        <w:tc>
          <w:tcPr>
            <w:tcW w:w="1417" w:type="dxa"/>
            <w:tcBorders>
              <w:top w:val="single" w:sz="8" w:space="0" w:color="auto"/>
            </w:tcBorders>
            <w:vAlign w:val="center"/>
          </w:tcPr>
          <w:p w14:paraId="1573FE2E" w14:textId="77777777" w:rsidR="002A3926" w:rsidRDefault="002A3926">
            <w:pPr>
              <w:pStyle w:val="Tabulka"/>
              <w:rPr>
                <w:rStyle w:val="Siln"/>
                <w:b w:val="0"/>
                <w:sz w:val="20"/>
                <w:szCs w:val="20"/>
              </w:rPr>
            </w:pPr>
          </w:p>
        </w:tc>
        <w:tc>
          <w:tcPr>
            <w:tcW w:w="1418" w:type="dxa"/>
            <w:tcBorders>
              <w:top w:val="single" w:sz="8" w:space="0" w:color="auto"/>
            </w:tcBorders>
            <w:vAlign w:val="center"/>
          </w:tcPr>
          <w:p w14:paraId="1DEAD785" w14:textId="77777777" w:rsidR="002A3926" w:rsidRDefault="002A3926">
            <w:pPr>
              <w:pStyle w:val="Tabulka"/>
              <w:rPr>
                <w:sz w:val="20"/>
                <w:szCs w:val="20"/>
              </w:rPr>
            </w:pPr>
          </w:p>
        </w:tc>
        <w:tc>
          <w:tcPr>
            <w:tcW w:w="2703" w:type="dxa"/>
            <w:tcBorders>
              <w:top w:val="single" w:sz="8" w:space="0" w:color="auto"/>
              <w:right w:val="dotted" w:sz="4" w:space="0" w:color="auto"/>
            </w:tcBorders>
            <w:vAlign w:val="center"/>
          </w:tcPr>
          <w:p w14:paraId="555AD49E" w14:textId="77777777" w:rsidR="002A3926" w:rsidRDefault="002A3926">
            <w:pPr>
              <w:pStyle w:val="Tabulka"/>
              <w:rPr>
                <w:sz w:val="20"/>
                <w:szCs w:val="20"/>
              </w:rPr>
            </w:pPr>
          </w:p>
        </w:tc>
      </w:tr>
      <w:tr w:rsidR="002A3926" w14:paraId="009D1C9C" w14:textId="77777777">
        <w:tc>
          <w:tcPr>
            <w:tcW w:w="2820" w:type="dxa"/>
            <w:tcBorders>
              <w:top w:val="dotted" w:sz="4" w:space="0" w:color="auto"/>
              <w:left w:val="dotted" w:sz="4" w:space="0" w:color="auto"/>
            </w:tcBorders>
            <w:vAlign w:val="center"/>
          </w:tcPr>
          <w:p w14:paraId="2561307E" w14:textId="77777777" w:rsidR="002A3926" w:rsidRDefault="00A950F6">
            <w:pPr>
              <w:pStyle w:val="Tabulka"/>
              <w:rPr>
                <w:szCs w:val="22"/>
              </w:rPr>
            </w:pPr>
            <w:r>
              <w:rPr>
                <w:szCs w:val="22"/>
              </w:rPr>
              <w:t>Žadatel:</w:t>
            </w:r>
          </w:p>
        </w:tc>
        <w:tc>
          <w:tcPr>
            <w:tcW w:w="1560" w:type="dxa"/>
            <w:tcBorders>
              <w:top w:val="dotted" w:sz="4" w:space="0" w:color="auto"/>
            </w:tcBorders>
            <w:vAlign w:val="center"/>
          </w:tcPr>
          <w:p w14:paraId="1C8E240C" w14:textId="77777777" w:rsidR="002A3926" w:rsidRDefault="00A950F6">
            <w:pPr>
              <w:pStyle w:val="Tabulka"/>
              <w:jc w:val="center"/>
              <w:rPr>
                <w:sz w:val="20"/>
                <w:szCs w:val="20"/>
              </w:rPr>
            </w:pPr>
            <w:r>
              <w:rPr>
                <w:sz w:val="20"/>
                <w:szCs w:val="20"/>
              </w:rPr>
              <w:t xml:space="preserve">Josef Svoboda </w:t>
            </w:r>
          </w:p>
        </w:tc>
        <w:tc>
          <w:tcPr>
            <w:tcW w:w="1417" w:type="dxa"/>
            <w:tcBorders>
              <w:top w:val="dotted" w:sz="4" w:space="0" w:color="auto"/>
            </w:tcBorders>
            <w:vAlign w:val="center"/>
          </w:tcPr>
          <w:p w14:paraId="1409A4C6" w14:textId="77777777" w:rsidR="002A3926" w:rsidRDefault="00A950F6">
            <w:pPr>
              <w:pStyle w:val="Tabulka"/>
              <w:jc w:val="center"/>
              <w:rPr>
                <w:rStyle w:val="Siln"/>
                <w:b w:val="0"/>
                <w:sz w:val="20"/>
                <w:szCs w:val="20"/>
              </w:rPr>
            </w:pPr>
            <w:r>
              <w:rPr>
                <w:rStyle w:val="Siln"/>
                <w:sz w:val="20"/>
                <w:szCs w:val="20"/>
              </w:rPr>
              <w:t>ÚKZÚZ</w:t>
            </w:r>
          </w:p>
        </w:tc>
        <w:tc>
          <w:tcPr>
            <w:tcW w:w="1418" w:type="dxa"/>
            <w:tcBorders>
              <w:top w:val="dotted" w:sz="4" w:space="0" w:color="auto"/>
            </w:tcBorders>
            <w:vAlign w:val="center"/>
          </w:tcPr>
          <w:p w14:paraId="5102ED30" w14:textId="77777777" w:rsidR="002A3926" w:rsidRDefault="00A950F6">
            <w:pPr>
              <w:pStyle w:val="Tabulka"/>
              <w:rPr>
                <w:sz w:val="20"/>
                <w:szCs w:val="20"/>
              </w:rPr>
            </w:pPr>
            <w:r>
              <w:rPr>
                <w:sz w:val="20"/>
                <w:szCs w:val="20"/>
              </w:rPr>
              <w:t>737 267 162</w:t>
            </w:r>
          </w:p>
        </w:tc>
        <w:tc>
          <w:tcPr>
            <w:tcW w:w="2703" w:type="dxa"/>
            <w:tcBorders>
              <w:top w:val="dotted" w:sz="4" w:space="0" w:color="auto"/>
              <w:right w:val="dotted" w:sz="4" w:space="0" w:color="auto"/>
            </w:tcBorders>
            <w:vAlign w:val="center"/>
          </w:tcPr>
          <w:p w14:paraId="7852192F" w14:textId="77777777" w:rsidR="002A3926" w:rsidRDefault="00A950F6">
            <w:pPr>
              <w:pStyle w:val="Tabulka"/>
              <w:rPr>
                <w:sz w:val="20"/>
                <w:szCs w:val="20"/>
              </w:rPr>
            </w:pPr>
            <w:r>
              <w:rPr>
                <w:sz w:val="20"/>
                <w:szCs w:val="20"/>
              </w:rPr>
              <w:t>Pepa.svoboda@ukzuz.cz</w:t>
            </w:r>
          </w:p>
        </w:tc>
      </w:tr>
      <w:tr w:rsidR="002A3926" w14:paraId="7A5C449C" w14:textId="77777777">
        <w:tc>
          <w:tcPr>
            <w:tcW w:w="2820" w:type="dxa"/>
            <w:tcBorders>
              <w:left w:val="dotted" w:sz="4" w:space="0" w:color="auto"/>
            </w:tcBorders>
            <w:vAlign w:val="center"/>
          </w:tcPr>
          <w:p w14:paraId="265F3BF4" w14:textId="77777777" w:rsidR="002A3926" w:rsidRDefault="00A950F6">
            <w:pPr>
              <w:pStyle w:val="Tabulka"/>
              <w:rPr>
                <w:szCs w:val="22"/>
              </w:rPr>
            </w:pPr>
            <w:r>
              <w:rPr>
                <w:szCs w:val="22"/>
              </w:rPr>
              <w:t>Metodický garant:</w:t>
            </w:r>
          </w:p>
        </w:tc>
        <w:tc>
          <w:tcPr>
            <w:tcW w:w="1560" w:type="dxa"/>
            <w:vAlign w:val="center"/>
          </w:tcPr>
          <w:p w14:paraId="2E8BCAB9" w14:textId="77777777" w:rsidR="002A3926" w:rsidRDefault="00A950F6">
            <w:pPr>
              <w:pStyle w:val="Tabulka"/>
              <w:jc w:val="center"/>
              <w:rPr>
                <w:sz w:val="20"/>
                <w:szCs w:val="20"/>
              </w:rPr>
            </w:pPr>
            <w:r>
              <w:rPr>
                <w:sz w:val="20"/>
                <w:szCs w:val="20"/>
              </w:rPr>
              <w:t xml:space="preserve">Josef Svoboda </w:t>
            </w:r>
          </w:p>
        </w:tc>
        <w:tc>
          <w:tcPr>
            <w:tcW w:w="1417" w:type="dxa"/>
            <w:vAlign w:val="center"/>
          </w:tcPr>
          <w:p w14:paraId="43ECDA56" w14:textId="77777777" w:rsidR="002A3926" w:rsidRDefault="00A950F6">
            <w:pPr>
              <w:pStyle w:val="Tabulka"/>
              <w:jc w:val="center"/>
              <w:rPr>
                <w:rStyle w:val="Siln"/>
                <w:b w:val="0"/>
                <w:sz w:val="20"/>
                <w:szCs w:val="20"/>
              </w:rPr>
            </w:pPr>
            <w:r>
              <w:rPr>
                <w:rStyle w:val="Siln"/>
                <w:sz w:val="20"/>
                <w:szCs w:val="20"/>
              </w:rPr>
              <w:t>ÚKZÚZ</w:t>
            </w:r>
          </w:p>
        </w:tc>
        <w:tc>
          <w:tcPr>
            <w:tcW w:w="1418" w:type="dxa"/>
            <w:vAlign w:val="center"/>
          </w:tcPr>
          <w:p w14:paraId="7080DD22" w14:textId="77777777" w:rsidR="002A3926" w:rsidRDefault="00A950F6">
            <w:pPr>
              <w:pStyle w:val="Tabulka"/>
              <w:rPr>
                <w:sz w:val="20"/>
                <w:szCs w:val="20"/>
              </w:rPr>
            </w:pPr>
            <w:r>
              <w:rPr>
                <w:sz w:val="20"/>
                <w:szCs w:val="20"/>
              </w:rPr>
              <w:t>737 267 162</w:t>
            </w:r>
          </w:p>
        </w:tc>
        <w:tc>
          <w:tcPr>
            <w:tcW w:w="2703" w:type="dxa"/>
            <w:tcBorders>
              <w:right w:val="dotted" w:sz="4" w:space="0" w:color="auto"/>
            </w:tcBorders>
            <w:vAlign w:val="center"/>
          </w:tcPr>
          <w:p w14:paraId="1AB0593D" w14:textId="77777777" w:rsidR="002A3926" w:rsidRDefault="00A950F6">
            <w:pPr>
              <w:pStyle w:val="Tabulka"/>
              <w:rPr>
                <w:sz w:val="20"/>
                <w:szCs w:val="20"/>
              </w:rPr>
            </w:pPr>
            <w:r>
              <w:rPr>
                <w:sz w:val="20"/>
                <w:szCs w:val="20"/>
              </w:rPr>
              <w:t>Pepa.svoboda@ukzuz.cz</w:t>
            </w:r>
          </w:p>
        </w:tc>
      </w:tr>
      <w:tr w:rsidR="002A3926" w14:paraId="7EF8B453" w14:textId="77777777">
        <w:tc>
          <w:tcPr>
            <w:tcW w:w="2820" w:type="dxa"/>
            <w:tcBorders>
              <w:left w:val="dotted" w:sz="4" w:space="0" w:color="auto"/>
            </w:tcBorders>
            <w:vAlign w:val="center"/>
          </w:tcPr>
          <w:p w14:paraId="40C11181" w14:textId="77777777" w:rsidR="002A3926" w:rsidRDefault="00A950F6">
            <w:pPr>
              <w:pStyle w:val="Tabulka"/>
            </w:pPr>
            <w:r>
              <w:rPr>
                <w:szCs w:val="22"/>
              </w:rPr>
              <w:t>Metodický / věcný garant:</w:t>
            </w:r>
          </w:p>
        </w:tc>
        <w:tc>
          <w:tcPr>
            <w:tcW w:w="1560" w:type="dxa"/>
            <w:vAlign w:val="center"/>
          </w:tcPr>
          <w:p w14:paraId="49C94D04" w14:textId="77777777" w:rsidR="002A3926" w:rsidRDefault="00A950F6">
            <w:pPr>
              <w:pStyle w:val="Tabulka"/>
              <w:jc w:val="center"/>
              <w:rPr>
                <w:sz w:val="20"/>
                <w:szCs w:val="20"/>
              </w:rPr>
            </w:pPr>
            <w:r>
              <w:rPr>
                <w:sz w:val="20"/>
                <w:szCs w:val="20"/>
              </w:rPr>
              <w:t>Petr Beneš</w:t>
            </w:r>
          </w:p>
        </w:tc>
        <w:tc>
          <w:tcPr>
            <w:tcW w:w="1417" w:type="dxa"/>
            <w:vAlign w:val="center"/>
          </w:tcPr>
          <w:p w14:paraId="4A9C7369" w14:textId="77777777" w:rsidR="002A3926" w:rsidRDefault="00A950F6">
            <w:pPr>
              <w:pStyle w:val="Tabulka"/>
              <w:jc w:val="center"/>
              <w:rPr>
                <w:rStyle w:val="Siln"/>
                <w:b w:val="0"/>
                <w:bCs/>
                <w:sz w:val="20"/>
                <w:szCs w:val="20"/>
              </w:rPr>
            </w:pPr>
            <w:proofErr w:type="spellStart"/>
            <w:r>
              <w:rPr>
                <w:rStyle w:val="Siln"/>
                <w:sz w:val="20"/>
                <w:szCs w:val="20"/>
              </w:rPr>
              <w:t>MZe</w:t>
            </w:r>
            <w:proofErr w:type="spellEnd"/>
            <w:r>
              <w:rPr>
                <w:rStyle w:val="Siln"/>
                <w:sz w:val="20"/>
                <w:szCs w:val="20"/>
              </w:rPr>
              <w:t>/18111</w:t>
            </w:r>
          </w:p>
        </w:tc>
        <w:tc>
          <w:tcPr>
            <w:tcW w:w="1418" w:type="dxa"/>
            <w:vAlign w:val="center"/>
          </w:tcPr>
          <w:p w14:paraId="6F045EA1" w14:textId="77777777" w:rsidR="002A3926" w:rsidRDefault="00A950F6">
            <w:pPr>
              <w:pStyle w:val="Tabulka"/>
              <w:rPr>
                <w:sz w:val="20"/>
                <w:szCs w:val="20"/>
              </w:rPr>
            </w:pPr>
            <w:r>
              <w:rPr>
                <w:sz w:val="20"/>
                <w:szCs w:val="20"/>
              </w:rPr>
              <w:t>221812321</w:t>
            </w:r>
          </w:p>
        </w:tc>
        <w:tc>
          <w:tcPr>
            <w:tcW w:w="2703" w:type="dxa"/>
            <w:tcBorders>
              <w:right w:val="dotted" w:sz="4" w:space="0" w:color="auto"/>
            </w:tcBorders>
            <w:vAlign w:val="center"/>
          </w:tcPr>
          <w:p w14:paraId="15AF3E60" w14:textId="77777777" w:rsidR="002A3926" w:rsidRDefault="00A950F6">
            <w:pPr>
              <w:pStyle w:val="Tabulka"/>
              <w:rPr>
                <w:sz w:val="20"/>
                <w:szCs w:val="20"/>
              </w:rPr>
            </w:pPr>
            <w:r>
              <w:rPr>
                <w:sz w:val="20"/>
                <w:szCs w:val="20"/>
              </w:rPr>
              <w:t>Petr.Benes@mze.cz</w:t>
            </w:r>
          </w:p>
        </w:tc>
      </w:tr>
      <w:tr w:rsidR="002A3926" w14:paraId="6B174D32" w14:textId="77777777">
        <w:tc>
          <w:tcPr>
            <w:tcW w:w="2820" w:type="dxa"/>
            <w:tcBorders>
              <w:left w:val="dotted" w:sz="4" w:space="0" w:color="auto"/>
            </w:tcBorders>
            <w:vAlign w:val="center"/>
          </w:tcPr>
          <w:p w14:paraId="262AD0FC" w14:textId="77777777" w:rsidR="002A3926" w:rsidRDefault="00A950F6">
            <w:pPr>
              <w:pStyle w:val="Tabulka"/>
              <w:rPr>
                <w:szCs w:val="22"/>
              </w:rPr>
            </w:pPr>
            <w:r>
              <w:t>Koordinátor změny:</w:t>
            </w:r>
          </w:p>
        </w:tc>
        <w:tc>
          <w:tcPr>
            <w:tcW w:w="1560" w:type="dxa"/>
            <w:vAlign w:val="center"/>
          </w:tcPr>
          <w:p w14:paraId="53A01EB3" w14:textId="77777777" w:rsidR="002A3926" w:rsidRDefault="00A950F6">
            <w:pPr>
              <w:pStyle w:val="Tabulka"/>
              <w:jc w:val="center"/>
              <w:rPr>
                <w:sz w:val="20"/>
                <w:szCs w:val="20"/>
              </w:rPr>
            </w:pPr>
            <w:r>
              <w:rPr>
                <w:sz w:val="20"/>
                <w:szCs w:val="20"/>
              </w:rPr>
              <w:t>David Neužil</w:t>
            </w:r>
          </w:p>
        </w:tc>
        <w:tc>
          <w:tcPr>
            <w:tcW w:w="1417" w:type="dxa"/>
            <w:vAlign w:val="center"/>
          </w:tcPr>
          <w:p w14:paraId="40C699FC" w14:textId="77777777" w:rsidR="002A3926" w:rsidRDefault="00A950F6">
            <w:pPr>
              <w:pStyle w:val="Tabulka"/>
              <w:jc w:val="center"/>
              <w:rPr>
                <w:rStyle w:val="Siln"/>
                <w:b w:val="0"/>
                <w:bCs/>
                <w:sz w:val="20"/>
                <w:szCs w:val="20"/>
              </w:rPr>
            </w:pPr>
            <w:proofErr w:type="spellStart"/>
            <w:r>
              <w:rPr>
                <w:rStyle w:val="Siln"/>
                <w:sz w:val="20"/>
                <w:szCs w:val="20"/>
              </w:rPr>
              <w:t>MZe</w:t>
            </w:r>
            <w:proofErr w:type="spellEnd"/>
            <w:r>
              <w:rPr>
                <w:rStyle w:val="Siln"/>
                <w:sz w:val="20"/>
                <w:szCs w:val="20"/>
              </w:rPr>
              <w:t>/</w:t>
            </w:r>
            <w:r>
              <w:rPr>
                <w:rStyle w:val="Siln"/>
                <w:b w:val="0"/>
                <w:bCs/>
                <w:sz w:val="20"/>
                <w:szCs w:val="20"/>
              </w:rPr>
              <w:t>12122</w:t>
            </w:r>
          </w:p>
        </w:tc>
        <w:tc>
          <w:tcPr>
            <w:tcW w:w="1418" w:type="dxa"/>
            <w:vAlign w:val="center"/>
          </w:tcPr>
          <w:p w14:paraId="1E0E3409" w14:textId="77777777" w:rsidR="002A3926" w:rsidRDefault="00A950F6">
            <w:pPr>
              <w:pStyle w:val="Tabulka"/>
              <w:rPr>
                <w:sz w:val="20"/>
                <w:szCs w:val="20"/>
              </w:rPr>
            </w:pPr>
            <w:r>
              <w:rPr>
                <w:sz w:val="20"/>
                <w:szCs w:val="20"/>
              </w:rPr>
              <w:t>22181 2012</w:t>
            </w:r>
          </w:p>
        </w:tc>
        <w:tc>
          <w:tcPr>
            <w:tcW w:w="2703" w:type="dxa"/>
            <w:tcBorders>
              <w:right w:val="dotted" w:sz="4" w:space="0" w:color="auto"/>
            </w:tcBorders>
            <w:vAlign w:val="center"/>
          </w:tcPr>
          <w:p w14:paraId="21EF0ECB" w14:textId="77777777" w:rsidR="002A3926" w:rsidRDefault="00A950F6">
            <w:pPr>
              <w:pStyle w:val="Tabulka"/>
              <w:rPr>
                <w:sz w:val="20"/>
                <w:szCs w:val="20"/>
              </w:rPr>
            </w:pPr>
            <w:r>
              <w:rPr>
                <w:sz w:val="20"/>
                <w:szCs w:val="20"/>
              </w:rPr>
              <w:t>David.Neuzil@mze.cz</w:t>
            </w:r>
          </w:p>
        </w:tc>
      </w:tr>
      <w:tr w:rsidR="002A3926" w14:paraId="7970BB2D" w14:textId="77777777">
        <w:tc>
          <w:tcPr>
            <w:tcW w:w="2820" w:type="dxa"/>
            <w:tcBorders>
              <w:left w:val="dotted" w:sz="4" w:space="0" w:color="auto"/>
            </w:tcBorders>
            <w:vAlign w:val="center"/>
          </w:tcPr>
          <w:p w14:paraId="77F973FE" w14:textId="77777777" w:rsidR="002A3926" w:rsidRDefault="00A950F6">
            <w:pPr>
              <w:pStyle w:val="Tabulka"/>
              <w:rPr>
                <w:szCs w:val="22"/>
              </w:rPr>
            </w:pPr>
            <w:r>
              <w:rPr>
                <w:szCs w:val="22"/>
              </w:rPr>
              <w:t>Poskytovatel / dodavatel:</w:t>
            </w:r>
          </w:p>
        </w:tc>
        <w:tc>
          <w:tcPr>
            <w:tcW w:w="1560" w:type="dxa"/>
            <w:vAlign w:val="center"/>
          </w:tcPr>
          <w:p w14:paraId="37E3C8CA" w14:textId="473395F0" w:rsidR="002A3926" w:rsidRDefault="00D01FDD">
            <w:pPr>
              <w:pStyle w:val="Tabulka"/>
              <w:jc w:val="center"/>
              <w:rPr>
                <w:sz w:val="20"/>
                <w:szCs w:val="20"/>
              </w:rPr>
            </w:pPr>
            <w:proofErr w:type="spellStart"/>
            <w:r>
              <w:rPr>
                <w:sz w:val="20"/>
                <w:szCs w:val="20"/>
              </w:rPr>
              <w:t>xxx</w:t>
            </w:r>
            <w:proofErr w:type="spellEnd"/>
          </w:p>
        </w:tc>
        <w:tc>
          <w:tcPr>
            <w:tcW w:w="1417" w:type="dxa"/>
            <w:vAlign w:val="center"/>
          </w:tcPr>
          <w:p w14:paraId="389ACE6A" w14:textId="77777777" w:rsidR="002A3926" w:rsidRDefault="00A950F6">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8" w:type="dxa"/>
            <w:vAlign w:val="center"/>
          </w:tcPr>
          <w:p w14:paraId="25ED9AF7" w14:textId="468C557D" w:rsidR="002A3926" w:rsidRDefault="00D01FDD">
            <w:pPr>
              <w:pStyle w:val="Tabulka"/>
              <w:rPr>
                <w:sz w:val="20"/>
                <w:szCs w:val="20"/>
              </w:rPr>
            </w:pPr>
            <w:proofErr w:type="spellStart"/>
            <w:r>
              <w:rPr>
                <w:sz w:val="20"/>
                <w:szCs w:val="20"/>
              </w:rPr>
              <w:t>xxx</w:t>
            </w:r>
            <w:proofErr w:type="spellEnd"/>
          </w:p>
        </w:tc>
        <w:tc>
          <w:tcPr>
            <w:tcW w:w="2703" w:type="dxa"/>
            <w:tcBorders>
              <w:right w:val="dotted" w:sz="4" w:space="0" w:color="auto"/>
            </w:tcBorders>
            <w:vAlign w:val="center"/>
          </w:tcPr>
          <w:p w14:paraId="275EC322" w14:textId="4C9C167C" w:rsidR="002A3926" w:rsidRDefault="00D01FDD">
            <w:pPr>
              <w:pStyle w:val="Tabulka"/>
              <w:rPr>
                <w:sz w:val="20"/>
                <w:szCs w:val="20"/>
              </w:rPr>
            </w:pPr>
            <w:proofErr w:type="spellStart"/>
            <w:r>
              <w:rPr>
                <w:sz w:val="20"/>
                <w:szCs w:val="20"/>
              </w:rPr>
              <w:t>xxx</w:t>
            </w:r>
            <w:proofErr w:type="spellEnd"/>
          </w:p>
        </w:tc>
      </w:tr>
    </w:tbl>
    <w:p w14:paraId="74C9A6A7" w14:textId="77777777" w:rsidR="002A3926" w:rsidRDefault="002A392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2A3926" w14:paraId="4DCEB29C" w14:textId="77777777">
        <w:trPr>
          <w:trHeight w:val="397"/>
        </w:trPr>
        <w:tc>
          <w:tcPr>
            <w:tcW w:w="1681" w:type="dxa"/>
            <w:vAlign w:val="center"/>
          </w:tcPr>
          <w:p w14:paraId="770B57DD" w14:textId="77777777" w:rsidR="002A3926" w:rsidRDefault="00A950F6">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0936BB97" w14:textId="77777777" w:rsidR="002A3926" w:rsidRDefault="00A950F6">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13C73E8A" w14:textId="77777777" w:rsidR="002A3926" w:rsidRDefault="00A950F6">
            <w:pPr>
              <w:pStyle w:val="Tabulka"/>
              <w:rPr>
                <w:rStyle w:val="Siln"/>
                <w:b w:val="0"/>
                <w:szCs w:val="22"/>
              </w:rPr>
            </w:pPr>
            <w:r>
              <w:rPr>
                <w:rStyle w:val="Siln"/>
                <w:szCs w:val="22"/>
              </w:rPr>
              <w:t>KL:</w:t>
            </w:r>
          </w:p>
        </w:tc>
        <w:tc>
          <w:tcPr>
            <w:tcW w:w="3426" w:type="dxa"/>
            <w:vAlign w:val="center"/>
          </w:tcPr>
          <w:p w14:paraId="5DB6EDD3" w14:textId="77777777" w:rsidR="002A3926" w:rsidRDefault="00A950F6">
            <w:pPr>
              <w:pStyle w:val="Tabulka"/>
              <w:jc w:val="center"/>
              <w:rPr>
                <w:szCs w:val="22"/>
              </w:rPr>
            </w:pPr>
            <w:r>
              <w:rPr>
                <w:szCs w:val="22"/>
              </w:rPr>
              <w:t>KL HR-001</w:t>
            </w:r>
          </w:p>
        </w:tc>
      </w:tr>
    </w:tbl>
    <w:p w14:paraId="0DA6E749" w14:textId="77777777" w:rsidR="002A3926" w:rsidRDefault="002A3926">
      <w:pPr>
        <w:rPr>
          <w:szCs w:val="22"/>
        </w:rPr>
      </w:pPr>
    </w:p>
    <w:p w14:paraId="5703A27A" w14:textId="77777777" w:rsidR="002A3926" w:rsidRDefault="00A950F6">
      <w:pPr>
        <w:pStyle w:val="Nadpis1"/>
        <w:numPr>
          <w:ilvl w:val="0"/>
          <w:numId w:val="4"/>
        </w:numPr>
        <w:ind w:left="284" w:hanging="284"/>
        <w:rPr>
          <w:szCs w:val="22"/>
        </w:rPr>
      </w:pPr>
      <w:r>
        <w:rPr>
          <w:szCs w:val="22"/>
        </w:rPr>
        <w:t>Stručný popis požadavku</w:t>
      </w:r>
    </w:p>
    <w:p w14:paraId="417CFCAF" w14:textId="77777777" w:rsidR="002A3926" w:rsidRDefault="00A950F6">
      <w:pPr>
        <w:pStyle w:val="Nadpis2"/>
      </w:pPr>
      <w:r>
        <w:t>2.1 Popis požadavku</w:t>
      </w:r>
    </w:p>
    <w:p w14:paraId="72F6A1A9" w14:textId="77777777" w:rsidR="002A3926" w:rsidRDefault="00A950F6">
      <w:pPr>
        <w:rPr>
          <w:szCs w:val="22"/>
        </w:rPr>
      </w:pPr>
      <w:r>
        <w:rPr>
          <w:szCs w:val="22"/>
        </w:rPr>
        <w:t xml:space="preserve">Předmětem požadavku je rozšíření aplikace JUP (jednotné úložiště pohyb) a Modulu kontrol ÚKZÚZ. </w:t>
      </w:r>
    </w:p>
    <w:p w14:paraId="7AA4B34C" w14:textId="77777777" w:rsidR="002A3926" w:rsidRDefault="00A950F6">
      <w:pPr>
        <w:rPr>
          <w:szCs w:val="22"/>
        </w:rPr>
      </w:pPr>
      <w:r>
        <w:rPr>
          <w:szCs w:val="22"/>
        </w:rPr>
        <w:t>V roce 2021 vznikl základ aplikace JUP (PZ 505), která aktuálně poskytuje základní prostor pro příjem hlášení o pohybu a nahlížení na data pohybů. V rámci vývoje v roce 2021 nebyly realizovány všechny předpokládané oblasti a dále byly identifikovány další oblasti a funkčnosti, který je nezbytné před platností zákona realizovat.</w:t>
      </w:r>
    </w:p>
    <w:p w14:paraId="1B7F61D3" w14:textId="77777777" w:rsidR="002A3926" w:rsidRDefault="002A3926">
      <w:pPr>
        <w:rPr>
          <w:szCs w:val="22"/>
        </w:rPr>
      </w:pPr>
    </w:p>
    <w:p w14:paraId="00D88ED5" w14:textId="77777777" w:rsidR="002A3926" w:rsidRDefault="002A3926">
      <w:pPr>
        <w:rPr>
          <w:szCs w:val="22"/>
        </w:rPr>
      </w:pPr>
    </w:p>
    <w:p w14:paraId="0EEC372E" w14:textId="77777777" w:rsidR="002A3926" w:rsidRDefault="00A950F6">
      <w:pPr>
        <w:rPr>
          <w:szCs w:val="22"/>
        </w:rPr>
      </w:pPr>
      <w:r>
        <w:rPr>
          <w:szCs w:val="22"/>
        </w:rPr>
        <w:t>V rámci PZ se předpokládá rozvoj v těchto oblastech:</w:t>
      </w:r>
    </w:p>
    <w:p w14:paraId="170DA33A" w14:textId="77777777" w:rsidR="002A3926" w:rsidRDefault="00A950F6">
      <w:pPr>
        <w:rPr>
          <w:szCs w:val="22"/>
        </w:rPr>
      </w:pPr>
      <w:r>
        <w:rPr>
          <w:szCs w:val="22"/>
        </w:rPr>
        <w:t>Úložiště pohybů:</w:t>
      </w:r>
    </w:p>
    <w:p w14:paraId="013B99F0" w14:textId="77777777" w:rsidR="002A3926" w:rsidRDefault="00A950F6">
      <w:pPr>
        <w:pStyle w:val="Odstavecseseznamem"/>
        <w:numPr>
          <w:ilvl w:val="0"/>
          <w:numId w:val="27"/>
        </w:numPr>
        <w:spacing w:after="0"/>
        <w:jc w:val="both"/>
        <w:rPr>
          <w:rFonts w:cs="Arial"/>
          <w:szCs w:val="22"/>
        </w:rPr>
      </w:pPr>
      <w:r>
        <w:rPr>
          <w:rFonts w:cs="Arial"/>
          <w:szCs w:val="22"/>
        </w:rPr>
        <w:t>zavedení funkcionality pro pověřené osoby,</w:t>
      </w:r>
    </w:p>
    <w:p w14:paraId="668D4E4F" w14:textId="77777777" w:rsidR="002A3926" w:rsidRDefault="00A950F6">
      <w:pPr>
        <w:pStyle w:val="Odstavecseseznamem"/>
        <w:numPr>
          <w:ilvl w:val="0"/>
          <w:numId w:val="27"/>
        </w:numPr>
        <w:spacing w:after="0"/>
        <w:jc w:val="both"/>
        <w:rPr>
          <w:rFonts w:cs="Arial"/>
          <w:szCs w:val="22"/>
        </w:rPr>
      </w:pPr>
      <w:r>
        <w:rPr>
          <w:rFonts w:cs="Arial"/>
          <w:szCs w:val="22"/>
        </w:rPr>
        <w:t>realizace komunikace se sdružením GS1 v oblasti verifikace dat v katalogu,</w:t>
      </w:r>
    </w:p>
    <w:p w14:paraId="56022526" w14:textId="77777777" w:rsidR="002A3926" w:rsidRDefault="00A950F6">
      <w:pPr>
        <w:pStyle w:val="Odstavecseseznamem"/>
        <w:numPr>
          <w:ilvl w:val="0"/>
          <w:numId w:val="27"/>
        </w:numPr>
        <w:spacing w:after="0"/>
        <w:jc w:val="both"/>
        <w:rPr>
          <w:rFonts w:cs="Arial"/>
          <w:szCs w:val="22"/>
        </w:rPr>
      </w:pPr>
      <w:r>
        <w:rPr>
          <w:rFonts w:cs="Arial"/>
          <w:szCs w:val="22"/>
        </w:rPr>
        <w:lastRenderedPageBreak/>
        <w:t>rozšíření vnitřní logiky aplikace v rámci vyhledávání, práv pro zápis a sestavy,</w:t>
      </w:r>
    </w:p>
    <w:p w14:paraId="2B57F47A" w14:textId="77777777" w:rsidR="002A3926" w:rsidRDefault="00A950F6">
      <w:pPr>
        <w:pStyle w:val="Odstavecseseznamem"/>
        <w:numPr>
          <w:ilvl w:val="0"/>
          <w:numId w:val="27"/>
        </w:numPr>
        <w:spacing w:after="0"/>
        <w:jc w:val="both"/>
        <w:rPr>
          <w:rFonts w:cs="Arial"/>
          <w:szCs w:val="22"/>
        </w:rPr>
      </w:pPr>
      <w:r>
        <w:rPr>
          <w:rFonts w:cs="Arial"/>
          <w:szCs w:val="22"/>
        </w:rPr>
        <w:t>zavedení dodatečných údajů do katalogu.</w:t>
      </w:r>
    </w:p>
    <w:p w14:paraId="684AC5B5" w14:textId="77777777" w:rsidR="002A3926" w:rsidRDefault="002A3926">
      <w:pPr>
        <w:rPr>
          <w:szCs w:val="22"/>
        </w:rPr>
      </w:pPr>
    </w:p>
    <w:p w14:paraId="178FA558" w14:textId="77777777" w:rsidR="002A3926" w:rsidRDefault="00A950F6">
      <w:pPr>
        <w:rPr>
          <w:szCs w:val="22"/>
        </w:rPr>
      </w:pPr>
      <w:r>
        <w:rPr>
          <w:szCs w:val="22"/>
        </w:rPr>
        <w:t>Rozhraní pro mobilní zařízení ÚKZÚZ:</w:t>
      </w:r>
    </w:p>
    <w:p w14:paraId="7CC6ECB8" w14:textId="77777777" w:rsidR="002A3926" w:rsidRDefault="00A950F6">
      <w:pPr>
        <w:pStyle w:val="Odstavecseseznamem"/>
        <w:numPr>
          <w:ilvl w:val="0"/>
          <w:numId w:val="19"/>
        </w:numPr>
        <w:spacing w:after="0"/>
        <w:jc w:val="both"/>
        <w:rPr>
          <w:rFonts w:cs="Arial"/>
          <w:szCs w:val="22"/>
        </w:rPr>
      </w:pPr>
      <w:r>
        <w:rPr>
          <w:rFonts w:cs="Arial"/>
          <w:szCs w:val="22"/>
        </w:rPr>
        <w:t>vytvoření funkcionalit pro mobilní zařízení ÚKZÚZ pro ověřování údajů proti katalogu,</w:t>
      </w:r>
    </w:p>
    <w:p w14:paraId="7674412E" w14:textId="77777777" w:rsidR="002A3926" w:rsidRDefault="00A950F6">
      <w:pPr>
        <w:pStyle w:val="Odstavecseseznamem"/>
        <w:numPr>
          <w:ilvl w:val="0"/>
          <w:numId w:val="19"/>
        </w:numPr>
        <w:spacing w:after="0"/>
        <w:jc w:val="both"/>
        <w:rPr>
          <w:rFonts w:cs="Arial"/>
          <w:szCs w:val="22"/>
        </w:rPr>
      </w:pPr>
      <w:r>
        <w:rPr>
          <w:rFonts w:cs="Arial"/>
          <w:szCs w:val="22"/>
        </w:rPr>
        <w:t>vytvoření funkcionality pro sběr údajů v rámci kontrol ÚKZÚZ.</w:t>
      </w:r>
    </w:p>
    <w:p w14:paraId="64F5891B" w14:textId="77777777" w:rsidR="002A3926" w:rsidRDefault="002A3926">
      <w:pPr>
        <w:rPr>
          <w:szCs w:val="22"/>
        </w:rPr>
      </w:pPr>
    </w:p>
    <w:p w14:paraId="3A99B357" w14:textId="77777777" w:rsidR="002A3926" w:rsidRDefault="00A950F6">
      <w:pPr>
        <w:rPr>
          <w:szCs w:val="22"/>
        </w:rPr>
      </w:pPr>
      <w:r>
        <w:rPr>
          <w:szCs w:val="22"/>
        </w:rPr>
        <w:t xml:space="preserve">Mobilní aplikace pro </w:t>
      </w:r>
      <w:proofErr w:type="spellStart"/>
      <w:r>
        <w:rPr>
          <w:szCs w:val="22"/>
        </w:rPr>
        <w:t>google</w:t>
      </w:r>
      <w:proofErr w:type="spellEnd"/>
      <w:r>
        <w:rPr>
          <w:szCs w:val="22"/>
        </w:rPr>
        <w:t xml:space="preserve"> play a </w:t>
      </w:r>
      <w:proofErr w:type="spellStart"/>
      <w:r>
        <w:rPr>
          <w:szCs w:val="22"/>
        </w:rPr>
        <w:t>apple</w:t>
      </w:r>
      <w:proofErr w:type="spellEnd"/>
      <w:r>
        <w:rPr>
          <w:szCs w:val="22"/>
        </w:rPr>
        <w:t xml:space="preserve"> </w:t>
      </w:r>
      <w:proofErr w:type="spellStart"/>
      <w:r>
        <w:rPr>
          <w:szCs w:val="22"/>
        </w:rPr>
        <w:t>store</w:t>
      </w:r>
      <w:proofErr w:type="spellEnd"/>
      <w:r>
        <w:rPr>
          <w:szCs w:val="22"/>
        </w:rPr>
        <w:t>:</w:t>
      </w:r>
    </w:p>
    <w:p w14:paraId="3581E4FA" w14:textId="77777777" w:rsidR="002A3926" w:rsidRDefault="00A950F6">
      <w:pPr>
        <w:pStyle w:val="Odstavecseseznamem"/>
        <w:numPr>
          <w:ilvl w:val="0"/>
          <w:numId w:val="14"/>
        </w:numPr>
        <w:spacing w:after="0"/>
        <w:jc w:val="both"/>
        <w:rPr>
          <w:rFonts w:cs="Arial"/>
          <w:szCs w:val="22"/>
        </w:rPr>
      </w:pPr>
      <w:r>
        <w:rPr>
          <w:rFonts w:cs="Arial"/>
          <w:szCs w:val="22"/>
        </w:rPr>
        <w:t>Vytvoření veřejných aplikací pro mobilní telefony, které umožní čtení údajů z katalogu a propojení s registrem POR.</w:t>
      </w:r>
    </w:p>
    <w:p w14:paraId="533A1287" w14:textId="77777777" w:rsidR="002A3926" w:rsidRDefault="002A3926">
      <w:pPr>
        <w:rPr>
          <w:szCs w:val="22"/>
        </w:rPr>
      </w:pPr>
    </w:p>
    <w:p w14:paraId="75E5985C" w14:textId="77777777" w:rsidR="002A3926" w:rsidRDefault="00A950F6">
      <w:pPr>
        <w:rPr>
          <w:szCs w:val="22"/>
        </w:rPr>
      </w:pPr>
      <w:r>
        <w:rPr>
          <w:szCs w:val="22"/>
        </w:rPr>
        <w:t>Modul kontrol ÚKZÚZ:</w:t>
      </w:r>
    </w:p>
    <w:p w14:paraId="04130107" w14:textId="77777777" w:rsidR="002A3926" w:rsidRDefault="00A950F6">
      <w:pPr>
        <w:pStyle w:val="Odstavecseseznamem"/>
        <w:numPr>
          <w:ilvl w:val="0"/>
          <w:numId w:val="14"/>
        </w:numPr>
        <w:spacing w:after="0"/>
        <w:jc w:val="both"/>
        <w:rPr>
          <w:rFonts w:cs="Arial"/>
          <w:szCs w:val="22"/>
        </w:rPr>
      </w:pPr>
      <w:r>
        <w:rPr>
          <w:rFonts w:cs="Arial"/>
          <w:szCs w:val="22"/>
        </w:rPr>
        <w:t>Vytvoření funkcionality pro import dat z mobilního zařízení ÚKZÚZ a přípravu podkladů z kontroly.</w:t>
      </w:r>
    </w:p>
    <w:p w14:paraId="681B29E7" w14:textId="77777777" w:rsidR="002A3926" w:rsidRDefault="002A3926">
      <w:pPr>
        <w:rPr>
          <w:szCs w:val="22"/>
        </w:rPr>
      </w:pPr>
    </w:p>
    <w:p w14:paraId="7523843E" w14:textId="77777777" w:rsidR="002A3926" w:rsidRDefault="00A950F6">
      <w:pPr>
        <w:pStyle w:val="Nadpis2"/>
        <w:numPr>
          <w:ilvl w:val="1"/>
          <w:numId w:val="34"/>
        </w:numPr>
      </w:pPr>
      <w:r>
        <w:t>Odůvodnění změny</w:t>
      </w:r>
    </w:p>
    <w:p w14:paraId="6E952BFE" w14:textId="77777777" w:rsidR="002A3926" w:rsidRDefault="00A950F6">
      <w:pPr>
        <w:rPr>
          <w:szCs w:val="22"/>
        </w:rPr>
      </w:pPr>
      <w:r>
        <w:rPr>
          <w:szCs w:val="22"/>
        </w:rPr>
        <w:t>Plnění vychází z připravované novely zákona č. 326/2004 Sb., o rostlinolékařské péči, respektive z vyhlášky č. 132/2018 Sb., o přípravcích a pomocných prostředcích na ochranu rostlin, která předpokládá označovat balení přípravků na ochranu rostlin (POR) 2D kódy. Přestože povinnost je odložena na 1.7.2022, je nezbytné ve velkém časovém předstihu vytvořit infrastrukturu pro příjem hlášení a evidenci GTIN kódů, a to z důvodu, že hlavním zdrojem informací pro tvorbu hlášení bude skladový software registrovaných distributorů POR.  Změny v PZ mají dále dosah do kontrolního modulu, aby mohl sběr dat pro kontrolu POR probíhat s využitím mobilních zařízení přímo v terénu a zjednodušit tak práci kontrolorům ÚKZÚZ.</w:t>
      </w:r>
    </w:p>
    <w:p w14:paraId="6BC597A5" w14:textId="77777777" w:rsidR="002A3926" w:rsidRDefault="002A3926">
      <w:pPr>
        <w:widowControl w:val="0"/>
        <w:autoSpaceDE w:val="0"/>
        <w:autoSpaceDN w:val="0"/>
        <w:adjustRightInd w:val="0"/>
        <w:rPr>
          <w:szCs w:val="22"/>
        </w:rPr>
      </w:pPr>
    </w:p>
    <w:p w14:paraId="16579632" w14:textId="77777777" w:rsidR="002A3926" w:rsidRDefault="00A950F6">
      <w:pPr>
        <w:pStyle w:val="Nadpis2"/>
        <w:numPr>
          <w:ilvl w:val="1"/>
          <w:numId w:val="34"/>
        </w:numPr>
      </w:pPr>
      <w:r>
        <w:t>Rizika nerealizace</w:t>
      </w:r>
    </w:p>
    <w:p w14:paraId="3929BC61" w14:textId="77777777" w:rsidR="002A3926" w:rsidRDefault="00A950F6">
      <w:pPr>
        <w:widowControl w:val="0"/>
        <w:autoSpaceDE w:val="0"/>
        <w:autoSpaceDN w:val="0"/>
        <w:adjustRightInd w:val="0"/>
        <w:rPr>
          <w:szCs w:val="22"/>
        </w:rPr>
      </w:pPr>
      <w:r>
        <w:rPr>
          <w:szCs w:val="22"/>
        </w:rPr>
        <w:t xml:space="preserve">V případě nerealizace nebude naplněn zákon a v případě pozdní realizace hrozí značné riziko poškození renomé </w:t>
      </w:r>
      <w:proofErr w:type="spellStart"/>
      <w:r>
        <w:rPr>
          <w:szCs w:val="22"/>
        </w:rPr>
        <w:t>MZe</w:t>
      </w:r>
      <w:proofErr w:type="spellEnd"/>
      <w:r>
        <w:rPr>
          <w:szCs w:val="22"/>
        </w:rPr>
        <w:t xml:space="preserve"> před podnikatelskou veřejností. </w:t>
      </w:r>
    </w:p>
    <w:p w14:paraId="112CA245" w14:textId="77777777" w:rsidR="002A3926" w:rsidRDefault="002A3926">
      <w:pPr>
        <w:rPr>
          <w:szCs w:val="22"/>
        </w:rPr>
      </w:pPr>
    </w:p>
    <w:p w14:paraId="7859DA0D" w14:textId="77777777" w:rsidR="002A3926" w:rsidRDefault="00A950F6">
      <w:pPr>
        <w:pStyle w:val="Nadpis1"/>
        <w:numPr>
          <w:ilvl w:val="0"/>
          <w:numId w:val="4"/>
        </w:numPr>
        <w:ind w:left="284" w:hanging="284"/>
        <w:rPr>
          <w:szCs w:val="22"/>
        </w:rPr>
      </w:pPr>
      <w:r>
        <w:rPr>
          <w:szCs w:val="22"/>
        </w:rPr>
        <w:t>Detailní popis požadavku</w:t>
      </w:r>
    </w:p>
    <w:p w14:paraId="2A0F0C46" w14:textId="77777777" w:rsidR="002A3926" w:rsidRDefault="00A950F6">
      <w:pPr>
        <w:pStyle w:val="Nadpis2"/>
      </w:pPr>
      <w:r>
        <w:t>3.1 Úložiště pohybů – pověřené osoby</w:t>
      </w:r>
    </w:p>
    <w:p w14:paraId="1E56B478" w14:textId="77777777" w:rsidR="002A3926" w:rsidRDefault="00A950F6">
      <w:r>
        <w:t xml:space="preserve">Bod vychází z funkčností, které byly identifikovány v rámci přípravy celé koncepce úložiště a nebyl v první etapě realizován. </w:t>
      </w:r>
    </w:p>
    <w:p w14:paraId="7F562DAA" w14:textId="77777777" w:rsidR="002A3926" w:rsidRDefault="00A950F6">
      <w:r>
        <w:t xml:space="preserve">Základní funkčnost je v možnost stanovit pověřenou osobu pro realizaci povinností vůči úložišti pohybů za distributora. </w:t>
      </w:r>
    </w:p>
    <w:p w14:paraId="2822DD4D" w14:textId="77777777" w:rsidR="002A3926" w:rsidRDefault="00A950F6">
      <w:r>
        <w:t>Samotný distributor si může prostřednictvím nového rozhraní definovat jiný subjekt, který může provádět zápisové akce jménem distributora. Definice může být časově omezena. Na straně systému JUP bude umožněno:</w:t>
      </w:r>
    </w:p>
    <w:p w14:paraId="5C90A744" w14:textId="77777777" w:rsidR="002A3926" w:rsidRDefault="00A950F6">
      <w:pPr>
        <w:pStyle w:val="Odstavecseseznamem"/>
        <w:numPr>
          <w:ilvl w:val="0"/>
          <w:numId w:val="14"/>
        </w:numPr>
      </w:pPr>
      <w:r>
        <w:t>zapsat pohyb za distributora,</w:t>
      </w:r>
    </w:p>
    <w:p w14:paraId="346DC2CE" w14:textId="77777777" w:rsidR="002A3926" w:rsidRDefault="00A950F6">
      <w:pPr>
        <w:pStyle w:val="Odstavecseseznamem"/>
        <w:numPr>
          <w:ilvl w:val="0"/>
          <w:numId w:val="14"/>
        </w:numPr>
      </w:pPr>
      <w:r>
        <w:t>ověřit jeho stav,</w:t>
      </w:r>
    </w:p>
    <w:p w14:paraId="71D73046" w14:textId="77777777" w:rsidR="002A3926" w:rsidRDefault="00A950F6">
      <w:pPr>
        <w:pStyle w:val="Odstavecseseznamem"/>
        <w:numPr>
          <w:ilvl w:val="0"/>
          <w:numId w:val="14"/>
        </w:numPr>
      </w:pPr>
      <w:r>
        <w:t>provést změnu pohybu,</w:t>
      </w:r>
    </w:p>
    <w:p w14:paraId="6763ECA8" w14:textId="77777777" w:rsidR="002A3926" w:rsidRDefault="00A950F6">
      <w:pPr>
        <w:pStyle w:val="Odstavecseseznamem"/>
        <w:numPr>
          <w:ilvl w:val="0"/>
          <w:numId w:val="14"/>
        </w:numPr>
      </w:pPr>
      <w:r>
        <w:t>v případě odebrání oprávnění</w:t>
      </w:r>
    </w:p>
    <w:p w14:paraId="7F7AD35A" w14:textId="77777777" w:rsidR="002A3926" w:rsidRDefault="00A950F6">
      <w:pPr>
        <w:pStyle w:val="Odstavecseseznamem"/>
        <w:numPr>
          <w:ilvl w:val="1"/>
          <w:numId w:val="14"/>
        </w:numPr>
      </w:pPr>
      <w:r>
        <w:t xml:space="preserve">zakázat náhled a změnu veškerých pohybů nebo </w:t>
      </w:r>
    </w:p>
    <w:p w14:paraId="260B1A3C" w14:textId="77777777" w:rsidR="002A3926" w:rsidRDefault="00A950F6">
      <w:pPr>
        <w:pStyle w:val="Odstavecseseznamem"/>
        <w:numPr>
          <w:ilvl w:val="1"/>
          <w:numId w:val="14"/>
        </w:numPr>
      </w:pPr>
      <w:r>
        <w:t>umožnit náhled a změnu pohybů zadaných v období bez možnosti zápisu pohybu nového,</w:t>
      </w:r>
    </w:p>
    <w:p w14:paraId="12FA3110" w14:textId="77777777" w:rsidR="002A3926" w:rsidRDefault="00A950F6">
      <w:pPr>
        <w:pStyle w:val="Odstavecseseznamem"/>
        <w:numPr>
          <w:ilvl w:val="0"/>
          <w:numId w:val="14"/>
        </w:numPr>
      </w:pPr>
      <w:r>
        <w:t>poskytnout distributorovi přístup k těmto pohybů,</w:t>
      </w:r>
    </w:p>
    <w:p w14:paraId="2338EE4F" w14:textId="77777777" w:rsidR="002A3926" w:rsidRDefault="00A950F6">
      <w:pPr>
        <w:pStyle w:val="Odstavecseseznamem"/>
        <w:numPr>
          <w:ilvl w:val="0"/>
          <w:numId w:val="14"/>
        </w:numPr>
      </w:pPr>
      <w:r>
        <w:t>poskytnout pověřené osobě přístup k pohybům, které byly předány na distributora v rámci dodavatelského řetězce.</w:t>
      </w:r>
    </w:p>
    <w:p w14:paraId="5A1B08B7" w14:textId="77777777" w:rsidR="002A3926" w:rsidRDefault="002A3926"/>
    <w:p w14:paraId="5A2A4146" w14:textId="77777777" w:rsidR="002A3926" w:rsidRDefault="00A950F6">
      <w:r>
        <w:t>Vazba může být násobná, kdy distributor může pověřit více pověřených osob, který by neměli mít možnost vidět jiné pohyby než zadané ze své strany, ale mohou vidět všechny pohyby směrované na samotného distributora.</w:t>
      </w:r>
    </w:p>
    <w:p w14:paraId="221710BE" w14:textId="77777777" w:rsidR="002A3926" w:rsidRDefault="002A3926"/>
    <w:p w14:paraId="69EA1B98" w14:textId="77777777" w:rsidR="002A3926" w:rsidRDefault="002A3926"/>
    <w:p w14:paraId="55317680" w14:textId="77777777" w:rsidR="002A3926" w:rsidRDefault="00A950F6">
      <w:pPr>
        <w:pStyle w:val="Nadpis2"/>
        <w:numPr>
          <w:ilvl w:val="1"/>
          <w:numId w:val="35"/>
        </w:numPr>
      </w:pPr>
      <w:r>
        <w:lastRenderedPageBreak/>
        <w:t>Úložiště pohybů – komunikace s GS1</w:t>
      </w:r>
    </w:p>
    <w:p w14:paraId="659BF5FF" w14:textId="77777777" w:rsidR="002A3926" w:rsidRDefault="00A950F6">
      <w:r>
        <w:t>Systém poskytuje základní kontrolu na validitu GTIN kódů z pohledu kontrolního čísla. Nicméně pro větší kontrolu správnosti dat byla v rámci celkové koncepce úložiště navržena užší provázanost s daty u GS1 sdružení.</w:t>
      </w:r>
    </w:p>
    <w:p w14:paraId="2B392E40" w14:textId="77777777" w:rsidR="002A3926" w:rsidRDefault="00A950F6">
      <w:r>
        <w:t xml:space="preserve">V rámci dávkového zpracování dat v katalogu by byl každý uložený GTIN kód validován u GS1 sdružení s cílem identifikovat firmu vlastnící GTIN kód a v rámci katalogu uvádět i vlastníka GTIN kódů. </w:t>
      </w:r>
    </w:p>
    <w:p w14:paraId="4BB01555" w14:textId="77777777" w:rsidR="002A3926" w:rsidRDefault="00A950F6">
      <w:r>
        <w:t>Toto zpracování se přepokládá v dávkovém režimu, kdy budou v nepravidelných intervalech data GS1 předávány a následně zapracovány do dat katalogu. Pro případné identifikované chyby vznikne chybový report ke každé validační dávce.</w:t>
      </w:r>
    </w:p>
    <w:p w14:paraId="3D2F2DAE" w14:textId="77777777" w:rsidR="002A3926" w:rsidRDefault="002A3926"/>
    <w:p w14:paraId="55F830D8" w14:textId="77777777" w:rsidR="002A3926" w:rsidRDefault="00A950F6">
      <w:pPr>
        <w:pStyle w:val="Nadpis2"/>
        <w:numPr>
          <w:ilvl w:val="1"/>
          <w:numId w:val="35"/>
        </w:numPr>
      </w:pPr>
      <w:r>
        <w:t>Úložiště pohybů – zavedené dodatečných údajů do katalogu</w:t>
      </w:r>
    </w:p>
    <w:p w14:paraId="2D76B6FF" w14:textId="77777777" w:rsidR="002A3926" w:rsidRDefault="00A950F6">
      <w:r>
        <w:t>Tento bod je úzce spojen s bodem 3.2, kdy se rozšiřují údaje v katalogu. Rozšíření předpokládáme postupné, kdy každé rozšíření má dopad do GUI i do poskytovaných webových služeb nebo do mobilních aplikací.</w:t>
      </w:r>
    </w:p>
    <w:p w14:paraId="3E571706" w14:textId="77777777" w:rsidR="002A3926" w:rsidRDefault="00A950F6">
      <w:r>
        <w:t>Jako minimální rozšíření předpokládáme vazbu na původce dat v katalogu nebo evidenci struktury obalu.</w:t>
      </w:r>
    </w:p>
    <w:p w14:paraId="2E1B1879" w14:textId="77777777" w:rsidR="002A3926" w:rsidRDefault="00A950F6">
      <w:r>
        <w:t xml:space="preserve">Další prostor bude v rámci katalogu zaměřen na přípravky nepodléhající hlášení do úložiště. Ve spojení s bodem 3.7 bude možné do katalogu ze strany distributorů zapisovat i údaje o přípravcích, které nemají povinnost být označeny </w:t>
      </w:r>
      <w:proofErr w:type="gramStart"/>
      <w:r>
        <w:t>2D</w:t>
      </w:r>
      <w:proofErr w:type="gramEnd"/>
      <w:r>
        <w:t xml:space="preserve"> kódem, ale distributor tuto možnost může využít tím, že předá ÚKZÚZ data pro zápis do katalogu. V katalogu potom budou vedeny tyto přípravky jako k neprofesionálnímu použití, ale vzhledem k jednotnosti katalogu bude možné i tyto identifikovat vazbou na rozhodnutí.</w:t>
      </w:r>
    </w:p>
    <w:p w14:paraId="6086A4E2" w14:textId="77777777" w:rsidR="002A3926" w:rsidRDefault="002A3926"/>
    <w:p w14:paraId="28706485" w14:textId="77777777" w:rsidR="002A3926" w:rsidRDefault="00A950F6">
      <w:pPr>
        <w:pStyle w:val="Nadpis2"/>
        <w:numPr>
          <w:ilvl w:val="1"/>
          <w:numId w:val="35"/>
        </w:numPr>
      </w:pPr>
      <w:r>
        <w:t>Úložiště pohybů – optimalizace náhledu na data</w:t>
      </w:r>
    </w:p>
    <w:p w14:paraId="7ACD03CD" w14:textId="77777777" w:rsidR="002A3926" w:rsidRDefault="00A950F6">
      <w:r>
        <w:t xml:space="preserve">Úložiště dat v dnešní podobě poskytuje základní náhled na zaslané položky. Pro analytické potřeby ÚKZÚZ nebo pro podporu v rámci kontrol předpokládáme implementaci některých vizualizačních nástrojů, které by umožnily poskytovat ucelený tok určité šarže přípravku, která má vztah k probíhající kontrole. Další úpravy sestav budou vycházet z požadavků ÚKZÚZ nebo </w:t>
      </w:r>
      <w:proofErr w:type="spellStart"/>
      <w:r>
        <w:t>MZe</w:t>
      </w:r>
      <w:proofErr w:type="spellEnd"/>
      <w:r>
        <w:t>.</w:t>
      </w:r>
    </w:p>
    <w:p w14:paraId="2617C63C" w14:textId="77777777" w:rsidR="002A3926" w:rsidRDefault="00A950F6">
      <w:r>
        <w:t>Další změnou je úprava oprávnění pro farmáře a poskytnout jim také přístup k pohybům směrovaných na jejich subjekt, kdy dnes je přístup do JUP pouze pro registrované distributory POR.</w:t>
      </w:r>
    </w:p>
    <w:p w14:paraId="791CC1E3" w14:textId="77777777" w:rsidR="002A3926" w:rsidRDefault="002A3926"/>
    <w:p w14:paraId="5F47165A" w14:textId="77777777" w:rsidR="002A3926" w:rsidRDefault="00A950F6">
      <w:pPr>
        <w:pStyle w:val="Nadpis2"/>
        <w:numPr>
          <w:ilvl w:val="1"/>
          <w:numId w:val="35"/>
        </w:numPr>
      </w:pPr>
      <w:r>
        <w:t>Rozhraní pro mobilní zařízení ÚKZÚZ</w:t>
      </w:r>
    </w:p>
    <w:p w14:paraId="45316252" w14:textId="77777777" w:rsidR="002A3926" w:rsidRDefault="00A950F6">
      <w:r>
        <w:t>Pro mobilní zařízení, která ÚKZÚZ vlastní a jsou určena pro práci v terénu vznikne aplikace, která umožní pracovat v rámci dvou režimů.</w:t>
      </w:r>
    </w:p>
    <w:p w14:paraId="1295C5A6" w14:textId="77777777" w:rsidR="002A3926" w:rsidRDefault="002A3926"/>
    <w:p w14:paraId="16CC2D53" w14:textId="77777777" w:rsidR="002A3926" w:rsidRDefault="00A950F6">
      <w:r>
        <w:t>Režim kontroly bude určen pro práci na kontrole, kdy inspektor v rámci práce ve skladu u distributora bude sbírat/skenovat kontrolované přípravky. Výstupem práce ve skladu bude přehled balení POR pro kontrolní list. Inspektor ÚKZÚZ, tak nebude nucen přepisovat do kontrolního listu kontrolované POR, ale mobilní zařízení v tomto směru umožní zlepšení práce.</w:t>
      </w:r>
    </w:p>
    <w:p w14:paraId="31F38F96" w14:textId="77777777" w:rsidR="002A3926" w:rsidRDefault="00A950F6">
      <w:r>
        <w:t>Aplikace v mobilním zařízení bude připravena pracovat v </w:t>
      </w:r>
      <w:proofErr w:type="spellStart"/>
      <w:r>
        <w:t>offline</w:t>
      </w:r>
      <w:proofErr w:type="spellEnd"/>
      <w:r>
        <w:t xml:space="preserve"> režimu a bude obsahovat jak aktuální data na skladu dle pohybů, tak umožní vizualizovat i data z úložiště.</w:t>
      </w:r>
    </w:p>
    <w:p w14:paraId="67D83D70" w14:textId="77777777" w:rsidR="002A3926" w:rsidRDefault="00A950F6">
      <w:r>
        <w:t>Součástí aplikace budou i další funkčnosti jako je:</w:t>
      </w:r>
    </w:p>
    <w:p w14:paraId="6DB9EA9F" w14:textId="77777777" w:rsidR="002A3926" w:rsidRDefault="00A950F6">
      <w:pPr>
        <w:pStyle w:val="Odstavecseseznamem"/>
        <w:numPr>
          <w:ilvl w:val="0"/>
          <w:numId w:val="11"/>
        </w:numPr>
      </w:pPr>
      <w:r>
        <w:t>režim přihlašování a identifikace inspektora s vazbou na role v </w:t>
      </w:r>
      <w:proofErr w:type="spellStart"/>
      <w:r>
        <w:t>LDAPu</w:t>
      </w:r>
      <w:proofErr w:type="spellEnd"/>
      <w:r>
        <w:t>,</w:t>
      </w:r>
    </w:p>
    <w:p w14:paraId="106AB60C" w14:textId="77777777" w:rsidR="002A3926" w:rsidRDefault="00A950F6">
      <w:pPr>
        <w:pStyle w:val="Odstavecseseznamem"/>
        <w:numPr>
          <w:ilvl w:val="0"/>
          <w:numId w:val="11"/>
        </w:numPr>
      </w:pPr>
      <w:r>
        <w:t xml:space="preserve">režim aktualizace </w:t>
      </w:r>
      <w:proofErr w:type="spellStart"/>
      <w:r>
        <w:t>offline</w:t>
      </w:r>
      <w:proofErr w:type="spellEnd"/>
      <w:r>
        <w:t xml:space="preserve"> dat s cílem přenos realizovat pouze na změněné údaje,</w:t>
      </w:r>
    </w:p>
    <w:p w14:paraId="68D6AD91" w14:textId="77777777" w:rsidR="002A3926" w:rsidRDefault="00A950F6">
      <w:pPr>
        <w:pStyle w:val="Odstavecseseznamem"/>
        <w:numPr>
          <w:ilvl w:val="0"/>
          <w:numId w:val="11"/>
        </w:numPr>
      </w:pPr>
      <w:r>
        <w:t>logování práce s mobilním zařízením s cílem odhalit případné nedostatky nebo chybné postupy uživatele,</w:t>
      </w:r>
    </w:p>
    <w:p w14:paraId="0ECD9142" w14:textId="77777777" w:rsidR="002A3926" w:rsidRDefault="00A950F6">
      <w:pPr>
        <w:pStyle w:val="Odstavecseseznamem"/>
        <w:numPr>
          <w:ilvl w:val="0"/>
          <w:numId w:val="11"/>
        </w:numPr>
      </w:pPr>
      <w:r>
        <w:t>propojit data z modulu kontrol a pracovat s jednotným seznamem kontrol a jejich stavů.</w:t>
      </w:r>
    </w:p>
    <w:p w14:paraId="7F4A54EF" w14:textId="77777777" w:rsidR="002A3926" w:rsidRDefault="00A950F6">
      <w:r>
        <w:t>Podklady na kontrole bude možné sbírat buď v režimu vazby na úložiště pohybů (tj. systém bude vyhodnocovat pohyby vůči distributorovi) nebo pouze v režimu vazby na katalog, kdy systém bude pouze sbírat údaje bez vazby na pohyby.</w:t>
      </w:r>
    </w:p>
    <w:p w14:paraId="61A94B5C" w14:textId="77777777" w:rsidR="002A3926" w:rsidRDefault="002A3926"/>
    <w:p w14:paraId="36BCF00C" w14:textId="77777777" w:rsidR="002A3926" w:rsidRDefault="00A950F6">
      <w:pPr>
        <w:pStyle w:val="Nadpis2"/>
        <w:numPr>
          <w:ilvl w:val="1"/>
          <w:numId w:val="35"/>
        </w:numPr>
      </w:pPr>
      <w:r>
        <w:lastRenderedPageBreak/>
        <w:t>Rozhraní pro modul kontrol</w:t>
      </w:r>
    </w:p>
    <w:p w14:paraId="0951DE38" w14:textId="77777777" w:rsidR="002A3926" w:rsidRDefault="00A950F6">
      <w:r>
        <w:t xml:space="preserve">Modul kontrol je cílové prostředí pro práci kontrolorů. V tomto prostředí se provádí zpracování podkladů ke kontrole a výstupních podkladů. V modul kontrol vznikne nové rozhraní, které umožní příjem podkladu ke kontrole z mobilního zařízení. </w:t>
      </w:r>
    </w:p>
    <w:p w14:paraId="24C6C65D" w14:textId="77777777" w:rsidR="002A3926" w:rsidRDefault="00A950F6">
      <w:r>
        <w:t>V rámci mobilního zařízení provede kontrolor uzavření kontroly a poté bude možné si v modulu kontrol stáhnout zjištěné informace z terénu. Tyto informace si bude moci inspektor v rámci modulu kontrol prohlédnout a provést jejich import do kontrolního listu.</w:t>
      </w:r>
    </w:p>
    <w:p w14:paraId="78B4A437" w14:textId="77777777" w:rsidR="002A3926" w:rsidRDefault="00A950F6">
      <w:r>
        <w:t xml:space="preserve">Systém bude umožňovat </w:t>
      </w:r>
    </w:p>
    <w:p w14:paraId="450CC84B" w14:textId="77777777" w:rsidR="002A3926" w:rsidRDefault="00A950F6">
      <w:pPr>
        <w:pStyle w:val="Odstavecseseznamem"/>
        <w:numPr>
          <w:ilvl w:val="0"/>
          <w:numId w:val="21"/>
        </w:numPr>
      </w:pPr>
      <w:r>
        <w:t>vícenásobné předání podkladů z mobilního zařízení (např. v případě, že příprava podkladů ke kontrole byla v zařízení ukončena a následně znovu otevřena),</w:t>
      </w:r>
    </w:p>
    <w:p w14:paraId="166CB7E5" w14:textId="77777777" w:rsidR="002A3926" w:rsidRDefault="00A950F6">
      <w:pPr>
        <w:pStyle w:val="Odstavecseseznamem"/>
        <w:numPr>
          <w:ilvl w:val="0"/>
          <w:numId w:val="21"/>
        </w:numPr>
      </w:pPr>
      <w:r>
        <w:t>provádět spojování podkladů, pokud kontrola probíhala na více zařízeních (např. více inspektorů nebo na různých místech).</w:t>
      </w:r>
    </w:p>
    <w:p w14:paraId="63D78D14" w14:textId="77777777" w:rsidR="002A3926" w:rsidRDefault="002A3926"/>
    <w:p w14:paraId="5F4C1DA4" w14:textId="77777777" w:rsidR="002A3926" w:rsidRDefault="00A950F6">
      <w:pPr>
        <w:pStyle w:val="Nadpis2"/>
        <w:numPr>
          <w:ilvl w:val="1"/>
          <w:numId w:val="35"/>
        </w:numPr>
      </w:pPr>
      <w:r>
        <w:t xml:space="preserve">Mobilní aplikace pro android a </w:t>
      </w:r>
      <w:proofErr w:type="spellStart"/>
      <w:r>
        <w:t>apple</w:t>
      </w:r>
      <w:proofErr w:type="spellEnd"/>
    </w:p>
    <w:p w14:paraId="061A1391" w14:textId="77777777" w:rsidR="002A3926" w:rsidRDefault="00A950F6">
      <w:r>
        <w:t xml:space="preserve">Data v katalogu POR jsou dostupné pro širokou veřejnost. Nově bude možné tyto data vyhledávat i v pomocí mobilní aplikace pro android a </w:t>
      </w:r>
      <w:proofErr w:type="spellStart"/>
      <w:r>
        <w:t>apple</w:t>
      </w:r>
      <w:proofErr w:type="spellEnd"/>
      <w:r>
        <w:t xml:space="preserve">. </w:t>
      </w:r>
    </w:p>
    <w:p w14:paraId="316D663D" w14:textId="77777777" w:rsidR="002A3926" w:rsidRDefault="00A950F6">
      <w:r>
        <w:t xml:space="preserve">Uživatelský scénář je zaměřen na možnost využití fotoaparátu mobilního zařízení a provedení fotografie </w:t>
      </w:r>
      <w:proofErr w:type="spellStart"/>
      <w:r>
        <w:t>datamatrix</w:t>
      </w:r>
      <w:proofErr w:type="spellEnd"/>
      <w:r>
        <w:t xml:space="preserve"> kódů. Mobilní aplikace tento kód vyhodnotí a s pomocí </w:t>
      </w:r>
      <w:proofErr w:type="spellStart"/>
      <w:r>
        <w:t>parsovaných</w:t>
      </w:r>
      <w:proofErr w:type="spellEnd"/>
      <w:r>
        <w:t xml:space="preserve"> údajů provede dohledání údajů o </w:t>
      </w:r>
      <w:proofErr w:type="spellStart"/>
      <w:r>
        <w:t>gtin</w:t>
      </w:r>
      <w:proofErr w:type="spellEnd"/>
      <w:r>
        <w:t xml:space="preserve"> kódu v katalogu. V aplikace se poté zobrazí informace o přípravku, jeho balení a vazbě na rozhodnutí o registraci.</w:t>
      </w:r>
    </w:p>
    <w:p w14:paraId="4CF7ED5A" w14:textId="77777777" w:rsidR="002A3926" w:rsidRDefault="00A950F6">
      <w:r>
        <w:t xml:space="preserve">Logika aplikace bude muset vycházet z vazby </w:t>
      </w:r>
      <w:proofErr w:type="gramStart"/>
      <w:r>
        <w:t>1:N</w:t>
      </w:r>
      <w:proofErr w:type="gramEnd"/>
      <w:r>
        <w:t xml:space="preserve"> pro GTIN a rozhodnutí a umožnit výběr konkrétních údajů o rozhodnutí s vazbou na evidenční číslo.</w:t>
      </w:r>
    </w:p>
    <w:p w14:paraId="5E598291" w14:textId="77777777" w:rsidR="002A3926" w:rsidRDefault="002A3926"/>
    <w:p w14:paraId="2AF2CB98" w14:textId="77777777" w:rsidR="002A3926" w:rsidRDefault="00A950F6">
      <w:pPr>
        <w:pStyle w:val="Nadpis1"/>
        <w:numPr>
          <w:ilvl w:val="0"/>
          <w:numId w:val="4"/>
        </w:numPr>
        <w:ind w:left="284" w:hanging="284"/>
        <w:rPr>
          <w:szCs w:val="22"/>
        </w:rPr>
      </w:pPr>
      <w:r>
        <w:rPr>
          <w:szCs w:val="22"/>
        </w:rPr>
        <w:t xml:space="preserve">Dopady na IS </w:t>
      </w:r>
      <w:proofErr w:type="spellStart"/>
      <w:r>
        <w:rPr>
          <w:szCs w:val="22"/>
        </w:rPr>
        <w:t>MZe</w:t>
      </w:r>
      <w:proofErr w:type="spellEnd"/>
    </w:p>
    <w:p w14:paraId="3F7954AB" w14:textId="77777777" w:rsidR="002A3926" w:rsidRDefault="00A950F6">
      <w:pPr>
        <w:pStyle w:val="Nadpis2"/>
      </w:pPr>
      <w:r>
        <w:t>4.1 Dopady</w:t>
      </w:r>
    </w:p>
    <w:p w14:paraId="2CB204C8" w14:textId="77777777" w:rsidR="002A3926" w:rsidRDefault="00A950F6">
      <w:r>
        <w:t>Dopady na agendu a aplikace. Dopadu na data. Bez dopadu na infrastrukturu a bezpečnost.</w:t>
      </w:r>
    </w:p>
    <w:p w14:paraId="446E2C45" w14:textId="77777777" w:rsidR="002A3926" w:rsidRDefault="00A950F6">
      <w:pPr>
        <w:pStyle w:val="Bezmezer1"/>
      </w:pPr>
      <w:r>
        <w:t>(Pozn.: V případě předpokládaných či možných dopadů změny na agendu, aplikaci, data, infrastrukturu nebo na bezpečnost je třeba si vyžádat stanovisko relevantních specialistů, tedy věcného/metodického, provozního, bezpečnostního garanta, příp. architekta.)</w:t>
      </w:r>
    </w:p>
    <w:p w14:paraId="51A53512" w14:textId="77777777" w:rsidR="002A3926" w:rsidRDefault="00A950F6">
      <w:pPr>
        <w:pStyle w:val="Nadpis2"/>
        <w:numPr>
          <w:ilvl w:val="1"/>
          <w:numId w:val="36"/>
        </w:numPr>
      </w:pPr>
      <w:r>
        <w:t xml:space="preserve">Požadavky na součinnost </w:t>
      </w:r>
      <w:proofErr w:type="spellStart"/>
      <w:r>
        <w:t>Agribus</w:t>
      </w:r>
      <w:proofErr w:type="spellEnd"/>
      <w:r>
        <w:t>/</w:t>
      </w:r>
      <w:proofErr w:type="spellStart"/>
      <w:r>
        <w:t>EPOserver</w:t>
      </w:r>
      <w:proofErr w:type="spellEnd"/>
    </w:p>
    <w:p w14:paraId="49F1E3DB" w14:textId="77777777" w:rsidR="002A3926" w:rsidRDefault="00A950F6">
      <w:r>
        <w:t xml:space="preserve">Zajistit vystavení služeb s autorizací pro </w:t>
      </w:r>
      <w:proofErr w:type="spellStart"/>
      <w:r>
        <w:t>EPOserver</w:t>
      </w:r>
      <w:proofErr w:type="spellEnd"/>
      <w:r>
        <w:t>:</w:t>
      </w:r>
    </w:p>
    <w:p w14:paraId="5FBF2D1C" w14:textId="77777777" w:rsidR="002A3926" w:rsidRDefault="00A950F6">
      <w:pPr>
        <w:pStyle w:val="Bezmezer1"/>
      </w:pPr>
      <w:r>
        <w:t xml:space="preserve">(Pozn.: Pokud existují požadavky na součinnost </w:t>
      </w:r>
      <w:proofErr w:type="spellStart"/>
      <w:r>
        <w:t>Agribus</w:t>
      </w:r>
      <w:proofErr w:type="spellEnd"/>
      <w:r>
        <w:t>, uveďte specifikaci služby ve formě strukturovaného požadavku (</w:t>
      </w:r>
      <w:proofErr w:type="spellStart"/>
      <w:r>
        <w:t>request</w:t>
      </w:r>
      <w:proofErr w:type="spellEnd"/>
      <w:r>
        <w:t>) a odpovědi (response) s vyznačenou změnou.)</w:t>
      </w:r>
    </w:p>
    <w:p w14:paraId="4432823C" w14:textId="77777777" w:rsidR="002A3926" w:rsidRDefault="00A950F6">
      <w:pPr>
        <w:pStyle w:val="Nadpis2"/>
        <w:numPr>
          <w:ilvl w:val="1"/>
          <w:numId w:val="36"/>
        </w:numPr>
      </w:pPr>
      <w:r>
        <w:t>Dotčené konfigurační položky</w:t>
      </w:r>
      <w:r>
        <w:rPr>
          <w:vertAlign w:val="superscript"/>
        </w:rPr>
        <w:endnoteReference w:id="8"/>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536"/>
        <w:gridCol w:w="4740"/>
      </w:tblGrid>
      <w:tr w:rsidR="002A3926" w14:paraId="1705150F"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B0353" w14:textId="77777777" w:rsidR="002A3926" w:rsidRDefault="00A950F6">
            <w:pPr>
              <w:rPr>
                <w:b/>
                <w:bCs/>
                <w:color w:val="000000"/>
                <w:szCs w:val="22"/>
                <w:lang w:eastAsia="cs-CZ"/>
              </w:rPr>
            </w:pPr>
            <w:r>
              <w:rPr>
                <w:b/>
                <w:bCs/>
                <w:color w:val="000000"/>
                <w:szCs w:val="22"/>
                <w:lang w:eastAsia="cs-CZ"/>
              </w:rPr>
              <w:t>ID</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B6498" w14:textId="77777777" w:rsidR="002A3926" w:rsidRDefault="00A950F6">
            <w:pPr>
              <w:rPr>
                <w:b/>
                <w:bCs/>
                <w:color w:val="000000"/>
                <w:szCs w:val="22"/>
                <w:lang w:eastAsia="cs-CZ"/>
              </w:rPr>
            </w:pPr>
            <w:r>
              <w:rPr>
                <w:b/>
                <w:bCs/>
                <w:color w:val="000000"/>
                <w:szCs w:val="22"/>
                <w:lang w:eastAsia="cs-CZ"/>
              </w:rPr>
              <w:t>Název položky</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CEBBBC" w14:textId="77777777" w:rsidR="002A3926" w:rsidRDefault="00A950F6">
            <w:pPr>
              <w:rPr>
                <w:b/>
                <w:bCs/>
                <w:color w:val="000000"/>
                <w:szCs w:val="22"/>
                <w:lang w:eastAsia="cs-CZ"/>
              </w:rPr>
            </w:pPr>
            <w:r>
              <w:rPr>
                <w:b/>
                <w:bCs/>
                <w:color w:val="000000"/>
                <w:szCs w:val="22"/>
                <w:lang w:eastAsia="cs-CZ"/>
              </w:rPr>
              <w:t>Předpokládaný dopad</w:t>
            </w:r>
          </w:p>
        </w:tc>
      </w:tr>
      <w:tr w:rsidR="002A3926" w14:paraId="6EBC77E4" w14:textId="77777777">
        <w:trPr>
          <w:trHeight w:val="288"/>
        </w:trPr>
        <w:tc>
          <w:tcPr>
            <w:tcW w:w="50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905A5E9" w14:textId="77777777" w:rsidR="002A3926" w:rsidRDefault="00A950F6">
            <w:pPr>
              <w:jc w:val="center"/>
              <w:rPr>
                <w:color w:val="000000"/>
                <w:szCs w:val="22"/>
                <w:lang w:eastAsia="cs-CZ"/>
              </w:rPr>
            </w:pPr>
            <w:r>
              <w:rPr>
                <w:color w:val="000000"/>
                <w:szCs w:val="22"/>
                <w:lang w:eastAsia="cs-CZ"/>
              </w:rPr>
              <w:t>1</w:t>
            </w:r>
          </w:p>
        </w:tc>
        <w:tc>
          <w:tcPr>
            <w:tcW w:w="4536"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8BA9DBC" w14:textId="77777777" w:rsidR="002A3926" w:rsidRDefault="00A950F6">
            <w:pPr>
              <w:rPr>
                <w:color w:val="000000"/>
                <w:szCs w:val="22"/>
                <w:lang w:eastAsia="cs-CZ"/>
              </w:rPr>
            </w:pPr>
            <w:proofErr w:type="spellStart"/>
            <w:r>
              <w:rPr>
                <w:color w:val="000000"/>
                <w:szCs w:val="22"/>
                <w:lang w:eastAsia="cs-CZ"/>
              </w:rPr>
              <w:t>Apl</w:t>
            </w:r>
            <w:proofErr w:type="spellEnd"/>
            <w:r>
              <w:rPr>
                <w:color w:val="000000"/>
                <w:szCs w:val="22"/>
                <w:lang w:eastAsia="cs-CZ"/>
              </w:rPr>
              <w:t>. server srv-n2-eapp01.apl.mzem.net</w:t>
            </w:r>
          </w:p>
        </w:tc>
        <w:tc>
          <w:tcPr>
            <w:tcW w:w="4740"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A41F0B8" w14:textId="77777777" w:rsidR="002A3926" w:rsidRDefault="00A950F6">
            <w:pPr>
              <w:rPr>
                <w:color w:val="000000"/>
                <w:szCs w:val="22"/>
                <w:lang w:eastAsia="cs-CZ"/>
              </w:rPr>
            </w:pPr>
            <w:r>
              <w:rPr>
                <w:color w:val="000000"/>
                <w:szCs w:val="22"/>
                <w:lang w:eastAsia="cs-CZ"/>
              </w:rPr>
              <w:t xml:space="preserve">Nasazení nové verze aplikace </w:t>
            </w:r>
          </w:p>
        </w:tc>
      </w:tr>
      <w:tr w:rsidR="002A3926" w14:paraId="7883FA48" w14:textId="77777777">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5056BF" w14:textId="77777777" w:rsidR="002A3926" w:rsidRDefault="00A950F6">
            <w:pPr>
              <w:jc w:val="center"/>
              <w:rPr>
                <w:color w:val="000000"/>
                <w:szCs w:val="22"/>
                <w:lang w:eastAsia="cs-CZ"/>
              </w:rPr>
            </w:pPr>
            <w:r>
              <w:rPr>
                <w:color w:val="000000"/>
                <w:szCs w:val="22"/>
                <w:lang w:eastAsia="cs-CZ"/>
              </w:rPr>
              <w:t>2</w:t>
            </w: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1CAD09" w14:textId="77777777" w:rsidR="002A3926" w:rsidRDefault="00A950F6">
            <w:pPr>
              <w:rPr>
                <w:color w:val="000000"/>
                <w:szCs w:val="22"/>
                <w:lang w:eastAsia="cs-CZ"/>
              </w:rPr>
            </w:pPr>
            <w:proofErr w:type="spellStart"/>
            <w:r>
              <w:rPr>
                <w:color w:val="000000"/>
                <w:szCs w:val="22"/>
                <w:lang w:eastAsia="cs-CZ"/>
              </w:rPr>
              <w:t>Apl</w:t>
            </w:r>
            <w:proofErr w:type="spellEnd"/>
            <w:r>
              <w:rPr>
                <w:color w:val="000000"/>
                <w:szCs w:val="22"/>
                <w:lang w:eastAsia="cs-CZ"/>
              </w:rPr>
              <w:t>. server srv-n2-eapp02.apl.mzem.net</w:t>
            </w:r>
          </w:p>
        </w:tc>
        <w:tc>
          <w:tcPr>
            <w:tcW w:w="47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270F54" w14:textId="77777777" w:rsidR="002A3926" w:rsidRDefault="00A950F6">
            <w:pPr>
              <w:rPr>
                <w:color w:val="000000"/>
                <w:szCs w:val="22"/>
                <w:lang w:eastAsia="cs-CZ"/>
              </w:rPr>
            </w:pPr>
            <w:r>
              <w:rPr>
                <w:color w:val="000000"/>
                <w:szCs w:val="22"/>
                <w:lang w:eastAsia="cs-CZ"/>
              </w:rPr>
              <w:t>Nasazení nové verze aplikace</w:t>
            </w:r>
          </w:p>
        </w:tc>
      </w:tr>
      <w:tr w:rsidR="002A3926" w14:paraId="219ED7C7" w14:textId="77777777">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258427" w14:textId="77777777" w:rsidR="002A3926" w:rsidRDefault="00A950F6">
            <w:pPr>
              <w:jc w:val="center"/>
              <w:rPr>
                <w:color w:val="000000"/>
                <w:szCs w:val="22"/>
                <w:lang w:eastAsia="cs-CZ"/>
              </w:rPr>
            </w:pPr>
            <w:r>
              <w:rPr>
                <w:color w:val="000000"/>
                <w:szCs w:val="22"/>
                <w:lang w:eastAsia="cs-CZ"/>
              </w:rPr>
              <w:t>3</w:t>
            </w: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4BD0DF" w14:textId="77777777" w:rsidR="002A3926" w:rsidRDefault="00A950F6">
            <w:pPr>
              <w:rPr>
                <w:color w:val="000000"/>
                <w:szCs w:val="22"/>
                <w:lang w:eastAsia="cs-CZ"/>
              </w:rPr>
            </w:pPr>
            <w:proofErr w:type="spellStart"/>
            <w:r>
              <w:rPr>
                <w:color w:val="000000"/>
                <w:szCs w:val="22"/>
                <w:lang w:eastAsia="cs-CZ"/>
              </w:rPr>
              <w:t>Apl</w:t>
            </w:r>
            <w:proofErr w:type="spellEnd"/>
            <w:r>
              <w:rPr>
                <w:color w:val="000000"/>
                <w:szCs w:val="22"/>
                <w:lang w:eastAsia="cs-CZ"/>
              </w:rPr>
              <w:t>. server srv-n2-eapp03.apl.mzem.net</w:t>
            </w:r>
          </w:p>
        </w:tc>
        <w:tc>
          <w:tcPr>
            <w:tcW w:w="47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98A280" w14:textId="77777777" w:rsidR="002A3926" w:rsidRDefault="00A950F6">
            <w:pPr>
              <w:rPr>
                <w:color w:val="000000"/>
                <w:szCs w:val="22"/>
                <w:lang w:eastAsia="cs-CZ"/>
              </w:rPr>
            </w:pPr>
            <w:r>
              <w:rPr>
                <w:color w:val="000000"/>
                <w:szCs w:val="22"/>
                <w:lang w:eastAsia="cs-CZ"/>
              </w:rPr>
              <w:t>Nasazení nové verze aplikace</w:t>
            </w:r>
          </w:p>
        </w:tc>
      </w:tr>
      <w:tr w:rsidR="002A3926" w14:paraId="77E579B2" w14:textId="77777777">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C8A783" w14:textId="77777777" w:rsidR="002A3926" w:rsidRDefault="00A950F6">
            <w:pPr>
              <w:jc w:val="center"/>
              <w:rPr>
                <w:color w:val="000000"/>
                <w:szCs w:val="22"/>
                <w:lang w:eastAsia="cs-CZ"/>
              </w:rPr>
            </w:pPr>
            <w:r>
              <w:rPr>
                <w:color w:val="000000"/>
                <w:szCs w:val="22"/>
                <w:lang w:eastAsia="cs-CZ"/>
              </w:rPr>
              <w:t>4</w:t>
            </w: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CF2B99" w14:textId="77777777" w:rsidR="002A3926" w:rsidRDefault="00A950F6">
            <w:pPr>
              <w:rPr>
                <w:color w:val="000000"/>
                <w:szCs w:val="22"/>
                <w:lang w:eastAsia="cs-CZ"/>
              </w:rPr>
            </w:pPr>
            <w:proofErr w:type="spellStart"/>
            <w:r>
              <w:rPr>
                <w:color w:val="000000"/>
                <w:szCs w:val="22"/>
                <w:lang w:eastAsia="cs-CZ"/>
              </w:rPr>
              <w:t>Apl</w:t>
            </w:r>
            <w:proofErr w:type="spellEnd"/>
            <w:r>
              <w:rPr>
                <w:color w:val="000000"/>
                <w:szCs w:val="22"/>
                <w:lang w:eastAsia="cs-CZ"/>
              </w:rPr>
              <w:t>. server srv-n2-eapp04.apl.mzem.net</w:t>
            </w:r>
          </w:p>
        </w:tc>
        <w:tc>
          <w:tcPr>
            <w:tcW w:w="47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C872B5" w14:textId="77777777" w:rsidR="002A3926" w:rsidRDefault="00A950F6">
            <w:pPr>
              <w:rPr>
                <w:color w:val="000000"/>
                <w:szCs w:val="22"/>
                <w:lang w:eastAsia="cs-CZ"/>
              </w:rPr>
            </w:pPr>
            <w:r>
              <w:rPr>
                <w:color w:val="000000"/>
                <w:szCs w:val="22"/>
                <w:lang w:eastAsia="cs-CZ"/>
              </w:rPr>
              <w:t>Nasazení nové verze aplikace</w:t>
            </w:r>
          </w:p>
        </w:tc>
      </w:tr>
      <w:tr w:rsidR="002A3926" w14:paraId="64E3FDF1" w14:textId="77777777">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7A89E4" w14:textId="77777777" w:rsidR="002A3926" w:rsidRDefault="00A950F6">
            <w:pPr>
              <w:jc w:val="center"/>
              <w:rPr>
                <w:color w:val="000000"/>
                <w:szCs w:val="22"/>
                <w:lang w:eastAsia="cs-CZ"/>
              </w:rPr>
            </w:pPr>
            <w:r>
              <w:rPr>
                <w:color w:val="000000"/>
                <w:szCs w:val="22"/>
                <w:lang w:eastAsia="cs-CZ"/>
              </w:rPr>
              <w:t>5</w:t>
            </w: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08BCC8" w14:textId="77777777" w:rsidR="002A3926" w:rsidRDefault="00A950F6">
            <w:r>
              <w:t>Databáze DEAAPP</w:t>
            </w:r>
          </w:p>
        </w:tc>
        <w:tc>
          <w:tcPr>
            <w:tcW w:w="47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F0D0A" w14:textId="77777777" w:rsidR="002A3926" w:rsidRDefault="00A950F6">
            <w:pPr>
              <w:rPr>
                <w:color w:val="000000"/>
                <w:szCs w:val="22"/>
                <w:lang w:eastAsia="cs-CZ"/>
              </w:rPr>
            </w:pPr>
            <w:r>
              <w:rPr>
                <w:color w:val="000000"/>
                <w:szCs w:val="22"/>
                <w:lang w:eastAsia="cs-CZ"/>
              </w:rPr>
              <w:t>Nasazení nové verze aplikace</w:t>
            </w:r>
          </w:p>
        </w:tc>
      </w:tr>
      <w:tr w:rsidR="002A3926" w14:paraId="0D6F8F62" w14:textId="77777777">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91E111" w14:textId="77777777" w:rsidR="002A3926" w:rsidRDefault="00A950F6">
            <w:pPr>
              <w:jc w:val="center"/>
              <w:rPr>
                <w:color w:val="000000"/>
                <w:szCs w:val="22"/>
                <w:lang w:eastAsia="cs-CZ"/>
              </w:rPr>
            </w:pPr>
            <w:r>
              <w:rPr>
                <w:color w:val="000000"/>
                <w:szCs w:val="22"/>
                <w:lang w:eastAsia="cs-CZ"/>
              </w:rPr>
              <w:t>6</w:t>
            </w:r>
          </w:p>
        </w:tc>
        <w:tc>
          <w:tcPr>
            <w:tcW w:w="453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740CD7" w14:textId="77777777" w:rsidR="002A3926" w:rsidRDefault="00A950F6">
            <w:r>
              <w:t>Databáze EAAPP</w:t>
            </w:r>
          </w:p>
        </w:tc>
        <w:tc>
          <w:tcPr>
            <w:tcW w:w="47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1D4867" w14:textId="77777777" w:rsidR="002A3926" w:rsidRDefault="00A950F6">
            <w:pPr>
              <w:rPr>
                <w:b/>
                <w:color w:val="000000"/>
                <w:szCs w:val="22"/>
                <w:lang w:eastAsia="cs-CZ"/>
              </w:rPr>
            </w:pPr>
            <w:r>
              <w:rPr>
                <w:color w:val="000000"/>
                <w:szCs w:val="22"/>
                <w:lang w:eastAsia="cs-CZ"/>
              </w:rPr>
              <w:t>Nasazení nové verze aplikace</w:t>
            </w:r>
          </w:p>
        </w:tc>
      </w:tr>
    </w:tbl>
    <w:p w14:paraId="0BDC4EAA" w14:textId="77777777" w:rsidR="002A3926" w:rsidRDefault="002A3926"/>
    <w:p w14:paraId="1DC27BBE" w14:textId="77777777" w:rsidR="002A3926" w:rsidRDefault="00A950F6">
      <w:pPr>
        <w:pStyle w:val="Nadpis2"/>
        <w:numPr>
          <w:ilvl w:val="1"/>
          <w:numId w:val="36"/>
        </w:numPr>
      </w:pPr>
      <w:r>
        <w:t>Požadavky na systémovou bezpečnost</w:t>
      </w:r>
      <w:r>
        <w:rPr>
          <w:vertAlign w:val="superscript"/>
        </w:rPr>
        <w:endnoteReference w:id="9"/>
      </w:r>
    </w:p>
    <w:p w14:paraId="4911F367" w14:textId="77777777" w:rsidR="002A3926" w:rsidRDefault="00A950F6">
      <w:r>
        <w:t xml:space="preserve">PZ je nezbytné vyvíjet s ohledem na Směrnici standardu systémové bezpečnosti 2.4., a to ve všech aspektech bez výjimky, jedná se o vývoj nového modulu </w:t>
      </w:r>
      <w:proofErr w:type="spellStart"/>
      <w:r>
        <w:t>eAGRIAPP</w:t>
      </w:r>
      <w:proofErr w:type="spellEnd"/>
      <w:r>
        <w:t>.</w:t>
      </w:r>
    </w:p>
    <w:p w14:paraId="50B385EB" w14:textId="77777777" w:rsidR="002A3926" w:rsidRDefault="00A950F6">
      <w:pPr>
        <w:pStyle w:val="Nadpis2"/>
        <w:numPr>
          <w:ilvl w:val="1"/>
          <w:numId w:val="36"/>
        </w:numPr>
      </w:pPr>
      <w:r>
        <w:t>Rizika implementace změny</w:t>
      </w:r>
    </w:p>
    <w:p w14:paraId="12255780" w14:textId="77777777" w:rsidR="002A3926" w:rsidRDefault="00A950F6">
      <w:r>
        <w:t>Nejsou.</w:t>
      </w:r>
    </w:p>
    <w:p w14:paraId="3D9A75C8" w14:textId="77777777" w:rsidR="002A3926" w:rsidRDefault="00A950F6">
      <w:pPr>
        <w:pStyle w:val="Nadpis2"/>
        <w:numPr>
          <w:ilvl w:val="1"/>
          <w:numId w:val="36"/>
        </w:numPr>
      </w:pPr>
      <w:r>
        <w:t>Požadavek na podporu provozu naimplementované změny</w:t>
      </w:r>
    </w:p>
    <w:p w14:paraId="69A560E8" w14:textId="77777777" w:rsidR="002A3926" w:rsidRDefault="00A950F6">
      <w:r>
        <w:t xml:space="preserve">Bude řešen v rámci KL </w:t>
      </w:r>
      <w:proofErr w:type="spellStart"/>
      <w:r>
        <w:t>eAGRI</w:t>
      </w:r>
      <w:proofErr w:type="spellEnd"/>
      <w:r>
        <w:t xml:space="preserve">-APP – nutné zajistit rozšíření činností v rámci KL </w:t>
      </w:r>
      <w:proofErr w:type="spellStart"/>
      <w:r>
        <w:t>eAGRIAPP</w:t>
      </w:r>
      <w:proofErr w:type="spellEnd"/>
      <w:r>
        <w:t>.</w:t>
      </w:r>
    </w:p>
    <w:p w14:paraId="088389AA" w14:textId="77777777" w:rsidR="002A3926" w:rsidRDefault="00A950F6">
      <w:pPr>
        <w:pStyle w:val="Bezmezer1"/>
      </w:pPr>
      <w:r>
        <w:t>(Pozn.: Uveďte, zda zařadit změnu do stávající provozní smlouvy, konkrétní požadavky na požadované služby, SLA.)</w:t>
      </w:r>
    </w:p>
    <w:p w14:paraId="3944E905" w14:textId="77777777" w:rsidR="002A3926" w:rsidRDefault="002A3926">
      <w:pPr>
        <w:pStyle w:val="Bezmezer1"/>
      </w:pPr>
    </w:p>
    <w:p w14:paraId="23AC2961" w14:textId="77777777" w:rsidR="002A3926" w:rsidRDefault="002A3926">
      <w:pPr>
        <w:pStyle w:val="Bezmezer1"/>
      </w:pPr>
    </w:p>
    <w:p w14:paraId="1EBC296F" w14:textId="77777777" w:rsidR="002A3926" w:rsidRDefault="002A3926">
      <w:pPr>
        <w:pStyle w:val="Bezmezer1"/>
      </w:pPr>
    </w:p>
    <w:p w14:paraId="338E4DD5" w14:textId="77777777" w:rsidR="002A3926" w:rsidRDefault="00A950F6">
      <w:pPr>
        <w:pStyle w:val="Nadpis1"/>
        <w:numPr>
          <w:ilvl w:val="0"/>
          <w:numId w:val="36"/>
        </w:numPr>
        <w:rPr>
          <w:szCs w:val="22"/>
        </w:rPr>
      </w:pPr>
      <w:r>
        <w:rPr>
          <w:szCs w:val="22"/>
        </w:rPr>
        <w:lastRenderedPageBreak/>
        <w:t>Požadavek na dokumentaci</w:t>
      </w:r>
      <w:r>
        <w:rPr>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791"/>
        <w:gridCol w:w="1276"/>
        <w:gridCol w:w="1134"/>
        <w:gridCol w:w="992"/>
      </w:tblGrid>
      <w:tr w:rsidR="002A3926" w14:paraId="7CD35AA7" w14:textId="77777777">
        <w:trPr>
          <w:trHeight w:val="263"/>
        </w:trPr>
        <w:tc>
          <w:tcPr>
            <w:tcW w:w="588" w:type="dxa"/>
            <w:vMerge w:val="restart"/>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754CBB4B" w14:textId="77777777" w:rsidR="002A3926" w:rsidRDefault="00A950F6">
            <w:pPr>
              <w:rPr>
                <w:b/>
                <w:bCs/>
                <w:color w:val="000000"/>
                <w:szCs w:val="22"/>
                <w:lang w:eastAsia="cs-CZ"/>
              </w:rPr>
            </w:pPr>
            <w:r>
              <w:rPr>
                <w:b/>
                <w:bCs/>
                <w:color w:val="000000"/>
                <w:szCs w:val="22"/>
                <w:lang w:eastAsia="cs-CZ"/>
              </w:rPr>
              <w:t>ID</w:t>
            </w:r>
          </w:p>
        </w:tc>
        <w:tc>
          <w:tcPr>
            <w:tcW w:w="5791" w:type="dxa"/>
            <w:vMerge w:val="restart"/>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1BBA2110" w14:textId="77777777" w:rsidR="002A3926" w:rsidRDefault="00A950F6">
            <w:pPr>
              <w:rPr>
                <w:b/>
                <w:bCs/>
                <w:color w:val="000000"/>
                <w:szCs w:val="22"/>
                <w:lang w:eastAsia="cs-CZ"/>
              </w:rPr>
            </w:pPr>
            <w:r>
              <w:rPr>
                <w:b/>
                <w:bCs/>
                <w:color w:val="000000"/>
                <w:szCs w:val="22"/>
                <w:lang w:eastAsia="cs-CZ"/>
              </w:rPr>
              <w:t>Dokument</w:t>
            </w:r>
          </w:p>
        </w:tc>
        <w:tc>
          <w:tcPr>
            <w:tcW w:w="3402" w:type="dxa"/>
            <w:gridSpan w:val="3"/>
            <w:tcBorders>
              <w:top w:val="single" w:sz="8" w:space="0" w:color="auto"/>
              <w:left w:val="single" w:sz="8" w:space="0" w:color="auto"/>
              <w:bottom w:val="single" w:sz="8" w:space="0" w:color="auto"/>
              <w:right w:val="single" w:sz="8" w:space="0" w:color="auto"/>
            </w:tcBorders>
          </w:tcPr>
          <w:p w14:paraId="4E931D2E" w14:textId="77777777" w:rsidR="002A3926" w:rsidRDefault="00A950F6">
            <w:pPr>
              <w:rPr>
                <w:b/>
                <w:bCs/>
                <w:color w:val="000000"/>
                <w:szCs w:val="22"/>
                <w:lang w:eastAsia="cs-CZ"/>
              </w:rPr>
            </w:pPr>
            <w:r>
              <w:rPr>
                <w:b/>
                <w:bCs/>
                <w:color w:val="000000"/>
                <w:szCs w:val="22"/>
                <w:lang w:eastAsia="cs-CZ"/>
              </w:rPr>
              <w:t>Formát výstupu (ano/ne)</w:t>
            </w:r>
          </w:p>
        </w:tc>
      </w:tr>
      <w:tr w:rsidR="002A3926" w14:paraId="2F24D3C6"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349BCEA" w14:textId="77777777" w:rsidR="002A3926" w:rsidRDefault="002A3926">
            <w:pPr>
              <w:rPr>
                <w:b/>
                <w:bCs/>
                <w:color w:val="000000"/>
                <w:szCs w:val="22"/>
                <w:lang w:eastAsia="cs-CZ"/>
              </w:rPr>
            </w:pPr>
          </w:p>
        </w:tc>
        <w:tc>
          <w:tcPr>
            <w:tcW w:w="5791" w:type="dxa"/>
            <w:vMerge/>
            <w:tcBorders>
              <w:left w:val="single" w:sz="8" w:space="0" w:color="auto"/>
              <w:bottom w:val="single" w:sz="8" w:space="0" w:color="auto"/>
              <w:right w:val="single" w:sz="8" w:space="0" w:color="auto"/>
            </w:tcBorders>
            <w:shd w:val="clear" w:color="auto" w:fill="auto"/>
            <w:noWrap/>
            <w:vAlign w:val="center"/>
          </w:tcPr>
          <w:p w14:paraId="4EE14DC6" w14:textId="77777777" w:rsidR="002A3926" w:rsidRDefault="002A392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4718CEE" w14:textId="77777777" w:rsidR="002A3926" w:rsidRDefault="00A950F6">
            <w:pPr>
              <w:rPr>
                <w:bCs/>
                <w:color w:val="000000"/>
                <w:szCs w:val="22"/>
                <w:lang w:eastAsia="cs-CZ"/>
              </w:rPr>
            </w:pPr>
            <w:r>
              <w:rPr>
                <w:bCs/>
                <w:color w:val="000000"/>
                <w:szCs w:val="22"/>
                <w:lang w:eastAsia="cs-CZ"/>
              </w:rPr>
              <w:t>el. úložiště</w:t>
            </w:r>
          </w:p>
        </w:tc>
        <w:tc>
          <w:tcPr>
            <w:tcW w:w="1134" w:type="dxa"/>
            <w:tcBorders>
              <w:top w:val="single" w:sz="8" w:space="0" w:color="auto"/>
              <w:left w:val="single" w:sz="8" w:space="0" w:color="auto"/>
              <w:bottom w:val="single" w:sz="8" w:space="0" w:color="auto"/>
              <w:right w:val="single" w:sz="8" w:space="0" w:color="auto"/>
            </w:tcBorders>
          </w:tcPr>
          <w:p w14:paraId="033864CD" w14:textId="77777777" w:rsidR="002A3926" w:rsidRDefault="00A950F6">
            <w:pPr>
              <w:rPr>
                <w:bCs/>
                <w:color w:val="000000"/>
                <w:szCs w:val="22"/>
                <w:lang w:eastAsia="cs-CZ"/>
              </w:rPr>
            </w:pPr>
            <w:r>
              <w:rPr>
                <w:bCs/>
                <w:color w:val="000000"/>
                <w:szCs w:val="22"/>
                <w:lang w:eastAsia="cs-CZ"/>
              </w:rPr>
              <w:t>papír</w:t>
            </w:r>
          </w:p>
        </w:tc>
        <w:tc>
          <w:tcPr>
            <w:tcW w:w="992" w:type="dxa"/>
            <w:tcBorders>
              <w:top w:val="single" w:sz="8" w:space="0" w:color="auto"/>
              <w:left w:val="single" w:sz="8" w:space="0" w:color="auto"/>
              <w:bottom w:val="single" w:sz="8" w:space="0" w:color="auto"/>
              <w:right w:val="single" w:sz="8" w:space="0" w:color="auto"/>
            </w:tcBorders>
          </w:tcPr>
          <w:p w14:paraId="257FB3E3" w14:textId="77777777" w:rsidR="002A3926" w:rsidRDefault="00A950F6">
            <w:pPr>
              <w:rPr>
                <w:bCs/>
                <w:color w:val="000000"/>
                <w:szCs w:val="22"/>
                <w:lang w:eastAsia="cs-CZ"/>
              </w:rPr>
            </w:pPr>
            <w:r>
              <w:rPr>
                <w:bCs/>
                <w:color w:val="000000"/>
                <w:szCs w:val="22"/>
                <w:lang w:eastAsia="cs-CZ"/>
              </w:rPr>
              <w:t>CD</w:t>
            </w:r>
          </w:p>
        </w:tc>
      </w:tr>
      <w:tr w:rsidR="002A3926" w14:paraId="5BED6512"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2DD2846"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95EDAFF" w14:textId="77777777" w:rsidR="002A3926" w:rsidRDefault="00A950F6">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tcPr>
          <w:p w14:paraId="7704531B" w14:textId="77777777" w:rsidR="002A3926" w:rsidRDefault="00A950F6">
            <w:pPr>
              <w:rPr>
                <w:color w:val="000000"/>
                <w:szCs w:val="22"/>
                <w:lang w:eastAsia="cs-CZ"/>
              </w:rPr>
            </w:pPr>
            <w:r>
              <w:rPr>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7BF53747" w14:textId="77777777" w:rsidR="002A3926" w:rsidRDefault="00A950F6">
            <w:pPr>
              <w:rPr>
                <w:color w:val="000000"/>
                <w:szCs w:val="22"/>
                <w:lang w:eastAsia="cs-CZ"/>
              </w:rPr>
            </w:pPr>
            <w:r>
              <w:rPr>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tcPr>
          <w:p w14:paraId="0956A465" w14:textId="77777777" w:rsidR="002A3926" w:rsidRDefault="00A950F6">
            <w:pPr>
              <w:rPr>
                <w:color w:val="000000"/>
                <w:szCs w:val="22"/>
                <w:lang w:eastAsia="cs-CZ"/>
              </w:rPr>
            </w:pPr>
            <w:r>
              <w:rPr>
                <w:color w:val="000000"/>
                <w:szCs w:val="22"/>
                <w:lang w:eastAsia="cs-CZ"/>
              </w:rPr>
              <w:t>NE</w:t>
            </w:r>
          </w:p>
        </w:tc>
      </w:tr>
      <w:tr w:rsidR="002A3926" w14:paraId="47194BF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4B4E16"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FF8713" w14:textId="77777777" w:rsidR="002A3926" w:rsidRDefault="00A950F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41ED98A7" w14:textId="77777777" w:rsidR="002A3926" w:rsidRDefault="00A950F6">
            <w:pPr>
              <w:rPr>
                <w:color w:val="000000"/>
                <w:szCs w:val="22"/>
                <w:lang w:eastAsia="cs-CZ"/>
              </w:rPr>
            </w:pPr>
            <w:r>
              <w:rPr>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530613B6" w14:textId="77777777" w:rsidR="002A3926" w:rsidRDefault="00A950F6">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B2F0D2D" w14:textId="77777777" w:rsidR="002A3926" w:rsidRDefault="00A950F6">
            <w:pPr>
              <w:rPr>
                <w:color w:val="000000"/>
                <w:szCs w:val="22"/>
                <w:lang w:eastAsia="cs-CZ"/>
              </w:rPr>
            </w:pPr>
            <w:r>
              <w:rPr>
                <w:color w:val="000000"/>
                <w:szCs w:val="22"/>
                <w:lang w:eastAsia="cs-CZ"/>
              </w:rPr>
              <w:t>NE</w:t>
            </w:r>
          </w:p>
        </w:tc>
      </w:tr>
      <w:tr w:rsidR="002A3926" w14:paraId="75866B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83392A"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34C737" w14:textId="77777777" w:rsidR="002A3926" w:rsidRDefault="00A950F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44CB6358" w14:textId="77777777" w:rsidR="002A3926" w:rsidRDefault="00A950F6">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49AF030E" w14:textId="77777777" w:rsidR="002A3926" w:rsidRDefault="00A950F6">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5A1512FD" w14:textId="77777777" w:rsidR="002A3926" w:rsidRDefault="00A950F6">
            <w:pPr>
              <w:rPr>
                <w:color w:val="000000"/>
                <w:szCs w:val="22"/>
                <w:lang w:eastAsia="cs-CZ"/>
              </w:rPr>
            </w:pPr>
            <w:r>
              <w:rPr>
                <w:color w:val="000000"/>
                <w:szCs w:val="22"/>
                <w:lang w:eastAsia="cs-CZ"/>
              </w:rPr>
              <w:t>NE</w:t>
            </w:r>
          </w:p>
        </w:tc>
      </w:tr>
      <w:tr w:rsidR="002A3926" w14:paraId="2EE48B4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C85DBA"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C07DE9" w14:textId="77777777" w:rsidR="002A3926" w:rsidRDefault="00A950F6">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30AB4F94" w14:textId="77777777" w:rsidR="002A3926" w:rsidRDefault="00A950F6">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718A4E0" w14:textId="77777777" w:rsidR="002A3926" w:rsidRDefault="00A950F6">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477A037C" w14:textId="77777777" w:rsidR="002A3926" w:rsidRDefault="00A950F6">
            <w:pPr>
              <w:rPr>
                <w:color w:val="000000"/>
                <w:szCs w:val="22"/>
                <w:lang w:eastAsia="cs-CZ"/>
              </w:rPr>
            </w:pPr>
            <w:r>
              <w:rPr>
                <w:color w:val="000000"/>
                <w:szCs w:val="22"/>
                <w:lang w:eastAsia="cs-CZ"/>
              </w:rPr>
              <w:t>NE</w:t>
            </w:r>
          </w:p>
        </w:tc>
      </w:tr>
      <w:tr w:rsidR="002A3926" w14:paraId="20E8D87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C01DD4"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450B3C" w14:textId="77777777" w:rsidR="002A3926" w:rsidRDefault="00A950F6">
            <w:pPr>
              <w:rPr>
                <w:color w:val="000000"/>
                <w:szCs w:val="22"/>
                <w:lang w:eastAsia="cs-CZ"/>
              </w:rPr>
            </w:pPr>
            <w:r>
              <w:rPr>
                <w:color w:val="000000"/>
                <w:szCs w:val="22"/>
                <w:lang w:eastAsia="cs-CZ"/>
              </w:rPr>
              <w:t xml:space="preserve">Provozně technická dokumentace </w:t>
            </w:r>
            <w:proofErr w:type="spellStart"/>
            <w:r>
              <w:rPr>
                <w:color w:val="000000"/>
                <w:szCs w:val="22"/>
                <w:lang w:eastAsia="cs-CZ"/>
              </w:rPr>
              <w:t>eAGRIAPP</w:t>
            </w:r>
            <w:proofErr w:type="spellEnd"/>
            <w:r>
              <w:rPr>
                <w:color w:val="000000"/>
                <w:szCs w:val="22"/>
                <w:lang w:eastAsia="cs-CZ"/>
              </w:rPr>
              <w:t xml:space="preserve"> a SDB</w:t>
            </w:r>
          </w:p>
          <w:p w14:paraId="34CCBFA2" w14:textId="77777777" w:rsidR="002A3926" w:rsidRDefault="00A950F6">
            <w:pPr>
              <w:pStyle w:val="Odstavecseseznamem"/>
              <w:numPr>
                <w:ilvl w:val="0"/>
                <w:numId w:val="18"/>
              </w:numPr>
              <w:spacing w:after="0"/>
              <w:ind w:left="340"/>
              <w:rPr>
                <w:rFonts w:cs="Arial"/>
                <w:color w:val="000000"/>
                <w:szCs w:val="22"/>
                <w:lang w:eastAsia="cs-CZ"/>
              </w:rPr>
            </w:pPr>
            <w:r>
              <w:rPr>
                <w:rFonts w:cs="Arial"/>
                <w:color w:val="000000"/>
                <w:sz w:val="20"/>
                <w:szCs w:val="20"/>
                <w:lang w:eastAsia="cs-CZ"/>
              </w:rPr>
              <w:t xml:space="preserve">Aktualizace provozně technické dokumentace </w:t>
            </w:r>
            <w:proofErr w:type="spellStart"/>
            <w:r>
              <w:rPr>
                <w:rFonts w:cs="Arial"/>
                <w:color w:val="000000"/>
                <w:sz w:val="20"/>
                <w:szCs w:val="20"/>
                <w:lang w:eastAsia="cs-CZ"/>
              </w:rPr>
              <w:t>eagriapp</w:t>
            </w:r>
            <w:proofErr w:type="spellEnd"/>
            <w:r>
              <w:rPr>
                <w:rFonts w:cs="Arial"/>
                <w:color w:val="000000"/>
                <w:sz w:val="20"/>
                <w:szCs w:val="20"/>
                <w:lang w:eastAsia="cs-CZ"/>
              </w:rPr>
              <w:t xml:space="preserve"> a </w:t>
            </w:r>
            <w:proofErr w:type="spellStart"/>
            <w:r>
              <w:rPr>
                <w:rFonts w:cs="Arial"/>
                <w:color w:val="000000"/>
                <w:sz w:val="20"/>
                <w:szCs w:val="20"/>
                <w:lang w:eastAsia="cs-CZ"/>
              </w:rPr>
              <w:t>sdb</w:t>
            </w:r>
            <w:proofErr w:type="spellEnd"/>
            <w:r>
              <w:rPr>
                <w:rFonts w:cs="Arial"/>
                <w:color w:val="000000"/>
                <w:sz w:val="20"/>
                <w:szCs w:val="20"/>
                <w:lang w:eastAsia="cs-CZ"/>
              </w:rPr>
              <w:t xml:space="preserve"> musí explicitně obsahovat konfiguraci DB pohledů využívaných aplikací </w:t>
            </w:r>
            <w:proofErr w:type="spellStart"/>
            <w:r>
              <w:rPr>
                <w:rFonts w:cs="Arial"/>
                <w:color w:val="000000"/>
                <w:sz w:val="20"/>
                <w:szCs w:val="20"/>
                <w:lang w:eastAsia="cs-CZ"/>
              </w:rPr>
              <w:t>eAGRIAPP</w:t>
            </w:r>
            <w:proofErr w:type="spellEnd"/>
            <w:r>
              <w:rPr>
                <w:rFonts w:cs="Arial"/>
                <w:color w:val="000000"/>
                <w:sz w:val="20"/>
                <w:szCs w:val="20"/>
                <w:lang w:eastAsia="cs-CZ"/>
              </w:rPr>
              <w:t xml:space="preserve"> via SDB</w:t>
            </w:r>
          </w:p>
        </w:tc>
        <w:tc>
          <w:tcPr>
            <w:tcW w:w="1276" w:type="dxa"/>
            <w:tcBorders>
              <w:top w:val="dotted" w:sz="4" w:space="0" w:color="auto"/>
              <w:left w:val="dotted" w:sz="4" w:space="0" w:color="auto"/>
              <w:bottom w:val="dotted" w:sz="4" w:space="0" w:color="auto"/>
              <w:right w:val="dotted" w:sz="4" w:space="0" w:color="auto"/>
            </w:tcBorders>
          </w:tcPr>
          <w:p w14:paraId="2DE08497" w14:textId="77777777" w:rsidR="002A3926" w:rsidRDefault="00A950F6">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94B6D6C" w14:textId="77777777" w:rsidR="002A3926" w:rsidRDefault="00A950F6">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DB19688" w14:textId="77777777" w:rsidR="002A3926" w:rsidRDefault="00A950F6">
            <w:pPr>
              <w:rPr>
                <w:color w:val="000000"/>
                <w:szCs w:val="22"/>
                <w:lang w:eastAsia="cs-CZ"/>
              </w:rPr>
            </w:pPr>
            <w:r>
              <w:rPr>
                <w:color w:val="000000"/>
                <w:szCs w:val="22"/>
                <w:lang w:eastAsia="cs-CZ"/>
              </w:rPr>
              <w:t>NE</w:t>
            </w:r>
          </w:p>
        </w:tc>
      </w:tr>
      <w:tr w:rsidR="002A3926" w14:paraId="67984FC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C621A2"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04FEC0" w14:textId="77777777" w:rsidR="002A3926" w:rsidRDefault="00A950F6">
            <w:pPr>
              <w:rPr>
                <w:color w:val="000000"/>
                <w:szCs w:val="22"/>
                <w:lang w:eastAsia="cs-CZ"/>
              </w:rPr>
            </w:pPr>
            <w:r>
              <w:rPr>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4DADB662" w14:textId="77777777" w:rsidR="002A3926" w:rsidRDefault="00A950F6">
            <w:pPr>
              <w:rPr>
                <w:color w:val="000000"/>
                <w:szCs w:val="22"/>
                <w:lang w:eastAsia="cs-CZ"/>
              </w:rPr>
            </w:pPr>
            <w:r>
              <w:rPr>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C3AB501" w14:textId="77777777" w:rsidR="002A3926" w:rsidRDefault="00A950F6">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133EB451" w14:textId="77777777" w:rsidR="002A3926" w:rsidRDefault="00A950F6">
            <w:pPr>
              <w:rPr>
                <w:color w:val="000000"/>
                <w:szCs w:val="22"/>
                <w:lang w:eastAsia="cs-CZ"/>
              </w:rPr>
            </w:pPr>
            <w:r>
              <w:rPr>
                <w:color w:val="000000"/>
                <w:szCs w:val="22"/>
                <w:lang w:eastAsia="cs-CZ"/>
              </w:rPr>
              <w:t>NE</w:t>
            </w:r>
          </w:p>
        </w:tc>
      </w:tr>
      <w:tr w:rsidR="002A3926" w14:paraId="4B2CE3E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3A7D82"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EDBEBE" w14:textId="77777777" w:rsidR="002A3926" w:rsidRDefault="00A950F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42BB42AF" w14:textId="77777777" w:rsidR="002A3926" w:rsidRDefault="00A950F6">
            <w:pPr>
              <w:rPr>
                <w:rStyle w:val="Odkaznakoment1"/>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4FA0E3D" w14:textId="77777777" w:rsidR="002A3926" w:rsidRDefault="00A950F6">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28010BC2" w14:textId="77777777" w:rsidR="002A3926" w:rsidRDefault="00A950F6">
            <w:pPr>
              <w:rPr>
                <w:rStyle w:val="Odkaznakoment1"/>
              </w:rPr>
            </w:pPr>
            <w:r>
              <w:rPr>
                <w:color w:val="000000"/>
                <w:szCs w:val="22"/>
                <w:lang w:eastAsia="cs-CZ"/>
              </w:rPr>
              <w:t>NE</w:t>
            </w:r>
          </w:p>
        </w:tc>
      </w:tr>
      <w:tr w:rsidR="002A3926" w14:paraId="367683D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2FC0E7" w14:textId="77777777" w:rsidR="002A3926" w:rsidRDefault="002A3926">
            <w:pPr>
              <w:pStyle w:val="Odstavecseseznamem"/>
              <w:numPr>
                <w:ilvl w:val="0"/>
                <w:numId w:val="13"/>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08294D" w14:textId="77777777" w:rsidR="002A3926" w:rsidRDefault="00A950F6">
            <w:pPr>
              <w:rPr>
                <w:color w:val="000000"/>
                <w:szCs w:val="22"/>
                <w:lang w:eastAsia="cs-CZ"/>
              </w:rPr>
            </w:pPr>
            <w:r>
              <w:rPr>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14:paraId="5F25181B" w14:textId="77777777" w:rsidR="002A3926" w:rsidRDefault="00A950F6">
            <w:pPr>
              <w:rPr>
                <w:rStyle w:val="Odkaznakoment1"/>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D1AB94C" w14:textId="77777777" w:rsidR="002A3926" w:rsidRDefault="00A950F6">
            <w:pPr>
              <w:rPr>
                <w:rStyle w:val="Odkaznakoment1"/>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5436B41" w14:textId="77777777" w:rsidR="002A3926" w:rsidRDefault="00A950F6">
            <w:pPr>
              <w:rPr>
                <w:rStyle w:val="Odkaznakoment1"/>
              </w:rPr>
            </w:pPr>
            <w:r>
              <w:rPr>
                <w:color w:val="000000"/>
                <w:szCs w:val="22"/>
                <w:lang w:eastAsia="cs-CZ"/>
              </w:rPr>
              <w:t>NE</w:t>
            </w:r>
          </w:p>
        </w:tc>
      </w:tr>
    </w:tbl>
    <w:p w14:paraId="7BAD9ACF" w14:textId="74AF1473" w:rsidR="002A3926" w:rsidRDefault="00A950F6">
      <w:pPr>
        <w:pStyle w:val="Bezmezer1"/>
      </w:pPr>
      <w: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E18FC1F" w14:textId="77777777" w:rsidR="002A3926" w:rsidRDefault="002A3926">
      <w:pPr>
        <w:pStyle w:val="Nadpis3"/>
        <w:ind w:left="720"/>
      </w:pPr>
    </w:p>
    <w:p w14:paraId="2F8D1418" w14:textId="7AB5A7C4" w:rsidR="002A3926" w:rsidRDefault="00A950F6">
      <w:pPr>
        <w:ind w:right="-427"/>
      </w:pPr>
      <w:r>
        <w:t xml:space="preserve">V připojeném souboru je uveden rozsah vybrané technické dokumentace (možno upravit) – otevřete dvojklikem: </w:t>
      </w:r>
      <w:proofErr w:type="spellStart"/>
      <w:r w:rsidR="00D01FDD">
        <w:t>xxx</w:t>
      </w:r>
      <w:proofErr w:type="spellEnd"/>
      <w:r>
        <w:t xml:space="preserve">   </w:t>
      </w:r>
    </w:p>
    <w:p w14:paraId="5248A699" w14:textId="77777777" w:rsidR="002A3926" w:rsidRDefault="002A3926">
      <w:pPr>
        <w:ind w:right="-427"/>
      </w:pPr>
    </w:p>
    <w:p w14:paraId="482C192B" w14:textId="77777777" w:rsidR="002A3926" w:rsidRDefault="00A950F6">
      <w:pPr>
        <w:pStyle w:val="Nadpis1"/>
        <w:numPr>
          <w:ilvl w:val="0"/>
          <w:numId w:val="4"/>
        </w:numPr>
        <w:ind w:left="284" w:hanging="284"/>
        <w:rPr>
          <w:szCs w:val="22"/>
        </w:rPr>
      </w:pPr>
      <w:r>
        <w:rPr>
          <w:szCs w:val="22"/>
        </w:rPr>
        <w:t>Akceptační kritéria</w:t>
      </w:r>
    </w:p>
    <w:p w14:paraId="5ECE5B70" w14:textId="77777777" w:rsidR="002A3926" w:rsidRDefault="00A950F6">
      <w:r>
        <w:rPr>
          <w:color w:val="000000"/>
          <w:szCs w:val="22"/>
          <w:lang w:eastAsia="cs-CZ"/>
        </w:rPr>
        <w:t xml:space="preserve">Plnění v rámci požadavku na změnu bude akceptováno, jestliže budou akceptovány dokumenty uvedené v tabulce výše v bodu 4 a budou předloženy protokoly o uživatelském testování podepsané 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3917"/>
        <w:gridCol w:w="2410"/>
        <w:gridCol w:w="2887"/>
      </w:tblGrid>
      <w:tr w:rsidR="002A3926" w14:paraId="44B26784" w14:textId="77777777">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6C935" w14:textId="77777777" w:rsidR="002A3926" w:rsidRDefault="00A950F6">
            <w:pPr>
              <w:rPr>
                <w:b/>
                <w:bCs/>
                <w:color w:val="000000"/>
                <w:szCs w:val="22"/>
                <w:lang w:eastAsia="cs-CZ"/>
              </w:rPr>
            </w:pPr>
            <w:r>
              <w:rPr>
                <w:b/>
                <w:bCs/>
                <w:color w:val="000000"/>
                <w:szCs w:val="22"/>
                <w:lang w:eastAsia="cs-CZ"/>
              </w:rPr>
              <w:t>ID</w:t>
            </w:r>
          </w:p>
        </w:tc>
        <w:tc>
          <w:tcPr>
            <w:tcW w:w="39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1B0DA" w14:textId="77777777" w:rsidR="002A3926" w:rsidRDefault="00A950F6">
            <w:pPr>
              <w:rPr>
                <w:b/>
                <w:bCs/>
                <w:color w:val="000000"/>
                <w:szCs w:val="22"/>
                <w:lang w:eastAsia="cs-CZ"/>
              </w:rPr>
            </w:pPr>
            <w:r>
              <w:rPr>
                <w:b/>
                <w:bCs/>
                <w:color w:val="000000"/>
                <w:szCs w:val="22"/>
                <w:lang w:eastAsia="cs-CZ"/>
              </w:rPr>
              <w:t>Akceptační kritérium</w:t>
            </w:r>
          </w:p>
        </w:tc>
        <w:tc>
          <w:tcPr>
            <w:tcW w:w="2410" w:type="dxa"/>
            <w:tcBorders>
              <w:top w:val="single" w:sz="8" w:space="0" w:color="auto"/>
              <w:left w:val="single" w:sz="8" w:space="0" w:color="auto"/>
              <w:bottom w:val="single" w:sz="8" w:space="0" w:color="auto"/>
              <w:right w:val="single" w:sz="8" w:space="0" w:color="auto"/>
            </w:tcBorders>
            <w:vAlign w:val="center"/>
          </w:tcPr>
          <w:p w14:paraId="17DA5052" w14:textId="77777777" w:rsidR="002A3926" w:rsidRDefault="00A950F6">
            <w:pPr>
              <w:rPr>
                <w:b/>
                <w:bCs/>
                <w:color w:val="000000"/>
                <w:szCs w:val="22"/>
                <w:lang w:eastAsia="cs-CZ"/>
              </w:rPr>
            </w:pPr>
            <w:r>
              <w:rPr>
                <w:b/>
                <w:bCs/>
                <w:color w:val="000000"/>
                <w:szCs w:val="22"/>
                <w:lang w:eastAsia="cs-CZ"/>
              </w:rPr>
              <w:t>Způsob verifikace</w:t>
            </w:r>
          </w:p>
        </w:tc>
        <w:tc>
          <w:tcPr>
            <w:tcW w:w="2887" w:type="dxa"/>
            <w:tcBorders>
              <w:top w:val="single" w:sz="8" w:space="0" w:color="auto"/>
              <w:left w:val="single" w:sz="8" w:space="0" w:color="auto"/>
              <w:bottom w:val="single" w:sz="8" w:space="0" w:color="auto"/>
              <w:right w:val="single" w:sz="8" w:space="0" w:color="auto"/>
            </w:tcBorders>
            <w:shd w:val="clear" w:color="auto" w:fill="auto"/>
            <w:vAlign w:val="center"/>
          </w:tcPr>
          <w:p w14:paraId="2D482B50" w14:textId="77777777" w:rsidR="002A3926" w:rsidRDefault="00A950F6">
            <w:pPr>
              <w:rPr>
                <w:b/>
                <w:bCs/>
                <w:color w:val="000000"/>
                <w:szCs w:val="22"/>
                <w:lang w:eastAsia="cs-CZ"/>
              </w:rPr>
            </w:pPr>
            <w:r>
              <w:rPr>
                <w:b/>
                <w:bCs/>
                <w:color w:val="000000"/>
                <w:szCs w:val="22"/>
                <w:lang w:eastAsia="cs-CZ"/>
              </w:rPr>
              <w:t>Akceptuje</w:t>
            </w:r>
          </w:p>
        </w:tc>
      </w:tr>
      <w:tr w:rsidR="002A3926" w14:paraId="027891D4" w14:textId="77777777">
        <w:trPr>
          <w:trHeight w:val="284"/>
        </w:trPr>
        <w:tc>
          <w:tcPr>
            <w:tcW w:w="557" w:type="dxa"/>
            <w:shd w:val="clear" w:color="auto" w:fill="auto"/>
            <w:noWrap/>
            <w:vAlign w:val="center"/>
          </w:tcPr>
          <w:p w14:paraId="0B3A096D" w14:textId="77777777" w:rsidR="002A3926" w:rsidRDefault="002A3926">
            <w:pPr>
              <w:pStyle w:val="Odstavecseseznamem"/>
              <w:numPr>
                <w:ilvl w:val="0"/>
                <w:numId w:val="12"/>
              </w:numPr>
              <w:spacing w:after="0"/>
              <w:rPr>
                <w:rFonts w:cs="Arial"/>
                <w:color w:val="000000"/>
                <w:szCs w:val="22"/>
                <w:lang w:eastAsia="cs-CZ"/>
              </w:rPr>
            </w:pPr>
          </w:p>
        </w:tc>
        <w:tc>
          <w:tcPr>
            <w:tcW w:w="3917" w:type="dxa"/>
            <w:shd w:val="clear" w:color="auto" w:fill="auto"/>
            <w:noWrap/>
            <w:vAlign w:val="center"/>
          </w:tcPr>
          <w:p w14:paraId="4C883F3D" w14:textId="77777777" w:rsidR="002A3926" w:rsidRDefault="00A950F6">
            <w:pPr>
              <w:rPr>
                <w:color w:val="000000"/>
                <w:szCs w:val="22"/>
                <w:lang w:eastAsia="cs-CZ"/>
              </w:rPr>
            </w:pPr>
            <w:r>
              <w:rPr>
                <w:color w:val="000000"/>
                <w:szCs w:val="22"/>
                <w:lang w:eastAsia="cs-CZ"/>
              </w:rPr>
              <w:t xml:space="preserve">Funkční aplikace </w:t>
            </w:r>
          </w:p>
        </w:tc>
        <w:tc>
          <w:tcPr>
            <w:tcW w:w="2410" w:type="dxa"/>
            <w:vAlign w:val="center"/>
          </w:tcPr>
          <w:p w14:paraId="21EEDA2F" w14:textId="77777777" w:rsidR="002A3926" w:rsidRDefault="00A950F6">
            <w:pPr>
              <w:rPr>
                <w:color w:val="000000"/>
                <w:szCs w:val="22"/>
                <w:lang w:eastAsia="cs-CZ"/>
              </w:rPr>
            </w:pPr>
            <w:r>
              <w:rPr>
                <w:color w:val="000000"/>
                <w:szCs w:val="22"/>
                <w:lang w:eastAsia="cs-CZ"/>
              </w:rPr>
              <w:t>Testovací scénáře</w:t>
            </w:r>
          </w:p>
        </w:tc>
        <w:tc>
          <w:tcPr>
            <w:tcW w:w="2887" w:type="dxa"/>
            <w:shd w:val="clear" w:color="auto" w:fill="auto"/>
            <w:vAlign w:val="center"/>
          </w:tcPr>
          <w:p w14:paraId="6334FA70" w14:textId="77777777" w:rsidR="002A3926" w:rsidRDefault="002A3926">
            <w:pPr>
              <w:rPr>
                <w:color w:val="000000"/>
                <w:szCs w:val="22"/>
                <w:lang w:eastAsia="cs-CZ"/>
              </w:rPr>
            </w:pPr>
          </w:p>
        </w:tc>
      </w:tr>
      <w:tr w:rsidR="002A3926" w14:paraId="69D626D6" w14:textId="77777777">
        <w:trPr>
          <w:trHeight w:val="284"/>
        </w:trPr>
        <w:tc>
          <w:tcPr>
            <w:tcW w:w="557" w:type="dxa"/>
            <w:shd w:val="clear" w:color="auto" w:fill="auto"/>
            <w:noWrap/>
            <w:vAlign w:val="center"/>
          </w:tcPr>
          <w:p w14:paraId="667F1E25" w14:textId="77777777" w:rsidR="002A3926" w:rsidRDefault="002A3926">
            <w:pPr>
              <w:pStyle w:val="Odstavecseseznamem"/>
              <w:numPr>
                <w:ilvl w:val="0"/>
                <w:numId w:val="12"/>
              </w:numPr>
              <w:spacing w:after="0"/>
              <w:rPr>
                <w:rFonts w:cs="Arial"/>
                <w:color w:val="000000"/>
                <w:szCs w:val="22"/>
                <w:lang w:eastAsia="cs-CZ"/>
              </w:rPr>
            </w:pPr>
          </w:p>
        </w:tc>
        <w:tc>
          <w:tcPr>
            <w:tcW w:w="3917" w:type="dxa"/>
            <w:shd w:val="clear" w:color="auto" w:fill="auto"/>
            <w:noWrap/>
            <w:vAlign w:val="center"/>
          </w:tcPr>
          <w:p w14:paraId="35B4711F" w14:textId="77777777" w:rsidR="002A3926" w:rsidRDefault="00A950F6">
            <w:pPr>
              <w:rPr>
                <w:color w:val="000000"/>
                <w:szCs w:val="22"/>
                <w:lang w:eastAsia="cs-CZ"/>
              </w:rPr>
            </w:pPr>
            <w:r>
              <w:rPr>
                <w:color w:val="000000"/>
                <w:szCs w:val="22"/>
                <w:lang w:eastAsia="cs-CZ"/>
              </w:rPr>
              <w:t>Funkční webové služby</w:t>
            </w:r>
          </w:p>
        </w:tc>
        <w:tc>
          <w:tcPr>
            <w:tcW w:w="2410" w:type="dxa"/>
            <w:vAlign w:val="center"/>
          </w:tcPr>
          <w:p w14:paraId="66649085" w14:textId="77777777" w:rsidR="002A3926" w:rsidRDefault="00A950F6">
            <w:pPr>
              <w:rPr>
                <w:color w:val="000000"/>
                <w:szCs w:val="22"/>
                <w:lang w:eastAsia="cs-CZ"/>
              </w:rPr>
            </w:pPr>
            <w:r>
              <w:rPr>
                <w:color w:val="000000"/>
                <w:szCs w:val="22"/>
                <w:lang w:eastAsia="cs-CZ"/>
              </w:rPr>
              <w:t>Protokoly konzumenta</w:t>
            </w:r>
          </w:p>
        </w:tc>
        <w:tc>
          <w:tcPr>
            <w:tcW w:w="2887" w:type="dxa"/>
            <w:shd w:val="clear" w:color="auto" w:fill="auto"/>
            <w:vAlign w:val="center"/>
          </w:tcPr>
          <w:p w14:paraId="3B092B7D" w14:textId="77777777" w:rsidR="002A3926" w:rsidRDefault="002A3926">
            <w:pPr>
              <w:rPr>
                <w:color w:val="000000"/>
                <w:szCs w:val="22"/>
                <w:lang w:eastAsia="cs-CZ"/>
              </w:rPr>
            </w:pPr>
          </w:p>
        </w:tc>
      </w:tr>
      <w:tr w:rsidR="002A3926" w14:paraId="4B088C01" w14:textId="77777777">
        <w:trPr>
          <w:trHeight w:val="284"/>
        </w:trPr>
        <w:tc>
          <w:tcPr>
            <w:tcW w:w="557" w:type="dxa"/>
            <w:shd w:val="clear" w:color="auto" w:fill="auto"/>
            <w:noWrap/>
            <w:vAlign w:val="center"/>
          </w:tcPr>
          <w:p w14:paraId="579CC412" w14:textId="77777777" w:rsidR="002A3926" w:rsidRDefault="002A3926">
            <w:pPr>
              <w:pStyle w:val="Odstavecseseznamem"/>
              <w:numPr>
                <w:ilvl w:val="0"/>
                <w:numId w:val="12"/>
              </w:numPr>
              <w:spacing w:after="0"/>
              <w:rPr>
                <w:rFonts w:cs="Arial"/>
                <w:color w:val="000000"/>
                <w:szCs w:val="22"/>
                <w:lang w:eastAsia="cs-CZ"/>
              </w:rPr>
            </w:pPr>
          </w:p>
        </w:tc>
        <w:tc>
          <w:tcPr>
            <w:tcW w:w="3917" w:type="dxa"/>
            <w:shd w:val="clear" w:color="auto" w:fill="auto"/>
            <w:noWrap/>
            <w:vAlign w:val="center"/>
          </w:tcPr>
          <w:p w14:paraId="341AC8B2" w14:textId="77777777" w:rsidR="002A3926" w:rsidRDefault="00A950F6">
            <w:pPr>
              <w:rPr>
                <w:color w:val="000000"/>
                <w:szCs w:val="22"/>
                <w:lang w:eastAsia="cs-CZ"/>
              </w:rPr>
            </w:pPr>
            <w:r>
              <w:rPr>
                <w:color w:val="000000"/>
                <w:szCs w:val="22"/>
                <w:lang w:eastAsia="cs-CZ"/>
              </w:rPr>
              <w:t>Funkční čtečka</w:t>
            </w:r>
          </w:p>
        </w:tc>
        <w:tc>
          <w:tcPr>
            <w:tcW w:w="2410" w:type="dxa"/>
            <w:vAlign w:val="center"/>
          </w:tcPr>
          <w:p w14:paraId="02922C8F" w14:textId="77777777" w:rsidR="002A3926" w:rsidRDefault="00A950F6">
            <w:pPr>
              <w:rPr>
                <w:color w:val="000000"/>
                <w:szCs w:val="22"/>
                <w:lang w:eastAsia="cs-CZ"/>
              </w:rPr>
            </w:pPr>
            <w:r>
              <w:rPr>
                <w:color w:val="000000"/>
                <w:szCs w:val="22"/>
                <w:lang w:eastAsia="cs-CZ"/>
              </w:rPr>
              <w:t>Testovací scénáře</w:t>
            </w:r>
          </w:p>
        </w:tc>
        <w:tc>
          <w:tcPr>
            <w:tcW w:w="2887" w:type="dxa"/>
            <w:shd w:val="clear" w:color="auto" w:fill="auto"/>
            <w:vAlign w:val="center"/>
          </w:tcPr>
          <w:p w14:paraId="3CC41FE6" w14:textId="77777777" w:rsidR="002A3926" w:rsidRDefault="002A3926">
            <w:pPr>
              <w:rPr>
                <w:color w:val="000000"/>
                <w:szCs w:val="22"/>
                <w:lang w:eastAsia="cs-CZ"/>
              </w:rPr>
            </w:pPr>
          </w:p>
        </w:tc>
      </w:tr>
    </w:tbl>
    <w:p w14:paraId="21EFDDDA" w14:textId="77777777" w:rsidR="002A3926" w:rsidRDefault="002A3926">
      <w:pPr>
        <w:rPr>
          <w:szCs w:val="22"/>
        </w:rPr>
      </w:pPr>
    </w:p>
    <w:p w14:paraId="0A1EC5B9" w14:textId="77777777" w:rsidR="002A3926" w:rsidRDefault="00A950F6">
      <w:pPr>
        <w:pStyle w:val="Nadpis1"/>
        <w:numPr>
          <w:ilvl w:val="0"/>
          <w:numId w:val="4"/>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A3926" w14:paraId="6912834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3EF4C" w14:textId="77777777" w:rsidR="002A3926" w:rsidRDefault="00A950F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B500D14" w14:textId="77777777" w:rsidR="002A3926" w:rsidRDefault="00A950F6">
            <w:pPr>
              <w:rPr>
                <w:b/>
                <w:bCs/>
                <w:color w:val="000000"/>
                <w:szCs w:val="22"/>
                <w:lang w:eastAsia="cs-CZ"/>
              </w:rPr>
            </w:pPr>
            <w:r>
              <w:rPr>
                <w:b/>
                <w:bCs/>
                <w:color w:val="000000"/>
                <w:szCs w:val="22"/>
                <w:lang w:eastAsia="cs-CZ"/>
              </w:rPr>
              <w:t>Termín</w:t>
            </w:r>
          </w:p>
        </w:tc>
      </w:tr>
      <w:tr w:rsidR="002A3926" w14:paraId="08EA25FC" w14:textId="77777777">
        <w:trPr>
          <w:trHeight w:val="284"/>
        </w:trPr>
        <w:tc>
          <w:tcPr>
            <w:tcW w:w="7655" w:type="dxa"/>
            <w:shd w:val="clear" w:color="auto" w:fill="auto"/>
            <w:noWrap/>
            <w:vAlign w:val="center"/>
          </w:tcPr>
          <w:p w14:paraId="0642C117" w14:textId="77777777" w:rsidR="002A3926" w:rsidRDefault="00A950F6">
            <w:pPr>
              <w:rPr>
                <w:color w:val="000000"/>
                <w:szCs w:val="22"/>
                <w:lang w:eastAsia="cs-CZ"/>
              </w:rPr>
            </w:pPr>
            <w:r>
              <w:rPr>
                <w:color w:val="000000"/>
                <w:szCs w:val="22"/>
                <w:lang w:eastAsia="cs-CZ"/>
              </w:rPr>
              <w:t xml:space="preserve">Nasazení na testovací prostředí </w:t>
            </w:r>
          </w:p>
        </w:tc>
        <w:tc>
          <w:tcPr>
            <w:tcW w:w="2116" w:type="dxa"/>
            <w:shd w:val="clear" w:color="auto" w:fill="auto"/>
            <w:vAlign w:val="center"/>
          </w:tcPr>
          <w:p w14:paraId="49F64CB9" w14:textId="77777777" w:rsidR="002A3926" w:rsidRDefault="00A950F6">
            <w:pPr>
              <w:rPr>
                <w:color w:val="000000"/>
                <w:szCs w:val="22"/>
                <w:lang w:eastAsia="cs-CZ"/>
              </w:rPr>
            </w:pPr>
            <w:r>
              <w:rPr>
                <w:color w:val="000000"/>
                <w:szCs w:val="22"/>
                <w:lang w:eastAsia="cs-CZ"/>
              </w:rPr>
              <w:t>15.3.2022</w:t>
            </w:r>
          </w:p>
        </w:tc>
      </w:tr>
      <w:tr w:rsidR="002A3926" w14:paraId="3F539E4D"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BFE0AF" w14:textId="77777777" w:rsidR="002A3926" w:rsidRDefault="00A950F6">
            <w:pPr>
              <w:rPr>
                <w:color w:val="000000"/>
                <w:szCs w:val="22"/>
                <w:lang w:eastAsia="cs-CZ"/>
              </w:rPr>
            </w:pPr>
            <w:r>
              <w:rPr>
                <w:color w:val="000000"/>
                <w:szCs w:val="22"/>
                <w:lang w:eastAsia="cs-CZ"/>
              </w:rPr>
              <w:t>Nasazení na provozní prostředí</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711B4C86" w14:textId="77777777" w:rsidR="002A3926" w:rsidRDefault="00A950F6">
            <w:pPr>
              <w:rPr>
                <w:color w:val="000000"/>
                <w:szCs w:val="22"/>
                <w:lang w:eastAsia="cs-CZ"/>
              </w:rPr>
            </w:pPr>
            <w:r>
              <w:rPr>
                <w:color w:val="000000"/>
                <w:szCs w:val="22"/>
                <w:lang w:eastAsia="cs-CZ"/>
              </w:rPr>
              <w:t>15.5.2022</w:t>
            </w:r>
          </w:p>
        </w:tc>
      </w:tr>
    </w:tbl>
    <w:p w14:paraId="05ECBFED" w14:textId="77777777" w:rsidR="002A3926" w:rsidRDefault="002A3926">
      <w:pPr>
        <w:rPr>
          <w:szCs w:val="22"/>
        </w:rPr>
      </w:pPr>
    </w:p>
    <w:p w14:paraId="668B934E" w14:textId="77777777" w:rsidR="002A3926" w:rsidRDefault="00A950F6">
      <w:pPr>
        <w:pStyle w:val="Nadpis1"/>
        <w:numPr>
          <w:ilvl w:val="0"/>
          <w:numId w:val="4"/>
        </w:numPr>
        <w:ind w:left="284" w:hanging="284"/>
        <w:rPr>
          <w:szCs w:val="22"/>
        </w:rPr>
      </w:pPr>
      <w:r>
        <w:rPr>
          <w:szCs w:val="22"/>
        </w:rPr>
        <w:t>Přílohy</w:t>
      </w:r>
    </w:p>
    <w:p w14:paraId="139EF79F" w14:textId="77777777" w:rsidR="002A3926" w:rsidRDefault="002A3926">
      <w:pPr>
        <w:rPr>
          <w:szCs w:val="22"/>
        </w:rPr>
      </w:pPr>
    </w:p>
    <w:p w14:paraId="548E51E6" w14:textId="77777777" w:rsidR="002A3926" w:rsidRDefault="00A950F6">
      <w:pPr>
        <w:pStyle w:val="Nadpis1"/>
        <w:numPr>
          <w:ilvl w:val="0"/>
          <w:numId w:val="4"/>
        </w:numPr>
        <w:ind w:left="284" w:hanging="284"/>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2A3926" w14:paraId="183386B5"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2E8B4CD" w14:textId="77777777" w:rsidR="002A3926" w:rsidRDefault="00A950F6">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3398" w:type="dxa"/>
            <w:tcBorders>
              <w:top w:val="single" w:sz="8" w:space="0" w:color="auto"/>
              <w:bottom w:val="single" w:sz="8" w:space="0" w:color="auto"/>
            </w:tcBorders>
            <w:vAlign w:val="center"/>
          </w:tcPr>
          <w:p w14:paraId="646D0AEA" w14:textId="77777777" w:rsidR="002A3926" w:rsidRDefault="00A950F6">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4648A952" w14:textId="77777777" w:rsidR="002A3926" w:rsidRDefault="00A950F6">
            <w:pPr>
              <w:rPr>
                <w:b/>
                <w:bCs/>
                <w:color w:val="000000"/>
                <w:szCs w:val="22"/>
                <w:lang w:eastAsia="cs-CZ"/>
              </w:rPr>
            </w:pPr>
            <w:r>
              <w:rPr>
                <w:b/>
                <w:bCs/>
                <w:color w:val="000000"/>
                <w:szCs w:val="22"/>
                <w:lang w:eastAsia="cs-CZ"/>
              </w:rPr>
              <w:t>Datum:</w:t>
            </w:r>
          </w:p>
          <w:p w14:paraId="6C94815C" w14:textId="77777777" w:rsidR="002A3926" w:rsidRDefault="00A950F6">
            <w:pPr>
              <w:rPr>
                <w:b/>
                <w:bCs/>
                <w:color w:val="000000"/>
                <w:szCs w:val="22"/>
                <w:lang w:eastAsia="cs-CZ"/>
              </w:rPr>
            </w:pPr>
            <w:r>
              <w:rPr>
                <w:b/>
                <w:bCs/>
                <w:color w:val="000000"/>
                <w:szCs w:val="22"/>
                <w:lang w:eastAsia="cs-CZ"/>
              </w:rPr>
              <w:t>Podpis:</w:t>
            </w:r>
          </w:p>
        </w:tc>
      </w:tr>
      <w:tr w:rsidR="002A3926" w14:paraId="4A2FA455" w14:textId="77777777">
        <w:trPr>
          <w:trHeight w:val="712"/>
        </w:trPr>
        <w:tc>
          <w:tcPr>
            <w:tcW w:w="2688" w:type="dxa"/>
            <w:shd w:val="clear" w:color="auto" w:fill="auto"/>
            <w:noWrap/>
            <w:vAlign w:val="center"/>
            <w:hideMark/>
          </w:tcPr>
          <w:p w14:paraId="0BC390F8" w14:textId="77777777" w:rsidR="002A3926" w:rsidRDefault="00A950F6">
            <w:pPr>
              <w:rPr>
                <w:color w:val="000000"/>
                <w:szCs w:val="22"/>
                <w:lang w:eastAsia="cs-CZ"/>
              </w:rPr>
            </w:pPr>
            <w:r>
              <w:rPr>
                <w:color w:val="000000"/>
                <w:szCs w:val="22"/>
                <w:lang w:eastAsia="cs-CZ"/>
              </w:rPr>
              <w:t>Metodický/Věcný garant</w:t>
            </w:r>
          </w:p>
        </w:tc>
        <w:tc>
          <w:tcPr>
            <w:tcW w:w="3398" w:type="dxa"/>
            <w:vAlign w:val="center"/>
          </w:tcPr>
          <w:p w14:paraId="689D2AF2" w14:textId="77777777" w:rsidR="002A3926" w:rsidRDefault="00A950F6">
            <w:pPr>
              <w:rPr>
                <w:color w:val="000000"/>
                <w:szCs w:val="22"/>
                <w:lang w:eastAsia="cs-CZ"/>
              </w:rPr>
            </w:pPr>
            <w:r>
              <w:rPr>
                <w:color w:val="000000"/>
                <w:szCs w:val="22"/>
                <w:lang w:eastAsia="cs-CZ"/>
              </w:rPr>
              <w:t>Petr Beneš</w:t>
            </w:r>
          </w:p>
        </w:tc>
        <w:tc>
          <w:tcPr>
            <w:tcW w:w="3684" w:type="dxa"/>
            <w:vAlign w:val="center"/>
          </w:tcPr>
          <w:p w14:paraId="7085703C" w14:textId="77777777" w:rsidR="002A3926" w:rsidRDefault="002A3926">
            <w:pPr>
              <w:rPr>
                <w:color w:val="000000"/>
                <w:szCs w:val="22"/>
                <w:lang w:eastAsia="cs-CZ"/>
              </w:rPr>
            </w:pPr>
          </w:p>
        </w:tc>
      </w:tr>
      <w:tr w:rsidR="002A3926" w14:paraId="4FCF7681" w14:textId="77777777">
        <w:trPr>
          <w:trHeight w:val="691"/>
        </w:trPr>
        <w:tc>
          <w:tcPr>
            <w:tcW w:w="2688" w:type="dxa"/>
            <w:shd w:val="clear" w:color="auto" w:fill="auto"/>
            <w:noWrap/>
            <w:vAlign w:val="center"/>
          </w:tcPr>
          <w:p w14:paraId="20C03882" w14:textId="77777777" w:rsidR="002A3926" w:rsidRDefault="00A950F6">
            <w:pPr>
              <w:rPr>
                <w:color w:val="000000"/>
                <w:szCs w:val="22"/>
                <w:lang w:eastAsia="cs-CZ"/>
              </w:rPr>
            </w:pPr>
            <w:r>
              <w:t>Koordinátor změny</w:t>
            </w:r>
          </w:p>
        </w:tc>
        <w:tc>
          <w:tcPr>
            <w:tcW w:w="3398" w:type="dxa"/>
            <w:vAlign w:val="center"/>
          </w:tcPr>
          <w:p w14:paraId="09448EB9" w14:textId="77777777" w:rsidR="002A3926" w:rsidRDefault="00A950F6">
            <w:pPr>
              <w:rPr>
                <w:color w:val="000000"/>
                <w:szCs w:val="22"/>
                <w:lang w:eastAsia="cs-CZ"/>
              </w:rPr>
            </w:pPr>
            <w:r>
              <w:rPr>
                <w:color w:val="000000"/>
                <w:szCs w:val="22"/>
                <w:lang w:eastAsia="cs-CZ"/>
              </w:rPr>
              <w:t>David Neužil</w:t>
            </w:r>
          </w:p>
        </w:tc>
        <w:tc>
          <w:tcPr>
            <w:tcW w:w="3684" w:type="dxa"/>
            <w:vAlign w:val="center"/>
          </w:tcPr>
          <w:p w14:paraId="26240B3A" w14:textId="77777777" w:rsidR="002A3926" w:rsidRDefault="002A3926">
            <w:pPr>
              <w:rPr>
                <w:color w:val="000000"/>
                <w:szCs w:val="22"/>
                <w:lang w:eastAsia="cs-CZ"/>
              </w:rPr>
            </w:pPr>
          </w:p>
        </w:tc>
      </w:tr>
    </w:tbl>
    <w:p w14:paraId="650202CF" w14:textId="77777777" w:rsidR="002A3926" w:rsidRDefault="00A950F6">
      <w:pPr>
        <w:rPr>
          <w:szCs w:val="22"/>
        </w:rPr>
      </w:pPr>
      <w:r>
        <w:rPr>
          <w:szCs w:val="22"/>
        </w:rPr>
        <w:br w:type="page"/>
      </w:r>
    </w:p>
    <w:p w14:paraId="1932B823" w14:textId="77777777" w:rsidR="002A3926" w:rsidRDefault="002A3926">
      <w:pPr>
        <w:rPr>
          <w:b/>
          <w:caps/>
          <w:szCs w:val="22"/>
        </w:rPr>
        <w:sectPr w:rsidR="002A3926">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titlePg/>
          <w:docGrid w:linePitch="360"/>
        </w:sectPr>
      </w:pPr>
    </w:p>
    <w:p w14:paraId="49CED0A2" w14:textId="77777777" w:rsidR="002A3926" w:rsidRDefault="00A950F6">
      <w:pPr>
        <w:rPr>
          <w:b/>
          <w:caps/>
          <w:szCs w:val="22"/>
        </w:rPr>
      </w:pPr>
      <w:r>
        <w:rPr>
          <w:b/>
          <w:caps/>
          <w:szCs w:val="22"/>
        </w:rPr>
        <w:lastRenderedPageBreak/>
        <w:t>B – nabídkA řešení k požadavku Z33202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A3926" w14:paraId="633367FE" w14:textId="77777777">
        <w:tc>
          <w:tcPr>
            <w:tcW w:w="1701" w:type="dxa"/>
            <w:tcBorders>
              <w:top w:val="single" w:sz="8" w:space="0" w:color="auto"/>
              <w:left w:val="single" w:sz="8" w:space="0" w:color="auto"/>
              <w:bottom w:val="single" w:sz="8" w:space="0" w:color="auto"/>
            </w:tcBorders>
            <w:vAlign w:val="center"/>
          </w:tcPr>
          <w:p w14:paraId="1E26C05A" w14:textId="77777777" w:rsidR="002A3926" w:rsidRDefault="00A950F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2"/>
            </w:r>
            <w:r>
              <w:rPr>
                <w:b/>
                <w:szCs w:val="22"/>
              </w:rPr>
              <w:t>:</w:t>
            </w:r>
          </w:p>
        </w:tc>
        <w:tc>
          <w:tcPr>
            <w:tcW w:w="1095" w:type="dxa"/>
            <w:vAlign w:val="center"/>
          </w:tcPr>
          <w:p w14:paraId="4FAE0CF1" w14:textId="77777777" w:rsidR="002A3926" w:rsidRDefault="00A950F6">
            <w:pPr>
              <w:pStyle w:val="Tabulka"/>
              <w:rPr>
                <w:szCs w:val="22"/>
              </w:rPr>
            </w:pPr>
            <w:r>
              <w:rPr>
                <w:szCs w:val="22"/>
              </w:rPr>
              <w:t>660</w:t>
            </w:r>
          </w:p>
        </w:tc>
      </w:tr>
    </w:tbl>
    <w:p w14:paraId="4629716F" w14:textId="77777777" w:rsidR="002A3926" w:rsidRDefault="002A3926">
      <w:pPr>
        <w:rPr>
          <w:caps/>
          <w:szCs w:val="22"/>
        </w:rPr>
      </w:pPr>
    </w:p>
    <w:p w14:paraId="3EF19A52" w14:textId="77777777" w:rsidR="002A3926" w:rsidRDefault="00A950F6">
      <w:pPr>
        <w:pStyle w:val="Nadpis1"/>
        <w:numPr>
          <w:ilvl w:val="0"/>
          <w:numId w:val="37"/>
        </w:numPr>
        <w:ind w:left="284" w:hanging="284"/>
        <w:rPr>
          <w:szCs w:val="22"/>
        </w:rPr>
      </w:pPr>
      <w:r>
        <w:rPr>
          <w:szCs w:val="22"/>
        </w:rPr>
        <w:t xml:space="preserve">Návrh konceptu technického řešení  </w:t>
      </w:r>
    </w:p>
    <w:p w14:paraId="55BA2450" w14:textId="77777777" w:rsidR="002A3926" w:rsidRDefault="00A950F6">
      <w:r>
        <w:t xml:space="preserve">Viz část A tohoto PZ, body 2 a 3. Návrh konceptu PZ je formou rámcového PZ, kdy si před zahájením každé etapy prodiskutujeme detailní způsob řešení s ÚKZÚZ a </w:t>
      </w:r>
      <w:proofErr w:type="spellStart"/>
      <w:r>
        <w:t>MZe</w:t>
      </w:r>
      <w:proofErr w:type="spellEnd"/>
      <w:r>
        <w:t>.</w:t>
      </w:r>
    </w:p>
    <w:p w14:paraId="610FF9D0" w14:textId="77777777" w:rsidR="002A3926" w:rsidRDefault="00A950F6">
      <w:r>
        <w:t>Kapitoly se budou řešit dle jejich číslování v rámci bodu 3, kdy nejdůležitější části jsou jako první a minoritní funkce jsou uvedeny jako poslední.</w:t>
      </w:r>
    </w:p>
    <w:p w14:paraId="3CEF77DB" w14:textId="77777777" w:rsidR="002A3926" w:rsidRDefault="002A3926"/>
    <w:p w14:paraId="49D5D77D" w14:textId="77777777" w:rsidR="002A3926" w:rsidRDefault="00A950F6">
      <w:pPr>
        <w:pStyle w:val="Nadpis1"/>
        <w:numPr>
          <w:ilvl w:val="0"/>
          <w:numId w:val="37"/>
        </w:numPr>
        <w:ind w:left="284" w:hanging="284"/>
        <w:rPr>
          <w:szCs w:val="22"/>
        </w:rPr>
      </w:pPr>
      <w:r>
        <w:rPr>
          <w:szCs w:val="22"/>
        </w:rPr>
        <w:t>Uživatelské a licenční zajištění pro Objednatele</w:t>
      </w:r>
    </w:p>
    <w:p w14:paraId="2BB8A277" w14:textId="77777777" w:rsidR="002A3926" w:rsidRDefault="00A950F6">
      <w:r>
        <w:t>V souladu s podmínkami smlouvy č. 391-2019-11150.</w:t>
      </w:r>
    </w:p>
    <w:p w14:paraId="653D70B7" w14:textId="3432757B" w:rsidR="002A3926" w:rsidRDefault="00A950F6">
      <w:pPr>
        <w:pStyle w:val="Nadpis1"/>
        <w:numPr>
          <w:ilvl w:val="0"/>
          <w:numId w:val="37"/>
        </w:numPr>
        <w:ind w:left="284" w:hanging="284"/>
        <w:rPr>
          <w:szCs w:val="22"/>
        </w:rPr>
      </w:pPr>
      <w:r>
        <w:rPr>
          <w:szCs w:val="22"/>
        </w:rPr>
        <w:t xml:space="preserve">Dopady do systémů </w:t>
      </w:r>
      <w:proofErr w:type="spellStart"/>
      <w:r>
        <w:rPr>
          <w:szCs w:val="22"/>
        </w:rPr>
        <w:t>MZe</w:t>
      </w:r>
      <w:proofErr w:type="spellEnd"/>
    </w:p>
    <w:p w14:paraId="011A133F" w14:textId="77777777" w:rsidR="002A3926" w:rsidRDefault="00A950F6">
      <w:pPr>
        <w:pStyle w:val="Nadpis1"/>
        <w:numPr>
          <w:ilvl w:val="1"/>
          <w:numId w:val="37"/>
        </w:numPr>
        <w:ind w:left="284" w:hanging="292"/>
        <w:rPr>
          <w:szCs w:val="22"/>
        </w:rPr>
      </w:pPr>
      <w:r>
        <w:rPr>
          <w:szCs w:val="22"/>
        </w:rPr>
        <w:t>Na provoz a infrastrukturu</w:t>
      </w:r>
    </w:p>
    <w:p w14:paraId="6061078A" w14:textId="4A625DC3" w:rsidR="002A3926" w:rsidRDefault="00A950F6">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D01FDD">
        <w:rPr>
          <w:sz w:val="18"/>
          <w:szCs w:val="18"/>
        </w:rPr>
        <w:t>xxx</w:t>
      </w:r>
      <w:proofErr w:type="spellEnd"/>
    </w:p>
    <w:p w14:paraId="056B270F" w14:textId="77777777" w:rsidR="002A3926" w:rsidRDefault="00A950F6">
      <w:pPr>
        <w:pStyle w:val="Nadpis1"/>
        <w:numPr>
          <w:ilvl w:val="1"/>
          <w:numId w:val="37"/>
        </w:numPr>
        <w:ind w:left="284" w:hanging="292"/>
        <w:rPr>
          <w:szCs w:val="22"/>
        </w:rPr>
      </w:pPr>
      <w:r>
        <w:rPr>
          <w:szCs w:val="22"/>
        </w:rPr>
        <w:t>Na bezpečnost</w:t>
      </w:r>
    </w:p>
    <w:p w14:paraId="7AC614EE" w14:textId="77777777" w:rsidR="002A3926" w:rsidRDefault="00A950F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2A3926" w14:paraId="3F64F7B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C1DEE4B" w14:textId="77777777" w:rsidR="002A3926" w:rsidRDefault="00A950F6">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B623A" w14:textId="77777777" w:rsidR="002A3926" w:rsidRDefault="00A950F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3"/>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420A4" w14:textId="77777777" w:rsidR="002A3926" w:rsidRDefault="00A950F6">
            <w:pPr>
              <w:rPr>
                <w:b/>
                <w:bCs/>
                <w:color w:val="000000"/>
                <w:szCs w:val="22"/>
                <w:lang w:eastAsia="cs-CZ"/>
              </w:rPr>
            </w:pPr>
            <w:r>
              <w:rPr>
                <w:b/>
                <w:bCs/>
                <w:color w:val="000000"/>
                <w:szCs w:val="22"/>
                <w:lang w:eastAsia="cs-CZ"/>
              </w:rPr>
              <w:t>Předpokládaný dopad a navrhované opatření/změny</w:t>
            </w:r>
          </w:p>
        </w:tc>
      </w:tr>
      <w:tr w:rsidR="002A3926" w14:paraId="72E6570B" w14:textId="77777777">
        <w:trPr>
          <w:trHeight w:val="300"/>
        </w:trPr>
        <w:tc>
          <w:tcPr>
            <w:tcW w:w="426" w:type="dxa"/>
            <w:tcBorders>
              <w:top w:val="single" w:sz="8" w:space="0" w:color="auto"/>
              <w:bottom w:val="single" w:sz="4" w:space="0" w:color="auto"/>
            </w:tcBorders>
            <w:vAlign w:val="center"/>
          </w:tcPr>
          <w:p w14:paraId="1F7EF90D"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65252097" w14:textId="77777777" w:rsidR="002A3926" w:rsidRDefault="00A950F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hideMark/>
          </w:tcPr>
          <w:p w14:paraId="5C603BE3" w14:textId="77777777" w:rsidR="002A3926" w:rsidRDefault="00A950F6">
            <w:pPr>
              <w:rPr>
                <w:b/>
                <w:bCs/>
                <w:color w:val="000000"/>
                <w:szCs w:val="22"/>
                <w:lang w:eastAsia="cs-CZ"/>
              </w:rPr>
            </w:pPr>
            <w:r>
              <w:rPr>
                <w:szCs w:val="22"/>
              </w:rPr>
              <w:t xml:space="preserve">Bez dopadu </w:t>
            </w:r>
          </w:p>
        </w:tc>
      </w:tr>
      <w:tr w:rsidR="002A3926" w14:paraId="15E12B5A" w14:textId="77777777">
        <w:trPr>
          <w:trHeight w:val="300"/>
        </w:trPr>
        <w:tc>
          <w:tcPr>
            <w:tcW w:w="426" w:type="dxa"/>
            <w:tcBorders>
              <w:bottom w:val="single" w:sz="4" w:space="0" w:color="auto"/>
            </w:tcBorders>
            <w:vAlign w:val="center"/>
          </w:tcPr>
          <w:p w14:paraId="09A62A33"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6AD9AE7" w14:textId="77777777" w:rsidR="002A3926" w:rsidRDefault="00A950F6">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hideMark/>
          </w:tcPr>
          <w:p w14:paraId="0D1C687D" w14:textId="77777777" w:rsidR="002A3926" w:rsidRDefault="00A950F6">
            <w:pPr>
              <w:rPr>
                <w:b/>
                <w:bCs/>
                <w:color w:val="000000"/>
                <w:szCs w:val="22"/>
                <w:lang w:eastAsia="cs-CZ"/>
              </w:rPr>
            </w:pPr>
            <w:r>
              <w:rPr>
                <w:szCs w:val="22"/>
              </w:rPr>
              <w:t xml:space="preserve">Bez dopadu </w:t>
            </w:r>
          </w:p>
        </w:tc>
      </w:tr>
      <w:tr w:rsidR="002A3926" w14:paraId="3368C412" w14:textId="77777777">
        <w:trPr>
          <w:trHeight w:val="300"/>
        </w:trPr>
        <w:tc>
          <w:tcPr>
            <w:tcW w:w="426" w:type="dxa"/>
            <w:tcBorders>
              <w:bottom w:val="single" w:sz="4" w:space="0" w:color="auto"/>
            </w:tcBorders>
            <w:vAlign w:val="center"/>
          </w:tcPr>
          <w:p w14:paraId="7A48C80D"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52F88F1" w14:textId="77777777" w:rsidR="002A3926" w:rsidRDefault="00A950F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hideMark/>
          </w:tcPr>
          <w:p w14:paraId="1BA566E3" w14:textId="77777777" w:rsidR="002A3926" w:rsidRDefault="00A950F6">
            <w:pPr>
              <w:rPr>
                <w:b/>
                <w:bCs/>
                <w:color w:val="000000"/>
                <w:szCs w:val="22"/>
                <w:lang w:eastAsia="cs-CZ"/>
              </w:rPr>
            </w:pPr>
            <w:r>
              <w:rPr>
                <w:szCs w:val="22"/>
              </w:rPr>
              <w:t xml:space="preserve">Bez dopadu </w:t>
            </w:r>
          </w:p>
        </w:tc>
      </w:tr>
      <w:tr w:rsidR="002A3926" w14:paraId="696CD73A" w14:textId="77777777">
        <w:trPr>
          <w:trHeight w:val="300"/>
        </w:trPr>
        <w:tc>
          <w:tcPr>
            <w:tcW w:w="426" w:type="dxa"/>
            <w:tcBorders>
              <w:bottom w:val="single" w:sz="4" w:space="0" w:color="auto"/>
            </w:tcBorders>
            <w:vAlign w:val="center"/>
          </w:tcPr>
          <w:p w14:paraId="5536A374"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2C298CD5" w14:textId="77777777" w:rsidR="002A3926" w:rsidRDefault="00A950F6">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tcPr>
          <w:p w14:paraId="510C8C3D" w14:textId="77777777" w:rsidR="002A3926" w:rsidRDefault="00A950F6">
            <w:pPr>
              <w:rPr>
                <w:b/>
                <w:bCs/>
                <w:color w:val="000000"/>
                <w:szCs w:val="22"/>
                <w:lang w:eastAsia="cs-CZ"/>
              </w:rPr>
            </w:pPr>
            <w:r>
              <w:rPr>
                <w:szCs w:val="22"/>
              </w:rPr>
              <w:t xml:space="preserve">Bez dopadu </w:t>
            </w:r>
          </w:p>
        </w:tc>
      </w:tr>
      <w:tr w:rsidR="002A3926" w14:paraId="48A9280B" w14:textId="77777777">
        <w:trPr>
          <w:trHeight w:val="300"/>
        </w:trPr>
        <w:tc>
          <w:tcPr>
            <w:tcW w:w="426" w:type="dxa"/>
            <w:tcBorders>
              <w:bottom w:val="single" w:sz="4" w:space="0" w:color="auto"/>
            </w:tcBorders>
            <w:vAlign w:val="center"/>
          </w:tcPr>
          <w:p w14:paraId="0F89A876"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F1068EC" w14:textId="77777777" w:rsidR="002A3926" w:rsidRDefault="00A950F6">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111" w:type="dxa"/>
            <w:tcBorders>
              <w:bottom w:val="single" w:sz="4" w:space="0" w:color="auto"/>
            </w:tcBorders>
            <w:shd w:val="clear" w:color="auto" w:fill="auto"/>
            <w:noWrap/>
            <w:hideMark/>
          </w:tcPr>
          <w:p w14:paraId="2395E61A" w14:textId="77777777" w:rsidR="002A3926" w:rsidRDefault="00A950F6">
            <w:pPr>
              <w:rPr>
                <w:b/>
                <w:bCs/>
                <w:color w:val="000000"/>
                <w:szCs w:val="22"/>
                <w:lang w:eastAsia="cs-CZ"/>
              </w:rPr>
            </w:pPr>
            <w:r>
              <w:rPr>
                <w:szCs w:val="22"/>
              </w:rPr>
              <w:t xml:space="preserve">Bez dopadu </w:t>
            </w:r>
          </w:p>
        </w:tc>
      </w:tr>
      <w:tr w:rsidR="002A3926" w14:paraId="5802A7E7" w14:textId="77777777">
        <w:trPr>
          <w:trHeight w:val="300"/>
        </w:trPr>
        <w:tc>
          <w:tcPr>
            <w:tcW w:w="426" w:type="dxa"/>
            <w:tcBorders>
              <w:bottom w:val="single" w:sz="4" w:space="0" w:color="auto"/>
            </w:tcBorders>
            <w:vAlign w:val="center"/>
          </w:tcPr>
          <w:p w14:paraId="1C721B78"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0948C87" w14:textId="77777777" w:rsidR="002A3926" w:rsidRDefault="00A950F6">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hideMark/>
          </w:tcPr>
          <w:p w14:paraId="3DE01140" w14:textId="77777777" w:rsidR="002A3926" w:rsidRDefault="00A950F6">
            <w:pPr>
              <w:rPr>
                <w:b/>
                <w:bCs/>
                <w:color w:val="000000"/>
                <w:szCs w:val="22"/>
                <w:lang w:eastAsia="cs-CZ"/>
              </w:rPr>
            </w:pPr>
            <w:r>
              <w:rPr>
                <w:szCs w:val="22"/>
              </w:rPr>
              <w:t xml:space="preserve">Bez dopadu </w:t>
            </w:r>
          </w:p>
        </w:tc>
      </w:tr>
      <w:tr w:rsidR="002A3926" w14:paraId="62C0D5D0" w14:textId="77777777">
        <w:trPr>
          <w:trHeight w:val="300"/>
        </w:trPr>
        <w:tc>
          <w:tcPr>
            <w:tcW w:w="426" w:type="dxa"/>
            <w:tcBorders>
              <w:bottom w:val="single" w:sz="4" w:space="0" w:color="auto"/>
            </w:tcBorders>
            <w:vAlign w:val="center"/>
          </w:tcPr>
          <w:p w14:paraId="78F03915"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2CAD79C" w14:textId="77777777" w:rsidR="002A3926" w:rsidRDefault="00A950F6">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111" w:type="dxa"/>
            <w:tcBorders>
              <w:bottom w:val="single" w:sz="4" w:space="0" w:color="auto"/>
            </w:tcBorders>
            <w:shd w:val="clear" w:color="auto" w:fill="auto"/>
            <w:noWrap/>
            <w:hideMark/>
          </w:tcPr>
          <w:p w14:paraId="2ABE549D" w14:textId="77777777" w:rsidR="002A3926" w:rsidRDefault="00A950F6">
            <w:pPr>
              <w:rPr>
                <w:b/>
                <w:bCs/>
                <w:color w:val="000000"/>
                <w:szCs w:val="22"/>
                <w:lang w:eastAsia="cs-CZ"/>
              </w:rPr>
            </w:pPr>
            <w:r>
              <w:rPr>
                <w:szCs w:val="22"/>
              </w:rPr>
              <w:t xml:space="preserve">Bez dopadu </w:t>
            </w:r>
          </w:p>
        </w:tc>
      </w:tr>
      <w:tr w:rsidR="002A3926" w14:paraId="339C3068" w14:textId="77777777">
        <w:trPr>
          <w:trHeight w:val="300"/>
        </w:trPr>
        <w:tc>
          <w:tcPr>
            <w:tcW w:w="426" w:type="dxa"/>
            <w:tcBorders>
              <w:bottom w:val="single" w:sz="4" w:space="0" w:color="auto"/>
            </w:tcBorders>
            <w:vAlign w:val="center"/>
          </w:tcPr>
          <w:p w14:paraId="1AD7710B"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6187CB9" w14:textId="77777777" w:rsidR="002A3926" w:rsidRDefault="00A950F6">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hideMark/>
          </w:tcPr>
          <w:p w14:paraId="0475BB39" w14:textId="77777777" w:rsidR="002A3926" w:rsidRDefault="00A950F6">
            <w:pPr>
              <w:rPr>
                <w:b/>
                <w:bCs/>
                <w:color w:val="000000"/>
                <w:szCs w:val="22"/>
                <w:lang w:eastAsia="cs-CZ"/>
              </w:rPr>
            </w:pPr>
            <w:r>
              <w:rPr>
                <w:szCs w:val="22"/>
              </w:rPr>
              <w:t xml:space="preserve">Bez dopadu </w:t>
            </w:r>
          </w:p>
        </w:tc>
      </w:tr>
      <w:tr w:rsidR="002A3926" w14:paraId="5B6747EF" w14:textId="77777777">
        <w:trPr>
          <w:trHeight w:val="300"/>
        </w:trPr>
        <w:tc>
          <w:tcPr>
            <w:tcW w:w="426" w:type="dxa"/>
            <w:tcBorders>
              <w:bottom w:val="single" w:sz="4" w:space="0" w:color="auto"/>
            </w:tcBorders>
            <w:vAlign w:val="center"/>
          </w:tcPr>
          <w:p w14:paraId="09F9D030"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FB48313" w14:textId="77777777" w:rsidR="002A3926" w:rsidRDefault="00A950F6">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hideMark/>
          </w:tcPr>
          <w:p w14:paraId="5B154E3C" w14:textId="77777777" w:rsidR="002A3926" w:rsidRDefault="00A950F6">
            <w:pPr>
              <w:rPr>
                <w:b/>
                <w:bCs/>
                <w:color w:val="000000"/>
                <w:szCs w:val="22"/>
                <w:lang w:eastAsia="cs-CZ"/>
              </w:rPr>
            </w:pPr>
            <w:r>
              <w:rPr>
                <w:szCs w:val="22"/>
              </w:rPr>
              <w:t xml:space="preserve">Bez dopadu </w:t>
            </w:r>
          </w:p>
        </w:tc>
      </w:tr>
      <w:tr w:rsidR="002A3926" w14:paraId="2754704B" w14:textId="77777777">
        <w:trPr>
          <w:trHeight w:val="300"/>
        </w:trPr>
        <w:tc>
          <w:tcPr>
            <w:tcW w:w="426" w:type="dxa"/>
            <w:tcBorders>
              <w:bottom w:val="single" w:sz="4" w:space="0" w:color="auto"/>
            </w:tcBorders>
            <w:vAlign w:val="center"/>
          </w:tcPr>
          <w:p w14:paraId="243F8A7F"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4B0E87A" w14:textId="77777777" w:rsidR="002A3926" w:rsidRDefault="00A950F6">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hideMark/>
          </w:tcPr>
          <w:p w14:paraId="01D36EF5" w14:textId="77777777" w:rsidR="002A3926" w:rsidRDefault="00A950F6">
            <w:pPr>
              <w:rPr>
                <w:b/>
                <w:bCs/>
                <w:color w:val="000000"/>
                <w:szCs w:val="22"/>
                <w:lang w:eastAsia="cs-CZ"/>
              </w:rPr>
            </w:pPr>
            <w:r>
              <w:rPr>
                <w:szCs w:val="22"/>
              </w:rPr>
              <w:t xml:space="preserve">Bez dopadu </w:t>
            </w:r>
          </w:p>
        </w:tc>
      </w:tr>
      <w:tr w:rsidR="002A3926" w14:paraId="38EDEF47" w14:textId="77777777">
        <w:trPr>
          <w:trHeight w:val="300"/>
        </w:trPr>
        <w:tc>
          <w:tcPr>
            <w:tcW w:w="426" w:type="dxa"/>
            <w:tcBorders>
              <w:bottom w:val="single" w:sz="4" w:space="0" w:color="auto"/>
            </w:tcBorders>
            <w:vAlign w:val="center"/>
          </w:tcPr>
          <w:p w14:paraId="6D64A511"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91D7A61" w14:textId="77777777" w:rsidR="002A3926" w:rsidRDefault="00A950F6">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hideMark/>
          </w:tcPr>
          <w:p w14:paraId="0AECC929" w14:textId="77777777" w:rsidR="002A3926" w:rsidRDefault="00A950F6">
            <w:pPr>
              <w:rPr>
                <w:b/>
                <w:bCs/>
                <w:color w:val="000000"/>
                <w:szCs w:val="22"/>
                <w:lang w:eastAsia="cs-CZ"/>
              </w:rPr>
            </w:pPr>
            <w:r>
              <w:rPr>
                <w:szCs w:val="22"/>
              </w:rPr>
              <w:t xml:space="preserve">Bez dopadu </w:t>
            </w:r>
          </w:p>
        </w:tc>
      </w:tr>
      <w:tr w:rsidR="002A3926" w14:paraId="42205372" w14:textId="77777777">
        <w:trPr>
          <w:trHeight w:val="300"/>
        </w:trPr>
        <w:tc>
          <w:tcPr>
            <w:tcW w:w="426" w:type="dxa"/>
            <w:tcBorders>
              <w:bottom w:val="single" w:sz="4" w:space="0" w:color="auto"/>
            </w:tcBorders>
            <w:vAlign w:val="center"/>
          </w:tcPr>
          <w:p w14:paraId="1B015847"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DA45B56" w14:textId="77777777" w:rsidR="002A3926" w:rsidRDefault="00A950F6">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hideMark/>
          </w:tcPr>
          <w:p w14:paraId="4550A6EB" w14:textId="77777777" w:rsidR="002A3926" w:rsidRDefault="00A950F6">
            <w:pPr>
              <w:rPr>
                <w:b/>
                <w:bCs/>
                <w:color w:val="000000"/>
                <w:szCs w:val="22"/>
                <w:lang w:eastAsia="cs-CZ"/>
              </w:rPr>
            </w:pPr>
            <w:r>
              <w:rPr>
                <w:szCs w:val="22"/>
              </w:rPr>
              <w:t xml:space="preserve">Bez dopadu </w:t>
            </w:r>
          </w:p>
        </w:tc>
      </w:tr>
      <w:tr w:rsidR="002A3926" w14:paraId="242CAEDA" w14:textId="77777777">
        <w:trPr>
          <w:trHeight w:val="300"/>
        </w:trPr>
        <w:tc>
          <w:tcPr>
            <w:tcW w:w="426" w:type="dxa"/>
            <w:tcBorders>
              <w:bottom w:val="single" w:sz="4" w:space="0" w:color="auto"/>
            </w:tcBorders>
            <w:vAlign w:val="center"/>
          </w:tcPr>
          <w:p w14:paraId="6D2E2097" w14:textId="77777777" w:rsidR="002A3926" w:rsidRDefault="002A3926">
            <w:pPr>
              <w:pStyle w:val="Odstavecseseznamem"/>
              <w:numPr>
                <w:ilvl w:val="0"/>
                <w:numId w:val="22"/>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DA53B71" w14:textId="77777777" w:rsidR="002A3926" w:rsidRDefault="00A950F6">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hideMark/>
          </w:tcPr>
          <w:p w14:paraId="66E617D2" w14:textId="77777777" w:rsidR="002A3926" w:rsidRDefault="00A950F6">
            <w:pPr>
              <w:rPr>
                <w:b/>
                <w:bCs/>
                <w:color w:val="000000"/>
                <w:szCs w:val="22"/>
                <w:lang w:eastAsia="cs-CZ"/>
              </w:rPr>
            </w:pPr>
            <w:r>
              <w:rPr>
                <w:szCs w:val="22"/>
              </w:rPr>
              <w:t xml:space="preserve">Bez dopadu </w:t>
            </w:r>
          </w:p>
        </w:tc>
      </w:tr>
    </w:tbl>
    <w:p w14:paraId="613CB9AF" w14:textId="77777777" w:rsidR="002A3926" w:rsidRDefault="002A3926"/>
    <w:p w14:paraId="71AC5C44" w14:textId="77777777" w:rsidR="002A3926" w:rsidRDefault="00A950F6">
      <w:pPr>
        <w:pStyle w:val="Nadpis1"/>
        <w:numPr>
          <w:ilvl w:val="1"/>
          <w:numId w:val="37"/>
        </w:numPr>
        <w:ind w:left="284" w:hanging="292"/>
        <w:rPr>
          <w:szCs w:val="22"/>
        </w:rPr>
      </w:pPr>
      <w:r>
        <w:rPr>
          <w:szCs w:val="22"/>
        </w:rPr>
        <w:t>Na součinnost s dalšími systémy</w:t>
      </w:r>
    </w:p>
    <w:p w14:paraId="7C5C99E8" w14:textId="77777777" w:rsidR="002A3926" w:rsidRDefault="00A950F6">
      <w:pPr>
        <w:ind w:left="284"/>
      </w:pPr>
      <w:r>
        <w:t xml:space="preserve">V rámci PZ se předpokládá úprava systém LPIS a </w:t>
      </w:r>
      <w:proofErr w:type="spellStart"/>
      <w:r>
        <w:t>eAGRIAPP</w:t>
      </w:r>
      <w:proofErr w:type="spellEnd"/>
      <w:r>
        <w:t xml:space="preserve">. </w:t>
      </w:r>
    </w:p>
    <w:p w14:paraId="07894734" w14:textId="77777777" w:rsidR="002A3926" w:rsidRDefault="00A950F6">
      <w:pPr>
        <w:pStyle w:val="Nadpis1"/>
        <w:numPr>
          <w:ilvl w:val="1"/>
          <w:numId w:val="37"/>
        </w:numPr>
        <w:ind w:left="284" w:hanging="292"/>
        <w:rPr>
          <w:szCs w:val="22"/>
        </w:rPr>
      </w:pPr>
      <w:r>
        <w:rPr>
          <w:szCs w:val="22"/>
        </w:rPr>
        <w:t xml:space="preserve">Na součinnost </w:t>
      </w:r>
      <w:proofErr w:type="spellStart"/>
      <w:r>
        <w:rPr>
          <w:szCs w:val="22"/>
        </w:rPr>
        <w:t>AgriBus</w:t>
      </w:r>
      <w:proofErr w:type="spellEnd"/>
    </w:p>
    <w:p w14:paraId="387D5B5A" w14:textId="77777777" w:rsidR="002A3926" w:rsidRDefault="00A950F6">
      <w:pPr>
        <w:ind w:left="284"/>
      </w:pPr>
      <w:r>
        <w:t>bez dopadu</w:t>
      </w:r>
    </w:p>
    <w:p w14:paraId="3C264DC8" w14:textId="77777777" w:rsidR="002A3926" w:rsidRDefault="00A950F6">
      <w:pPr>
        <w:pStyle w:val="Nadpis1"/>
        <w:numPr>
          <w:ilvl w:val="1"/>
          <w:numId w:val="37"/>
        </w:numPr>
        <w:ind w:left="284" w:hanging="292"/>
        <w:rPr>
          <w:szCs w:val="22"/>
        </w:rPr>
      </w:pPr>
      <w:r>
        <w:rPr>
          <w:szCs w:val="22"/>
        </w:rPr>
        <w:t>Na dohledové nástroje/scénáře</w:t>
      </w:r>
      <w:r>
        <w:rPr>
          <w:rStyle w:val="Odkaznavysvtlivky"/>
          <w:szCs w:val="22"/>
        </w:rPr>
        <w:endnoteReference w:id="14"/>
      </w:r>
    </w:p>
    <w:p w14:paraId="2482D371" w14:textId="77777777" w:rsidR="002A3926" w:rsidRDefault="00A950F6">
      <w:pPr>
        <w:spacing w:after="120"/>
        <w:ind w:left="284"/>
      </w:pPr>
      <w:r>
        <w:t>bez dopadu</w:t>
      </w:r>
    </w:p>
    <w:p w14:paraId="49F64B1A" w14:textId="77777777" w:rsidR="002A3926" w:rsidRDefault="00A950F6">
      <w:pPr>
        <w:pStyle w:val="Nadpis1"/>
        <w:numPr>
          <w:ilvl w:val="1"/>
          <w:numId w:val="37"/>
        </w:numPr>
        <w:ind w:left="284" w:hanging="292"/>
        <w:rPr>
          <w:szCs w:val="22"/>
        </w:rPr>
      </w:pPr>
      <w:r>
        <w:rPr>
          <w:szCs w:val="22"/>
        </w:rPr>
        <w:t>Ostatní dopady</w:t>
      </w:r>
    </w:p>
    <w:p w14:paraId="08ABEF01" w14:textId="77777777" w:rsidR="002A3926" w:rsidRDefault="00A950F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6FCA293" w14:textId="77777777" w:rsidR="002A3926" w:rsidRDefault="002A3926">
      <w:pPr>
        <w:rPr>
          <w:szCs w:val="22"/>
        </w:rPr>
      </w:pPr>
    </w:p>
    <w:p w14:paraId="64F5B77E" w14:textId="77777777" w:rsidR="002A3926" w:rsidRDefault="002A3926">
      <w:pPr>
        <w:rPr>
          <w:szCs w:val="22"/>
        </w:rPr>
      </w:pPr>
    </w:p>
    <w:p w14:paraId="418D51A9" w14:textId="77777777" w:rsidR="002A3926" w:rsidRDefault="002A3926">
      <w:pPr>
        <w:rPr>
          <w:szCs w:val="22"/>
        </w:rPr>
      </w:pPr>
    </w:p>
    <w:p w14:paraId="6582A805" w14:textId="77777777" w:rsidR="002A3926" w:rsidRDefault="002A3926">
      <w:pPr>
        <w:rPr>
          <w:szCs w:val="22"/>
        </w:rPr>
      </w:pPr>
    </w:p>
    <w:p w14:paraId="6074A9AC" w14:textId="77777777" w:rsidR="002A3926" w:rsidRDefault="00A950F6">
      <w:pPr>
        <w:pStyle w:val="Nadpis1"/>
        <w:numPr>
          <w:ilvl w:val="0"/>
          <w:numId w:val="37"/>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A3926" w14:paraId="551D299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E0DDD" w14:textId="77777777" w:rsidR="002A3926" w:rsidRDefault="00A950F6">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6C415" w14:textId="77777777" w:rsidR="002A3926" w:rsidRDefault="00A950F6">
            <w:pPr>
              <w:rPr>
                <w:b/>
                <w:bCs/>
                <w:color w:val="000000"/>
                <w:szCs w:val="22"/>
                <w:lang w:eastAsia="cs-CZ"/>
              </w:rPr>
            </w:pPr>
            <w:r>
              <w:rPr>
                <w:b/>
                <w:bCs/>
                <w:color w:val="000000"/>
                <w:szCs w:val="22"/>
                <w:lang w:eastAsia="cs-CZ"/>
              </w:rPr>
              <w:t>Popis požadavku na součinnost</w:t>
            </w:r>
          </w:p>
        </w:tc>
      </w:tr>
      <w:tr w:rsidR="002A3926" w14:paraId="2883A22E" w14:textId="77777777">
        <w:trPr>
          <w:trHeight w:val="284"/>
        </w:trPr>
        <w:tc>
          <w:tcPr>
            <w:tcW w:w="2126" w:type="dxa"/>
            <w:tcBorders>
              <w:right w:val="dotted" w:sz="4" w:space="0" w:color="auto"/>
            </w:tcBorders>
            <w:shd w:val="clear" w:color="auto" w:fill="auto"/>
            <w:noWrap/>
            <w:vAlign w:val="bottom"/>
          </w:tcPr>
          <w:p w14:paraId="5AD0E556" w14:textId="77777777" w:rsidR="002A3926" w:rsidRDefault="00A950F6">
            <w:pPr>
              <w:rPr>
                <w:color w:val="000000"/>
                <w:szCs w:val="22"/>
                <w:lang w:eastAsia="cs-CZ"/>
              </w:rPr>
            </w:pPr>
            <w:r>
              <w:rPr>
                <w:color w:val="000000"/>
                <w:szCs w:val="22"/>
                <w:lang w:eastAsia="cs-CZ"/>
              </w:rPr>
              <w:t>ÚKZÚZ</w:t>
            </w:r>
          </w:p>
        </w:tc>
        <w:tc>
          <w:tcPr>
            <w:tcW w:w="7654" w:type="dxa"/>
            <w:tcBorders>
              <w:left w:val="dotted" w:sz="4" w:space="0" w:color="auto"/>
              <w:right w:val="dotted" w:sz="4" w:space="0" w:color="auto"/>
            </w:tcBorders>
            <w:shd w:val="clear" w:color="auto" w:fill="auto"/>
            <w:noWrap/>
            <w:vAlign w:val="bottom"/>
          </w:tcPr>
          <w:p w14:paraId="1AFAF487" w14:textId="77777777" w:rsidR="002A3926" w:rsidRDefault="00A950F6">
            <w:pPr>
              <w:rPr>
                <w:color w:val="000000"/>
                <w:szCs w:val="22"/>
                <w:lang w:eastAsia="cs-CZ"/>
              </w:rPr>
            </w:pPr>
            <w:r>
              <w:rPr>
                <w:color w:val="000000"/>
                <w:szCs w:val="22"/>
                <w:lang w:eastAsia="cs-CZ"/>
              </w:rPr>
              <w:t>Součinnost při testování a zajištění HW zařízení pro práci v terénu.</w:t>
            </w:r>
          </w:p>
        </w:tc>
      </w:tr>
      <w:tr w:rsidR="002A3926" w14:paraId="1C237A94" w14:textId="77777777">
        <w:trPr>
          <w:trHeight w:val="284"/>
        </w:trPr>
        <w:tc>
          <w:tcPr>
            <w:tcW w:w="2126" w:type="dxa"/>
            <w:tcBorders>
              <w:right w:val="dotted" w:sz="4" w:space="0" w:color="auto"/>
            </w:tcBorders>
            <w:shd w:val="clear" w:color="auto" w:fill="auto"/>
            <w:noWrap/>
            <w:vAlign w:val="bottom"/>
          </w:tcPr>
          <w:p w14:paraId="5CF18EF5" w14:textId="77777777" w:rsidR="002A3926" w:rsidRDefault="00A950F6">
            <w:pPr>
              <w:rPr>
                <w:color w:val="000000"/>
                <w:szCs w:val="22"/>
                <w:lang w:eastAsia="cs-CZ"/>
              </w:rPr>
            </w:pPr>
            <w:proofErr w:type="spellStart"/>
            <w:r>
              <w:rPr>
                <w:color w:val="000000"/>
                <w:szCs w:val="22"/>
                <w:lang w:eastAsia="cs-CZ"/>
              </w:rPr>
              <w:t>MZe</w:t>
            </w:r>
            <w:proofErr w:type="spellEnd"/>
            <w:r>
              <w:rPr>
                <w:color w:val="000000"/>
                <w:szCs w:val="22"/>
                <w:lang w:eastAsia="cs-CZ"/>
              </w:rPr>
              <w:t>/ÚKZÚZ</w:t>
            </w:r>
          </w:p>
        </w:tc>
        <w:tc>
          <w:tcPr>
            <w:tcW w:w="7654" w:type="dxa"/>
            <w:tcBorders>
              <w:left w:val="dotted" w:sz="4" w:space="0" w:color="auto"/>
              <w:right w:val="dotted" w:sz="4" w:space="0" w:color="auto"/>
            </w:tcBorders>
            <w:shd w:val="clear" w:color="auto" w:fill="auto"/>
            <w:noWrap/>
            <w:vAlign w:val="bottom"/>
          </w:tcPr>
          <w:p w14:paraId="3A063B73" w14:textId="77777777" w:rsidR="002A3926" w:rsidRDefault="00A950F6">
            <w:pPr>
              <w:rPr>
                <w:color w:val="000000"/>
                <w:szCs w:val="22"/>
                <w:lang w:eastAsia="cs-CZ"/>
              </w:rPr>
            </w:pPr>
            <w:r>
              <w:rPr>
                <w:color w:val="000000"/>
                <w:szCs w:val="22"/>
                <w:lang w:eastAsia="cs-CZ"/>
              </w:rPr>
              <w:t>Zajištění spolupráce se sdružením GS1 v oblasti verifikace údajů v katalogu.</w:t>
            </w:r>
          </w:p>
        </w:tc>
      </w:tr>
      <w:tr w:rsidR="002A3926" w14:paraId="1EC24785" w14:textId="77777777">
        <w:trPr>
          <w:trHeight w:val="284"/>
        </w:trPr>
        <w:tc>
          <w:tcPr>
            <w:tcW w:w="2126" w:type="dxa"/>
            <w:tcBorders>
              <w:right w:val="dotted" w:sz="4" w:space="0" w:color="auto"/>
            </w:tcBorders>
            <w:shd w:val="clear" w:color="auto" w:fill="auto"/>
            <w:noWrap/>
            <w:vAlign w:val="bottom"/>
          </w:tcPr>
          <w:p w14:paraId="18224467" w14:textId="77777777" w:rsidR="002A3926" w:rsidRDefault="00A950F6">
            <w:pPr>
              <w:rPr>
                <w:color w:val="000000"/>
                <w:szCs w:val="22"/>
                <w:lang w:eastAsia="cs-CZ"/>
              </w:rPr>
            </w:pPr>
            <w:proofErr w:type="spellStart"/>
            <w:r>
              <w:rPr>
                <w:color w:val="000000"/>
                <w:szCs w:val="22"/>
                <w:lang w:eastAsia="cs-CZ"/>
              </w:rPr>
              <w:t>MZe</w:t>
            </w:r>
            <w:proofErr w:type="spellEnd"/>
            <w:r>
              <w:rPr>
                <w:color w:val="000000"/>
                <w:szCs w:val="22"/>
                <w:lang w:eastAsia="cs-CZ"/>
              </w:rPr>
              <w:t>/ÚKZÚZ</w:t>
            </w:r>
          </w:p>
        </w:tc>
        <w:tc>
          <w:tcPr>
            <w:tcW w:w="7654" w:type="dxa"/>
            <w:tcBorders>
              <w:left w:val="dotted" w:sz="4" w:space="0" w:color="auto"/>
              <w:right w:val="dotted" w:sz="4" w:space="0" w:color="auto"/>
            </w:tcBorders>
            <w:shd w:val="clear" w:color="auto" w:fill="auto"/>
            <w:noWrap/>
            <w:vAlign w:val="bottom"/>
          </w:tcPr>
          <w:p w14:paraId="75A6E594" w14:textId="77777777" w:rsidR="002A3926" w:rsidRDefault="00A950F6">
            <w:pPr>
              <w:rPr>
                <w:color w:val="000000"/>
                <w:szCs w:val="22"/>
                <w:lang w:eastAsia="cs-CZ"/>
              </w:rPr>
            </w:pPr>
            <w:r>
              <w:rPr>
                <w:color w:val="000000"/>
                <w:szCs w:val="22"/>
                <w:lang w:eastAsia="cs-CZ"/>
              </w:rPr>
              <w:t>Testování díla.</w:t>
            </w:r>
          </w:p>
        </w:tc>
      </w:tr>
    </w:tbl>
    <w:p w14:paraId="1E3E6A66" w14:textId="77777777" w:rsidR="002A3926" w:rsidRDefault="00A950F6">
      <w:pPr>
        <w:rPr>
          <w:sz w:val="18"/>
          <w:szCs w:val="18"/>
        </w:rPr>
      </w:pPr>
      <w:r>
        <w:rPr>
          <w:sz w:val="18"/>
          <w:szCs w:val="18"/>
        </w:rPr>
        <w:t>(Pozn.: K popisu požadavku uveďte etapu, kdy bude součinnost vyžadována.)</w:t>
      </w:r>
    </w:p>
    <w:p w14:paraId="5B847D8E" w14:textId="77777777" w:rsidR="002A3926" w:rsidRDefault="002A3926"/>
    <w:p w14:paraId="04D19AC3" w14:textId="77777777" w:rsidR="002A3926" w:rsidRDefault="00A950F6">
      <w:pPr>
        <w:pStyle w:val="Nadpis1"/>
        <w:numPr>
          <w:ilvl w:val="0"/>
          <w:numId w:val="37"/>
        </w:numPr>
        <w:ind w:left="284" w:hanging="284"/>
        <w:rPr>
          <w:szCs w:val="22"/>
        </w:rPr>
      </w:pPr>
      <w:r>
        <w:rPr>
          <w:szCs w:val="22"/>
        </w:rPr>
        <w:t>Harmonogram plnění</w:t>
      </w:r>
      <w:r>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A3926" w14:paraId="253D6402"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AED13" w14:textId="77777777" w:rsidR="002A3926" w:rsidRDefault="00A950F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1D5E19F" w14:textId="77777777" w:rsidR="002A3926" w:rsidRDefault="00A950F6">
            <w:pPr>
              <w:rPr>
                <w:b/>
                <w:bCs/>
                <w:color w:val="000000"/>
                <w:szCs w:val="22"/>
                <w:lang w:eastAsia="cs-CZ"/>
              </w:rPr>
            </w:pPr>
            <w:r>
              <w:rPr>
                <w:b/>
                <w:bCs/>
                <w:color w:val="000000"/>
                <w:szCs w:val="22"/>
                <w:lang w:eastAsia="cs-CZ"/>
              </w:rPr>
              <w:t>Termín</w:t>
            </w:r>
          </w:p>
        </w:tc>
      </w:tr>
      <w:tr w:rsidR="002A3926" w14:paraId="7E5B0EC3" w14:textId="77777777">
        <w:trPr>
          <w:trHeight w:val="284"/>
        </w:trPr>
        <w:tc>
          <w:tcPr>
            <w:tcW w:w="7229" w:type="dxa"/>
            <w:tcBorders>
              <w:right w:val="dotted" w:sz="4" w:space="0" w:color="auto"/>
            </w:tcBorders>
            <w:shd w:val="clear" w:color="auto" w:fill="auto"/>
            <w:noWrap/>
            <w:vAlign w:val="bottom"/>
          </w:tcPr>
          <w:p w14:paraId="3F327300" w14:textId="77777777" w:rsidR="002A3926" w:rsidRDefault="00A950F6">
            <w:pPr>
              <w:rPr>
                <w:color w:val="000000"/>
                <w:szCs w:val="22"/>
                <w:lang w:eastAsia="cs-CZ"/>
              </w:rPr>
            </w:pPr>
            <w:r>
              <w:rPr>
                <w:color w:val="000000"/>
                <w:szCs w:val="22"/>
                <w:lang w:eastAsia="cs-CZ"/>
              </w:rPr>
              <w:t>Celkové dokončení PZ</w:t>
            </w:r>
          </w:p>
        </w:tc>
        <w:tc>
          <w:tcPr>
            <w:tcW w:w="2552" w:type="dxa"/>
            <w:tcBorders>
              <w:left w:val="dotted" w:sz="4" w:space="0" w:color="auto"/>
            </w:tcBorders>
            <w:shd w:val="clear" w:color="auto" w:fill="auto"/>
            <w:vAlign w:val="bottom"/>
          </w:tcPr>
          <w:p w14:paraId="0D728B6A" w14:textId="77777777" w:rsidR="002A3926" w:rsidRDefault="00A950F6">
            <w:pPr>
              <w:rPr>
                <w:color w:val="000000"/>
                <w:szCs w:val="22"/>
                <w:lang w:eastAsia="cs-CZ"/>
              </w:rPr>
            </w:pPr>
            <w:r>
              <w:rPr>
                <w:color w:val="000000"/>
                <w:szCs w:val="22"/>
                <w:lang w:eastAsia="cs-CZ"/>
              </w:rPr>
              <w:t>20.12.2022</w:t>
            </w:r>
          </w:p>
        </w:tc>
      </w:tr>
      <w:tr w:rsidR="002A3926" w14:paraId="00526391" w14:textId="77777777">
        <w:trPr>
          <w:trHeight w:val="284"/>
        </w:trPr>
        <w:tc>
          <w:tcPr>
            <w:tcW w:w="7229" w:type="dxa"/>
            <w:tcBorders>
              <w:right w:val="dotted" w:sz="4" w:space="0" w:color="auto"/>
            </w:tcBorders>
            <w:shd w:val="clear" w:color="auto" w:fill="auto"/>
            <w:noWrap/>
            <w:vAlign w:val="bottom"/>
          </w:tcPr>
          <w:p w14:paraId="065243F5" w14:textId="77777777" w:rsidR="002A3926" w:rsidRDefault="00A950F6">
            <w:pPr>
              <w:rPr>
                <w:color w:val="000000"/>
                <w:szCs w:val="22"/>
                <w:lang w:eastAsia="cs-CZ"/>
              </w:rPr>
            </w:pPr>
            <w:r>
              <w:rPr>
                <w:color w:val="000000"/>
                <w:szCs w:val="22"/>
                <w:lang w:eastAsia="cs-CZ"/>
              </w:rPr>
              <w:t>Dílčí části PZ budou dodány dle dohody se schvalovateli.</w:t>
            </w:r>
          </w:p>
        </w:tc>
        <w:tc>
          <w:tcPr>
            <w:tcW w:w="2552" w:type="dxa"/>
            <w:tcBorders>
              <w:left w:val="dotted" w:sz="4" w:space="0" w:color="auto"/>
            </w:tcBorders>
            <w:shd w:val="clear" w:color="auto" w:fill="auto"/>
            <w:vAlign w:val="bottom"/>
          </w:tcPr>
          <w:p w14:paraId="1D05BDE3" w14:textId="77777777" w:rsidR="002A3926" w:rsidRDefault="002A3926">
            <w:pPr>
              <w:rPr>
                <w:color w:val="000000"/>
                <w:szCs w:val="22"/>
                <w:lang w:eastAsia="cs-CZ"/>
              </w:rPr>
            </w:pPr>
          </w:p>
        </w:tc>
      </w:tr>
    </w:tbl>
    <w:p w14:paraId="73C26AB2" w14:textId="77777777" w:rsidR="002A3926" w:rsidRDefault="002A3926">
      <w:pPr>
        <w:spacing w:before="120"/>
        <w:rPr>
          <w:szCs w:val="22"/>
        </w:rPr>
      </w:pPr>
    </w:p>
    <w:p w14:paraId="04841146" w14:textId="77777777" w:rsidR="002A3926" w:rsidRDefault="00A950F6">
      <w:pPr>
        <w:pStyle w:val="Nadpis1"/>
        <w:numPr>
          <w:ilvl w:val="0"/>
          <w:numId w:val="37"/>
        </w:numPr>
        <w:ind w:left="284" w:hanging="284"/>
        <w:rPr>
          <w:szCs w:val="22"/>
        </w:rPr>
      </w:pPr>
      <w:r>
        <w:rPr>
          <w:szCs w:val="22"/>
        </w:rPr>
        <w:t>Pracnost a cenová nabídka navrhovaného řešení</w:t>
      </w:r>
    </w:p>
    <w:p w14:paraId="59976DCA" w14:textId="77777777" w:rsidR="002A3926" w:rsidRDefault="00A950F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2A3926" w14:paraId="7E9ED4A5" w14:textId="77777777">
        <w:tc>
          <w:tcPr>
            <w:tcW w:w="1843" w:type="dxa"/>
            <w:tcBorders>
              <w:top w:val="single" w:sz="8" w:space="0" w:color="auto"/>
              <w:left w:val="single" w:sz="8" w:space="0" w:color="auto"/>
              <w:bottom w:val="single" w:sz="8" w:space="0" w:color="auto"/>
              <w:right w:val="single" w:sz="8" w:space="0" w:color="auto"/>
            </w:tcBorders>
          </w:tcPr>
          <w:p w14:paraId="215BC38A" w14:textId="77777777" w:rsidR="002A3926" w:rsidRDefault="00A950F6">
            <w:pPr>
              <w:pStyle w:val="Tabulka"/>
              <w:rPr>
                <w:szCs w:val="22"/>
              </w:rPr>
            </w:pPr>
            <w:r>
              <w:rPr>
                <w:b/>
                <w:szCs w:val="22"/>
              </w:rPr>
              <w:t>Oblast / role</w:t>
            </w:r>
            <w:r>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586940D9" w14:textId="77777777" w:rsidR="002A3926" w:rsidRDefault="00A950F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8E9BC1E" w14:textId="77777777" w:rsidR="002A3926" w:rsidRDefault="00A950F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9E2AB55" w14:textId="77777777" w:rsidR="002A3926" w:rsidRDefault="00A950F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7D3ACF4" w14:textId="77777777" w:rsidR="002A3926" w:rsidRDefault="00A950F6">
            <w:pPr>
              <w:pStyle w:val="Tabulka"/>
              <w:rPr>
                <w:b/>
                <w:szCs w:val="22"/>
              </w:rPr>
            </w:pPr>
            <w:r>
              <w:rPr>
                <w:b/>
                <w:szCs w:val="22"/>
              </w:rPr>
              <w:t>v Kč s DPH</w:t>
            </w:r>
          </w:p>
        </w:tc>
      </w:tr>
      <w:tr w:rsidR="002A3926" w14:paraId="7937D57E" w14:textId="77777777">
        <w:trPr>
          <w:trHeight w:hRule="exact" w:val="20"/>
        </w:trPr>
        <w:tc>
          <w:tcPr>
            <w:tcW w:w="1843" w:type="dxa"/>
            <w:tcBorders>
              <w:top w:val="single" w:sz="8" w:space="0" w:color="auto"/>
              <w:left w:val="dotted" w:sz="4" w:space="0" w:color="auto"/>
            </w:tcBorders>
          </w:tcPr>
          <w:p w14:paraId="2E50AD23" w14:textId="77777777" w:rsidR="002A3926" w:rsidRDefault="002A3926">
            <w:pPr>
              <w:pStyle w:val="Tabulka"/>
              <w:rPr>
                <w:szCs w:val="22"/>
              </w:rPr>
            </w:pPr>
          </w:p>
        </w:tc>
        <w:tc>
          <w:tcPr>
            <w:tcW w:w="3544" w:type="dxa"/>
            <w:tcBorders>
              <w:top w:val="single" w:sz="8" w:space="0" w:color="auto"/>
              <w:left w:val="dotted" w:sz="4" w:space="0" w:color="auto"/>
            </w:tcBorders>
          </w:tcPr>
          <w:p w14:paraId="680EE078" w14:textId="77777777" w:rsidR="002A3926" w:rsidRDefault="002A3926">
            <w:pPr>
              <w:pStyle w:val="Tabulka"/>
              <w:rPr>
                <w:szCs w:val="22"/>
              </w:rPr>
            </w:pPr>
          </w:p>
        </w:tc>
        <w:tc>
          <w:tcPr>
            <w:tcW w:w="1275" w:type="dxa"/>
            <w:tcBorders>
              <w:top w:val="single" w:sz="8" w:space="0" w:color="auto"/>
            </w:tcBorders>
          </w:tcPr>
          <w:p w14:paraId="1DC643BF" w14:textId="77777777" w:rsidR="002A3926" w:rsidRDefault="002A3926">
            <w:pPr>
              <w:pStyle w:val="Tabulka"/>
              <w:rPr>
                <w:szCs w:val="22"/>
              </w:rPr>
            </w:pPr>
          </w:p>
        </w:tc>
        <w:tc>
          <w:tcPr>
            <w:tcW w:w="1560" w:type="dxa"/>
            <w:tcBorders>
              <w:top w:val="single" w:sz="8" w:space="0" w:color="auto"/>
            </w:tcBorders>
          </w:tcPr>
          <w:p w14:paraId="5A21BC4B" w14:textId="77777777" w:rsidR="002A3926" w:rsidRDefault="002A3926">
            <w:pPr>
              <w:pStyle w:val="Tabulka"/>
              <w:rPr>
                <w:szCs w:val="22"/>
              </w:rPr>
            </w:pPr>
          </w:p>
        </w:tc>
        <w:tc>
          <w:tcPr>
            <w:tcW w:w="1557" w:type="dxa"/>
            <w:tcBorders>
              <w:top w:val="single" w:sz="8" w:space="0" w:color="auto"/>
            </w:tcBorders>
          </w:tcPr>
          <w:p w14:paraId="5B417524" w14:textId="77777777" w:rsidR="002A3926" w:rsidRDefault="002A3926">
            <w:pPr>
              <w:pStyle w:val="Tabulka"/>
              <w:rPr>
                <w:szCs w:val="22"/>
              </w:rPr>
            </w:pPr>
          </w:p>
        </w:tc>
      </w:tr>
      <w:tr w:rsidR="002A3926" w14:paraId="52A359EA" w14:textId="77777777">
        <w:trPr>
          <w:trHeight w:val="397"/>
        </w:trPr>
        <w:tc>
          <w:tcPr>
            <w:tcW w:w="1843" w:type="dxa"/>
            <w:tcBorders>
              <w:top w:val="dotted" w:sz="4" w:space="0" w:color="auto"/>
              <w:left w:val="dotted" w:sz="4" w:space="0" w:color="auto"/>
            </w:tcBorders>
          </w:tcPr>
          <w:p w14:paraId="6E0646CB" w14:textId="77777777" w:rsidR="002A3926" w:rsidRDefault="002A3926">
            <w:pPr>
              <w:pStyle w:val="Tabulka"/>
              <w:rPr>
                <w:szCs w:val="22"/>
              </w:rPr>
            </w:pPr>
          </w:p>
        </w:tc>
        <w:tc>
          <w:tcPr>
            <w:tcW w:w="3544" w:type="dxa"/>
            <w:tcBorders>
              <w:top w:val="dotted" w:sz="4" w:space="0" w:color="auto"/>
              <w:left w:val="dotted" w:sz="4" w:space="0" w:color="auto"/>
            </w:tcBorders>
          </w:tcPr>
          <w:p w14:paraId="01D6DC0D" w14:textId="77777777" w:rsidR="002A3926" w:rsidRDefault="00A950F6">
            <w:pPr>
              <w:pStyle w:val="Tabulka"/>
              <w:rPr>
                <w:szCs w:val="22"/>
              </w:rPr>
            </w:pPr>
            <w:r>
              <w:rPr>
                <w:szCs w:val="22"/>
              </w:rPr>
              <w:t>Viz cenová nabídka v příloze č.01</w:t>
            </w:r>
          </w:p>
        </w:tc>
        <w:tc>
          <w:tcPr>
            <w:tcW w:w="1275" w:type="dxa"/>
            <w:tcBorders>
              <w:top w:val="dotted" w:sz="4" w:space="0" w:color="auto"/>
            </w:tcBorders>
          </w:tcPr>
          <w:p w14:paraId="2AC48D68" w14:textId="77777777" w:rsidR="002A3926" w:rsidRDefault="00A950F6">
            <w:pPr>
              <w:pStyle w:val="Tabulka"/>
              <w:jc w:val="center"/>
              <w:rPr>
                <w:szCs w:val="22"/>
              </w:rPr>
            </w:pPr>
            <w:r>
              <w:rPr>
                <w:szCs w:val="22"/>
              </w:rPr>
              <w:t>320</w:t>
            </w:r>
          </w:p>
        </w:tc>
        <w:tc>
          <w:tcPr>
            <w:tcW w:w="1560" w:type="dxa"/>
            <w:tcBorders>
              <w:top w:val="dotted" w:sz="4" w:space="0" w:color="auto"/>
            </w:tcBorders>
          </w:tcPr>
          <w:p w14:paraId="5171887A" w14:textId="77777777" w:rsidR="002A3926" w:rsidRDefault="00A950F6">
            <w:pPr>
              <w:pStyle w:val="Tabulka"/>
              <w:rPr>
                <w:szCs w:val="22"/>
              </w:rPr>
            </w:pPr>
            <w:r>
              <w:t>2 848 000,00</w:t>
            </w:r>
          </w:p>
        </w:tc>
        <w:tc>
          <w:tcPr>
            <w:tcW w:w="1557" w:type="dxa"/>
            <w:tcBorders>
              <w:top w:val="dotted" w:sz="4" w:space="0" w:color="auto"/>
            </w:tcBorders>
          </w:tcPr>
          <w:p w14:paraId="0B8D9BEC" w14:textId="77777777" w:rsidR="002A3926" w:rsidRDefault="00A950F6">
            <w:pPr>
              <w:pStyle w:val="Tabulka"/>
              <w:rPr>
                <w:szCs w:val="22"/>
              </w:rPr>
            </w:pPr>
            <w:r>
              <w:t>3 446 080,00</w:t>
            </w:r>
          </w:p>
        </w:tc>
      </w:tr>
      <w:tr w:rsidR="002A3926" w14:paraId="3269BADB" w14:textId="77777777">
        <w:trPr>
          <w:trHeight w:val="397"/>
        </w:trPr>
        <w:tc>
          <w:tcPr>
            <w:tcW w:w="5387" w:type="dxa"/>
            <w:gridSpan w:val="2"/>
            <w:tcBorders>
              <w:left w:val="dotted" w:sz="4" w:space="0" w:color="auto"/>
              <w:bottom w:val="dotted" w:sz="4" w:space="0" w:color="auto"/>
            </w:tcBorders>
          </w:tcPr>
          <w:p w14:paraId="5FBD5427" w14:textId="77777777" w:rsidR="002A3926" w:rsidRDefault="00A950F6">
            <w:pPr>
              <w:pStyle w:val="Tabulka"/>
              <w:rPr>
                <w:b/>
                <w:szCs w:val="22"/>
              </w:rPr>
            </w:pPr>
            <w:r>
              <w:rPr>
                <w:b/>
                <w:szCs w:val="22"/>
              </w:rPr>
              <w:t>Celkem:</w:t>
            </w:r>
          </w:p>
        </w:tc>
        <w:tc>
          <w:tcPr>
            <w:tcW w:w="1275" w:type="dxa"/>
            <w:tcBorders>
              <w:bottom w:val="dotted" w:sz="4" w:space="0" w:color="auto"/>
            </w:tcBorders>
          </w:tcPr>
          <w:p w14:paraId="7D523674" w14:textId="77777777" w:rsidR="002A3926" w:rsidRDefault="00A950F6">
            <w:pPr>
              <w:pStyle w:val="Tabulka"/>
              <w:jc w:val="center"/>
              <w:rPr>
                <w:szCs w:val="22"/>
              </w:rPr>
            </w:pPr>
            <w:r>
              <w:rPr>
                <w:szCs w:val="22"/>
              </w:rPr>
              <w:t>320</w:t>
            </w:r>
          </w:p>
        </w:tc>
        <w:tc>
          <w:tcPr>
            <w:tcW w:w="1560" w:type="dxa"/>
            <w:tcBorders>
              <w:bottom w:val="dotted" w:sz="4" w:space="0" w:color="auto"/>
            </w:tcBorders>
          </w:tcPr>
          <w:p w14:paraId="55FFFB9F" w14:textId="77777777" w:rsidR="002A3926" w:rsidRDefault="00A950F6">
            <w:pPr>
              <w:pStyle w:val="Tabulka"/>
              <w:rPr>
                <w:szCs w:val="22"/>
              </w:rPr>
            </w:pPr>
            <w:r>
              <w:t>2 848 000,00</w:t>
            </w:r>
          </w:p>
        </w:tc>
        <w:tc>
          <w:tcPr>
            <w:tcW w:w="1557" w:type="dxa"/>
            <w:tcBorders>
              <w:bottom w:val="dotted" w:sz="4" w:space="0" w:color="auto"/>
            </w:tcBorders>
          </w:tcPr>
          <w:p w14:paraId="5864E9C9" w14:textId="77777777" w:rsidR="002A3926" w:rsidRDefault="00A950F6">
            <w:pPr>
              <w:pStyle w:val="Tabulka"/>
              <w:rPr>
                <w:szCs w:val="22"/>
              </w:rPr>
            </w:pPr>
            <w:r>
              <w:t>3 446 080,00</w:t>
            </w:r>
          </w:p>
        </w:tc>
      </w:tr>
    </w:tbl>
    <w:p w14:paraId="1D32408C" w14:textId="77777777" w:rsidR="002A3926" w:rsidRDefault="002A3926">
      <w:pPr>
        <w:rPr>
          <w:sz w:val="8"/>
          <w:szCs w:val="8"/>
        </w:rPr>
      </w:pPr>
    </w:p>
    <w:p w14:paraId="2BE2FE4C" w14:textId="77777777" w:rsidR="002A3926" w:rsidRDefault="00A950F6">
      <w:pPr>
        <w:rPr>
          <w:sz w:val="18"/>
          <w:szCs w:val="18"/>
        </w:rPr>
      </w:pPr>
      <w:r>
        <w:rPr>
          <w:sz w:val="18"/>
          <w:szCs w:val="18"/>
        </w:rPr>
        <w:t>(Pozn.: MD – člověkoden, MJ – měrná jednotka, např. počet kusů)</w:t>
      </w:r>
    </w:p>
    <w:p w14:paraId="3E426F5E" w14:textId="77777777" w:rsidR="002A3926" w:rsidRDefault="002A3926"/>
    <w:p w14:paraId="15B7471D" w14:textId="77777777" w:rsidR="002A3926" w:rsidRDefault="00A950F6">
      <w:pPr>
        <w:pStyle w:val="Nadpis1"/>
        <w:numPr>
          <w:ilvl w:val="0"/>
          <w:numId w:val="3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2A3926" w14:paraId="19940F8C"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FCE78" w14:textId="77777777" w:rsidR="002A3926" w:rsidRDefault="00A950F6">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10AE81" w14:textId="77777777" w:rsidR="002A3926" w:rsidRDefault="00A950F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7036DB2" w14:textId="77777777" w:rsidR="002A3926" w:rsidRDefault="00A950F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2A3926" w14:paraId="5FBBBC6B" w14:textId="77777777">
        <w:trPr>
          <w:trHeight w:val="284"/>
        </w:trPr>
        <w:tc>
          <w:tcPr>
            <w:tcW w:w="567" w:type="dxa"/>
            <w:tcBorders>
              <w:right w:val="dotted" w:sz="4" w:space="0" w:color="auto"/>
            </w:tcBorders>
            <w:shd w:val="clear" w:color="auto" w:fill="auto"/>
            <w:noWrap/>
            <w:vAlign w:val="bottom"/>
          </w:tcPr>
          <w:p w14:paraId="60252514" w14:textId="77777777" w:rsidR="002A3926" w:rsidRDefault="00A950F6">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0C0C6B74" w14:textId="77777777" w:rsidR="002A3926" w:rsidRDefault="00A950F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382E5EE" w14:textId="77777777" w:rsidR="002A3926" w:rsidRDefault="00A950F6">
            <w:pPr>
              <w:rPr>
                <w:color w:val="000000"/>
                <w:szCs w:val="22"/>
                <w:lang w:eastAsia="cs-CZ"/>
              </w:rPr>
            </w:pPr>
            <w:r>
              <w:rPr>
                <w:color w:val="000000"/>
                <w:szCs w:val="22"/>
                <w:lang w:eastAsia="cs-CZ"/>
              </w:rPr>
              <w:t>Listinná forma</w:t>
            </w:r>
          </w:p>
        </w:tc>
      </w:tr>
      <w:tr w:rsidR="002A3926" w14:paraId="4C55399E" w14:textId="77777777">
        <w:trPr>
          <w:trHeight w:val="284"/>
        </w:trPr>
        <w:tc>
          <w:tcPr>
            <w:tcW w:w="567" w:type="dxa"/>
            <w:tcBorders>
              <w:right w:val="dotted" w:sz="4" w:space="0" w:color="auto"/>
            </w:tcBorders>
            <w:shd w:val="clear" w:color="auto" w:fill="auto"/>
            <w:noWrap/>
            <w:vAlign w:val="bottom"/>
          </w:tcPr>
          <w:p w14:paraId="4038305C" w14:textId="77777777" w:rsidR="002A3926" w:rsidRDefault="002A3926">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46A40AF2" w14:textId="77777777" w:rsidR="002A3926" w:rsidRDefault="002A3926">
            <w:pPr>
              <w:rPr>
                <w:color w:val="000000"/>
                <w:szCs w:val="22"/>
                <w:lang w:eastAsia="cs-CZ"/>
              </w:rPr>
            </w:pPr>
          </w:p>
        </w:tc>
        <w:tc>
          <w:tcPr>
            <w:tcW w:w="2797" w:type="dxa"/>
            <w:tcBorders>
              <w:left w:val="dotted" w:sz="4" w:space="0" w:color="auto"/>
            </w:tcBorders>
            <w:shd w:val="clear" w:color="auto" w:fill="auto"/>
            <w:vAlign w:val="bottom"/>
          </w:tcPr>
          <w:p w14:paraId="1E44B15F" w14:textId="77777777" w:rsidR="002A3926" w:rsidRDefault="002A3926">
            <w:pPr>
              <w:rPr>
                <w:color w:val="000000"/>
                <w:szCs w:val="22"/>
                <w:lang w:eastAsia="cs-CZ"/>
              </w:rPr>
            </w:pPr>
          </w:p>
        </w:tc>
      </w:tr>
    </w:tbl>
    <w:p w14:paraId="7C902D66" w14:textId="77777777" w:rsidR="002A3926" w:rsidRDefault="002A3926"/>
    <w:p w14:paraId="422A9B70" w14:textId="77777777" w:rsidR="002A3926" w:rsidRDefault="00A950F6">
      <w:pPr>
        <w:pStyle w:val="Nadpis1"/>
        <w:numPr>
          <w:ilvl w:val="0"/>
          <w:numId w:val="37"/>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3118"/>
        <w:gridCol w:w="4111"/>
      </w:tblGrid>
      <w:tr w:rsidR="002A3926" w14:paraId="0A8485BF" w14:textId="77777777">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9FB6A" w14:textId="77777777" w:rsidR="002A3926" w:rsidRDefault="00A950F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94F08A4" w14:textId="77777777" w:rsidR="002A3926" w:rsidRDefault="00A950F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7"/>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180B7497" w14:textId="77777777" w:rsidR="002A3926" w:rsidRDefault="00A950F6">
            <w:pPr>
              <w:rPr>
                <w:b/>
                <w:bCs/>
                <w:color w:val="000000"/>
                <w:szCs w:val="22"/>
                <w:lang w:eastAsia="cs-CZ"/>
              </w:rPr>
            </w:pPr>
            <w:r>
              <w:rPr>
                <w:b/>
                <w:bCs/>
                <w:color w:val="000000"/>
                <w:szCs w:val="22"/>
                <w:lang w:eastAsia="cs-CZ"/>
              </w:rPr>
              <w:t>Podpis</w:t>
            </w:r>
          </w:p>
        </w:tc>
      </w:tr>
      <w:tr w:rsidR="002A3926" w14:paraId="527B5637" w14:textId="77777777">
        <w:trPr>
          <w:trHeight w:val="1151"/>
        </w:trPr>
        <w:tc>
          <w:tcPr>
            <w:tcW w:w="2547" w:type="dxa"/>
            <w:shd w:val="clear" w:color="auto" w:fill="auto"/>
            <w:noWrap/>
            <w:vAlign w:val="center"/>
          </w:tcPr>
          <w:p w14:paraId="190BAF67" w14:textId="77777777" w:rsidR="002A3926" w:rsidRDefault="00A950F6">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7054D30A" w14:textId="0896442B" w:rsidR="002A3926" w:rsidRDefault="00D01FDD">
            <w:pPr>
              <w:rPr>
                <w:color w:val="000000"/>
                <w:szCs w:val="22"/>
                <w:lang w:eastAsia="cs-CZ"/>
              </w:rPr>
            </w:pPr>
            <w:r>
              <w:rPr>
                <w:color w:val="000000"/>
                <w:szCs w:val="22"/>
                <w:lang w:eastAsia="cs-CZ"/>
              </w:rPr>
              <w:t>xxx</w:t>
            </w:r>
          </w:p>
        </w:tc>
        <w:tc>
          <w:tcPr>
            <w:tcW w:w="4111" w:type="dxa"/>
            <w:shd w:val="clear" w:color="auto" w:fill="auto"/>
            <w:vAlign w:val="center"/>
          </w:tcPr>
          <w:p w14:paraId="0131118F" w14:textId="77777777" w:rsidR="002A3926" w:rsidRDefault="002A3926">
            <w:pPr>
              <w:ind w:right="72"/>
              <w:rPr>
                <w:color w:val="000000"/>
                <w:szCs w:val="22"/>
                <w:lang w:eastAsia="cs-CZ"/>
              </w:rPr>
            </w:pPr>
          </w:p>
        </w:tc>
      </w:tr>
    </w:tbl>
    <w:p w14:paraId="60A76FD2" w14:textId="77777777" w:rsidR="002A3926" w:rsidRDefault="002A3926">
      <w:pPr>
        <w:rPr>
          <w:szCs w:val="22"/>
        </w:rPr>
      </w:pPr>
    </w:p>
    <w:p w14:paraId="1279A98D" w14:textId="77777777" w:rsidR="002A3926" w:rsidRDefault="00A950F6">
      <w:pPr>
        <w:rPr>
          <w:b/>
          <w:caps/>
          <w:szCs w:val="22"/>
        </w:rPr>
      </w:pPr>
      <w:r>
        <w:rPr>
          <w:b/>
          <w:caps/>
          <w:szCs w:val="22"/>
        </w:rPr>
        <w:br w:type="page"/>
      </w:r>
    </w:p>
    <w:p w14:paraId="606A4D07" w14:textId="77777777" w:rsidR="002A3926" w:rsidRDefault="002A3926">
      <w:pPr>
        <w:rPr>
          <w:b/>
          <w:caps/>
          <w:szCs w:val="22"/>
        </w:rPr>
        <w:sectPr w:rsidR="002A3926">
          <w:footerReference w:type="default" r:id="rId16"/>
          <w:pgSz w:w="11906" w:h="16838"/>
          <w:pgMar w:top="1560" w:right="1418" w:bottom="1134" w:left="992" w:header="567" w:footer="567" w:gutter="0"/>
          <w:pgNumType w:start="1"/>
          <w:cols w:space="708"/>
          <w:docGrid w:linePitch="360"/>
        </w:sectPr>
      </w:pPr>
    </w:p>
    <w:p w14:paraId="6919F855" w14:textId="77777777" w:rsidR="002A3926" w:rsidRDefault="00A950F6">
      <w:pPr>
        <w:rPr>
          <w:b/>
          <w:caps/>
          <w:szCs w:val="22"/>
        </w:rPr>
      </w:pPr>
      <w:r>
        <w:rPr>
          <w:b/>
          <w:caps/>
          <w:szCs w:val="22"/>
        </w:rPr>
        <w:lastRenderedPageBreak/>
        <w:t xml:space="preserve">C – Schválení realizace požadavku </w:t>
      </w:r>
      <w:r>
        <w:rPr>
          <w:b/>
          <w:sz w:val="36"/>
          <w:szCs w:val="36"/>
        </w:rPr>
        <w:t>Z33202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A3926" w14:paraId="1A3D7C0A" w14:textId="77777777">
        <w:tc>
          <w:tcPr>
            <w:tcW w:w="1701" w:type="dxa"/>
            <w:tcBorders>
              <w:top w:val="single" w:sz="8" w:space="0" w:color="auto"/>
              <w:left w:val="single" w:sz="8" w:space="0" w:color="auto"/>
              <w:bottom w:val="single" w:sz="8" w:space="0" w:color="auto"/>
            </w:tcBorders>
            <w:vAlign w:val="center"/>
          </w:tcPr>
          <w:p w14:paraId="2458B936" w14:textId="77777777" w:rsidR="002A3926" w:rsidRDefault="00A950F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8"/>
            </w:r>
            <w:r>
              <w:rPr>
                <w:b/>
                <w:szCs w:val="22"/>
              </w:rPr>
              <w:t>:</w:t>
            </w:r>
          </w:p>
        </w:tc>
        <w:tc>
          <w:tcPr>
            <w:tcW w:w="1095" w:type="dxa"/>
            <w:vAlign w:val="center"/>
          </w:tcPr>
          <w:p w14:paraId="7AC60868" w14:textId="77777777" w:rsidR="002A3926" w:rsidRDefault="00A950F6">
            <w:pPr>
              <w:pStyle w:val="Tabulka"/>
              <w:rPr>
                <w:szCs w:val="22"/>
              </w:rPr>
            </w:pPr>
            <w:r>
              <w:rPr>
                <w:szCs w:val="22"/>
              </w:rPr>
              <w:t>660</w:t>
            </w:r>
          </w:p>
        </w:tc>
      </w:tr>
    </w:tbl>
    <w:p w14:paraId="43CC41A8" w14:textId="77777777" w:rsidR="002A3926" w:rsidRDefault="002A3926">
      <w:pPr>
        <w:rPr>
          <w:szCs w:val="22"/>
        </w:rPr>
      </w:pPr>
    </w:p>
    <w:p w14:paraId="0DFFA273" w14:textId="77777777" w:rsidR="002A3926" w:rsidRDefault="00A950F6">
      <w:pPr>
        <w:pStyle w:val="Nadpis1"/>
        <w:numPr>
          <w:ilvl w:val="0"/>
          <w:numId w:val="38"/>
        </w:numPr>
        <w:ind w:left="284" w:hanging="284"/>
        <w:rPr>
          <w:szCs w:val="22"/>
        </w:rPr>
      </w:pPr>
      <w:r>
        <w:rPr>
          <w:szCs w:val="22"/>
        </w:rPr>
        <w:t>Specifikace plnění</w:t>
      </w:r>
    </w:p>
    <w:p w14:paraId="2307D625" w14:textId="77777777" w:rsidR="002A3926" w:rsidRDefault="00A950F6">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EAEFE0A" w14:textId="77777777" w:rsidR="002A3926" w:rsidRDefault="00A950F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A3926" w14:paraId="1F57C4E2"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A54B31B" w14:textId="77777777" w:rsidR="002A3926" w:rsidRDefault="00A950F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7D4D2" w14:textId="77777777" w:rsidR="002A3926" w:rsidRDefault="00A950F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05C571A" w14:textId="77777777" w:rsidR="002A3926" w:rsidRDefault="00A950F6">
            <w:pPr>
              <w:rPr>
                <w:rFonts w:ascii="Arial Narrow" w:hAnsi="Arial Narrow"/>
                <w:b/>
                <w:bCs/>
                <w:color w:val="000000"/>
                <w:szCs w:val="22"/>
                <w:lang w:eastAsia="cs-CZ"/>
              </w:rPr>
            </w:pPr>
            <w:r>
              <w:rPr>
                <w:rFonts w:ascii="Arial Narrow" w:hAnsi="Arial Narrow"/>
                <w:b/>
                <w:bCs/>
                <w:color w:val="000000"/>
                <w:szCs w:val="22"/>
                <w:lang w:eastAsia="cs-CZ"/>
              </w:rPr>
              <w:t>Realizovat</w:t>
            </w:r>
          </w:p>
          <w:p w14:paraId="61865FFA" w14:textId="77777777" w:rsidR="002A3926" w:rsidRDefault="00A950F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B1CEA5C" w14:textId="77777777" w:rsidR="002A3926" w:rsidRDefault="00A950F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A3926" w14:paraId="749A49EB"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528D684"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ABA3337" w14:textId="77777777" w:rsidR="002A3926" w:rsidRDefault="00A950F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44B6D5E"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CAF8550" w14:textId="77777777" w:rsidR="002A3926" w:rsidRDefault="002A3926">
            <w:pPr>
              <w:rPr>
                <w:color w:val="000000"/>
                <w:szCs w:val="22"/>
                <w:lang w:eastAsia="cs-CZ"/>
              </w:rPr>
            </w:pPr>
          </w:p>
        </w:tc>
      </w:tr>
      <w:tr w:rsidR="002A3926" w14:paraId="3AAA58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129FF3"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8F168E" w14:textId="77777777" w:rsidR="002A3926" w:rsidRDefault="00A950F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6100EF"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6D7EE8" w14:textId="77777777" w:rsidR="002A3926" w:rsidRDefault="002A3926">
            <w:pPr>
              <w:rPr>
                <w:color w:val="000000"/>
                <w:szCs w:val="22"/>
                <w:lang w:eastAsia="cs-CZ"/>
              </w:rPr>
            </w:pPr>
          </w:p>
        </w:tc>
      </w:tr>
      <w:tr w:rsidR="002A3926" w14:paraId="172E78A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237E34"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AD6A81" w14:textId="77777777" w:rsidR="002A3926" w:rsidRDefault="00A950F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DBB9FF"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7B2B07" w14:textId="77777777" w:rsidR="002A3926" w:rsidRDefault="002A3926">
            <w:pPr>
              <w:rPr>
                <w:color w:val="000000"/>
                <w:szCs w:val="22"/>
                <w:lang w:eastAsia="cs-CZ"/>
              </w:rPr>
            </w:pPr>
          </w:p>
        </w:tc>
      </w:tr>
      <w:tr w:rsidR="002A3926" w14:paraId="625B64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D72842"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304F69" w14:textId="77777777" w:rsidR="002A3926" w:rsidRDefault="00A950F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63241E"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6D7CD8" w14:textId="77777777" w:rsidR="002A3926" w:rsidRDefault="002A3926">
            <w:pPr>
              <w:rPr>
                <w:color w:val="000000"/>
                <w:szCs w:val="22"/>
                <w:lang w:eastAsia="cs-CZ"/>
              </w:rPr>
            </w:pPr>
          </w:p>
        </w:tc>
      </w:tr>
      <w:tr w:rsidR="002A3926" w14:paraId="21E7F5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322493"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2128B" w14:textId="77777777" w:rsidR="002A3926" w:rsidRDefault="00A950F6">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7E0AA2"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6A9BCD" w14:textId="77777777" w:rsidR="002A3926" w:rsidRDefault="002A3926">
            <w:pPr>
              <w:rPr>
                <w:color w:val="000000"/>
                <w:szCs w:val="22"/>
                <w:lang w:eastAsia="cs-CZ"/>
              </w:rPr>
            </w:pPr>
          </w:p>
        </w:tc>
      </w:tr>
      <w:tr w:rsidR="002A3926" w14:paraId="2EF422B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B269AA"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8C97B2" w14:textId="77777777" w:rsidR="002A3926" w:rsidRDefault="00A950F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A44195"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74DAA1" w14:textId="77777777" w:rsidR="002A3926" w:rsidRDefault="002A3926">
            <w:pPr>
              <w:rPr>
                <w:color w:val="000000"/>
                <w:szCs w:val="22"/>
                <w:lang w:eastAsia="cs-CZ"/>
              </w:rPr>
            </w:pPr>
          </w:p>
        </w:tc>
      </w:tr>
      <w:tr w:rsidR="002A3926" w14:paraId="67ED3A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E574BD"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BC6CD3" w14:textId="77777777" w:rsidR="002A3926" w:rsidRDefault="00A950F6">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A79F49"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7969C0B" w14:textId="77777777" w:rsidR="002A3926" w:rsidRDefault="002A3926">
            <w:pPr>
              <w:rPr>
                <w:color w:val="000000"/>
                <w:szCs w:val="22"/>
                <w:lang w:eastAsia="cs-CZ"/>
              </w:rPr>
            </w:pPr>
          </w:p>
        </w:tc>
      </w:tr>
      <w:tr w:rsidR="002A3926" w14:paraId="365263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2F388D5"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D505E2" w14:textId="77777777" w:rsidR="002A3926" w:rsidRDefault="00A950F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4F72E9"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F83D40" w14:textId="77777777" w:rsidR="002A3926" w:rsidRDefault="002A3926">
            <w:pPr>
              <w:rPr>
                <w:color w:val="000000"/>
                <w:szCs w:val="22"/>
                <w:lang w:eastAsia="cs-CZ"/>
              </w:rPr>
            </w:pPr>
          </w:p>
        </w:tc>
      </w:tr>
      <w:tr w:rsidR="002A3926" w14:paraId="5F3830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B614B2"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44BBF8" w14:textId="77777777" w:rsidR="002A3926" w:rsidRDefault="00A950F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EBE1A1"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83B8A5F" w14:textId="77777777" w:rsidR="002A3926" w:rsidRDefault="002A3926">
            <w:pPr>
              <w:rPr>
                <w:color w:val="000000"/>
                <w:szCs w:val="22"/>
                <w:lang w:eastAsia="cs-CZ"/>
              </w:rPr>
            </w:pPr>
          </w:p>
        </w:tc>
      </w:tr>
      <w:tr w:rsidR="002A3926" w14:paraId="649DD2E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B4536F"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F17694" w14:textId="77777777" w:rsidR="002A3926" w:rsidRDefault="00A950F6">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5F00E0"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B18DE9" w14:textId="77777777" w:rsidR="002A3926" w:rsidRDefault="002A3926">
            <w:pPr>
              <w:rPr>
                <w:color w:val="000000"/>
                <w:szCs w:val="22"/>
                <w:lang w:eastAsia="cs-CZ"/>
              </w:rPr>
            </w:pPr>
          </w:p>
        </w:tc>
      </w:tr>
      <w:tr w:rsidR="002A3926" w14:paraId="2D2A3D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B1992E"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4E2D56" w14:textId="77777777" w:rsidR="002A3926" w:rsidRDefault="00A950F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2E1BDA"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EF4B58" w14:textId="77777777" w:rsidR="002A3926" w:rsidRDefault="002A3926">
            <w:pPr>
              <w:rPr>
                <w:color w:val="000000"/>
                <w:szCs w:val="22"/>
                <w:lang w:eastAsia="cs-CZ"/>
              </w:rPr>
            </w:pPr>
          </w:p>
        </w:tc>
      </w:tr>
      <w:tr w:rsidR="002A3926" w14:paraId="44C25B1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9731A0"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579041" w14:textId="77777777" w:rsidR="002A3926" w:rsidRDefault="00A950F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45F23F"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6B0C44" w14:textId="77777777" w:rsidR="002A3926" w:rsidRDefault="002A3926">
            <w:pPr>
              <w:rPr>
                <w:color w:val="000000"/>
                <w:szCs w:val="22"/>
                <w:lang w:eastAsia="cs-CZ"/>
              </w:rPr>
            </w:pPr>
          </w:p>
        </w:tc>
      </w:tr>
      <w:tr w:rsidR="002A3926" w14:paraId="00FEFB0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2CE7F4" w14:textId="77777777" w:rsidR="002A3926" w:rsidRDefault="002A39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CB65BE" w14:textId="77777777" w:rsidR="002A3926" w:rsidRDefault="00A950F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0AE54B" w14:textId="77777777" w:rsidR="002A3926" w:rsidRDefault="00A950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0B3BB9" w14:textId="77777777" w:rsidR="002A3926" w:rsidRDefault="002A3926">
            <w:pPr>
              <w:rPr>
                <w:color w:val="000000"/>
                <w:szCs w:val="22"/>
                <w:lang w:eastAsia="cs-CZ"/>
              </w:rPr>
            </w:pPr>
          </w:p>
        </w:tc>
      </w:tr>
    </w:tbl>
    <w:p w14:paraId="50F02430" w14:textId="77777777" w:rsidR="002A3926" w:rsidRDefault="002A3926"/>
    <w:p w14:paraId="27A92294" w14:textId="77777777" w:rsidR="002A3926" w:rsidRDefault="00A950F6">
      <w:pPr>
        <w:pStyle w:val="Nadpis1"/>
        <w:numPr>
          <w:ilvl w:val="0"/>
          <w:numId w:val="38"/>
        </w:numPr>
        <w:ind w:left="284" w:hanging="284"/>
        <w:rPr>
          <w:szCs w:val="22"/>
        </w:rPr>
      </w:pPr>
      <w:r>
        <w:rPr>
          <w:szCs w:val="22"/>
        </w:rPr>
        <w:t>Uživatelské a licenční zajištění pro Objednatele (je-li relevantní):</w:t>
      </w:r>
    </w:p>
    <w:p w14:paraId="1EA03E3E" w14:textId="77777777" w:rsidR="002A3926" w:rsidRDefault="002A3926"/>
    <w:p w14:paraId="04808607" w14:textId="77777777" w:rsidR="002A3926" w:rsidRDefault="00A950F6">
      <w:pPr>
        <w:pStyle w:val="Nadpis1"/>
        <w:numPr>
          <w:ilvl w:val="0"/>
          <w:numId w:val="3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A3926" w14:paraId="3552C9A9"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2622E" w14:textId="77777777" w:rsidR="002A3926" w:rsidRDefault="00A950F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D5BEC" w14:textId="77777777" w:rsidR="002A3926" w:rsidRDefault="00A950F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8DC4512" w14:textId="77777777" w:rsidR="002A3926" w:rsidRDefault="00A950F6">
            <w:pPr>
              <w:rPr>
                <w:b/>
                <w:bCs/>
                <w:color w:val="000000"/>
                <w:szCs w:val="22"/>
                <w:lang w:eastAsia="cs-CZ"/>
              </w:rPr>
            </w:pPr>
            <w:r>
              <w:rPr>
                <w:b/>
                <w:bCs/>
                <w:color w:val="000000"/>
                <w:szCs w:val="22"/>
                <w:lang w:eastAsia="cs-CZ"/>
              </w:rPr>
              <w:t>Odpovědná osoba</w:t>
            </w:r>
          </w:p>
        </w:tc>
      </w:tr>
      <w:tr w:rsidR="002A3926" w14:paraId="2EA2A55F" w14:textId="77777777">
        <w:trPr>
          <w:trHeight w:val="284"/>
        </w:trPr>
        <w:tc>
          <w:tcPr>
            <w:tcW w:w="1843" w:type="dxa"/>
            <w:tcBorders>
              <w:right w:val="dotted" w:sz="4" w:space="0" w:color="auto"/>
            </w:tcBorders>
            <w:shd w:val="clear" w:color="auto" w:fill="auto"/>
            <w:noWrap/>
            <w:vAlign w:val="bottom"/>
          </w:tcPr>
          <w:p w14:paraId="440F37A1" w14:textId="77777777" w:rsidR="002A3926" w:rsidRDefault="002A392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6D5F029" w14:textId="77777777" w:rsidR="002A3926" w:rsidRDefault="002A3926">
            <w:pPr>
              <w:rPr>
                <w:color w:val="000000"/>
                <w:szCs w:val="22"/>
                <w:lang w:eastAsia="cs-CZ"/>
              </w:rPr>
            </w:pPr>
          </w:p>
        </w:tc>
        <w:tc>
          <w:tcPr>
            <w:tcW w:w="2268" w:type="dxa"/>
            <w:tcBorders>
              <w:left w:val="dotted" w:sz="4" w:space="0" w:color="auto"/>
            </w:tcBorders>
            <w:shd w:val="clear" w:color="auto" w:fill="auto"/>
            <w:vAlign w:val="bottom"/>
          </w:tcPr>
          <w:p w14:paraId="286B121D" w14:textId="77777777" w:rsidR="002A3926" w:rsidRDefault="002A3926">
            <w:pPr>
              <w:rPr>
                <w:color w:val="000000"/>
                <w:szCs w:val="22"/>
                <w:lang w:eastAsia="cs-CZ"/>
              </w:rPr>
            </w:pPr>
          </w:p>
        </w:tc>
      </w:tr>
      <w:tr w:rsidR="002A3926" w14:paraId="761872CA" w14:textId="77777777">
        <w:trPr>
          <w:trHeight w:val="284"/>
        </w:trPr>
        <w:tc>
          <w:tcPr>
            <w:tcW w:w="1843" w:type="dxa"/>
            <w:tcBorders>
              <w:right w:val="dotted" w:sz="4" w:space="0" w:color="auto"/>
            </w:tcBorders>
            <w:shd w:val="clear" w:color="auto" w:fill="auto"/>
            <w:noWrap/>
            <w:vAlign w:val="bottom"/>
          </w:tcPr>
          <w:p w14:paraId="30AF0840" w14:textId="77777777" w:rsidR="002A3926" w:rsidRDefault="002A392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5DC57D1" w14:textId="77777777" w:rsidR="002A3926" w:rsidRDefault="002A3926">
            <w:pPr>
              <w:rPr>
                <w:color w:val="000000"/>
                <w:szCs w:val="22"/>
                <w:lang w:eastAsia="cs-CZ"/>
              </w:rPr>
            </w:pPr>
          </w:p>
        </w:tc>
        <w:tc>
          <w:tcPr>
            <w:tcW w:w="2268" w:type="dxa"/>
            <w:tcBorders>
              <w:left w:val="dotted" w:sz="4" w:space="0" w:color="auto"/>
            </w:tcBorders>
            <w:shd w:val="clear" w:color="auto" w:fill="auto"/>
            <w:vAlign w:val="bottom"/>
          </w:tcPr>
          <w:p w14:paraId="3121BB3A" w14:textId="77777777" w:rsidR="002A3926" w:rsidRDefault="002A3926">
            <w:pPr>
              <w:rPr>
                <w:color w:val="000000"/>
                <w:szCs w:val="22"/>
                <w:lang w:eastAsia="cs-CZ"/>
              </w:rPr>
            </w:pPr>
          </w:p>
        </w:tc>
      </w:tr>
    </w:tbl>
    <w:p w14:paraId="22F89D9B" w14:textId="77777777" w:rsidR="002A3926" w:rsidRDefault="00A950F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6C2FE47" w14:textId="77777777" w:rsidR="002A3926" w:rsidRDefault="002A3926"/>
    <w:p w14:paraId="71A1C1C2" w14:textId="77777777" w:rsidR="002A3926" w:rsidRDefault="00A950F6">
      <w:pPr>
        <w:pStyle w:val="Nadpis1"/>
        <w:numPr>
          <w:ilvl w:val="0"/>
          <w:numId w:val="38"/>
        </w:numPr>
        <w:ind w:left="284" w:hanging="284"/>
        <w:rPr>
          <w:szCs w:val="22"/>
        </w:rPr>
      </w:pPr>
      <w:r>
        <w:rPr>
          <w:szCs w:val="22"/>
        </w:rPr>
        <w:t>Harmonogram realizace</w:t>
      </w:r>
      <w:r>
        <w:rPr>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237"/>
        <w:gridCol w:w="3544"/>
      </w:tblGrid>
      <w:tr w:rsidR="002A3926" w14:paraId="7341A890" w14:textId="77777777">
        <w:trPr>
          <w:trHeight w:val="300"/>
        </w:trPr>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312C1" w14:textId="77777777" w:rsidR="002A3926" w:rsidRDefault="00A950F6">
            <w:pPr>
              <w:rPr>
                <w:b/>
                <w:bCs/>
                <w:color w:val="000000"/>
                <w:szCs w:val="22"/>
                <w:lang w:eastAsia="cs-CZ"/>
              </w:rPr>
            </w:pPr>
            <w:r>
              <w:rPr>
                <w:b/>
                <w:bCs/>
                <w:color w:val="000000"/>
                <w:szCs w:val="22"/>
                <w:lang w:eastAsia="cs-CZ"/>
              </w:rPr>
              <w:t>Popis etapy</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64369E0" w14:textId="77777777" w:rsidR="002A3926" w:rsidRDefault="00A950F6">
            <w:pPr>
              <w:rPr>
                <w:b/>
                <w:bCs/>
                <w:color w:val="000000"/>
                <w:szCs w:val="22"/>
                <w:lang w:eastAsia="cs-CZ"/>
              </w:rPr>
            </w:pPr>
            <w:r>
              <w:rPr>
                <w:b/>
                <w:bCs/>
                <w:color w:val="000000"/>
                <w:szCs w:val="22"/>
                <w:lang w:eastAsia="cs-CZ"/>
              </w:rPr>
              <w:t>Termín</w:t>
            </w:r>
          </w:p>
        </w:tc>
      </w:tr>
      <w:tr w:rsidR="002A3926" w14:paraId="7059B671" w14:textId="77777777">
        <w:trPr>
          <w:trHeight w:val="284"/>
        </w:trPr>
        <w:tc>
          <w:tcPr>
            <w:tcW w:w="6237" w:type="dxa"/>
            <w:tcBorders>
              <w:top w:val="single" w:sz="8" w:space="0" w:color="auto"/>
              <w:right w:val="dotted" w:sz="4" w:space="0" w:color="auto"/>
            </w:tcBorders>
            <w:shd w:val="clear" w:color="auto" w:fill="auto"/>
            <w:noWrap/>
            <w:vAlign w:val="bottom"/>
          </w:tcPr>
          <w:p w14:paraId="38EC959F" w14:textId="77777777" w:rsidR="002A3926" w:rsidRDefault="00A950F6">
            <w:pPr>
              <w:rPr>
                <w:color w:val="000000"/>
                <w:szCs w:val="22"/>
                <w:lang w:eastAsia="cs-CZ"/>
              </w:rPr>
            </w:pPr>
            <w:r>
              <w:rPr>
                <w:color w:val="000000"/>
                <w:szCs w:val="22"/>
                <w:lang w:eastAsia="cs-CZ"/>
              </w:rPr>
              <w:t>Zahájení plnění</w:t>
            </w:r>
          </w:p>
        </w:tc>
        <w:tc>
          <w:tcPr>
            <w:tcW w:w="3544" w:type="dxa"/>
            <w:tcBorders>
              <w:top w:val="single" w:sz="8" w:space="0" w:color="auto"/>
              <w:left w:val="dotted" w:sz="4" w:space="0" w:color="auto"/>
            </w:tcBorders>
            <w:shd w:val="clear" w:color="auto" w:fill="auto"/>
            <w:vAlign w:val="bottom"/>
          </w:tcPr>
          <w:p w14:paraId="6734D199" w14:textId="77777777" w:rsidR="002A3926" w:rsidRDefault="00A950F6">
            <w:pPr>
              <w:rPr>
                <w:color w:val="000000"/>
                <w:szCs w:val="22"/>
                <w:lang w:eastAsia="cs-CZ"/>
              </w:rPr>
            </w:pPr>
            <w:r>
              <w:rPr>
                <w:color w:val="000000"/>
                <w:szCs w:val="22"/>
                <w:lang w:eastAsia="cs-CZ"/>
              </w:rPr>
              <w:t>Zveřejněním v registru smluv</w:t>
            </w:r>
          </w:p>
        </w:tc>
      </w:tr>
      <w:tr w:rsidR="002A3926" w14:paraId="3AF5770E" w14:textId="77777777">
        <w:trPr>
          <w:trHeight w:val="284"/>
        </w:trPr>
        <w:tc>
          <w:tcPr>
            <w:tcW w:w="6237" w:type="dxa"/>
            <w:tcBorders>
              <w:right w:val="dotted" w:sz="4" w:space="0" w:color="auto"/>
            </w:tcBorders>
            <w:shd w:val="clear" w:color="auto" w:fill="auto"/>
            <w:noWrap/>
            <w:vAlign w:val="bottom"/>
          </w:tcPr>
          <w:p w14:paraId="3CB9016A" w14:textId="77777777" w:rsidR="002A3926" w:rsidRDefault="002A3926">
            <w:pPr>
              <w:rPr>
                <w:color w:val="000000"/>
                <w:szCs w:val="22"/>
                <w:lang w:eastAsia="cs-CZ"/>
              </w:rPr>
            </w:pPr>
          </w:p>
        </w:tc>
        <w:tc>
          <w:tcPr>
            <w:tcW w:w="3544" w:type="dxa"/>
            <w:tcBorders>
              <w:left w:val="dotted" w:sz="4" w:space="0" w:color="auto"/>
            </w:tcBorders>
            <w:shd w:val="clear" w:color="auto" w:fill="auto"/>
            <w:vAlign w:val="bottom"/>
          </w:tcPr>
          <w:p w14:paraId="20781CCC" w14:textId="77777777" w:rsidR="002A3926" w:rsidRDefault="002A3926">
            <w:pPr>
              <w:rPr>
                <w:color w:val="000000"/>
                <w:szCs w:val="22"/>
                <w:lang w:eastAsia="cs-CZ"/>
              </w:rPr>
            </w:pPr>
          </w:p>
        </w:tc>
      </w:tr>
      <w:tr w:rsidR="002A3926" w14:paraId="551A827B" w14:textId="77777777">
        <w:trPr>
          <w:trHeight w:val="284"/>
        </w:trPr>
        <w:tc>
          <w:tcPr>
            <w:tcW w:w="6237" w:type="dxa"/>
            <w:tcBorders>
              <w:right w:val="dotted" w:sz="4" w:space="0" w:color="auto"/>
            </w:tcBorders>
            <w:shd w:val="clear" w:color="auto" w:fill="auto"/>
            <w:noWrap/>
            <w:vAlign w:val="bottom"/>
          </w:tcPr>
          <w:p w14:paraId="75E52FB8" w14:textId="77777777" w:rsidR="002A3926" w:rsidRDefault="00A950F6">
            <w:pPr>
              <w:rPr>
                <w:color w:val="000000"/>
                <w:szCs w:val="22"/>
                <w:lang w:eastAsia="cs-CZ"/>
              </w:rPr>
            </w:pPr>
            <w:r>
              <w:rPr>
                <w:color w:val="000000"/>
                <w:szCs w:val="22"/>
                <w:lang w:eastAsia="cs-CZ"/>
              </w:rPr>
              <w:t>Dokončení plnění</w:t>
            </w:r>
          </w:p>
        </w:tc>
        <w:tc>
          <w:tcPr>
            <w:tcW w:w="3544" w:type="dxa"/>
            <w:tcBorders>
              <w:left w:val="dotted" w:sz="4" w:space="0" w:color="auto"/>
            </w:tcBorders>
            <w:shd w:val="clear" w:color="auto" w:fill="auto"/>
            <w:vAlign w:val="bottom"/>
          </w:tcPr>
          <w:p w14:paraId="7464ABAA" w14:textId="77777777" w:rsidR="002A3926" w:rsidRDefault="00A950F6">
            <w:pPr>
              <w:rPr>
                <w:color w:val="000000"/>
                <w:szCs w:val="22"/>
                <w:lang w:eastAsia="cs-CZ"/>
              </w:rPr>
            </w:pPr>
            <w:r>
              <w:rPr>
                <w:color w:val="000000"/>
                <w:szCs w:val="22"/>
                <w:lang w:eastAsia="cs-CZ"/>
              </w:rPr>
              <w:t>20.12.2022</w:t>
            </w:r>
          </w:p>
        </w:tc>
      </w:tr>
    </w:tbl>
    <w:p w14:paraId="750C8DE9" w14:textId="77777777" w:rsidR="002A3926" w:rsidRDefault="00A950F6">
      <w:pPr>
        <w:pStyle w:val="Nadpis1"/>
        <w:numPr>
          <w:ilvl w:val="0"/>
          <w:numId w:val="38"/>
        </w:numPr>
        <w:ind w:left="284" w:hanging="284"/>
        <w:rPr>
          <w:szCs w:val="22"/>
        </w:rPr>
      </w:pPr>
      <w:bookmarkStart w:id="0" w:name="_Ref31623420"/>
      <w:r>
        <w:rPr>
          <w:szCs w:val="22"/>
        </w:rPr>
        <w:lastRenderedPageBreak/>
        <w:t>Pracnost a cenová nabídka navrhovaného řešení</w:t>
      </w:r>
      <w:bookmarkEnd w:id="0"/>
    </w:p>
    <w:p w14:paraId="7DAD0CB1" w14:textId="77777777" w:rsidR="002A3926" w:rsidRDefault="00A950F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76"/>
        <w:gridCol w:w="1418"/>
        <w:gridCol w:w="1701"/>
        <w:gridCol w:w="1699"/>
      </w:tblGrid>
      <w:tr w:rsidR="002A3926" w14:paraId="35469618" w14:textId="77777777">
        <w:tc>
          <w:tcPr>
            <w:tcW w:w="1985" w:type="dxa"/>
            <w:tcBorders>
              <w:top w:val="single" w:sz="8" w:space="0" w:color="auto"/>
              <w:left w:val="single" w:sz="8" w:space="0" w:color="auto"/>
              <w:bottom w:val="single" w:sz="8" w:space="0" w:color="auto"/>
              <w:right w:val="single" w:sz="8" w:space="0" w:color="auto"/>
            </w:tcBorders>
          </w:tcPr>
          <w:p w14:paraId="72CCD59D" w14:textId="77777777" w:rsidR="002A3926" w:rsidRDefault="00A950F6">
            <w:pPr>
              <w:pStyle w:val="Tabulka"/>
              <w:rPr>
                <w:szCs w:val="22"/>
              </w:rPr>
            </w:pPr>
            <w:r>
              <w:rPr>
                <w:b/>
                <w:szCs w:val="22"/>
              </w:rPr>
              <w:t>Oblast / role</w:t>
            </w:r>
            <w:r>
              <w:rPr>
                <w:rStyle w:val="Odkaznavysvtlivky"/>
                <w:szCs w:val="22"/>
              </w:rPr>
              <w:endnoteReference w:id="20"/>
            </w:r>
          </w:p>
        </w:tc>
        <w:tc>
          <w:tcPr>
            <w:tcW w:w="2976" w:type="dxa"/>
            <w:tcBorders>
              <w:top w:val="single" w:sz="8" w:space="0" w:color="auto"/>
              <w:left w:val="single" w:sz="8" w:space="0" w:color="auto"/>
              <w:bottom w:val="single" w:sz="8" w:space="0" w:color="auto"/>
              <w:right w:val="single" w:sz="8" w:space="0" w:color="auto"/>
            </w:tcBorders>
          </w:tcPr>
          <w:p w14:paraId="372BD6DB" w14:textId="77777777" w:rsidR="002A3926" w:rsidRDefault="00A950F6">
            <w:pPr>
              <w:pStyle w:val="Tabulka"/>
              <w:rPr>
                <w:b/>
                <w:szCs w:val="22"/>
              </w:rPr>
            </w:pPr>
            <w:r>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27DE5BEA" w14:textId="77777777" w:rsidR="002A3926" w:rsidRDefault="00A950F6">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878D702" w14:textId="77777777" w:rsidR="002A3926" w:rsidRDefault="00A950F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EDD27A3" w14:textId="77777777" w:rsidR="002A3926" w:rsidRDefault="00A950F6">
            <w:pPr>
              <w:pStyle w:val="Tabulka"/>
              <w:rPr>
                <w:b/>
                <w:szCs w:val="22"/>
              </w:rPr>
            </w:pPr>
            <w:r>
              <w:rPr>
                <w:b/>
                <w:szCs w:val="22"/>
              </w:rPr>
              <w:t>v Kč s DPH:</w:t>
            </w:r>
          </w:p>
        </w:tc>
      </w:tr>
      <w:tr w:rsidR="002A3926" w14:paraId="4E3B3650" w14:textId="77777777">
        <w:trPr>
          <w:trHeight w:hRule="exact" w:val="20"/>
        </w:trPr>
        <w:tc>
          <w:tcPr>
            <w:tcW w:w="1985" w:type="dxa"/>
            <w:tcBorders>
              <w:top w:val="single" w:sz="8" w:space="0" w:color="auto"/>
              <w:left w:val="dotted" w:sz="4" w:space="0" w:color="auto"/>
            </w:tcBorders>
          </w:tcPr>
          <w:p w14:paraId="6FF8F68D" w14:textId="77777777" w:rsidR="002A3926" w:rsidRDefault="002A3926">
            <w:pPr>
              <w:pStyle w:val="Tabulka"/>
              <w:rPr>
                <w:szCs w:val="22"/>
              </w:rPr>
            </w:pPr>
          </w:p>
        </w:tc>
        <w:tc>
          <w:tcPr>
            <w:tcW w:w="2976" w:type="dxa"/>
            <w:tcBorders>
              <w:top w:val="single" w:sz="8" w:space="0" w:color="auto"/>
              <w:left w:val="dotted" w:sz="4" w:space="0" w:color="auto"/>
            </w:tcBorders>
          </w:tcPr>
          <w:p w14:paraId="3D176547" w14:textId="77777777" w:rsidR="002A3926" w:rsidRDefault="002A3926">
            <w:pPr>
              <w:pStyle w:val="Tabulka"/>
              <w:rPr>
                <w:szCs w:val="22"/>
              </w:rPr>
            </w:pPr>
          </w:p>
        </w:tc>
        <w:tc>
          <w:tcPr>
            <w:tcW w:w="1418" w:type="dxa"/>
            <w:tcBorders>
              <w:top w:val="single" w:sz="8" w:space="0" w:color="auto"/>
            </w:tcBorders>
          </w:tcPr>
          <w:p w14:paraId="4595178E" w14:textId="77777777" w:rsidR="002A3926" w:rsidRDefault="002A3926">
            <w:pPr>
              <w:pStyle w:val="Tabulka"/>
              <w:rPr>
                <w:szCs w:val="22"/>
              </w:rPr>
            </w:pPr>
          </w:p>
        </w:tc>
        <w:tc>
          <w:tcPr>
            <w:tcW w:w="1701" w:type="dxa"/>
            <w:tcBorders>
              <w:top w:val="single" w:sz="8" w:space="0" w:color="auto"/>
            </w:tcBorders>
          </w:tcPr>
          <w:p w14:paraId="03B5765C" w14:textId="77777777" w:rsidR="002A3926" w:rsidRDefault="002A3926">
            <w:pPr>
              <w:pStyle w:val="Tabulka"/>
              <w:rPr>
                <w:szCs w:val="22"/>
              </w:rPr>
            </w:pPr>
          </w:p>
        </w:tc>
        <w:tc>
          <w:tcPr>
            <w:tcW w:w="1699" w:type="dxa"/>
            <w:tcBorders>
              <w:top w:val="single" w:sz="8" w:space="0" w:color="auto"/>
            </w:tcBorders>
          </w:tcPr>
          <w:p w14:paraId="638A5DBE" w14:textId="77777777" w:rsidR="002A3926" w:rsidRDefault="002A3926">
            <w:pPr>
              <w:pStyle w:val="Tabulka"/>
              <w:rPr>
                <w:szCs w:val="22"/>
              </w:rPr>
            </w:pPr>
          </w:p>
        </w:tc>
      </w:tr>
      <w:tr w:rsidR="002A3926" w14:paraId="23AA475A" w14:textId="77777777">
        <w:trPr>
          <w:trHeight w:val="397"/>
        </w:trPr>
        <w:tc>
          <w:tcPr>
            <w:tcW w:w="1985" w:type="dxa"/>
            <w:tcBorders>
              <w:top w:val="dotted" w:sz="4" w:space="0" w:color="auto"/>
              <w:left w:val="dotted" w:sz="4" w:space="0" w:color="auto"/>
            </w:tcBorders>
          </w:tcPr>
          <w:p w14:paraId="509F714E" w14:textId="77777777" w:rsidR="002A3926" w:rsidRDefault="002A3926">
            <w:pPr>
              <w:pStyle w:val="Tabulka"/>
              <w:rPr>
                <w:szCs w:val="22"/>
              </w:rPr>
            </w:pPr>
          </w:p>
        </w:tc>
        <w:tc>
          <w:tcPr>
            <w:tcW w:w="2976" w:type="dxa"/>
            <w:tcBorders>
              <w:top w:val="dotted" w:sz="4" w:space="0" w:color="auto"/>
              <w:left w:val="dotted" w:sz="4" w:space="0" w:color="auto"/>
            </w:tcBorders>
          </w:tcPr>
          <w:p w14:paraId="0FCA99CD" w14:textId="77777777" w:rsidR="002A3926" w:rsidRDefault="00A950F6">
            <w:pPr>
              <w:pStyle w:val="Tabulka"/>
              <w:rPr>
                <w:szCs w:val="22"/>
              </w:rPr>
            </w:pPr>
            <w:r>
              <w:rPr>
                <w:szCs w:val="22"/>
              </w:rPr>
              <w:t>Viz cenová nabídka v příloze č.01</w:t>
            </w:r>
          </w:p>
        </w:tc>
        <w:tc>
          <w:tcPr>
            <w:tcW w:w="1418" w:type="dxa"/>
            <w:tcBorders>
              <w:top w:val="dotted" w:sz="4" w:space="0" w:color="auto"/>
            </w:tcBorders>
          </w:tcPr>
          <w:p w14:paraId="6A7B067E" w14:textId="77777777" w:rsidR="002A3926" w:rsidRDefault="00A950F6">
            <w:pPr>
              <w:pStyle w:val="Tabulka"/>
              <w:rPr>
                <w:szCs w:val="22"/>
              </w:rPr>
            </w:pPr>
            <w:r>
              <w:rPr>
                <w:szCs w:val="22"/>
              </w:rPr>
              <w:t>320</w:t>
            </w:r>
          </w:p>
        </w:tc>
        <w:tc>
          <w:tcPr>
            <w:tcW w:w="1701" w:type="dxa"/>
            <w:tcBorders>
              <w:top w:val="dotted" w:sz="4" w:space="0" w:color="auto"/>
            </w:tcBorders>
          </w:tcPr>
          <w:p w14:paraId="0CB4F262" w14:textId="77777777" w:rsidR="002A3926" w:rsidRDefault="00A950F6">
            <w:pPr>
              <w:pStyle w:val="Tabulka"/>
              <w:rPr>
                <w:szCs w:val="22"/>
              </w:rPr>
            </w:pPr>
            <w:r>
              <w:t>2 848 000,00</w:t>
            </w:r>
          </w:p>
        </w:tc>
        <w:tc>
          <w:tcPr>
            <w:tcW w:w="1699" w:type="dxa"/>
            <w:tcBorders>
              <w:top w:val="dotted" w:sz="4" w:space="0" w:color="auto"/>
            </w:tcBorders>
          </w:tcPr>
          <w:p w14:paraId="14C34E94" w14:textId="77777777" w:rsidR="002A3926" w:rsidRDefault="00A950F6">
            <w:pPr>
              <w:pStyle w:val="Tabulka"/>
              <w:rPr>
                <w:szCs w:val="22"/>
              </w:rPr>
            </w:pPr>
            <w:r>
              <w:t>3 446 080,00</w:t>
            </w:r>
          </w:p>
        </w:tc>
      </w:tr>
      <w:tr w:rsidR="002A3926" w14:paraId="7A88D249" w14:textId="77777777">
        <w:trPr>
          <w:trHeight w:val="397"/>
        </w:trPr>
        <w:tc>
          <w:tcPr>
            <w:tcW w:w="4961" w:type="dxa"/>
            <w:gridSpan w:val="2"/>
            <w:tcBorders>
              <w:left w:val="dotted" w:sz="4" w:space="0" w:color="auto"/>
              <w:bottom w:val="dotted" w:sz="4" w:space="0" w:color="auto"/>
            </w:tcBorders>
          </w:tcPr>
          <w:p w14:paraId="56801B64" w14:textId="77777777" w:rsidR="002A3926" w:rsidRDefault="00A950F6">
            <w:pPr>
              <w:pStyle w:val="Tabulka"/>
              <w:rPr>
                <w:b/>
                <w:szCs w:val="22"/>
              </w:rPr>
            </w:pPr>
            <w:r>
              <w:rPr>
                <w:b/>
                <w:szCs w:val="22"/>
              </w:rPr>
              <w:t>Celkem:</w:t>
            </w:r>
          </w:p>
        </w:tc>
        <w:tc>
          <w:tcPr>
            <w:tcW w:w="1418" w:type="dxa"/>
            <w:tcBorders>
              <w:bottom w:val="dotted" w:sz="4" w:space="0" w:color="auto"/>
            </w:tcBorders>
          </w:tcPr>
          <w:p w14:paraId="0BA7A10D" w14:textId="77777777" w:rsidR="002A3926" w:rsidRDefault="00A950F6">
            <w:pPr>
              <w:pStyle w:val="Tabulka"/>
              <w:rPr>
                <w:szCs w:val="22"/>
              </w:rPr>
            </w:pPr>
            <w:r>
              <w:rPr>
                <w:szCs w:val="22"/>
              </w:rPr>
              <w:t>320</w:t>
            </w:r>
          </w:p>
        </w:tc>
        <w:tc>
          <w:tcPr>
            <w:tcW w:w="1701" w:type="dxa"/>
            <w:tcBorders>
              <w:bottom w:val="dotted" w:sz="4" w:space="0" w:color="auto"/>
            </w:tcBorders>
          </w:tcPr>
          <w:p w14:paraId="38DA1B68" w14:textId="77777777" w:rsidR="002A3926" w:rsidRDefault="00A950F6">
            <w:pPr>
              <w:pStyle w:val="Tabulka"/>
              <w:rPr>
                <w:szCs w:val="22"/>
              </w:rPr>
            </w:pPr>
            <w:r>
              <w:t>2 848 000,00</w:t>
            </w:r>
          </w:p>
        </w:tc>
        <w:tc>
          <w:tcPr>
            <w:tcW w:w="1699" w:type="dxa"/>
            <w:tcBorders>
              <w:bottom w:val="dotted" w:sz="4" w:space="0" w:color="auto"/>
            </w:tcBorders>
          </w:tcPr>
          <w:p w14:paraId="225A3AA7" w14:textId="77777777" w:rsidR="002A3926" w:rsidRDefault="00A950F6">
            <w:pPr>
              <w:pStyle w:val="Tabulka"/>
              <w:rPr>
                <w:szCs w:val="22"/>
              </w:rPr>
            </w:pPr>
            <w:r>
              <w:t>3 446 080,00</w:t>
            </w:r>
          </w:p>
        </w:tc>
      </w:tr>
    </w:tbl>
    <w:p w14:paraId="6DF82E82" w14:textId="77777777" w:rsidR="002A3926" w:rsidRDefault="002A3926">
      <w:pPr>
        <w:rPr>
          <w:sz w:val="8"/>
          <w:szCs w:val="8"/>
        </w:rPr>
      </w:pPr>
    </w:p>
    <w:p w14:paraId="651D11F5" w14:textId="77777777" w:rsidR="002A3926" w:rsidRDefault="00A950F6">
      <w:pPr>
        <w:rPr>
          <w:sz w:val="16"/>
          <w:szCs w:val="16"/>
        </w:rPr>
      </w:pPr>
      <w:r>
        <w:rPr>
          <w:sz w:val="16"/>
          <w:szCs w:val="16"/>
        </w:rPr>
        <w:t>(Pozn.: MD – člověkoden, MJ – měrná jednotka, např. počet kusů)</w:t>
      </w:r>
    </w:p>
    <w:p w14:paraId="2746D107" w14:textId="77777777" w:rsidR="002A3926" w:rsidRDefault="002A3926">
      <w:pPr>
        <w:rPr>
          <w:szCs w:val="22"/>
        </w:rPr>
      </w:pPr>
    </w:p>
    <w:p w14:paraId="62CDB808" w14:textId="77777777" w:rsidR="002A3926" w:rsidRDefault="002A3926">
      <w:pPr>
        <w:rPr>
          <w:szCs w:val="22"/>
        </w:rPr>
      </w:pPr>
    </w:p>
    <w:p w14:paraId="0919F77B" w14:textId="77777777" w:rsidR="002A3926" w:rsidRDefault="002A3926"/>
    <w:p w14:paraId="4437E4BA" w14:textId="77777777" w:rsidR="002A3926" w:rsidRDefault="002A3926"/>
    <w:p w14:paraId="2F4E9281" w14:textId="77777777" w:rsidR="002A3926" w:rsidRDefault="00A950F6">
      <w:pPr>
        <w:pStyle w:val="Nadpis1"/>
        <w:numPr>
          <w:ilvl w:val="0"/>
          <w:numId w:val="38"/>
        </w:numPr>
        <w:ind w:left="284" w:hanging="284"/>
        <w:rPr>
          <w:szCs w:val="22"/>
        </w:rPr>
      </w:pPr>
      <w:r>
        <w:rPr>
          <w:szCs w:val="22"/>
        </w:rPr>
        <w:t>Posouzení</w:t>
      </w:r>
    </w:p>
    <w:p w14:paraId="74573E05" w14:textId="77777777" w:rsidR="002A3926" w:rsidRDefault="00A950F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A3926" w14:paraId="48BC2ABD" w14:textId="77777777">
        <w:trPr>
          <w:trHeight w:val="374"/>
        </w:trPr>
        <w:tc>
          <w:tcPr>
            <w:tcW w:w="3256" w:type="dxa"/>
            <w:vAlign w:val="center"/>
          </w:tcPr>
          <w:p w14:paraId="51F339E1" w14:textId="77777777" w:rsidR="002A3926" w:rsidRDefault="00A950F6">
            <w:pPr>
              <w:rPr>
                <w:b/>
              </w:rPr>
            </w:pPr>
            <w:r>
              <w:rPr>
                <w:b/>
              </w:rPr>
              <w:t>Role</w:t>
            </w:r>
          </w:p>
        </w:tc>
        <w:tc>
          <w:tcPr>
            <w:tcW w:w="2976" w:type="dxa"/>
            <w:vAlign w:val="center"/>
          </w:tcPr>
          <w:p w14:paraId="7B005483" w14:textId="77777777" w:rsidR="002A3926" w:rsidRDefault="00A950F6">
            <w:pPr>
              <w:rPr>
                <w:b/>
              </w:rPr>
            </w:pPr>
            <w:r>
              <w:rPr>
                <w:b/>
              </w:rPr>
              <w:t>Jméno</w:t>
            </w:r>
          </w:p>
        </w:tc>
        <w:tc>
          <w:tcPr>
            <w:tcW w:w="2977" w:type="dxa"/>
            <w:vAlign w:val="center"/>
          </w:tcPr>
          <w:p w14:paraId="56B71562" w14:textId="77777777" w:rsidR="002A3926" w:rsidRDefault="00A950F6">
            <w:pPr>
              <w:rPr>
                <w:b/>
              </w:rPr>
            </w:pPr>
            <w:r>
              <w:rPr>
                <w:b/>
              </w:rPr>
              <w:t>Podpis/Mail</w:t>
            </w:r>
            <w:r>
              <w:rPr>
                <w:rStyle w:val="Odkaznavysvtlivky"/>
                <w:b/>
              </w:rPr>
              <w:endnoteReference w:id="21"/>
            </w:r>
          </w:p>
        </w:tc>
      </w:tr>
      <w:tr w:rsidR="002A3926" w14:paraId="702CA95F" w14:textId="77777777">
        <w:trPr>
          <w:trHeight w:val="744"/>
        </w:trPr>
        <w:tc>
          <w:tcPr>
            <w:tcW w:w="3256" w:type="dxa"/>
            <w:vAlign w:val="center"/>
          </w:tcPr>
          <w:p w14:paraId="75C08234" w14:textId="77777777" w:rsidR="002A3926" w:rsidRDefault="00A950F6">
            <w:r>
              <w:t>Bezpečnostní garant</w:t>
            </w:r>
          </w:p>
        </w:tc>
        <w:tc>
          <w:tcPr>
            <w:tcW w:w="2976" w:type="dxa"/>
            <w:vAlign w:val="center"/>
          </w:tcPr>
          <w:p w14:paraId="754FF428" w14:textId="77777777" w:rsidR="002A3926" w:rsidRDefault="00A950F6">
            <w:r>
              <w:t>Karel Štefl</w:t>
            </w:r>
          </w:p>
        </w:tc>
        <w:tc>
          <w:tcPr>
            <w:tcW w:w="2977" w:type="dxa"/>
            <w:vAlign w:val="center"/>
          </w:tcPr>
          <w:p w14:paraId="175698B2" w14:textId="77777777" w:rsidR="002A3926" w:rsidRDefault="002A3926"/>
        </w:tc>
      </w:tr>
      <w:tr w:rsidR="002A3926" w14:paraId="10F75ED5" w14:textId="77777777">
        <w:trPr>
          <w:trHeight w:val="712"/>
        </w:trPr>
        <w:tc>
          <w:tcPr>
            <w:tcW w:w="3256" w:type="dxa"/>
            <w:vAlign w:val="center"/>
          </w:tcPr>
          <w:p w14:paraId="7C6A9100" w14:textId="77777777" w:rsidR="002A3926" w:rsidRDefault="00A950F6">
            <w:r>
              <w:t>Provozní garant</w:t>
            </w:r>
          </w:p>
        </w:tc>
        <w:tc>
          <w:tcPr>
            <w:tcW w:w="2976" w:type="dxa"/>
            <w:vAlign w:val="center"/>
          </w:tcPr>
          <w:p w14:paraId="1F49B7FF" w14:textId="77777777" w:rsidR="002A3926" w:rsidRDefault="00A950F6">
            <w:r>
              <w:t>Ivo Jančík</w:t>
            </w:r>
          </w:p>
        </w:tc>
        <w:tc>
          <w:tcPr>
            <w:tcW w:w="2977" w:type="dxa"/>
            <w:vAlign w:val="center"/>
          </w:tcPr>
          <w:p w14:paraId="6A246303" w14:textId="77777777" w:rsidR="002A3926" w:rsidRDefault="002A3926"/>
        </w:tc>
      </w:tr>
      <w:tr w:rsidR="002A3926" w14:paraId="06D58B7A" w14:textId="77777777">
        <w:trPr>
          <w:trHeight w:val="510"/>
        </w:trPr>
        <w:tc>
          <w:tcPr>
            <w:tcW w:w="3256" w:type="dxa"/>
            <w:vAlign w:val="center"/>
          </w:tcPr>
          <w:p w14:paraId="7CFDC4B4" w14:textId="77777777" w:rsidR="002A3926" w:rsidRDefault="00A950F6">
            <w:r>
              <w:t>Architekt</w:t>
            </w:r>
          </w:p>
        </w:tc>
        <w:tc>
          <w:tcPr>
            <w:tcW w:w="2976" w:type="dxa"/>
            <w:vAlign w:val="center"/>
          </w:tcPr>
          <w:p w14:paraId="2E70177E" w14:textId="77777777" w:rsidR="002A3926" w:rsidRDefault="002A3926"/>
        </w:tc>
        <w:tc>
          <w:tcPr>
            <w:tcW w:w="2977" w:type="dxa"/>
            <w:vAlign w:val="center"/>
          </w:tcPr>
          <w:p w14:paraId="1D41F80B" w14:textId="77777777" w:rsidR="002A3926" w:rsidRDefault="002A3926"/>
        </w:tc>
      </w:tr>
    </w:tbl>
    <w:p w14:paraId="495473C1" w14:textId="77777777" w:rsidR="002A3926" w:rsidRDefault="00A950F6">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7E981F0" w14:textId="77777777" w:rsidR="002A3926" w:rsidRDefault="002A3926"/>
    <w:p w14:paraId="642AB152" w14:textId="77777777" w:rsidR="002A3926" w:rsidRDefault="002A3926">
      <w:pPr>
        <w:rPr>
          <w:szCs w:val="22"/>
        </w:rPr>
      </w:pPr>
    </w:p>
    <w:p w14:paraId="54E18E86" w14:textId="77777777" w:rsidR="002A3926" w:rsidRDefault="00A950F6">
      <w:pPr>
        <w:pStyle w:val="Nadpis1"/>
        <w:numPr>
          <w:ilvl w:val="0"/>
          <w:numId w:val="38"/>
        </w:numPr>
        <w:ind w:left="284" w:hanging="284"/>
        <w:rPr>
          <w:szCs w:val="22"/>
        </w:rPr>
      </w:pPr>
      <w:r>
        <w:rPr>
          <w:szCs w:val="22"/>
        </w:rPr>
        <w:t>Schválení</w:t>
      </w:r>
    </w:p>
    <w:p w14:paraId="6C258E8F" w14:textId="77777777" w:rsidR="002A3926" w:rsidRDefault="00A950F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2A3926" w14:paraId="469A9D99" w14:textId="77777777">
        <w:trPr>
          <w:trHeight w:val="374"/>
        </w:trPr>
        <w:tc>
          <w:tcPr>
            <w:tcW w:w="3256" w:type="dxa"/>
            <w:vAlign w:val="center"/>
          </w:tcPr>
          <w:p w14:paraId="77DAE2A8" w14:textId="77777777" w:rsidR="002A3926" w:rsidRDefault="00A950F6">
            <w:pPr>
              <w:rPr>
                <w:b/>
              </w:rPr>
            </w:pPr>
            <w:r>
              <w:rPr>
                <w:b/>
              </w:rPr>
              <w:t>Role</w:t>
            </w:r>
          </w:p>
        </w:tc>
        <w:tc>
          <w:tcPr>
            <w:tcW w:w="2976" w:type="dxa"/>
            <w:vAlign w:val="center"/>
          </w:tcPr>
          <w:p w14:paraId="233637A7" w14:textId="77777777" w:rsidR="002A3926" w:rsidRDefault="00A950F6">
            <w:pPr>
              <w:rPr>
                <w:b/>
              </w:rPr>
            </w:pPr>
            <w:r>
              <w:rPr>
                <w:b/>
              </w:rPr>
              <w:t>Jméno</w:t>
            </w:r>
          </w:p>
        </w:tc>
        <w:tc>
          <w:tcPr>
            <w:tcW w:w="2977" w:type="dxa"/>
            <w:vAlign w:val="center"/>
          </w:tcPr>
          <w:p w14:paraId="7201B571" w14:textId="77777777" w:rsidR="002A3926" w:rsidRDefault="00A950F6">
            <w:pPr>
              <w:rPr>
                <w:b/>
              </w:rPr>
            </w:pPr>
            <w:r>
              <w:rPr>
                <w:b/>
              </w:rPr>
              <w:t>Podpis</w:t>
            </w:r>
          </w:p>
        </w:tc>
      </w:tr>
      <w:tr w:rsidR="002A3926" w14:paraId="564F805D" w14:textId="77777777">
        <w:trPr>
          <w:trHeight w:val="622"/>
        </w:trPr>
        <w:tc>
          <w:tcPr>
            <w:tcW w:w="3256" w:type="dxa"/>
            <w:vAlign w:val="center"/>
          </w:tcPr>
          <w:p w14:paraId="349CBFA3" w14:textId="77777777" w:rsidR="002A3926" w:rsidRDefault="00A950F6">
            <w:r>
              <w:t>Žadatel/ Metodický garant</w:t>
            </w:r>
          </w:p>
        </w:tc>
        <w:tc>
          <w:tcPr>
            <w:tcW w:w="2976" w:type="dxa"/>
            <w:vAlign w:val="center"/>
          </w:tcPr>
          <w:p w14:paraId="7C70ADDF" w14:textId="77777777" w:rsidR="002A3926" w:rsidRDefault="00A950F6">
            <w:r>
              <w:rPr>
                <w:szCs w:val="21"/>
              </w:rPr>
              <w:t>Josef Svoboda</w:t>
            </w:r>
          </w:p>
        </w:tc>
        <w:tc>
          <w:tcPr>
            <w:tcW w:w="2977" w:type="dxa"/>
            <w:vAlign w:val="center"/>
          </w:tcPr>
          <w:p w14:paraId="09CB462A" w14:textId="77777777" w:rsidR="002A3926" w:rsidRDefault="002A3926"/>
        </w:tc>
      </w:tr>
      <w:tr w:rsidR="002A3926" w14:paraId="6A0822DB" w14:textId="77777777">
        <w:trPr>
          <w:trHeight w:val="702"/>
        </w:trPr>
        <w:tc>
          <w:tcPr>
            <w:tcW w:w="3256" w:type="dxa"/>
            <w:vAlign w:val="center"/>
          </w:tcPr>
          <w:p w14:paraId="42FC5816" w14:textId="77777777" w:rsidR="002A3926" w:rsidRDefault="00A950F6">
            <w:r>
              <w:t>Věcný/Metodický garant</w:t>
            </w:r>
          </w:p>
        </w:tc>
        <w:tc>
          <w:tcPr>
            <w:tcW w:w="2976" w:type="dxa"/>
            <w:vAlign w:val="center"/>
          </w:tcPr>
          <w:p w14:paraId="65CC17D6" w14:textId="77777777" w:rsidR="002A3926" w:rsidRDefault="00A950F6">
            <w:r>
              <w:rPr>
                <w:szCs w:val="21"/>
              </w:rPr>
              <w:t>Petr Beneš</w:t>
            </w:r>
          </w:p>
        </w:tc>
        <w:tc>
          <w:tcPr>
            <w:tcW w:w="2977" w:type="dxa"/>
            <w:vAlign w:val="center"/>
          </w:tcPr>
          <w:p w14:paraId="61BB5065" w14:textId="77777777" w:rsidR="002A3926" w:rsidRDefault="002A3926"/>
        </w:tc>
      </w:tr>
      <w:tr w:rsidR="002A3926" w14:paraId="3A2BF5B1" w14:textId="77777777">
        <w:trPr>
          <w:trHeight w:val="712"/>
        </w:trPr>
        <w:tc>
          <w:tcPr>
            <w:tcW w:w="3256" w:type="dxa"/>
            <w:vAlign w:val="center"/>
          </w:tcPr>
          <w:p w14:paraId="552E288A" w14:textId="77777777" w:rsidR="002A3926" w:rsidRDefault="00A950F6">
            <w:r>
              <w:t>Koordinátor změny</w:t>
            </w:r>
          </w:p>
        </w:tc>
        <w:tc>
          <w:tcPr>
            <w:tcW w:w="2976" w:type="dxa"/>
            <w:vAlign w:val="center"/>
          </w:tcPr>
          <w:p w14:paraId="66D60F12" w14:textId="77777777" w:rsidR="002A3926" w:rsidRDefault="00A950F6">
            <w:r>
              <w:t>David Neužil</w:t>
            </w:r>
          </w:p>
        </w:tc>
        <w:tc>
          <w:tcPr>
            <w:tcW w:w="2977" w:type="dxa"/>
            <w:vAlign w:val="center"/>
          </w:tcPr>
          <w:p w14:paraId="3D0D16AE" w14:textId="77777777" w:rsidR="002A3926" w:rsidRDefault="002A3926"/>
        </w:tc>
      </w:tr>
      <w:tr w:rsidR="002A3926" w14:paraId="1718E5B6" w14:textId="77777777">
        <w:trPr>
          <w:trHeight w:val="694"/>
        </w:trPr>
        <w:tc>
          <w:tcPr>
            <w:tcW w:w="3256" w:type="dxa"/>
            <w:vAlign w:val="center"/>
          </w:tcPr>
          <w:p w14:paraId="437D5108" w14:textId="77777777" w:rsidR="002A3926" w:rsidRDefault="00A950F6">
            <w:r>
              <w:t>Oprávněná osoba dle smlouvy</w:t>
            </w:r>
          </w:p>
        </w:tc>
        <w:tc>
          <w:tcPr>
            <w:tcW w:w="2976" w:type="dxa"/>
            <w:vAlign w:val="center"/>
          </w:tcPr>
          <w:p w14:paraId="399A6F8E" w14:textId="77777777" w:rsidR="002A3926" w:rsidRDefault="00A950F6">
            <w:r>
              <w:t>Vladimír Velas</w:t>
            </w:r>
          </w:p>
        </w:tc>
        <w:tc>
          <w:tcPr>
            <w:tcW w:w="2977" w:type="dxa"/>
            <w:vAlign w:val="center"/>
          </w:tcPr>
          <w:p w14:paraId="74B677A5" w14:textId="77777777" w:rsidR="002A3926" w:rsidRDefault="002A3926"/>
        </w:tc>
      </w:tr>
    </w:tbl>
    <w:p w14:paraId="313138D5" w14:textId="77777777" w:rsidR="002A3926" w:rsidRDefault="00A950F6">
      <w:pPr>
        <w:spacing w:before="60"/>
        <w:rPr>
          <w:sz w:val="16"/>
          <w:szCs w:val="16"/>
        </w:rPr>
      </w:pPr>
      <w:r>
        <w:rPr>
          <w:sz w:val="16"/>
          <w:szCs w:val="16"/>
        </w:rPr>
        <w:t>(Pozn.: Oprávněná osoba se uvede v případě, že je uvedena ve smlouvě.)</w:t>
      </w:r>
    </w:p>
    <w:p w14:paraId="485E0252" w14:textId="77777777" w:rsidR="002A3926" w:rsidRDefault="002A3926">
      <w:pPr>
        <w:spacing w:before="60"/>
        <w:rPr>
          <w:sz w:val="16"/>
          <w:szCs w:val="16"/>
        </w:rPr>
      </w:pPr>
    </w:p>
    <w:p w14:paraId="598BCD71" w14:textId="77777777" w:rsidR="002A3926" w:rsidRDefault="002A3926">
      <w:pPr>
        <w:spacing w:before="60"/>
        <w:rPr>
          <w:sz w:val="16"/>
          <w:szCs w:val="16"/>
        </w:rPr>
      </w:pPr>
    </w:p>
    <w:p w14:paraId="63555718" w14:textId="77777777" w:rsidR="002A3926" w:rsidRDefault="002A3926">
      <w:pPr>
        <w:spacing w:before="60"/>
        <w:rPr>
          <w:szCs w:val="22"/>
        </w:rPr>
        <w:sectPr w:rsidR="002A3926">
          <w:footerReference w:type="default" r:id="rId17"/>
          <w:pgSz w:w="11906" w:h="16838"/>
          <w:pgMar w:top="1560" w:right="1418" w:bottom="1134" w:left="992" w:header="567" w:footer="567" w:gutter="0"/>
          <w:pgNumType w:start="1"/>
          <w:cols w:space="708"/>
          <w:docGrid w:linePitch="360"/>
        </w:sectPr>
      </w:pPr>
    </w:p>
    <w:p w14:paraId="5BFB14E6" w14:textId="77777777" w:rsidR="002A3926" w:rsidRDefault="002A3926"/>
    <w:p w14:paraId="4A5DABF2" w14:textId="77777777" w:rsidR="002A3926" w:rsidRDefault="00A950F6">
      <w:pPr>
        <w:pStyle w:val="Nadpis1"/>
        <w:ind w:left="142" w:firstLine="0"/>
      </w:pPr>
      <w:r>
        <w:t>Vysvětlivky</w:t>
      </w:r>
    </w:p>
    <w:p w14:paraId="069A4E71" w14:textId="77777777" w:rsidR="002A3926" w:rsidRDefault="002A3926"/>
    <w:p w14:paraId="68BFEB43" w14:textId="77777777" w:rsidR="002A3926" w:rsidRDefault="002A3926">
      <w:pPr>
        <w:rPr>
          <w:szCs w:val="22"/>
        </w:rPr>
      </w:pPr>
    </w:p>
    <w:sectPr w:rsidR="002A3926">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3F02" w14:textId="77777777" w:rsidR="002A3926" w:rsidRDefault="00A950F6">
      <w:r>
        <w:separator/>
      </w:r>
    </w:p>
  </w:endnote>
  <w:endnote w:type="continuationSeparator" w:id="0">
    <w:p w14:paraId="58A6F7CC" w14:textId="77777777" w:rsidR="002A3926" w:rsidRDefault="00A950F6">
      <w:r>
        <w:continuationSeparator/>
      </w:r>
    </w:p>
  </w:endnote>
  <w:endnote w:id="1">
    <w:p w14:paraId="5A03CA61" w14:textId="77777777" w:rsidR="002A3926" w:rsidRDefault="00A950F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E77D32A"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35ECC9A0" w14:textId="77777777" w:rsidR="002A3926" w:rsidRDefault="00A950F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7FFD105"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C029B1D"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5B056965"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9A93AEE" w14:textId="77777777" w:rsidR="002A3926" w:rsidRDefault="00A950F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6C46A43C" w14:textId="77777777" w:rsidR="002A3926" w:rsidRDefault="00A950F6">
      <w:pPr>
        <w:pStyle w:val="Textvysvtlivek"/>
        <w:rPr>
          <w:rFonts w:cs="Arial"/>
        </w:rPr>
      </w:pPr>
      <w:r>
        <w:rPr>
          <w:rStyle w:val="Odkaznavysvtlivky"/>
          <w:rFonts w:cs="Arial"/>
        </w:rPr>
        <w:endnoteRef/>
      </w:r>
      <w:r>
        <w:rPr>
          <w:rFonts w:cs="Arial"/>
        </w:rPr>
        <w:t xml:space="preserve"> </w:t>
      </w:r>
      <w:r>
        <w:rPr>
          <w:rFonts w:cs="Arial"/>
          <w:sz w:val="18"/>
          <w:szCs w:val="18"/>
        </w:rPr>
        <w:t>Vyplňte ve spolupráci s provozním garantem</w:t>
      </w:r>
      <w:r>
        <w:rPr>
          <w:rFonts w:cs="Arial"/>
        </w:rPr>
        <w:t>.</w:t>
      </w:r>
    </w:p>
  </w:endnote>
  <w:endnote w:id="9">
    <w:p w14:paraId="6D1781AA" w14:textId="77777777" w:rsidR="002A3926" w:rsidRDefault="00A950F6">
      <w:pPr>
        <w:pStyle w:val="Textvysvtlivek"/>
        <w:rPr>
          <w:rFonts w:cs="Arial"/>
        </w:rPr>
      </w:pPr>
      <w:r>
        <w:rPr>
          <w:rStyle w:val="Odkaznavysvtlivky"/>
          <w:rFonts w:cs="Arial"/>
        </w:rPr>
        <w:endnoteRef/>
      </w:r>
      <w:r>
        <w:rPr>
          <w:rFonts w:cs="Arial"/>
        </w:rPr>
        <w:t xml:space="preserve"> </w:t>
      </w:r>
      <w:r>
        <w:rPr>
          <w:rFonts w:cs="Arial"/>
          <w:sz w:val="18"/>
          <w:szCs w:val="18"/>
        </w:rPr>
        <w:t>Vyplňte ve spolupráci s provozním garantem</w:t>
      </w:r>
      <w:r>
        <w:rPr>
          <w:rFonts w:cs="Arial"/>
        </w:rPr>
        <w:t>.</w:t>
      </w:r>
    </w:p>
  </w:endnote>
  <w:endnote w:id="10">
    <w:p w14:paraId="39D637F1" w14:textId="77777777" w:rsidR="002A3926" w:rsidRDefault="00A950F6">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s Provozním garantem. Uvedený seznam dokumentace je pouze příkladem.</w:t>
      </w:r>
    </w:p>
  </w:endnote>
  <w:endnote w:id="11">
    <w:p w14:paraId="6A2CE2A7" w14:textId="77777777" w:rsidR="002A3926" w:rsidRDefault="00A950F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7001328"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3">
    <w:p w14:paraId="38EBD45A" w14:textId="77777777" w:rsidR="002A3926" w:rsidRDefault="00A950F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4">
    <w:p w14:paraId="4A3E4CF9" w14:textId="77777777" w:rsidR="002A3926" w:rsidRDefault="00A950F6">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5">
    <w:p w14:paraId="531BC2D9"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6B0EE93A"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7">
    <w:p w14:paraId="36165393"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8">
    <w:p w14:paraId="119111D6"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9">
    <w:p w14:paraId="0565F3A5"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3340BD8F" w14:textId="77777777" w:rsidR="002A3926" w:rsidRDefault="00A950F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55B4EEC4" w14:textId="77777777" w:rsidR="002A3926" w:rsidRDefault="00A950F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4C14" w14:textId="77777777" w:rsidR="002A3926" w:rsidRDefault="002A39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8809" w14:textId="186C1742" w:rsidR="002A3926" w:rsidRDefault="00A950F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86343224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80E05">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1A7B" w14:textId="77777777" w:rsidR="002A3926" w:rsidRDefault="002A392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CE73" w14:textId="286AD0AE" w:rsidR="002A3926" w:rsidRDefault="00A950F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80E05">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11EA" w14:textId="374F6D1D" w:rsidR="002A3926" w:rsidRDefault="00A950F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80E05">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D925" w14:textId="77777777" w:rsidR="002A3926" w:rsidRDefault="00A950F6">
    <w:pPr>
      <w:pStyle w:val="Zpat"/>
    </w:pPr>
    <w:fldSimple w:instr=" DOCVARIABLE  dms_cj  \* MERGEFORMAT ">
      <w:r>
        <w:rPr>
          <w:bCs/>
        </w:rPr>
        <w:t>MZE-4828/2022-12122</w:t>
      </w:r>
    </w:fldSimple>
    <w:r>
      <w:tab/>
    </w:r>
    <w:r>
      <w:fldChar w:fldCharType="begin"/>
    </w:r>
    <w:r>
      <w:instrText>PAGE   \* MERGEFORMAT</w:instrText>
    </w:r>
    <w:r>
      <w:fldChar w:fldCharType="separate"/>
    </w:r>
    <w:r>
      <w:t>2</w:t>
    </w:r>
    <w:r>
      <w:fldChar w:fldCharType="end"/>
    </w:r>
  </w:p>
  <w:p w14:paraId="02B81C17" w14:textId="77777777" w:rsidR="002A3926" w:rsidRDefault="002A39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2216" w14:textId="77777777" w:rsidR="002A3926" w:rsidRDefault="00A950F6">
      <w:r>
        <w:separator/>
      </w:r>
    </w:p>
  </w:footnote>
  <w:footnote w:type="continuationSeparator" w:id="0">
    <w:p w14:paraId="302C1730" w14:textId="77777777" w:rsidR="002A3926" w:rsidRDefault="00A950F6">
      <w:r>
        <w:continuationSeparator/>
      </w:r>
    </w:p>
  </w:footnote>
  <w:footnote w:id="1">
    <w:p w14:paraId="5FCF5927" w14:textId="77777777" w:rsidR="002A3926" w:rsidRDefault="00A950F6">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09C177E" w14:textId="77777777" w:rsidR="002A3926" w:rsidRDefault="00A950F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F3E0CF2" w14:textId="77777777" w:rsidR="002A3926" w:rsidRDefault="00A950F6">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3A838764" w14:textId="77777777" w:rsidR="002A3926" w:rsidRDefault="00A950F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1DAB" w14:textId="77777777" w:rsidR="002A3926" w:rsidRDefault="00880E05">
    <w:pPr>
      <w:pStyle w:val="Zhlav"/>
    </w:pPr>
    <w:r>
      <w:pict w14:anchorId="4562D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b14d031-67f7-456a-b254-17941b60d2e0"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999C" w14:textId="77777777" w:rsidR="002A3926" w:rsidRDefault="00880E05">
    <w:pPr>
      <w:pStyle w:val="Zhlav"/>
      <w:pBdr>
        <w:bottom w:val="single" w:sz="18" w:space="1" w:color="B2BC00"/>
      </w:pBdr>
      <w:tabs>
        <w:tab w:val="clear" w:pos="9072"/>
        <w:tab w:val="left" w:pos="3993"/>
        <w:tab w:val="right" w:pos="9923"/>
      </w:tabs>
      <w:ind w:right="-427"/>
      <w:jc w:val="right"/>
    </w:pPr>
    <w:r>
      <w:pict w14:anchorId="7CB93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dc397e-8e6b-4a46-91c8-4d693c54e18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950F6">
      <w:rPr>
        <w:noProof/>
        <w:lang w:val="en-US"/>
      </w:rPr>
      <w:drawing>
        <wp:inline distT="0" distB="0" distL="0" distR="0" wp14:anchorId="68DF12F3" wp14:editId="50E6EA70">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827E" w14:textId="77777777" w:rsidR="002A3926" w:rsidRDefault="00880E05">
    <w:pPr>
      <w:pStyle w:val="Zhlav"/>
    </w:pPr>
    <w:r>
      <w:pict w14:anchorId="45BCB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9aeb51-eb76-4fbb-949c-c34088ff2520"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B8BF" w14:textId="77777777" w:rsidR="002A3926" w:rsidRDefault="00880E05">
    <w:r>
      <w:pict w14:anchorId="7392E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053af64-f758-4bde-9688-295851500c73"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AF7D" w14:textId="77777777" w:rsidR="002A3926" w:rsidRDefault="00880E05">
    <w:r>
      <w:pict w14:anchorId="651F1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ce3a60b-6bba-4a0a-a4aa-29cd9fb67a5b"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C578" w14:textId="77777777" w:rsidR="002A3926" w:rsidRDefault="00880E05">
    <w:r>
      <w:pict w14:anchorId="75EEA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d07b6f5-8f42-4140-bc2e-3304f386cc1d"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C22"/>
    <w:multiLevelType w:val="multilevel"/>
    <w:tmpl w:val="E56E64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1666946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1D5282"/>
    <w:multiLevelType w:val="multilevel"/>
    <w:tmpl w:val="B3DCB1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36B1F36"/>
    <w:multiLevelType w:val="multilevel"/>
    <w:tmpl w:val="B71C571C"/>
    <w:lvl w:ilvl="0">
      <w:start w:val="1"/>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FCEAE4"/>
    <w:multiLevelType w:val="multilevel"/>
    <w:tmpl w:val="1F36CC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AE6DC39"/>
    <w:multiLevelType w:val="multilevel"/>
    <w:tmpl w:val="6B02AC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C4B1057"/>
    <w:multiLevelType w:val="multilevel"/>
    <w:tmpl w:val="BCA0CF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41CA37E"/>
    <w:multiLevelType w:val="multilevel"/>
    <w:tmpl w:val="611E3C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596269F"/>
    <w:multiLevelType w:val="multilevel"/>
    <w:tmpl w:val="5A60A13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AACC17"/>
    <w:multiLevelType w:val="multilevel"/>
    <w:tmpl w:val="F60A71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BE47842"/>
    <w:multiLevelType w:val="multilevel"/>
    <w:tmpl w:val="97367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9A2822"/>
    <w:multiLevelType w:val="multilevel"/>
    <w:tmpl w:val="155A88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AA7C5B"/>
    <w:multiLevelType w:val="multilevel"/>
    <w:tmpl w:val="36CEF61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C22409"/>
    <w:multiLevelType w:val="multilevel"/>
    <w:tmpl w:val="9CDAD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2C6FCD"/>
    <w:multiLevelType w:val="multilevel"/>
    <w:tmpl w:val="28B6326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FA6C09"/>
    <w:multiLevelType w:val="multilevel"/>
    <w:tmpl w:val="C1883764"/>
    <w:lvl w:ilvl="0">
      <w:start w:val="1"/>
      <w:numFmt w:val="bullet"/>
      <w:pStyle w:val="Odrky2"/>
      <w:lvlText w:val=""/>
      <w:lvlJc w:val="left"/>
      <w:pPr>
        <w:tabs>
          <w:tab w:val="num" w:pos="375"/>
        </w:tabs>
        <w:ind w:left="375" w:hanging="375"/>
      </w:pPr>
      <w:rPr>
        <w:rFonts w:ascii="Wingdings" w:hAnsi="Wingdings" w:hint="default"/>
        <w:color w:val="auto"/>
      </w:rPr>
    </w:lvl>
    <w:lvl w:ilvl="1">
      <w:start w:val="1"/>
      <w:numFmt w:val="bullet"/>
      <w:lvlText w:val=""/>
      <w:lvlJc w:val="left"/>
      <w:pPr>
        <w:tabs>
          <w:tab w:val="num" w:pos="1140"/>
        </w:tabs>
        <w:ind w:left="1140" w:hanging="360"/>
      </w:pPr>
      <w:rPr>
        <w:rFonts w:ascii="Symbol" w:hAnsi="Symbol" w:hint="default"/>
        <w:color w:val="auto"/>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AEE2F85"/>
    <w:multiLevelType w:val="multilevel"/>
    <w:tmpl w:val="889402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1F971D5"/>
    <w:multiLevelType w:val="multilevel"/>
    <w:tmpl w:val="636E022C"/>
    <w:lvl w:ilvl="0">
      <w:start w:val="60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827434"/>
    <w:multiLevelType w:val="multilevel"/>
    <w:tmpl w:val="CC021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98BAB8"/>
    <w:multiLevelType w:val="multilevel"/>
    <w:tmpl w:val="AF76E3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4602C88"/>
    <w:multiLevelType w:val="multilevel"/>
    <w:tmpl w:val="BD365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3D72F0"/>
    <w:multiLevelType w:val="multilevel"/>
    <w:tmpl w:val="B2F8794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2346E9"/>
    <w:multiLevelType w:val="multilevel"/>
    <w:tmpl w:val="083423EA"/>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2DB8FB7"/>
    <w:multiLevelType w:val="multilevel"/>
    <w:tmpl w:val="2766E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537436E"/>
    <w:multiLevelType w:val="multilevel"/>
    <w:tmpl w:val="B1929F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64E5906"/>
    <w:multiLevelType w:val="multilevel"/>
    <w:tmpl w:val="18584C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6AC4284A"/>
    <w:multiLevelType w:val="multilevel"/>
    <w:tmpl w:val="0DE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B4E21D"/>
    <w:multiLevelType w:val="multilevel"/>
    <w:tmpl w:val="EBF263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3973537"/>
    <w:multiLevelType w:val="multilevel"/>
    <w:tmpl w:val="18BEB0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75521209"/>
    <w:multiLevelType w:val="multilevel"/>
    <w:tmpl w:val="99F838A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965966"/>
    <w:multiLevelType w:val="multilevel"/>
    <w:tmpl w:val="E02C75D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7C96E97"/>
    <w:multiLevelType w:val="multilevel"/>
    <w:tmpl w:val="46D012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D545846"/>
    <w:multiLevelType w:val="multilevel"/>
    <w:tmpl w:val="33BCFE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
    <w:lvlOverride w:ilvl="0">
      <w:startOverride w:val="2"/>
    </w:lvlOverride>
    <w:lvlOverride w:ilvl="1">
      <w:startOverride w:val="2"/>
    </w:lvlOverride>
  </w:num>
  <w:num w:numId="35">
    <w:abstractNumId w:val="3"/>
    <w:lvlOverride w:ilvl="0">
      <w:startOverride w:val="3"/>
    </w:lvlOverride>
    <w:lvlOverride w:ilvl="1">
      <w:startOverride w:val="2"/>
    </w:lvlOverride>
  </w:num>
  <w:num w:numId="36">
    <w:abstractNumId w:val="3"/>
    <w:lvlOverride w:ilvl="0">
      <w:startOverride w:val="4"/>
    </w:lvlOverride>
    <w:lvlOverride w:ilvl="1">
      <w:startOverride w:val="2"/>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610154"/>
    <w:docVar w:name="dms_carovy_kod_cj" w:val="MZE-4828/2022-12122"/>
    <w:docVar w:name="dms_cj" w:val="MZE-4828/2022-12122"/>
    <w:docVar w:name="dms_datum" w:val="27. 1. 2022"/>
    <w:docVar w:name="dms_datum_textem" w:val="27. ledna 2022"/>
    <w:docVar w:name="dms_datum_vzniku" w:val="27. 1. 2022 15:13:03"/>
    <w:docVar w:name="dms_el_pecet" w:val=" "/>
    <w:docVar w:name="dms_el_podpis" w:val="%%%el_podpis%%%"/>
    <w:docVar w:name="dms_nadrizeny_reditel" w:val="Ing. Aleš Kendík"/>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202-RFC-PRAISII-HR-001-PZ660-EAGRIAPP – Jednotné úložiště pohybů a napojení na MK ÚKZÚZ – pokračující PZ k 505."/>
    <w:docVar w:name="dms_VNVSpravce" w:val=" "/>
    <w:docVar w:name="dms_zpracoval_jmeno" w:val="David Neužil"/>
    <w:docVar w:name="dms_zpracoval_mail" w:val="David.Neuzil@mze.cz"/>
    <w:docVar w:name="dms_zpracoval_telefon" w:val="221812012"/>
  </w:docVars>
  <w:rsids>
    <w:rsidRoot w:val="002A3926"/>
    <w:rsid w:val="00094D88"/>
    <w:rsid w:val="001D52F9"/>
    <w:rsid w:val="002A3926"/>
    <w:rsid w:val="00880E05"/>
    <w:rsid w:val="00A950F6"/>
    <w:rsid w:val="00D01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116911C9"/>
  <w15:docId w15:val="{E33FB0E4-99AC-481A-8889-9ABC882F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link w:val="BezmezerChar"/>
    <w:qFormat/>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23"/>
      </w:numPr>
      <w:tabs>
        <w:tab w:val="left" w:pos="540"/>
      </w:tabs>
      <w:spacing w:before="120" w:after="60"/>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customStyle="1" w:styleId="Odrky2">
    <w:name w:val="Odrážky 2"/>
    <w:basedOn w:val="Normln"/>
    <w:pPr>
      <w:numPr>
        <w:numId w:val="16"/>
      </w:numPr>
      <w:jc w:val="left"/>
    </w:pPr>
    <w:rPr>
      <w:rFonts w:eastAsia="Times New Roman" w:cs="Times New Roman"/>
      <w:sz w:val="18"/>
      <w:szCs w:val="20"/>
      <w:lang w:eastAsia="cs-CZ"/>
    </w:rPr>
  </w:style>
  <w:style w:type="character" w:customStyle="1" w:styleId="BezmezerChar">
    <w:name w:val="Bez mezer Char"/>
    <w:basedOn w:val="Standardnpsmoodstavce"/>
    <w:link w:val="Bezmezer1"/>
    <w:rPr>
      <w:rFonts w:ascii="Gill Sans MT" w:hAnsi="Gill Sans MT"/>
      <w:sz w:val="21"/>
      <w:szCs w:val="21"/>
      <w:lang w:eastAsia="en-US"/>
    </w:rPr>
  </w:style>
  <w:style w:type="paragraph" w:styleId="Prosttext">
    <w:name w:val="Plain Text"/>
    <w:basedOn w:val="Normln"/>
    <w:uiPriority w:val="99"/>
    <w:unhideWhenUsed/>
    <w:pPr>
      <w:jc w:val="left"/>
    </w:pPr>
    <w:rPr>
      <w:rFonts w:ascii="Calibri" w:eastAsiaTheme="minorHAnsi" w:hAnsi="Calibri" w:cstheme="minorBidi"/>
      <w:szCs w:val="21"/>
    </w:rPr>
  </w:style>
  <w:style w:type="character" w:customStyle="1" w:styleId="ProsttextChar">
    <w:name w:val="Prostý text Char"/>
    <w:basedOn w:val="Standardnpsmoodstavce"/>
    <w:uiPriority w:val="99"/>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Pr>
      <w:i/>
      <w:iCs/>
    </w:rPr>
  </w:style>
  <w:style w:type="paragraph" w:customStyle="1" w:styleId="l5">
    <w:name w:val="l5"/>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l6">
    <w:name w:val="l6"/>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l7">
    <w:name w:val="l7"/>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l3">
    <w:name w:val="l3"/>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l4">
    <w:name w:val="l4"/>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customStyle="1" w:styleId="sc11">
    <w:name w:val="sc11"/>
    <w:basedOn w:val="Standardnpsmoodstavce"/>
    <w:rPr>
      <w:rFonts w:ascii="Courier New" w:hAnsi="Courier New" w:cs="Courier New" w:hint="default"/>
      <w:color w:val="0000FF"/>
      <w:sz w:val="20"/>
      <w:szCs w:val="20"/>
    </w:rPr>
  </w:style>
  <w:style w:type="character" w:customStyle="1" w:styleId="sc01">
    <w:name w:val="sc01"/>
    <w:basedOn w:val="Standardnpsmoodstavce"/>
    <w:rPr>
      <w:rFonts w:ascii="Courier New" w:hAnsi="Courier New" w:cs="Courier New" w:hint="default"/>
      <w:b/>
      <w:bCs/>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xmsolistparagraph">
    <w:name w:val="x_msolistparagraph"/>
    <w:basedOn w:val="Normln"/>
    <w:pPr>
      <w:ind w:left="720"/>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15641</Characters>
  <Application>Microsoft Office Word</Application>
  <DocSecurity>0</DocSecurity>
  <Lines>130</Lines>
  <Paragraphs>36</Paragraphs>
  <ScaleCrop>false</ScaleCrop>
  <Company>T-Soft a.s.</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2022-02-14T10:25:00Z</dcterms:created>
  <dcterms:modified xsi:type="dcterms:W3CDTF">2022-02-14T10:25:00Z</dcterms:modified>
</cp:coreProperties>
</file>