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 xml:space="preserve">REALIZAČNÍ </w:t>
      </w:r>
      <w:r w:rsidRPr="00886255">
        <w:rPr>
          <w:b/>
          <w:sz w:val="22"/>
          <w:lang w:val="cs-CZ"/>
        </w:rPr>
        <w:t>SMLOUV</w:t>
      </w:r>
      <w:r w:rsidR="00D357C5" w:rsidRPr="00886255">
        <w:rPr>
          <w:b/>
          <w:sz w:val="22"/>
          <w:lang w:val="cs-CZ"/>
        </w:rPr>
        <w:t>A</w:t>
      </w:r>
      <w:r w:rsidR="0047314D" w:rsidRPr="00886255">
        <w:rPr>
          <w:b/>
          <w:sz w:val="22"/>
          <w:lang w:val="cs-CZ"/>
        </w:rPr>
        <w:t xml:space="preserve"> </w:t>
      </w:r>
      <w:r w:rsidR="009E59EA" w:rsidRPr="00886255">
        <w:rPr>
          <w:b/>
          <w:sz w:val="22"/>
          <w:lang w:val="cs-CZ"/>
        </w:rPr>
        <w:t xml:space="preserve">č. </w:t>
      </w:r>
      <w:r w:rsidR="00886255">
        <w:rPr>
          <w:b/>
          <w:sz w:val="22"/>
          <w:lang w:val="cs-CZ"/>
        </w:rPr>
        <w:t>8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I.</w:t>
      </w: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Smluvní strany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rPr>
          <w:b/>
          <w:bCs/>
          <w:sz w:val="22"/>
          <w:lang w:val="cs-CZ"/>
        </w:rPr>
      </w:pPr>
      <w:r w:rsidRPr="0083397B">
        <w:rPr>
          <w:b/>
          <w:bCs/>
          <w:sz w:val="22"/>
          <w:lang w:val="cs-CZ"/>
        </w:rPr>
        <w:t>Výzkumný ústav veterinárního lékařství, v. v. i. (VÚVeL)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se sídlem: Hudcova 296/70</w:t>
      </w:r>
      <w:r w:rsidR="003303D6">
        <w:rPr>
          <w:sz w:val="22"/>
          <w:lang w:val="cs-CZ"/>
        </w:rPr>
        <w:t>, 621 00</w:t>
      </w:r>
      <w:r w:rsidR="00886255">
        <w:rPr>
          <w:sz w:val="22"/>
          <w:lang w:val="cs-CZ"/>
        </w:rPr>
        <w:t xml:space="preserve"> Brno Medlánky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00027162DIČ: CZ00027162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zapsán v Rejstříku veřejných výzkumných institucí vedeného u MŠMT ČR,</w:t>
      </w:r>
    </w:p>
    <w:p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b</w:t>
      </w:r>
      <w:r w:rsidR="00625776" w:rsidRPr="0083397B">
        <w:rPr>
          <w:sz w:val="22"/>
          <w:lang w:val="cs-CZ"/>
        </w:rPr>
        <w:t xml:space="preserve">ankovní spojení: </w:t>
      </w:r>
      <w:r w:rsidR="00984158">
        <w:rPr>
          <w:sz w:val="22"/>
          <w:lang w:val="cs-CZ"/>
        </w:rPr>
        <w:t>xxxxxxxxxxxxxxxxx</w:t>
      </w:r>
      <w:r w:rsidR="00625776" w:rsidRPr="0083397B">
        <w:rPr>
          <w:sz w:val="22"/>
          <w:lang w:val="cs-CZ"/>
        </w:rPr>
        <w:t xml:space="preserve">, číslo účtu: </w:t>
      </w:r>
      <w:r w:rsidR="00984158">
        <w:rPr>
          <w:sz w:val="22"/>
          <w:lang w:val="cs-CZ"/>
        </w:rPr>
        <w:t>xxxxxxxxxxxxxxxxxx</w:t>
      </w:r>
      <w:r w:rsidR="00625776" w:rsidRPr="0083397B">
        <w:rPr>
          <w:sz w:val="22"/>
          <w:lang w:val="cs-CZ"/>
        </w:rPr>
        <w:t xml:space="preserve"> </w:t>
      </w:r>
    </w:p>
    <w:p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</w:t>
      </w:r>
      <w:r w:rsidR="00625776" w:rsidRPr="0083397B">
        <w:rPr>
          <w:sz w:val="22"/>
          <w:lang w:val="cs-CZ"/>
        </w:rPr>
        <w:t>astoupen</w:t>
      </w:r>
      <w:r w:rsidR="003303D6">
        <w:rPr>
          <w:sz w:val="22"/>
          <w:lang w:val="cs-CZ"/>
        </w:rPr>
        <w:t>ý</w:t>
      </w:r>
      <w:r w:rsidR="00625776" w:rsidRPr="0083397B">
        <w:rPr>
          <w:sz w:val="22"/>
          <w:lang w:val="cs-CZ"/>
        </w:rPr>
        <w:t>:  M</w:t>
      </w:r>
      <w:r w:rsidR="003D2E5E" w:rsidRPr="0083397B">
        <w:rPr>
          <w:sz w:val="22"/>
          <w:lang w:val="cs-CZ"/>
        </w:rPr>
        <w:t>VD</w:t>
      </w:r>
      <w:r w:rsidR="00625776" w:rsidRPr="0083397B">
        <w:rPr>
          <w:sz w:val="22"/>
          <w:lang w:val="cs-CZ"/>
        </w:rPr>
        <w:t xml:space="preserve">r. </w:t>
      </w:r>
      <w:r w:rsidR="003D2E5E" w:rsidRPr="0083397B">
        <w:rPr>
          <w:sz w:val="22"/>
          <w:lang w:val="cs-CZ"/>
        </w:rPr>
        <w:t>Martinem Faldynou</w:t>
      </w:r>
      <w:r w:rsidR="009E59EA" w:rsidRPr="0083397B">
        <w:rPr>
          <w:sz w:val="22"/>
          <w:lang w:val="cs-CZ"/>
        </w:rPr>
        <w:t>, Ph.D.</w:t>
      </w:r>
      <w:r w:rsidR="00625776" w:rsidRPr="0083397B">
        <w:rPr>
          <w:sz w:val="22"/>
          <w:lang w:val="cs-CZ"/>
        </w:rPr>
        <w:t xml:space="preserve">, </w:t>
      </w:r>
      <w:r w:rsidR="003D2E5E" w:rsidRPr="0083397B">
        <w:rPr>
          <w:sz w:val="22"/>
          <w:lang w:val="cs-CZ"/>
        </w:rPr>
        <w:t xml:space="preserve">ředitelem </w:t>
      </w:r>
      <w:r w:rsidR="009E59EA" w:rsidRPr="0083397B">
        <w:rPr>
          <w:sz w:val="22"/>
          <w:lang w:val="cs-CZ"/>
        </w:rPr>
        <w:t>V</w:t>
      </w:r>
      <w:r w:rsidR="00625776" w:rsidRPr="0083397B">
        <w:rPr>
          <w:sz w:val="22"/>
          <w:lang w:val="cs-CZ"/>
        </w:rPr>
        <w:t>ÚVeL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„zhotovitel“)  </w:t>
      </w: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a</w:t>
      </w: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Probionic, s.r.o.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se sídlem: Skřičkova 1626, Kuřim, 664 34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29361770, DIČ: CZ29361770</w:t>
      </w:r>
    </w:p>
    <w:p w:rsidR="0044751F" w:rsidRPr="0083397B" w:rsidRDefault="00625776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zapsán v obchodním rejstříku KOS v Brně, oddíl C, vložka 75332</w:t>
      </w:r>
      <w:r w:rsidR="0044751F" w:rsidRPr="0083397B">
        <w:rPr>
          <w:sz w:val="22"/>
          <w:lang w:val="cs-CZ"/>
        </w:rPr>
        <w:t>,</w:t>
      </w:r>
      <w:r w:rsidR="00BB34E6">
        <w:rPr>
          <w:sz w:val="22"/>
          <w:lang w:val="cs-CZ"/>
        </w:rPr>
        <w:t xml:space="preserve"> </w:t>
      </w:r>
      <w:r w:rsidR="0044751F" w:rsidRPr="0083397B">
        <w:rPr>
          <w:sz w:val="22"/>
          <w:lang w:val="cs-CZ"/>
        </w:rPr>
        <w:t xml:space="preserve">bankovní spojení: </w:t>
      </w:r>
      <w:r w:rsidR="00984158">
        <w:rPr>
          <w:sz w:val="22"/>
          <w:lang w:val="cs-CZ"/>
        </w:rPr>
        <w:t>xxxxxxxxxxxxx</w:t>
      </w:r>
      <w:r w:rsidR="0044751F" w:rsidRPr="0083397B">
        <w:rPr>
          <w:sz w:val="22"/>
          <w:lang w:val="cs-CZ"/>
        </w:rPr>
        <w:t xml:space="preserve">, číslo účtu: </w:t>
      </w:r>
      <w:r w:rsidR="00984158">
        <w:rPr>
          <w:sz w:val="22"/>
          <w:lang w:val="cs-CZ"/>
        </w:rPr>
        <w:t>xxxxxxxxxxxxxxxxxxxxx</w:t>
      </w:r>
      <w:r w:rsidR="0044751F" w:rsidRPr="0083397B">
        <w:rPr>
          <w:bCs/>
          <w:sz w:val="22"/>
          <w:lang w:val="cs-CZ"/>
        </w:rPr>
        <w:br/>
        <w:t xml:space="preserve">SWIFT: </w:t>
      </w:r>
      <w:r w:rsidR="00984158">
        <w:rPr>
          <w:bCs/>
          <w:sz w:val="22"/>
          <w:lang w:val="cs-CZ"/>
        </w:rPr>
        <w:t>xxxxxxxxxxxxxxxx</w:t>
      </w:r>
      <w:r w:rsidR="0044751F" w:rsidRPr="0083397B">
        <w:rPr>
          <w:b/>
          <w:sz w:val="22"/>
          <w:lang w:val="cs-CZ"/>
        </w:rPr>
        <w:t xml:space="preserve">,  </w:t>
      </w:r>
      <w:r w:rsidR="0044751F" w:rsidRPr="0083397B">
        <w:rPr>
          <w:sz w:val="22"/>
          <w:lang w:val="cs-CZ"/>
        </w:rPr>
        <w:t xml:space="preserve">IBAN: </w:t>
      </w:r>
      <w:r w:rsidR="00984158">
        <w:rPr>
          <w:sz w:val="22"/>
          <w:lang w:val="cs-CZ"/>
        </w:rPr>
        <w:t>xxxxxxxxxxxxxxxxxxxxxxxxxxx</w:t>
      </w:r>
    </w:p>
    <w:p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zastoupen</w:t>
      </w:r>
      <w:r w:rsidR="003303D6">
        <w:rPr>
          <w:sz w:val="22"/>
          <w:lang w:val="cs-CZ"/>
        </w:rPr>
        <w:t>ý</w:t>
      </w:r>
      <w:r w:rsidRPr="0083397B">
        <w:rPr>
          <w:sz w:val="22"/>
          <w:lang w:val="cs-CZ"/>
        </w:rPr>
        <w:t>: Ing. Danou Kumprechtovou, Ph.D., jednatelkou společnosti</w:t>
      </w:r>
    </w:p>
    <w:p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„objednatel“)  </w:t>
      </w:r>
    </w:p>
    <w:p w:rsidR="0044751F" w:rsidRPr="0083397B" w:rsidRDefault="0044751F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uzavřeli níže uvedeného data tuto realizační smlouvu díla (dále jen „smlouva“), vyplývající </w:t>
      </w:r>
      <w:r w:rsidR="00D357C5" w:rsidRPr="0083397B">
        <w:rPr>
          <w:sz w:val="22"/>
          <w:lang w:val="cs-CZ"/>
        </w:rPr>
        <w:br/>
      </w:r>
      <w:r w:rsidRPr="0083397B">
        <w:rPr>
          <w:sz w:val="22"/>
          <w:lang w:val="cs-CZ"/>
        </w:rPr>
        <w:t xml:space="preserve">z rámcové smlouvy o dílo č. </w:t>
      </w:r>
      <w:r w:rsidR="00456350" w:rsidRPr="0083397B">
        <w:rPr>
          <w:sz w:val="22"/>
          <w:lang w:val="cs-CZ"/>
        </w:rPr>
        <w:t>1150/2015,</w:t>
      </w:r>
      <w:r w:rsidRPr="0083397B">
        <w:rPr>
          <w:sz w:val="22"/>
          <w:lang w:val="cs-CZ"/>
        </w:rPr>
        <w:t>podle § 2586 a násl. zák. č. 89/2012 Sb., občanský zákoník a v souladu s článkem 2.2.1 Rámce společenství pro státní podporu výzkumu, vývoje a inovací č. 2014/C 198/01 o smluvním výzkumu a výzkumných službách.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II.</w:t>
      </w: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Předmět plnění</w:t>
      </w:r>
    </w:p>
    <w:p w:rsidR="00FA5D5A" w:rsidRPr="0083397B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D37781" w:rsidRPr="000C645D" w:rsidRDefault="00625776" w:rsidP="009E59EA">
      <w:pPr>
        <w:rPr>
          <w:sz w:val="22"/>
          <w:lang w:val="cs-CZ"/>
        </w:rPr>
      </w:pPr>
      <w:r w:rsidRPr="000C645D">
        <w:rPr>
          <w:sz w:val="22"/>
          <w:lang w:val="cs-CZ"/>
        </w:rPr>
        <w:t xml:space="preserve">Předmětem plnění této smlouvy </w:t>
      </w:r>
      <w:r w:rsidR="007A7764" w:rsidRPr="000C645D">
        <w:rPr>
          <w:sz w:val="22"/>
          <w:lang w:val="cs-CZ"/>
        </w:rPr>
        <w:t xml:space="preserve">je </w:t>
      </w:r>
      <w:r w:rsidR="0047314D">
        <w:rPr>
          <w:sz w:val="22"/>
          <w:lang w:val="cs-CZ"/>
        </w:rPr>
        <w:t>S</w:t>
      </w:r>
      <w:r w:rsidR="00E01704" w:rsidRPr="000C645D">
        <w:rPr>
          <w:sz w:val="22"/>
          <w:lang w:val="cs-CZ"/>
        </w:rPr>
        <w:t xml:space="preserve">tanovení genové exprese metodou </w:t>
      </w:r>
      <w:r w:rsidR="0047314D" w:rsidRPr="000C645D">
        <w:rPr>
          <w:sz w:val="22"/>
          <w:lang w:val="cs-CZ"/>
        </w:rPr>
        <w:t xml:space="preserve">reverzně-transkripční kvantitativní PCR </w:t>
      </w:r>
      <w:r w:rsidR="0047314D">
        <w:rPr>
          <w:sz w:val="22"/>
          <w:lang w:val="cs-CZ"/>
        </w:rPr>
        <w:t>(</w:t>
      </w:r>
      <w:r w:rsidR="00E01704" w:rsidRPr="000C645D">
        <w:rPr>
          <w:sz w:val="22"/>
          <w:lang w:val="cs-CZ"/>
        </w:rPr>
        <w:t>RT-qPCR</w:t>
      </w:r>
      <w:r w:rsidR="0047314D">
        <w:rPr>
          <w:sz w:val="22"/>
          <w:lang w:val="cs-CZ"/>
        </w:rPr>
        <w:t>)</w:t>
      </w:r>
      <w:r w:rsidR="00E01704" w:rsidRPr="000C645D">
        <w:rPr>
          <w:sz w:val="22"/>
          <w:lang w:val="cs-CZ"/>
        </w:rPr>
        <w:t xml:space="preserve"> pro</w:t>
      </w:r>
      <w:r w:rsidR="0047314D">
        <w:rPr>
          <w:sz w:val="22"/>
          <w:lang w:val="cs-CZ"/>
        </w:rPr>
        <w:t xml:space="preserve"> </w:t>
      </w:r>
      <w:r w:rsidR="00E01704" w:rsidRPr="000C645D">
        <w:rPr>
          <w:sz w:val="22"/>
          <w:lang w:val="cs-CZ"/>
        </w:rPr>
        <w:t xml:space="preserve"> interleukin-8 (IL-8</w:t>
      </w:r>
      <w:r w:rsidR="0047314D">
        <w:rPr>
          <w:sz w:val="22"/>
          <w:lang w:val="cs-CZ"/>
        </w:rPr>
        <w:t>) a receptor</w:t>
      </w:r>
      <w:r w:rsidR="00E01704" w:rsidRPr="000C645D">
        <w:rPr>
          <w:sz w:val="22"/>
          <w:lang w:val="cs-CZ"/>
        </w:rPr>
        <w:t xml:space="preserve"> TLR4 ve vzorcích </w:t>
      </w:r>
      <w:r w:rsidR="0047314D">
        <w:rPr>
          <w:sz w:val="22"/>
          <w:lang w:val="cs-CZ"/>
        </w:rPr>
        <w:t xml:space="preserve">tkání </w:t>
      </w:r>
      <w:r w:rsidR="007A7764" w:rsidRPr="000C645D">
        <w:rPr>
          <w:sz w:val="22"/>
          <w:lang w:val="cs-CZ"/>
        </w:rPr>
        <w:t>kuřat</w:t>
      </w:r>
      <w:r w:rsidR="00670A81" w:rsidRPr="000C645D">
        <w:rPr>
          <w:sz w:val="22"/>
          <w:lang w:val="cs-CZ"/>
        </w:rPr>
        <w:t xml:space="preserve"> na </w:t>
      </w:r>
      <w:r w:rsidR="00D37781" w:rsidRPr="000C645D">
        <w:rPr>
          <w:sz w:val="22"/>
          <w:lang w:val="cs-CZ"/>
        </w:rPr>
        <w:t xml:space="preserve">základě podrobné metodiky uvedené v </w:t>
      </w:r>
      <w:r w:rsidR="00984158">
        <w:rPr>
          <w:sz w:val="22"/>
          <w:lang w:val="cs-CZ"/>
        </w:rPr>
        <w:t>P</w:t>
      </w:r>
      <w:r w:rsidR="00D37781" w:rsidRPr="000C645D">
        <w:rPr>
          <w:sz w:val="22"/>
          <w:lang w:val="cs-CZ"/>
        </w:rPr>
        <w:t>říloze 1 této smlouvy.</w:t>
      </w:r>
    </w:p>
    <w:p w:rsidR="009E59EA" w:rsidRPr="000C645D" w:rsidRDefault="009E59EA" w:rsidP="009E59EA">
      <w:pPr>
        <w:rPr>
          <w:sz w:val="22"/>
          <w:lang w:val="cs-CZ"/>
        </w:rPr>
      </w:pPr>
    </w:p>
    <w:p w:rsidR="0015125A" w:rsidRPr="000C645D" w:rsidRDefault="0015125A" w:rsidP="0044751F">
      <w:pPr>
        <w:numPr>
          <w:ilvl w:val="12"/>
          <w:numId w:val="0"/>
        </w:numPr>
        <w:ind w:left="3540" w:firstLine="708"/>
        <w:jc w:val="both"/>
        <w:rPr>
          <w:sz w:val="22"/>
          <w:lang w:val="cs-CZ"/>
        </w:rPr>
      </w:pPr>
      <w:r w:rsidRPr="000C645D">
        <w:rPr>
          <w:b/>
          <w:sz w:val="22"/>
          <w:lang w:val="cs-CZ"/>
        </w:rPr>
        <w:t>Článek III.</w:t>
      </w:r>
    </w:p>
    <w:p w:rsidR="0015125A" w:rsidRPr="000C645D" w:rsidRDefault="0015125A" w:rsidP="0015125A">
      <w:pPr>
        <w:jc w:val="center"/>
        <w:rPr>
          <w:b/>
          <w:sz w:val="22"/>
          <w:lang w:val="cs-CZ"/>
        </w:rPr>
      </w:pPr>
      <w:r w:rsidRPr="000C645D">
        <w:rPr>
          <w:b/>
          <w:sz w:val="22"/>
          <w:lang w:val="cs-CZ"/>
        </w:rPr>
        <w:t>Místo a termín plnění</w:t>
      </w:r>
    </w:p>
    <w:p w:rsidR="00FA5D5A" w:rsidRPr="000C645D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FA5D5A" w:rsidRPr="000C645D" w:rsidRDefault="0015125A" w:rsidP="0015125A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Plnění smlouvy zajistí zhotovitel </w:t>
      </w:r>
      <w:r w:rsidRPr="000C645D">
        <w:rPr>
          <w:bCs/>
          <w:sz w:val="22"/>
          <w:lang w:val="cs-CZ"/>
        </w:rPr>
        <w:t>VÚVeL</w:t>
      </w:r>
      <w:r w:rsidRPr="000C645D">
        <w:rPr>
          <w:sz w:val="22"/>
          <w:lang w:val="cs-CZ"/>
        </w:rPr>
        <w:t xml:space="preserve"> Brno</w:t>
      </w:r>
      <w:r w:rsidR="00456350" w:rsidRPr="000C645D">
        <w:rPr>
          <w:sz w:val="22"/>
          <w:lang w:val="cs-CZ"/>
        </w:rPr>
        <w:t>.</w:t>
      </w:r>
    </w:p>
    <w:p w:rsidR="0015125A" w:rsidRPr="000C645D" w:rsidRDefault="0015125A" w:rsidP="0015125A">
      <w:pPr>
        <w:pStyle w:val="Odstavecseseznamem"/>
        <w:jc w:val="both"/>
        <w:rPr>
          <w:sz w:val="22"/>
          <w:lang w:val="cs-CZ"/>
        </w:rPr>
      </w:pPr>
    </w:p>
    <w:p w:rsidR="00660FD3" w:rsidRPr="000C645D" w:rsidRDefault="0015125A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Plnění této smlouvy proběhne v období </w:t>
      </w:r>
      <w:r w:rsidR="0047314D">
        <w:rPr>
          <w:sz w:val="22"/>
          <w:lang w:val="cs-CZ"/>
        </w:rPr>
        <w:t>únor</w:t>
      </w:r>
      <w:r w:rsidRPr="000C645D">
        <w:rPr>
          <w:sz w:val="22"/>
          <w:lang w:val="cs-CZ"/>
        </w:rPr>
        <w:t xml:space="preserve"> – </w:t>
      </w:r>
      <w:r w:rsidR="0047314D">
        <w:rPr>
          <w:sz w:val="22"/>
          <w:lang w:val="cs-CZ"/>
        </w:rPr>
        <w:t xml:space="preserve">duben </w:t>
      </w:r>
      <w:r w:rsidRPr="000C645D">
        <w:rPr>
          <w:sz w:val="22"/>
          <w:lang w:val="cs-CZ"/>
        </w:rPr>
        <w:t>20</w:t>
      </w:r>
      <w:r w:rsidR="003D2E5E" w:rsidRPr="000C645D">
        <w:rPr>
          <w:sz w:val="22"/>
          <w:lang w:val="cs-CZ"/>
        </w:rPr>
        <w:t>2</w:t>
      </w:r>
      <w:r w:rsidR="0047314D">
        <w:rPr>
          <w:sz w:val="22"/>
          <w:lang w:val="cs-CZ"/>
        </w:rPr>
        <w:t>2</w:t>
      </w:r>
    </w:p>
    <w:p w:rsidR="00660FD3" w:rsidRPr="000C645D" w:rsidRDefault="00660FD3" w:rsidP="00660FD3">
      <w:pPr>
        <w:pStyle w:val="Odstavecseseznamem"/>
        <w:rPr>
          <w:sz w:val="22"/>
          <w:lang w:val="cs-CZ"/>
        </w:rPr>
      </w:pPr>
    </w:p>
    <w:p w:rsidR="00660FD3" w:rsidRPr="0083397B" w:rsidRDefault="00660FD3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Dílo bude předáno zhotovitelem objednateli formou </w:t>
      </w:r>
      <w:r w:rsidR="007C5CF9" w:rsidRPr="000C645D">
        <w:rPr>
          <w:sz w:val="22"/>
          <w:lang w:val="cs-CZ"/>
        </w:rPr>
        <w:t>z</w:t>
      </w:r>
      <w:r w:rsidR="0047314D">
        <w:rPr>
          <w:sz w:val="22"/>
          <w:lang w:val="cs-CZ"/>
        </w:rPr>
        <w:t>ávěrečné zprávy s výsledky do 30</w:t>
      </w:r>
      <w:r w:rsidRPr="000C645D">
        <w:rPr>
          <w:sz w:val="22"/>
          <w:lang w:val="cs-CZ"/>
        </w:rPr>
        <w:t>.</w:t>
      </w:r>
      <w:r w:rsidR="003D2E5E" w:rsidRPr="000C645D">
        <w:rPr>
          <w:sz w:val="22"/>
          <w:lang w:val="cs-CZ"/>
        </w:rPr>
        <w:t> </w:t>
      </w:r>
      <w:r w:rsidR="0047314D">
        <w:rPr>
          <w:sz w:val="22"/>
          <w:lang w:val="cs-CZ"/>
        </w:rPr>
        <w:t>4</w:t>
      </w:r>
      <w:r w:rsidRPr="000C645D">
        <w:rPr>
          <w:sz w:val="22"/>
          <w:lang w:val="cs-CZ"/>
        </w:rPr>
        <w:t>.</w:t>
      </w:r>
      <w:r w:rsidR="003D2E5E" w:rsidRPr="000C645D">
        <w:rPr>
          <w:sz w:val="22"/>
          <w:lang w:val="cs-CZ"/>
        </w:rPr>
        <w:t> </w:t>
      </w:r>
      <w:r w:rsidRPr="000C645D">
        <w:rPr>
          <w:sz w:val="22"/>
          <w:lang w:val="cs-CZ"/>
        </w:rPr>
        <w:t>20</w:t>
      </w:r>
      <w:r w:rsidR="003D2E5E" w:rsidRPr="000C645D">
        <w:rPr>
          <w:sz w:val="22"/>
          <w:lang w:val="cs-CZ"/>
        </w:rPr>
        <w:t>2</w:t>
      </w:r>
      <w:r w:rsidR="0047314D">
        <w:rPr>
          <w:sz w:val="22"/>
          <w:lang w:val="cs-CZ"/>
        </w:rPr>
        <w:t>2.</w:t>
      </w:r>
      <w:r w:rsidRPr="000C645D">
        <w:rPr>
          <w:sz w:val="22"/>
          <w:lang w:val="cs-CZ"/>
        </w:rPr>
        <w:t xml:space="preserve"> Objednatel má pak 14 dní na odsouhlasení závěrečné zprávy. Odsouhlasení</w:t>
      </w:r>
      <w:r w:rsidR="0047314D">
        <w:rPr>
          <w:sz w:val="22"/>
          <w:lang w:val="cs-CZ"/>
        </w:rPr>
        <w:t xml:space="preserve"> proběhne prokazatelnou formou. </w:t>
      </w:r>
      <w:r w:rsidR="000040B4" w:rsidRPr="0083397B">
        <w:rPr>
          <w:sz w:val="22"/>
          <w:lang w:val="cs-CZ"/>
        </w:rPr>
        <w:t>V případě výhrad tyto objednatel bezodkladně sdělí zhotoviteli</w:t>
      </w:r>
      <w:r w:rsidR="000040B4">
        <w:rPr>
          <w:sz w:val="22"/>
          <w:lang w:val="cs-CZ"/>
        </w:rPr>
        <w:t>.</w:t>
      </w:r>
      <w:r w:rsidRPr="0083397B">
        <w:rPr>
          <w:sz w:val="22"/>
          <w:lang w:val="cs-CZ"/>
        </w:rPr>
        <w:t>Obě smluvní strany se zavazují k vzájemné součinnosti a vstřícnosti při řešení těchto výhrad.</w:t>
      </w:r>
    </w:p>
    <w:p w:rsidR="00660FD3" w:rsidRPr="0083397B" w:rsidRDefault="00660FD3" w:rsidP="00660FD3">
      <w:pPr>
        <w:pStyle w:val="Odstavecseseznamem"/>
        <w:rPr>
          <w:sz w:val="22"/>
          <w:highlight w:val="yellow"/>
          <w:lang w:val="cs-CZ"/>
        </w:rPr>
      </w:pPr>
    </w:p>
    <w:p w:rsidR="009D62D8" w:rsidRDefault="009D62D8" w:rsidP="008D3D99">
      <w:pPr>
        <w:jc w:val="center"/>
        <w:rPr>
          <w:b/>
          <w:sz w:val="22"/>
          <w:lang w:val="cs-CZ"/>
        </w:rPr>
      </w:pPr>
    </w:p>
    <w:p w:rsidR="009D62D8" w:rsidRDefault="009D62D8" w:rsidP="008D3D99">
      <w:pPr>
        <w:jc w:val="center"/>
        <w:rPr>
          <w:b/>
          <w:sz w:val="22"/>
          <w:lang w:val="cs-CZ"/>
        </w:rPr>
      </w:pPr>
    </w:p>
    <w:p w:rsidR="009D62D8" w:rsidRDefault="009D62D8" w:rsidP="008D3D99">
      <w:pPr>
        <w:jc w:val="center"/>
        <w:rPr>
          <w:b/>
          <w:sz w:val="22"/>
          <w:lang w:val="cs-CZ"/>
        </w:rPr>
      </w:pP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lastRenderedPageBreak/>
        <w:t>Článek IV.</w:t>
      </w:r>
    </w:p>
    <w:p w:rsidR="008D3D99" w:rsidRPr="0083397B" w:rsidRDefault="003C7787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Odpovědné osoby Smluvních stran</w:t>
      </w: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</w:p>
    <w:p w:rsidR="003C7787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Ke koordinaci činností při realizaci náplně smlouvy jsou oprávněné tyto odpovědné osoby smluvních stran:</w:t>
      </w:r>
    </w:p>
    <w:p w:rsidR="007A7764" w:rsidRPr="0057327E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 xml:space="preserve">Odpovědnou osobou Objednatele je: </w:t>
      </w:r>
      <w:r w:rsidR="00984158">
        <w:rPr>
          <w:sz w:val="22"/>
          <w:lang w:val="cs-CZ"/>
        </w:rPr>
        <w:t>xxxxxxxxxxxxxxxxxxx</w:t>
      </w:r>
      <w:r w:rsidR="00DA5994" w:rsidRPr="0083397B">
        <w:rPr>
          <w:sz w:val="22"/>
          <w:lang w:val="cs-CZ"/>
        </w:rPr>
        <w:t>, email:</w:t>
      </w:r>
      <w:r w:rsidR="00984158">
        <w:rPr>
          <w:sz w:val="22"/>
          <w:lang w:val="cs-CZ"/>
        </w:rPr>
        <w:t>xxxxxxxxxxxxxxxxxxxxxxxxxxx</w:t>
      </w:r>
      <w:r w:rsidR="007A7764" w:rsidRPr="0057327E">
        <w:rPr>
          <w:sz w:val="22"/>
          <w:lang w:val="cs-CZ"/>
        </w:rPr>
        <w:t xml:space="preserve"> </w:t>
      </w:r>
    </w:p>
    <w:p w:rsidR="00FA5D5A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Odpovědnou osobou Zhotovitele je: </w:t>
      </w:r>
      <w:r w:rsidR="00984158">
        <w:rPr>
          <w:sz w:val="22"/>
          <w:lang w:val="cs-CZ"/>
        </w:rPr>
        <w:t>xxxxxxxxxxxxxxxxxxxxxxx</w:t>
      </w:r>
      <w:r w:rsidRPr="0057327E">
        <w:rPr>
          <w:sz w:val="22"/>
          <w:lang w:val="cs-CZ"/>
        </w:rPr>
        <w:t>.</w:t>
      </w:r>
      <w:r w:rsidR="00DA5994" w:rsidRPr="0057327E">
        <w:rPr>
          <w:sz w:val="22"/>
          <w:lang w:val="cs-CZ"/>
        </w:rPr>
        <w:t xml:space="preserve">, email: </w:t>
      </w:r>
      <w:r w:rsidR="00984158">
        <w:rPr>
          <w:sz w:val="22"/>
          <w:lang w:val="cs-CZ"/>
        </w:rPr>
        <w:t>xxxxxxxxxxxxxxxxxxxxxxx</w:t>
      </w:r>
    </w:p>
    <w:p w:rsidR="008D3D99" w:rsidRPr="0083397B" w:rsidRDefault="008D3D99" w:rsidP="008D3D99">
      <w:pPr>
        <w:rPr>
          <w:b/>
          <w:sz w:val="22"/>
          <w:lang w:val="cs-CZ"/>
        </w:rPr>
      </w:pPr>
    </w:p>
    <w:p w:rsidR="003C7787" w:rsidRPr="0083397B" w:rsidRDefault="003C7787" w:rsidP="008D3D99">
      <w:pPr>
        <w:rPr>
          <w:b/>
          <w:sz w:val="22"/>
          <w:lang w:val="cs-CZ"/>
        </w:rPr>
      </w:pP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V.</w:t>
      </w:r>
    </w:p>
    <w:p w:rsidR="003C7787" w:rsidRPr="0083397B" w:rsidRDefault="008D3D99" w:rsidP="003C7787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Cena</w:t>
      </w:r>
      <w:r w:rsidR="003C7787" w:rsidRPr="0083397B">
        <w:rPr>
          <w:b/>
          <w:sz w:val="22"/>
          <w:lang w:val="cs-CZ"/>
        </w:rPr>
        <w:t xml:space="preserve"> a platební podmínky</w:t>
      </w:r>
    </w:p>
    <w:p w:rsidR="003C7787" w:rsidRPr="0083397B" w:rsidRDefault="003C7787" w:rsidP="003C7787">
      <w:pPr>
        <w:rPr>
          <w:sz w:val="22"/>
          <w:lang w:val="cs-CZ"/>
        </w:rPr>
      </w:pPr>
    </w:p>
    <w:p w:rsidR="007A7764" w:rsidRPr="0057327E" w:rsidRDefault="003C7787" w:rsidP="007C5CF9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 xml:space="preserve">Cena za řádně zhotovené Dílo se smluvně stanovuje ve výši </w:t>
      </w:r>
      <w:r w:rsidR="003458A4">
        <w:rPr>
          <w:sz w:val="22"/>
          <w:lang w:val="cs-CZ"/>
        </w:rPr>
        <w:t>173</w:t>
      </w:r>
      <w:r w:rsidR="00437678">
        <w:rPr>
          <w:sz w:val="22"/>
          <w:lang w:val="cs-CZ"/>
        </w:rPr>
        <w:t>.000</w:t>
      </w:r>
      <w:r w:rsidRPr="0057327E">
        <w:rPr>
          <w:sz w:val="22"/>
          <w:lang w:val="cs-CZ"/>
        </w:rPr>
        <w:t xml:space="preserve"> Kč bez DPH. Cena bude splatná na základě faktur</w:t>
      </w:r>
      <w:r w:rsidR="003B29F4" w:rsidRPr="0057327E">
        <w:rPr>
          <w:sz w:val="22"/>
          <w:lang w:val="cs-CZ"/>
        </w:rPr>
        <w:t>y</w:t>
      </w:r>
      <w:r w:rsidRPr="0057327E">
        <w:rPr>
          <w:sz w:val="22"/>
          <w:lang w:val="cs-CZ"/>
        </w:rPr>
        <w:t xml:space="preserve"> vystaven</w:t>
      </w:r>
      <w:r w:rsidR="003303D6">
        <w:rPr>
          <w:sz w:val="22"/>
          <w:lang w:val="cs-CZ"/>
        </w:rPr>
        <w:t>é</w:t>
      </w:r>
      <w:r w:rsidRPr="0057327E">
        <w:rPr>
          <w:sz w:val="22"/>
          <w:lang w:val="cs-CZ"/>
        </w:rPr>
        <w:t xml:space="preserve"> Zhotovitelem po odsouhlasení závěrečné zprávy</w:t>
      </w:r>
      <w:r w:rsidR="003458A4">
        <w:rPr>
          <w:sz w:val="22"/>
          <w:lang w:val="cs-CZ"/>
        </w:rPr>
        <w:t>.</w:t>
      </w:r>
      <w:r w:rsidRPr="0057327E">
        <w:rPr>
          <w:sz w:val="22"/>
          <w:lang w:val="cs-CZ"/>
        </w:rPr>
        <w:t xml:space="preserve"> </w:t>
      </w:r>
      <w:r w:rsidR="007A7764" w:rsidRPr="0057327E">
        <w:rPr>
          <w:sz w:val="22"/>
          <w:lang w:val="cs-CZ"/>
        </w:rPr>
        <w:t>Detailní rozpis ceny je uveden v Příloze 2 této smlouvy.</w:t>
      </w: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DPH bude počítáno v sazbě účinné k datu zdanitelného plnění.</w:t>
      </w: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 xml:space="preserve">Splatnost faktury je </w:t>
      </w:r>
      <w:r w:rsidR="005E5665" w:rsidRPr="0057327E">
        <w:rPr>
          <w:sz w:val="22"/>
          <w:lang w:val="cs-CZ"/>
        </w:rPr>
        <w:t>14</w:t>
      </w:r>
      <w:r w:rsidRPr="0057327E">
        <w:rPr>
          <w:sz w:val="22"/>
          <w:lang w:val="cs-CZ"/>
        </w:rPr>
        <w:t xml:space="preserve"> dnů po jejím </w:t>
      </w:r>
      <w:r w:rsidR="00777DF6" w:rsidRPr="0057327E">
        <w:rPr>
          <w:sz w:val="22"/>
          <w:lang w:val="cs-CZ"/>
        </w:rPr>
        <w:t>vystavení</w:t>
      </w:r>
      <w:r w:rsidR="007A7764" w:rsidRPr="0057327E">
        <w:rPr>
          <w:sz w:val="22"/>
          <w:lang w:val="cs-CZ"/>
        </w:rPr>
        <w:t xml:space="preserve"> Zhotovitelem</w:t>
      </w:r>
      <w:r w:rsidRPr="0057327E">
        <w:rPr>
          <w:sz w:val="22"/>
          <w:lang w:val="cs-CZ"/>
        </w:rPr>
        <w:t>.</w:t>
      </w:r>
    </w:p>
    <w:p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Cena je zaplacena dnem, kdy je vyfakturovaná cena za Dílo připsána na účet Zhotovitele.</w:t>
      </w:r>
    </w:p>
    <w:p w:rsidR="003C7787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:rsidR="005E5665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Za prodlení s úhradou daňového dokladu zaplatí Objednatel Zhotoviteli na jeho účet smluvní pokutu ve výši </w:t>
      </w:r>
      <w:r w:rsidR="003C7787" w:rsidRPr="0083397B">
        <w:rPr>
          <w:sz w:val="22"/>
          <w:lang w:val="cs-CZ"/>
        </w:rPr>
        <w:t xml:space="preserve">0,05% </w:t>
      </w:r>
      <w:r w:rsidRPr="0083397B">
        <w:rPr>
          <w:sz w:val="22"/>
          <w:lang w:val="cs-CZ"/>
        </w:rPr>
        <w:t>dlužné částky, a to za každý započatý den prodlení. Sankci zaplatí Objednatel na účet Zhotovitele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Faktura musí obsahovat náležitosti daňového dokladu dle Zákona č. 235/2004 Sb., o dani z přidané hodnoty ve znění pozdějších změn a doplňků. Fakturu, která neobsahuje </w:t>
      </w:r>
      <w:r w:rsidR="003303D6">
        <w:rPr>
          <w:sz w:val="22"/>
          <w:lang w:val="cs-CZ"/>
        </w:rPr>
        <w:t xml:space="preserve">veškeré náležitosti daňového dokladu </w:t>
      </w:r>
      <w:r w:rsidRPr="0083397B">
        <w:rPr>
          <w:sz w:val="22"/>
          <w:lang w:val="cs-CZ"/>
        </w:rPr>
        <w:t xml:space="preserve">nebo jsou-li </w:t>
      </w:r>
      <w:r w:rsidR="003303D6">
        <w:rPr>
          <w:sz w:val="22"/>
          <w:lang w:val="cs-CZ"/>
        </w:rPr>
        <w:t xml:space="preserve">tyto </w:t>
      </w:r>
      <w:r w:rsidRPr="0083397B">
        <w:rPr>
          <w:sz w:val="22"/>
          <w:lang w:val="cs-CZ"/>
        </w:rPr>
        <w:t>uvedeny nesprávně či neúplně, je Objednatel oprávněn do data splatnosti vrátit.</w:t>
      </w:r>
    </w:p>
    <w:p w:rsidR="003C7787" w:rsidRPr="0083397B" w:rsidRDefault="003C7787" w:rsidP="003C7787">
      <w:pPr>
        <w:rPr>
          <w:sz w:val="22"/>
          <w:lang w:val="cs-CZ"/>
        </w:rPr>
      </w:pPr>
    </w:p>
    <w:p w:rsidR="003C7787" w:rsidRPr="0083397B" w:rsidRDefault="003C7787" w:rsidP="003C7787">
      <w:pPr>
        <w:rPr>
          <w:sz w:val="22"/>
          <w:lang w:val="cs-CZ"/>
        </w:rPr>
      </w:pPr>
    </w:p>
    <w:p w:rsidR="0044751F" w:rsidRPr="0083397B" w:rsidRDefault="0044751F">
      <w:pPr>
        <w:rPr>
          <w:b/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Důvěrnost informací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3D2E5E">
      <w:pPr>
        <w:pStyle w:val="Odstavecseseznamem"/>
        <w:numPr>
          <w:ilvl w:val="0"/>
          <w:numId w:val="4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</w:t>
      </w:r>
      <w:r w:rsidR="00984158">
        <w:rPr>
          <w:sz w:val="22"/>
          <w:lang w:val="cs-CZ"/>
        </w:rPr>
        <w:t> </w:t>
      </w:r>
      <w:r w:rsidRPr="0083397B">
        <w:rPr>
          <w:sz w:val="22"/>
          <w:lang w:val="cs-CZ"/>
        </w:rPr>
        <w:t>jakékoliv</w:t>
      </w:r>
      <w:r w:rsidR="00984158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formě a v jakémkoliv čase žádné třetí straně bez předchozího písemného souhlasu objednatele.</w:t>
      </w:r>
    </w:p>
    <w:p w:rsidR="00C007FA" w:rsidRPr="0083397B" w:rsidRDefault="00C007FA" w:rsidP="00C007FA">
      <w:pPr>
        <w:pStyle w:val="Odstavecseseznamem"/>
        <w:jc w:val="both"/>
        <w:rPr>
          <w:sz w:val="22"/>
          <w:lang w:val="cs-CZ"/>
        </w:rPr>
      </w:pPr>
    </w:p>
    <w:p w:rsidR="00E64379" w:rsidRPr="0083397B" w:rsidRDefault="00E64379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Publikace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3D2E5E">
      <w:pPr>
        <w:pStyle w:val="First"/>
        <w:numPr>
          <w:ilvl w:val="0"/>
          <w:numId w:val="41"/>
        </w:numPr>
        <w:ind w:right="-16"/>
        <w:rPr>
          <w:rFonts w:ascii="Times New Roman" w:hAnsi="Times New Roman"/>
          <w:sz w:val="22"/>
          <w:lang w:val="cs-CZ"/>
        </w:rPr>
      </w:pPr>
      <w:r w:rsidRPr="0083397B">
        <w:rPr>
          <w:rFonts w:ascii="Times New Roman" w:hAnsi="Times New Roman"/>
          <w:sz w:val="22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83397B">
        <w:rPr>
          <w:rFonts w:ascii="Times New Roman" w:hAnsi="Times New Roman"/>
          <w:sz w:val="22"/>
          <w:lang w:val="cs-CZ" w:eastAsia="en-US"/>
        </w:rPr>
        <w:t>bjednatele</w:t>
      </w:r>
      <w:r w:rsidRPr="0083397B">
        <w:rPr>
          <w:rFonts w:ascii="Times New Roman" w:hAnsi="Times New Roman"/>
          <w:sz w:val="22"/>
          <w:lang w:val="cs-CZ"/>
        </w:rPr>
        <w:t xml:space="preserve">. </w:t>
      </w:r>
    </w:p>
    <w:p w:rsidR="00E64379" w:rsidRPr="0083397B" w:rsidRDefault="00E64379" w:rsidP="00E64379">
      <w:pPr>
        <w:pStyle w:val="First"/>
        <w:ind w:left="0" w:right="-16" w:firstLine="0"/>
        <w:rPr>
          <w:rFonts w:ascii="Times New Roman" w:hAnsi="Times New Roman"/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Ostatní ujednání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</w:t>
      </w:r>
      <w:r w:rsidR="00A82A50" w:rsidRPr="0057327E">
        <w:rPr>
          <w:sz w:val="22"/>
          <w:lang w:val="cs-CZ"/>
        </w:rPr>
        <w:t xml:space="preserve">příslušný </w:t>
      </w:r>
      <w:r w:rsidRPr="0057327E">
        <w:rPr>
          <w:sz w:val="22"/>
          <w:lang w:val="cs-CZ"/>
        </w:rPr>
        <w:t>soud</w:t>
      </w:r>
      <w:r w:rsidR="00A82A50" w:rsidRPr="0057327E">
        <w:rPr>
          <w:sz w:val="22"/>
          <w:lang w:val="cs-CZ"/>
        </w:rPr>
        <w:t>. Místní příslušnost soudu je určena příslušnými ustanoveními zákona č. 99/1963 Sb., občanského soudního řádu.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57327E">
        <w:rPr>
          <w:sz w:val="22"/>
          <w:lang w:val="cs-CZ"/>
        </w:rPr>
        <w:br/>
      </w:r>
      <w:r w:rsidRPr="0057327E">
        <w:rPr>
          <w:sz w:val="22"/>
          <w:lang w:val="cs-CZ"/>
        </w:rPr>
        <w:t xml:space="preserve">o doručení (e-mail s doručenkou) na e-mailové kontakty uvedené v této smlouvě. 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Tato smlouva je vyhotovena ve dvou stejnopisech s platností originálu, z nichž každá strana obdrží jeden stejnopis.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Tato smlouva nabývá </w:t>
      </w:r>
      <w:r w:rsidR="007D3E2D" w:rsidRPr="0057327E">
        <w:rPr>
          <w:sz w:val="22"/>
          <w:lang w:val="cs-CZ"/>
        </w:rPr>
        <w:t>platnosti</w:t>
      </w:r>
      <w:r w:rsidRPr="0057327E">
        <w:rPr>
          <w:sz w:val="22"/>
          <w:lang w:val="cs-CZ"/>
        </w:rPr>
        <w:t xml:space="preserve"> dnem po</w:t>
      </w:r>
      <w:r w:rsidR="00C007FA" w:rsidRPr="0057327E">
        <w:rPr>
          <w:sz w:val="22"/>
          <w:lang w:val="cs-CZ"/>
        </w:rPr>
        <w:t>dpisu oběma smluvními stranami</w:t>
      </w:r>
      <w:r w:rsidR="007D3E2D" w:rsidRPr="0057327E">
        <w:rPr>
          <w:sz w:val="22"/>
          <w:lang w:val="cs-CZ"/>
        </w:rPr>
        <w:t xml:space="preserve"> a účinnosti dnem zveřejnění v registru smluv</w:t>
      </w:r>
      <w:r w:rsidR="00C007FA" w:rsidRPr="0057327E">
        <w:rPr>
          <w:sz w:val="22"/>
          <w:lang w:val="cs-CZ"/>
        </w:rPr>
        <w:t>.</w:t>
      </w:r>
    </w:p>
    <w:p w:rsidR="00C007FA" w:rsidRPr="0057327E" w:rsidRDefault="00C007FA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Smluvní strany jsou si vědomy a souhlasí se zveřejněním smlouvy v registru smluv v souladu se zněním Zákona č. 340/2015 Sb., o registru smluv. Zveřejnění smlouvy v registru zajistí zhotovitel. </w:t>
      </w:r>
    </w:p>
    <w:p w:rsidR="00E64379" w:rsidRPr="0083397B" w:rsidRDefault="00E64379" w:rsidP="00E64379">
      <w:pPr>
        <w:rPr>
          <w:sz w:val="22"/>
          <w:lang w:val="cs-CZ"/>
        </w:rPr>
      </w:pPr>
    </w:p>
    <w:p w:rsidR="0083397B" w:rsidRDefault="0083397B" w:rsidP="00E64379">
      <w:pPr>
        <w:rPr>
          <w:sz w:val="22"/>
          <w:lang w:val="cs-CZ"/>
        </w:rPr>
      </w:pPr>
    </w:p>
    <w:p w:rsidR="0083397B" w:rsidRDefault="0083397B" w:rsidP="00E64379">
      <w:pPr>
        <w:rPr>
          <w:sz w:val="22"/>
          <w:lang w:val="cs-CZ"/>
        </w:rPr>
      </w:pPr>
    </w:p>
    <w:p w:rsidR="00E64379" w:rsidRPr="0083397B" w:rsidRDefault="00E64379" w:rsidP="00E64379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V </w:t>
      </w:r>
      <w:r w:rsidR="00A82A50" w:rsidRPr="0083397B">
        <w:rPr>
          <w:sz w:val="22"/>
          <w:lang w:val="cs-CZ"/>
        </w:rPr>
        <w:t>Brně</w:t>
      </w:r>
      <w:r w:rsidR="00AA0C7B" w:rsidRPr="0083397B">
        <w:rPr>
          <w:sz w:val="22"/>
          <w:lang w:val="cs-CZ"/>
        </w:rPr>
        <w:t xml:space="preserve"> dne</w:t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3970A7" w:rsidRPr="0083397B">
        <w:rPr>
          <w:sz w:val="22"/>
          <w:lang w:val="cs-CZ"/>
        </w:rPr>
        <w:t>V Kuřimi dne</w:t>
      </w:r>
    </w:p>
    <w:p w:rsidR="00AA0C7B" w:rsidRPr="008339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FA5D5A" w:rsidRPr="0083397B" w:rsidRDefault="00E64379" w:rsidP="0083397B">
      <w:pPr>
        <w:tabs>
          <w:tab w:val="center" w:pos="162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Za VÚVeL</w:t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Za</w:t>
      </w:r>
      <w:r w:rsidR="00BE2952" w:rsidRPr="0083397B">
        <w:rPr>
          <w:sz w:val="22"/>
          <w:lang w:val="cs-CZ"/>
        </w:rPr>
        <w:t>PROBIONIC</w:t>
      </w:r>
    </w:p>
    <w:p w:rsidR="00FA5D5A" w:rsidRPr="0083397B" w:rsidRDefault="00FA5D5A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AA0C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397B" w:rsidRP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575BDF" w:rsidRPr="0083397B" w:rsidRDefault="00575BDF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CD734B" w:rsidRPr="0083397B" w:rsidRDefault="00606074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M</w:t>
      </w:r>
      <w:r w:rsidR="003D2E5E" w:rsidRPr="0083397B">
        <w:rPr>
          <w:sz w:val="22"/>
          <w:lang w:val="cs-CZ"/>
        </w:rPr>
        <w:t>VD</w:t>
      </w:r>
      <w:r w:rsidRPr="0083397B">
        <w:rPr>
          <w:sz w:val="22"/>
          <w:lang w:val="cs-CZ"/>
        </w:rPr>
        <w:t>r</w:t>
      </w:r>
      <w:r w:rsidR="00FA5D5A" w:rsidRPr="0083397B">
        <w:rPr>
          <w:sz w:val="22"/>
          <w:lang w:val="cs-CZ"/>
        </w:rPr>
        <w:t xml:space="preserve">. </w:t>
      </w:r>
      <w:r w:rsidR="003D2E5E" w:rsidRPr="0083397B">
        <w:rPr>
          <w:sz w:val="22"/>
          <w:lang w:val="cs-CZ"/>
        </w:rPr>
        <w:t>Martin Faldyna</w:t>
      </w:r>
      <w:r w:rsidR="00DA5994" w:rsidRPr="0083397B">
        <w:rPr>
          <w:sz w:val="22"/>
          <w:lang w:val="cs-CZ"/>
        </w:rPr>
        <w:t>, Ph.D</w:t>
      </w:r>
      <w:r w:rsidRPr="0083397B">
        <w:rPr>
          <w:sz w:val="22"/>
          <w:lang w:val="cs-CZ"/>
        </w:rPr>
        <w:t>.</w:t>
      </w:r>
      <w:r w:rsid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Ing</w:t>
      </w:r>
      <w:r w:rsidR="00FA5D5A" w:rsidRPr="0083397B">
        <w:rPr>
          <w:sz w:val="22"/>
          <w:lang w:val="cs-CZ"/>
        </w:rPr>
        <w:t xml:space="preserve">. </w:t>
      </w:r>
      <w:r w:rsidR="00D15AB9" w:rsidRPr="0083397B">
        <w:rPr>
          <w:sz w:val="22"/>
          <w:lang w:val="cs-CZ"/>
        </w:rPr>
        <w:t>Dana Kumprechtová</w:t>
      </w:r>
      <w:r w:rsidRPr="0083397B">
        <w:rPr>
          <w:sz w:val="22"/>
          <w:lang w:val="cs-CZ"/>
        </w:rPr>
        <w:t>, Ph.D.</w:t>
      </w:r>
    </w:p>
    <w:p w:rsidR="00FA5D5A" w:rsidRPr="009E59EA" w:rsidRDefault="003458A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sz w:val="22"/>
          <w:lang w:val="cs-CZ"/>
        </w:rPr>
        <w:t xml:space="preserve">       </w:t>
      </w:r>
      <w:r w:rsidR="00CD734B" w:rsidRPr="0083397B">
        <w:rPr>
          <w:sz w:val="22"/>
          <w:lang w:val="cs-CZ"/>
        </w:rPr>
        <w:t>ředitel VÚVeL</w:t>
      </w:r>
      <w:r w:rsidR="0047314D">
        <w:rPr>
          <w:sz w:val="22"/>
          <w:lang w:val="cs-CZ"/>
        </w:rPr>
        <w:tab/>
      </w:r>
      <w:r>
        <w:rPr>
          <w:sz w:val="22"/>
          <w:lang w:val="cs-CZ"/>
        </w:rPr>
        <w:t xml:space="preserve"> </w:t>
      </w:r>
      <w:r w:rsidR="00CD734B" w:rsidRPr="0083397B">
        <w:rPr>
          <w:sz w:val="22"/>
          <w:lang w:val="cs-CZ"/>
        </w:rPr>
        <w:t>jednatelka</w:t>
      </w:r>
      <w:r w:rsidR="00FA5D5A" w:rsidRPr="009E59EA">
        <w:rPr>
          <w:lang w:val="cs-CZ"/>
        </w:rPr>
        <w:br w:type="page"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575BDF" w:rsidRPr="00146F8A" w:rsidRDefault="00575BDF" w:rsidP="00575BDF">
      <w:pPr>
        <w:tabs>
          <w:tab w:val="center" w:pos="1620"/>
          <w:tab w:val="center" w:pos="7560"/>
        </w:tabs>
        <w:jc w:val="center"/>
        <w:rPr>
          <w:b/>
          <w:sz w:val="22"/>
          <w:lang w:val="cs-CZ"/>
        </w:rPr>
      </w:pPr>
      <w:r w:rsidRPr="00146F8A">
        <w:rPr>
          <w:b/>
          <w:sz w:val="22"/>
          <w:lang w:val="cs-CZ"/>
        </w:rPr>
        <w:t>PŘÍLOHA 1</w:t>
      </w:r>
    </w:p>
    <w:p w:rsidR="00575BDF" w:rsidRPr="00146F8A" w:rsidRDefault="00575BDF" w:rsidP="00575BDF">
      <w:pPr>
        <w:jc w:val="both"/>
        <w:rPr>
          <w:b/>
          <w:i/>
          <w:sz w:val="22"/>
          <w:lang w:val="cs-CZ"/>
        </w:rPr>
      </w:pPr>
    </w:p>
    <w:p w:rsidR="00575BDF" w:rsidRPr="000C645D" w:rsidRDefault="00666480" w:rsidP="00627C7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S</w:t>
      </w:r>
      <w:r w:rsidR="00575BDF" w:rsidRPr="000C645D">
        <w:rPr>
          <w:b/>
          <w:sz w:val="22"/>
        </w:rPr>
        <w:t>tanovení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>genové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>exprese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>metodou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>reverzně-transkripční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 xml:space="preserve">kvantitativní PCR (RT-qPCR) pro </w:t>
      </w:r>
      <w:r w:rsidR="00627C7A">
        <w:rPr>
          <w:b/>
          <w:sz w:val="22"/>
        </w:rPr>
        <w:t xml:space="preserve">cytokin </w:t>
      </w:r>
      <w:r w:rsidR="00627C7A" w:rsidRPr="00627C7A">
        <w:rPr>
          <w:b/>
          <w:sz w:val="22"/>
        </w:rPr>
        <w:t xml:space="preserve">interleukin-8 </w:t>
      </w:r>
      <w:r w:rsidR="00627C7A">
        <w:rPr>
          <w:b/>
          <w:sz w:val="22"/>
        </w:rPr>
        <w:t>(</w:t>
      </w:r>
      <w:r w:rsidR="009D4845" w:rsidRPr="000C645D">
        <w:rPr>
          <w:b/>
          <w:sz w:val="22"/>
        </w:rPr>
        <w:t>IL-8</w:t>
      </w:r>
      <w:r w:rsidR="00627C7A">
        <w:rPr>
          <w:b/>
          <w:sz w:val="22"/>
        </w:rPr>
        <w:t>)</w:t>
      </w:r>
      <w:r w:rsidR="00575BDF" w:rsidRPr="000C645D">
        <w:rPr>
          <w:b/>
          <w:sz w:val="22"/>
        </w:rPr>
        <w:t xml:space="preserve"> a receptor TLR4 v</w:t>
      </w:r>
      <w:r w:rsidR="00627C7A">
        <w:rPr>
          <w:b/>
          <w:sz w:val="22"/>
        </w:rPr>
        <w:t>e vzorcích tkání</w:t>
      </w:r>
      <w:r>
        <w:rPr>
          <w:b/>
          <w:sz w:val="22"/>
        </w:rPr>
        <w:t xml:space="preserve"> </w:t>
      </w:r>
      <w:r w:rsidR="00575BDF" w:rsidRPr="000C645D">
        <w:rPr>
          <w:b/>
          <w:sz w:val="22"/>
        </w:rPr>
        <w:t>kuřat</w:t>
      </w:r>
    </w:p>
    <w:p w:rsidR="00575BDF" w:rsidRPr="000C645D" w:rsidRDefault="00575BDF" w:rsidP="00627C7A">
      <w:pPr>
        <w:spacing w:line="360" w:lineRule="auto"/>
        <w:jc w:val="center"/>
        <w:rPr>
          <w:b/>
          <w:sz w:val="22"/>
        </w:rPr>
      </w:pPr>
    </w:p>
    <w:p w:rsidR="00627C7A" w:rsidRPr="000C645D" w:rsidRDefault="00627C7A" w:rsidP="00627C7A">
      <w:pPr>
        <w:spacing w:line="360" w:lineRule="auto"/>
        <w:rPr>
          <w:b/>
          <w:sz w:val="22"/>
        </w:rPr>
      </w:pPr>
    </w:p>
    <w:p w:rsidR="00575BDF" w:rsidRPr="000C645D" w:rsidRDefault="00575BDF" w:rsidP="00627C7A">
      <w:pPr>
        <w:spacing w:line="360" w:lineRule="auto"/>
        <w:jc w:val="center"/>
        <w:rPr>
          <w:b/>
          <w:sz w:val="22"/>
        </w:rPr>
      </w:pPr>
    </w:p>
    <w:p w:rsidR="00666480" w:rsidRDefault="00627C7A" w:rsidP="00627C7A">
      <w:pPr>
        <w:spacing w:line="360" w:lineRule="auto"/>
        <w:rPr>
          <w:sz w:val="22"/>
        </w:rPr>
      </w:pPr>
      <w:r>
        <w:rPr>
          <w:sz w:val="22"/>
        </w:rPr>
        <w:t xml:space="preserve">Vzorky pro RT-qPCR byly odebrány </w:t>
      </w:r>
      <w:r w:rsidR="00DE6D06">
        <w:rPr>
          <w:sz w:val="22"/>
        </w:rPr>
        <w:t>xxxxxxxxxxxxxxxxxxxxxxxxxxxxxxxxxxxx</w:t>
      </w:r>
      <w:r w:rsidR="00666480">
        <w:rPr>
          <w:sz w:val="22"/>
        </w:rPr>
        <w:t xml:space="preserve"> </w:t>
      </w:r>
      <w:r w:rsidR="00DE6D06">
        <w:rPr>
          <w:sz w:val="22"/>
        </w:rPr>
        <w:t>xxxxxxxxxxxxxx</w:t>
      </w:r>
    </w:p>
    <w:p w:rsidR="00DE6D06" w:rsidRDefault="00DE6D06" w:rsidP="00627C7A">
      <w:pPr>
        <w:spacing w:line="360" w:lineRule="auto"/>
        <w:rPr>
          <w:sz w:val="22"/>
        </w:rPr>
      </w:pPr>
      <w:r>
        <w:rPr>
          <w:sz w:val="22"/>
        </w:rPr>
        <w:t>xxxxxxxxxxxxxxxxxxxxxxxxxxxxxxxxxxxxxxxxxxxxxxxxxxxxxxxxxxxxxxxxxxxxxxxxxxxxxxxxx</w:t>
      </w:r>
    </w:p>
    <w:p w:rsidR="00DE6D06" w:rsidRDefault="00DE6D06" w:rsidP="00627C7A">
      <w:pPr>
        <w:spacing w:line="360" w:lineRule="auto"/>
        <w:rPr>
          <w:sz w:val="22"/>
        </w:rPr>
      </w:pPr>
      <w:r>
        <w:rPr>
          <w:sz w:val="22"/>
        </w:rPr>
        <w:t>xxxxxxxxxxxxxxxxxxxxxxxxxxxxxxxxxxxxxxxxxxxxxxxxxxxxxxxxxxxxxxxxxxxxxxxxxxxxxxxxx</w:t>
      </w:r>
    </w:p>
    <w:p w:rsidR="00DE6D06" w:rsidRDefault="00DE6D06" w:rsidP="00627C7A">
      <w:pPr>
        <w:spacing w:line="360" w:lineRule="auto"/>
        <w:rPr>
          <w:sz w:val="22"/>
        </w:rPr>
      </w:pPr>
      <w:r>
        <w:rPr>
          <w:sz w:val="22"/>
        </w:rPr>
        <w:t>xxxxxxxxxxxxxxxxxxxxxxxxxxxxxxxxxxxxxxxxxxxxxxxxxxxxxxxxxxxxxxxxxxxxxxxxxxxxxxxxx</w:t>
      </w:r>
    </w:p>
    <w:p w:rsidR="00DE6D06" w:rsidRDefault="00DE6D06" w:rsidP="00627C7A">
      <w:pPr>
        <w:spacing w:line="360" w:lineRule="auto"/>
        <w:rPr>
          <w:sz w:val="22"/>
        </w:rPr>
      </w:pPr>
      <w:r>
        <w:rPr>
          <w:sz w:val="22"/>
        </w:rPr>
        <w:t>xxxxxxxxxxxxxxxxxxxxxxxxxxxxxxxxxxxxxxxxxxxxxxxxxxxxxxxxxxxxxxxxxxxxxxxxxxxxxxxxx</w:t>
      </w:r>
    </w:p>
    <w:p w:rsidR="00DE6D06" w:rsidRPr="0047314D" w:rsidRDefault="00DE6D06" w:rsidP="00627C7A">
      <w:pPr>
        <w:spacing w:line="360" w:lineRule="auto"/>
        <w:rPr>
          <w:sz w:val="22"/>
          <w:lang w:val="cs-CZ"/>
        </w:rPr>
      </w:pPr>
      <w:r>
        <w:rPr>
          <w:sz w:val="22"/>
        </w:rPr>
        <w:t>xxxxxxxxxxxxxxxxxxxxxxxxxxxxxxxxxxxxxxxxxxxxxxxxxxxxxxxxxxxxxxxxxxxxxxxxxxxxxxxxx</w:t>
      </w:r>
    </w:p>
    <w:p w:rsidR="00DE6D06" w:rsidRDefault="00666480" w:rsidP="00627C7A">
      <w:pPr>
        <w:spacing w:line="360" w:lineRule="auto"/>
        <w:rPr>
          <w:sz w:val="22"/>
        </w:rPr>
      </w:pPr>
      <w:r w:rsidRPr="00146F8A">
        <w:rPr>
          <w:sz w:val="22"/>
          <w:lang w:val="cs-CZ"/>
        </w:rPr>
        <w:t>Vzorky b</w:t>
      </w:r>
      <w:r>
        <w:rPr>
          <w:sz w:val="22"/>
          <w:lang w:val="cs-CZ"/>
        </w:rPr>
        <w:t xml:space="preserve">yly stabilizovány v místě odběru </w:t>
      </w:r>
      <w:r>
        <w:rPr>
          <w:sz w:val="22"/>
        </w:rPr>
        <w:t xml:space="preserve">a uskladněny v prostorách VÚVeL </w:t>
      </w:r>
      <w:r w:rsidR="00DE6D06">
        <w:rPr>
          <w:sz w:val="22"/>
        </w:rPr>
        <w:t>xxxxxxxxxxxxxxxxxxx</w:t>
      </w:r>
    </w:p>
    <w:p w:rsidR="00575BDF" w:rsidRDefault="00DE6D06" w:rsidP="00627C7A">
      <w:pPr>
        <w:spacing w:line="360" w:lineRule="auto"/>
        <w:rPr>
          <w:sz w:val="22"/>
        </w:rPr>
      </w:pPr>
      <w:r>
        <w:rPr>
          <w:sz w:val="22"/>
        </w:rPr>
        <w:t>xxxxxxxxxxxxxxxxxxxxxxxxxxxxxxxxxxxxxxxxxxx</w:t>
      </w:r>
      <w:r w:rsidR="00666480">
        <w:rPr>
          <w:sz w:val="22"/>
        </w:rPr>
        <w:t>.</w:t>
      </w:r>
    </w:p>
    <w:p w:rsidR="00627C7A" w:rsidRDefault="00627C7A" w:rsidP="00627C7A">
      <w:pPr>
        <w:spacing w:line="360" w:lineRule="auto"/>
        <w:rPr>
          <w:sz w:val="22"/>
        </w:rPr>
      </w:pPr>
    </w:p>
    <w:p w:rsidR="00627C7A" w:rsidRPr="00627C7A" w:rsidRDefault="00627C7A" w:rsidP="00627C7A">
      <w:pPr>
        <w:spacing w:line="360" w:lineRule="auto"/>
        <w:rPr>
          <w:sz w:val="22"/>
        </w:rPr>
      </w:pPr>
      <w:r>
        <w:rPr>
          <w:sz w:val="22"/>
        </w:rPr>
        <w:t>Přehled vzorků:</w:t>
      </w:r>
    </w:p>
    <w:p w:rsidR="00F3362A" w:rsidRPr="000C645D" w:rsidRDefault="00E57C22" w:rsidP="00575BDF">
      <w:pPr>
        <w:rPr>
          <w:sz w:val="22"/>
          <w:szCs w:val="22"/>
          <w:lang w:val="cs-CZ" w:eastAsia="cs-CZ"/>
        </w:rPr>
      </w:pPr>
      <w:r w:rsidRPr="000C645D">
        <w:rPr>
          <w:lang w:val="cs-CZ"/>
        </w:rPr>
        <w:fldChar w:fldCharType="begin"/>
      </w:r>
      <w:r w:rsidR="00F3362A" w:rsidRPr="000C645D">
        <w:rPr>
          <w:lang w:val="cs-CZ"/>
        </w:rPr>
        <w:instrText xml:space="preserve"> LINK Excel.Sheet.12 "Sešit1" "List1!R3C3:R9C8" \a \f 4 \h  \* MERGEFORMAT </w:instrText>
      </w:r>
      <w:r w:rsidRPr="000C645D">
        <w:rPr>
          <w:lang w:val="cs-CZ"/>
        </w:rPr>
        <w:fldChar w:fldCharType="separate"/>
      </w:r>
    </w:p>
    <w:tbl>
      <w:tblPr>
        <w:tblW w:w="7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851"/>
        <w:gridCol w:w="2551"/>
      </w:tblGrid>
      <w:tr w:rsidR="00F3362A" w:rsidRPr="000C645D" w:rsidTr="00512E8C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F3362A" w:rsidP="00F3362A">
            <w:pPr>
              <w:jc w:val="center"/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3"/>
                <w:lang w:eastAsia="cs-CZ"/>
              </w:rPr>
              <w:t>Termín</w:t>
            </w:r>
            <w:r w:rsidR="00666480" w:rsidRPr="00627C7A">
              <w:rPr>
                <w:color w:val="000000"/>
                <w:sz w:val="22"/>
                <w:szCs w:val="23"/>
                <w:lang w:eastAsia="cs-CZ"/>
              </w:rPr>
              <w:t xml:space="preserve"> </w:t>
            </w:r>
            <w:r w:rsidR="000040B4" w:rsidRPr="00627C7A">
              <w:rPr>
                <w:color w:val="000000"/>
                <w:sz w:val="22"/>
                <w:szCs w:val="23"/>
                <w:lang w:eastAsia="cs-CZ"/>
              </w:rPr>
              <w:t>odběru</w:t>
            </w:r>
            <w:r w:rsidRPr="00627C7A">
              <w:rPr>
                <w:color w:val="000000"/>
                <w:sz w:val="22"/>
                <w:szCs w:val="23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F3362A" w:rsidP="00F3362A">
            <w:pPr>
              <w:jc w:val="center"/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3"/>
                <w:lang w:eastAsia="cs-CZ"/>
              </w:rPr>
              <w:t>Věk</w:t>
            </w:r>
            <w:r w:rsidR="00666480" w:rsidRPr="00627C7A">
              <w:rPr>
                <w:color w:val="000000"/>
                <w:sz w:val="22"/>
                <w:szCs w:val="23"/>
                <w:lang w:eastAsia="cs-CZ"/>
              </w:rPr>
              <w:t xml:space="preserve"> </w:t>
            </w:r>
            <w:r w:rsidRPr="00627C7A">
              <w:rPr>
                <w:color w:val="000000"/>
                <w:sz w:val="22"/>
                <w:szCs w:val="23"/>
                <w:lang w:eastAsia="cs-CZ"/>
              </w:rPr>
              <w:t>kuřat       (týdny)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F3362A" w:rsidP="00F3362A">
            <w:pPr>
              <w:jc w:val="center"/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3"/>
                <w:lang w:eastAsia="cs-CZ"/>
              </w:rPr>
              <w:t>POČET VZORKŮ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2A" w:rsidRPr="00627C7A" w:rsidRDefault="00F3362A" w:rsidP="00F3362A">
            <w:pPr>
              <w:jc w:val="center"/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2"/>
                <w:lang w:val="cs-CZ" w:eastAsia="cs-CZ"/>
              </w:rPr>
              <w:t>ZPRACOVÁNÍ VZORKŮ</w:t>
            </w:r>
          </w:p>
        </w:tc>
      </w:tr>
      <w:tr w:rsidR="00F3362A" w:rsidRPr="000C645D" w:rsidTr="00512E8C">
        <w:trPr>
          <w:trHeight w:val="30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A" w:rsidRPr="00627C7A" w:rsidRDefault="00F3362A" w:rsidP="00F3362A">
            <w:pPr>
              <w:rPr>
                <w:color w:val="000000"/>
                <w:lang w:val="cs-CZ"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A" w:rsidRPr="00627C7A" w:rsidRDefault="00F3362A" w:rsidP="00F3362A">
            <w:pPr>
              <w:rPr>
                <w:color w:val="000000"/>
                <w:lang w:val="cs-CZ"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A" w:rsidRPr="00627C7A" w:rsidRDefault="00F3362A" w:rsidP="00F3362A">
            <w:pPr>
              <w:rPr>
                <w:color w:val="000000"/>
                <w:lang w:val="cs-CZ" w:eastAsia="cs-CZ"/>
              </w:rPr>
            </w:pPr>
          </w:p>
        </w:tc>
      </w:tr>
      <w:tr w:rsidR="00DE6D06" w:rsidRPr="000C645D" w:rsidTr="00512E8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06" w:rsidRPr="00627C7A" w:rsidRDefault="00DE6D06" w:rsidP="00DE6D06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06" w:rsidRPr="00627C7A" w:rsidRDefault="00DE6D06" w:rsidP="00DE6D06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06" w:rsidRPr="00627C7A" w:rsidRDefault="00DE6D06" w:rsidP="00DE6D06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06" w:rsidRPr="00627C7A" w:rsidRDefault="00DE6D06" w:rsidP="00DE6D06">
            <w:pPr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color w:val="000000"/>
                <w:sz w:val="22"/>
                <w:szCs w:val="22"/>
                <w:lang w:val="cs-CZ" w:eastAsia="cs-CZ"/>
              </w:rPr>
              <w:t xml:space="preserve">    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06" w:rsidRPr="00627C7A" w:rsidRDefault="00DE6D06" w:rsidP="00DE6D06">
            <w:pPr>
              <w:rPr>
                <w:color w:val="000000"/>
                <w:lang w:val="cs-CZ" w:eastAsia="cs-CZ"/>
              </w:rPr>
            </w:pPr>
            <w:r w:rsidRPr="00627C7A">
              <w:rPr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color w:val="000000"/>
                <w:sz w:val="22"/>
                <w:szCs w:val="22"/>
                <w:lang w:val="cs-CZ" w:eastAsia="cs-CZ"/>
              </w:rPr>
              <w:t xml:space="preserve">    xx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06" w:rsidRPr="00627C7A" w:rsidRDefault="00DE6D06" w:rsidP="00DE6D06">
            <w:pPr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xxxxxxxxxxxxxxxxxxx</w:t>
            </w:r>
          </w:p>
        </w:tc>
      </w:tr>
      <w:tr w:rsidR="00F3362A" w:rsidRPr="000C645D" w:rsidTr="00512E8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2A" w:rsidRPr="00627C7A" w:rsidRDefault="00DE6D06" w:rsidP="00DE6D06">
            <w:pPr>
              <w:rPr>
                <w:color w:val="000000"/>
                <w:lang w:val="cs-CZ" w:eastAsia="cs-CZ"/>
              </w:rPr>
            </w:pPr>
            <w:r>
              <w:rPr>
                <w:color w:val="000000"/>
                <w:sz w:val="22"/>
                <w:lang w:val="cs-CZ" w:eastAsia="cs-CZ"/>
              </w:rPr>
              <w:t>xxxxxxxxxxxxxxxxxxxxx</w:t>
            </w:r>
          </w:p>
        </w:tc>
      </w:tr>
      <w:tr w:rsidR="00F3362A" w:rsidRPr="000C645D" w:rsidTr="00F3362A">
        <w:trPr>
          <w:trHeight w:val="315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2A" w:rsidRPr="00627C7A" w:rsidRDefault="00DE6D06" w:rsidP="00F3362A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</w:t>
            </w:r>
            <w:r w:rsidR="00F3362A" w:rsidRPr="00627C7A">
              <w:rPr>
                <w:color w:val="000000"/>
                <w:sz w:val="22"/>
                <w:szCs w:val="23"/>
                <w:lang w:eastAsia="cs-CZ"/>
              </w:rPr>
              <w:t xml:space="preserve"> vzorků</w:t>
            </w:r>
            <w:r w:rsidR="00666480" w:rsidRPr="00627C7A">
              <w:rPr>
                <w:color w:val="000000"/>
                <w:sz w:val="22"/>
                <w:szCs w:val="23"/>
                <w:lang w:eastAsia="cs-CZ"/>
              </w:rPr>
              <w:t xml:space="preserve"> </w:t>
            </w:r>
            <w:r w:rsidR="00F3362A" w:rsidRPr="00627C7A">
              <w:rPr>
                <w:color w:val="000000"/>
                <w:sz w:val="22"/>
                <w:szCs w:val="23"/>
                <w:lang w:eastAsia="cs-CZ"/>
              </w:rPr>
              <w:t>celkem</w:t>
            </w:r>
          </w:p>
        </w:tc>
      </w:tr>
    </w:tbl>
    <w:p w:rsidR="00B65631" w:rsidRDefault="00E57C22" w:rsidP="00575BDF">
      <w:pPr>
        <w:rPr>
          <w:i/>
          <w:sz w:val="22"/>
          <w:lang w:val="cs-CZ"/>
        </w:rPr>
      </w:pPr>
      <w:r w:rsidRPr="000C645D">
        <w:rPr>
          <w:i/>
          <w:sz w:val="22"/>
          <w:lang w:val="cs-CZ"/>
        </w:rPr>
        <w:fldChar w:fldCharType="end"/>
      </w:r>
    </w:p>
    <w:p w:rsidR="00575BDF" w:rsidRPr="00146F8A" w:rsidRDefault="00575BDF" w:rsidP="00575BDF">
      <w:pPr>
        <w:rPr>
          <w:i/>
          <w:sz w:val="22"/>
          <w:lang w:val="cs-CZ"/>
        </w:rPr>
      </w:pPr>
    </w:p>
    <w:p w:rsidR="003B29F4" w:rsidRPr="00627C7A" w:rsidRDefault="00575BDF" w:rsidP="00575BDF">
      <w:pPr>
        <w:rPr>
          <w:b/>
          <w:u w:val="single"/>
        </w:rPr>
      </w:pPr>
      <w:r w:rsidRPr="00146F8A">
        <w:rPr>
          <w:sz w:val="22"/>
          <w:lang w:val="cs-CZ"/>
        </w:rPr>
        <w:br/>
      </w:r>
    </w:p>
    <w:p w:rsidR="005E13BC" w:rsidRDefault="00666480" w:rsidP="00575BDF">
      <w:pPr>
        <w:rPr>
          <w:sz w:val="22"/>
          <w:lang w:val="cs-CZ"/>
        </w:rPr>
      </w:pPr>
      <w:r>
        <w:rPr>
          <w:sz w:val="22"/>
          <w:lang w:val="cs-CZ"/>
        </w:rPr>
        <w:t>Vzorky budou</w:t>
      </w:r>
      <w:r w:rsidR="00575BDF" w:rsidRPr="0057327E">
        <w:rPr>
          <w:sz w:val="22"/>
          <w:lang w:val="cs-CZ"/>
        </w:rPr>
        <w:t xml:space="preserve"> zpracovány n</w:t>
      </w:r>
      <w:r w:rsidR="005E13BC" w:rsidRPr="0057327E">
        <w:rPr>
          <w:sz w:val="22"/>
          <w:lang w:val="cs-CZ"/>
        </w:rPr>
        <w:t>ásledujícím postupem a metodami:</w:t>
      </w:r>
    </w:p>
    <w:p w:rsidR="00F3362A" w:rsidRDefault="00F3362A" w:rsidP="00575BDF">
      <w:pPr>
        <w:rPr>
          <w:sz w:val="22"/>
          <w:lang w:val="cs-CZ"/>
        </w:rPr>
      </w:pPr>
    </w:p>
    <w:p w:rsidR="005E13BC" w:rsidRPr="000C645D" w:rsidRDefault="00DE6D06" w:rsidP="005E13BC">
      <w:pPr>
        <w:pStyle w:val="Odstavecseseznamem"/>
        <w:numPr>
          <w:ilvl w:val="0"/>
          <w:numId w:val="43"/>
        </w:numPr>
        <w:rPr>
          <w:sz w:val="22"/>
          <w:lang w:val="cs-CZ"/>
        </w:rPr>
      </w:pPr>
      <w:r>
        <w:rPr>
          <w:sz w:val="22"/>
          <w:lang w:val="cs-CZ"/>
        </w:rPr>
        <w:t>xxxxxxxxxxxxxxxxxxxxxxxxxxxxxxxxxxxxxxxxxxxxxxxxxxxxxxxxxxxxxxxxxxxxxxxxxxx</w:t>
      </w:r>
    </w:p>
    <w:p w:rsidR="00A24FBB" w:rsidRPr="000C645D" w:rsidRDefault="00A24FBB" w:rsidP="00A24FBB">
      <w:pPr>
        <w:pStyle w:val="Odstavecseseznamem"/>
        <w:rPr>
          <w:sz w:val="22"/>
          <w:lang w:val="cs-CZ"/>
        </w:rPr>
      </w:pPr>
    </w:p>
    <w:p w:rsidR="00575BDF" w:rsidRPr="000C645D" w:rsidRDefault="00DE6D06" w:rsidP="005E13BC">
      <w:pPr>
        <w:pStyle w:val="Odstavecseseznamem"/>
        <w:numPr>
          <w:ilvl w:val="0"/>
          <w:numId w:val="43"/>
        </w:numPr>
        <w:rPr>
          <w:sz w:val="22"/>
          <w:lang w:val="cs-CZ"/>
        </w:rPr>
      </w:pPr>
      <w:r>
        <w:rPr>
          <w:sz w:val="22"/>
          <w:lang w:val="cs-CZ"/>
        </w:rPr>
        <w:t>xxxxxxxxxxxxxxxxxxxxxxxxxxxxxxxxxxxxxxxxxxxxxxxxxxxxxxxxxxxxxxxxxxxxxxxxxxx</w:t>
      </w:r>
    </w:p>
    <w:p w:rsidR="00F3362A" w:rsidRPr="000C645D" w:rsidRDefault="00F3362A" w:rsidP="00F3362A">
      <w:pPr>
        <w:pStyle w:val="Odstavecseseznamem"/>
        <w:rPr>
          <w:sz w:val="22"/>
          <w:lang w:val="cs-CZ"/>
        </w:rPr>
      </w:pPr>
    </w:p>
    <w:p w:rsidR="00575BDF" w:rsidRPr="00967FD4" w:rsidRDefault="00575BDF" w:rsidP="00575BDF">
      <w:pPr>
        <w:rPr>
          <w:i/>
          <w:sz w:val="22"/>
          <w:highlight w:val="green"/>
          <w:lang w:val="cs-CZ"/>
        </w:rPr>
      </w:pPr>
      <w:r w:rsidRPr="00967FD4">
        <w:rPr>
          <w:i/>
          <w:sz w:val="22"/>
          <w:highlight w:val="green"/>
          <w:lang w:val="cs-CZ"/>
        </w:rPr>
        <w:br w:type="page"/>
      </w:r>
    </w:p>
    <w:p w:rsidR="00575BDF" w:rsidRPr="00146F8A" w:rsidRDefault="00575BDF" w:rsidP="00575BDF">
      <w:pPr>
        <w:jc w:val="center"/>
        <w:rPr>
          <w:b/>
          <w:sz w:val="22"/>
          <w:lang w:val="cs-CZ"/>
        </w:rPr>
      </w:pPr>
      <w:r w:rsidRPr="00146F8A">
        <w:rPr>
          <w:b/>
          <w:sz w:val="22"/>
          <w:lang w:val="cs-CZ"/>
        </w:rPr>
        <w:lastRenderedPageBreak/>
        <w:t>PŘÍLOHA 2</w:t>
      </w:r>
    </w:p>
    <w:p w:rsidR="00575BDF" w:rsidRPr="00146F8A" w:rsidRDefault="00575BDF" w:rsidP="00575BDF">
      <w:pPr>
        <w:jc w:val="center"/>
        <w:rPr>
          <w:b/>
          <w:sz w:val="22"/>
          <w:lang w:val="cs-CZ"/>
        </w:rPr>
      </w:pPr>
    </w:p>
    <w:p w:rsidR="00575BDF" w:rsidRDefault="00575BDF" w:rsidP="00575BDF">
      <w:pPr>
        <w:jc w:val="center"/>
        <w:rPr>
          <w:b/>
          <w:sz w:val="22"/>
          <w:lang w:val="cs-CZ"/>
        </w:rPr>
      </w:pPr>
      <w:r w:rsidRPr="003B29F4">
        <w:rPr>
          <w:b/>
          <w:sz w:val="22"/>
          <w:lang w:val="cs-CZ"/>
        </w:rPr>
        <w:t>Rozpis ceny projektu</w:t>
      </w:r>
    </w:p>
    <w:p w:rsidR="003B29F4" w:rsidRDefault="003B29F4" w:rsidP="00575BDF">
      <w:pPr>
        <w:jc w:val="center"/>
        <w:rPr>
          <w:b/>
          <w:sz w:val="22"/>
          <w:lang w:val="cs-CZ"/>
        </w:rPr>
      </w:pPr>
    </w:p>
    <w:p w:rsidR="004F53E0" w:rsidRDefault="004F53E0" w:rsidP="00575BDF">
      <w:pPr>
        <w:jc w:val="center"/>
        <w:rPr>
          <w:b/>
          <w:sz w:val="22"/>
          <w:lang w:val="cs-CZ"/>
        </w:rPr>
      </w:pPr>
    </w:p>
    <w:p w:rsidR="00437678" w:rsidRDefault="00437678" w:rsidP="00575BDF">
      <w:pPr>
        <w:jc w:val="center"/>
        <w:rPr>
          <w:b/>
          <w:sz w:val="22"/>
          <w:lang w:val="cs-CZ"/>
        </w:rPr>
      </w:pPr>
    </w:p>
    <w:p w:rsidR="00437678" w:rsidRDefault="00437678" w:rsidP="00575BDF">
      <w:pPr>
        <w:jc w:val="center"/>
        <w:rPr>
          <w:b/>
          <w:sz w:val="22"/>
          <w:lang w:val="cs-CZ"/>
        </w:rPr>
      </w:pPr>
    </w:p>
    <w:p w:rsidR="004F53E0" w:rsidRPr="00146F8A" w:rsidRDefault="004F53E0" w:rsidP="00575BDF">
      <w:pPr>
        <w:jc w:val="center"/>
        <w:rPr>
          <w:b/>
          <w:sz w:val="22"/>
          <w:lang w:val="cs-CZ"/>
        </w:rPr>
      </w:pPr>
    </w:p>
    <w:tbl>
      <w:tblPr>
        <w:tblW w:w="5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359"/>
      </w:tblGrid>
      <w:tr w:rsidR="00627C7A" w:rsidRPr="00627C7A" w:rsidTr="00627C7A">
        <w:trPr>
          <w:trHeight w:val="375"/>
          <w:jc w:val="center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627C7A" w:rsidP="00627C7A">
            <w:pPr>
              <w:spacing w:before="100" w:beforeAutospacing="1" w:after="100" w:afterAutospacing="1"/>
              <w:jc w:val="center"/>
              <w:rPr>
                <w:lang w:val="cs-CZ" w:eastAsia="cs-CZ"/>
              </w:rPr>
            </w:pPr>
            <w:r w:rsidRPr="00627C7A">
              <w:rPr>
                <w:b/>
                <w:bCs/>
                <w:sz w:val="22"/>
                <w:szCs w:val="20"/>
                <w:lang w:val="cs-CZ" w:eastAsia="cs-CZ"/>
              </w:rPr>
              <w:t>Cena za Dílo</w:t>
            </w:r>
          </w:p>
        </w:tc>
      </w:tr>
      <w:tr w:rsidR="00627C7A" w:rsidRPr="00627C7A" w:rsidTr="00627C7A">
        <w:trPr>
          <w:trHeight w:val="375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627C7A" w:rsidP="00627C7A">
            <w:pPr>
              <w:spacing w:before="100" w:beforeAutospacing="1" w:after="100" w:afterAutospacing="1"/>
              <w:rPr>
                <w:lang w:val="cs-CZ" w:eastAsia="cs-CZ"/>
              </w:rPr>
            </w:pPr>
            <w:r w:rsidRPr="00627C7A">
              <w:rPr>
                <w:sz w:val="22"/>
                <w:szCs w:val="20"/>
                <w:lang w:val="cs-CZ" w:eastAsia="cs-CZ"/>
              </w:rPr>
              <w:t>Materiál, mzdové prostředky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DE6D06" w:rsidP="00627C7A">
            <w:pPr>
              <w:spacing w:before="100" w:beforeAutospacing="1" w:after="100" w:afterAutospacing="1"/>
              <w:jc w:val="right"/>
              <w:rPr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xxxxxxx</w:t>
            </w:r>
            <w:r w:rsidR="00627C7A" w:rsidRPr="00627C7A">
              <w:rPr>
                <w:sz w:val="22"/>
                <w:szCs w:val="20"/>
                <w:lang w:val="cs-CZ" w:eastAsia="cs-CZ"/>
              </w:rPr>
              <w:t xml:space="preserve"> Kč</w:t>
            </w:r>
          </w:p>
        </w:tc>
      </w:tr>
      <w:tr w:rsidR="00627C7A" w:rsidRPr="00627C7A" w:rsidTr="00627C7A">
        <w:trPr>
          <w:trHeight w:val="375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627C7A" w:rsidP="00627C7A">
            <w:pPr>
              <w:spacing w:before="100" w:beforeAutospacing="1" w:after="100" w:afterAutospacing="1"/>
              <w:rPr>
                <w:lang w:val="cs-CZ" w:eastAsia="cs-CZ"/>
              </w:rPr>
            </w:pPr>
            <w:r w:rsidRPr="00627C7A">
              <w:rPr>
                <w:sz w:val="22"/>
                <w:szCs w:val="20"/>
                <w:lang w:val="cs-CZ" w:eastAsia="cs-CZ"/>
              </w:rPr>
              <w:t>Odvod do režie VÚVeL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DE6D06" w:rsidP="00627C7A">
            <w:pPr>
              <w:spacing w:before="100" w:beforeAutospacing="1" w:after="100" w:afterAutospacing="1"/>
              <w:jc w:val="right"/>
              <w:rPr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xxxxxx</w:t>
            </w:r>
            <w:bookmarkStart w:id="0" w:name="_GoBack"/>
            <w:bookmarkEnd w:id="0"/>
            <w:r w:rsidR="00627C7A" w:rsidRPr="00627C7A">
              <w:rPr>
                <w:sz w:val="22"/>
                <w:szCs w:val="20"/>
                <w:lang w:val="cs-CZ" w:eastAsia="cs-CZ"/>
              </w:rPr>
              <w:t xml:space="preserve"> Kč</w:t>
            </w:r>
          </w:p>
        </w:tc>
      </w:tr>
      <w:tr w:rsidR="00627C7A" w:rsidRPr="00627C7A" w:rsidTr="00627C7A">
        <w:trPr>
          <w:trHeight w:val="375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627C7A" w:rsidP="00627C7A">
            <w:pPr>
              <w:spacing w:before="100" w:beforeAutospacing="1" w:after="100" w:afterAutospacing="1"/>
              <w:rPr>
                <w:lang w:val="cs-CZ" w:eastAsia="cs-CZ"/>
              </w:rPr>
            </w:pPr>
            <w:r w:rsidRPr="00627C7A">
              <w:rPr>
                <w:sz w:val="22"/>
                <w:szCs w:val="20"/>
                <w:lang w:val="cs-CZ" w:eastAsia="cs-CZ"/>
              </w:rPr>
              <w:t>Cena celkem v Kč bez DPH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7C7A" w:rsidRPr="00627C7A" w:rsidRDefault="00627C7A" w:rsidP="00627C7A">
            <w:pPr>
              <w:spacing w:before="100" w:beforeAutospacing="1" w:after="100" w:afterAutospacing="1"/>
              <w:jc w:val="right"/>
              <w:rPr>
                <w:lang w:val="cs-CZ" w:eastAsia="cs-CZ"/>
              </w:rPr>
            </w:pPr>
            <w:r w:rsidRPr="00627C7A">
              <w:rPr>
                <w:sz w:val="22"/>
                <w:szCs w:val="20"/>
                <w:lang w:val="cs-CZ" w:eastAsia="cs-CZ"/>
              </w:rPr>
              <w:t>173.000 Kč</w:t>
            </w:r>
          </w:p>
        </w:tc>
      </w:tr>
    </w:tbl>
    <w:p w:rsidR="0083397B" w:rsidRDefault="0083397B" w:rsidP="00575BDF">
      <w:pPr>
        <w:jc w:val="center"/>
        <w:rPr>
          <w:b/>
          <w:lang w:val="cs-CZ"/>
        </w:rPr>
      </w:pPr>
    </w:p>
    <w:p w:rsidR="0083397B" w:rsidRPr="0060456F" w:rsidRDefault="0083397B" w:rsidP="00575BDF">
      <w:pPr>
        <w:jc w:val="center"/>
        <w:rPr>
          <w:b/>
          <w:lang w:val="cs-CZ"/>
        </w:rPr>
      </w:pPr>
    </w:p>
    <w:p w:rsidR="001D02BA" w:rsidRPr="006B0FC2" w:rsidRDefault="001D02BA" w:rsidP="00575BDF">
      <w:pPr>
        <w:tabs>
          <w:tab w:val="center" w:pos="1620"/>
          <w:tab w:val="center" w:pos="7560"/>
        </w:tabs>
        <w:jc w:val="center"/>
        <w:rPr>
          <w:lang w:val="cs-CZ"/>
        </w:rPr>
      </w:pPr>
    </w:p>
    <w:sectPr w:rsidR="001D02BA" w:rsidRPr="006B0FC2" w:rsidSect="0083397B">
      <w:footerReference w:type="default" r:id="rId8"/>
      <w:pgSz w:w="11906" w:h="16838"/>
      <w:pgMar w:top="1418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F5" w:rsidRDefault="001710F5" w:rsidP="00CC4EF1">
      <w:r>
        <w:separator/>
      </w:r>
    </w:p>
  </w:endnote>
  <w:endnote w:type="continuationSeparator" w:id="0">
    <w:p w:rsidR="001710F5" w:rsidRDefault="001710F5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5A" w:rsidRDefault="00E57C22">
    <w:pPr>
      <w:pStyle w:val="Zpat"/>
      <w:jc w:val="right"/>
    </w:pPr>
    <w:r>
      <w:fldChar w:fldCharType="begin"/>
    </w:r>
    <w:r w:rsidR="00802B1C">
      <w:instrText xml:space="preserve"> PAGE   \* MERGEFORMAT </w:instrText>
    </w:r>
    <w:r>
      <w:fldChar w:fldCharType="separate"/>
    </w:r>
    <w:r w:rsidR="00DE6D06">
      <w:rPr>
        <w:noProof/>
      </w:rPr>
      <w:t>2</w:t>
    </w:r>
    <w:r>
      <w:rPr>
        <w:noProof/>
      </w:rPr>
      <w:fldChar w:fldCharType="end"/>
    </w:r>
  </w:p>
  <w:p w:rsidR="00FA5D5A" w:rsidRDefault="00FA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F5" w:rsidRDefault="001710F5" w:rsidP="00CC4EF1">
      <w:r>
        <w:separator/>
      </w:r>
    </w:p>
  </w:footnote>
  <w:footnote w:type="continuationSeparator" w:id="0">
    <w:p w:rsidR="001710F5" w:rsidRDefault="001710F5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051CB"/>
    <w:multiLevelType w:val="hybridMultilevel"/>
    <w:tmpl w:val="6146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723A3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1A2C4E"/>
    <w:multiLevelType w:val="hybridMultilevel"/>
    <w:tmpl w:val="2ED8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C2515"/>
    <w:multiLevelType w:val="hybridMultilevel"/>
    <w:tmpl w:val="7BFCD2A6"/>
    <w:lvl w:ilvl="0" w:tplc="A26C92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3" w15:restartNumberingAfterBreak="0">
    <w:nsid w:val="35C4637F"/>
    <w:multiLevelType w:val="hybridMultilevel"/>
    <w:tmpl w:val="61E4CADC"/>
    <w:lvl w:ilvl="0" w:tplc="08E8F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7132EB"/>
    <w:multiLevelType w:val="hybridMultilevel"/>
    <w:tmpl w:val="EC089882"/>
    <w:lvl w:ilvl="0" w:tplc="753CF3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80B76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8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8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8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8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8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38"/>
  </w:num>
  <w:num w:numId="10">
    <w:abstractNumId w:val="32"/>
  </w:num>
  <w:num w:numId="11">
    <w:abstractNumId w:val="11"/>
  </w:num>
  <w:num w:numId="12">
    <w:abstractNumId w:val="31"/>
  </w:num>
  <w:num w:numId="13">
    <w:abstractNumId w:val="29"/>
  </w:num>
  <w:num w:numId="14">
    <w:abstractNumId w:val="39"/>
  </w:num>
  <w:num w:numId="15">
    <w:abstractNumId w:val="15"/>
  </w:num>
  <w:num w:numId="16">
    <w:abstractNumId w:val="27"/>
  </w:num>
  <w:num w:numId="17">
    <w:abstractNumId w:val="2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40"/>
  </w:num>
  <w:num w:numId="29">
    <w:abstractNumId w:val="37"/>
  </w:num>
  <w:num w:numId="30">
    <w:abstractNumId w:val="17"/>
  </w:num>
  <w:num w:numId="31">
    <w:abstractNumId w:val="30"/>
  </w:num>
  <w:num w:numId="32">
    <w:abstractNumId w:val="33"/>
  </w:num>
  <w:num w:numId="33">
    <w:abstractNumId w:val="34"/>
  </w:num>
  <w:num w:numId="34">
    <w:abstractNumId w:val="25"/>
  </w:num>
  <w:num w:numId="35">
    <w:abstractNumId w:val="36"/>
  </w:num>
  <w:num w:numId="36">
    <w:abstractNumId w:val="16"/>
  </w:num>
  <w:num w:numId="37">
    <w:abstractNumId w:val="10"/>
  </w:num>
  <w:num w:numId="38">
    <w:abstractNumId w:val="20"/>
  </w:num>
  <w:num w:numId="39">
    <w:abstractNumId w:val="35"/>
  </w:num>
  <w:num w:numId="40">
    <w:abstractNumId w:val="26"/>
  </w:num>
  <w:num w:numId="41">
    <w:abstractNumId w:val="14"/>
  </w:num>
  <w:num w:numId="42">
    <w:abstractNumId w:val="13"/>
  </w:num>
  <w:num w:numId="43">
    <w:abstractNumId w:val="24"/>
  </w:num>
  <w:num w:numId="44">
    <w:abstractNumId w:val="23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669"/>
    <w:rsid w:val="000040B4"/>
    <w:rsid w:val="00042F04"/>
    <w:rsid w:val="000563D5"/>
    <w:rsid w:val="00062282"/>
    <w:rsid w:val="00071B4F"/>
    <w:rsid w:val="00072D7D"/>
    <w:rsid w:val="000817C0"/>
    <w:rsid w:val="00085F2A"/>
    <w:rsid w:val="0009167E"/>
    <w:rsid w:val="00092682"/>
    <w:rsid w:val="000A2892"/>
    <w:rsid w:val="000C5555"/>
    <w:rsid w:val="000C645D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46F8A"/>
    <w:rsid w:val="00151058"/>
    <w:rsid w:val="0015125A"/>
    <w:rsid w:val="0015126D"/>
    <w:rsid w:val="00152C27"/>
    <w:rsid w:val="001537D2"/>
    <w:rsid w:val="00155ACB"/>
    <w:rsid w:val="001575B3"/>
    <w:rsid w:val="00164EB6"/>
    <w:rsid w:val="001710F5"/>
    <w:rsid w:val="00175012"/>
    <w:rsid w:val="001918E1"/>
    <w:rsid w:val="00192870"/>
    <w:rsid w:val="00194CF1"/>
    <w:rsid w:val="001A5D68"/>
    <w:rsid w:val="001B4037"/>
    <w:rsid w:val="001C7CAB"/>
    <w:rsid w:val="001D02BA"/>
    <w:rsid w:val="001D120B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5177A"/>
    <w:rsid w:val="00257B06"/>
    <w:rsid w:val="002743DD"/>
    <w:rsid w:val="00275D46"/>
    <w:rsid w:val="002760F0"/>
    <w:rsid w:val="002774C6"/>
    <w:rsid w:val="00283543"/>
    <w:rsid w:val="00284790"/>
    <w:rsid w:val="002921FD"/>
    <w:rsid w:val="002927CA"/>
    <w:rsid w:val="002A6CB3"/>
    <w:rsid w:val="002A7D48"/>
    <w:rsid w:val="002B276F"/>
    <w:rsid w:val="002C5B4E"/>
    <w:rsid w:val="002E1C09"/>
    <w:rsid w:val="002F359D"/>
    <w:rsid w:val="002F4DCC"/>
    <w:rsid w:val="002F5AD2"/>
    <w:rsid w:val="003005B1"/>
    <w:rsid w:val="00300B13"/>
    <w:rsid w:val="003044F5"/>
    <w:rsid w:val="00316437"/>
    <w:rsid w:val="003303D6"/>
    <w:rsid w:val="003406CF"/>
    <w:rsid w:val="003409EF"/>
    <w:rsid w:val="003458A4"/>
    <w:rsid w:val="0035499F"/>
    <w:rsid w:val="00354ACE"/>
    <w:rsid w:val="003568AF"/>
    <w:rsid w:val="00367AE2"/>
    <w:rsid w:val="00370394"/>
    <w:rsid w:val="0038077C"/>
    <w:rsid w:val="003837C6"/>
    <w:rsid w:val="00385E7B"/>
    <w:rsid w:val="003865B5"/>
    <w:rsid w:val="00391452"/>
    <w:rsid w:val="00392434"/>
    <w:rsid w:val="00395C3D"/>
    <w:rsid w:val="003970A7"/>
    <w:rsid w:val="003A197A"/>
    <w:rsid w:val="003A227F"/>
    <w:rsid w:val="003B083F"/>
    <w:rsid w:val="003B29F4"/>
    <w:rsid w:val="003B682A"/>
    <w:rsid w:val="003C2E9D"/>
    <w:rsid w:val="003C7787"/>
    <w:rsid w:val="003D2E5E"/>
    <w:rsid w:val="003E658A"/>
    <w:rsid w:val="00402CBC"/>
    <w:rsid w:val="00403A64"/>
    <w:rsid w:val="00417A38"/>
    <w:rsid w:val="00432E8C"/>
    <w:rsid w:val="00437678"/>
    <w:rsid w:val="00437C5E"/>
    <w:rsid w:val="00446E74"/>
    <w:rsid w:val="0044751F"/>
    <w:rsid w:val="004510CB"/>
    <w:rsid w:val="00456350"/>
    <w:rsid w:val="0045693A"/>
    <w:rsid w:val="00460D46"/>
    <w:rsid w:val="004643D0"/>
    <w:rsid w:val="0046640D"/>
    <w:rsid w:val="00467871"/>
    <w:rsid w:val="0047314D"/>
    <w:rsid w:val="00473A6B"/>
    <w:rsid w:val="00473F1A"/>
    <w:rsid w:val="00480068"/>
    <w:rsid w:val="004834D1"/>
    <w:rsid w:val="004A052D"/>
    <w:rsid w:val="004C2B59"/>
    <w:rsid w:val="004D6FD3"/>
    <w:rsid w:val="004F0AF2"/>
    <w:rsid w:val="004F53E0"/>
    <w:rsid w:val="0050091B"/>
    <w:rsid w:val="00512E8C"/>
    <w:rsid w:val="005276EA"/>
    <w:rsid w:val="00536241"/>
    <w:rsid w:val="00541135"/>
    <w:rsid w:val="00543F0C"/>
    <w:rsid w:val="00545151"/>
    <w:rsid w:val="00553233"/>
    <w:rsid w:val="0056184F"/>
    <w:rsid w:val="0057327E"/>
    <w:rsid w:val="00575BDF"/>
    <w:rsid w:val="00576290"/>
    <w:rsid w:val="00576A2F"/>
    <w:rsid w:val="00577B96"/>
    <w:rsid w:val="0058204D"/>
    <w:rsid w:val="00582266"/>
    <w:rsid w:val="00582A75"/>
    <w:rsid w:val="00591046"/>
    <w:rsid w:val="00597FF8"/>
    <w:rsid w:val="005B04CE"/>
    <w:rsid w:val="005B55FB"/>
    <w:rsid w:val="005C0809"/>
    <w:rsid w:val="005C61DF"/>
    <w:rsid w:val="005E13BC"/>
    <w:rsid w:val="005E4AE3"/>
    <w:rsid w:val="005E5665"/>
    <w:rsid w:val="005F0939"/>
    <w:rsid w:val="005F5EB5"/>
    <w:rsid w:val="00601A3B"/>
    <w:rsid w:val="00606074"/>
    <w:rsid w:val="00610ACD"/>
    <w:rsid w:val="00613DF4"/>
    <w:rsid w:val="006166B3"/>
    <w:rsid w:val="00625776"/>
    <w:rsid w:val="00627C7A"/>
    <w:rsid w:val="00652567"/>
    <w:rsid w:val="00660FD3"/>
    <w:rsid w:val="00661188"/>
    <w:rsid w:val="00662756"/>
    <w:rsid w:val="00666480"/>
    <w:rsid w:val="00670A81"/>
    <w:rsid w:val="00672F54"/>
    <w:rsid w:val="00684C0C"/>
    <w:rsid w:val="00684C29"/>
    <w:rsid w:val="00687DB3"/>
    <w:rsid w:val="00691332"/>
    <w:rsid w:val="006A581B"/>
    <w:rsid w:val="006B0FC2"/>
    <w:rsid w:val="006B7883"/>
    <w:rsid w:val="006C2243"/>
    <w:rsid w:val="006C4C97"/>
    <w:rsid w:val="006D3749"/>
    <w:rsid w:val="006F3647"/>
    <w:rsid w:val="006F3CC0"/>
    <w:rsid w:val="00702057"/>
    <w:rsid w:val="007133CD"/>
    <w:rsid w:val="0071507A"/>
    <w:rsid w:val="00726C4B"/>
    <w:rsid w:val="007440B8"/>
    <w:rsid w:val="00750C7A"/>
    <w:rsid w:val="007665E2"/>
    <w:rsid w:val="00777DF6"/>
    <w:rsid w:val="007863F4"/>
    <w:rsid w:val="007873EB"/>
    <w:rsid w:val="007878FB"/>
    <w:rsid w:val="007A2A35"/>
    <w:rsid w:val="007A7764"/>
    <w:rsid w:val="007B28F0"/>
    <w:rsid w:val="007B6B52"/>
    <w:rsid w:val="007C55EB"/>
    <w:rsid w:val="007C5CF9"/>
    <w:rsid w:val="007D3E2D"/>
    <w:rsid w:val="007F19DB"/>
    <w:rsid w:val="0080091D"/>
    <w:rsid w:val="00802B1C"/>
    <w:rsid w:val="008048A7"/>
    <w:rsid w:val="008122FD"/>
    <w:rsid w:val="00813198"/>
    <w:rsid w:val="00824D35"/>
    <w:rsid w:val="0083331B"/>
    <w:rsid w:val="0083397B"/>
    <w:rsid w:val="00834949"/>
    <w:rsid w:val="00852DCA"/>
    <w:rsid w:val="00855688"/>
    <w:rsid w:val="00864CAB"/>
    <w:rsid w:val="00865217"/>
    <w:rsid w:val="00872E9E"/>
    <w:rsid w:val="00873B2A"/>
    <w:rsid w:val="00886255"/>
    <w:rsid w:val="00895F7C"/>
    <w:rsid w:val="008A6A93"/>
    <w:rsid w:val="008D3D99"/>
    <w:rsid w:val="008D71FB"/>
    <w:rsid w:val="00924E17"/>
    <w:rsid w:val="009274FD"/>
    <w:rsid w:val="00952D35"/>
    <w:rsid w:val="009536A4"/>
    <w:rsid w:val="00954CF4"/>
    <w:rsid w:val="00956BE9"/>
    <w:rsid w:val="009634B9"/>
    <w:rsid w:val="00967AA1"/>
    <w:rsid w:val="00967FD4"/>
    <w:rsid w:val="00972FBE"/>
    <w:rsid w:val="009745E8"/>
    <w:rsid w:val="00984158"/>
    <w:rsid w:val="00991FAC"/>
    <w:rsid w:val="00996E4C"/>
    <w:rsid w:val="009A51B0"/>
    <w:rsid w:val="009A7D5A"/>
    <w:rsid w:val="009B06E0"/>
    <w:rsid w:val="009B3E70"/>
    <w:rsid w:val="009C2292"/>
    <w:rsid w:val="009C2DFC"/>
    <w:rsid w:val="009D04AF"/>
    <w:rsid w:val="009D435D"/>
    <w:rsid w:val="009D4845"/>
    <w:rsid w:val="009D62D8"/>
    <w:rsid w:val="009E2E14"/>
    <w:rsid w:val="009E394F"/>
    <w:rsid w:val="009E59EA"/>
    <w:rsid w:val="009E6395"/>
    <w:rsid w:val="009F1BEA"/>
    <w:rsid w:val="009F6676"/>
    <w:rsid w:val="009F7F7D"/>
    <w:rsid w:val="00A0053B"/>
    <w:rsid w:val="00A036F7"/>
    <w:rsid w:val="00A12490"/>
    <w:rsid w:val="00A24FBB"/>
    <w:rsid w:val="00A26360"/>
    <w:rsid w:val="00A32C14"/>
    <w:rsid w:val="00A526BF"/>
    <w:rsid w:val="00A56A79"/>
    <w:rsid w:val="00A62F1B"/>
    <w:rsid w:val="00A82A50"/>
    <w:rsid w:val="00A82CA6"/>
    <w:rsid w:val="00AA0C7B"/>
    <w:rsid w:val="00AD0973"/>
    <w:rsid w:val="00AE26A4"/>
    <w:rsid w:val="00AF0C90"/>
    <w:rsid w:val="00AF14C2"/>
    <w:rsid w:val="00B05654"/>
    <w:rsid w:val="00B16F70"/>
    <w:rsid w:val="00B2131D"/>
    <w:rsid w:val="00B27B8B"/>
    <w:rsid w:val="00B37A4F"/>
    <w:rsid w:val="00B51AC6"/>
    <w:rsid w:val="00B547D9"/>
    <w:rsid w:val="00B568A6"/>
    <w:rsid w:val="00B6208C"/>
    <w:rsid w:val="00B63565"/>
    <w:rsid w:val="00B65631"/>
    <w:rsid w:val="00B71430"/>
    <w:rsid w:val="00B772FD"/>
    <w:rsid w:val="00B86577"/>
    <w:rsid w:val="00BB096B"/>
    <w:rsid w:val="00BB34E6"/>
    <w:rsid w:val="00BD1707"/>
    <w:rsid w:val="00BD26A1"/>
    <w:rsid w:val="00BD3D10"/>
    <w:rsid w:val="00BD6E0D"/>
    <w:rsid w:val="00BE2952"/>
    <w:rsid w:val="00BF7786"/>
    <w:rsid w:val="00C007FA"/>
    <w:rsid w:val="00C12063"/>
    <w:rsid w:val="00C32F7E"/>
    <w:rsid w:val="00C34E55"/>
    <w:rsid w:val="00C3708C"/>
    <w:rsid w:val="00C40351"/>
    <w:rsid w:val="00C66AC9"/>
    <w:rsid w:val="00C66FAE"/>
    <w:rsid w:val="00C8673C"/>
    <w:rsid w:val="00C91800"/>
    <w:rsid w:val="00C92733"/>
    <w:rsid w:val="00C9393F"/>
    <w:rsid w:val="00C9445C"/>
    <w:rsid w:val="00CA6599"/>
    <w:rsid w:val="00CA70B9"/>
    <w:rsid w:val="00CB51CF"/>
    <w:rsid w:val="00CB6818"/>
    <w:rsid w:val="00CC0CA0"/>
    <w:rsid w:val="00CC4EF1"/>
    <w:rsid w:val="00CC5339"/>
    <w:rsid w:val="00CD6964"/>
    <w:rsid w:val="00CD734B"/>
    <w:rsid w:val="00CE554E"/>
    <w:rsid w:val="00CF5052"/>
    <w:rsid w:val="00D03376"/>
    <w:rsid w:val="00D10A1F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55893"/>
    <w:rsid w:val="00D63305"/>
    <w:rsid w:val="00D645A3"/>
    <w:rsid w:val="00D65A27"/>
    <w:rsid w:val="00D74E0A"/>
    <w:rsid w:val="00D80E20"/>
    <w:rsid w:val="00D82612"/>
    <w:rsid w:val="00D90702"/>
    <w:rsid w:val="00D973D5"/>
    <w:rsid w:val="00DA496D"/>
    <w:rsid w:val="00DA5994"/>
    <w:rsid w:val="00DC7CDD"/>
    <w:rsid w:val="00DE6D06"/>
    <w:rsid w:val="00DF0746"/>
    <w:rsid w:val="00E01704"/>
    <w:rsid w:val="00E24268"/>
    <w:rsid w:val="00E26925"/>
    <w:rsid w:val="00E347DD"/>
    <w:rsid w:val="00E34FDC"/>
    <w:rsid w:val="00E57C22"/>
    <w:rsid w:val="00E57FB2"/>
    <w:rsid w:val="00E64379"/>
    <w:rsid w:val="00EA0A1C"/>
    <w:rsid w:val="00EA0BEF"/>
    <w:rsid w:val="00EA487E"/>
    <w:rsid w:val="00EE5F20"/>
    <w:rsid w:val="00F166C2"/>
    <w:rsid w:val="00F20BA5"/>
    <w:rsid w:val="00F309CC"/>
    <w:rsid w:val="00F3362A"/>
    <w:rsid w:val="00F473C1"/>
    <w:rsid w:val="00F60641"/>
    <w:rsid w:val="00F7080E"/>
    <w:rsid w:val="00F81896"/>
    <w:rsid w:val="00F94524"/>
    <w:rsid w:val="00F96A48"/>
    <w:rsid w:val="00F97891"/>
    <w:rsid w:val="00FA5D5A"/>
    <w:rsid w:val="00FC7560"/>
    <w:rsid w:val="00FD6236"/>
    <w:rsid w:val="00FE132C"/>
    <w:rsid w:val="00FE73B8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AA0F6"/>
  <w15:docId w15:val="{42BB4AF9-708E-4EFA-B17D-F58A7DA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  <w:style w:type="paragraph" w:customStyle="1" w:styleId="-wm-msonormal">
    <w:name w:val="-wm-msonormal"/>
    <w:basedOn w:val="Normln"/>
    <w:rsid w:val="00627C7A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E38B-4BCB-4963-972C-5328C5E5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Jan Rázek</cp:lastModifiedBy>
  <cp:revision>4</cp:revision>
  <cp:lastPrinted>2021-05-24T13:34:00Z</cp:lastPrinted>
  <dcterms:created xsi:type="dcterms:W3CDTF">2022-02-10T10:52:00Z</dcterms:created>
  <dcterms:modified xsi:type="dcterms:W3CDTF">2022-02-10T11:12:00Z</dcterms:modified>
</cp:coreProperties>
</file>