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D0" w:rsidRDefault="000D1B03">
      <w:pPr>
        <w:pStyle w:val="Nadpis1"/>
      </w:pPr>
      <w:proofErr w:type="gramStart"/>
      <w:r>
        <w:rPr>
          <w:caps/>
        </w:rPr>
        <w:t>Smlouva  o  dílo</w:t>
      </w:r>
      <w:proofErr w:type="gramEnd"/>
      <w:r>
        <w:t xml:space="preserve"> </w:t>
      </w:r>
    </w:p>
    <w:p w:rsidR="00850AD0" w:rsidRDefault="00EA2A6A">
      <w:pPr>
        <w:tabs>
          <w:tab w:val="left" w:pos="7371"/>
          <w:tab w:val="left" w:pos="7380"/>
        </w:tabs>
        <w:jc w:val="center"/>
        <w:rPr>
          <w:b/>
        </w:rPr>
      </w:pPr>
      <w:r>
        <w:rPr>
          <w:b/>
        </w:rPr>
        <w:t>č. 007/2017</w:t>
      </w:r>
    </w:p>
    <w:p w:rsidR="00850AD0" w:rsidRDefault="00850AD0">
      <w:pPr>
        <w:pStyle w:val="Tlotextu"/>
        <w:rPr>
          <w:b/>
          <w:bCs/>
          <w:caps/>
        </w:rPr>
      </w:pPr>
    </w:p>
    <w:p w:rsidR="00850AD0" w:rsidRDefault="000D1B03">
      <w:pPr>
        <w:pStyle w:val="slolnkuSmlouvy"/>
      </w:pPr>
      <w:r>
        <w:t>I.</w:t>
      </w:r>
    </w:p>
    <w:p w:rsidR="00850AD0" w:rsidRDefault="000D1B03">
      <w:pPr>
        <w:pStyle w:val="Nadpis4"/>
        <w:tabs>
          <w:tab w:val="left" w:pos="0"/>
        </w:tabs>
        <w:ind w:firstLine="0"/>
        <w:jc w:val="center"/>
        <w:rPr>
          <w:b/>
          <w:i w:val="0"/>
        </w:rPr>
      </w:pPr>
      <w:r>
        <w:rPr>
          <w:b/>
          <w:i w:val="0"/>
        </w:rPr>
        <w:t>Smluvní strany</w:t>
      </w:r>
    </w:p>
    <w:p w:rsidR="00850AD0" w:rsidRDefault="00850AD0">
      <w:pPr>
        <w:pStyle w:val="Tlotextu"/>
        <w:rPr>
          <w:b/>
          <w:bCs/>
          <w:caps/>
        </w:rPr>
      </w:pPr>
    </w:p>
    <w:p w:rsidR="00850AD0" w:rsidRDefault="000D1B03">
      <w:pPr>
        <w:pStyle w:val="Tlotextu"/>
        <w:widowControl w:val="0"/>
        <w:numPr>
          <w:ilvl w:val="0"/>
          <w:numId w:val="3"/>
        </w:numPr>
        <w:tabs>
          <w:tab w:val="left" w:pos="0"/>
          <w:tab w:val="left" w:pos="360"/>
        </w:tabs>
        <w:spacing w:before="120"/>
        <w:ind w:left="360" w:firstLine="0"/>
        <w:rPr>
          <w:b/>
          <w:bCs/>
        </w:rPr>
      </w:pPr>
      <w:r>
        <w:rPr>
          <w:b/>
          <w:bCs/>
        </w:rPr>
        <w:t>Nemocnice ve Frýdku – Místku, příspěvková organizace</w:t>
      </w:r>
    </w:p>
    <w:p w:rsidR="00850AD0" w:rsidRDefault="000D1B03">
      <w:pPr>
        <w:tabs>
          <w:tab w:val="left" w:pos="540"/>
          <w:tab w:val="left" w:pos="1260"/>
          <w:tab w:val="left" w:pos="1980"/>
          <w:tab w:val="left" w:pos="2160"/>
          <w:tab w:val="left" w:pos="3960"/>
        </w:tabs>
        <w:ind w:left="360"/>
        <w:jc w:val="both"/>
      </w:pPr>
      <w:r>
        <w:t xml:space="preserve">se sídlem: </w:t>
      </w:r>
      <w:r>
        <w:tab/>
        <w:t xml:space="preserve">   </w:t>
      </w:r>
      <w:proofErr w:type="spellStart"/>
      <w:proofErr w:type="gramStart"/>
      <w:r>
        <w:t>El.Krásnohorské</w:t>
      </w:r>
      <w:proofErr w:type="spellEnd"/>
      <w:proofErr w:type="gramEnd"/>
      <w:r>
        <w:t xml:space="preserve"> 321, Frýdek, 738 01 Frýdek - Místek</w:t>
      </w:r>
    </w:p>
    <w:p w:rsidR="00850AD0" w:rsidRDefault="000D1B03">
      <w:pPr>
        <w:tabs>
          <w:tab w:val="left" w:pos="180"/>
          <w:tab w:val="left" w:pos="540"/>
          <w:tab w:val="left" w:pos="1260"/>
          <w:tab w:val="left" w:pos="1980"/>
          <w:tab w:val="left" w:pos="2977"/>
          <w:tab w:val="left" w:pos="3960"/>
        </w:tabs>
        <w:ind w:left="2160" w:hanging="1800"/>
        <w:jc w:val="both"/>
      </w:pPr>
      <w:r>
        <w:t>zastoupen:             Ing. Tomášem Stejskalem, ředitelem</w:t>
      </w:r>
    </w:p>
    <w:p w:rsidR="00850AD0" w:rsidRDefault="000D1B03">
      <w:pPr>
        <w:ind w:left="360"/>
        <w:jc w:val="both"/>
      </w:pPr>
      <w:r>
        <w:t>IČ:</w:t>
      </w:r>
      <w:r>
        <w:tab/>
      </w:r>
      <w:r>
        <w:tab/>
        <w:t xml:space="preserve">             00534188 </w:t>
      </w:r>
    </w:p>
    <w:p w:rsidR="00850AD0" w:rsidRDefault="000D1B03">
      <w:pPr>
        <w:ind w:left="360"/>
        <w:jc w:val="both"/>
      </w:pPr>
      <w:r>
        <w:t xml:space="preserve">DIČ:                       CZ00534188 </w:t>
      </w:r>
    </w:p>
    <w:p w:rsidR="00850AD0" w:rsidRDefault="000D1B03">
      <w:pPr>
        <w:tabs>
          <w:tab w:val="left" w:pos="540"/>
          <w:tab w:val="left" w:pos="1260"/>
          <w:tab w:val="left" w:pos="1980"/>
          <w:tab w:val="left" w:pos="2160"/>
          <w:tab w:val="left" w:pos="3960"/>
        </w:tabs>
        <w:ind w:left="360"/>
        <w:jc w:val="both"/>
      </w:pPr>
      <w:r>
        <w:t>Bankovní spojení: Moneta Money Bank a.s.</w:t>
      </w:r>
    </w:p>
    <w:p w:rsidR="00850AD0" w:rsidRDefault="000D1B03">
      <w:pPr>
        <w:ind w:left="360"/>
        <w:jc w:val="both"/>
      </w:pPr>
      <w:r>
        <w:t xml:space="preserve">Číslo účtu: </w:t>
      </w:r>
      <w:r>
        <w:tab/>
        <w:t xml:space="preserve"> 174-63407764/0600</w:t>
      </w:r>
    </w:p>
    <w:p w:rsidR="00850AD0" w:rsidRDefault="000D1B03">
      <w:pPr>
        <w:tabs>
          <w:tab w:val="left" w:pos="180"/>
          <w:tab w:val="left" w:pos="540"/>
          <w:tab w:val="left" w:pos="1260"/>
          <w:tab w:val="left" w:pos="1980"/>
          <w:tab w:val="left" w:pos="2977"/>
          <w:tab w:val="left" w:pos="3960"/>
        </w:tabs>
        <w:ind w:left="2160" w:hanging="1800"/>
        <w:jc w:val="both"/>
      </w:pPr>
      <w:r>
        <w:t xml:space="preserve">Zapsaná v obchodním rejstříku vedeném Krajským soudem v Ostravě, oddíl </w:t>
      </w:r>
      <w:proofErr w:type="spellStart"/>
      <w:r>
        <w:t>Pr</w:t>
      </w:r>
      <w:proofErr w:type="spellEnd"/>
      <w:r>
        <w:t>., vložka 938</w:t>
      </w:r>
    </w:p>
    <w:p w:rsidR="00850AD0" w:rsidRDefault="000D1B03">
      <w:pPr>
        <w:ind w:left="360"/>
        <w:jc w:val="both"/>
      </w:pPr>
      <w:r>
        <w:t>Osoba oprávněná jednat ve věcech realizace:</w:t>
      </w:r>
    </w:p>
    <w:p w:rsidR="00850AD0" w:rsidRDefault="00064280">
      <w:pPr>
        <w:ind w:left="360"/>
        <w:jc w:val="both"/>
      </w:pPr>
      <w:r>
        <w:t>Mgr. Ivo Václavek</w:t>
      </w:r>
      <w:r w:rsidR="000D1B03">
        <w:t>, tel. 5584151</w:t>
      </w:r>
      <w:r>
        <w:t>6</w:t>
      </w:r>
      <w:r w:rsidR="000D1B03">
        <w:t>1, 604 227 0</w:t>
      </w:r>
      <w:r>
        <w:t>91</w:t>
      </w:r>
    </w:p>
    <w:p w:rsidR="00850AD0" w:rsidRDefault="00850AD0">
      <w:pPr>
        <w:ind w:left="360"/>
        <w:jc w:val="both"/>
      </w:pPr>
    </w:p>
    <w:p w:rsidR="00850AD0" w:rsidRDefault="000D1B03">
      <w:pPr>
        <w:pStyle w:val="Tlotextu"/>
        <w:spacing w:before="120"/>
        <w:ind w:left="357"/>
        <w:rPr>
          <w:i/>
          <w:iCs/>
        </w:rPr>
      </w:pPr>
      <w:r>
        <w:rPr>
          <w:i/>
          <w:iCs/>
        </w:rPr>
        <w:t>(dále jen „objednatel“)</w:t>
      </w:r>
    </w:p>
    <w:p w:rsidR="00850AD0" w:rsidRDefault="00850AD0">
      <w:pPr>
        <w:pStyle w:val="Zpat"/>
        <w:tabs>
          <w:tab w:val="left" w:pos="2835"/>
        </w:tabs>
      </w:pPr>
    </w:p>
    <w:p w:rsidR="00850AD0" w:rsidRDefault="000D1B03">
      <w:pPr>
        <w:pStyle w:val="Zpat"/>
        <w:tabs>
          <w:tab w:val="left" w:pos="2835"/>
        </w:tabs>
        <w:ind w:left="360"/>
      </w:pPr>
      <w:r>
        <w:t>a</w:t>
      </w:r>
    </w:p>
    <w:p w:rsidR="00850AD0" w:rsidRDefault="00850AD0">
      <w:pPr>
        <w:pStyle w:val="Zpat"/>
        <w:tabs>
          <w:tab w:val="left" w:pos="2835"/>
        </w:tabs>
      </w:pPr>
    </w:p>
    <w:p w:rsidR="00850AD0" w:rsidRDefault="000D1B03">
      <w:pPr>
        <w:spacing w:after="60"/>
        <w:jc w:val="both"/>
      </w:pPr>
      <w:proofErr w:type="gramStart"/>
      <w:r>
        <w:rPr>
          <w:b/>
        </w:rPr>
        <w:t xml:space="preserve">2.   </w:t>
      </w:r>
      <w:r w:rsidR="00064280" w:rsidRPr="00064280">
        <w:rPr>
          <w:b/>
        </w:rPr>
        <w:t>ISIS</w:t>
      </w:r>
      <w:proofErr w:type="gramEnd"/>
      <w:r w:rsidR="00064280" w:rsidRPr="00064280">
        <w:rPr>
          <w:b/>
        </w:rPr>
        <w:t>, s r.o.</w:t>
      </w:r>
    </w:p>
    <w:p w:rsidR="00850AD0" w:rsidRDefault="000D1B03">
      <w:pPr>
        <w:tabs>
          <w:tab w:val="left" w:pos="426"/>
          <w:tab w:val="left" w:pos="2977"/>
          <w:tab w:val="center" w:pos="4536"/>
          <w:tab w:val="right" w:pos="9072"/>
        </w:tabs>
        <w:ind w:left="360"/>
        <w:jc w:val="both"/>
      </w:pPr>
      <w:r>
        <w:t>Se sídlem:</w:t>
      </w:r>
      <w:r w:rsidR="00064280">
        <w:t xml:space="preserve"> </w:t>
      </w:r>
      <w:r w:rsidR="00064280" w:rsidRPr="00064280">
        <w:t>Dělnická 850, 253 01 Hostivice</w:t>
      </w:r>
    </w:p>
    <w:p w:rsidR="00850AD0" w:rsidRDefault="000D1B03">
      <w:pPr>
        <w:tabs>
          <w:tab w:val="left" w:pos="426"/>
          <w:tab w:val="left" w:pos="2977"/>
          <w:tab w:val="center" w:pos="4536"/>
          <w:tab w:val="right" w:pos="9072"/>
        </w:tabs>
        <w:ind w:left="360"/>
        <w:jc w:val="both"/>
      </w:pPr>
      <w:r>
        <w:t>Zastoupena:</w:t>
      </w:r>
      <w:r w:rsidR="00064280" w:rsidRPr="00064280">
        <w:t xml:space="preserve"> Ing. Karel Novotný, jednatel společnosti</w:t>
      </w:r>
    </w:p>
    <w:p w:rsidR="00850AD0" w:rsidRDefault="000D1B03">
      <w:pPr>
        <w:tabs>
          <w:tab w:val="left" w:pos="426"/>
          <w:tab w:val="left" w:pos="2977"/>
          <w:tab w:val="center" w:pos="4536"/>
          <w:tab w:val="right" w:pos="9072"/>
        </w:tabs>
        <w:ind w:left="360"/>
        <w:jc w:val="both"/>
      </w:pPr>
      <w:r>
        <w:t>IČ:</w:t>
      </w:r>
      <w:r w:rsidR="00064280">
        <w:t xml:space="preserve"> </w:t>
      </w:r>
      <w:r w:rsidR="00064280" w:rsidRPr="00064280">
        <w:t>14889439</w:t>
      </w:r>
    </w:p>
    <w:p w:rsidR="00850AD0" w:rsidRDefault="000D1B03">
      <w:pPr>
        <w:tabs>
          <w:tab w:val="left" w:pos="426"/>
          <w:tab w:val="left" w:pos="2977"/>
          <w:tab w:val="center" w:pos="4536"/>
          <w:tab w:val="right" w:pos="9072"/>
        </w:tabs>
        <w:ind w:left="360"/>
        <w:jc w:val="both"/>
      </w:pPr>
      <w:r>
        <w:t>DIČ:</w:t>
      </w:r>
      <w:r w:rsidR="00064280">
        <w:t xml:space="preserve"> </w:t>
      </w:r>
      <w:r w:rsidR="00064280" w:rsidRPr="00064280">
        <w:t>CZ14889439</w:t>
      </w:r>
    </w:p>
    <w:p w:rsidR="00850AD0" w:rsidRDefault="000D1B03">
      <w:pPr>
        <w:tabs>
          <w:tab w:val="left" w:pos="426"/>
          <w:tab w:val="left" w:pos="2977"/>
          <w:tab w:val="center" w:pos="4536"/>
          <w:tab w:val="right" w:pos="9072"/>
        </w:tabs>
        <w:ind w:left="360"/>
        <w:jc w:val="both"/>
      </w:pPr>
      <w:r>
        <w:t>Bankovní spojení:</w:t>
      </w:r>
      <w:r w:rsidR="00064280">
        <w:t xml:space="preserve"> </w:t>
      </w:r>
      <w:r w:rsidR="00064280" w:rsidRPr="00064280">
        <w:t>Komerční banka a.s., pobočka Praha - Dejvice</w:t>
      </w:r>
    </w:p>
    <w:p w:rsidR="00850AD0" w:rsidRDefault="000D1B03">
      <w:pPr>
        <w:tabs>
          <w:tab w:val="left" w:pos="426"/>
          <w:tab w:val="left" w:pos="2977"/>
          <w:tab w:val="center" w:pos="4536"/>
          <w:tab w:val="right" w:pos="9072"/>
        </w:tabs>
        <w:ind w:left="360"/>
        <w:jc w:val="both"/>
      </w:pPr>
      <w:r>
        <w:t>Číslo účtu:</w:t>
      </w:r>
      <w:r w:rsidR="00064280">
        <w:t xml:space="preserve"> </w:t>
      </w:r>
      <w:r w:rsidR="00064280" w:rsidRPr="00064280">
        <w:t>129146-051/0100</w:t>
      </w:r>
    </w:p>
    <w:p w:rsidR="00850AD0" w:rsidRDefault="000D1B03">
      <w:pPr>
        <w:tabs>
          <w:tab w:val="left" w:pos="426"/>
          <w:tab w:val="left" w:pos="2977"/>
          <w:tab w:val="center" w:pos="4536"/>
          <w:tab w:val="right" w:pos="9072"/>
        </w:tabs>
        <w:spacing w:after="120"/>
        <w:ind w:left="357"/>
        <w:jc w:val="both"/>
      </w:pPr>
      <w:r>
        <w:t xml:space="preserve">Zapsána v obchodním rejstříku vedeném </w:t>
      </w:r>
      <w:r w:rsidR="00064280">
        <w:t>Městským</w:t>
      </w:r>
      <w:r>
        <w:t xml:space="preserve"> soudem v </w:t>
      </w:r>
      <w:r w:rsidR="00064280">
        <w:t>Praze</w:t>
      </w:r>
      <w:r>
        <w:t xml:space="preserve">, oddíl </w:t>
      </w:r>
      <w:r w:rsidR="00064280">
        <w:t>C, vložka 864</w:t>
      </w:r>
    </w:p>
    <w:p w:rsidR="00850AD0" w:rsidRDefault="000D1B03">
      <w:pPr>
        <w:pStyle w:val="Tlotextu"/>
        <w:ind w:left="357"/>
        <w:rPr>
          <w:i/>
        </w:rPr>
      </w:pPr>
      <w:r>
        <w:rPr>
          <w:i/>
        </w:rPr>
        <w:t xml:space="preserve">(dále jen „zhotovitel“) </w:t>
      </w:r>
    </w:p>
    <w:p w:rsidR="00850AD0" w:rsidRDefault="00850AD0">
      <w:pPr>
        <w:tabs>
          <w:tab w:val="left" w:pos="360"/>
          <w:tab w:val="left" w:pos="426"/>
          <w:tab w:val="left" w:pos="540"/>
          <w:tab w:val="left" w:pos="1260"/>
          <w:tab w:val="left" w:pos="1980"/>
          <w:tab w:val="left" w:pos="3960"/>
        </w:tabs>
        <w:jc w:val="both"/>
      </w:pPr>
    </w:p>
    <w:p w:rsidR="00850AD0" w:rsidRDefault="00850AD0">
      <w:pPr>
        <w:tabs>
          <w:tab w:val="left" w:pos="540"/>
          <w:tab w:val="left" w:pos="1260"/>
          <w:tab w:val="left" w:pos="1980"/>
          <w:tab w:val="left" w:pos="3960"/>
          <w:tab w:val="left" w:pos="7380"/>
        </w:tabs>
        <w:jc w:val="both"/>
        <w:rPr>
          <w:b/>
        </w:rPr>
      </w:pPr>
    </w:p>
    <w:p w:rsidR="00850AD0" w:rsidRDefault="000D1B03">
      <w:pPr>
        <w:pStyle w:val="slolnkuSmlouvy"/>
        <w:spacing w:before="600"/>
      </w:pPr>
      <w:r>
        <w:t>II.</w:t>
      </w:r>
    </w:p>
    <w:p w:rsidR="00850AD0" w:rsidRDefault="000D1B03">
      <w:pPr>
        <w:pStyle w:val="NzevlnkuSmlouvy"/>
        <w:spacing w:after="240"/>
      </w:pPr>
      <w:r>
        <w:t>Základní ustanovení</w:t>
      </w:r>
    </w:p>
    <w:p w:rsidR="00850AD0" w:rsidRDefault="000D1B03">
      <w:pPr>
        <w:pStyle w:val="OdstavecSmlouvy"/>
        <w:numPr>
          <w:ilvl w:val="0"/>
          <w:numId w:val="17"/>
        </w:numPr>
      </w:pPr>
      <w:r>
        <w:t xml:space="preserve">Tato smlouva je uzavřena dle § 2586 a násl. zákona č. 89/2012 Sb., občanský zákoník (dále jen „občanský zákoník“); práva a povinnosti stran touto smlouvou neupravená se řídí příslušnými ustanoveními občanského zákoníku. </w:t>
      </w:r>
    </w:p>
    <w:p w:rsidR="00850AD0" w:rsidRDefault="000D1B03">
      <w:pPr>
        <w:pStyle w:val="OdstavecSmlouvy"/>
        <w:numPr>
          <w:ilvl w:val="0"/>
          <w:numId w:val="17"/>
        </w:numPr>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850AD0" w:rsidRDefault="000D1B03">
      <w:pPr>
        <w:pStyle w:val="OdstavecSmlouvy"/>
        <w:numPr>
          <w:ilvl w:val="0"/>
          <w:numId w:val="17"/>
        </w:numPr>
        <w:spacing w:before="120"/>
      </w:pPr>
      <w:r>
        <w:lastRenderedPageBreak/>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r>
        <w:rPr>
          <w:color w:val="0000FF"/>
        </w:rPr>
        <w:t xml:space="preserve"> </w:t>
      </w:r>
    </w:p>
    <w:p w:rsidR="00850AD0" w:rsidRDefault="000D1B03">
      <w:pPr>
        <w:pStyle w:val="OdstavecSmlouvy"/>
        <w:numPr>
          <w:ilvl w:val="0"/>
          <w:numId w:val="17"/>
        </w:numPr>
        <w:spacing w:before="120"/>
        <w:ind w:left="357" w:hanging="357"/>
      </w:pPr>
      <w:r>
        <w:t>Smluvní strany prohlašují, že osoby podepisující tuto smlouvu jsou k tomuto jednání oprávněny.</w:t>
      </w:r>
    </w:p>
    <w:p w:rsidR="00850AD0" w:rsidRDefault="000D1B03">
      <w:pPr>
        <w:pStyle w:val="OdstavecSmlouvy"/>
        <w:numPr>
          <w:ilvl w:val="0"/>
          <w:numId w:val="17"/>
        </w:numPr>
      </w:pPr>
      <w:r>
        <w:t>Zhotovitel prohlašuje, že je odborně způsobilý k zajištění předmětu plnění podle této smlouvy.</w:t>
      </w:r>
    </w:p>
    <w:p w:rsidR="00850AD0" w:rsidRDefault="00850AD0">
      <w:pPr>
        <w:tabs>
          <w:tab w:val="left" w:pos="426"/>
          <w:tab w:val="left" w:pos="1701"/>
          <w:tab w:val="left" w:pos="1980"/>
          <w:tab w:val="left" w:pos="7380"/>
        </w:tabs>
        <w:jc w:val="both"/>
        <w:rPr>
          <w:b/>
        </w:rPr>
      </w:pPr>
    </w:p>
    <w:p w:rsidR="00850AD0" w:rsidRDefault="00850AD0">
      <w:pPr>
        <w:tabs>
          <w:tab w:val="left" w:pos="426"/>
          <w:tab w:val="left" w:pos="1701"/>
          <w:tab w:val="left" w:pos="1980"/>
          <w:tab w:val="left" w:pos="7380"/>
        </w:tabs>
        <w:jc w:val="center"/>
        <w:rPr>
          <w:b/>
        </w:rPr>
      </w:pPr>
    </w:p>
    <w:p w:rsidR="00850AD0" w:rsidRDefault="000D1B03">
      <w:pPr>
        <w:tabs>
          <w:tab w:val="left" w:pos="426"/>
          <w:tab w:val="left" w:pos="1701"/>
          <w:tab w:val="left" w:pos="1980"/>
          <w:tab w:val="left" w:pos="7380"/>
        </w:tabs>
        <w:jc w:val="center"/>
        <w:rPr>
          <w:b/>
        </w:rPr>
      </w:pPr>
      <w:r>
        <w:rPr>
          <w:b/>
        </w:rPr>
        <w:t>III.</w:t>
      </w:r>
    </w:p>
    <w:p w:rsidR="00850AD0" w:rsidRDefault="000D1B03">
      <w:pPr>
        <w:pStyle w:val="Nadpis2"/>
        <w:tabs>
          <w:tab w:val="left" w:pos="7380"/>
        </w:tabs>
        <w:spacing w:before="120" w:after="240"/>
        <w:rPr>
          <w:bCs w:val="0"/>
        </w:rPr>
      </w:pPr>
      <w:r>
        <w:rPr>
          <w:bCs w:val="0"/>
        </w:rPr>
        <w:t>Předmět smlouvy</w:t>
      </w:r>
    </w:p>
    <w:p w:rsidR="00850AD0" w:rsidRDefault="000D1B03">
      <w:pPr>
        <w:numPr>
          <w:ilvl w:val="0"/>
          <w:numId w:val="14"/>
        </w:numPr>
        <w:tabs>
          <w:tab w:val="left" w:pos="426"/>
          <w:tab w:val="left" w:pos="540"/>
          <w:tab w:val="left" w:pos="1260"/>
          <w:tab w:val="left" w:pos="1980"/>
          <w:tab w:val="left" w:pos="3960"/>
        </w:tabs>
        <w:spacing w:after="120"/>
        <w:jc w:val="both"/>
      </w:pPr>
      <w:r>
        <w:t>Zhotovitel se zavazuje provést na svůj náklad a nebezpečí pro objednatel</w:t>
      </w:r>
      <w:r w:rsidR="00D633E3">
        <w:t>e upgrade zaměstnaneckého stravovacího systému</w:t>
      </w:r>
      <w:r>
        <w:t xml:space="preserve">. (dále jen „dílo“). </w:t>
      </w:r>
      <w:r>
        <w:rPr>
          <w:szCs w:val="20"/>
        </w:rPr>
        <w:t xml:space="preserve">Bližší specifikace díla je </w:t>
      </w:r>
      <w:r w:rsidR="007C090D">
        <w:rPr>
          <w:szCs w:val="20"/>
        </w:rPr>
        <w:t>uveden v příloze</w:t>
      </w:r>
      <w:r>
        <w:rPr>
          <w:szCs w:val="20"/>
        </w:rPr>
        <w:t xml:space="preserve"> č. 1.</w:t>
      </w:r>
      <w:r>
        <w:t xml:space="preserve"> </w:t>
      </w:r>
    </w:p>
    <w:p w:rsidR="00850AD0" w:rsidRDefault="000D1B03">
      <w:pPr>
        <w:numPr>
          <w:ilvl w:val="0"/>
          <w:numId w:val="14"/>
        </w:numPr>
        <w:tabs>
          <w:tab w:val="left" w:pos="426"/>
          <w:tab w:val="left" w:pos="540"/>
          <w:tab w:val="left" w:pos="1260"/>
          <w:tab w:val="left" w:pos="1980"/>
          <w:tab w:val="left" w:pos="3960"/>
        </w:tabs>
        <w:spacing w:after="120"/>
        <w:jc w:val="both"/>
      </w:pPr>
      <w:r>
        <w:t xml:space="preserve">Objednatel se zavazuje provedené dílo převzít a zaplatit za ně zhotoviteli cenu podle </w:t>
      </w:r>
      <w:r>
        <w:br/>
        <w:t>čl. IV této smlouvy.</w:t>
      </w:r>
    </w:p>
    <w:p w:rsidR="00850AD0" w:rsidRDefault="000D1B03">
      <w:pPr>
        <w:keepNext/>
        <w:spacing w:after="120"/>
        <w:jc w:val="center"/>
        <w:rPr>
          <w:b/>
        </w:rPr>
      </w:pPr>
      <w:r>
        <w:rPr>
          <w:b/>
        </w:rPr>
        <w:t>IV.</w:t>
      </w:r>
    </w:p>
    <w:p w:rsidR="00850AD0" w:rsidRDefault="000D1B03">
      <w:pPr>
        <w:pStyle w:val="Nadpis2"/>
      </w:pPr>
      <w:r>
        <w:t>Cena za dílo</w:t>
      </w:r>
    </w:p>
    <w:p w:rsidR="00850AD0" w:rsidRDefault="00850AD0">
      <w:pPr>
        <w:pStyle w:val="Smlouva-slo"/>
        <w:numPr>
          <w:ilvl w:val="0"/>
          <w:numId w:val="20"/>
        </w:numPr>
        <w:spacing w:line="240" w:lineRule="auto"/>
      </w:pPr>
    </w:p>
    <w:p w:rsidR="00850AD0" w:rsidRDefault="000D1B03">
      <w:pPr>
        <w:widowControl w:val="0"/>
        <w:tabs>
          <w:tab w:val="left" w:pos="540"/>
          <w:tab w:val="left" w:pos="1980"/>
          <w:tab w:val="left" w:pos="7380"/>
        </w:tabs>
        <w:spacing w:after="240"/>
        <w:ind w:left="357"/>
        <w:jc w:val="both"/>
      </w:pPr>
      <w:r w:rsidRPr="006E01EE">
        <w:t xml:space="preserve">Cena za dílo činí </w:t>
      </w:r>
      <w:proofErr w:type="gramStart"/>
      <w:r w:rsidRPr="006E01EE">
        <w:t>bez  DPH</w:t>
      </w:r>
      <w:proofErr w:type="gramEnd"/>
      <w:r w:rsidRPr="006E01EE">
        <w:t xml:space="preserve"> </w:t>
      </w:r>
      <w:r w:rsidR="006E01EE" w:rsidRPr="006E01EE">
        <w:t>762</w:t>
      </w:r>
      <w:r w:rsidR="005A5ECA" w:rsidRPr="006E01EE">
        <w:t>60</w:t>
      </w:r>
      <w:r w:rsidRPr="006E01EE">
        <w:t xml:space="preserve">,-  Kč (slovy: </w:t>
      </w:r>
      <w:proofErr w:type="spellStart"/>
      <w:r w:rsidR="007C090D" w:rsidRPr="006E01EE">
        <w:t>sedmdesát</w:t>
      </w:r>
      <w:r w:rsidR="006E01EE" w:rsidRPr="006E01EE">
        <w:t>šestt</w:t>
      </w:r>
      <w:r w:rsidR="005A5ECA" w:rsidRPr="006E01EE">
        <w:t>isíc</w:t>
      </w:r>
      <w:r w:rsidR="006E01EE" w:rsidRPr="006E01EE">
        <w:t>dvěstě</w:t>
      </w:r>
      <w:r w:rsidR="005A5ECA" w:rsidRPr="006E01EE">
        <w:t>šedesát</w:t>
      </w:r>
      <w:proofErr w:type="spellEnd"/>
      <w:r w:rsidRPr="006E01EE">
        <w:t xml:space="preserve"> korun českých), DPH ve výši  </w:t>
      </w:r>
      <w:r w:rsidR="007C090D" w:rsidRPr="006E01EE">
        <w:t>21</w:t>
      </w:r>
      <w:r w:rsidRPr="006E01EE">
        <w:t xml:space="preserve">%  je </w:t>
      </w:r>
      <w:r w:rsidR="005A5ECA" w:rsidRPr="006E01EE">
        <w:t>1</w:t>
      </w:r>
      <w:r w:rsidR="007B5E0F">
        <w:t>6014,6</w:t>
      </w:r>
      <w:r w:rsidR="005A5ECA" w:rsidRPr="006E01EE">
        <w:t>0</w:t>
      </w:r>
      <w:r w:rsidRPr="006E01EE">
        <w:t xml:space="preserve"> Kč a </w:t>
      </w:r>
      <w:r w:rsidRPr="006E01EE">
        <w:rPr>
          <w:bCs/>
        </w:rPr>
        <w:t xml:space="preserve">cena včetně DPH  činí </w:t>
      </w:r>
      <w:r w:rsidR="005A5ECA" w:rsidRPr="006E01EE">
        <w:rPr>
          <w:bCs/>
        </w:rPr>
        <w:t>9</w:t>
      </w:r>
      <w:r w:rsidR="006E01EE" w:rsidRPr="006E01EE">
        <w:rPr>
          <w:bCs/>
        </w:rPr>
        <w:t>2274,60</w:t>
      </w:r>
      <w:r w:rsidRPr="006E01EE">
        <w:rPr>
          <w:bCs/>
        </w:rPr>
        <w:t xml:space="preserve"> Kč</w:t>
      </w:r>
      <w:r w:rsidRPr="006E01EE">
        <w:t xml:space="preserve"> (slovy: </w:t>
      </w:r>
      <w:proofErr w:type="spellStart"/>
      <w:r w:rsidR="007C090D" w:rsidRPr="006E01EE">
        <w:t>devadesát</w:t>
      </w:r>
      <w:r w:rsidR="006E01EE" w:rsidRPr="006E01EE">
        <w:t>dva</w:t>
      </w:r>
      <w:r w:rsidR="005A5ECA" w:rsidRPr="006E01EE">
        <w:t>tisíc</w:t>
      </w:r>
      <w:r w:rsidR="007B5E0F">
        <w:t>e</w:t>
      </w:r>
      <w:r w:rsidR="006E01EE" w:rsidRPr="006E01EE">
        <w:t>dvěstěsedmdesátčtyři</w:t>
      </w:r>
      <w:proofErr w:type="spellEnd"/>
      <w:r w:rsidR="007B5E0F">
        <w:t xml:space="preserve"> </w:t>
      </w:r>
      <w:r w:rsidRPr="006E01EE">
        <w:t>korun českých</w:t>
      </w:r>
      <w:r w:rsidR="007C090D" w:rsidRPr="006E01EE">
        <w:t xml:space="preserve"> a </w:t>
      </w:r>
      <w:r w:rsidR="005A5ECA" w:rsidRPr="006E01EE">
        <w:t xml:space="preserve">šedesát </w:t>
      </w:r>
      <w:r w:rsidR="007C090D" w:rsidRPr="006E01EE">
        <w:t>haléřů</w:t>
      </w:r>
      <w:r w:rsidRPr="006E01EE">
        <w:t>).</w:t>
      </w:r>
      <w:r>
        <w:t xml:space="preserve"> </w:t>
      </w:r>
      <w:r w:rsidRPr="00AD35DE">
        <w:t xml:space="preserve">Podrobný rozpis ceny za dílo je </w:t>
      </w:r>
      <w:r w:rsidR="007C090D">
        <w:t>uveden v příloze</w:t>
      </w:r>
      <w:r w:rsidRPr="00AD35DE">
        <w:t xml:space="preserve"> č. </w:t>
      </w:r>
      <w:r w:rsidR="007C090D">
        <w:t>1</w:t>
      </w:r>
      <w:r w:rsidRPr="00AD35DE">
        <w:t xml:space="preserve"> této smlouvy.</w:t>
      </w:r>
    </w:p>
    <w:p w:rsidR="00850AD0" w:rsidRDefault="000D1B03">
      <w:pPr>
        <w:numPr>
          <w:ilvl w:val="0"/>
          <w:numId w:val="21"/>
        </w:numPr>
        <w:tabs>
          <w:tab w:val="left" w:pos="540"/>
          <w:tab w:val="left" w:pos="1980"/>
          <w:tab w:val="left" w:pos="7380"/>
        </w:tabs>
        <w:spacing w:after="120"/>
        <w:jc w:val="both"/>
      </w:pPr>
      <w:r>
        <w:t xml:space="preserve">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 Podrobný rozpis ceny za dílo je </w:t>
      </w:r>
      <w:r w:rsidR="007C090D">
        <w:t xml:space="preserve">uveden v </w:t>
      </w:r>
      <w:r>
        <w:t>přílo</w:t>
      </w:r>
      <w:r w:rsidR="007C090D">
        <w:t>ze</w:t>
      </w:r>
      <w:r>
        <w:t xml:space="preserve"> </w:t>
      </w:r>
      <w:proofErr w:type="gramStart"/>
      <w:r>
        <w:t>č.</w:t>
      </w:r>
      <w:r w:rsidR="007C090D">
        <w:t>1</w:t>
      </w:r>
      <w:r>
        <w:t xml:space="preserve"> této</w:t>
      </w:r>
      <w:proofErr w:type="gramEnd"/>
      <w:r>
        <w:t xml:space="preserve"> smlouvy.</w:t>
      </w:r>
    </w:p>
    <w:p w:rsidR="00850AD0" w:rsidRDefault="000D1B03">
      <w:pPr>
        <w:numPr>
          <w:ilvl w:val="0"/>
          <w:numId w:val="21"/>
        </w:numPr>
        <w:tabs>
          <w:tab w:val="left" w:pos="540"/>
          <w:tab w:val="left" w:pos="1980"/>
          <w:tab w:val="left" w:pos="7380"/>
        </w:tabs>
        <w:jc w:val="both"/>
      </w:pPr>
      <w:r>
        <w:t xml:space="preserve">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w:t>
      </w:r>
    </w:p>
    <w:p w:rsidR="00850AD0" w:rsidRDefault="00850AD0">
      <w:pPr>
        <w:tabs>
          <w:tab w:val="left" w:pos="540"/>
          <w:tab w:val="left" w:pos="1980"/>
          <w:tab w:val="left" w:pos="7380"/>
        </w:tabs>
        <w:jc w:val="both"/>
      </w:pPr>
    </w:p>
    <w:p w:rsidR="00850AD0" w:rsidRDefault="00850AD0">
      <w:pPr>
        <w:tabs>
          <w:tab w:val="left" w:pos="540"/>
          <w:tab w:val="left" w:pos="1260"/>
          <w:tab w:val="left" w:pos="1980"/>
          <w:tab w:val="left" w:pos="3960"/>
        </w:tabs>
        <w:jc w:val="center"/>
        <w:rPr>
          <w:b/>
        </w:rPr>
      </w:pPr>
    </w:p>
    <w:p w:rsidR="00850AD0" w:rsidRDefault="000D1B03">
      <w:pPr>
        <w:tabs>
          <w:tab w:val="left" w:pos="540"/>
          <w:tab w:val="left" w:pos="1260"/>
          <w:tab w:val="left" w:pos="1980"/>
          <w:tab w:val="left" w:pos="3960"/>
        </w:tabs>
        <w:jc w:val="center"/>
        <w:rPr>
          <w:b/>
        </w:rPr>
      </w:pPr>
      <w:r>
        <w:rPr>
          <w:b/>
        </w:rPr>
        <w:t>V.</w:t>
      </w:r>
    </w:p>
    <w:p w:rsidR="00850AD0" w:rsidRDefault="000D1B03">
      <w:pPr>
        <w:pStyle w:val="Nadpis2"/>
        <w:spacing w:before="120"/>
        <w:rPr>
          <w:bCs w:val="0"/>
        </w:rPr>
      </w:pPr>
      <w:r>
        <w:rPr>
          <w:bCs w:val="0"/>
        </w:rPr>
        <w:t>Místo předání a doba plnění</w:t>
      </w:r>
    </w:p>
    <w:p w:rsidR="00850AD0" w:rsidRDefault="00850AD0">
      <w:pPr>
        <w:tabs>
          <w:tab w:val="left" w:pos="360"/>
          <w:tab w:val="left" w:pos="540"/>
          <w:tab w:val="left" w:pos="1260"/>
          <w:tab w:val="left" w:pos="1980"/>
          <w:tab w:val="left" w:pos="3960"/>
          <w:tab w:val="left" w:pos="7380"/>
        </w:tabs>
        <w:jc w:val="center"/>
        <w:rPr>
          <w:b/>
        </w:rPr>
      </w:pPr>
    </w:p>
    <w:p w:rsidR="00850AD0" w:rsidRDefault="000D1B03">
      <w:pPr>
        <w:numPr>
          <w:ilvl w:val="0"/>
          <w:numId w:val="18"/>
        </w:numPr>
        <w:tabs>
          <w:tab w:val="left" w:pos="540"/>
          <w:tab w:val="left" w:pos="1260"/>
          <w:tab w:val="left" w:pos="1980"/>
          <w:tab w:val="left" w:pos="3960"/>
          <w:tab w:val="left" w:pos="7380"/>
        </w:tabs>
        <w:spacing w:after="120"/>
        <w:jc w:val="both"/>
      </w:pPr>
      <w:r>
        <w:t xml:space="preserve">Zhotovitel je povinen předat objednateli dílo v místě předání, kterým je Nemocnice ve Frýdku – Místku, </w:t>
      </w:r>
      <w:proofErr w:type="spellStart"/>
      <w:proofErr w:type="gramStart"/>
      <w:r>
        <w:t>p.o</w:t>
      </w:r>
      <w:proofErr w:type="spellEnd"/>
      <w:r>
        <w:t>.</w:t>
      </w:r>
      <w:proofErr w:type="gramEnd"/>
      <w:r>
        <w:t xml:space="preserve">, El. Krásnohorské 321, Frýdek, 738 01 Frýdek – Místek, </w:t>
      </w:r>
      <w:r w:rsidR="007C090D">
        <w:t>Mgr Ivo Václavek</w:t>
      </w:r>
      <w:r>
        <w:t>. Zhotovitel je povinen provést dílo</w:t>
      </w:r>
      <w:r>
        <w:rPr>
          <w:i/>
        </w:rPr>
        <w:t xml:space="preserve"> </w:t>
      </w:r>
      <w:r>
        <w:rPr>
          <w:b/>
        </w:rPr>
        <w:t xml:space="preserve">do </w:t>
      </w:r>
      <w:proofErr w:type="gramStart"/>
      <w:r w:rsidR="007C090D">
        <w:rPr>
          <w:b/>
        </w:rPr>
        <w:t>30.4.2017</w:t>
      </w:r>
      <w:proofErr w:type="gramEnd"/>
      <w:r>
        <w:rPr>
          <w:b/>
        </w:rPr>
        <w:t xml:space="preserve">. </w:t>
      </w:r>
    </w:p>
    <w:p w:rsidR="00850AD0" w:rsidRDefault="000D1B03">
      <w:pPr>
        <w:numPr>
          <w:ilvl w:val="0"/>
          <w:numId w:val="18"/>
        </w:numPr>
        <w:tabs>
          <w:tab w:val="left" w:pos="540"/>
          <w:tab w:val="left" w:pos="1260"/>
          <w:tab w:val="left" w:pos="1980"/>
          <w:tab w:val="left" w:pos="3960"/>
          <w:tab w:val="left" w:pos="7380"/>
        </w:tabs>
        <w:spacing w:after="120"/>
        <w:jc w:val="both"/>
      </w:pPr>
      <w:r>
        <w:lastRenderedPageBreak/>
        <w:t xml:space="preserve">Dílo je provedeno, je-li dokončeno a předáno objednateli. Smluvní strany se dohodly, že </w:t>
      </w:r>
      <w:r>
        <w:rPr>
          <w:b/>
        </w:rPr>
        <w:t>objednatel není povinen dílo převzít, pokud toto vykazuje vady či nedodělky</w:t>
      </w:r>
      <w:r>
        <w:t>.</w:t>
      </w:r>
    </w:p>
    <w:p w:rsidR="00411F8A" w:rsidRPr="00411F8A" w:rsidRDefault="00411F8A" w:rsidP="00411F8A">
      <w:pPr>
        <w:pStyle w:val="Zkladntext21"/>
        <w:numPr>
          <w:ilvl w:val="0"/>
          <w:numId w:val="18"/>
        </w:numPr>
        <w:spacing w:after="120"/>
        <w:rPr>
          <w:rFonts w:ascii="Times New Roman" w:hAnsi="Times New Roman"/>
          <w:szCs w:val="24"/>
        </w:rPr>
      </w:pPr>
      <w:r w:rsidRPr="00411F8A">
        <w:rPr>
          <w:rFonts w:ascii="Times New Roman" w:hAnsi="Times New Roman"/>
          <w:szCs w:val="24"/>
        </w:rPr>
        <w:t>V případě překážek na straně objednatele je zhotovitel oprávněn prodloužit termín plnění této smlouvy přiměřeně k délce trvání překážek.</w:t>
      </w:r>
    </w:p>
    <w:p w:rsidR="00411F8A" w:rsidRDefault="00411F8A" w:rsidP="00411F8A">
      <w:pPr>
        <w:tabs>
          <w:tab w:val="left" w:pos="540"/>
          <w:tab w:val="left" w:pos="1260"/>
          <w:tab w:val="left" w:pos="1980"/>
          <w:tab w:val="left" w:pos="3960"/>
          <w:tab w:val="left" w:pos="7380"/>
        </w:tabs>
        <w:spacing w:after="120"/>
        <w:ind w:left="340"/>
        <w:jc w:val="both"/>
      </w:pPr>
    </w:p>
    <w:p w:rsidR="00850AD0" w:rsidRDefault="00850AD0">
      <w:pPr>
        <w:tabs>
          <w:tab w:val="left" w:pos="540"/>
          <w:tab w:val="left" w:pos="1260"/>
          <w:tab w:val="left" w:pos="1980"/>
          <w:tab w:val="left" w:pos="3960"/>
          <w:tab w:val="left" w:pos="7380"/>
        </w:tabs>
        <w:spacing w:after="120"/>
        <w:jc w:val="both"/>
        <w:rPr>
          <w:b/>
        </w:rPr>
      </w:pPr>
    </w:p>
    <w:p w:rsidR="00850AD0" w:rsidRDefault="000D1B03">
      <w:pPr>
        <w:tabs>
          <w:tab w:val="left" w:pos="357"/>
          <w:tab w:val="left" w:pos="540"/>
          <w:tab w:val="left" w:pos="1260"/>
          <w:tab w:val="left" w:pos="1980"/>
          <w:tab w:val="left" w:pos="3960"/>
          <w:tab w:val="left" w:pos="7380"/>
        </w:tabs>
        <w:jc w:val="center"/>
        <w:rPr>
          <w:b/>
        </w:rPr>
      </w:pPr>
      <w:r>
        <w:rPr>
          <w:b/>
        </w:rPr>
        <w:t>VI.</w:t>
      </w:r>
    </w:p>
    <w:p w:rsidR="00850AD0" w:rsidRDefault="000D1B03">
      <w:pPr>
        <w:pStyle w:val="Nadpis2"/>
        <w:spacing w:before="120"/>
        <w:rPr>
          <w:bCs w:val="0"/>
        </w:rPr>
      </w:pPr>
      <w:r>
        <w:rPr>
          <w:bCs w:val="0"/>
        </w:rPr>
        <w:t>Práva a povinnosti smluvních stran</w:t>
      </w:r>
    </w:p>
    <w:p w:rsidR="00850AD0" w:rsidRDefault="00850AD0">
      <w:pPr>
        <w:tabs>
          <w:tab w:val="left" w:pos="357"/>
          <w:tab w:val="left" w:pos="540"/>
          <w:tab w:val="left" w:pos="1260"/>
          <w:tab w:val="left" w:pos="1980"/>
          <w:tab w:val="left" w:pos="3960"/>
          <w:tab w:val="left" w:pos="7380"/>
        </w:tabs>
        <w:jc w:val="center"/>
        <w:rPr>
          <w:b/>
        </w:rPr>
      </w:pPr>
    </w:p>
    <w:p w:rsidR="00850AD0" w:rsidRDefault="000D1B03">
      <w:pPr>
        <w:pStyle w:val="Odsazentlatextu"/>
        <w:numPr>
          <w:ilvl w:val="0"/>
          <w:numId w:val="22"/>
        </w:numPr>
        <w:tabs>
          <w:tab w:val="clear" w:pos="357"/>
          <w:tab w:val="left" w:pos="360"/>
        </w:tabs>
        <w:spacing w:after="120"/>
        <w:ind w:left="360" w:hanging="540"/>
      </w:pPr>
      <w:r>
        <w:t>Není-li stanoveno touto smlouvou výslovně jinak, řídí se vzájemná práva a povinnosti smluvních stran ustanoveními § 2586 a následujícími občanského zákoníku.</w:t>
      </w:r>
    </w:p>
    <w:p w:rsidR="00850AD0" w:rsidRDefault="000D1B03">
      <w:pPr>
        <w:pStyle w:val="Odsazentlatextu"/>
        <w:numPr>
          <w:ilvl w:val="0"/>
          <w:numId w:val="22"/>
        </w:numPr>
        <w:tabs>
          <w:tab w:val="clear" w:pos="357"/>
          <w:tab w:val="left" w:pos="360"/>
        </w:tabs>
        <w:spacing w:after="120"/>
        <w:ind w:left="360" w:hanging="540"/>
      </w:pPr>
      <w:r>
        <w:t>Zhotovitel je zejména povinen:</w:t>
      </w:r>
    </w:p>
    <w:p w:rsidR="00850AD0" w:rsidRDefault="000D1B03">
      <w:pPr>
        <w:pStyle w:val="Tlotextu"/>
        <w:numPr>
          <w:ilvl w:val="0"/>
          <w:numId w:val="2"/>
        </w:numPr>
        <w:tabs>
          <w:tab w:val="left" w:pos="284"/>
          <w:tab w:val="left" w:pos="1200"/>
        </w:tabs>
        <w:spacing w:after="60"/>
        <w:ind w:left="1260" w:hanging="570"/>
      </w:pPr>
      <w:r>
        <w:t xml:space="preserve">Provést dílo řádně a včas za použití postupů odpovídajících právním </w:t>
      </w:r>
      <w:proofErr w:type="gramStart"/>
      <w:r>
        <w:t>předpisům a   technickým</w:t>
      </w:r>
      <w:proofErr w:type="gramEnd"/>
      <w:r>
        <w:t xml:space="preserve"> normám ČR. Smluvní strany se dohodly na I. jakosti díla. Dílo musí odpovídat příslušným právním předpisům, normám nebo jiné dokumentaci vztahující se k provedení díla a umožňovat užívání, k němuž bylo určeno a zhotoveno.</w:t>
      </w:r>
    </w:p>
    <w:p w:rsidR="00850AD0" w:rsidRDefault="000D1B03">
      <w:pPr>
        <w:pStyle w:val="Tlotextu"/>
        <w:numPr>
          <w:ilvl w:val="0"/>
          <w:numId w:val="2"/>
        </w:numPr>
        <w:tabs>
          <w:tab w:val="left" w:pos="284"/>
          <w:tab w:val="left" w:pos="720"/>
        </w:tabs>
        <w:spacing w:after="60"/>
        <w:ind w:left="720" w:firstLine="0"/>
      </w:pPr>
      <w:r>
        <w:t xml:space="preserve">Řídit se při provádění díla pokyny objednatele. </w:t>
      </w:r>
    </w:p>
    <w:p w:rsidR="00850AD0" w:rsidRDefault="000D1B03">
      <w:pPr>
        <w:pStyle w:val="Tlotextu"/>
        <w:numPr>
          <w:ilvl w:val="0"/>
          <w:numId w:val="2"/>
        </w:numPr>
        <w:tabs>
          <w:tab w:val="left" w:pos="284"/>
          <w:tab w:val="left" w:pos="720"/>
        </w:tabs>
        <w:spacing w:after="60"/>
        <w:ind w:left="1185" w:hanging="465"/>
      </w:pPr>
      <w: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00850AD0" w:rsidRDefault="000D1B03">
      <w:pPr>
        <w:pStyle w:val="Tlotextu"/>
        <w:numPr>
          <w:ilvl w:val="0"/>
          <w:numId w:val="2"/>
        </w:numPr>
        <w:tabs>
          <w:tab w:val="left" w:pos="284"/>
          <w:tab w:val="left" w:pos="720"/>
        </w:tabs>
        <w:spacing w:after="60"/>
        <w:ind w:left="720" w:firstLine="0"/>
      </w:pPr>
      <w:r>
        <w:t>Odstranit zjištěné vady a nedodělky na své náklady.</w:t>
      </w:r>
    </w:p>
    <w:p w:rsidR="00850AD0" w:rsidRDefault="000D1B03">
      <w:pPr>
        <w:pStyle w:val="Tlotextu"/>
        <w:numPr>
          <w:ilvl w:val="0"/>
          <w:numId w:val="2"/>
        </w:numPr>
        <w:tabs>
          <w:tab w:val="left" w:pos="284"/>
          <w:tab w:val="left" w:pos="720"/>
        </w:tabs>
        <w:spacing w:after="60"/>
        <w:ind w:left="1200" w:hanging="480"/>
      </w:pPr>
      <w:r>
        <w:t xml:space="preserve">Dbát při provádění díla dle této smlouvy na ochranu životního prostředí </w:t>
      </w:r>
      <w:r>
        <w:br/>
        <w:t>a dodržovat platné technické, bezpečnostní, zdravotní, hygienické a jiné předpisy, včetně předpisů týkajících se ochrany životního prostředí.</w:t>
      </w:r>
    </w:p>
    <w:p w:rsidR="00850AD0" w:rsidRDefault="000D1B03">
      <w:pPr>
        <w:pStyle w:val="Tlotextu"/>
        <w:numPr>
          <w:ilvl w:val="0"/>
          <w:numId w:val="2"/>
        </w:numPr>
        <w:tabs>
          <w:tab w:val="left" w:pos="284"/>
          <w:tab w:val="left" w:pos="720"/>
        </w:tabs>
        <w:spacing w:after="60"/>
        <w:ind w:left="720" w:firstLine="0"/>
      </w:pPr>
      <w:r>
        <w:t>Postupovat při provádění díla s odbornou péčí.</w:t>
      </w:r>
    </w:p>
    <w:p w:rsidR="00850AD0" w:rsidRDefault="00850AD0">
      <w:pPr>
        <w:pStyle w:val="Tlotextu"/>
        <w:tabs>
          <w:tab w:val="left" w:pos="0"/>
        </w:tabs>
        <w:ind w:left="357"/>
        <w:rPr>
          <w:i/>
          <w:color w:val="FF0000"/>
        </w:rPr>
      </w:pPr>
    </w:p>
    <w:p w:rsidR="00850AD0" w:rsidRDefault="000D1B03">
      <w:pPr>
        <w:pStyle w:val="Odsazentlatextu"/>
        <w:numPr>
          <w:ilvl w:val="0"/>
          <w:numId w:val="22"/>
        </w:numPr>
        <w:tabs>
          <w:tab w:val="clear" w:pos="357"/>
          <w:tab w:val="left" w:pos="360"/>
        </w:tabs>
        <w:spacing w:before="120" w:after="120"/>
        <w:ind w:left="357" w:hanging="357"/>
      </w:pPr>
      <w:r>
        <w:t>Objednatel je povinen:</w:t>
      </w:r>
    </w:p>
    <w:p w:rsidR="00A112F2" w:rsidRDefault="000D1B03">
      <w:pPr>
        <w:pStyle w:val="Tlotextu"/>
        <w:tabs>
          <w:tab w:val="left" w:pos="284"/>
          <w:tab w:val="left" w:pos="720"/>
          <w:tab w:val="left" w:pos="1080"/>
        </w:tabs>
        <w:spacing w:after="120"/>
        <w:ind w:left="641" w:hanging="284"/>
        <w:jc w:val="left"/>
      </w:pPr>
      <w:r>
        <w:t>Poskytnout zhotoviteli součinnost nutnou k provedení díla</w:t>
      </w:r>
      <w:r w:rsidR="001B5EAE">
        <w:t xml:space="preserve"> zejména:</w:t>
      </w:r>
      <w:r w:rsidR="00A112F2">
        <w:t xml:space="preserve"> </w:t>
      </w:r>
    </w:p>
    <w:p w:rsidR="00850AD0" w:rsidRDefault="00A112F2" w:rsidP="00A112F2">
      <w:pPr>
        <w:pStyle w:val="Tlotextu"/>
        <w:numPr>
          <w:ilvl w:val="0"/>
          <w:numId w:val="25"/>
        </w:numPr>
        <w:tabs>
          <w:tab w:val="left" w:pos="284"/>
          <w:tab w:val="left" w:pos="720"/>
          <w:tab w:val="left" w:pos="1080"/>
        </w:tabs>
        <w:spacing w:after="120"/>
        <w:jc w:val="left"/>
      </w:pPr>
      <w:r>
        <w:t>Připravit požadovanou kabeláž UTP a 230V v místě instalace komponent výdeje</w:t>
      </w:r>
      <w:r w:rsidR="001B5EAE">
        <w:t xml:space="preserve"> nejpozději 10 pracovních dnů před termínem předání díla</w:t>
      </w:r>
      <w:r>
        <w:t xml:space="preserve">. </w:t>
      </w:r>
      <w:r w:rsidR="000D1B03">
        <w:t xml:space="preserve"> </w:t>
      </w:r>
    </w:p>
    <w:p w:rsidR="00A112F2" w:rsidRDefault="00A112F2" w:rsidP="00A112F2">
      <w:pPr>
        <w:pStyle w:val="Tlotextu"/>
        <w:numPr>
          <w:ilvl w:val="0"/>
          <w:numId w:val="25"/>
        </w:numPr>
        <w:tabs>
          <w:tab w:val="left" w:pos="284"/>
          <w:tab w:val="left" w:pos="720"/>
          <w:tab w:val="left" w:pos="1080"/>
        </w:tabs>
        <w:spacing w:after="120"/>
        <w:jc w:val="left"/>
      </w:pPr>
      <w:r>
        <w:t>Zajistit vzdálenou správu stravovacího systému.</w:t>
      </w:r>
    </w:p>
    <w:p w:rsidR="001B5EAE" w:rsidRDefault="001B5EAE" w:rsidP="00460DA9">
      <w:pPr>
        <w:pStyle w:val="Tlotextu"/>
        <w:numPr>
          <w:ilvl w:val="0"/>
          <w:numId w:val="25"/>
        </w:numPr>
        <w:tabs>
          <w:tab w:val="left" w:pos="284"/>
          <w:tab w:val="left" w:pos="720"/>
          <w:tab w:val="left" w:pos="1080"/>
        </w:tabs>
        <w:spacing w:after="120"/>
        <w:jc w:val="left"/>
      </w:pPr>
      <w:r w:rsidRPr="001B5EAE">
        <w:t>Zajist</w:t>
      </w:r>
      <w:r>
        <w:t>it</w:t>
      </w:r>
      <w:r w:rsidRPr="001B5EAE">
        <w:t xml:space="preserve"> pracovníkům zhotovitele přístup do objektů, místností a k zařízením v</w:t>
      </w:r>
      <w:r>
        <w:t xml:space="preserve"> rozsahu </w:t>
      </w:r>
      <w:r w:rsidRPr="001B5EAE">
        <w:t>nezbytném pro zhotovení díla v pracovní dny od 8.0</w:t>
      </w:r>
      <w:r>
        <w:t xml:space="preserve">0 do 16.00 hod, pokud se strany </w:t>
      </w:r>
      <w:r w:rsidRPr="001B5EAE">
        <w:t>nedohodnou jinak</w:t>
      </w:r>
    </w:p>
    <w:p w:rsidR="001B5EAE" w:rsidRDefault="001B5EAE" w:rsidP="001B5EAE">
      <w:pPr>
        <w:pStyle w:val="Tlotextu"/>
        <w:tabs>
          <w:tab w:val="left" w:pos="284"/>
          <w:tab w:val="left" w:pos="720"/>
          <w:tab w:val="left" w:pos="1080"/>
        </w:tabs>
        <w:spacing w:after="120"/>
        <w:ind w:left="717"/>
        <w:jc w:val="left"/>
      </w:pPr>
    </w:p>
    <w:p w:rsidR="00850AD0" w:rsidRDefault="000D1B03">
      <w:pPr>
        <w:pStyle w:val="Smlouva2"/>
        <w:widowControl/>
        <w:spacing w:after="120"/>
        <w:rPr>
          <w:szCs w:val="24"/>
        </w:rPr>
      </w:pPr>
      <w:r>
        <w:rPr>
          <w:szCs w:val="24"/>
        </w:rPr>
        <w:t>VII.</w:t>
      </w:r>
    </w:p>
    <w:p w:rsidR="00850AD0" w:rsidRDefault="000D1B03">
      <w:pPr>
        <w:pStyle w:val="Smlouva2"/>
        <w:widowControl/>
        <w:rPr>
          <w:szCs w:val="24"/>
        </w:rPr>
      </w:pPr>
      <w:r>
        <w:rPr>
          <w:szCs w:val="24"/>
        </w:rPr>
        <w:t xml:space="preserve">Předání díla, vlastnické právo k předmětu díla a nebezpečí škody </w:t>
      </w:r>
    </w:p>
    <w:p w:rsidR="00850AD0" w:rsidRDefault="00850AD0">
      <w:pPr>
        <w:pStyle w:val="Tlotextu"/>
        <w:tabs>
          <w:tab w:val="left" w:pos="357"/>
        </w:tabs>
        <w:jc w:val="center"/>
        <w:rPr>
          <w:b/>
        </w:rPr>
      </w:pPr>
    </w:p>
    <w:p w:rsidR="00850AD0" w:rsidRDefault="000D1B03">
      <w:pPr>
        <w:numPr>
          <w:ilvl w:val="0"/>
          <w:numId w:val="11"/>
        </w:numPr>
        <w:tabs>
          <w:tab w:val="left" w:pos="-1418"/>
          <w:tab w:val="left" w:pos="540"/>
          <w:tab w:val="left" w:pos="1260"/>
          <w:tab w:val="left" w:pos="1980"/>
          <w:tab w:val="left" w:pos="3960"/>
        </w:tabs>
        <w:ind w:left="357" w:hanging="357"/>
        <w:jc w:val="both"/>
      </w:pPr>
      <w:r>
        <w:lastRenderedPageBreak/>
        <w:t>Objednatel se zavazuje dílo převzít v případě, že bude předáno bez vad a nedodělků. O předání a převzetí díla zhotovitel sepíše zápis o předání a převzetí díla, ve kterém objednatel prohlásí, zda dílo přejímá či nikoli.</w:t>
      </w:r>
    </w:p>
    <w:p w:rsidR="00850AD0" w:rsidRDefault="000D1B03">
      <w:pPr>
        <w:numPr>
          <w:ilvl w:val="0"/>
          <w:numId w:val="11"/>
        </w:numPr>
        <w:tabs>
          <w:tab w:val="left" w:pos="-1418"/>
          <w:tab w:val="left" w:pos="540"/>
          <w:tab w:val="left" w:pos="1260"/>
          <w:tab w:val="left" w:pos="1980"/>
          <w:tab w:val="left" w:pos="3960"/>
        </w:tabs>
        <w:spacing w:before="120" w:after="60"/>
        <w:jc w:val="both"/>
      </w:pPr>
      <w:r>
        <w:t>Zápis o předání a převzetí díla bude obsahovat:</w:t>
      </w:r>
    </w:p>
    <w:p w:rsidR="00850AD0" w:rsidRDefault="000D1B03">
      <w:pPr>
        <w:pStyle w:val="Smlouva-eslo"/>
        <w:widowControl/>
        <w:numPr>
          <w:ilvl w:val="0"/>
          <w:numId w:val="12"/>
        </w:numPr>
        <w:tabs>
          <w:tab w:val="left" w:pos="-709"/>
          <w:tab w:val="left" w:pos="750"/>
          <w:tab w:val="left" w:pos="840"/>
        </w:tabs>
        <w:spacing w:before="0" w:after="60" w:line="240" w:lineRule="auto"/>
        <w:ind w:left="540" w:hanging="113"/>
      </w:pPr>
      <w:r>
        <w:t>označení předmětu díla,</w:t>
      </w:r>
    </w:p>
    <w:p w:rsidR="00850AD0" w:rsidRDefault="000D1B03">
      <w:pPr>
        <w:pStyle w:val="Smlouva-eslo"/>
        <w:widowControl/>
        <w:numPr>
          <w:ilvl w:val="0"/>
          <w:numId w:val="12"/>
        </w:numPr>
        <w:tabs>
          <w:tab w:val="left" w:pos="-709"/>
          <w:tab w:val="left" w:pos="750"/>
          <w:tab w:val="left" w:pos="840"/>
        </w:tabs>
        <w:spacing w:before="0" w:after="60" w:line="240" w:lineRule="auto"/>
        <w:ind w:left="540" w:hanging="113"/>
      </w:pPr>
      <w:r>
        <w:t>označení objednatele a zhotovitele,</w:t>
      </w:r>
    </w:p>
    <w:p w:rsidR="00850AD0" w:rsidRDefault="000D1B03">
      <w:pPr>
        <w:pStyle w:val="Smlouva-eslo"/>
        <w:widowControl/>
        <w:numPr>
          <w:ilvl w:val="0"/>
          <w:numId w:val="12"/>
        </w:numPr>
        <w:tabs>
          <w:tab w:val="left" w:pos="-709"/>
          <w:tab w:val="left" w:pos="750"/>
          <w:tab w:val="left" w:pos="840"/>
        </w:tabs>
        <w:spacing w:before="0" w:after="60" w:line="240" w:lineRule="auto"/>
        <w:ind w:left="540" w:hanging="113"/>
      </w:pPr>
      <w:r>
        <w:t>číslo smlouvy o dílo a datum jejího uzavření,</w:t>
      </w:r>
    </w:p>
    <w:p w:rsidR="00850AD0" w:rsidRDefault="000D1B03">
      <w:pPr>
        <w:pStyle w:val="Smlouva-eslo"/>
        <w:widowControl/>
        <w:numPr>
          <w:ilvl w:val="0"/>
          <w:numId w:val="12"/>
        </w:numPr>
        <w:tabs>
          <w:tab w:val="left" w:pos="-709"/>
          <w:tab w:val="left" w:pos="750"/>
          <w:tab w:val="left" w:pos="840"/>
        </w:tabs>
        <w:spacing w:before="0" w:after="60" w:line="240" w:lineRule="auto"/>
        <w:ind w:left="540" w:hanging="113"/>
      </w:pPr>
      <w:r>
        <w:t>datum zahájení a dokončení prací na díle,</w:t>
      </w:r>
    </w:p>
    <w:p w:rsidR="00850AD0" w:rsidRDefault="000D1B03">
      <w:pPr>
        <w:pStyle w:val="Smlouva-eslo"/>
        <w:widowControl/>
        <w:numPr>
          <w:ilvl w:val="0"/>
          <w:numId w:val="12"/>
        </w:numPr>
        <w:tabs>
          <w:tab w:val="left" w:pos="-709"/>
          <w:tab w:val="left" w:pos="750"/>
          <w:tab w:val="left" w:pos="840"/>
        </w:tabs>
        <w:spacing w:before="0" w:after="60" w:line="240" w:lineRule="auto"/>
        <w:ind w:left="540" w:hanging="113"/>
      </w:pPr>
      <w:r>
        <w:t>prohlášení objednatele, že dílo přejímá (nepřejímá),</w:t>
      </w:r>
    </w:p>
    <w:p w:rsidR="00850AD0" w:rsidRDefault="000D1B03">
      <w:pPr>
        <w:pStyle w:val="Smlouva-eslo"/>
        <w:widowControl/>
        <w:numPr>
          <w:ilvl w:val="0"/>
          <w:numId w:val="12"/>
        </w:numPr>
        <w:tabs>
          <w:tab w:val="left" w:pos="-709"/>
          <w:tab w:val="left" w:pos="750"/>
          <w:tab w:val="left" w:pos="840"/>
        </w:tabs>
        <w:spacing w:before="0" w:after="60" w:line="240" w:lineRule="auto"/>
        <w:ind w:left="540" w:hanging="113"/>
      </w:pPr>
      <w:r>
        <w:t xml:space="preserve">datum a místo </w:t>
      </w:r>
      <w:proofErr w:type="gramStart"/>
      <w:r>
        <w:t>sepsání  zápisu</w:t>
      </w:r>
      <w:proofErr w:type="gramEnd"/>
      <w:r>
        <w:t>,</w:t>
      </w:r>
    </w:p>
    <w:p w:rsidR="00850AD0" w:rsidRDefault="000D1B03">
      <w:pPr>
        <w:pStyle w:val="Smlouva-eslo"/>
        <w:widowControl/>
        <w:numPr>
          <w:ilvl w:val="0"/>
          <w:numId w:val="12"/>
        </w:numPr>
        <w:tabs>
          <w:tab w:val="left" w:pos="-709"/>
          <w:tab w:val="left" w:pos="750"/>
          <w:tab w:val="left" w:pos="840"/>
        </w:tabs>
        <w:spacing w:before="0" w:line="240" w:lineRule="auto"/>
        <w:ind w:left="540" w:hanging="113"/>
      </w:pPr>
      <w:r>
        <w:t>jména a podpisy zástupců objednatele a zhotovitele.</w:t>
      </w:r>
    </w:p>
    <w:p w:rsidR="00850AD0" w:rsidRDefault="000D1B03">
      <w:pPr>
        <w:numPr>
          <w:ilvl w:val="0"/>
          <w:numId w:val="11"/>
        </w:numPr>
        <w:tabs>
          <w:tab w:val="left" w:pos="-1418"/>
          <w:tab w:val="left" w:pos="180"/>
        </w:tabs>
        <w:spacing w:before="120"/>
        <w:jc w:val="both"/>
      </w:pPr>
      <w:r>
        <w:t xml:space="preserve">  Zhotovitel a objednatel jsou oprávněni uvést v zápisu o předání a převzetí díla cokoliv, co budou považovat za nutné.</w:t>
      </w:r>
    </w:p>
    <w:p w:rsidR="00850AD0" w:rsidRDefault="00850AD0">
      <w:pPr>
        <w:pStyle w:val="Smlouva-slo"/>
        <w:spacing w:line="240" w:lineRule="auto"/>
      </w:pPr>
    </w:p>
    <w:p w:rsidR="00850AD0" w:rsidRDefault="000D1B03">
      <w:pPr>
        <w:pStyle w:val="Tlotextu"/>
        <w:tabs>
          <w:tab w:val="left" w:pos="357"/>
        </w:tabs>
        <w:jc w:val="center"/>
        <w:rPr>
          <w:b/>
        </w:rPr>
      </w:pPr>
      <w:r>
        <w:rPr>
          <w:b/>
        </w:rPr>
        <w:t>VIII.</w:t>
      </w:r>
    </w:p>
    <w:p w:rsidR="00850AD0" w:rsidRDefault="000D1B03">
      <w:pPr>
        <w:pStyle w:val="Tlotextu"/>
        <w:tabs>
          <w:tab w:val="left" w:pos="357"/>
        </w:tabs>
        <w:spacing w:before="120"/>
        <w:jc w:val="center"/>
        <w:rPr>
          <w:b/>
        </w:rPr>
      </w:pPr>
      <w:r>
        <w:rPr>
          <w:b/>
        </w:rPr>
        <w:t>Platební a fakturační podmínky</w:t>
      </w:r>
    </w:p>
    <w:p w:rsidR="00850AD0" w:rsidRDefault="00850AD0">
      <w:pPr>
        <w:pStyle w:val="Tlotextu"/>
        <w:tabs>
          <w:tab w:val="left" w:pos="357"/>
        </w:tabs>
        <w:jc w:val="center"/>
        <w:rPr>
          <w:b/>
        </w:rPr>
      </w:pPr>
    </w:p>
    <w:p w:rsidR="00850AD0" w:rsidRDefault="000D1B03">
      <w:pPr>
        <w:pStyle w:val="Tlotextu"/>
        <w:numPr>
          <w:ilvl w:val="0"/>
          <w:numId w:val="4"/>
        </w:numPr>
        <w:tabs>
          <w:tab w:val="left" w:pos="0"/>
        </w:tabs>
        <w:spacing w:after="120"/>
      </w:pPr>
      <w:r>
        <w:t xml:space="preserve">Úhrada ceny za dílo bude provedena </w:t>
      </w:r>
      <w:r w:rsidR="006E01EE">
        <w:t>na základě dvou faktur zhotovitele</w:t>
      </w:r>
      <w:r>
        <w:t xml:space="preserve"> po provedení díla</w:t>
      </w:r>
      <w:r w:rsidR="00A112F2">
        <w:t xml:space="preserve">. </w:t>
      </w:r>
      <w:r w:rsidR="006E01EE">
        <w:t>Prv</w:t>
      </w:r>
      <w:r w:rsidR="007B5E0F">
        <w:t>ní</w:t>
      </w:r>
      <w:r w:rsidR="006E01EE">
        <w:t xml:space="preserve"> faktura bude vystavena za „Výdejový terminál včetně montážních prací“ na částku 52.090,50Kč včetně DPH a druhá faktura za „Aplikační SW a </w:t>
      </w:r>
      <w:proofErr w:type="spellStart"/>
      <w:r w:rsidR="006E01EE">
        <w:t>Softwareové</w:t>
      </w:r>
      <w:proofErr w:type="spellEnd"/>
      <w:r w:rsidR="006E01EE">
        <w:t xml:space="preserve"> práce“ na částku 40.184,10Kč včetně DPH – viz příloha </w:t>
      </w:r>
      <w:proofErr w:type="gramStart"/>
      <w:r w:rsidR="006E01EE">
        <w:t>č.1 této</w:t>
      </w:r>
      <w:proofErr w:type="gramEnd"/>
      <w:r w:rsidR="006E01EE">
        <w:t xml:space="preserve"> smlouvy.  </w:t>
      </w:r>
      <w:r>
        <w:t>Zálohové platby nebudou poskytovány.</w:t>
      </w:r>
    </w:p>
    <w:p w:rsidR="00850AD0" w:rsidRDefault="000D1B03">
      <w:pPr>
        <w:pStyle w:val="Tlotextu"/>
        <w:numPr>
          <w:ilvl w:val="0"/>
          <w:numId w:val="4"/>
        </w:numPr>
        <w:tabs>
          <w:tab w:val="left" w:pos="0"/>
        </w:tabs>
        <w:spacing w:after="120"/>
      </w:pPr>
      <w:r>
        <w:rPr>
          <w:b/>
        </w:rPr>
        <w:t>Je-li zhotovitel plátcem DPH</w:t>
      </w:r>
      <w:r>
        <w:t xml:space="preserve">, podkladem pro úhradu ceny za dílo bude faktura, která bude mít náležitosti daňového dokladu dle zákona o DPH a náležitosti stanovené dalšími obecně závaznými právními předpisy. </w:t>
      </w:r>
      <w:r>
        <w:rPr>
          <w:b/>
        </w:rPr>
        <w:t>Není-li zhotovitel plátcem DPH</w:t>
      </w:r>
      <w:r>
        <w:t xml:space="preserve">, podkladem </w:t>
      </w:r>
      <w:r>
        <w:br/>
        <w:t xml:space="preserve">pro úhradu ceny za dílo bude faktura, která bude mít náležitosti </w:t>
      </w:r>
      <w:r>
        <w:rPr>
          <w:spacing w:val="-6"/>
        </w:rPr>
        <w:t xml:space="preserve">účetního dokladu </w:t>
      </w:r>
      <w:r>
        <w:rPr>
          <w:spacing w:val="-6"/>
        </w:rPr>
        <w:br/>
        <w:t>dle zákona č. 563/1991 Sb., o účetnictví,</w:t>
      </w:r>
      <w:r>
        <w:t xml:space="preserve"> ve znění pozdějších předpisů a náležitosti stanovené dalšími obecně závaznými právními předpisy. Faktura musí dále obsahovat:</w:t>
      </w:r>
    </w:p>
    <w:p w:rsidR="00850AD0" w:rsidRDefault="000D1B03">
      <w:pPr>
        <w:widowControl w:val="0"/>
        <w:numPr>
          <w:ilvl w:val="2"/>
          <w:numId w:val="19"/>
        </w:numPr>
        <w:tabs>
          <w:tab w:val="left" w:pos="426"/>
          <w:tab w:val="left" w:pos="540"/>
          <w:tab w:val="left" w:pos="709"/>
          <w:tab w:val="left" w:pos="1260"/>
          <w:tab w:val="left" w:pos="1980"/>
          <w:tab w:val="left" w:pos="3960"/>
        </w:tabs>
        <w:spacing w:after="60"/>
        <w:jc w:val="both"/>
      </w:pPr>
      <w:r>
        <w:t>číslo smlouvy objednatele, IČ objednatele,</w:t>
      </w:r>
    </w:p>
    <w:p w:rsidR="00850AD0" w:rsidRDefault="000D1B03">
      <w:pPr>
        <w:widowControl w:val="0"/>
        <w:numPr>
          <w:ilvl w:val="2"/>
          <w:numId w:val="19"/>
        </w:numPr>
        <w:tabs>
          <w:tab w:val="left" w:pos="426"/>
          <w:tab w:val="left" w:pos="540"/>
          <w:tab w:val="left" w:pos="709"/>
          <w:tab w:val="left" w:pos="1260"/>
          <w:tab w:val="left" w:pos="1980"/>
          <w:tab w:val="left" w:pos="3960"/>
        </w:tabs>
        <w:spacing w:after="60"/>
        <w:jc w:val="both"/>
      </w:pPr>
      <w:r>
        <w:t>předmět smlouvy, tj. text „</w:t>
      </w:r>
      <w:r w:rsidR="00A112F2">
        <w:t>Upgrade stravovacího systému Nemocnice ve Frýdku-Místku</w:t>
      </w:r>
      <w:r>
        <w:t>“,</w:t>
      </w:r>
    </w:p>
    <w:p w:rsidR="00850AD0" w:rsidRDefault="000D1B03">
      <w:pPr>
        <w:widowControl w:val="0"/>
        <w:numPr>
          <w:ilvl w:val="2"/>
          <w:numId w:val="19"/>
        </w:numPr>
        <w:tabs>
          <w:tab w:val="left" w:pos="426"/>
          <w:tab w:val="left" w:pos="540"/>
          <w:tab w:val="left" w:pos="709"/>
          <w:tab w:val="left" w:pos="1260"/>
          <w:tab w:val="left" w:pos="1980"/>
          <w:tab w:val="left" w:pos="3960"/>
        </w:tabs>
        <w:spacing w:after="60"/>
        <w:jc w:val="both"/>
      </w:pPr>
      <w:r>
        <w:t>označení banky a číslo účtu, na který musí být zaplaceno (pokud je číslo účtu odlišné od čísla uvedeného v čl. I odst. 2, je zhotovitel povinen o této skutečnosti v souladu s čl. II odst. 3 této smlouvy informovat objednatele),</w:t>
      </w:r>
    </w:p>
    <w:p w:rsidR="00850AD0" w:rsidRDefault="000D1B03">
      <w:pPr>
        <w:widowControl w:val="0"/>
        <w:numPr>
          <w:ilvl w:val="2"/>
          <w:numId w:val="19"/>
        </w:numPr>
        <w:tabs>
          <w:tab w:val="left" w:pos="426"/>
          <w:tab w:val="left" w:pos="540"/>
          <w:tab w:val="left" w:pos="709"/>
          <w:tab w:val="left" w:pos="1260"/>
          <w:tab w:val="left" w:pos="1980"/>
          <w:tab w:val="left" w:pos="3960"/>
        </w:tabs>
        <w:spacing w:after="60"/>
        <w:jc w:val="both"/>
      </w:pPr>
      <w:r>
        <w:t>lhůtu splatnosti faktury,</w:t>
      </w:r>
    </w:p>
    <w:p w:rsidR="00850AD0" w:rsidRDefault="000D1B03">
      <w:pPr>
        <w:widowControl w:val="0"/>
        <w:numPr>
          <w:ilvl w:val="2"/>
          <w:numId w:val="19"/>
        </w:numPr>
        <w:tabs>
          <w:tab w:val="left" w:pos="426"/>
          <w:tab w:val="left" w:pos="540"/>
          <w:tab w:val="left" w:pos="709"/>
          <w:tab w:val="left" w:pos="1260"/>
          <w:tab w:val="left" w:pos="1980"/>
          <w:tab w:val="left" w:pos="3960"/>
        </w:tabs>
        <w:spacing w:after="60"/>
        <w:jc w:val="both"/>
      </w:pPr>
      <w:r>
        <w:t>označení osoby, která fakturu vyhotovila, včetně jejího podpisu a kontaktního telefonu,</w:t>
      </w:r>
    </w:p>
    <w:p w:rsidR="00850AD0" w:rsidRDefault="000D1B03">
      <w:pPr>
        <w:widowControl w:val="0"/>
        <w:numPr>
          <w:ilvl w:val="2"/>
          <w:numId w:val="19"/>
        </w:numPr>
        <w:tabs>
          <w:tab w:val="left" w:pos="426"/>
          <w:tab w:val="left" w:pos="540"/>
          <w:tab w:val="left" w:pos="709"/>
          <w:tab w:val="left" w:pos="1260"/>
          <w:tab w:val="left" w:pos="1980"/>
          <w:tab w:val="left" w:pos="3960"/>
        </w:tabs>
        <w:spacing w:after="60"/>
        <w:jc w:val="both"/>
      </w:pPr>
      <w:r>
        <w:t xml:space="preserve">   označení útvaru objednatele, který případ likviduje (odbor provozně - investiční),</w:t>
      </w:r>
    </w:p>
    <w:p w:rsidR="00850AD0" w:rsidRDefault="000D1B03">
      <w:pPr>
        <w:widowControl w:val="0"/>
        <w:numPr>
          <w:ilvl w:val="2"/>
          <w:numId w:val="19"/>
        </w:numPr>
        <w:tabs>
          <w:tab w:val="left" w:pos="426"/>
          <w:tab w:val="left" w:pos="540"/>
          <w:tab w:val="left" w:pos="709"/>
          <w:tab w:val="left" w:pos="1260"/>
          <w:tab w:val="left" w:pos="1980"/>
          <w:tab w:val="left" w:pos="3960"/>
        </w:tabs>
        <w:spacing w:after="120"/>
        <w:jc w:val="both"/>
      </w:pPr>
      <w:r>
        <w:t xml:space="preserve">číslo zápisu o předání a převzetí díla a datum jeho podpisu. Zápis o předání </w:t>
      </w:r>
      <w:r>
        <w:br/>
        <w:t>a převzetí díla bude přílohou faktury.</w:t>
      </w:r>
    </w:p>
    <w:p w:rsidR="00850AD0" w:rsidRDefault="000D1B03">
      <w:pPr>
        <w:pStyle w:val="Tlotextu"/>
        <w:numPr>
          <w:ilvl w:val="0"/>
          <w:numId w:val="4"/>
        </w:numPr>
        <w:tabs>
          <w:tab w:val="left" w:pos="0"/>
        </w:tabs>
        <w:spacing w:before="120" w:after="120"/>
      </w:pPr>
      <w:r>
        <w:t>Povinnost zaplatit cenu za dílo je splněna dnem odepsání příslušné částky z účtu objednatele.</w:t>
      </w:r>
    </w:p>
    <w:p w:rsidR="00850AD0" w:rsidRDefault="000D1B03">
      <w:pPr>
        <w:pStyle w:val="Tlotextu"/>
        <w:numPr>
          <w:ilvl w:val="0"/>
          <w:numId w:val="4"/>
        </w:numPr>
        <w:tabs>
          <w:tab w:val="left" w:pos="0"/>
        </w:tabs>
        <w:spacing w:before="120" w:after="120"/>
      </w:pPr>
      <w:r>
        <w:t xml:space="preserve">Lhůta splatnosti faktury činí </w:t>
      </w:r>
      <w:r>
        <w:rPr>
          <w:b/>
        </w:rPr>
        <w:t>30 kalendářních dnů ode dne jejího doručení objednateli.</w:t>
      </w:r>
      <w:r>
        <w:t xml:space="preserve"> Doručení faktury se provede osobně oproti podpisu zmocněné osoby objednatele</w:t>
      </w:r>
      <w:r w:rsidR="006817EB">
        <w:t>,</w:t>
      </w:r>
      <w:r>
        <w:t xml:space="preserve"> </w:t>
      </w:r>
      <w:r>
        <w:lastRenderedPageBreak/>
        <w:t>doručenkou prostřednictvím provozovatele poštovních služeb</w:t>
      </w:r>
      <w:r w:rsidR="005A5ECA">
        <w:t xml:space="preserve"> nebo emailem na adresu</w:t>
      </w:r>
      <w:r w:rsidR="005A5ECA" w:rsidRPr="005A5ECA">
        <w:rPr>
          <w:b/>
          <w:i/>
        </w:rPr>
        <w:t xml:space="preserve"> faktury@nemfm.cz</w:t>
      </w:r>
      <w:r w:rsidR="006817EB">
        <w:rPr>
          <w:b/>
          <w:i/>
        </w:rPr>
        <w:t>.</w:t>
      </w:r>
    </w:p>
    <w:p w:rsidR="00850AD0" w:rsidRDefault="000D1B03">
      <w:pPr>
        <w:pStyle w:val="Tlotextu"/>
        <w:numPr>
          <w:ilvl w:val="0"/>
          <w:numId w:val="4"/>
        </w:numPr>
        <w:tabs>
          <w:tab w:val="left" w:pos="0"/>
        </w:tabs>
        <w:spacing w:after="120"/>
      </w:pPr>
      <w: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850AD0" w:rsidRDefault="000D1B03">
      <w:pPr>
        <w:pStyle w:val="Tlotextu"/>
        <w:numPr>
          <w:ilvl w:val="0"/>
          <w:numId w:val="4"/>
        </w:numPr>
        <w:tabs>
          <w:tab w:val="left" w:pos="0"/>
        </w:tabs>
        <w:spacing w:after="120"/>
      </w:pPr>
      <w:r>
        <w:t xml:space="preserve">Je-li zhotovitel plátcem DPH, 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850AD0" w:rsidRDefault="000D1B03">
      <w:pPr>
        <w:numPr>
          <w:ilvl w:val="0"/>
          <w:numId w:val="23"/>
        </w:numPr>
        <w:tabs>
          <w:tab w:val="left" w:pos="540"/>
          <w:tab w:val="left" w:pos="720"/>
          <w:tab w:val="left" w:pos="1260"/>
          <w:tab w:val="left" w:pos="1980"/>
          <w:tab w:val="left" w:pos="3960"/>
        </w:tabs>
        <w:spacing w:after="60"/>
        <w:ind w:left="705" w:hanging="225"/>
        <w:jc w:val="both"/>
      </w:pPr>
      <w:r>
        <w:t>zhotovitel bude ke dni uskutečnění zdanitelného plnění zveřejněn v aplikaci „Registr plátců DPH“ jako nespolehlivý plátce, nebo</w:t>
      </w:r>
    </w:p>
    <w:p w:rsidR="00850AD0" w:rsidRDefault="000D1B03">
      <w:pPr>
        <w:numPr>
          <w:ilvl w:val="0"/>
          <w:numId w:val="23"/>
        </w:numPr>
        <w:tabs>
          <w:tab w:val="left" w:pos="540"/>
          <w:tab w:val="left" w:pos="720"/>
          <w:tab w:val="left" w:pos="1260"/>
          <w:tab w:val="left" w:pos="1980"/>
          <w:tab w:val="left" w:pos="3960"/>
        </w:tabs>
        <w:spacing w:after="60"/>
        <w:ind w:left="705" w:hanging="225"/>
        <w:jc w:val="both"/>
      </w:pPr>
      <w:r>
        <w:t xml:space="preserve">zhotovitel bude ke dni uskutečnění zdanitelného plnění v insolvenčním řízení, nebo </w:t>
      </w:r>
    </w:p>
    <w:p w:rsidR="00850AD0" w:rsidRDefault="000D1B03">
      <w:pPr>
        <w:numPr>
          <w:ilvl w:val="0"/>
          <w:numId w:val="23"/>
        </w:numPr>
        <w:tabs>
          <w:tab w:val="left" w:pos="540"/>
          <w:tab w:val="left" w:pos="720"/>
          <w:tab w:val="left" w:pos="1260"/>
          <w:tab w:val="left" w:pos="1980"/>
          <w:tab w:val="left" w:pos="3960"/>
        </w:tabs>
        <w:spacing w:after="60"/>
        <w:ind w:left="705" w:hanging="225"/>
        <w:jc w:val="both"/>
      </w:pPr>
      <w:r>
        <w:t xml:space="preserve">bankovní účet zhotovitele určený k úhradě plnění uvedený na faktuře nebude správcem daně zveřejněn v aplikaci „Registr plátců DPH“. </w:t>
      </w:r>
    </w:p>
    <w:p w:rsidR="00850AD0" w:rsidRDefault="000D1B03">
      <w:pPr>
        <w:spacing w:before="120"/>
        <w:ind w:left="357"/>
        <w:jc w:val="both"/>
      </w:pPr>
      <w:r>
        <w:t>Objednatel nenese odpovědnost za případné penále a jiné postihy vyměřené či stanovené správcem daně zhotoviteli v souvislosti s potenciálně pozdní úhradou DPH, tj. po datu splatnosti této daně.</w:t>
      </w:r>
    </w:p>
    <w:p w:rsidR="00850AD0" w:rsidRDefault="000D1B03">
      <w:pPr>
        <w:keepNext/>
        <w:widowControl w:val="0"/>
        <w:tabs>
          <w:tab w:val="left" w:pos="540"/>
          <w:tab w:val="left" w:pos="1260"/>
          <w:tab w:val="left" w:pos="1980"/>
          <w:tab w:val="left" w:pos="3960"/>
        </w:tabs>
        <w:jc w:val="center"/>
        <w:rPr>
          <w:b/>
        </w:rPr>
      </w:pPr>
      <w:r>
        <w:rPr>
          <w:b/>
        </w:rPr>
        <w:t>IX.</w:t>
      </w:r>
    </w:p>
    <w:p w:rsidR="00850AD0" w:rsidRDefault="000D1B03">
      <w:pPr>
        <w:pStyle w:val="Nadpis2"/>
        <w:spacing w:before="120"/>
      </w:pPr>
      <w:r>
        <w:t>Práva z vadného plnění</w:t>
      </w:r>
      <w:r>
        <w:rPr>
          <w:color w:val="FF00FF"/>
        </w:rPr>
        <w:t xml:space="preserve"> </w:t>
      </w:r>
    </w:p>
    <w:p w:rsidR="00850AD0" w:rsidRDefault="00850AD0">
      <w:pPr>
        <w:pStyle w:val="Smlouva-eslo"/>
        <w:widowControl/>
        <w:tabs>
          <w:tab w:val="left" w:pos="540"/>
          <w:tab w:val="left" w:pos="1260"/>
          <w:tab w:val="left" w:pos="1980"/>
          <w:tab w:val="left" w:pos="3960"/>
        </w:tabs>
        <w:spacing w:before="0" w:line="240" w:lineRule="auto"/>
        <w:rPr>
          <w:szCs w:val="24"/>
        </w:rPr>
      </w:pPr>
    </w:p>
    <w:p w:rsidR="00850AD0" w:rsidRDefault="000D1B03">
      <w:pPr>
        <w:numPr>
          <w:ilvl w:val="0"/>
          <w:numId w:val="13"/>
        </w:numPr>
        <w:tabs>
          <w:tab w:val="left" w:pos="-1418"/>
        </w:tabs>
        <w:jc w:val="both"/>
      </w:pPr>
      <w:r>
        <w:t>Dílo má vadu, jestliže neodpovídá požadavkům uvedeným v  této smlouvě.</w:t>
      </w:r>
    </w:p>
    <w:p w:rsidR="00850AD0" w:rsidRDefault="000D1B03">
      <w:pPr>
        <w:numPr>
          <w:ilvl w:val="0"/>
          <w:numId w:val="13"/>
        </w:numPr>
        <w:spacing w:before="120"/>
        <w:jc w:val="both"/>
      </w:pPr>
      <w:r>
        <w:t>Objednatel má právo na odstranění vad, které má dílo při převzetí objednatelem, byť se vada projeví až později. Objednatel má právo také na odstranění vad vzniklých po převzetí díla objednatelem, pokud je zhotovitel způsobil porušením své povinnosti.  Projeví-li se vada v průběhu 6 měsíců od převzetí díla objednatelem, má se zato, že dílo bylo vadné již při převzetí.</w:t>
      </w:r>
    </w:p>
    <w:p w:rsidR="009F6307" w:rsidRDefault="009F6307" w:rsidP="009F6307">
      <w:pPr>
        <w:numPr>
          <w:ilvl w:val="0"/>
          <w:numId w:val="13"/>
        </w:numPr>
        <w:suppressAutoHyphens/>
        <w:spacing w:before="120"/>
        <w:jc w:val="both"/>
      </w:pPr>
      <w:r w:rsidRPr="004075BA">
        <w:t xml:space="preserve">Zhotovitel poskytuje objednateli záruku na </w:t>
      </w:r>
      <w:r>
        <w:t xml:space="preserve">dílo a </w:t>
      </w:r>
      <w:r w:rsidRPr="004075BA">
        <w:t>komponenty dodané v rámci díla</w:t>
      </w:r>
      <w:r>
        <w:t xml:space="preserve"> v délce 24 měsíců. </w:t>
      </w:r>
      <w:r w:rsidRPr="004075BA">
        <w:t>Záruční doba začíná běžet ode dne předání díla.</w:t>
      </w:r>
    </w:p>
    <w:p w:rsidR="00850AD0" w:rsidRDefault="000D1B03">
      <w:pPr>
        <w:numPr>
          <w:ilvl w:val="0"/>
          <w:numId w:val="13"/>
        </w:numPr>
        <w:spacing w:before="120"/>
        <w:jc w:val="both"/>
      </w:pPr>
      <w:r>
        <w:t xml:space="preserve">Vady díla dle odst. 2 </w:t>
      </w:r>
      <w:r w:rsidR="009F6307">
        <w:t xml:space="preserve">a 3 </w:t>
      </w:r>
      <w:r>
        <w:t xml:space="preserve">tohoto článku budou zhotovitelem odstraněny bezplatně. </w:t>
      </w:r>
    </w:p>
    <w:p w:rsidR="00850AD0" w:rsidRDefault="000D1B03">
      <w:pPr>
        <w:numPr>
          <w:ilvl w:val="0"/>
          <w:numId w:val="13"/>
        </w:numPr>
        <w:tabs>
          <w:tab w:val="left" w:pos="-1418"/>
        </w:tabs>
        <w:spacing w:before="120"/>
        <w:jc w:val="both"/>
      </w:pPr>
      <w:r>
        <w:t>Veškeré vady díla je objednatel povinen uplatnit u zhotovitele bez zbytečného odkladu poté, kdy vadu zjistil, a to formou písemného oznámení (popř. faxem nebo e-mailem)</w:t>
      </w:r>
      <w:r w:rsidR="009F6307">
        <w:t xml:space="preserve"> nebo telefonického oznámení</w:t>
      </w:r>
      <w:r>
        <w:t>, obsahujícím co nejpodrobnější specifikaci zjištěné vady. Objednatel bude vady díla oznamovat na:</w:t>
      </w:r>
    </w:p>
    <w:p w:rsidR="00850AD0" w:rsidRDefault="000D1B03" w:rsidP="009F6307">
      <w:pPr>
        <w:pStyle w:val="Zkladntextodsazen2"/>
        <w:numPr>
          <w:ilvl w:val="1"/>
          <w:numId w:val="6"/>
        </w:numPr>
        <w:tabs>
          <w:tab w:val="left" w:pos="0"/>
          <w:tab w:val="left" w:pos="900"/>
          <w:tab w:val="left" w:pos="1260"/>
        </w:tabs>
      </w:pPr>
      <w:r>
        <w:t xml:space="preserve">e-mail: </w:t>
      </w:r>
      <w:r w:rsidR="009F6307" w:rsidRPr="009F6307">
        <w:t>servis@isis.cz</w:t>
      </w:r>
    </w:p>
    <w:p w:rsidR="00850AD0" w:rsidRDefault="000D1B03" w:rsidP="009F6307">
      <w:pPr>
        <w:pStyle w:val="Zkladntextodsazen2"/>
        <w:numPr>
          <w:ilvl w:val="1"/>
          <w:numId w:val="6"/>
        </w:numPr>
        <w:tabs>
          <w:tab w:val="left" w:pos="0"/>
          <w:tab w:val="left" w:pos="900"/>
          <w:tab w:val="left" w:pos="1260"/>
        </w:tabs>
      </w:pPr>
      <w:r>
        <w:t xml:space="preserve">adresu: </w:t>
      </w:r>
      <w:r w:rsidR="009F6307" w:rsidRPr="009F6307">
        <w:t>Terronská 49, 160 00 Praha 6</w:t>
      </w:r>
    </w:p>
    <w:p w:rsidR="009F6307" w:rsidRDefault="009F6307" w:rsidP="009F6307">
      <w:pPr>
        <w:pStyle w:val="Zkladntextodsazen2"/>
        <w:numPr>
          <w:ilvl w:val="1"/>
          <w:numId w:val="6"/>
        </w:numPr>
        <w:tabs>
          <w:tab w:val="left" w:pos="0"/>
          <w:tab w:val="left" w:pos="900"/>
          <w:tab w:val="left" w:pos="1260"/>
        </w:tabs>
      </w:pPr>
      <w:r>
        <w:t>telefonicky v pracovní dny 8-16:30 : 224 318 264</w:t>
      </w:r>
    </w:p>
    <w:p w:rsidR="00850AD0" w:rsidRDefault="000D1B03">
      <w:pPr>
        <w:widowControl w:val="0"/>
        <w:spacing w:before="120" w:after="60"/>
        <w:ind w:left="357"/>
        <w:jc w:val="both"/>
      </w:pPr>
      <w:r>
        <w:t>Každé takovéto nahlášení vady se považuje za řádné uplatnění vady objednatelem ve smyslu této smlouvy</w:t>
      </w:r>
      <w:r>
        <w:rPr>
          <w:color w:val="FF00FF"/>
        </w:rPr>
        <w:t>.</w:t>
      </w:r>
    </w:p>
    <w:p w:rsidR="00850AD0" w:rsidRDefault="000D1B03">
      <w:pPr>
        <w:pStyle w:val="Smlouva-eslo"/>
        <w:widowControl/>
        <w:numPr>
          <w:ilvl w:val="0"/>
          <w:numId w:val="13"/>
        </w:numPr>
        <w:tabs>
          <w:tab w:val="left" w:pos="-1418"/>
        </w:tabs>
        <w:spacing w:line="240" w:lineRule="auto"/>
      </w:pPr>
      <w:r>
        <w:t xml:space="preserve">Zhotovitel je povinen odstranit vadu díla nejpozději do 5 dnů od jejího oznámení objednatelem, pokud se smluvní strany v konkrétním případě nedohodnou písemně jinak. </w:t>
      </w:r>
    </w:p>
    <w:p w:rsidR="00850AD0" w:rsidRDefault="000D1B03">
      <w:pPr>
        <w:pStyle w:val="Smlouva-eslo"/>
        <w:widowControl/>
        <w:numPr>
          <w:ilvl w:val="0"/>
          <w:numId w:val="13"/>
        </w:numPr>
        <w:tabs>
          <w:tab w:val="left" w:pos="-1418"/>
        </w:tabs>
        <w:spacing w:line="240" w:lineRule="auto"/>
      </w:pPr>
      <w:r>
        <w:t>Provedenou opravu vady díla zhotovitel objednateli předá písemným protokolem.</w:t>
      </w:r>
    </w:p>
    <w:p w:rsidR="00850AD0" w:rsidRDefault="000D1B03">
      <w:pPr>
        <w:pStyle w:val="Smlouva-eslo"/>
        <w:widowControl/>
        <w:numPr>
          <w:ilvl w:val="0"/>
          <w:numId w:val="13"/>
        </w:numPr>
        <w:tabs>
          <w:tab w:val="left" w:pos="-1418"/>
        </w:tabs>
        <w:spacing w:line="240" w:lineRule="auto"/>
      </w:pPr>
      <w:r>
        <w:lastRenderedPageBreak/>
        <w:t xml:space="preserve">Na provedenou opravu poskytne zhotovitel záruku v délce </w:t>
      </w:r>
      <w:r w:rsidR="00711966">
        <w:t>6 měsíců</w:t>
      </w:r>
      <w:r>
        <w:t>.</w:t>
      </w:r>
    </w:p>
    <w:p w:rsidR="00850AD0" w:rsidRDefault="000D1B03">
      <w:pPr>
        <w:pStyle w:val="Smlouva-eslo"/>
        <w:widowControl/>
        <w:numPr>
          <w:ilvl w:val="0"/>
          <w:numId w:val="13"/>
        </w:numPr>
        <w:tabs>
          <w:tab w:val="left" w:pos="-1418"/>
        </w:tabs>
        <w:spacing w:line="240" w:lineRule="auto"/>
      </w:pPr>
      <w:r>
        <w:t xml:space="preserve">Zhotovitel je povinen uhradit objednateli škodu, která mu vznikla vadným plněním, a to v plné výši. Zhotovitel rovněž objednateli uhradí náklady vzniklé při uplatňování </w:t>
      </w:r>
      <w:proofErr w:type="gramStart"/>
      <w:r>
        <w:t>práv                       z vadného</w:t>
      </w:r>
      <w:proofErr w:type="gramEnd"/>
      <w:r>
        <w:t xml:space="preserve"> plnění.</w:t>
      </w:r>
    </w:p>
    <w:p w:rsidR="001B5EAE" w:rsidRDefault="001B5EAE">
      <w:pPr>
        <w:pStyle w:val="Smlouva-eslo"/>
        <w:widowControl/>
        <w:numPr>
          <w:ilvl w:val="0"/>
          <w:numId w:val="13"/>
        </w:numPr>
        <w:tabs>
          <w:tab w:val="left" w:pos="-1418"/>
        </w:tabs>
        <w:spacing w:line="240" w:lineRule="auto"/>
      </w:pPr>
      <w:r>
        <w:t>V případě záručních oprav v místě instalace je zhotovitel oprávněn účtovat cestovné. Pokud objednatel zprostředkuje nebo zajistí možnost dálkové správy stravovacího systému, bude zhotovitel pro řešení závad přednostně, pokud to bude možné, využívat tuto možnost.</w:t>
      </w:r>
    </w:p>
    <w:p w:rsidR="00850AD0" w:rsidRDefault="00850AD0">
      <w:pPr>
        <w:pStyle w:val="Tlotextu"/>
        <w:tabs>
          <w:tab w:val="left" w:pos="357"/>
        </w:tabs>
        <w:jc w:val="center"/>
        <w:rPr>
          <w:b/>
        </w:rPr>
      </w:pPr>
    </w:p>
    <w:p w:rsidR="00850AD0" w:rsidRDefault="000D1B03">
      <w:pPr>
        <w:pStyle w:val="Tlotextu"/>
        <w:keepNext/>
        <w:tabs>
          <w:tab w:val="left" w:pos="357"/>
        </w:tabs>
        <w:jc w:val="center"/>
        <w:rPr>
          <w:b/>
        </w:rPr>
      </w:pPr>
      <w:r>
        <w:rPr>
          <w:b/>
        </w:rPr>
        <w:t>X.</w:t>
      </w:r>
    </w:p>
    <w:p w:rsidR="00850AD0" w:rsidRDefault="000D1B03">
      <w:pPr>
        <w:pStyle w:val="Tlotextu"/>
        <w:tabs>
          <w:tab w:val="left" w:pos="357"/>
        </w:tabs>
        <w:spacing w:before="120"/>
        <w:jc w:val="center"/>
        <w:rPr>
          <w:b/>
        </w:rPr>
      </w:pPr>
      <w:r>
        <w:rPr>
          <w:b/>
        </w:rPr>
        <w:t>Sankce</w:t>
      </w:r>
    </w:p>
    <w:p w:rsidR="00850AD0" w:rsidRDefault="00850AD0">
      <w:pPr>
        <w:pStyle w:val="Tlotextu"/>
        <w:tabs>
          <w:tab w:val="left" w:pos="357"/>
        </w:tabs>
        <w:jc w:val="center"/>
        <w:rPr>
          <w:b/>
        </w:rPr>
      </w:pPr>
    </w:p>
    <w:p w:rsidR="00850AD0" w:rsidRDefault="000D1B03">
      <w:pPr>
        <w:pStyle w:val="Tlotextu"/>
        <w:numPr>
          <w:ilvl w:val="1"/>
          <w:numId w:val="5"/>
        </w:numPr>
        <w:tabs>
          <w:tab w:val="left" w:pos="360"/>
        </w:tabs>
        <w:spacing w:after="120"/>
        <w:ind w:left="357" w:hanging="357"/>
      </w:pPr>
      <w:r>
        <w:t xml:space="preserve">V případě, že zhotovitel neprovede dílo včas, je povinen zaplatit objednateli smluvní pokutu ve výši </w:t>
      </w:r>
      <w:proofErr w:type="gramStart"/>
      <w:r>
        <w:t>0,25</w:t>
      </w:r>
      <w:r>
        <w:rPr>
          <w:iCs/>
        </w:rPr>
        <w:t>.% z ceny</w:t>
      </w:r>
      <w:proofErr w:type="gramEnd"/>
      <w:r>
        <w:rPr>
          <w:iCs/>
        </w:rPr>
        <w:t xml:space="preserve"> za dílo bez DPH dle čl. IV odst. 1 této smlouvy</w:t>
      </w:r>
      <w:r>
        <w:t>, a to za každý započatý den prodlení.</w:t>
      </w:r>
    </w:p>
    <w:p w:rsidR="00850AD0" w:rsidRDefault="000D1B03">
      <w:pPr>
        <w:pStyle w:val="Tlotextu"/>
        <w:numPr>
          <w:ilvl w:val="1"/>
          <w:numId w:val="5"/>
        </w:numPr>
        <w:tabs>
          <w:tab w:val="left" w:pos="360"/>
        </w:tabs>
        <w:spacing w:after="120"/>
        <w:ind w:left="357" w:hanging="357"/>
      </w:pPr>
      <w:r>
        <w:t xml:space="preserve">Pokud zhotovitel neodstraní vadu díla ve lhůtě uvedené v čl. IX odst. 6 této smlouvy, je povinen zaplatit objednateli smluvní pokutu ve </w:t>
      </w:r>
      <w:r w:rsidR="00711966">
        <w:t>výši 500,00</w:t>
      </w:r>
      <w:r>
        <w:t xml:space="preserve"> </w:t>
      </w:r>
      <w:r w:rsidR="00711966">
        <w:t>Kč</w:t>
      </w:r>
      <w:r w:rsidR="00711966">
        <w:rPr>
          <w:iCs/>
        </w:rPr>
        <w:t xml:space="preserve"> z ceny</w:t>
      </w:r>
      <w:r>
        <w:rPr>
          <w:iCs/>
        </w:rPr>
        <w:t xml:space="preserve"> za dílo bez DPH dle čl. IV odst. 1 této smlouvy</w:t>
      </w:r>
      <w:r>
        <w:t xml:space="preserve">, a to za každý započatý den prodlení. </w:t>
      </w:r>
    </w:p>
    <w:p w:rsidR="00850AD0" w:rsidRDefault="000D1B03">
      <w:pPr>
        <w:pStyle w:val="Tlotextu"/>
        <w:numPr>
          <w:ilvl w:val="1"/>
          <w:numId w:val="5"/>
        </w:numPr>
        <w:tabs>
          <w:tab w:val="left" w:pos="360"/>
        </w:tabs>
        <w:spacing w:after="120"/>
        <w:ind w:left="357" w:hanging="357"/>
      </w:pPr>
      <w:r>
        <w:t>Pro případ prodlení se zaplacením ceny za dílo sjednávají smluvní strany úrok z prodlení ve výši stanovené občanskoprávními předpisy.</w:t>
      </w:r>
    </w:p>
    <w:p w:rsidR="00850AD0" w:rsidRDefault="000D1B03">
      <w:pPr>
        <w:pStyle w:val="Tlotextu"/>
        <w:numPr>
          <w:ilvl w:val="1"/>
          <w:numId w:val="5"/>
        </w:numPr>
        <w:tabs>
          <w:tab w:val="left" w:pos="360"/>
        </w:tabs>
        <w:spacing w:after="120"/>
        <w:ind w:left="357" w:hanging="357"/>
      </w:pPr>
      <w:r>
        <w:t>Smluvní pokuty se nezapočítávají na náhradu případně vzniklé škody, kterou lze vymáhat samostatně vedle smluvní pokuty, a to v plné výši.</w:t>
      </w:r>
    </w:p>
    <w:p w:rsidR="00850AD0" w:rsidRDefault="00850AD0">
      <w:pPr>
        <w:pStyle w:val="Tlotextu"/>
        <w:tabs>
          <w:tab w:val="left" w:pos="360"/>
        </w:tabs>
        <w:spacing w:after="120"/>
        <w:ind w:left="357" w:hanging="357"/>
      </w:pPr>
    </w:p>
    <w:p w:rsidR="00850AD0" w:rsidRDefault="000D1B03">
      <w:pPr>
        <w:pStyle w:val="Tlotextu"/>
        <w:tabs>
          <w:tab w:val="left" w:pos="357"/>
        </w:tabs>
        <w:jc w:val="center"/>
        <w:rPr>
          <w:b/>
        </w:rPr>
      </w:pPr>
      <w:r>
        <w:rPr>
          <w:b/>
        </w:rPr>
        <w:t>XII.</w:t>
      </w:r>
    </w:p>
    <w:p w:rsidR="00850AD0" w:rsidRDefault="000D1B03">
      <w:pPr>
        <w:pStyle w:val="Tlotextu"/>
        <w:tabs>
          <w:tab w:val="left" w:pos="357"/>
        </w:tabs>
        <w:spacing w:before="120"/>
        <w:jc w:val="center"/>
        <w:rPr>
          <w:b/>
        </w:rPr>
      </w:pPr>
      <w:r>
        <w:rPr>
          <w:b/>
        </w:rPr>
        <w:t>Zánik smlouvy</w:t>
      </w:r>
    </w:p>
    <w:p w:rsidR="00850AD0" w:rsidRDefault="00850AD0">
      <w:pPr>
        <w:pStyle w:val="Tlotextu"/>
        <w:tabs>
          <w:tab w:val="left" w:pos="357"/>
        </w:tabs>
        <w:jc w:val="center"/>
        <w:rPr>
          <w:b/>
        </w:rPr>
      </w:pPr>
    </w:p>
    <w:p w:rsidR="00850AD0" w:rsidRDefault="000D1B03">
      <w:pPr>
        <w:numPr>
          <w:ilvl w:val="0"/>
          <w:numId w:val="7"/>
        </w:numPr>
        <w:jc w:val="both"/>
      </w:pPr>
      <w:r>
        <w:t>Smluvní strany se dohodly, že smlouva zaniká:</w:t>
      </w:r>
    </w:p>
    <w:p w:rsidR="00850AD0" w:rsidRDefault="000D1B03">
      <w:pPr>
        <w:numPr>
          <w:ilvl w:val="1"/>
          <w:numId w:val="7"/>
        </w:numPr>
        <w:tabs>
          <w:tab w:val="left" w:pos="540"/>
          <w:tab w:val="left" w:pos="720"/>
          <w:tab w:val="left" w:pos="1260"/>
          <w:tab w:val="left" w:pos="1980"/>
          <w:tab w:val="left" w:pos="3960"/>
        </w:tabs>
        <w:spacing w:before="120" w:after="120"/>
        <w:ind w:left="720" w:firstLine="0"/>
        <w:jc w:val="both"/>
      </w:pPr>
      <w:r>
        <w:t>dohodou smluvních stran.</w:t>
      </w:r>
    </w:p>
    <w:p w:rsidR="00850AD0" w:rsidRDefault="000D1B03">
      <w:pPr>
        <w:numPr>
          <w:ilvl w:val="1"/>
          <w:numId w:val="7"/>
        </w:numPr>
        <w:tabs>
          <w:tab w:val="left" w:pos="540"/>
          <w:tab w:val="left" w:pos="720"/>
          <w:tab w:val="left" w:pos="1260"/>
          <w:tab w:val="left" w:pos="1980"/>
          <w:tab w:val="left" w:pos="3960"/>
        </w:tabs>
        <w:ind w:left="720" w:firstLine="0"/>
        <w:jc w:val="both"/>
      </w:pPr>
      <w:r>
        <w:t>jednostranným odstoupením od smlouvy pro její podstatné porušení druhou smluvní stranou, přičemž podstatným porušením smlouvy se rozumí zejména:</w:t>
      </w:r>
    </w:p>
    <w:p w:rsidR="00850AD0" w:rsidRDefault="000D1B03">
      <w:pPr>
        <w:pStyle w:val="Import5"/>
        <w:numPr>
          <w:ilvl w:val="0"/>
          <w:numId w:val="9"/>
        </w:numPr>
        <w:tabs>
          <w:tab w:val="left" w:pos="1080"/>
          <w:tab w:val="left" w:pos="1985"/>
        </w:tabs>
        <w:spacing w:after="60"/>
        <w:ind w:left="1080" w:hanging="360"/>
        <w:jc w:val="both"/>
        <w:rPr>
          <w:rFonts w:ascii="Times New Roman" w:hAnsi="Times New Roman" w:cs="Times New Roman"/>
        </w:rPr>
      </w:pPr>
      <w:r>
        <w:rPr>
          <w:rFonts w:ascii="Times New Roman" w:hAnsi="Times New Roman" w:cs="Times New Roman"/>
        </w:rPr>
        <w:t xml:space="preserve">neprovedení díla v době plnění dle čl. V odst. 2 smlouvy, </w:t>
      </w:r>
    </w:p>
    <w:p w:rsidR="00850AD0" w:rsidRDefault="000D1B03">
      <w:pPr>
        <w:pStyle w:val="Import3"/>
        <w:numPr>
          <w:ilvl w:val="0"/>
          <w:numId w:val="8"/>
        </w:numPr>
        <w:tabs>
          <w:tab w:val="left" w:pos="1080"/>
          <w:tab w:val="left" w:pos="1985"/>
        </w:tabs>
        <w:spacing w:after="60"/>
        <w:ind w:left="1080" w:hanging="360"/>
        <w:jc w:val="both"/>
        <w:rPr>
          <w:rFonts w:ascii="Times New Roman" w:hAnsi="Times New Roman" w:cs="Times New Roman"/>
        </w:rPr>
      </w:pPr>
      <w:r>
        <w:rPr>
          <w:rFonts w:ascii="Times New Roman" w:hAnsi="Times New Roman" w:cs="Times New Roman"/>
        </w:rPr>
        <w:t>nedodržení pokynů objednatele, právních předpisů nebo technických norem, které se týkají provádění díla,</w:t>
      </w:r>
    </w:p>
    <w:p w:rsidR="00850AD0" w:rsidRDefault="000D1B03">
      <w:pPr>
        <w:pStyle w:val="Import3"/>
        <w:numPr>
          <w:ilvl w:val="0"/>
          <w:numId w:val="8"/>
        </w:numPr>
        <w:tabs>
          <w:tab w:val="left" w:pos="1080"/>
          <w:tab w:val="left" w:pos="1985"/>
        </w:tabs>
        <w:spacing w:after="60"/>
        <w:ind w:left="1080" w:hanging="360"/>
        <w:jc w:val="both"/>
        <w:rPr>
          <w:rFonts w:ascii="Times New Roman" w:hAnsi="Times New Roman" w:cs="Times New Roman"/>
        </w:rPr>
      </w:pPr>
      <w:r>
        <w:rPr>
          <w:rFonts w:ascii="Times New Roman" w:hAnsi="Times New Roman" w:cs="Times New Roman"/>
        </w:rPr>
        <w:t>nedodržení smluvních ujednání o záruce nebo o právech z vadného plnění,</w:t>
      </w:r>
    </w:p>
    <w:p w:rsidR="00850AD0" w:rsidRDefault="000D1B03">
      <w:pPr>
        <w:pStyle w:val="Import5"/>
        <w:numPr>
          <w:ilvl w:val="0"/>
          <w:numId w:val="8"/>
        </w:numPr>
        <w:tabs>
          <w:tab w:val="left" w:pos="1080"/>
          <w:tab w:val="left" w:pos="1985"/>
        </w:tabs>
        <w:ind w:left="1080" w:hanging="360"/>
        <w:jc w:val="both"/>
        <w:rPr>
          <w:rFonts w:ascii="Times New Roman" w:hAnsi="Times New Roman" w:cs="Times New Roman"/>
        </w:rPr>
      </w:pPr>
      <w:r>
        <w:rPr>
          <w:rFonts w:ascii="Times New Roman" w:hAnsi="Times New Roman" w:cs="Times New Roman"/>
        </w:rPr>
        <w:t>neuhrazení ceny za dílo objednatelem po druhé výzvě zhotovitele k uhrazení dlužné částky, přičemž druhá výzva nesmí následovat dříve než 30 dnů po doručení první výzvy.</w:t>
      </w:r>
    </w:p>
    <w:p w:rsidR="00850AD0" w:rsidRDefault="000D1B03">
      <w:pPr>
        <w:numPr>
          <w:ilvl w:val="0"/>
          <w:numId w:val="7"/>
        </w:numPr>
        <w:spacing w:before="120"/>
        <w:jc w:val="both"/>
      </w:pPr>
      <w:r>
        <w:t>Objednatel je dále oprávněn od této smlouvy odstoupit v těchto případech:</w:t>
      </w:r>
    </w:p>
    <w:p w:rsidR="00850AD0" w:rsidRDefault="000D1B03">
      <w:pPr>
        <w:numPr>
          <w:ilvl w:val="1"/>
          <w:numId w:val="7"/>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120"/>
        <w:ind w:left="720" w:firstLine="0"/>
        <w:jc w:val="both"/>
        <w:rPr>
          <w:color w:val="000000"/>
        </w:rPr>
      </w:pPr>
      <w:r>
        <w:rPr>
          <w:color w:val="000000"/>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rsidR="00850AD0" w:rsidRDefault="000D1B03">
      <w:pPr>
        <w:numPr>
          <w:ilvl w:val="1"/>
          <w:numId w:val="7"/>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120"/>
        <w:ind w:left="720" w:firstLine="0"/>
        <w:jc w:val="both"/>
        <w:rPr>
          <w:color w:val="000000"/>
        </w:rPr>
      </w:pPr>
      <w:r>
        <w:rPr>
          <w:color w:val="000000"/>
        </w:rPr>
        <w:t>podá-li zhotovitel sám na sebe insolvenční návrh.</w:t>
      </w:r>
    </w:p>
    <w:p w:rsidR="00850AD0" w:rsidRDefault="000D1B03">
      <w:pPr>
        <w:numPr>
          <w:ilvl w:val="0"/>
          <w:numId w:val="7"/>
        </w:numPr>
        <w:spacing w:before="120"/>
        <w:jc w:val="both"/>
      </w:pPr>
      <w:r>
        <w:t xml:space="preserve">Pro účely této smlouvy se pod pojmem „bez zbytečného odkladu“ dle § 2002 občanského zákoníku rozumí „nejpozději do </w:t>
      </w:r>
      <w:proofErr w:type="gramStart"/>
      <w:r>
        <w:t>14-ti</w:t>
      </w:r>
      <w:proofErr w:type="gramEnd"/>
      <w:r>
        <w:t xml:space="preserve"> dnů“.</w:t>
      </w:r>
    </w:p>
    <w:p w:rsidR="00850AD0" w:rsidRDefault="00850AD0">
      <w:pPr>
        <w:pStyle w:val="Tlotextu"/>
        <w:tabs>
          <w:tab w:val="left" w:pos="1620"/>
        </w:tabs>
        <w:jc w:val="center"/>
        <w:rPr>
          <w:b/>
        </w:rPr>
      </w:pPr>
    </w:p>
    <w:p w:rsidR="00850AD0" w:rsidRDefault="00850AD0">
      <w:pPr>
        <w:pStyle w:val="Tlotextu"/>
        <w:tabs>
          <w:tab w:val="left" w:pos="1620"/>
        </w:tabs>
        <w:jc w:val="center"/>
        <w:rPr>
          <w:b/>
        </w:rPr>
      </w:pPr>
    </w:p>
    <w:p w:rsidR="00850AD0" w:rsidRDefault="000D1B03">
      <w:pPr>
        <w:pStyle w:val="Tlotextu"/>
        <w:tabs>
          <w:tab w:val="left" w:pos="1620"/>
        </w:tabs>
        <w:jc w:val="center"/>
        <w:rPr>
          <w:b/>
        </w:rPr>
      </w:pPr>
      <w:r>
        <w:rPr>
          <w:b/>
        </w:rPr>
        <w:t>XIII.</w:t>
      </w:r>
    </w:p>
    <w:p w:rsidR="00850AD0" w:rsidRDefault="000D1B03">
      <w:pPr>
        <w:pStyle w:val="Tlotextu"/>
        <w:tabs>
          <w:tab w:val="left" w:pos="1620"/>
        </w:tabs>
        <w:spacing w:before="120"/>
        <w:jc w:val="center"/>
        <w:rPr>
          <w:b/>
        </w:rPr>
      </w:pPr>
      <w:r>
        <w:rPr>
          <w:b/>
        </w:rPr>
        <w:t>Závěrečná ustanovení</w:t>
      </w:r>
    </w:p>
    <w:p w:rsidR="00850AD0" w:rsidRDefault="00850AD0">
      <w:pPr>
        <w:pStyle w:val="Tlotextu"/>
        <w:tabs>
          <w:tab w:val="left" w:pos="1620"/>
        </w:tabs>
        <w:jc w:val="center"/>
        <w:rPr>
          <w:b/>
        </w:rPr>
      </w:pPr>
    </w:p>
    <w:p w:rsidR="00850AD0" w:rsidRDefault="000D1B03">
      <w:pPr>
        <w:numPr>
          <w:ilvl w:val="0"/>
          <w:numId w:val="10"/>
        </w:numPr>
        <w:tabs>
          <w:tab w:val="left" w:pos="426"/>
          <w:tab w:val="left" w:pos="540"/>
          <w:tab w:val="left" w:pos="1260"/>
          <w:tab w:val="left" w:pos="1980"/>
          <w:tab w:val="left" w:pos="3960"/>
        </w:tabs>
        <w:ind w:left="357" w:hanging="357"/>
        <w:jc w:val="both"/>
      </w:pPr>
      <w:r>
        <w:t>Tato smlouva nabývá platnosti dnem podpisu oběma smluvními stranami a účinnosti dnem, kdy vyjádření souhlasu s obsahem návrhu smlouvy dojde druhé smluvní straně.</w:t>
      </w:r>
    </w:p>
    <w:p w:rsidR="00850AD0" w:rsidRDefault="000D1B03">
      <w:pPr>
        <w:numPr>
          <w:ilvl w:val="0"/>
          <w:numId w:val="10"/>
        </w:numPr>
        <w:tabs>
          <w:tab w:val="left" w:pos="426"/>
          <w:tab w:val="left" w:pos="540"/>
          <w:tab w:val="left" w:pos="1260"/>
          <w:tab w:val="left" w:pos="1980"/>
          <w:tab w:val="left" w:pos="3960"/>
        </w:tabs>
        <w:spacing w:before="120"/>
        <w:jc w:val="both"/>
      </w:pPr>
      <w:r>
        <w:t>Doplňování nebo změnu této smlouvy lze provádět jen se souhlasem obou smluvních stran, a to pouze formou písemných, postupně číslovaných a takto označených dodatků.</w:t>
      </w:r>
    </w:p>
    <w:p w:rsidR="00850AD0" w:rsidRDefault="000D1B03">
      <w:pPr>
        <w:numPr>
          <w:ilvl w:val="0"/>
          <w:numId w:val="10"/>
        </w:numPr>
        <w:tabs>
          <w:tab w:val="left" w:pos="426"/>
          <w:tab w:val="left" w:pos="540"/>
          <w:tab w:val="left" w:pos="1260"/>
          <w:tab w:val="left" w:pos="1980"/>
          <w:tab w:val="left" w:pos="3960"/>
        </w:tabs>
        <w:spacing w:before="120"/>
        <w:jc w:val="both"/>
      </w:pPr>
      <w:r>
        <w:t>Smluvní strany prohlašují, že osoby podepisující tuto smlouvu jsou k tomuto úkonu oprávněny.</w:t>
      </w:r>
    </w:p>
    <w:p w:rsidR="00850AD0" w:rsidRDefault="000D1B03">
      <w:pPr>
        <w:numPr>
          <w:ilvl w:val="0"/>
          <w:numId w:val="10"/>
        </w:numPr>
        <w:tabs>
          <w:tab w:val="left" w:pos="426"/>
          <w:tab w:val="left" w:pos="540"/>
          <w:tab w:val="left" w:pos="1260"/>
          <w:tab w:val="left" w:pos="1980"/>
          <w:tab w:val="left" w:pos="3960"/>
        </w:tabs>
        <w:spacing w:before="120"/>
        <w:jc w:val="both"/>
      </w:pPr>
      <w:r>
        <w:t>Zhotovitel nemůže bez souhlasu objednatele postoupit svá práva a povinnosti plynoucí ze smlouvy třetí straně.</w:t>
      </w:r>
    </w:p>
    <w:p w:rsidR="00850AD0" w:rsidRDefault="000D1B03">
      <w:pPr>
        <w:numPr>
          <w:ilvl w:val="0"/>
          <w:numId w:val="10"/>
        </w:numPr>
        <w:tabs>
          <w:tab w:val="left" w:pos="420"/>
          <w:tab w:val="left" w:pos="426"/>
          <w:tab w:val="left" w:pos="540"/>
          <w:tab w:val="left" w:pos="1290"/>
          <w:tab w:val="left" w:pos="3960"/>
        </w:tabs>
        <w:spacing w:before="120"/>
        <w:ind w:left="435" w:hanging="405"/>
        <w:jc w:val="both"/>
      </w:pPr>
      <w:r>
        <w:t xml:space="preserve">Smlouva je vyhotovena ve 2 stejnopisech s platností originálu, podepsaných oprávněnými zástupci smluvních stran, přičemž objednatel obdrží 1 a zhotovitel 1 </w:t>
      </w:r>
      <w:proofErr w:type="gramStart"/>
      <w:r>
        <w:t>její  vyhotovení</w:t>
      </w:r>
      <w:proofErr w:type="gramEnd"/>
      <w:r>
        <w:t>.</w:t>
      </w:r>
    </w:p>
    <w:p w:rsidR="00850AD0" w:rsidRDefault="000D1B03">
      <w:pPr>
        <w:pStyle w:val="Smlouva-slo"/>
        <w:widowControl/>
        <w:numPr>
          <w:ilvl w:val="0"/>
          <w:numId w:val="10"/>
        </w:numPr>
        <w:tabs>
          <w:tab w:val="left" w:pos="426"/>
        </w:tabs>
        <w:spacing w:line="240" w:lineRule="auto"/>
      </w:pPr>
      <w:r>
        <w:t xml:space="preserve">Objednatel je oprávněn zveřejnit na svých webových stránkách (interních a externích) veškeré údaje z této smlouvy. Je-li zhotovitel fyzickou osobou, bude smlouva zveřejněna po </w:t>
      </w:r>
      <w:proofErr w:type="spellStart"/>
      <w:r>
        <w:t>anonymizaci</w:t>
      </w:r>
      <w:proofErr w:type="spellEnd"/>
      <w:r>
        <w:t xml:space="preserve"> provedené v souladu se zákonem č. 101/2000 Sb., o ochraně osobních údajů a o změně některých zákonů, ve znění pozdějších předpisů.</w:t>
      </w:r>
    </w:p>
    <w:p w:rsidR="00850AD0" w:rsidRDefault="000D1B03">
      <w:pPr>
        <w:numPr>
          <w:ilvl w:val="0"/>
          <w:numId w:val="10"/>
        </w:numPr>
        <w:tabs>
          <w:tab w:val="left" w:pos="426"/>
        </w:tabs>
        <w:spacing w:before="120" w:after="60"/>
        <w:ind w:left="357" w:hanging="357"/>
        <w:jc w:val="both"/>
        <w:rPr>
          <w:i/>
        </w:rPr>
      </w:pPr>
      <w:r>
        <w:t>Nedílnou součástí této smlouvy jsou následující přílohy:</w:t>
      </w:r>
    </w:p>
    <w:p w:rsidR="00850AD0" w:rsidRDefault="000D1B03">
      <w:pPr>
        <w:tabs>
          <w:tab w:val="left" w:pos="360"/>
        </w:tabs>
        <w:jc w:val="both"/>
        <w:rPr>
          <w:i/>
        </w:rPr>
      </w:pPr>
      <w:r>
        <w:t xml:space="preserve">      Příloha č. 1</w:t>
      </w:r>
      <w:r w:rsidR="002B0D2C">
        <w:t xml:space="preserve"> – Specifikace díla a podrobný rozpis ceny </w:t>
      </w:r>
    </w:p>
    <w:p w:rsidR="00850AD0" w:rsidRDefault="00850AD0">
      <w:pPr>
        <w:tabs>
          <w:tab w:val="left" w:pos="360"/>
        </w:tabs>
        <w:jc w:val="both"/>
        <w:rPr>
          <w:i/>
          <w:color w:val="FF00FF"/>
        </w:rPr>
      </w:pPr>
    </w:p>
    <w:p w:rsidR="00850AD0" w:rsidRDefault="00850AD0">
      <w:pPr>
        <w:tabs>
          <w:tab w:val="left" w:pos="0"/>
          <w:tab w:val="left" w:pos="360"/>
        </w:tabs>
        <w:ind w:left="360" w:hanging="180"/>
        <w:jc w:val="both"/>
      </w:pPr>
    </w:p>
    <w:tbl>
      <w:tblPr>
        <w:tblW w:w="8712" w:type="dxa"/>
        <w:tblInd w:w="430" w:type="dxa"/>
        <w:tblCellMar>
          <w:left w:w="70" w:type="dxa"/>
          <w:right w:w="70" w:type="dxa"/>
        </w:tblCellMar>
        <w:tblLook w:val="04A0" w:firstRow="1" w:lastRow="0" w:firstColumn="1" w:lastColumn="0" w:noHBand="0" w:noVBand="1"/>
      </w:tblPr>
      <w:tblGrid>
        <w:gridCol w:w="3419"/>
        <w:gridCol w:w="1748"/>
        <w:gridCol w:w="3545"/>
      </w:tblGrid>
      <w:tr w:rsidR="00850AD0">
        <w:tc>
          <w:tcPr>
            <w:tcW w:w="3419" w:type="dxa"/>
            <w:shd w:val="clear" w:color="auto" w:fill="auto"/>
          </w:tcPr>
          <w:p w:rsidR="00850AD0" w:rsidRDefault="000D1B03">
            <w:pPr>
              <w:pStyle w:val="Zhlav"/>
              <w:spacing w:before="240"/>
            </w:pPr>
            <w:r>
              <w:t xml:space="preserve">Ve Frýdku - Místku dne: </w:t>
            </w:r>
          </w:p>
        </w:tc>
        <w:tc>
          <w:tcPr>
            <w:tcW w:w="1748" w:type="dxa"/>
            <w:shd w:val="clear" w:color="auto" w:fill="auto"/>
          </w:tcPr>
          <w:p w:rsidR="00850AD0" w:rsidRDefault="00850AD0"/>
        </w:tc>
        <w:tc>
          <w:tcPr>
            <w:tcW w:w="3545" w:type="dxa"/>
            <w:shd w:val="clear" w:color="auto" w:fill="auto"/>
          </w:tcPr>
          <w:p w:rsidR="00850AD0" w:rsidRDefault="000D1B03">
            <w:pPr>
              <w:pStyle w:val="Zhlav"/>
              <w:spacing w:before="240"/>
            </w:pPr>
            <w:r>
              <w:t>V …………… dne:</w:t>
            </w:r>
          </w:p>
        </w:tc>
      </w:tr>
      <w:tr w:rsidR="00850AD0">
        <w:trPr>
          <w:cantSplit/>
          <w:trHeight w:val="3069"/>
        </w:trPr>
        <w:tc>
          <w:tcPr>
            <w:tcW w:w="3419" w:type="dxa"/>
            <w:tcBorders>
              <w:bottom w:val="single" w:sz="4" w:space="0" w:color="00000A"/>
            </w:tcBorders>
            <w:shd w:val="clear" w:color="auto" w:fill="auto"/>
            <w:vAlign w:val="center"/>
          </w:tcPr>
          <w:p w:rsidR="00850AD0" w:rsidRDefault="000D1B03">
            <w:pPr>
              <w:jc w:val="center"/>
            </w:pPr>
            <w:r>
              <w:t>Ing. Tomáš Stejskal</w:t>
            </w:r>
          </w:p>
          <w:p w:rsidR="00850AD0" w:rsidRDefault="000D1B03">
            <w:pPr>
              <w:jc w:val="center"/>
            </w:pPr>
            <w:r>
              <w:t xml:space="preserve">ředitel Nemocnice ve Frýdku – Místku, </w:t>
            </w:r>
            <w:proofErr w:type="spellStart"/>
            <w:proofErr w:type="gramStart"/>
            <w:r>
              <w:t>p.o</w:t>
            </w:r>
            <w:proofErr w:type="spellEnd"/>
            <w:r>
              <w:t>.</w:t>
            </w:r>
            <w:proofErr w:type="gramEnd"/>
          </w:p>
        </w:tc>
        <w:tc>
          <w:tcPr>
            <w:tcW w:w="1748" w:type="dxa"/>
            <w:shd w:val="clear" w:color="auto" w:fill="auto"/>
            <w:vAlign w:val="center"/>
          </w:tcPr>
          <w:p w:rsidR="00850AD0" w:rsidRDefault="00850AD0">
            <w:pPr>
              <w:jc w:val="center"/>
            </w:pPr>
          </w:p>
        </w:tc>
        <w:tc>
          <w:tcPr>
            <w:tcW w:w="3545" w:type="dxa"/>
            <w:tcBorders>
              <w:bottom w:val="single" w:sz="4" w:space="0" w:color="00000A"/>
            </w:tcBorders>
            <w:shd w:val="clear" w:color="auto" w:fill="auto"/>
            <w:vAlign w:val="center"/>
          </w:tcPr>
          <w:p w:rsidR="00850AD0" w:rsidRDefault="00850AD0">
            <w:pPr>
              <w:jc w:val="center"/>
            </w:pPr>
          </w:p>
        </w:tc>
      </w:tr>
      <w:tr w:rsidR="00850AD0">
        <w:trPr>
          <w:trHeight w:val="1681"/>
        </w:trPr>
        <w:tc>
          <w:tcPr>
            <w:tcW w:w="3419" w:type="dxa"/>
            <w:tcBorders>
              <w:top w:val="single" w:sz="4" w:space="0" w:color="00000A"/>
            </w:tcBorders>
            <w:shd w:val="clear" w:color="auto" w:fill="auto"/>
          </w:tcPr>
          <w:p w:rsidR="00850AD0" w:rsidRDefault="000D1B03">
            <w:pPr>
              <w:jc w:val="center"/>
            </w:pPr>
            <w:r>
              <w:t>za objednatele</w:t>
            </w:r>
          </w:p>
          <w:p w:rsidR="00850AD0" w:rsidRDefault="00850AD0">
            <w:pPr>
              <w:jc w:val="center"/>
              <w:rPr>
                <w:i/>
                <w:color w:val="FF0000"/>
              </w:rPr>
            </w:pPr>
          </w:p>
        </w:tc>
        <w:tc>
          <w:tcPr>
            <w:tcW w:w="1748" w:type="dxa"/>
            <w:shd w:val="clear" w:color="auto" w:fill="auto"/>
            <w:vAlign w:val="center"/>
          </w:tcPr>
          <w:p w:rsidR="00850AD0" w:rsidRDefault="00850AD0">
            <w:pPr>
              <w:jc w:val="center"/>
            </w:pPr>
          </w:p>
        </w:tc>
        <w:tc>
          <w:tcPr>
            <w:tcW w:w="3545" w:type="dxa"/>
            <w:tcBorders>
              <w:top w:val="single" w:sz="4" w:space="0" w:color="00000A"/>
            </w:tcBorders>
            <w:shd w:val="clear" w:color="auto" w:fill="auto"/>
          </w:tcPr>
          <w:p w:rsidR="00850AD0" w:rsidRDefault="000D1B03">
            <w:pPr>
              <w:jc w:val="center"/>
            </w:pPr>
            <w:r>
              <w:t>za zhotovitele</w:t>
            </w:r>
          </w:p>
          <w:p w:rsidR="00850AD0" w:rsidRDefault="00850AD0">
            <w:pPr>
              <w:pStyle w:val="Zhlav"/>
              <w:tabs>
                <w:tab w:val="center" w:pos="1985"/>
                <w:tab w:val="center" w:pos="6804"/>
              </w:tabs>
              <w:jc w:val="center"/>
            </w:pPr>
          </w:p>
        </w:tc>
      </w:tr>
    </w:tbl>
    <w:p w:rsidR="00850AD0" w:rsidRDefault="00850AD0">
      <w:pPr>
        <w:tabs>
          <w:tab w:val="left" w:pos="567"/>
          <w:tab w:val="left" w:pos="1701"/>
          <w:tab w:val="center" w:pos="4536"/>
          <w:tab w:val="right" w:pos="9072"/>
        </w:tabs>
      </w:pPr>
    </w:p>
    <w:p w:rsidR="00850AD0" w:rsidRDefault="00850AD0">
      <w:pPr>
        <w:tabs>
          <w:tab w:val="left" w:pos="567"/>
          <w:tab w:val="left" w:pos="1701"/>
          <w:tab w:val="center" w:pos="4536"/>
          <w:tab w:val="right" w:pos="9072"/>
        </w:tabs>
      </w:pPr>
    </w:p>
    <w:p w:rsidR="00850AD0" w:rsidRDefault="00850AD0">
      <w:pPr>
        <w:tabs>
          <w:tab w:val="left" w:pos="567"/>
          <w:tab w:val="left" w:pos="1701"/>
          <w:tab w:val="center" w:pos="4536"/>
          <w:tab w:val="right" w:pos="9072"/>
        </w:tabs>
      </w:pPr>
    </w:p>
    <w:p w:rsidR="00850AD0" w:rsidRPr="0099507C" w:rsidRDefault="00E5285C">
      <w:pPr>
        <w:pStyle w:val="Nadpis8"/>
        <w:rPr>
          <w:b/>
          <w:i w:val="0"/>
          <w:sz w:val="24"/>
          <w:highlight w:val="yellow"/>
          <w:u w:val="none"/>
        </w:rPr>
      </w:pPr>
      <w:r w:rsidRPr="006E01EE">
        <w:rPr>
          <w:b/>
          <w:i w:val="0"/>
          <w:sz w:val="24"/>
          <w:u w:val="none"/>
        </w:rPr>
        <w:t xml:space="preserve">Příloha </w:t>
      </w:r>
      <w:proofErr w:type="gramStart"/>
      <w:r w:rsidRPr="006E01EE">
        <w:rPr>
          <w:b/>
          <w:i w:val="0"/>
          <w:sz w:val="24"/>
          <w:u w:val="none"/>
        </w:rPr>
        <w:t>č.1 -  Specifikace</w:t>
      </w:r>
      <w:proofErr w:type="gramEnd"/>
      <w:r w:rsidRPr="006E01EE">
        <w:rPr>
          <w:b/>
          <w:i w:val="0"/>
          <w:sz w:val="24"/>
          <w:u w:val="none"/>
        </w:rPr>
        <w:t xml:space="preserve"> díla a podrobný rozpis ceny</w:t>
      </w:r>
    </w:p>
    <w:p w:rsidR="005C43D6" w:rsidRDefault="005C43D6" w:rsidP="00E5285C">
      <w:pPr>
        <w:pStyle w:val="Tlotextu"/>
      </w:pPr>
    </w:p>
    <w:tbl>
      <w:tblPr>
        <w:tblW w:w="8986" w:type="dxa"/>
        <w:tblInd w:w="65" w:type="dxa"/>
        <w:tblCellMar>
          <w:left w:w="70" w:type="dxa"/>
          <w:right w:w="70" w:type="dxa"/>
        </w:tblCellMar>
        <w:tblLook w:val="04A0" w:firstRow="1" w:lastRow="0" w:firstColumn="1" w:lastColumn="0" w:noHBand="0" w:noVBand="1"/>
      </w:tblPr>
      <w:tblGrid>
        <w:gridCol w:w="4462"/>
        <w:gridCol w:w="685"/>
        <w:gridCol w:w="1605"/>
        <w:gridCol w:w="1867"/>
        <w:gridCol w:w="400"/>
      </w:tblGrid>
      <w:tr w:rsidR="008F05BE" w:rsidRPr="008F05BE" w:rsidTr="008F05BE">
        <w:trPr>
          <w:trHeight w:val="330"/>
        </w:trPr>
        <w:tc>
          <w:tcPr>
            <w:tcW w:w="8586" w:type="dxa"/>
            <w:gridSpan w:val="4"/>
            <w:tcBorders>
              <w:top w:val="single" w:sz="4" w:space="0" w:color="auto"/>
              <w:left w:val="single" w:sz="4" w:space="0" w:color="auto"/>
              <w:bottom w:val="single" w:sz="4" w:space="0" w:color="auto"/>
              <w:right w:val="single" w:sz="4" w:space="0" w:color="000000"/>
            </w:tcBorders>
            <w:shd w:val="clear" w:color="000000" w:fill="FFFFCC"/>
            <w:noWrap/>
            <w:vAlign w:val="bottom"/>
            <w:hideMark/>
          </w:tcPr>
          <w:p w:rsidR="008F05BE" w:rsidRPr="008F05BE" w:rsidRDefault="008F05BE" w:rsidP="008F05BE">
            <w:pPr>
              <w:jc w:val="center"/>
              <w:rPr>
                <w:rFonts w:ascii="Arial CE" w:hAnsi="Arial CE" w:cs="Arial CE"/>
                <w:b/>
                <w:bCs/>
                <w:sz w:val="20"/>
                <w:szCs w:val="20"/>
              </w:rPr>
            </w:pPr>
            <w:r w:rsidRPr="008F05BE">
              <w:rPr>
                <w:rFonts w:ascii="Arial CE" w:hAnsi="Arial CE" w:cs="Arial CE"/>
                <w:b/>
                <w:bCs/>
                <w:sz w:val="20"/>
                <w:szCs w:val="20"/>
              </w:rPr>
              <w:t>VÝDEJOVÝ TERMINÁL - náhrada stávajícího</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75"/>
        </w:trPr>
        <w:tc>
          <w:tcPr>
            <w:tcW w:w="4462"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Položka</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Počet</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Cena bez DPH</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Celkem bez DPH</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780"/>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sz w:val="20"/>
                <w:szCs w:val="20"/>
              </w:rPr>
            </w:pPr>
            <w:proofErr w:type="spellStart"/>
            <w:r w:rsidRPr="008F05BE">
              <w:rPr>
                <w:rFonts w:ascii="Arial" w:hAnsi="Arial" w:cs="Arial"/>
                <w:sz w:val="20"/>
                <w:szCs w:val="20"/>
              </w:rPr>
              <w:t>Jiva</w:t>
            </w:r>
            <w:proofErr w:type="spellEnd"/>
            <w:r w:rsidRPr="008F05BE">
              <w:rPr>
                <w:rFonts w:ascii="Arial" w:hAnsi="Arial" w:cs="Arial"/>
                <w:sz w:val="20"/>
                <w:szCs w:val="20"/>
              </w:rPr>
              <w:t xml:space="preserve"> KS-7310R, 10" </w:t>
            </w:r>
            <w:proofErr w:type="spellStart"/>
            <w:r w:rsidRPr="008F05BE">
              <w:rPr>
                <w:rFonts w:ascii="Arial" w:hAnsi="Arial" w:cs="Arial"/>
                <w:sz w:val="20"/>
                <w:szCs w:val="20"/>
              </w:rPr>
              <w:t>bezventilátorový</w:t>
            </w:r>
            <w:proofErr w:type="spellEnd"/>
            <w:r w:rsidRPr="008F05BE">
              <w:rPr>
                <w:rFonts w:ascii="Arial" w:hAnsi="Arial" w:cs="Arial"/>
                <w:sz w:val="20"/>
                <w:szCs w:val="20"/>
              </w:rPr>
              <w:t xml:space="preserve"> dotykový </w:t>
            </w:r>
            <w:proofErr w:type="spellStart"/>
            <w:r w:rsidRPr="008F05BE">
              <w:rPr>
                <w:rFonts w:ascii="Arial" w:hAnsi="Arial" w:cs="Arial"/>
                <w:sz w:val="20"/>
                <w:szCs w:val="20"/>
              </w:rPr>
              <w:t>terminal</w:t>
            </w:r>
            <w:proofErr w:type="spellEnd"/>
            <w:r w:rsidRPr="008F05BE">
              <w:rPr>
                <w:rFonts w:ascii="Arial" w:hAnsi="Arial" w:cs="Arial"/>
                <w:sz w:val="20"/>
                <w:szCs w:val="20"/>
              </w:rPr>
              <w:t xml:space="preserve">. Atom Pine </w:t>
            </w:r>
            <w:proofErr w:type="spellStart"/>
            <w:r w:rsidRPr="008F05BE">
              <w:rPr>
                <w:rFonts w:ascii="Arial" w:hAnsi="Arial" w:cs="Arial"/>
                <w:sz w:val="20"/>
                <w:szCs w:val="20"/>
              </w:rPr>
              <w:t>View</w:t>
            </w:r>
            <w:proofErr w:type="spellEnd"/>
            <w:r w:rsidRPr="008F05BE">
              <w:rPr>
                <w:rFonts w:ascii="Arial" w:hAnsi="Arial" w:cs="Arial"/>
                <w:sz w:val="20"/>
                <w:szCs w:val="20"/>
              </w:rPr>
              <w:t xml:space="preserve"> DS 1,8GHz,  4GB DDR3, 500 HDD, odporový dotykový panel</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16 900,00 Kč</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16 900,00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585"/>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sz w:val="20"/>
                <w:szCs w:val="20"/>
              </w:rPr>
            </w:pPr>
            <w:r w:rsidRPr="008F05BE">
              <w:rPr>
                <w:rFonts w:ascii="Arial" w:hAnsi="Arial" w:cs="Arial"/>
                <w:sz w:val="20"/>
                <w:szCs w:val="20"/>
              </w:rPr>
              <w:t xml:space="preserve">Stojan nerez - Terminály jsou zabudován v nerezovém, voděodolném CASE, zavěšení shora </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5 300,00 Kč</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5 300,00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90"/>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sz w:val="20"/>
                <w:szCs w:val="20"/>
              </w:rPr>
            </w:pPr>
            <w:r w:rsidRPr="008F05BE">
              <w:rPr>
                <w:rFonts w:ascii="Arial" w:hAnsi="Arial" w:cs="Arial"/>
                <w:sz w:val="20"/>
                <w:szCs w:val="20"/>
              </w:rPr>
              <w:t>Zákaznický displej POSIFLEX</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2 200,00 Kč</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2 200,00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45"/>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 xml:space="preserve">Programovatelné potvrzovací tlačítko výdeje BM-USB </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2 500,00 Kč</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2 500,00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585"/>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 xml:space="preserve">Záložní napájení terminálů </w:t>
            </w:r>
            <w:proofErr w:type="spellStart"/>
            <w:r w:rsidRPr="008F05BE">
              <w:rPr>
                <w:rFonts w:ascii="Arial" w:hAnsi="Arial" w:cs="Arial"/>
                <w:color w:val="000000"/>
                <w:sz w:val="20"/>
                <w:szCs w:val="20"/>
              </w:rPr>
              <w:t>Eurocase</w:t>
            </w:r>
            <w:proofErr w:type="spellEnd"/>
            <w:r w:rsidRPr="008F05BE">
              <w:rPr>
                <w:rFonts w:ascii="Arial" w:hAnsi="Arial" w:cs="Arial"/>
                <w:color w:val="000000"/>
                <w:sz w:val="20"/>
                <w:szCs w:val="20"/>
              </w:rPr>
              <w:t xml:space="preserve"> EA 200 Plus 650VA</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1 850,00 Kč</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1 850,00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75"/>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18"/>
                <w:szCs w:val="18"/>
              </w:rPr>
            </w:pPr>
            <w:r w:rsidRPr="008F05BE">
              <w:rPr>
                <w:rFonts w:ascii="Arial" w:hAnsi="Arial" w:cs="Arial"/>
                <w:color w:val="000000"/>
                <w:sz w:val="18"/>
                <w:szCs w:val="18"/>
              </w:rPr>
              <w:t>PC PROX PLUS - čtečka 46 druhů ID karet</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6 200,00 Kč</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6 200,00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15"/>
        </w:trPr>
        <w:tc>
          <w:tcPr>
            <w:tcW w:w="4462" w:type="dxa"/>
            <w:tcBorders>
              <w:top w:val="nil"/>
              <w:left w:val="single" w:sz="4" w:space="0" w:color="auto"/>
              <w:bottom w:val="nil"/>
              <w:right w:val="single" w:sz="4" w:space="0" w:color="auto"/>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Operační systém</w:t>
            </w:r>
          </w:p>
        </w:tc>
        <w:tc>
          <w:tcPr>
            <w:tcW w:w="652" w:type="dxa"/>
            <w:tcBorders>
              <w:top w:val="nil"/>
              <w:left w:val="nil"/>
              <w:bottom w:val="nil"/>
              <w:right w:val="single" w:sz="4" w:space="0" w:color="auto"/>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605" w:type="dxa"/>
            <w:tcBorders>
              <w:top w:val="nil"/>
              <w:left w:val="nil"/>
              <w:bottom w:val="nil"/>
              <w:right w:val="single" w:sz="4" w:space="0" w:color="auto"/>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867" w:type="dxa"/>
            <w:tcBorders>
              <w:top w:val="nil"/>
              <w:left w:val="nil"/>
              <w:bottom w:val="nil"/>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00"/>
        </w:trPr>
        <w:tc>
          <w:tcPr>
            <w:tcW w:w="4462"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rPr>
                <w:rFonts w:ascii="Verdana" w:hAnsi="Verdana" w:cs="Arial"/>
                <w:sz w:val="20"/>
                <w:szCs w:val="20"/>
              </w:rPr>
            </w:pPr>
            <w:r w:rsidRPr="008F05BE">
              <w:rPr>
                <w:rFonts w:ascii="Verdana" w:hAnsi="Verdana" w:cs="Arial"/>
                <w:sz w:val="20"/>
                <w:szCs w:val="20"/>
              </w:rPr>
              <w:t xml:space="preserve">MS Windows POS </w:t>
            </w:r>
            <w:proofErr w:type="spellStart"/>
            <w:r w:rsidRPr="008F05BE">
              <w:rPr>
                <w:rFonts w:ascii="Verdana" w:hAnsi="Verdana" w:cs="Arial"/>
                <w:sz w:val="20"/>
                <w:szCs w:val="20"/>
              </w:rPr>
              <w:t>Ready</w:t>
            </w:r>
            <w:proofErr w:type="spellEnd"/>
            <w:r w:rsidRPr="008F05BE">
              <w:rPr>
                <w:rFonts w:ascii="Verdana" w:hAnsi="Verdana" w:cs="Arial"/>
                <w:sz w:val="20"/>
                <w:szCs w:val="20"/>
              </w:rPr>
              <w:t xml:space="preserve"> 7</w:t>
            </w:r>
          </w:p>
        </w:tc>
        <w:tc>
          <w:tcPr>
            <w:tcW w:w="652" w:type="dxa"/>
            <w:tcBorders>
              <w:top w:val="nil"/>
              <w:left w:val="nil"/>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w:t>
            </w:r>
          </w:p>
        </w:tc>
        <w:tc>
          <w:tcPr>
            <w:tcW w:w="1605" w:type="dxa"/>
            <w:tcBorders>
              <w:top w:val="nil"/>
              <w:left w:val="nil"/>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2 200,00 Kč</w:t>
            </w:r>
          </w:p>
        </w:tc>
        <w:tc>
          <w:tcPr>
            <w:tcW w:w="1867" w:type="dxa"/>
            <w:tcBorders>
              <w:top w:val="nil"/>
              <w:left w:val="nil"/>
              <w:bottom w:val="nil"/>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2 200,00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75"/>
        </w:trPr>
        <w:tc>
          <w:tcPr>
            <w:tcW w:w="4462" w:type="dxa"/>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Celkem bez DPH</w:t>
            </w:r>
          </w:p>
        </w:tc>
        <w:tc>
          <w:tcPr>
            <w:tcW w:w="652"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605"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86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37 150,00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60"/>
        </w:trPr>
        <w:tc>
          <w:tcPr>
            <w:tcW w:w="446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65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605"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867"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90"/>
        </w:trPr>
        <w:tc>
          <w:tcPr>
            <w:tcW w:w="446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65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605"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867" w:type="dxa"/>
            <w:tcBorders>
              <w:top w:val="nil"/>
              <w:left w:val="nil"/>
              <w:bottom w:val="nil"/>
              <w:right w:val="nil"/>
            </w:tcBorders>
            <w:shd w:val="clear" w:color="000000" w:fill="FFFFFF"/>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45"/>
        </w:trPr>
        <w:tc>
          <w:tcPr>
            <w:tcW w:w="8586" w:type="dxa"/>
            <w:gridSpan w:val="4"/>
            <w:tcBorders>
              <w:top w:val="single" w:sz="4" w:space="0" w:color="auto"/>
              <w:left w:val="single" w:sz="4" w:space="0" w:color="auto"/>
              <w:bottom w:val="single" w:sz="4" w:space="0" w:color="auto"/>
              <w:right w:val="single" w:sz="4" w:space="0" w:color="000000"/>
            </w:tcBorders>
            <w:shd w:val="clear" w:color="000000" w:fill="FFFFCC"/>
            <w:noWrap/>
            <w:vAlign w:val="bottom"/>
            <w:hideMark/>
          </w:tcPr>
          <w:p w:rsidR="008F05BE" w:rsidRPr="008F05BE" w:rsidRDefault="008F05BE" w:rsidP="008F05BE">
            <w:pPr>
              <w:jc w:val="center"/>
              <w:rPr>
                <w:rFonts w:ascii="Arial CE" w:hAnsi="Arial CE" w:cs="Arial CE"/>
                <w:b/>
                <w:bCs/>
                <w:sz w:val="20"/>
                <w:szCs w:val="20"/>
              </w:rPr>
            </w:pPr>
            <w:proofErr w:type="gramStart"/>
            <w:r w:rsidRPr="008F05BE">
              <w:rPr>
                <w:rFonts w:ascii="Arial CE" w:hAnsi="Arial CE" w:cs="Arial CE"/>
                <w:b/>
                <w:bCs/>
                <w:sz w:val="20"/>
                <w:szCs w:val="20"/>
              </w:rPr>
              <w:t>DEMONTÁŽ  A  MONTÁŽ</w:t>
            </w:r>
            <w:proofErr w:type="gramEnd"/>
            <w:r w:rsidRPr="008F05BE">
              <w:rPr>
                <w:rFonts w:ascii="Arial CE" w:hAnsi="Arial CE" w:cs="Arial CE"/>
                <w:b/>
                <w:bCs/>
                <w:sz w:val="20"/>
                <w:szCs w:val="20"/>
              </w:rPr>
              <w:t xml:space="preserve">  TERMINÁLU</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45"/>
        </w:trPr>
        <w:tc>
          <w:tcPr>
            <w:tcW w:w="4462"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Zařízení</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Hod</w:t>
            </w:r>
          </w:p>
        </w:tc>
        <w:tc>
          <w:tcPr>
            <w:tcW w:w="1605"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Cena/hod</w:t>
            </w:r>
          </w:p>
        </w:tc>
        <w:tc>
          <w:tcPr>
            <w:tcW w:w="1867"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Celkem bez DPH</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600"/>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Demontáž HW stávajícího objednávkového terminálu - již realizováno NFM</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1,5</w:t>
            </w:r>
          </w:p>
        </w:tc>
        <w:tc>
          <w:tcPr>
            <w:tcW w:w="1605"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560,00 Kč</w:t>
            </w:r>
          </w:p>
        </w:tc>
        <w:tc>
          <w:tcPr>
            <w:tcW w:w="1867"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420"/>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Demontáž HW stávajícího výdejového terminálu</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1,5</w:t>
            </w:r>
          </w:p>
        </w:tc>
        <w:tc>
          <w:tcPr>
            <w:tcW w:w="1605"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560,00 Kč</w:t>
            </w:r>
          </w:p>
        </w:tc>
        <w:tc>
          <w:tcPr>
            <w:tcW w:w="1867"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840,00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x(</w:t>
            </w:r>
          </w:p>
        </w:tc>
      </w:tr>
      <w:tr w:rsidR="008F05BE" w:rsidRPr="008F05BE" w:rsidTr="008F05BE">
        <w:trPr>
          <w:trHeight w:val="360"/>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Montáž objednávkového terminálu - již realizováno NFM</w:t>
            </w:r>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2</w:t>
            </w:r>
          </w:p>
        </w:tc>
        <w:tc>
          <w:tcPr>
            <w:tcW w:w="1605"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560,00 Kč</w:t>
            </w:r>
          </w:p>
        </w:tc>
        <w:tc>
          <w:tcPr>
            <w:tcW w:w="1867"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75"/>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 xml:space="preserve">Montáž </w:t>
            </w:r>
            <w:proofErr w:type="gramStart"/>
            <w:r w:rsidRPr="008F05BE">
              <w:rPr>
                <w:rFonts w:ascii="Arial" w:hAnsi="Arial" w:cs="Arial"/>
                <w:color w:val="000000"/>
                <w:sz w:val="20"/>
                <w:szCs w:val="20"/>
              </w:rPr>
              <w:t>výdejového  terminálu</w:t>
            </w:r>
            <w:proofErr w:type="gramEnd"/>
          </w:p>
        </w:tc>
        <w:tc>
          <w:tcPr>
            <w:tcW w:w="65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3</w:t>
            </w:r>
          </w:p>
        </w:tc>
        <w:tc>
          <w:tcPr>
            <w:tcW w:w="1605"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560,00 Kč</w:t>
            </w:r>
          </w:p>
        </w:tc>
        <w:tc>
          <w:tcPr>
            <w:tcW w:w="1867"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1 680,00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x(</w:t>
            </w:r>
          </w:p>
        </w:tc>
      </w:tr>
      <w:tr w:rsidR="008F05BE" w:rsidRPr="008F05BE" w:rsidTr="008F05BE">
        <w:trPr>
          <w:trHeight w:val="540"/>
        </w:trPr>
        <w:tc>
          <w:tcPr>
            <w:tcW w:w="4462"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Cestovné (odhad 1 cesta Uherské H, Frýdek-Místek) v ceně 13,- Kč/km</w:t>
            </w:r>
          </w:p>
        </w:tc>
        <w:tc>
          <w:tcPr>
            <w:tcW w:w="652"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260</w:t>
            </w:r>
          </w:p>
        </w:tc>
        <w:tc>
          <w:tcPr>
            <w:tcW w:w="1605" w:type="dxa"/>
            <w:tcBorders>
              <w:top w:val="nil"/>
              <w:left w:val="single" w:sz="4" w:space="0" w:color="auto"/>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13,00 Kč</w:t>
            </w:r>
          </w:p>
        </w:tc>
        <w:tc>
          <w:tcPr>
            <w:tcW w:w="1867"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3 380,00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x(</w:t>
            </w:r>
          </w:p>
        </w:tc>
      </w:tr>
      <w:tr w:rsidR="008F05BE" w:rsidRPr="008F05BE" w:rsidTr="008F05BE">
        <w:trPr>
          <w:trHeight w:val="330"/>
        </w:trPr>
        <w:tc>
          <w:tcPr>
            <w:tcW w:w="4462" w:type="dxa"/>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Ostatní náklady celkem</w:t>
            </w:r>
          </w:p>
        </w:tc>
        <w:tc>
          <w:tcPr>
            <w:tcW w:w="652"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605"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867"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5 900,00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540"/>
        </w:trPr>
        <w:tc>
          <w:tcPr>
            <w:tcW w:w="446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65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605"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867"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6719" w:type="dxa"/>
            <w:gridSpan w:val="3"/>
            <w:tcBorders>
              <w:top w:val="single" w:sz="4" w:space="0" w:color="auto"/>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Cena terminálu a montážních prací bez DPH celkem</w:t>
            </w:r>
          </w:p>
        </w:tc>
        <w:tc>
          <w:tcPr>
            <w:tcW w:w="186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43 050,00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462" w:type="dxa"/>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DPH 21%</w:t>
            </w:r>
          </w:p>
        </w:tc>
        <w:tc>
          <w:tcPr>
            <w:tcW w:w="652"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605"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867"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9 040,50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6719" w:type="dxa"/>
            <w:gridSpan w:val="3"/>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Cena terminálu a montážních prací včetně DPH celkem</w:t>
            </w:r>
          </w:p>
        </w:tc>
        <w:tc>
          <w:tcPr>
            <w:tcW w:w="1867"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52 090,50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bl>
    <w:p w:rsidR="006E01EE" w:rsidRDefault="006E01EE" w:rsidP="00E5285C">
      <w:pPr>
        <w:pStyle w:val="Tlotextu"/>
      </w:pPr>
    </w:p>
    <w:p w:rsidR="008F05BE" w:rsidRDefault="008F05BE" w:rsidP="00E5285C">
      <w:pPr>
        <w:pStyle w:val="Tlotextu"/>
      </w:pPr>
    </w:p>
    <w:p w:rsidR="008F05BE" w:rsidRDefault="008F05BE" w:rsidP="00E5285C">
      <w:pPr>
        <w:pStyle w:val="Tlotextu"/>
      </w:pPr>
    </w:p>
    <w:p w:rsidR="008F05BE" w:rsidRDefault="008F05BE" w:rsidP="00E5285C">
      <w:pPr>
        <w:pStyle w:val="Tlotextu"/>
      </w:pPr>
    </w:p>
    <w:p w:rsidR="008F05BE" w:rsidRDefault="008F05BE" w:rsidP="00E5285C">
      <w:pPr>
        <w:pStyle w:val="Tlotextu"/>
      </w:pPr>
    </w:p>
    <w:p w:rsidR="008F05BE" w:rsidRDefault="008F05BE" w:rsidP="00E5285C">
      <w:pPr>
        <w:pStyle w:val="Tlotextu"/>
      </w:pPr>
    </w:p>
    <w:p w:rsidR="008F05BE" w:rsidRDefault="008F05BE" w:rsidP="00E5285C">
      <w:pPr>
        <w:pStyle w:val="Tlotextu"/>
      </w:pPr>
    </w:p>
    <w:p w:rsidR="008F05BE" w:rsidRDefault="008F05BE" w:rsidP="00E5285C">
      <w:pPr>
        <w:pStyle w:val="Tlotextu"/>
      </w:pPr>
    </w:p>
    <w:tbl>
      <w:tblPr>
        <w:tblW w:w="8960" w:type="dxa"/>
        <w:tblInd w:w="65" w:type="dxa"/>
        <w:tblCellMar>
          <w:left w:w="70" w:type="dxa"/>
          <w:right w:w="70" w:type="dxa"/>
        </w:tblCellMar>
        <w:tblLook w:val="04A0" w:firstRow="1" w:lastRow="0" w:firstColumn="1" w:lastColumn="0" w:noHBand="0" w:noVBand="1"/>
      </w:tblPr>
      <w:tblGrid>
        <w:gridCol w:w="4803"/>
        <w:gridCol w:w="685"/>
        <w:gridCol w:w="1462"/>
        <w:gridCol w:w="1701"/>
        <w:gridCol w:w="474"/>
      </w:tblGrid>
      <w:tr w:rsidR="008F05BE" w:rsidRPr="008F05BE" w:rsidTr="008F05BE">
        <w:trPr>
          <w:trHeight w:val="330"/>
        </w:trPr>
        <w:tc>
          <w:tcPr>
            <w:tcW w:w="8560" w:type="dxa"/>
            <w:gridSpan w:val="4"/>
            <w:tcBorders>
              <w:top w:val="single" w:sz="4" w:space="0" w:color="auto"/>
              <w:left w:val="single" w:sz="4" w:space="0" w:color="auto"/>
              <w:bottom w:val="single" w:sz="4" w:space="0" w:color="auto"/>
              <w:right w:val="single" w:sz="4" w:space="0" w:color="000000"/>
            </w:tcBorders>
            <w:shd w:val="clear" w:color="000000" w:fill="FFFFCC"/>
            <w:noWrap/>
            <w:vAlign w:val="bottom"/>
            <w:hideMark/>
          </w:tcPr>
          <w:p w:rsidR="008F05BE" w:rsidRPr="008F05BE" w:rsidRDefault="008F05BE" w:rsidP="008F05BE">
            <w:pPr>
              <w:jc w:val="center"/>
              <w:rPr>
                <w:rFonts w:ascii="Arial CE" w:hAnsi="Arial CE" w:cs="Arial CE"/>
                <w:b/>
                <w:bCs/>
                <w:sz w:val="20"/>
                <w:szCs w:val="20"/>
              </w:rPr>
            </w:pPr>
            <w:r w:rsidRPr="008F05BE">
              <w:rPr>
                <w:rFonts w:ascii="Arial CE" w:hAnsi="Arial CE" w:cs="Arial CE"/>
                <w:b/>
                <w:bCs/>
                <w:sz w:val="20"/>
                <w:szCs w:val="20"/>
              </w:rPr>
              <w:t>CENA APLIKAČNÍHO SW</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Položka</w:t>
            </w:r>
          </w:p>
        </w:tc>
        <w:tc>
          <w:tcPr>
            <w:tcW w:w="594"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Počet</w:t>
            </w:r>
          </w:p>
        </w:tc>
        <w:tc>
          <w:tcPr>
            <w:tcW w:w="1462" w:type="dxa"/>
            <w:tcBorders>
              <w:top w:val="nil"/>
              <w:left w:val="nil"/>
              <w:bottom w:val="single" w:sz="4" w:space="0" w:color="auto"/>
              <w:right w:val="nil"/>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Cena bez DPH</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Celkem bez DPH</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nil"/>
              <w:left w:val="single" w:sz="4" w:space="0" w:color="auto"/>
              <w:bottom w:val="nil"/>
              <w:right w:val="nil"/>
            </w:tcBorders>
            <w:shd w:val="clear" w:color="auto" w:fill="auto"/>
            <w:vAlign w:val="bottom"/>
            <w:hideMark/>
          </w:tcPr>
          <w:p w:rsidR="008F05BE" w:rsidRPr="008F05BE" w:rsidRDefault="008F05BE" w:rsidP="008F05BE">
            <w:pPr>
              <w:rPr>
                <w:rFonts w:ascii="Arial" w:hAnsi="Arial" w:cs="Arial"/>
                <w:sz w:val="20"/>
                <w:szCs w:val="20"/>
              </w:rPr>
            </w:pPr>
            <w:r w:rsidRPr="008F05BE">
              <w:rPr>
                <w:rFonts w:ascii="Arial" w:hAnsi="Arial" w:cs="Arial"/>
                <w:sz w:val="20"/>
                <w:szCs w:val="20"/>
              </w:rPr>
              <w:t>SW Automat - upgrade licence</w:t>
            </w:r>
          </w:p>
        </w:tc>
        <w:tc>
          <w:tcPr>
            <w:tcW w:w="594" w:type="dxa"/>
            <w:tcBorders>
              <w:top w:val="nil"/>
              <w:left w:val="single" w:sz="4" w:space="0" w:color="auto"/>
              <w:bottom w:val="nil"/>
              <w:right w:val="single" w:sz="4" w:space="0" w:color="auto"/>
            </w:tcBorders>
            <w:shd w:val="clear" w:color="auto" w:fill="auto"/>
            <w:noWrap/>
            <w:vAlign w:val="bottom"/>
            <w:hideMark/>
          </w:tcPr>
          <w:p w:rsidR="008F05BE" w:rsidRPr="008F05BE" w:rsidRDefault="008F05BE" w:rsidP="008F05BE">
            <w:pPr>
              <w:jc w:val="center"/>
              <w:rPr>
                <w:rFonts w:ascii="Arial CE" w:hAnsi="Arial CE" w:cs="Arial CE"/>
                <w:sz w:val="20"/>
                <w:szCs w:val="20"/>
              </w:rPr>
            </w:pPr>
            <w:r w:rsidRPr="008F05BE">
              <w:rPr>
                <w:rFonts w:ascii="Arial CE" w:hAnsi="Arial CE" w:cs="Arial CE"/>
                <w:sz w:val="20"/>
                <w:szCs w:val="20"/>
              </w:rPr>
              <w:t> </w:t>
            </w:r>
          </w:p>
        </w:tc>
        <w:tc>
          <w:tcPr>
            <w:tcW w:w="1462" w:type="dxa"/>
            <w:tcBorders>
              <w:top w:val="nil"/>
              <w:left w:val="nil"/>
              <w:bottom w:val="nil"/>
              <w:right w:val="nil"/>
            </w:tcBorders>
            <w:shd w:val="clear" w:color="auto" w:fill="auto"/>
            <w:noWrap/>
            <w:vAlign w:val="bottom"/>
            <w:hideMark/>
          </w:tcPr>
          <w:p w:rsidR="008F05BE" w:rsidRPr="008F05BE" w:rsidRDefault="008F05BE" w:rsidP="008F05BE">
            <w:pPr>
              <w:rPr>
                <w:rFonts w:ascii="Arial CE" w:hAnsi="Arial CE" w:cs="Arial CE"/>
                <w:sz w:val="20"/>
                <w:szCs w:val="20"/>
              </w:rPr>
            </w:pPr>
          </w:p>
        </w:tc>
        <w:tc>
          <w:tcPr>
            <w:tcW w:w="1701" w:type="dxa"/>
            <w:tcBorders>
              <w:top w:val="nil"/>
              <w:left w:val="single" w:sz="4" w:space="0" w:color="auto"/>
              <w:bottom w:val="nil"/>
              <w:right w:val="single" w:sz="4" w:space="0" w:color="auto"/>
            </w:tcBorders>
            <w:shd w:val="clear" w:color="auto" w:fill="auto"/>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16 000,00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nil"/>
              <w:left w:val="single" w:sz="4" w:space="0" w:color="auto"/>
              <w:bottom w:val="nil"/>
              <w:right w:val="nil"/>
            </w:tcBorders>
            <w:shd w:val="clear" w:color="auto" w:fill="auto"/>
            <w:vAlign w:val="bottom"/>
            <w:hideMark/>
          </w:tcPr>
          <w:p w:rsidR="008F05BE" w:rsidRPr="008F05BE" w:rsidRDefault="008F05BE" w:rsidP="008F05BE">
            <w:pPr>
              <w:rPr>
                <w:rFonts w:ascii="Arial" w:hAnsi="Arial" w:cs="Arial"/>
                <w:sz w:val="20"/>
                <w:szCs w:val="20"/>
              </w:rPr>
            </w:pPr>
            <w:r w:rsidRPr="008F05BE">
              <w:rPr>
                <w:rFonts w:ascii="Arial" w:hAnsi="Arial" w:cs="Arial"/>
                <w:sz w:val="20"/>
                <w:szCs w:val="20"/>
              </w:rPr>
              <w:t>SW Automat - licence výdejový terminál</w:t>
            </w:r>
          </w:p>
        </w:tc>
        <w:tc>
          <w:tcPr>
            <w:tcW w:w="594" w:type="dxa"/>
            <w:tcBorders>
              <w:top w:val="nil"/>
              <w:left w:val="single" w:sz="4" w:space="0" w:color="auto"/>
              <w:bottom w:val="nil"/>
              <w:right w:val="single" w:sz="4" w:space="0" w:color="auto"/>
            </w:tcBorders>
            <w:shd w:val="clear" w:color="auto" w:fill="auto"/>
            <w:noWrap/>
            <w:vAlign w:val="bottom"/>
            <w:hideMark/>
          </w:tcPr>
          <w:p w:rsidR="008F05BE" w:rsidRPr="008F05BE" w:rsidRDefault="008F05BE" w:rsidP="008F05BE">
            <w:pPr>
              <w:jc w:val="center"/>
              <w:rPr>
                <w:rFonts w:ascii="Arial CE" w:hAnsi="Arial CE" w:cs="Arial CE"/>
                <w:sz w:val="20"/>
                <w:szCs w:val="20"/>
              </w:rPr>
            </w:pPr>
            <w:r w:rsidRPr="008F05BE">
              <w:rPr>
                <w:rFonts w:ascii="Arial CE" w:hAnsi="Arial CE" w:cs="Arial CE"/>
                <w:sz w:val="20"/>
                <w:szCs w:val="20"/>
              </w:rPr>
              <w:t>1</w:t>
            </w:r>
          </w:p>
        </w:tc>
        <w:tc>
          <w:tcPr>
            <w:tcW w:w="1462" w:type="dxa"/>
            <w:tcBorders>
              <w:top w:val="nil"/>
              <w:left w:val="nil"/>
              <w:bottom w:val="nil"/>
              <w:right w:val="nil"/>
            </w:tcBorders>
            <w:shd w:val="clear" w:color="auto" w:fill="auto"/>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3 000,00 Kč</w:t>
            </w:r>
          </w:p>
        </w:tc>
        <w:tc>
          <w:tcPr>
            <w:tcW w:w="1701" w:type="dxa"/>
            <w:tcBorders>
              <w:top w:val="nil"/>
              <w:left w:val="single" w:sz="4" w:space="0" w:color="auto"/>
              <w:bottom w:val="nil"/>
              <w:right w:val="single" w:sz="4" w:space="0" w:color="auto"/>
            </w:tcBorders>
            <w:shd w:val="clear" w:color="auto" w:fill="auto"/>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3 000,00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single" w:sz="4" w:space="0" w:color="auto"/>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Celkem</w:t>
            </w:r>
          </w:p>
        </w:tc>
        <w:tc>
          <w:tcPr>
            <w:tcW w:w="594" w:type="dxa"/>
            <w:tcBorders>
              <w:top w:val="single" w:sz="4" w:space="0" w:color="auto"/>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462" w:type="dxa"/>
            <w:tcBorders>
              <w:top w:val="single" w:sz="4" w:space="0" w:color="auto"/>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19 000,00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525"/>
        </w:trPr>
        <w:tc>
          <w:tcPr>
            <w:tcW w:w="4803"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594"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46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701"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8560" w:type="dxa"/>
            <w:gridSpan w:val="4"/>
            <w:tcBorders>
              <w:top w:val="single" w:sz="4" w:space="0" w:color="auto"/>
              <w:left w:val="single" w:sz="4" w:space="0" w:color="auto"/>
              <w:bottom w:val="single" w:sz="4" w:space="0" w:color="auto"/>
              <w:right w:val="single" w:sz="4" w:space="0" w:color="000000"/>
            </w:tcBorders>
            <w:shd w:val="clear" w:color="000000" w:fill="FFFFCC"/>
            <w:noWrap/>
            <w:vAlign w:val="bottom"/>
            <w:hideMark/>
          </w:tcPr>
          <w:p w:rsidR="008F05BE" w:rsidRPr="008F05BE" w:rsidRDefault="008F05BE" w:rsidP="00DF6813">
            <w:pPr>
              <w:jc w:val="center"/>
              <w:rPr>
                <w:rFonts w:ascii="Arial CE" w:hAnsi="Arial CE" w:cs="Arial CE"/>
                <w:b/>
                <w:bCs/>
                <w:sz w:val="20"/>
                <w:szCs w:val="20"/>
              </w:rPr>
            </w:pPr>
            <w:proofErr w:type="gramStart"/>
            <w:r w:rsidRPr="008F05BE">
              <w:rPr>
                <w:rFonts w:ascii="Arial CE" w:hAnsi="Arial CE" w:cs="Arial CE"/>
                <w:b/>
                <w:bCs/>
                <w:sz w:val="20"/>
                <w:szCs w:val="20"/>
              </w:rPr>
              <w:t>SOFTWAROVÉ  PRÁCE</w:t>
            </w:r>
            <w:proofErr w:type="gramEnd"/>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Zařízení</w:t>
            </w:r>
          </w:p>
        </w:tc>
        <w:tc>
          <w:tcPr>
            <w:tcW w:w="594"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Hod</w:t>
            </w:r>
          </w:p>
        </w:tc>
        <w:tc>
          <w:tcPr>
            <w:tcW w:w="1462"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Cena/hod</w:t>
            </w:r>
          </w:p>
        </w:tc>
        <w:tc>
          <w:tcPr>
            <w:tcW w:w="1701"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Celkem bez DPH</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495"/>
        </w:trPr>
        <w:tc>
          <w:tcPr>
            <w:tcW w:w="4803"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Instalace SW na výdejový terminál a objednávkový terminál, parametrizace terminálů (ve firmě)</w:t>
            </w:r>
          </w:p>
        </w:tc>
        <w:tc>
          <w:tcPr>
            <w:tcW w:w="594"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461B36">
              <w:rPr>
                <w:rFonts w:ascii="Arial CE" w:hAnsi="Arial CE" w:cs="Arial CE"/>
                <w:color w:val="000000"/>
                <w:sz w:val="20"/>
                <w:szCs w:val="20"/>
              </w:rPr>
              <w:t>2,5</w:t>
            </w:r>
          </w:p>
        </w:tc>
        <w:tc>
          <w:tcPr>
            <w:tcW w:w="1462"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980,00 Kč</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2 450,00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495"/>
        </w:trPr>
        <w:tc>
          <w:tcPr>
            <w:tcW w:w="4803"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Upgrade SW stravovacího systému, nastavení, testování, instalace hospodář (vzdáleně)</w:t>
            </w:r>
          </w:p>
        </w:tc>
        <w:tc>
          <w:tcPr>
            <w:tcW w:w="594"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12</w:t>
            </w:r>
          </w:p>
        </w:tc>
        <w:tc>
          <w:tcPr>
            <w:tcW w:w="1462"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980,00 Kč</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11 760,00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1050"/>
        </w:trPr>
        <w:tc>
          <w:tcPr>
            <w:tcW w:w="4803" w:type="dxa"/>
            <w:tcBorders>
              <w:top w:val="nil"/>
              <w:left w:val="single" w:sz="4" w:space="0" w:color="auto"/>
              <w:bottom w:val="single" w:sz="4" w:space="0" w:color="auto"/>
              <w:right w:val="single" w:sz="4" w:space="0" w:color="auto"/>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 xml:space="preserve">Instalace SW na objednávkový terminál, </w:t>
            </w:r>
            <w:bookmarkStart w:id="0" w:name="_GoBack"/>
            <w:bookmarkEnd w:id="0"/>
            <w:r w:rsidRPr="008F05BE">
              <w:rPr>
                <w:rFonts w:ascii="Arial" w:hAnsi="Arial" w:cs="Arial"/>
                <w:color w:val="000000"/>
                <w:sz w:val="20"/>
                <w:szCs w:val="20"/>
              </w:rPr>
              <w:t xml:space="preserve">parametrizace terminálů (ve firmě i vzdáleně)  - realizováno, bude fakturováno </w:t>
            </w:r>
            <w:proofErr w:type="spellStart"/>
            <w:r w:rsidRPr="008F05BE">
              <w:rPr>
                <w:rFonts w:ascii="Arial" w:hAnsi="Arial" w:cs="Arial"/>
                <w:color w:val="000000"/>
                <w:sz w:val="20"/>
                <w:szCs w:val="20"/>
              </w:rPr>
              <w:t>GoldCardu</w:t>
            </w:r>
            <w:proofErr w:type="spellEnd"/>
            <w:r w:rsidRPr="008F05BE">
              <w:rPr>
                <w:rFonts w:ascii="Arial" w:hAnsi="Arial" w:cs="Arial"/>
                <w:color w:val="000000"/>
                <w:sz w:val="20"/>
                <w:szCs w:val="20"/>
              </w:rPr>
              <w:t xml:space="preserve"> /v rámci stávající servisní smlouvy NFM-</w:t>
            </w:r>
            <w:proofErr w:type="spellStart"/>
            <w:r w:rsidRPr="008F05BE">
              <w:rPr>
                <w:rFonts w:ascii="Arial" w:hAnsi="Arial" w:cs="Arial"/>
                <w:color w:val="000000"/>
                <w:sz w:val="20"/>
                <w:szCs w:val="20"/>
              </w:rPr>
              <w:t>GoldCard</w:t>
            </w:r>
            <w:proofErr w:type="spellEnd"/>
            <w:r w:rsidRPr="008F05BE">
              <w:rPr>
                <w:rFonts w:ascii="Arial" w:hAnsi="Arial" w:cs="Arial"/>
                <w:color w:val="000000"/>
                <w:sz w:val="20"/>
                <w:szCs w:val="20"/>
              </w:rPr>
              <w:t>/</w:t>
            </w:r>
          </w:p>
        </w:tc>
        <w:tc>
          <w:tcPr>
            <w:tcW w:w="594" w:type="dxa"/>
            <w:tcBorders>
              <w:top w:val="nil"/>
              <w:left w:val="nil"/>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3</w:t>
            </w:r>
          </w:p>
        </w:tc>
        <w:tc>
          <w:tcPr>
            <w:tcW w:w="1462"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980,00 Kč</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XX(</w:t>
            </w:r>
          </w:p>
        </w:tc>
      </w:tr>
      <w:tr w:rsidR="008F05BE" w:rsidRPr="008F05BE" w:rsidTr="008F05BE">
        <w:trPr>
          <w:trHeight w:val="495"/>
        </w:trPr>
        <w:tc>
          <w:tcPr>
            <w:tcW w:w="4803" w:type="dxa"/>
            <w:tcBorders>
              <w:top w:val="nil"/>
              <w:left w:val="single" w:sz="4" w:space="0" w:color="auto"/>
              <w:bottom w:val="single" w:sz="4" w:space="0" w:color="auto"/>
              <w:right w:val="nil"/>
            </w:tcBorders>
            <w:shd w:val="clear" w:color="000000" w:fill="FFFFFF"/>
            <w:vAlign w:val="bottom"/>
            <w:hideMark/>
          </w:tcPr>
          <w:p w:rsidR="008F05BE" w:rsidRPr="008F05BE" w:rsidRDefault="008F05BE" w:rsidP="008F05BE">
            <w:pPr>
              <w:rPr>
                <w:rFonts w:ascii="Arial" w:hAnsi="Arial" w:cs="Arial"/>
                <w:color w:val="000000"/>
                <w:sz w:val="20"/>
                <w:szCs w:val="20"/>
              </w:rPr>
            </w:pPr>
            <w:r w:rsidRPr="008F05BE">
              <w:rPr>
                <w:rFonts w:ascii="Arial" w:hAnsi="Arial" w:cs="Arial"/>
                <w:color w:val="000000"/>
                <w:sz w:val="20"/>
                <w:szCs w:val="20"/>
              </w:rPr>
              <w:t xml:space="preserve">Profylaxe dat - bude fakturováno </w:t>
            </w:r>
            <w:proofErr w:type="spellStart"/>
            <w:r w:rsidRPr="008F05BE">
              <w:rPr>
                <w:rFonts w:ascii="Arial" w:hAnsi="Arial" w:cs="Arial"/>
                <w:color w:val="000000"/>
                <w:sz w:val="20"/>
                <w:szCs w:val="20"/>
              </w:rPr>
              <w:t>GoldCardu</w:t>
            </w:r>
            <w:proofErr w:type="spellEnd"/>
            <w:r w:rsidRPr="008F05BE">
              <w:rPr>
                <w:rFonts w:ascii="Arial" w:hAnsi="Arial" w:cs="Arial"/>
                <w:color w:val="000000"/>
                <w:sz w:val="20"/>
                <w:szCs w:val="20"/>
              </w:rPr>
              <w:t xml:space="preserve"> /v rámci stávající servisní smlouvy NFM-</w:t>
            </w:r>
            <w:proofErr w:type="spellStart"/>
            <w:r w:rsidRPr="008F05BE">
              <w:rPr>
                <w:rFonts w:ascii="Arial" w:hAnsi="Arial" w:cs="Arial"/>
                <w:color w:val="000000"/>
                <w:sz w:val="20"/>
                <w:szCs w:val="20"/>
              </w:rPr>
              <w:t>GoldCard</w:t>
            </w:r>
            <w:proofErr w:type="spellEnd"/>
            <w:r w:rsidRPr="008F05BE">
              <w:rPr>
                <w:rFonts w:ascii="Arial" w:hAnsi="Arial" w:cs="Arial"/>
                <w:color w:val="000000"/>
                <w:sz w:val="20"/>
                <w:szCs w:val="20"/>
              </w:rPr>
              <w:t>/</w:t>
            </w:r>
          </w:p>
        </w:tc>
        <w:tc>
          <w:tcPr>
            <w:tcW w:w="594"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6</w:t>
            </w:r>
          </w:p>
        </w:tc>
        <w:tc>
          <w:tcPr>
            <w:tcW w:w="1462" w:type="dxa"/>
            <w:tcBorders>
              <w:top w:val="nil"/>
              <w:left w:val="nil"/>
              <w:bottom w:val="single" w:sz="4" w:space="0" w:color="auto"/>
              <w:right w:val="nil"/>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980,00 Kč</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8F05BE" w:rsidRPr="008F05BE" w:rsidRDefault="008F05BE" w:rsidP="008F05BE">
            <w:pPr>
              <w:jc w:val="right"/>
              <w:rPr>
                <w:rFonts w:ascii="Arial CE" w:hAnsi="Arial CE" w:cs="Arial CE"/>
                <w:color w:val="000000"/>
                <w:sz w:val="20"/>
                <w:szCs w:val="20"/>
              </w:rPr>
            </w:pPr>
            <w:r w:rsidRPr="008F05BE">
              <w:rPr>
                <w:rFonts w:ascii="Arial CE" w:hAnsi="Arial CE" w:cs="Arial CE"/>
                <w:color w:val="000000"/>
                <w:sz w:val="20"/>
                <w:szCs w:val="20"/>
              </w:rPr>
              <w:t>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XX(</w:t>
            </w:r>
          </w:p>
        </w:tc>
      </w:tr>
      <w:tr w:rsidR="008F05BE" w:rsidRPr="008F05BE" w:rsidTr="008F05BE">
        <w:trPr>
          <w:trHeight w:val="330"/>
        </w:trPr>
        <w:tc>
          <w:tcPr>
            <w:tcW w:w="4803" w:type="dxa"/>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proofErr w:type="gramStart"/>
            <w:r w:rsidRPr="008F05BE">
              <w:rPr>
                <w:rFonts w:ascii="Arial CE" w:hAnsi="Arial CE" w:cs="Arial CE"/>
                <w:b/>
                <w:bCs/>
                <w:sz w:val="20"/>
                <w:szCs w:val="20"/>
              </w:rPr>
              <w:t>SOFTWAREOVÉ  PRÁCE</w:t>
            </w:r>
            <w:proofErr w:type="gramEnd"/>
            <w:r w:rsidRPr="008F05BE">
              <w:rPr>
                <w:rFonts w:ascii="Arial CE" w:hAnsi="Arial CE" w:cs="Arial CE"/>
                <w:b/>
                <w:bCs/>
                <w:sz w:val="20"/>
                <w:szCs w:val="20"/>
              </w:rPr>
              <w:t xml:space="preserve">  CELKEM </w:t>
            </w:r>
            <w:proofErr w:type="spellStart"/>
            <w:r w:rsidRPr="008F05BE">
              <w:rPr>
                <w:rFonts w:ascii="Arial CE" w:hAnsi="Arial CE" w:cs="Arial CE"/>
                <w:b/>
                <w:bCs/>
                <w:sz w:val="20"/>
                <w:szCs w:val="20"/>
              </w:rPr>
              <w:t>celkem</w:t>
            </w:r>
            <w:proofErr w:type="spellEnd"/>
          </w:p>
        </w:tc>
        <w:tc>
          <w:tcPr>
            <w:tcW w:w="594"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462"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 </w:t>
            </w:r>
          </w:p>
        </w:tc>
        <w:tc>
          <w:tcPr>
            <w:tcW w:w="1701"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14 210,00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540"/>
        </w:trPr>
        <w:tc>
          <w:tcPr>
            <w:tcW w:w="4803"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594"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46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701"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6859" w:type="dxa"/>
            <w:gridSpan w:val="3"/>
            <w:tcBorders>
              <w:top w:val="single" w:sz="4" w:space="0" w:color="auto"/>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SW a SW práce bez DPH celkem</w:t>
            </w:r>
          </w:p>
        </w:tc>
        <w:tc>
          <w:tcPr>
            <w:tcW w:w="170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33 210,00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DPH 21%</w:t>
            </w:r>
          </w:p>
        </w:tc>
        <w:tc>
          <w:tcPr>
            <w:tcW w:w="594"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462"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701"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sz w:val="20"/>
                <w:szCs w:val="20"/>
              </w:rPr>
            </w:pPr>
            <w:r w:rsidRPr="008F05BE">
              <w:rPr>
                <w:rFonts w:ascii="Arial CE" w:hAnsi="Arial CE" w:cs="Arial CE"/>
                <w:sz w:val="20"/>
                <w:szCs w:val="20"/>
              </w:rPr>
              <w:t>6 974,10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6859" w:type="dxa"/>
            <w:gridSpan w:val="3"/>
            <w:tcBorders>
              <w:top w:val="single" w:sz="4" w:space="0" w:color="auto"/>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sz w:val="20"/>
                <w:szCs w:val="20"/>
              </w:rPr>
            </w:pPr>
            <w:r w:rsidRPr="008F05BE">
              <w:rPr>
                <w:rFonts w:ascii="Arial CE" w:hAnsi="Arial CE" w:cs="Arial CE"/>
                <w:b/>
                <w:bCs/>
                <w:sz w:val="20"/>
                <w:szCs w:val="20"/>
              </w:rPr>
              <w:t>Cena SW a SW prací včetně DPH celkem</w:t>
            </w:r>
          </w:p>
        </w:tc>
        <w:tc>
          <w:tcPr>
            <w:tcW w:w="1701"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0"/>
                <w:szCs w:val="20"/>
              </w:rPr>
            </w:pPr>
            <w:r w:rsidRPr="008F05BE">
              <w:rPr>
                <w:rFonts w:ascii="Arial CE" w:hAnsi="Arial CE" w:cs="Arial CE"/>
                <w:b/>
                <w:bCs/>
                <w:sz w:val="20"/>
                <w:szCs w:val="20"/>
              </w:rPr>
              <w:t>40 184,10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594"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46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701"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30"/>
        </w:trPr>
        <w:tc>
          <w:tcPr>
            <w:tcW w:w="4803"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594"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462"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1701"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15"/>
        </w:trPr>
        <w:tc>
          <w:tcPr>
            <w:tcW w:w="6859" w:type="dxa"/>
            <w:gridSpan w:val="3"/>
            <w:tcBorders>
              <w:top w:val="single" w:sz="4" w:space="0" w:color="auto"/>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rPr>
            </w:pPr>
            <w:r w:rsidRPr="008F05BE">
              <w:rPr>
                <w:rFonts w:ascii="Arial CE" w:hAnsi="Arial CE" w:cs="Arial CE"/>
                <w:b/>
                <w:bCs/>
              </w:rPr>
              <w:t>Cena nabídky celkem bez DPH</w:t>
            </w:r>
          </w:p>
        </w:tc>
        <w:tc>
          <w:tcPr>
            <w:tcW w:w="170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2"/>
                <w:szCs w:val="22"/>
              </w:rPr>
            </w:pPr>
            <w:r w:rsidRPr="008F05BE">
              <w:rPr>
                <w:rFonts w:ascii="Arial CE" w:hAnsi="Arial CE" w:cs="Arial CE"/>
                <w:b/>
                <w:bCs/>
                <w:sz w:val="22"/>
                <w:szCs w:val="22"/>
              </w:rPr>
              <w:t>76 260,00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270"/>
        </w:trPr>
        <w:tc>
          <w:tcPr>
            <w:tcW w:w="4803" w:type="dxa"/>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rPr>
            </w:pPr>
            <w:r w:rsidRPr="008F05BE">
              <w:rPr>
                <w:rFonts w:ascii="Arial CE" w:hAnsi="Arial CE" w:cs="Arial CE"/>
              </w:rPr>
              <w:t>DPH 21%</w:t>
            </w:r>
          </w:p>
        </w:tc>
        <w:tc>
          <w:tcPr>
            <w:tcW w:w="594"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rPr>
            </w:pPr>
            <w:r w:rsidRPr="008F05BE">
              <w:rPr>
                <w:rFonts w:ascii="Arial CE" w:hAnsi="Arial CE" w:cs="Arial CE"/>
              </w:rPr>
              <w:t> </w:t>
            </w:r>
          </w:p>
        </w:tc>
        <w:tc>
          <w:tcPr>
            <w:tcW w:w="1462"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rPr>
            </w:pPr>
            <w:r w:rsidRPr="008F05BE">
              <w:rPr>
                <w:rFonts w:ascii="Arial CE" w:hAnsi="Arial CE" w:cs="Arial CE"/>
              </w:rPr>
              <w:t> </w:t>
            </w:r>
          </w:p>
        </w:tc>
        <w:tc>
          <w:tcPr>
            <w:tcW w:w="1701"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sz w:val="22"/>
                <w:szCs w:val="22"/>
              </w:rPr>
            </w:pPr>
            <w:r w:rsidRPr="008F05BE">
              <w:rPr>
                <w:rFonts w:ascii="Arial CE" w:hAnsi="Arial CE" w:cs="Arial CE"/>
                <w:sz w:val="22"/>
                <w:szCs w:val="22"/>
              </w:rPr>
              <w:t>16 014,60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r w:rsidR="008F05BE" w:rsidRPr="008F05BE" w:rsidTr="008F05BE">
        <w:trPr>
          <w:trHeight w:val="315"/>
        </w:trPr>
        <w:tc>
          <w:tcPr>
            <w:tcW w:w="4803" w:type="dxa"/>
            <w:tcBorders>
              <w:top w:val="nil"/>
              <w:left w:val="single" w:sz="4" w:space="0" w:color="auto"/>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rPr>
            </w:pPr>
            <w:r w:rsidRPr="008F05BE">
              <w:rPr>
                <w:rFonts w:ascii="Arial CE" w:hAnsi="Arial CE" w:cs="Arial CE"/>
                <w:b/>
                <w:bCs/>
              </w:rPr>
              <w:t>Cena nabídky celkem včetně DPH</w:t>
            </w:r>
          </w:p>
        </w:tc>
        <w:tc>
          <w:tcPr>
            <w:tcW w:w="594"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rPr>
            </w:pPr>
            <w:r w:rsidRPr="008F05BE">
              <w:rPr>
                <w:rFonts w:ascii="Arial CE" w:hAnsi="Arial CE" w:cs="Arial CE"/>
                <w:b/>
                <w:bCs/>
              </w:rPr>
              <w:t> </w:t>
            </w:r>
          </w:p>
        </w:tc>
        <w:tc>
          <w:tcPr>
            <w:tcW w:w="1462" w:type="dxa"/>
            <w:tcBorders>
              <w:top w:val="nil"/>
              <w:left w:val="nil"/>
              <w:bottom w:val="single" w:sz="4" w:space="0" w:color="auto"/>
              <w:right w:val="nil"/>
            </w:tcBorders>
            <w:shd w:val="clear" w:color="000000" w:fill="FFFFCC"/>
            <w:noWrap/>
            <w:vAlign w:val="bottom"/>
            <w:hideMark/>
          </w:tcPr>
          <w:p w:rsidR="008F05BE" w:rsidRPr="008F05BE" w:rsidRDefault="008F05BE" w:rsidP="008F05BE">
            <w:pPr>
              <w:rPr>
                <w:rFonts w:ascii="Arial CE" w:hAnsi="Arial CE" w:cs="Arial CE"/>
                <w:b/>
                <w:bCs/>
              </w:rPr>
            </w:pPr>
            <w:r w:rsidRPr="008F05BE">
              <w:rPr>
                <w:rFonts w:ascii="Arial CE" w:hAnsi="Arial CE" w:cs="Arial CE"/>
                <w:b/>
                <w:bCs/>
              </w:rPr>
              <w:t> </w:t>
            </w:r>
          </w:p>
        </w:tc>
        <w:tc>
          <w:tcPr>
            <w:tcW w:w="1701" w:type="dxa"/>
            <w:tcBorders>
              <w:top w:val="nil"/>
              <w:left w:val="single" w:sz="4" w:space="0" w:color="auto"/>
              <w:bottom w:val="single" w:sz="4" w:space="0" w:color="auto"/>
              <w:right w:val="single" w:sz="4" w:space="0" w:color="auto"/>
            </w:tcBorders>
            <w:shd w:val="clear" w:color="000000" w:fill="FFFFCC"/>
            <w:noWrap/>
            <w:vAlign w:val="bottom"/>
            <w:hideMark/>
          </w:tcPr>
          <w:p w:rsidR="008F05BE" w:rsidRPr="008F05BE" w:rsidRDefault="008F05BE" w:rsidP="008F05BE">
            <w:pPr>
              <w:jc w:val="right"/>
              <w:rPr>
                <w:rFonts w:ascii="Arial CE" w:hAnsi="Arial CE" w:cs="Arial CE"/>
                <w:b/>
                <w:bCs/>
                <w:sz w:val="22"/>
                <w:szCs w:val="22"/>
              </w:rPr>
            </w:pPr>
            <w:r w:rsidRPr="008F05BE">
              <w:rPr>
                <w:rFonts w:ascii="Arial CE" w:hAnsi="Arial CE" w:cs="Arial CE"/>
                <w:b/>
                <w:bCs/>
                <w:sz w:val="22"/>
                <w:szCs w:val="22"/>
              </w:rPr>
              <w:t>92 274,60 Kč</w:t>
            </w:r>
          </w:p>
        </w:tc>
        <w:tc>
          <w:tcPr>
            <w:tcW w:w="400" w:type="dxa"/>
            <w:tcBorders>
              <w:top w:val="nil"/>
              <w:left w:val="nil"/>
              <w:bottom w:val="nil"/>
              <w:right w:val="nil"/>
            </w:tcBorders>
            <w:shd w:val="clear" w:color="000000" w:fill="FFFFFF"/>
            <w:noWrap/>
            <w:vAlign w:val="bottom"/>
            <w:hideMark/>
          </w:tcPr>
          <w:p w:rsidR="008F05BE" w:rsidRPr="008F05BE" w:rsidRDefault="008F05BE" w:rsidP="008F05BE">
            <w:pPr>
              <w:rPr>
                <w:rFonts w:ascii="Arial CE" w:hAnsi="Arial CE" w:cs="Arial CE"/>
                <w:sz w:val="20"/>
                <w:szCs w:val="20"/>
              </w:rPr>
            </w:pPr>
            <w:r w:rsidRPr="008F05BE">
              <w:rPr>
                <w:rFonts w:ascii="Arial CE" w:hAnsi="Arial CE" w:cs="Arial CE"/>
                <w:sz w:val="20"/>
                <w:szCs w:val="20"/>
              </w:rPr>
              <w:t> </w:t>
            </w:r>
          </w:p>
        </w:tc>
      </w:tr>
    </w:tbl>
    <w:p w:rsidR="006E01EE" w:rsidRDefault="006E01EE" w:rsidP="00E5285C">
      <w:pPr>
        <w:pStyle w:val="Tlotextu"/>
      </w:pPr>
    </w:p>
    <w:p w:rsidR="006E01EE" w:rsidRDefault="006E01EE" w:rsidP="00E5285C">
      <w:pPr>
        <w:pStyle w:val="Tlotextu"/>
      </w:pPr>
    </w:p>
    <w:tbl>
      <w:tblPr>
        <w:tblW w:w="9135" w:type="dxa"/>
        <w:tblInd w:w="75" w:type="dxa"/>
        <w:tblCellMar>
          <w:left w:w="70" w:type="dxa"/>
          <w:right w:w="70" w:type="dxa"/>
        </w:tblCellMar>
        <w:tblLook w:val="04A0" w:firstRow="1" w:lastRow="0" w:firstColumn="1" w:lastColumn="0" w:noHBand="0" w:noVBand="1"/>
      </w:tblPr>
      <w:tblGrid>
        <w:gridCol w:w="4898"/>
        <w:gridCol w:w="685"/>
        <w:gridCol w:w="1385"/>
        <w:gridCol w:w="1693"/>
        <w:gridCol w:w="474"/>
      </w:tblGrid>
      <w:tr w:rsidR="005C43D6" w:rsidTr="005C43D6">
        <w:trPr>
          <w:trHeight w:val="645"/>
        </w:trPr>
        <w:tc>
          <w:tcPr>
            <w:tcW w:w="4898" w:type="dxa"/>
            <w:tcBorders>
              <w:top w:val="nil"/>
              <w:left w:val="nil"/>
              <w:bottom w:val="nil"/>
              <w:right w:val="nil"/>
            </w:tcBorders>
            <w:shd w:val="clear" w:color="auto" w:fill="auto"/>
            <w:noWrap/>
            <w:vAlign w:val="bottom"/>
            <w:hideMark/>
          </w:tcPr>
          <w:p w:rsidR="005C43D6" w:rsidRDefault="005C43D6" w:rsidP="005C43D6">
            <w:pPr>
              <w:rPr>
                <w:rFonts w:ascii="Arial CE" w:hAnsi="Arial CE" w:cs="Arial CE"/>
                <w:b/>
                <w:bCs/>
                <w:sz w:val="20"/>
                <w:szCs w:val="20"/>
              </w:rPr>
            </w:pPr>
            <w:r>
              <w:rPr>
                <w:rFonts w:ascii="Arial CE" w:hAnsi="Arial CE" w:cs="Arial CE"/>
                <w:b/>
                <w:bCs/>
                <w:sz w:val="20"/>
                <w:szCs w:val="20"/>
              </w:rPr>
              <w:t>Poznámky:</w:t>
            </w:r>
          </w:p>
        </w:tc>
        <w:tc>
          <w:tcPr>
            <w:tcW w:w="685" w:type="dxa"/>
            <w:tcBorders>
              <w:top w:val="nil"/>
              <w:left w:val="nil"/>
              <w:bottom w:val="nil"/>
              <w:right w:val="nil"/>
            </w:tcBorders>
            <w:shd w:val="clear" w:color="auto" w:fill="auto"/>
            <w:noWrap/>
            <w:vAlign w:val="bottom"/>
            <w:hideMark/>
          </w:tcPr>
          <w:p w:rsidR="005C43D6" w:rsidRDefault="005C43D6">
            <w:pPr>
              <w:rPr>
                <w:rFonts w:ascii="Arial CE" w:hAnsi="Arial CE" w:cs="Arial CE"/>
                <w:b/>
                <w:bCs/>
                <w:sz w:val="20"/>
                <w:szCs w:val="20"/>
              </w:rPr>
            </w:pPr>
          </w:p>
        </w:tc>
        <w:tc>
          <w:tcPr>
            <w:tcW w:w="1385" w:type="dxa"/>
            <w:tcBorders>
              <w:top w:val="nil"/>
              <w:left w:val="nil"/>
              <w:bottom w:val="nil"/>
              <w:right w:val="nil"/>
            </w:tcBorders>
            <w:shd w:val="clear" w:color="auto" w:fill="auto"/>
            <w:noWrap/>
            <w:vAlign w:val="bottom"/>
            <w:hideMark/>
          </w:tcPr>
          <w:p w:rsidR="005C43D6" w:rsidRDefault="005C43D6">
            <w:pPr>
              <w:rPr>
                <w:sz w:val="20"/>
                <w:szCs w:val="20"/>
              </w:rPr>
            </w:pPr>
          </w:p>
        </w:tc>
        <w:tc>
          <w:tcPr>
            <w:tcW w:w="1693" w:type="dxa"/>
            <w:tcBorders>
              <w:top w:val="nil"/>
              <w:left w:val="nil"/>
              <w:bottom w:val="nil"/>
              <w:right w:val="nil"/>
            </w:tcBorders>
            <w:shd w:val="clear" w:color="auto" w:fill="auto"/>
            <w:noWrap/>
            <w:vAlign w:val="bottom"/>
            <w:hideMark/>
          </w:tcPr>
          <w:p w:rsidR="005C43D6" w:rsidRDefault="005C43D6">
            <w:pPr>
              <w:rPr>
                <w:sz w:val="20"/>
                <w:szCs w:val="20"/>
              </w:rPr>
            </w:pPr>
          </w:p>
        </w:tc>
        <w:tc>
          <w:tcPr>
            <w:tcW w:w="474" w:type="dxa"/>
            <w:tcBorders>
              <w:top w:val="nil"/>
              <w:left w:val="nil"/>
              <w:bottom w:val="nil"/>
              <w:right w:val="nil"/>
            </w:tcBorders>
            <w:shd w:val="clear" w:color="auto" w:fill="auto"/>
            <w:noWrap/>
            <w:vAlign w:val="bottom"/>
            <w:hideMark/>
          </w:tcPr>
          <w:p w:rsidR="005C43D6" w:rsidRDefault="005C43D6">
            <w:pPr>
              <w:rPr>
                <w:sz w:val="20"/>
                <w:szCs w:val="20"/>
              </w:rPr>
            </w:pPr>
          </w:p>
        </w:tc>
      </w:tr>
      <w:tr w:rsidR="005C43D6" w:rsidTr="005C43D6">
        <w:trPr>
          <w:trHeight w:val="600"/>
        </w:trPr>
        <w:tc>
          <w:tcPr>
            <w:tcW w:w="8661" w:type="dxa"/>
            <w:gridSpan w:val="4"/>
            <w:tcBorders>
              <w:top w:val="nil"/>
              <w:left w:val="nil"/>
              <w:bottom w:val="nil"/>
              <w:right w:val="nil"/>
            </w:tcBorders>
            <w:shd w:val="clear" w:color="auto" w:fill="auto"/>
            <w:vAlign w:val="bottom"/>
            <w:hideMark/>
          </w:tcPr>
          <w:p w:rsidR="005C43D6" w:rsidRDefault="005C43D6" w:rsidP="005C43D6">
            <w:pPr>
              <w:rPr>
                <w:rFonts w:ascii="Arial CE" w:hAnsi="Arial CE" w:cs="Arial CE"/>
                <w:sz w:val="20"/>
                <w:szCs w:val="20"/>
              </w:rPr>
            </w:pPr>
            <w:r>
              <w:rPr>
                <w:rFonts w:ascii="Arial CE" w:hAnsi="Arial CE" w:cs="Arial CE"/>
                <w:sz w:val="20"/>
                <w:szCs w:val="20"/>
              </w:rPr>
              <w:t xml:space="preserve">Do ceny není započteno dodání a položení kabeláže. Ke každému z výdejových </w:t>
            </w:r>
            <w:proofErr w:type="gramStart"/>
            <w:r>
              <w:rPr>
                <w:rFonts w:ascii="Arial CE" w:hAnsi="Arial CE" w:cs="Arial CE"/>
                <w:sz w:val="20"/>
                <w:szCs w:val="20"/>
              </w:rPr>
              <w:t>terminálů  je</w:t>
            </w:r>
            <w:proofErr w:type="gramEnd"/>
            <w:r>
              <w:rPr>
                <w:rFonts w:ascii="Arial CE" w:hAnsi="Arial CE" w:cs="Arial CE"/>
                <w:sz w:val="20"/>
                <w:szCs w:val="20"/>
              </w:rPr>
              <w:t xml:space="preserve"> potřeba připravit zásuvky UTP a 220V. Položení kabeláže zajistí objednatel.</w:t>
            </w:r>
          </w:p>
        </w:tc>
        <w:tc>
          <w:tcPr>
            <w:tcW w:w="474" w:type="dxa"/>
            <w:tcBorders>
              <w:top w:val="nil"/>
              <w:left w:val="nil"/>
              <w:bottom w:val="nil"/>
              <w:right w:val="nil"/>
            </w:tcBorders>
            <w:shd w:val="clear" w:color="auto" w:fill="auto"/>
            <w:noWrap/>
            <w:vAlign w:val="bottom"/>
            <w:hideMark/>
          </w:tcPr>
          <w:p w:rsidR="005C43D6" w:rsidRDefault="005C43D6">
            <w:pPr>
              <w:rPr>
                <w:rFonts w:ascii="Arial CE" w:hAnsi="Arial CE" w:cs="Arial CE"/>
                <w:sz w:val="20"/>
                <w:szCs w:val="20"/>
              </w:rPr>
            </w:pPr>
          </w:p>
        </w:tc>
      </w:tr>
      <w:tr w:rsidR="005C43D6" w:rsidTr="005C43D6">
        <w:trPr>
          <w:trHeight w:val="360"/>
        </w:trPr>
        <w:tc>
          <w:tcPr>
            <w:tcW w:w="8661" w:type="dxa"/>
            <w:gridSpan w:val="4"/>
            <w:tcBorders>
              <w:top w:val="nil"/>
              <w:left w:val="nil"/>
              <w:bottom w:val="nil"/>
              <w:right w:val="nil"/>
            </w:tcBorders>
            <w:shd w:val="clear" w:color="auto" w:fill="auto"/>
            <w:vAlign w:val="bottom"/>
            <w:hideMark/>
          </w:tcPr>
          <w:p w:rsidR="005C43D6" w:rsidRDefault="005C43D6">
            <w:pPr>
              <w:rPr>
                <w:rFonts w:ascii="Arial CE" w:hAnsi="Arial CE" w:cs="Arial CE"/>
                <w:sz w:val="20"/>
                <w:szCs w:val="20"/>
              </w:rPr>
            </w:pPr>
            <w:r>
              <w:rPr>
                <w:rFonts w:ascii="Arial CE" w:hAnsi="Arial CE" w:cs="Arial CE"/>
                <w:sz w:val="20"/>
                <w:szCs w:val="20"/>
              </w:rPr>
              <w:t>Systém vyžaduje zajištění dálkové správy.</w:t>
            </w:r>
          </w:p>
        </w:tc>
        <w:tc>
          <w:tcPr>
            <w:tcW w:w="474" w:type="dxa"/>
            <w:tcBorders>
              <w:top w:val="nil"/>
              <w:left w:val="nil"/>
              <w:bottom w:val="nil"/>
              <w:right w:val="nil"/>
            </w:tcBorders>
            <w:shd w:val="clear" w:color="auto" w:fill="auto"/>
            <w:noWrap/>
            <w:vAlign w:val="bottom"/>
            <w:hideMark/>
          </w:tcPr>
          <w:p w:rsidR="005C43D6" w:rsidRDefault="005C43D6">
            <w:pPr>
              <w:rPr>
                <w:rFonts w:ascii="Arial CE" w:hAnsi="Arial CE" w:cs="Arial CE"/>
                <w:sz w:val="20"/>
                <w:szCs w:val="20"/>
              </w:rPr>
            </w:pPr>
          </w:p>
        </w:tc>
      </w:tr>
      <w:tr w:rsidR="005C43D6" w:rsidTr="005C43D6">
        <w:trPr>
          <w:trHeight w:val="570"/>
        </w:trPr>
        <w:tc>
          <w:tcPr>
            <w:tcW w:w="8661" w:type="dxa"/>
            <w:gridSpan w:val="4"/>
            <w:tcBorders>
              <w:top w:val="nil"/>
              <w:left w:val="nil"/>
              <w:bottom w:val="nil"/>
              <w:right w:val="nil"/>
            </w:tcBorders>
            <w:shd w:val="clear" w:color="auto" w:fill="auto"/>
            <w:vAlign w:val="bottom"/>
            <w:hideMark/>
          </w:tcPr>
          <w:p w:rsidR="005C43D6" w:rsidRDefault="005C43D6">
            <w:pPr>
              <w:rPr>
                <w:rFonts w:ascii="Arial CE" w:hAnsi="Arial CE" w:cs="Arial CE"/>
                <w:sz w:val="20"/>
                <w:szCs w:val="20"/>
              </w:rPr>
            </w:pPr>
            <w:r>
              <w:rPr>
                <w:rFonts w:ascii="Arial CE" w:hAnsi="Arial CE" w:cs="Arial CE"/>
                <w:sz w:val="20"/>
                <w:szCs w:val="20"/>
              </w:rPr>
              <w:t xml:space="preserve">Na </w:t>
            </w:r>
            <w:proofErr w:type="spellStart"/>
            <w:r>
              <w:rPr>
                <w:rFonts w:ascii="Arial CE" w:hAnsi="Arial CE" w:cs="Arial CE"/>
                <w:sz w:val="20"/>
                <w:szCs w:val="20"/>
              </w:rPr>
              <w:t>výdejovémh</w:t>
            </w:r>
            <w:proofErr w:type="spellEnd"/>
            <w:r>
              <w:rPr>
                <w:rFonts w:ascii="Arial CE" w:hAnsi="Arial CE" w:cs="Arial CE"/>
                <w:sz w:val="20"/>
                <w:szCs w:val="20"/>
              </w:rPr>
              <w:t xml:space="preserve"> terminálu je možné vydávat i neobjednaná jídla. Systém lze rozšířit např. i o výdejové automaty.</w:t>
            </w:r>
          </w:p>
        </w:tc>
        <w:tc>
          <w:tcPr>
            <w:tcW w:w="474" w:type="dxa"/>
            <w:tcBorders>
              <w:top w:val="nil"/>
              <w:left w:val="nil"/>
              <w:bottom w:val="nil"/>
              <w:right w:val="nil"/>
            </w:tcBorders>
            <w:shd w:val="clear" w:color="auto" w:fill="auto"/>
            <w:noWrap/>
            <w:vAlign w:val="bottom"/>
            <w:hideMark/>
          </w:tcPr>
          <w:p w:rsidR="005C43D6" w:rsidRDefault="005C43D6">
            <w:pPr>
              <w:rPr>
                <w:rFonts w:ascii="Arial CE" w:hAnsi="Arial CE" w:cs="Arial CE"/>
                <w:sz w:val="20"/>
                <w:szCs w:val="20"/>
              </w:rPr>
            </w:pPr>
          </w:p>
        </w:tc>
      </w:tr>
      <w:tr w:rsidR="005C43D6" w:rsidTr="005C43D6">
        <w:trPr>
          <w:trHeight w:val="315"/>
        </w:trPr>
        <w:tc>
          <w:tcPr>
            <w:tcW w:w="6968" w:type="dxa"/>
            <w:gridSpan w:val="3"/>
            <w:tcBorders>
              <w:top w:val="nil"/>
              <w:left w:val="nil"/>
              <w:bottom w:val="nil"/>
              <w:right w:val="nil"/>
            </w:tcBorders>
            <w:shd w:val="clear" w:color="auto" w:fill="auto"/>
            <w:noWrap/>
            <w:vAlign w:val="bottom"/>
            <w:hideMark/>
          </w:tcPr>
          <w:p w:rsidR="005C43D6" w:rsidRDefault="005C43D6">
            <w:pPr>
              <w:rPr>
                <w:rFonts w:ascii="Arial" w:hAnsi="Arial" w:cs="Arial"/>
                <w:sz w:val="20"/>
                <w:szCs w:val="20"/>
              </w:rPr>
            </w:pPr>
            <w:r>
              <w:rPr>
                <w:rFonts w:ascii="Arial" w:hAnsi="Arial" w:cs="Arial"/>
                <w:sz w:val="20"/>
                <w:szCs w:val="20"/>
              </w:rPr>
              <w:t>Výdejové terminály jsou zajištěny proti výpadku elektrického proudu</w:t>
            </w:r>
          </w:p>
        </w:tc>
        <w:tc>
          <w:tcPr>
            <w:tcW w:w="1693" w:type="dxa"/>
            <w:tcBorders>
              <w:top w:val="nil"/>
              <w:left w:val="nil"/>
              <w:bottom w:val="nil"/>
              <w:right w:val="nil"/>
            </w:tcBorders>
            <w:shd w:val="clear" w:color="auto" w:fill="auto"/>
            <w:noWrap/>
            <w:vAlign w:val="bottom"/>
            <w:hideMark/>
          </w:tcPr>
          <w:p w:rsidR="005C43D6" w:rsidRDefault="005C43D6">
            <w:pPr>
              <w:rPr>
                <w:rFonts w:ascii="Arial" w:hAnsi="Arial" w:cs="Arial"/>
                <w:sz w:val="20"/>
                <w:szCs w:val="20"/>
              </w:rPr>
            </w:pPr>
          </w:p>
        </w:tc>
        <w:tc>
          <w:tcPr>
            <w:tcW w:w="474" w:type="dxa"/>
            <w:tcBorders>
              <w:top w:val="nil"/>
              <w:left w:val="nil"/>
              <w:bottom w:val="nil"/>
              <w:right w:val="nil"/>
            </w:tcBorders>
            <w:shd w:val="clear" w:color="auto" w:fill="auto"/>
            <w:noWrap/>
            <w:vAlign w:val="bottom"/>
            <w:hideMark/>
          </w:tcPr>
          <w:p w:rsidR="005C43D6" w:rsidRDefault="005C43D6">
            <w:pPr>
              <w:rPr>
                <w:sz w:val="20"/>
                <w:szCs w:val="20"/>
              </w:rPr>
            </w:pPr>
          </w:p>
        </w:tc>
      </w:tr>
      <w:tr w:rsidR="005C43D6" w:rsidTr="005C43D6">
        <w:trPr>
          <w:trHeight w:val="300"/>
        </w:trPr>
        <w:tc>
          <w:tcPr>
            <w:tcW w:w="4898" w:type="dxa"/>
            <w:tcBorders>
              <w:top w:val="nil"/>
              <w:left w:val="nil"/>
              <w:bottom w:val="nil"/>
              <w:right w:val="nil"/>
            </w:tcBorders>
            <w:shd w:val="clear" w:color="auto" w:fill="auto"/>
            <w:noWrap/>
            <w:vAlign w:val="bottom"/>
            <w:hideMark/>
          </w:tcPr>
          <w:p w:rsidR="005C43D6" w:rsidRDefault="005C43D6" w:rsidP="005C43D6">
            <w:pPr>
              <w:rPr>
                <w:rFonts w:ascii="Arial" w:hAnsi="Arial" w:cs="Arial"/>
                <w:sz w:val="20"/>
                <w:szCs w:val="20"/>
              </w:rPr>
            </w:pPr>
            <w:proofErr w:type="gramStart"/>
            <w:r>
              <w:rPr>
                <w:rFonts w:ascii="Arial" w:hAnsi="Arial" w:cs="Arial"/>
                <w:sz w:val="20"/>
                <w:szCs w:val="20"/>
              </w:rPr>
              <w:t>x( Takto</w:t>
            </w:r>
            <w:proofErr w:type="gramEnd"/>
            <w:r>
              <w:rPr>
                <w:rFonts w:ascii="Arial" w:hAnsi="Arial" w:cs="Arial"/>
                <w:sz w:val="20"/>
                <w:szCs w:val="20"/>
              </w:rPr>
              <w:t xml:space="preserve"> označené práce bude realizovat fa </w:t>
            </w:r>
            <w:proofErr w:type="spellStart"/>
            <w:r>
              <w:rPr>
                <w:rFonts w:ascii="Arial" w:hAnsi="Arial" w:cs="Arial"/>
                <w:sz w:val="20"/>
                <w:szCs w:val="20"/>
              </w:rPr>
              <w:t>GoldCard</w:t>
            </w:r>
            <w:proofErr w:type="spellEnd"/>
          </w:p>
        </w:tc>
        <w:tc>
          <w:tcPr>
            <w:tcW w:w="685" w:type="dxa"/>
            <w:tcBorders>
              <w:top w:val="nil"/>
              <w:left w:val="nil"/>
              <w:bottom w:val="nil"/>
              <w:right w:val="nil"/>
            </w:tcBorders>
            <w:shd w:val="clear" w:color="auto" w:fill="auto"/>
            <w:noWrap/>
            <w:vAlign w:val="bottom"/>
            <w:hideMark/>
          </w:tcPr>
          <w:p w:rsidR="005C43D6" w:rsidRDefault="005C43D6">
            <w:pPr>
              <w:rPr>
                <w:rFonts w:ascii="Arial" w:hAnsi="Arial" w:cs="Arial"/>
                <w:sz w:val="20"/>
                <w:szCs w:val="20"/>
              </w:rPr>
            </w:pPr>
          </w:p>
        </w:tc>
        <w:tc>
          <w:tcPr>
            <w:tcW w:w="1385" w:type="dxa"/>
            <w:tcBorders>
              <w:top w:val="nil"/>
              <w:left w:val="nil"/>
              <w:bottom w:val="nil"/>
              <w:right w:val="nil"/>
            </w:tcBorders>
            <w:shd w:val="clear" w:color="auto" w:fill="auto"/>
            <w:noWrap/>
            <w:vAlign w:val="bottom"/>
            <w:hideMark/>
          </w:tcPr>
          <w:p w:rsidR="005C43D6" w:rsidRDefault="005C43D6">
            <w:pPr>
              <w:rPr>
                <w:sz w:val="20"/>
                <w:szCs w:val="20"/>
              </w:rPr>
            </w:pPr>
          </w:p>
        </w:tc>
        <w:tc>
          <w:tcPr>
            <w:tcW w:w="1693" w:type="dxa"/>
            <w:tcBorders>
              <w:top w:val="nil"/>
              <w:left w:val="nil"/>
              <w:bottom w:val="nil"/>
              <w:right w:val="nil"/>
            </w:tcBorders>
            <w:shd w:val="clear" w:color="auto" w:fill="auto"/>
            <w:noWrap/>
            <w:vAlign w:val="bottom"/>
            <w:hideMark/>
          </w:tcPr>
          <w:p w:rsidR="005C43D6" w:rsidRDefault="005C43D6">
            <w:pPr>
              <w:rPr>
                <w:sz w:val="20"/>
                <w:szCs w:val="20"/>
              </w:rPr>
            </w:pPr>
          </w:p>
        </w:tc>
        <w:tc>
          <w:tcPr>
            <w:tcW w:w="474" w:type="dxa"/>
            <w:tcBorders>
              <w:top w:val="nil"/>
              <w:left w:val="nil"/>
              <w:bottom w:val="nil"/>
              <w:right w:val="nil"/>
            </w:tcBorders>
            <w:shd w:val="clear" w:color="auto" w:fill="auto"/>
            <w:noWrap/>
            <w:vAlign w:val="bottom"/>
            <w:hideMark/>
          </w:tcPr>
          <w:p w:rsidR="005C43D6" w:rsidRDefault="005C43D6">
            <w:pPr>
              <w:rPr>
                <w:sz w:val="20"/>
                <w:szCs w:val="20"/>
              </w:rPr>
            </w:pPr>
          </w:p>
        </w:tc>
      </w:tr>
      <w:tr w:rsidR="005C43D6" w:rsidTr="005C43D6">
        <w:trPr>
          <w:trHeight w:val="375"/>
        </w:trPr>
        <w:tc>
          <w:tcPr>
            <w:tcW w:w="4898" w:type="dxa"/>
            <w:tcBorders>
              <w:top w:val="nil"/>
              <w:left w:val="nil"/>
              <w:bottom w:val="nil"/>
              <w:right w:val="nil"/>
            </w:tcBorders>
            <w:shd w:val="clear" w:color="auto" w:fill="auto"/>
            <w:noWrap/>
            <w:vAlign w:val="bottom"/>
            <w:hideMark/>
          </w:tcPr>
          <w:p w:rsidR="005C43D6" w:rsidRDefault="005C43D6">
            <w:pPr>
              <w:rPr>
                <w:rFonts w:ascii="Arial" w:hAnsi="Arial" w:cs="Arial"/>
                <w:sz w:val="20"/>
                <w:szCs w:val="20"/>
              </w:rPr>
            </w:pPr>
            <w:proofErr w:type="spellStart"/>
            <w:proofErr w:type="gramStart"/>
            <w:r>
              <w:rPr>
                <w:rFonts w:ascii="Arial" w:hAnsi="Arial" w:cs="Arial"/>
                <w:sz w:val="20"/>
                <w:szCs w:val="20"/>
              </w:rPr>
              <w:t>xx</w:t>
            </w:r>
            <w:proofErr w:type="spellEnd"/>
            <w:r>
              <w:rPr>
                <w:rFonts w:ascii="Arial" w:hAnsi="Arial" w:cs="Arial"/>
                <w:sz w:val="20"/>
                <w:szCs w:val="20"/>
              </w:rPr>
              <w:t>(  ISIS</w:t>
            </w:r>
            <w:proofErr w:type="gramEnd"/>
            <w:r>
              <w:rPr>
                <w:rFonts w:ascii="Arial" w:hAnsi="Arial" w:cs="Arial"/>
                <w:sz w:val="20"/>
                <w:szCs w:val="20"/>
              </w:rPr>
              <w:t xml:space="preserve"> s.r.o. bude fakturovat </w:t>
            </w:r>
            <w:proofErr w:type="spellStart"/>
            <w:r>
              <w:rPr>
                <w:rFonts w:ascii="Arial" w:hAnsi="Arial" w:cs="Arial"/>
                <w:sz w:val="20"/>
                <w:szCs w:val="20"/>
              </w:rPr>
              <w:t>GOLDCardu</w:t>
            </w:r>
            <w:proofErr w:type="spellEnd"/>
          </w:p>
        </w:tc>
        <w:tc>
          <w:tcPr>
            <w:tcW w:w="685" w:type="dxa"/>
            <w:tcBorders>
              <w:top w:val="nil"/>
              <w:left w:val="nil"/>
              <w:bottom w:val="nil"/>
              <w:right w:val="nil"/>
            </w:tcBorders>
            <w:shd w:val="clear" w:color="auto" w:fill="auto"/>
            <w:noWrap/>
            <w:vAlign w:val="bottom"/>
            <w:hideMark/>
          </w:tcPr>
          <w:p w:rsidR="005C43D6" w:rsidRDefault="005C43D6">
            <w:pPr>
              <w:rPr>
                <w:rFonts w:ascii="Arial" w:hAnsi="Arial" w:cs="Arial"/>
                <w:sz w:val="20"/>
                <w:szCs w:val="20"/>
              </w:rPr>
            </w:pPr>
          </w:p>
        </w:tc>
        <w:tc>
          <w:tcPr>
            <w:tcW w:w="1385" w:type="dxa"/>
            <w:tcBorders>
              <w:top w:val="nil"/>
              <w:left w:val="nil"/>
              <w:bottom w:val="nil"/>
              <w:right w:val="nil"/>
            </w:tcBorders>
            <w:shd w:val="clear" w:color="auto" w:fill="auto"/>
            <w:noWrap/>
            <w:vAlign w:val="bottom"/>
            <w:hideMark/>
          </w:tcPr>
          <w:p w:rsidR="005C43D6" w:rsidRDefault="005C43D6">
            <w:pPr>
              <w:rPr>
                <w:sz w:val="20"/>
                <w:szCs w:val="20"/>
              </w:rPr>
            </w:pPr>
          </w:p>
        </w:tc>
        <w:tc>
          <w:tcPr>
            <w:tcW w:w="1693" w:type="dxa"/>
            <w:tcBorders>
              <w:top w:val="nil"/>
              <w:left w:val="nil"/>
              <w:bottom w:val="nil"/>
              <w:right w:val="nil"/>
            </w:tcBorders>
            <w:shd w:val="clear" w:color="auto" w:fill="auto"/>
            <w:noWrap/>
            <w:vAlign w:val="bottom"/>
            <w:hideMark/>
          </w:tcPr>
          <w:p w:rsidR="005C43D6" w:rsidRDefault="005C43D6">
            <w:pPr>
              <w:rPr>
                <w:sz w:val="20"/>
                <w:szCs w:val="20"/>
              </w:rPr>
            </w:pPr>
          </w:p>
        </w:tc>
        <w:tc>
          <w:tcPr>
            <w:tcW w:w="474" w:type="dxa"/>
            <w:tcBorders>
              <w:top w:val="nil"/>
              <w:left w:val="nil"/>
              <w:bottom w:val="nil"/>
              <w:right w:val="nil"/>
            </w:tcBorders>
            <w:shd w:val="clear" w:color="auto" w:fill="auto"/>
            <w:noWrap/>
            <w:vAlign w:val="bottom"/>
            <w:hideMark/>
          </w:tcPr>
          <w:p w:rsidR="005C43D6" w:rsidRDefault="005C43D6">
            <w:pPr>
              <w:rPr>
                <w:sz w:val="20"/>
                <w:szCs w:val="20"/>
              </w:rPr>
            </w:pPr>
          </w:p>
        </w:tc>
      </w:tr>
      <w:tr w:rsidR="005C43D6" w:rsidTr="005C43D6">
        <w:trPr>
          <w:trHeight w:val="435"/>
        </w:trPr>
        <w:tc>
          <w:tcPr>
            <w:tcW w:w="8661" w:type="dxa"/>
            <w:gridSpan w:val="4"/>
            <w:tcBorders>
              <w:top w:val="nil"/>
              <w:left w:val="nil"/>
              <w:bottom w:val="nil"/>
              <w:right w:val="nil"/>
            </w:tcBorders>
            <w:shd w:val="clear" w:color="auto" w:fill="auto"/>
            <w:vAlign w:val="bottom"/>
            <w:hideMark/>
          </w:tcPr>
          <w:p w:rsidR="005C43D6" w:rsidRDefault="005C43D6">
            <w:pPr>
              <w:rPr>
                <w:rFonts w:ascii="Arial CE" w:hAnsi="Arial CE" w:cs="Arial CE"/>
                <w:sz w:val="20"/>
                <w:szCs w:val="20"/>
              </w:rPr>
            </w:pPr>
            <w:r>
              <w:rPr>
                <w:rFonts w:ascii="Arial CE" w:hAnsi="Arial CE" w:cs="Arial CE"/>
                <w:sz w:val="20"/>
                <w:szCs w:val="20"/>
              </w:rPr>
              <w:t>Na upgrade je poskytnuta záruka 24 měsíců.</w:t>
            </w:r>
          </w:p>
        </w:tc>
        <w:tc>
          <w:tcPr>
            <w:tcW w:w="474" w:type="dxa"/>
            <w:tcBorders>
              <w:top w:val="nil"/>
              <w:left w:val="nil"/>
              <w:bottom w:val="nil"/>
              <w:right w:val="nil"/>
            </w:tcBorders>
            <w:shd w:val="clear" w:color="auto" w:fill="auto"/>
            <w:noWrap/>
            <w:vAlign w:val="bottom"/>
            <w:hideMark/>
          </w:tcPr>
          <w:p w:rsidR="005C43D6" w:rsidRDefault="005C43D6">
            <w:pPr>
              <w:rPr>
                <w:rFonts w:ascii="Arial CE" w:hAnsi="Arial CE" w:cs="Arial CE"/>
                <w:sz w:val="20"/>
                <w:szCs w:val="20"/>
              </w:rPr>
            </w:pPr>
          </w:p>
        </w:tc>
      </w:tr>
    </w:tbl>
    <w:p w:rsidR="00E5285C" w:rsidRPr="00E5285C" w:rsidRDefault="00E5285C" w:rsidP="00E5285C">
      <w:pPr>
        <w:pStyle w:val="Tlotextu"/>
      </w:pPr>
    </w:p>
    <w:sectPr w:rsidR="00E5285C" w:rsidRPr="00E5285C" w:rsidSect="00FF598D">
      <w:footerReference w:type="even" r:id="rId7"/>
      <w:footerReference w:type="default" r:id="rId8"/>
      <w:pgSz w:w="11906" w:h="16838"/>
      <w:pgMar w:top="1418" w:right="1418"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DAB" w:rsidRDefault="005F6DAB">
      <w:r>
        <w:separator/>
      </w:r>
    </w:p>
  </w:endnote>
  <w:endnote w:type="continuationSeparator" w:id="0">
    <w:p w:rsidR="005F6DAB" w:rsidRDefault="005F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D0" w:rsidRDefault="00976D38">
    <w:pPr>
      <w:pStyle w:val="Zpat"/>
    </w:pPr>
    <w:r>
      <w:fldChar w:fldCharType="begin"/>
    </w:r>
    <w:r w:rsidR="000D1B03">
      <w:instrText>PAGE</w:instrText>
    </w:r>
    <w:r>
      <w:fldChar w:fldCharType="separate"/>
    </w:r>
    <w:r w:rsidR="00830ED7">
      <w:rPr>
        <w:noProof/>
      </w:rPr>
      <w:t>8</w:t>
    </w:r>
    <w:r>
      <w:fldChar w:fldCharType="end"/>
    </w:r>
  </w:p>
  <w:p w:rsidR="00850AD0" w:rsidRDefault="0085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D0" w:rsidRDefault="00976D38">
    <w:pPr>
      <w:pStyle w:val="Zpat"/>
    </w:pPr>
    <w:r>
      <w:fldChar w:fldCharType="begin"/>
    </w:r>
    <w:r w:rsidR="000D1B03">
      <w:instrText>PAGE</w:instrText>
    </w:r>
    <w:r>
      <w:fldChar w:fldCharType="separate"/>
    </w:r>
    <w:r w:rsidR="00830ED7">
      <w:rPr>
        <w:noProof/>
      </w:rPr>
      <w:t>7</w:t>
    </w:r>
    <w:r>
      <w:fldChar w:fldCharType="end"/>
    </w:r>
  </w:p>
  <w:p w:rsidR="00850AD0" w:rsidRDefault="00850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DAB" w:rsidRDefault="005F6DAB">
      <w:r>
        <w:separator/>
      </w:r>
    </w:p>
  </w:footnote>
  <w:footnote w:type="continuationSeparator" w:id="0">
    <w:p w:rsidR="005F6DAB" w:rsidRDefault="005F6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
      <w:numFmt w:val="decimal"/>
      <w:lvlText w:val="%1."/>
      <w:lvlJc w:val="left"/>
      <w:pPr>
        <w:tabs>
          <w:tab w:val="num" w:pos="360"/>
        </w:tabs>
        <w:ind w:left="357" w:hanging="357"/>
      </w:pPr>
      <w:rPr>
        <w:b w:val="0"/>
        <w:i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E3272B"/>
    <w:multiLevelType w:val="hybridMultilevel"/>
    <w:tmpl w:val="13DC484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0E914D1"/>
    <w:multiLevelType w:val="multilevel"/>
    <w:tmpl w:val="71FEC0A0"/>
    <w:lvl w:ilvl="0">
      <w:start w:val="2"/>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C84162"/>
    <w:multiLevelType w:val="multilevel"/>
    <w:tmpl w:val="05DC4A6A"/>
    <w:lvl w:ilvl="0">
      <w:start w:val="1"/>
      <w:numFmt w:val="lowerLetter"/>
      <w:lvlText w:val="%1)"/>
      <w:lvlJc w:val="left"/>
      <w:pPr>
        <w:tabs>
          <w:tab w:val="num" w:pos="1429"/>
        </w:tabs>
        <w:ind w:left="1429" w:hanging="360"/>
      </w:pPr>
      <w:rPr>
        <w:b w:val="0"/>
        <w:i w:val="0"/>
        <w:sz w:val="24"/>
      </w:rPr>
    </w:lvl>
    <w:lvl w:ilvl="1">
      <w:start w:val="1"/>
      <w:numFmt w:val="decimal"/>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15:restartNumberingAfterBreak="0">
    <w:nsid w:val="18FA5862"/>
    <w:multiLevelType w:val="multilevel"/>
    <w:tmpl w:val="FB28C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596121"/>
    <w:multiLevelType w:val="multilevel"/>
    <w:tmpl w:val="0996247A"/>
    <w:lvl w:ilvl="0">
      <w:start w:val="2"/>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760D73"/>
    <w:multiLevelType w:val="multilevel"/>
    <w:tmpl w:val="47A4EF94"/>
    <w:lvl w:ilvl="0">
      <w:start w:val="1"/>
      <w:numFmt w:val="decimal"/>
      <w:lvlText w:val="%1."/>
      <w:lvlJc w:val="left"/>
      <w:pPr>
        <w:tabs>
          <w:tab w:val="num" w:pos="720"/>
        </w:tabs>
        <w:ind w:left="720" w:hanging="380"/>
      </w:pPr>
    </w:lvl>
    <w:lvl w:ilvl="1">
      <w:start w:val="1"/>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D3054A"/>
    <w:multiLevelType w:val="multilevel"/>
    <w:tmpl w:val="1C9CDE12"/>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CF2BD7"/>
    <w:multiLevelType w:val="multilevel"/>
    <w:tmpl w:val="3E44014A"/>
    <w:lvl w:ilvl="0">
      <w:start w:val="1"/>
      <w:numFmt w:val="lowerLetter"/>
      <w:lvlText w:val="%1)"/>
      <w:lvlJc w:val="left"/>
      <w:pPr>
        <w:tabs>
          <w:tab w:val="num" w:pos="473"/>
        </w:tabs>
        <w:ind w:left="473" w:hanging="360"/>
      </w:p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9" w15:restartNumberingAfterBreak="0">
    <w:nsid w:val="2E104E33"/>
    <w:multiLevelType w:val="multilevel"/>
    <w:tmpl w:val="7D92C62A"/>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35B6D29"/>
    <w:multiLevelType w:val="multilevel"/>
    <w:tmpl w:val="3B94F0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6743D7"/>
    <w:multiLevelType w:val="multilevel"/>
    <w:tmpl w:val="B5142E18"/>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CE1153"/>
    <w:multiLevelType w:val="multilevel"/>
    <w:tmpl w:val="B798E48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762BB4"/>
    <w:multiLevelType w:val="multilevel"/>
    <w:tmpl w:val="8A94B894"/>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rPr>
        <w:b w:val="0"/>
        <w:i w:val="0"/>
        <w:sz w:val="24"/>
      </w:rPr>
    </w:lvl>
    <w:lvl w:ilvl="2">
      <w:start w:val="1"/>
      <w:numFmt w:val="bullet"/>
      <w:lvlText w:val=""/>
      <w:lvlJc w:val="left"/>
      <w:pPr>
        <w:tabs>
          <w:tab w:val="num" w:pos="2340"/>
        </w:tabs>
        <w:ind w:left="2320" w:hanging="340"/>
      </w:pPr>
      <w:rPr>
        <w:rFonts w:ascii="Symbol" w:hAnsi="Symbol" w:cs="Symbol" w:hint="default"/>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10146BE"/>
    <w:multiLevelType w:val="multilevel"/>
    <w:tmpl w:val="3654996C"/>
    <w:lvl w:ilvl="0">
      <w:start w:val="1"/>
      <w:numFmt w:val="decimal"/>
      <w:lvlText w:val="%1."/>
      <w:lvlJc w:val="left"/>
      <w:pPr>
        <w:tabs>
          <w:tab w:val="num" w:pos="360"/>
        </w:tabs>
        <w:ind w:left="283" w:hanging="283"/>
      </w:pPr>
      <w:rPr>
        <w:b w:val="0"/>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3E06D0"/>
    <w:multiLevelType w:val="multilevel"/>
    <w:tmpl w:val="F72E3C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8684762"/>
    <w:multiLevelType w:val="multilevel"/>
    <w:tmpl w:val="6032B3FE"/>
    <w:lvl w:ilvl="0">
      <w:start w:val="1"/>
      <w:numFmt w:val="bullet"/>
      <w:lvlText w:val=""/>
      <w:lvlJc w:val="left"/>
      <w:pPr>
        <w:tabs>
          <w:tab w:val="num" w:pos="2098"/>
        </w:tabs>
        <w:ind w:left="2098" w:hanging="397"/>
      </w:pPr>
      <w:rPr>
        <w:rFonts w:ascii="Symbol" w:hAnsi="Symbol" w:cs="Times New Roman" w:hint="default"/>
      </w:rPr>
    </w:lvl>
    <w:lvl w:ilvl="1">
      <w:start w:val="1"/>
      <w:numFmt w:val="bullet"/>
      <w:lvlText w:val="o"/>
      <w:lvlJc w:val="left"/>
      <w:pPr>
        <w:tabs>
          <w:tab w:val="num" w:pos="3141"/>
        </w:tabs>
        <w:ind w:left="3141" w:hanging="360"/>
      </w:pPr>
      <w:rPr>
        <w:rFonts w:ascii="Courier New" w:hAnsi="Courier New" w:cs="Courier New" w:hint="default"/>
      </w:rPr>
    </w:lvl>
    <w:lvl w:ilvl="2">
      <w:start w:val="1"/>
      <w:numFmt w:val="bullet"/>
      <w:lvlText w:val=""/>
      <w:lvlJc w:val="left"/>
      <w:pPr>
        <w:tabs>
          <w:tab w:val="num" w:pos="3861"/>
        </w:tabs>
        <w:ind w:left="3861" w:hanging="360"/>
      </w:pPr>
      <w:rPr>
        <w:rFonts w:ascii="Wingdings" w:hAnsi="Wingdings" w:cs="Times New Roman" w:hint="default"/>
      </w:rPr>
    </w:lvl>
    <w:lvl w:ilvl="3">
      <w:start w:val="1"/>
      <w:numFmt w:val="bullet"/>
      <w:lvlText w:val=""/>
      <w:lvlJc w:val="left"/>
      <w:pPr>
        <w:tabs>
          <w:tab w:val="num" w:pos="4581"/>
        </w:tabs>
        <w:ind w:left="4581" w:hanging="360"/>
      </w:pPr>
      <w:rPr>
        <w:rFonts w:ascii="Symbol" w:hAnsi="Symbol" w:cs="Times New Roman" w:hint="default"/>
      </w:rPr>
    </w:lvl>
    <w:lvl w:ilvl="4">
      <w:start w:val="1"/>
      <w:numFmt w:val="bullet"/>
      <w:lvlText w:val="o"/>
      <w:lvlJc w:val="left"/>
      <w:pPr>
        <w:tabs>
          <w:tab w:val="num" w:pos="5301"/>
        </w:tabs>
        <w:ind w:left="5301" w:hanging="360"/>
      </w:pPr>
      <w:rPr>
        <w:rFonts w:ascii="Courier New" w:hAnsi="Courier New" w:cs="Courier New" w:hint="default"/>
      </w:rPr>
    </w:lvl>
    <w:lvl w:ilvl="5">
      <w:start w:val="1"/>
      <w:numFmt w:val="bullet"/>
      <w:lvlText w:val=""/>
      <w:lvlJc w:val="left"/>
      <w:pPr>
        <w:tabs>
          <w:tab w:val="num" w:pos="6021"/>
        </w:tabs>
        <w:ind w:left="6021" w:hanging="360"/>
      </w:pPr>
      <w:rPr>
        <w:rFonts w:ascii="Wingdings" w:hAnsi="Wingdings" w:cs="Times New Roman" w:hint="default"/>
      </w:rPr>
    </w:lvl>
    <w:lvl w:ilvl="6">
      <w:start w:val="1"/>
      <w:numFmt w:val="bullet"/>
      <w:lvlText w:val=""/>
      <w:lvlJc w:val="left"/>
      <w:pPr>
        <w:tabs>
          <w:tab w:val="num" w:pos="6741"/>
        </w:tabs>
        <w:ind w:left="6741" w:hanging="360"/>
      </w:pPr>
      <w:rPr>
        <w:rFonts w:ascii="Symbol" w:hAnsi="Symbol" w:cs="Times New Roman" w:hint="default"/>
      </w:rPr>
    </w:lvl>
    <w:lvl w:ilvl="7">
      <w:start w:val="1"/>
      <w:numFmt w:val="bullet"/>
      <w:lvlText w:val="o"/>
      <w:lvlJc w:val="left"/>
      <w:pPr>
        <w:tabs>
          <w:tab w:val="num" w:pos="7461"/>
        </w:tabs>
        <w:ind w:left="7461" w:hanging="360"/>
      </w:pPr>
      <w:rPr>
        <w:rFonts w:ascii="Courier New" w:hAnsi="Courier New" w:cs="Courier New" w:hint="default"/>
      </w:rPr>
    </w:lvl>
    <w:lvl w:ilvl="8">
      <w:start w:val="1"/>
      <w:numFmt w:val="bullet"/>
      <w:lvlText w:val=""/>
      <w:lvlJc w:val="left"/>
      <w:pPr>
        <w:tabs>
          <w:tab w:val="num" w:pos="8181"/>
        </w:tabs>
        <w:ind w:left="8181" w:hanging="360"/>
      </w:pPr>
      <w:rPr>
        <w:rFonts w:ascii="Wingdings" w:hAnsi="Wingdings" w:cs="Times New Roman" w:hint="default"/>
      </w:rPr>
    </w:lvl>
  </w:abstractNum>
  <w:abstractNum w:abstractNumId="17" w15:restartNumberingAfterBreak="0">
    <w:nsid w:val="5BEA5AA4"/>
    <w:multiLevelType w:val="multilevel"/>
    <w:tmpl w:val="346ED740"/>
    <w:lvl w:ilvl="0">
      <w:start w:val="1"/>
      <w:numFmt w:val="decimal"/>
      <w:lvlText w:val="%1."/>
      <w:lvlJc w:val="left"/>
      <w:pPr>
        <w:tabs>
          <w:tab w:val="num" w:pos="360"/>
        </w:tabs>
        <w:ind w:left="36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0085742"/>
    <w:multiLevelType w:val="multilevel"/>
    <w:tmpl w:val="97DAF93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030631F"/>
    <w:multiLevelType w:val="multilevel"/>
    <w:tmpl w:val="DE085C2E"/>
    <w:lvl w:ilvl="0">
      <w:start w:val="1"/>
      <w:numFmt w:val="decimal"/>
      <w:lvlText w:val="%1."/>
      <w:lvlJc w:val="left"/>
      <w:pPr>
        <w:tabs>
          <w:tab w:val="num" w:pos="360"/>
        </w:tabs>
        <w:ind w:left="357" w:hanging="357"/>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1554C6E"/>
    <w:multiLevelType w:val="multilevel"/>
    <w:tmpl w:val="DA00DFF4"/>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9856B7"/>
    <w:multiLevelType w:val="multilevel"/>
    <w:tmpl w:val="FCE47512"/>
    <w:lvl w:ilvl="0">
      <w:start w:val="1"/>
      <w:numFmt w:val="bullet"/>
      <w:lvlText w:val=""/>
      <w:lvlJc w:val="left"/>
      <w:pPr>
        <w:tabs>
          <w:tab w:val="num" w:pos="1312"/>
        </w:tabs>
        <w:ind w:left="1312" w:hanging="397"/>
      </w:pPr>
      <w:rPr>
        <w:rFonts w:ascii="Symbol" w:hAnsi="Symbol" w:cs="Times New Roman"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Times New Roman" w:hint="default"/>
      </w:rPr>
    </w:lvl>
    <w:lvl w:ilvl="3">
      <w:start w:val="1"/>
      <w:numFmt w:val="bullet"/>
      <w:lvlText w:val=""/>
      <w:lvlJc w:val="left"/>
      <w:pPr>
        <w:tabs>
          <w:tab w:val="num" w:pos="3795"/>
        </w:tabs>
        <w:ind w:left="3795" w:hanging="360"/>
      </w:pPr>
      <w:rPr>
        <w:rFonts w:ascii="Symbol" w:hAnsi="Symbol" w:cs="Times New Roman"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cs="Times New Roman" w:hint="default"/>
      </w:rPr>
    </w:lvl>
    <w:lvl w:ilvl="6">
      <w:start w:val="1"/>
      <w:numFmt w:val="bullet"/>
      <w:lvlText w:val=""/>
      <w:lvlJc w:val="left"/>
      <w:pPr>
        <w:tabs>
          <w:tab w:val="num" w:pos="5955"/>
        </w:tabs>
        <w:ind w:left="5955" w:hanging="360"/>
      </w:pPr>
      <w:rPr>
        <w:rFonts w:ascii="Symbol" w:hAnsi="Symbol" w:cs="Times New Roman"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cs="Times New Roman" w:hint="default"/>
      </w:rPr>
    </w:lvl>
  </w:abstractNum>
  <w:abstractNum w:abstractNumId="22" w15:restartNumberingAfterBreak="0">
    <w:nsid w:val="626B7AC2"/>
    <w:multiLevelType w:val="multilevel"/>
    <w:tmpl w:val="6E345D84"/>
    <w:lvl w:ilvl="0">
      <w:start w:val="1"/>
      <w:numFmt w:val="decimal"/>
      <w:lvlText w:val="%1. "/>
      <w:lvlJc w:val="left"/>
      <w:pPr>
        <w:tabs>
          <w:tab w:val="num" w:pos="360"/>
        </w:tabs>
        <w:ind w:left="357" w:hanging="357"/>
      </w:pPr>
      <w:rPr>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EB3971"/>
    <w:multiLevelType w:val="multilevel"/>
    <w:tmpl w:val="B4D6E532"/>
    <w:lvl w:ilvl="0">
      <w:start w:val="1"/>
      <w:numFmt w:val="lowerLetter"/>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24" w15:restartNumberingAfterBreak="0">
    <w:nsid w:val="761E2FEF"/>
    <w:multiLevelType w:val="multilevel"/>
    <w:tmpl w:val="49C0B5AC"/>
    <w:lvl w:ilvl="0">
      <w:start w:val="1"/>
      <w:numFmt w:val="bullet"/>
      <w:lvlText w:val=""/>
      <w:lvlJc w:val="left"/>
      <w:pPr>
        <w:tabs>
          <w:tab w:val="num" w:pos="720"/>
        </w:tabs>
        <w:ind w:left="720" w:hanging="360"/>
      </w:pPr>
      <w:rPr>
        <w:rFonts w:ascii="Symbol" w:hAnsi="Symbol" w:cs="Symbol" w:hint="default"/>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360EC6"/>
    <w:multiLevelType w:val="hybridMultilevel"/>
    <w:tmpl w:val="B70E1E9E"/>
    <w:lvl w:ilvl="0" w:tplc="B13CC380">
      <w:start w:val="2"/>
      <w:numFmt w:val="bullet"/>
      <w:lvlText w:val="-"/>
      <w:lvlJc w:val="left"/>
      <w:pPr>
        <w:ind w:left="717" w:hanging="360"/>
      </w:pPr>
      <w:rPr>
        <w:rFonts w:ascii="Times New Roman" w:eastAsia="Times New Roman"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7971479C"/>
    <w:multiLevelType w:val="multilevel"/>
    <w:tmpl w:val="BEB0DBBC"/>
    <w:lvl w:ilvl="0">
      <w:start w:val="2"/>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3"/>
  </w:num>
  <w:num w:numId="3">
    <w:abstractNumId w:val="10"/>
  </w:num>
  <w:num w:numId="4">
    <w:abstractNumId w:val="12"/>
  </w:num>
  <w:num w:numId="5">
    <w:abstractNumId w:val="3"/>
  </w:num>
  <w:num w:numId="6">
    <w:abstractNumId w:val="6"/>
  </w:num>
  <w:num w:numId="7">
    <w:abstractNumId w:val="13"/>
  </w:num>
  <w:num w:numId="8">
    <w:abstractNumId w:val="16"/>
  </w:num>
  <w:num w:numId="9">
    <w:abstractNumId w:val="21"/>
  </w:num>
  <w:num w:numId="10">
    <w:abstractNumId w:val="15"/>
  </w:num>
  <w:num w:numId="11">
    <w:abstractNumId w:val="14"/>
  </w:num>
  <w:num w:numId="12">
    <w:abstractNumId w:val="8"/>
  </w:num>
  <w:num w:numId="13">
    <w:abstractNumId w:val="19"/>
  </w:num>
  <w:num w:numId="14">
    <w:abstractNumId w:val="22"/>
  </w:num>
  <w:num w:numId="15">
    <w:abstractNumId w:val="26"/>
  </w:num>
  <w:num w:numId="16">
    <w:abstractNumId w:val="5"/>
  </w:num>
  <w:num w:numId="17">
    <w:abstractNumId w:val="17"/>
  </w:num>
  <w:num w:numId="18">
    <w:abstractNumId w:val="11"/>
  </w:num>
  <w:num w:numId="19">
    <w:abstractNumId w:val="20"/>
  </w:num>
  <w:num w:numId="20">
    <w:abstractNumId w:val="7"/>
  </w:num>
  <w:num w:numId="21">
    <w:abstractNumId w:val="2"/>
  </w:num>
  <w:num w:numId="22">
    <w:abstractNumId w:val="4"/>
  </w:num>
  <w:num w:numId="23">
    <w:abstractNumId w:val="18"/>
  </w:num>
  <w:num w:numId="24">
    <w:abstractNumId w:val="24"/>
  </w:num>
  <w:num w:numId="25">
    <w:abstractNumId w:val="25"/>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50AD0"/>
    <w:rsid w:val="00006778"/>
    <w:rsid w:val="00064280"/>
    <w:rsid w:val="000D1B03"/>
    <w:rsid w:val="00182B13"/>
    <w:rsid w:val="001B5EAE"/>
    <w:rsid w:val="002B0D2C"/>
    <w:rsid w:val="00376848"/>
    <w:rsid w:val="003F3507"/>
    <w:rsid w:val="00411F8A"/>
    <w:rsid w:val="00461B36"/>
    <w:rsid w:val="005A5ECA"/>
    <w:rsid w:val="005C43D6"/>
    <w:rsid w:val="005D4BF6"/>
    <w:rsid w:val="005F6DAB"/>
    <w:rsid w:val="006817EB"/>
    <w:rsid w:val="006E01EE"/>
    <w:rsid w:val="00711966"/>
    <w:rsid w:val="007836D5"/>
    <w:rsid w:val="007A1DBF"/>
    <w:rsid w:val="007B5E0F"/>
    <w:rsid w:val="007C090D"/>
    <w:rsid w:val="00830ED7"/>
    <w:rsid w:val="00850AD0"/>
    <w:rsid w:val="008F05BE"/>
    <w:rsid w:val="00976D38"/>
    <w:rsid w:val="0099507C"/>
    <w:rsid w:val="009F6307"/>
    <w:rsid w:val="00A112F2"/>
    <w:rsid w:val="00A756B4"/>
    <w:rsid w:val="00AD35DE"/>
    <w:rsid w:val="00CE13C4"/>
    <w:rsid w:val="00D633E3"/>
    <w:rsid w:val="00DF6813"/>
    <w:rsid w:val="00E5285C"/>
    <w:rsid w:val="00EA2A6A"/>
    <w:rsid w:val="00FF5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DB26C-0573-43D5-B02D-C7CF7E3B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598D"/>
    <w:rPr>
      <w:sz w:val="24"/>
      <w:szCs w:val="24"/>
    </w:rPr>
  </w:style>
  <w:style w:type="paragraph" w:styleId="Nadpis1">
    <w:name w:val="heading 1"/>
    <w:basedOn w:val="Normln"/>
    <w:next w:val="Tlotextu"/>
    <w:rsid w:val="00FF598D"/>
    <w:pPr>
      <w:keepNext/>
      <w:tabs>
        <w:tab w:val="left" w:pos="7371"/>
      </w:tabs>
      <w:jc w:val="center"/>
      <w:outlineLvl w:val="0"/>
    </w:pPr>
    <w:rPr>
      <w:b/>
      <w:bCs/>
      <w:sz w:val="28"/>
    </w:rPr>
  </w:style>
  <w:style w:type="paragraph" w:styleId="Nadpis2">
    <w:name w:val="heading 2"/>
    <w:basedOn w:val="Normln"/>
    <w:next w:val="Tlotextu"/>
    <w:rsid w:val="00FF598D"/>
    <w:pPr>
      <w:keepNext/>
      <w:numPr>
        <w:ilvl w:val="1"/>
        <w:numId w:val="1"/>
      </w:numPr>
      <w:tabs>
        <w:tab w:val="left" w:pos="540"/>
        <w:tab w:val="left" w:pos="1260"/>
        <w:tab w:val="left" w:pos="1980"/>
        <w:tab w:val="left" w:pos="3960"/>
      </w:tabs>
      <w:jc w:val="center"/>
      <w:outlineLvl w:val="1"/>
    </w:pPr>
    <w:rPr>
      <w:b/>
      <w:bCs/>
    </w:rPr>
  </w:style>
  <w:style w:type="paragraph" w:styleId="Nadpis3">
    <w:name w:val="heading 3"/>
    <w:basedOn w:val="Normln"/>
    <w:next w:val="Tlotextu"/>
    <w:rsid w:val="00FF598D"/>
    <w:pPr>
      <w:keepNext/>
      <w:numPr>
        <w:ilvl w:val="2"/>
        <w:numId w:val="1"/>
      </w:numPr>
      <w:jc w:val="both"/>
      <w:outlineLvl w:val="2"/>
    </w:pPr>
    <w:rPr>
      <w:b/>
      <w:szCs w:val="20"/>
      <w:u w:val="single"/>
    </w:rPr>
  </w:style>
  <w:style w:type="paragraph" w:styleId="Nadpis4">
    <w:name w:val="heading 4"/>
    <w:basedOn w:val="Normln"/>
    <w:next w:val="Tlotextu"/>
    <w:rsid w:val="00FF598D"/>
    <w:pPr>
      <w:keepNext/>
      <w:numPr>
        <w:ilvl w:val="3"/>
        <w:numId w:val="1"/>
      </w:numPr>
      <w:tabs>
        <w:tab w:val="left" w:pos="567"/>
        <w:tab w:val="left" w:pos="1701"/>
      </w:tabs>
      <w:spacing w:after="60"/>
      <w:ind w:left="0" w:firstLine="360"/>
      <w:outlineLvl w:val="3"/>
    </w:pPr>
    <w:rPr>
      <w:i/>
      <w:iCs/>
    </w:rPr>
  </w:style>
  <w:style w:type="paragraph" w:styleId="Nadpis5">
    <w:name w:val="heading 5"/>
    <w:basedOn w:val="Normln"/>
    <w:next w:val="Tlotextu"/>
    <w:rsid w:val="00FF598D"/>
    <w:pPr>
      <w:keepNext/>
      <w:widowControl w:val="0"/>
      <w:numPr>
        <w:ilvl w:val="4"/>
        <w:numId w:val="1"/>
      </w:numPr>
      <w:spacing w:before="120"/>
      <w:outlineLvl w:val="4"/>
    </w:pPr>
  </w:style>
  <w:style w:type="paragraph" w:styleId="Nadpis8">
    <w:name w:val="heading 8"/>
    <w:basedOn w:val="Normln"/>
    <w:next w:val="Tlotextu"/>
    <w:rsid w:val="00FF598D"/>
    <w:pPr>
      <w:keepNext/>
      <w:numPr>
        <w:ilvl w:val="7"/>
        <w:numId w:val="1"/>
      </w:numPr>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FF598D"/>
  </w:style>
  <w:style w:type="character" w:styleId="Odkaznakoment">
    <w:name w:val="annotation reference"/>
    <w:qFormat/>
    <w:rsid w:val="00FF598D"/>
    <w:rPr>
      <w:sz w:val="16"/>
      <w:szCs w:val="16"/>
    </w:rPr>
  </w:style>
  <w:style w:type="character" w:customStyle="1" w:styleId="ZkladntextChar">
    <w:name w:val="Základní text Char"/>
    <w:qFormat/>
    <w:rsid w:val="00FF598D"/>
    <w:rPr>
      <w:sz w:val="24"/>
      <w:szCs w:val="24"/>
      <w:lang w:val="cs-CZ" w:eastAsia="cs-CZ" w:bidi="ar-SA"/>
    </w:rPr>
  </w:style>
  <w:style w:type="character" w:customStyle="1" w:styleId="ListLabel1">
    <w:name w:val="ListLabel 1"/>
    <w:qFormat/>
    <w:rsid w:val="00FF598D"/>
    <w:rPr>
      <w:b w:val="0"/>
      <w:i w:val="0"/>
      <w:sz w:val="24"/>
    </w:rPr>
  </w:style>
  <w:style w:type="character" w:customStyle="1" w:styleId="ListLabel2">
    <w:name w:val="ListLabel 2"/>
    <w:qFormat/>
    <w:rsid w:val="00FF598D"/>
    <w:rPr>
      <w:sz w:val="20"/>
    </w:rPr>
  </w:style>
  <w:style w:type="character" w:customStyle="1" w:styleId="ListLabel3">
    <w:name w:val="ListLabel 3"/>
    <w:qFormat/>
    <w:rsid w:val="00FF598D"/>
    <w:rPr>
      <w:rFonts w:cs="Times New Roman"/>
    </w:rPr>
  </w:style>
  <w:style w:type="character" w:customStyle="1" w:styleId="ListLabel4">
    <w:name w:val="ListLabel 4"/>
    <w:qFormat/>
    <w:rsid w:val="00FF598D"/>
    <w:rPr>
      <w:rFonts w:cs="Courier New"/>
    </w:rPr>
  </w:style>
  <w:style w:type="character" w:customStyle="1" w:styleId="ListLabel5">
    <w:name w:val="ListLabel 5"/>
    <w:qFormat/>
    <w:rsid w:val="00FF598D"/>
    <w:rPr>
      <w:b w:val="0"/>
      <w:i w:val="0"/>
    </w:rPr>
  </w:style>
  <w:style w:type="character" w:customStyle="1" w:styleId="ListLabel6">
    <w:name w:val="ListLabel 6"/>
    <w:qFormat/>
    <w:rsid w:val="00FF598D"/>
    <w:rPr>
      <w:rFonts w:eastAsia="Times New Roman" w:cs="Times New Roman"/>
    </w:rPr>
  </w:style>
  <w:style w:type="character" w:customStyle="1" w:styleId="ListLabel7">
    <w:name w:val="ListLabel 7"/>
    <w:qFormat/>
    <w:rsid w:val="00FF598D"/>
    <w:rPr>
      <w:b w:val="0"/>
      <w:i w:val="0"/>
      <w:sz w:val="24"/>
      <w:u w:val="none"/>
    </w:rPr>
  </w:style>
  <w:style w:type="character" w:customStyle="1" w:styleId="ListLabel8">
    <w:name w:val="ListLabel 8"/>
    <w:qFormat/>
    <w:rsid w:val="00FF598D"/>
    <w:rPr>
      <w:b w:val="0"/>
      <w:i/>
    </w:rPr>
  </w:style>
  <w:style w:type="character" w:customStyle="1" w:styleId="ListLabel9">
    <w:name w:val="ListLabel 9"/>
    <w:qFormat/>
    <w:rsid w:val="00FF598D"/>
    <w:rPr>
      <w:b/>
      <w:i w:val="0"/>
    </w:rPr>
  </w:style>
  <w:style w:type="character" w:customStyle="1" w:styleId="ListLabel10">
    <w:name w:val="ListLabel 10"/>
    <w:qFormat/>
    <w:rsid w:val="00FF598D"/>
    <w:rPr>
      <w:b w:val="0"/>
      <w:i w:val="0"/>
      <w:color w:val="00000A"/>
    </w:rPr>
  </w:style>
  <w:style w:type="character" w:customStyle="1" w:styleId="ListLabel11">
    <w:name w:val="ListLabel 11"/>
    <w:qFormat/>
    <w:rsid w:val="00FF598D"/>
    <w:rPr>
      <w:color w:val="000000"/>
    </w:rPr>
  </w:style>
  <w:style w:type="character" w:customStyle="1" w:styleId="ListLabel12">
    <w:name w:val="ListLabel 12"/>
    <w:qFormat/>
    <w:rsid w:val="00FF598D"/>
    <w:rPr>
      <w:b w:val="0"/>
      <w:i w:val="0"/>
      <w:sz w:val="24"/>
      <w:szCs w:val="24"/>
    </w:rPr>
  </w:style>
  <w:style w:type="character" w:customStyle="1" w:styleId="ListLabel13">
    <w:name w:val="ListLabel 13"/>
    <w:qFormat/>
    <w:rsid w:val="00FF598D"/>
    <w:rPr>
      <w:color w:val="00000A"/>
      <w:sz w:val="20"/>
      <w:szCs w:val="20"/>
    </w:rPr>
  </w:style>
  <w:style w:type="paragraph" w:customStyle="1" w:styleId="Nadpis">
    <w:name w:val="Nadpis"/>
    <w:basedOn w:val="Normln"/>
    <w:next w:val="Tlotextu"/>
    <w:qFormat/>
    <w:rsid w:val="00FF598D"/>
    <w:pPr>
      <w:keepNext/>
      <w:spacing w:before="240" w:after="120"/>
    </w:pPr>
    <w:rPr>
      <w:rFonts w:ascii="Arial" w:eastAsia="Microsoft YaHei" w:hAnsi="Arial" w:cs="Mangal"/>
      <w:sz w:val="28"/>
      <w:szCs w:val="28"/>
    </w:rPr>
  </w:style>
  <w:style w:type="paragraph" w:customStyle="1" w:styleId="Tlotextu">
    <w:name w:val="Tělo textu"/>
    <w:basedOn w:val="Normln"/>
    <w:rsid w:val="00FF598D"/>
    <w:pPr>
      <w:tabs>
        <w:tab w:val="left" w:pos="540"/>
        <w:tab w:val="left" w:pos="1260"/>
        <w:tab w:val="left" w:pos="1980"/>
        <w:tab w:val="left" w:pos="3960"/>
      </w:tabs>
      <w:jc w:val="both"/>
    </w:pPr>
  </w:style>
  <w:style w:type="paragraph" w:styleId="Seznam">
    <w:name w:val="List"/>
    <w:basedOn w:val="Tlotextu"/>
    <w:rsid w:val="00FF598D"/>
    <w:rPr>
      <w:rFonts w:cs="Mangal"/>
    </w:rPr>
  </w:style>
  <w:style w:type="paragraph" w:customStyle="1" w:styleId="Popisek">
    <w:name w:val="Popisek"/>
    <w:basedOn w:val="Normln"/>
    <w:rsid w:val="00FF598D"/>
    <w:pPr>
      <w:suppressLineNumbers/>
      <w:spacing w:before="120" w:after="120"/>
    </w:pPr>
    <w:rPr>
      <w:rFonts w:cs="Mangal"/>
      <w:i/>
      <w:iCs/>
    </w:rPr>
  </w:style>
  <w:style w:type="paragraph" w:customStyle="1" w:styleId="Rejstk">
    <w:name w:val="Rejstřík"/>
    <w:basedOn w:val="Normln"/>
    <w:qFormat/>
    <w:rsid w:val="00FF598D"/>
    <w:pPr>
      <w:suppressLineNumbers/>
    </w:pPr>
    <w:rPr>
      <w:rFonts w:cs="Mangal"/>
    </w:rPr>
  </w:style>
  <w:style w:type="paragraph" w:customStyle="1" w:styleId="Import16">
    <w:name w:val="Import 16"/>
    <w:basedOn w:val="Normln"/>
    <w:qFormat/>
    <w:rsid w:val="00FF598D"/>
    <w:pPr>
      <w:widowControl w:val="0"/>
      <w:tabs>
        <w:tab w:val="left" w:pos="864"/>
      </w:tabs>
      <w:ind w:hanging="144"/>
    </w:pPr>
    <w:rPr>
      <w:rFonts w:ascii="Courier New" w:hAnsi="Courier New" w:cs="Courier New"/>
    </w:rPr>
  </w:style>
  <w:style w:type="paragraph" w:styleId="Zkladntextodsazen2">
    <w:name w:val="Body Text Indent 2"/>
    <w:basedOn w:val="Normln"/>
    <w:qFormat/>
    <w:rsid w:val="00FF598D"/>
    <w:pPr>
      <w:widowControl w:val="0"/>
      <w:ind w:left="567" w:hanging="567"/>
      <w:jc w:val="both"/>
    </w:pPr>
  </w:style>
  <w:style w:type="paragraph" w:customStyle="1" w:styleId="Import5">
    <w:name w:val="Import 5"/>
    <w:basedOn w:val="Normln"/>
    <w:qFormat/>
    <w:rsid w:val="00FF598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rsid w:val="00FF598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rsid w:val="00FF598D"/>
    <w:pPr>
      <w:spacing w:line="240" w:lineRule="exact"/>
      <w:jc w:val="both"/>
    </w:pPr>
    <w:rPr>
      <w:szCs w:val="20"/>
    </w:rPr>
  </w:style>
  <w:style w:type="paragraph" w:customStyle="1" w:styleId="Smlouva-eslo">
    <w:name w:val="Smlouva-eíslo"/>
    <w:basedOn w:val="Normln"/>
    <w:qFormat/>
    <w:rsid w:val="00FF598D"/>
    <w:pPr>
      <w:widowControl w:val="0"/>
      <w:spacing w:before="120" w:line="240" w:lineRule="atLeast"/>
      <w:jc w:val="both"/>
    </w:pPr>
    <w:rPr>
      <w:szCs w:val="20"/>
    </w:rPr>
  </w:style>
  <w:style w:type="paragraph" w:customStyle="1" w:styleId="Smlouva2">
    <w:name w:val="Smlouva2"/>
    <w:basedOn w:val="Normln"/>
    <w:qFormat/>
    <w:rsid w:val="00FF598D"/>
    <w:pPr>
      <w:widowControl w:val="0"/>
      <w:jc w:val="center"/>
    </w:pPr>
    <w:rPr>
      <w:b/>
      <w:szCs w:val="20"/>
    </w:rPr>
  </w:style>
  <w:style w:type="paragraph" w:styleId="Zpat">
    <w:name w:val="footer"/>
    <w:basedOn w:val="Normln"/>
    <w:rsid w:val="00FF598D"/>
    <w:pPr>
      <w:suppressLineNumbers/>
      <w:tabs>
        <w:tab w:val="center" w:pos="4536"/>
        <w:tab w:val="right" w:pos="9072"/>
      </w:tabs>
    </w:pPr>
  </w:style>
  <w:style w:type="paragraph" w:customStyle="1" w:styleId="Odsazentlatextu">
    <w:name w:val="Odsazení těla textu"/>
    <w:basedOn w:val="Normln"/>
    <w:rsid w:val="00FF598D"/>
    <w:pPr>
      <w:tabs>
        <w:tab w:val="left" w:pos="357"/>
        <w:tab w:val="left" w:pos="540"/>
        <w:tab w:val="left" w:pos="1980"/>
        <w:tab w:val="left" w:pos="7380"/>
      </w:tabs>
      <w:ind w:left="540" w:hanging="540"/>
      <w:jc w:val="both"/>
    </w:pPr>
  </w:style>
  <w:style w:type="paragraph" w:styleId="Zhlav">
    <w:name w:val="header"/>
    <w:basedOn w:val="Normln"/>
    <w:rsid w:val="00FF598D"/>
    <w:pPr>
      <w:suppressLineNumbers/>
      <w:tabs>
        <w:tab w:val="center" w:pos="4536"/>
        <w:tab w:val="right" w:pos="9072"/>
      </w:tabs>
    </w:pPr>
  </w:style>
  <w:style w:type="paragraph" w:styleId="Zkladntextodsazen3">
    <w:name w:val="Body Text Indent 3"/>
    <w:basedOn w:val="Normln"/>
    <w:qFormat/>
    <w:rsid w:val="00FF598D"/>
    <w:pPr>
      <w:tabs>
        <w:tab w:val="left" w:pos="426"/>
      </w:tabs>
      <w:ind w:left="357"/>
      <w:jc w:val="both"/>
    </w:pPr>
    <w:rPr>
      <w:i/>
      <w:iCs/>
    </w:rPr>
  </w:style>
  <w:style w:type="paragraph" w:styleId="Zkladntext2">
    <w:name w:val="Body Text 2"/>
    <w:basedOn w:val="Normln"/>
    <w:qFormat/>
    <w:rsid w:val="00FF598D"/>
    <w:pPr>
      <w:tabs>
        <w:tab w:val="left" w:pos="567"/>
        <w:tab w:val="left" w:pos="1701"/>
      </w:tabs>
      <w:spacing w:after="120"/>
    </w:pPr>
    <w:rPr>
      <w:sz w:val="20"/>
    </w:rPr>
  </w:style>
  <w:style w:type="paragraph" w:customStyle="1" w:styleId="slolnkuSmlouvy">
    <w:name w:val="ČísloČlánkuSmlouvy"/>
    <w:basedOn w:val="Normln"/>
    <w:qFormat/>
    <w:rsid w:val="00FF598D"/>
    <w:pPr>
      <w:keepNext/>
      <w:spacing w:before="240"/>
      <w:jc w:val="center"/>
    </w:pPr>
    <w:rPr>
      <w:b/>
      <w:szCs w:val="20"/>
    </w:rPr>
  </w:style>
  <w:style w:type="paragraph" w:customStyle="1" w:styleId="NzevlnkuSmlouvy">
    <w:name w:val="NázevČlánkuSmlouvy"/>
    <w:basedOn w:val="Normln"/>
    <w:qFormat/>
    <w:rsid w:val="00FF598D"/>
    <w:pPr>
      <w:keepNext/>
      <w:widowControl w:val="0"/>
      <w:spacing w:after="120"/>
      <w:jc w:val="center"/>
    </w:pPr>
    <w:rPr>
      <w:b/>
      <w:szCs w:val="20"/>
    </w:rPr>
  </w:style>
  <w:style w:type="paragraph" w:customStyle="1" w:styleId="OdstavecSmlouvy">
    <w:name w:val="OdstavecSmlouvy"/>
    <w:basedOn w:val="Normln"/>
    <w:qFormat/>
    <w:rsid w:val="00FF598D"/>
    <w:pPr>
      <w:keepLines/>
      <w:tabs>
        <w:tab w:val="left" w:pos="426"/>
        <w:tab w:val="left" w:pos="1701"/>
      </w:tabs>
      <w:spacing w:after="120"/>
      <w:jc w:val="both"/>
    </w:pPr>
    <w:rPr>
      <w:szCs w:val="20"/>
    </w:rPr>
  </w:style>
  <w:style w:type="paragraph" w:customStyle="1" w:styleId="Smlouva-slo">
    <w:name w:val="Smlouva-číslo"/>
    <w:basedOn w:val="Normln"/>
    <w:qFormat/>
    <w:rsid w:val="00FF598D"/>
    <w:pPr>
      <w:widowControl w:val="0"/>
      <w:spacing w:before="120" w:line="240" w:lineRule="atLeast"/>
      <w:jc w:val="both"/>
    </w:pPr>
    <w:rPr>
      <w:szCs w:val="20"/>
    </w:rPr>
  </w:style>
  <w:style w:type="paragraph" w:customStyle="1" w:styleId="Smlouva3">
    <w:name w:val="Smlouva3"/>
    <w:basedOn w:val="Normln"/>
    <w:qFormat/>
    <w:rsid w:val="00FF598D"/>
    <w:pPr>
      <w:widowControl w:val="0"/>
      <w:spacing w:before="120"/>
      <w:jc w:val="both"/>
    </w:pPr>
    <w:rPr>
      <w:szCs w:val="20"/>
    </w:rPr>
  </w:style>
  <w:style w:type="paragraph" w:styleId="Textkomente">
    <w:name w:val="annotation text"/>
    <w:basedOn w:val="Normln"/>
    <w:qFormat/>
    <w:rsid w:val="00FF598D"/>
    <w:rPr>
      <w:sz w:val="20"/>
      <w:szCs w:val="20"/>
    </w:rPr>
  </w:style>
  <w:style w:type="paragraph" w:styleId="Textbubliny">
    <w:name w:val="Balloon Text"/>
    <w:basedOn w:val="Normln"/>
    <w:qFormat/>
    <w:rsid w:val="00FF598D"/>
    <w:rPr>
      <w:rFonts w:ascii="Tahoma" w:hAnsi="Tahoma" w:cs="Tahoma"/>
      <w:sz w:val="16"/>
      <w:szCs w:val="16"/>
    </w:rPr>
  </w:style>
  <w:style w:type="paragraph" w:customStyle="1" w:styleId="CharCharChar">
    <w:name w:val="Char Char Char"/>
    <w:basedOn w:val="Normln"/>
    <w:qFormat/>
    <w:rsid w:val="00FF598D"/>
    <w:pPr>
      <w:spacing w:after="160" w:line="240" w:lineRule="exact"/>
    </w:pPr>
    <w:rPr>
      <w:rFonts w:ascii="Verdana" w:hAnsi="Verdana" w:cs="Verdana"/>
      <w:sz w:val="20"/>
      <w:szCs w:val="20"/>
      <w:lang w:val="en-US" w:eastAsia="en-US"/>
    </w:rPr>
  </w:style>
  <w:style w:type="paragraph" w:customStyle="1" w:styleId="Obsahtabulky">
    <w:name w:val="Obsah tabulky"/>
    <w:basedOn w:val="Normln"/>
    <w:qFormat/>
    <w:rsid w:val="00FF598D"/>
    <w:pPr>
      <w:suppressLineNumbers/>
    </w:pPr>
  </w:style>
  <w:style w:type="paragraph" w:styleId="Odstavecseseznamem">
    <w:name w:val="List Paragraph"/>
    <w:basedOn w:val="Normln"/>
    <w:uiPriority w:val="34"/>
    <w:qFormat/>
    <w:rsid w:val="00064280"/>
    <w:pPr>
      <w:ind w:left="720"/>
      <w:contextualSpacing/>
    </w:pPr>
  </w:style>
  <w:style w:type="paragraph" w:customStyle="1" w:styleId="Zkladntext21">
    <w:name w:val="Základní text 21"/>
    <w:basedOn w:val="Normln"/>
    <w:rsid w:val="00411F8A"/>
    <w:pPr>
      <w:ind w:left="624" w:hanging="624"/>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687">
      <w:bodyDiv w:val="1"/>
      <w:marLeft w:val="0"/>
      <w:marRight w:val="0"/>
      <w:marTop w:val="0"/>
      <w:marBottom w:val="0"/>
      <w:divBdr>
        <w:top w:val="none" w:sz="0" w:space="0" w:color="auto"/>
        <w:left w:val="none" w:sz="0" w:space="0" w:color="auto"/>
        <w:bottom w:val="none" w:sz="0" w:space="0" w:color="auto"/>
        <w:right w:val="none" w:sz="0" w:space="0" w:color="auto"/>
      </w:divBdr>
    </w:div>
    <w:div w:id="506867695">
      <w:bodyDiv w:val="1"/>
      <w:marLeft w:val="0"/>
      <w:marRight w:val="0"/>
      <w:marTop w:val="0"/>
      <w:marBottom w:val="0"/>
      <w:divBdr>
        <w:top w:val="none" w:sz="0" w:space="0" w:color="auto"/>
        <w:left w:val="none" w:sz="0" w:space="0" w:color="auto"/>
        <w:bottom w:val="none" w:sz="0" w:space="0" w:color="auto"/>
        <w:right w:val="none" w:sz="0" w:space="0" w:color="auto"/>
      </w:divBdr>
    </w:div>
    <w:div w:id="949777154">
      <w:bodyDiv w:val="1"/>
      <w:marLeft w:val="0"/>
      <w:marRight w:val="0"/>
      <w:marTop w:val="0"/>
      <w:marBottom w:val="0"/>
      <w:divBdr>
        <w:top w:val="none" w:sz="0" w:space="0" w:color="auto"/>
        <w:left w:val="none" w:sz="0" w:space="0" w:color="auto"/>
        <w:bottom w:val="none" w:sz="0" w:space="0" w:color="auto"/>
        <w:right w:val="none" w:sz="0" w:space="0" w:color="auto"/>
      </w:divBdr>
    </w:div>
    <w:div w:id="1194687192">
      <w:bodyDiv w:val="1"/>
      <w:marLeft w:val="0"/>
      <w:marRight w:val="0"/>
      <w:marTop w:val="0"/>
      <w:marBottom w:val="0"/>
      <w:divBdr>
        <w:top w:val="none" w:sz="0" w:space="0" w:color="auto"/>
        <w:left w:val="none" w:sz="0" w:space="0" w:color="auto"/>
        <w:bottom w:val="none" w:sz="0" w:space="0" w:color="auto"/>
        <w:right w:val="none" w:sz="0" w:space="0" w:color="auto"/>
      </w:divBdr>
    </w:div>
    <w:div w:id="1223559965">
      <w:bodyDiv w:val="1"/>
      <w:marLeft w:val="0"/>
      <w:marRight w:val="0"/>
      <w:marTop w:val="0"/>
      <w:marBottom w:val="0"/>
      <w:divBdr>
        <w:top w:val="none" w:sz="0" w:space="0" w:color="auto"/>
        <w:left w:val="none" w:sz="0" w:space="0" w:color="auto"/>
        <w:bottom w:val="none" w:sz="0" w:space="0" w:color="auto"/>
        <w:right w:val="none" w:sz="0" w:space="0" w:color="auto"/>
      </w:divBdr>
    </w:div>
    <w:div w:id="1658150220">
      <w:bodyDiv w:val="1"/>
      <w:marLeft w:val="0"/>
      <w:marRight w:val="0"/>
      <w:marTop w:val="0"/>
      <w:marBottom w:val="0"/>
      <w:divBdr>
        <w:top w:val="none" w:sz="0" w:space="0" w:color="auto"/>
        <w:left w:val="none" w:sz="0" w:space="0" w:color="auto"/>
        <w:bottom w:val="none" w:sz="0" w:space="0" w:color="auto"/>
        <w:right w:val="none" w:sz="0" w:space="0" w:color="auto"/>
      </w:divBdr>
    </w:div>
    <w:div w:id="1757359401">
      <w:bodyDiv w:val="1"/>
      <w:marLeft w:val="0"/>
      <w:marRight w:val="0"/>
      <w:marTop w:val="0"/>
      <w:marBottom w:val="0"/>
      <w:divBdr>
        <w:top w:val="none" w:sz="0" w:space="0" w:color="auto"/>
        <w:left w:val="none" w:sz="0" w:space="0" w:color="auto"/>
        <w:bottom w:val="none" w:sz="0" w:space="0" w:color="auto"/>
        <w:right w:val="none" w:sz="0" w:space="0" w:color="auto"/>
      </w:divBdr>
    </w:div>
    <w:div w:id="189965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2637</Words>
  <Characters>15564</Characters>
  <Application>Microsoft Office Word</Application>
  <DocSecurity>4</DocSecurity>
  <Lines>129</Lines>
  <Paragraphs>36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Václavek Ivo, Mgr.</dc:creator>
  <cp:lastModifiedBy>Václavek Ivo, Mgr.</cp:lastModifiedBy>
  <cp:revision>2</cp:revision>
  <cp:lastPrinted>2017-03-23T11:11:00Z</cp:lastPrinted>
  <dcterms:created xsi:type="dcterms:W3CDTF">2017-03-23T11:23:00Z</dcterms:created>
  <dcterms:modified xsi:type="dcterms:W3CDTF">2017-03-23T11:23:00Z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Moravskoslezský kraj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