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06" w:rsidRPr="001D7A19" w:rsidRDefault="00EC2F06" w:rsidP="00EC2F06">
      <w:pPr>
        <w:jc w:val="center"/>
        <w:rPr>
          <w:rFonts w:ascii="Arial CE" w:hAnsi="Arial CE" w:cs="Arial"/>
          <w:b/>
          <w:sz w:val="36"/>
          <w:szCs w:val="36"/>
        </w:rPr>
      </w:pPr>
      <w:r w:rsidRPr="001D7A19">
        <w:rPr>
          <w:rFonts w:ascii="Arial CE" w:hAnsi="Arial CE" w:cs="Arial"/>
          <w:b/>
          <w:sz w:val="36"/>
          <w:szCs w:val="36"/>
        </w:rPr>
        <w:t xml:space="preserve">S M L O U V A   O   D Í L O </w:t>
      </w:r>
    </w:p>
    <w:p w:rsidR="00EC2F06" w:rsidRPr="001D7A19" w:rsidRDefault="00EC2F06" w:rsidP="00EC2F06">
      <w:pPr>
        <w:ind w:left="1416" w:hanging="1416"/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>:</w:t>
      </w:r>
    </w:p>
    <w:p w:rsidR="00EC2F06" w:rsidRDefault="00EC2F06" w:rsidP="00EC2F06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341/2017</w:t>
      </w:r>
    </w:p>
    <w:p w:rsidR="00EC2F06" w:rsidRPr="001D7A19" w:rsidRDefault="00EC2F06" w:rsidP="00EC2F06">
      <w:pPr>
        <w:jc w:val="center"/>
        <w:rPr>
          <w:rFonts w:ascii="Arial CE" w:hAnsi="Arial CE" w:cs="Arial"/>
          <w:b/>
          <w:sz w:val="22"/>
          <w:szCs w:val="22"/>
        </w:rPr>
      </w:pPr>
    </w:p>
    <w:p w:rsidR="00EC2F06" w:rsidRPr="001D7A19" w:rsidRDefault="00EC2F06" w:rsidP="00EC2F06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EC2F06" w:rsidRPr="001D7A19" w:rsidRDefault="00EC2F06" w:rsidP="00EC2F06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EC2F06" w:rsidRDefault="00EC2F06" w:rsidP="00EC2F06">
      <w:pPr>
        <w:jc w:val="center"/>
        <w:rPr>
          <w:rFonts w:ascii="Arial CE" w:hAnsi="Arial CE" w:cs="Arial"/>
          <w:b/>
          <w:sz w:val="28"/>
          <w:szCs w:val="28"/>
        </w:rPr>
      </w:pPr>
      <w:r w:rsidRPr="00783630">
        <w:rPr>
          <w:rFonts w:ascii="Arial CE" w:hAnsi="Arial CE" w:cs="Arial"/>
          <w:b/>
          <w:sz w:val="28"/>
          <w:szCs w:val="28"/>
        </w:rPr>
        <w:t>„</w:t>
      </w:r>
      <w:r w:rsidRPr="00AB6C4D">
        <w:rPr>
          <w:rFonts w:ascii="Arial CE" w:hAnsi="Arial CE" w:cs="Arial"/>
          <w:b/>
          <w:sz w:val="28"/>
          <w:szCs w:val="28"/>
        </w:rPr>
        <w:t>PVN, přelivné objekty - sanace beton. konstrukcí vodojemů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EC2F06" w:rsidRPr="001D7A19" w:rsidRDefault="00EC2F06" w:rsidP="00EC2F06">
      <w:pPr>
        <w:jc w:val="center"/>
        <w:rPr>
          <w:rFonts w:ascii="Arial CE" w:hAnsi="Arial CE" w:cs="Arial"/>
          <w:b/>
          <w:sz w:val="28"/>
          <w:szCs w:val="28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</w:p>
    <w:p w:rsidR="00EC2F06" w:rsidRPr="001D7A19" w:rsidRDefault="00EC2F0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EC2F06" w:rsidRPr="001D7A19" w:rsidRDefault="00EC2F06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EC2F06" w:rsidRPr="001D7A19" w:rsidRDefault="00EC2F06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EC2F06" w:rsidRPr="001D7A19" w:rsidRDefault="00EC2F06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EC2F06" w:rsidRPr="001D7A19" w:rsidRDefault="00EC2F0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EC2F06" w:rsidRPr="001D7A19" w:rsidRDefault="00EC2F0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EC2F06" w:rsidRPr="001D7A19" w:rsidRDefault="00EC2F0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EC2F06" w:rsidRPr="001D7A19" w:rsidRDefault="00EC2F0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EC2F06" w:rsidRPr="001D7A19" w:rsidRDefault="00EC2F0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>Ing. Vlastimil Hasík, investiční ředitel</w:t>
      </w:r>
    </w:p>
    <w:p w:rsidR="00EC2F06" w:rsidRPr="001D7A19" w:rsidRDefault="00EC2F06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C2F06" w:rsidRDefault="00EC2F0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C2F06" w:rsidRPr="001D7A19" w:rsidRDefault="00EC2F0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EC2F06" w:rsidRDefault="00EC2F0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C2F06" w:rsidRDefault="00EC2F0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C2F06" w:rsidRDefault="00EC2F0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C2F06" w:rsidRDefault="00EC2F06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EC2F06" w:rsidRPr="001D7A19" w:rsidRDefault="00EC2F06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EC2F06" w:rsidRDefault="00EC2F06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C2F06" w:rsidRDefault="00EC2F06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C2F06" w:rsidRPr="001D7A19" w:rsidRDefault="00EC2F06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EC2F06" w:rsidRDefault="00EC2F0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C2F06" w:rsidRDefault="00EC2F0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C2F06" w:rsidRDefault="00EC2F0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C2F06" w:rsidRDefault="00EC2F0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EC2F06" w:rsidRPr="001D7A19" w:rsidRDefault="00EC2F06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C2F06" w:rsidRPr="001D7A19" w:rsidRDefault="00EC2F0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C2F06" w:rsidRDefault="00EC2F0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C2F06" w:rsidRDefault="00EC2F0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EC2F06" w:rsidRDefault="00EC2F0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C2F06" w:rsidRPr="001D7A19" w:rsidRDefault="00EC2F0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EC2F06" w:rsidRPr="001D7A19" w:rsidRDefault="00EC2F0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EC2F06" w:rsidRPr="001D7A19" w:rsidRDefault="00EC2F0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EC2F06" w:rsidRDefault="00EC2F06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EC2F06" w:rsidRDefault="00EC2F06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EC2F06" w:rsidRDefault="00EC2F06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EC2F06" w:rsidRDefault="00EC2F06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EC2F06" w:rsidRDefault="00EC2F06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C347C7" w:rsidRDefault="00C347C7" w:rsidP="00C347C7">
      <w:pPr>
        <w:tabs>
          <w:tab w:val="left" w:pos="396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lastRenderedPageBreak/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003CD2">
        <w:rPr>
          <w:rFonts w:ascii="Arial" w:hAnsi="Arial" w:cs="Arial"/>
          <w:b/>
          <w:bCs/>
          <w:color w:val="000000"/>
          <w:sz w:val="22"/>
          <w:szCs w:val="22"/>
        </w:rPr>
        <w:t>Ing. Vladislav Skoček</w:t>
      </w:r>
    </w:p>
    <w:p w:rsidR="00C347C7" w:rsidRPr="00C347C7" w:rsidRDefault="00C347C7" w:rsidP="00C347C7">
      <w:pPr>
        <w:tabs>
          <w:tab w:val="left" w:pos="39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347C7">
        <w:rPr>
          <w:rFonts w:ascii="Arial" w:hAnsi="Arial" w:cs="Arial"/>
          <w:bCs/>
          <w:color w:val="000000"/>
          <w:sz w:val="22"/>
          <w:szCs w:val="22"/>
        </w:rPr>
        <w:tab/>
        <w:t>Velichov 4, 363 01 Velichov</w:t>
      </w: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Doručovací adresa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Klínovecká 998, 363 01 </w:t>
      </w:r>
      <w:r w:rsidRPr="00003CD2">
        <w:rPr>
          <w:rFonts w:ascii="Arial" w:hAnsi="Arial" w:cs="Arial"/>
          <w:color w:val="000000"/>
          <w:sz w:val="22"/>
          <w:szCs w:val="22"/>
        </w:rPr>
        <w:t>Ostrov</w:t>
      </w: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11392100</w:t>
      </w: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347C7" w:rsidRPr="001D7A19" w:rsidRDefault="00C347C7" w:rsidP="00C347C7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Ing. Vladislavem Skočkem</w:t>
      </w:r>
    </w:p>
    <w:p w:rsidR="00C347C7" w:rsidRPr="00003CD2" w:rsidRDefault="00C347C7" w:rsidP="00C347C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</w:t>
      </w:r>
      <w:r w:rsidRPr="007657B1">
        <w:rPr>
          <w:rFonts w:ascii="Arial" w:hAnsi="Arial"/>
          <w:b/>
          <w:sz w:val="22"/>
          <w:szCs w:val="22"/>
        </w:rPr>
        <w:t>odavatel</w:t>
      </w:r>
      <w:r>
        <w:rPr>
          <w:rFonts w:ascii="Arial" w:hAnsi="Arial"/>
          <w:b/>
          <w:sz w:val="22"/>
          <w:szCs w:val="22"/>
        </w:rPr>
        <w:t>e</w:t>
      </w:r>
      <w:r w:rsidRPr="001D7A19">
        <w:rPr>
          <w:rFonts w:ascii="Arial CE" w:hAnsi="Arial CE" w:cs="Arial"/>
          <w:b/>
          <w:sz w:val="22"/>
          <w:szCs w:val="22"/>
        </w:rPr>
        <w:t xml:space="preserve"> zastupuje: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Ing. Vladislav Skoček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</w:p>
    <w:p w:rsidR="00C347C7" w:rsidRPr="00003CD2" w:rsidRDefault="00C347C7" w:rsidP="00C347C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tel.: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ab/>
        <w:t xml:space="preserve">                    </w:t>
      </w:r>
    </w:p>
    <w:p w:rsidR="00C347C7" w:rsidRPr="00003CD2" w:rsidRDefault="00C347C7" w:rsidP="00C347C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C347C7" w:rsidRDefault="00C347C7" w:rsidP="00C347C7">
      <w:pPr>
        <w:tabs>
          <w:tab w:val="left" w:pos="3960"/>
        </w:tabs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e-mail: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</w:p>
    <w:p w:rsidR="00C347C7" w:rsidRPr="005E1501" w:rsidRDefault="00C347C7" w:rsidP="00C347C7">
      <w:pPr>
        <w:tabs>
          <w:tab w:val="left" w:pos="1260"/>
          <w:tab w:val="left" w:pos="3960"/>
        </w:tabs>
        <w:spacing w:before="12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sz w:val="22"/>
          <w:szCs w:val="22"/>
        </w:rPr>
        <w:tab/>
      </w: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347C7" w:rsidRPr="001D7A19" w:rsidRDefault="00C347C7" w:rsidP="00C347C7">
      <w:pPr>
        <w:jc w:val="both"/>
        <w:rPr>
          <w:rFonts w:ascii="Arial CE" w:hAnsi="Arial CE" w:cs="Arial"/>
          <w:sz w:val="22"/>
          <w:szCs w:val="22"/>
        </w:rPr>
      </w:pPr>
    </w:p>
    <w:p w:rsidR="00C347C7" w:rsidRDefault="00C347C7" w:rsidP="00C347C7">
      <w:pPr>
        <w:widowControl w:val="0"/>
        <w:jc w:val="both"/>
        <w:rPr>
          <w:rFonts w:ascii="Arial CE" w:hAnsi="Arial CE" w:cs="Arial"/>
          <w:sz w:val="22"/>
          <w:szCs w:val="22"/>
        </w:rPr>
      </w:pPr>
      <w:bookmarkStart w:id="0" w:name="_GoBack"/>
      <w:bookmarkEnd w:id="0"/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</w:t>
      </w:r>
      <w:r w:rsidRPr="007657B1">
        <w:rPr>
          <w:rFonts w:ascii="Arial" w:hAnsi="Arial"/>
          <w:sz w:val="22"/>
          <w:szCs w:val="22"/>
        </w:rPr>
        <w:t>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92B39" w:rsidRPr="0038627B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8359D6" w:rsidRDefault="00043803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>D</w:t>
      </w:r>
      <w:r w:rsidR="008359D6" w:rsidRPr="004A574D">
        <w:rPr>
          <w:rFonts w:ascii="Arial CE" w:hAnsi="Arial CE" w:cs="Arial"/>
          <w:sz w:val="22"/>
          <w:szCs w:val="22"/>
        </w:rPr>
        <w:t xml:space="preserve">okumentace pro ohlášení stavby nebo pro vydání stavebního povolení </w:t>
      </w:r>
      <w:r w:rsidR="004A574D" w:rsidRPr="004A574D">
        <w:rPr>
          <w:rFonts w:ascii="Arial CE" w:hAnsi="Arial CE" w:cs="Arial"/>
          <w:sz w:val="22"/>
          <w:szCs w:val="22"/>
        </w:rPr>
        <w:t xml:space="preserve">v podrobnostech dokumentace pro provedení stavby </w:t>
      </w:r>
      <w:r w:rsidR="008359D6" w:rsidRPr="004A574D">
        <w:rPr>
          <w:rFonts w:ascii="Arial CE" w:hAnsi="Arial CE" w:cs="Arial"/>
          <w:sz w:val="22"/>
          <w:szCs w:val="22"/>
        </w:rPr>
        <w:t>(dále jen DS</w:t>
      </w:r>
      <w:r w:rsidR="004A574D" w:rsidRPr="004A574D">
        <w:rPr>
          <w:rFonts w:ascii="Arial CE" w:hAnsi="Arial CE" w:cs="Arial"/>
          <w:sz w:val="22"/>
          <w:szCs w:val="22"/>
        </w:rPr>
        <w:t>J</w:t>
      </w:r>
      <w:r w:rsidR="008359D6" w:rsidRPr="004A574D">
        <w:rPr>
          <w:rFonts w:ascii="Arial CE" w:hAnsi="Arial CE" w:cs="Arial"/>
          <w:sz w:val="22"/>
          <w:szCs w:val="22"/>
        </w:rPr>
        <w:t>) včetně návrhu povodňového a havarijního plánu (dále jen PP a HP), vyhodnocení potřeby zajištění koordinátora BOZP v přípravě a realizaci stavby nebo zpracování plánu BOZP</w:t>
      </w:r>
    </w:p>
    <w:p w:rsidR="00805D9D" w:rsidRPr="00805D9D" w:rsidRDefault="00805D9D" w:rsidP="00805D9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A574D" w:rsidRDefault="00805D9D" w:rsidP="00805D9D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Zpracování nálezových zpráv</w:t>
      </w:r>
    </w:p>
    <w:p w:rsidR="00805D9D" w:rsidRPr="00805D9D" w:rsidRDefault="00805D9D" w:rsidP="00805D9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92B39" w:rsidRPr="004A574D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>Autorský dozor</w:t>
      </w:r>
      <w:r w:rsidR="00DD289E" w:rsidRPr="004A574D">
        <w:rPr>
          <w:rFonts w:ascii="Arial CE" w:hAnsi="Arial CE" w:cs="Arial"/>
          <w:sz w:val="22"/>
          <w:szCs w:val="22"/>
        </w:rPr>
        <w:t xml:space="preserve"> (AD)</w:t>
      </w:r>
    </w:p>
    <w:p w:rsidR="00434C30" w:rsidRDefault="00434C30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3D2D01" w:rsidRPr="001D7A19" w:rsidRDefault="003D2D01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4A574D" w:rsidRDefault="002F2C2C" w:rsidP="00522E93">
      <w:p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4A574D" w:rsidRPr="00522E93" w:rsidRDefault="004A574D" w:rsidP="00522E9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522E93">
        <w:rPr>
          <w:rFonts w:ascii="Arial CE" w:hAnsi="Arial CE" w:cs="Arial"/>
          <w:b/>
          <w:sz w:val="22"/>
          <w:szCs w:val="22"/>
        </w:rPr>
        <w:t>Dokumentace pro ohlášení stavby nebo pro vydání stavebního povolení v podrobnostech dokumentace pro provedení stavby (dále jen DSJ) včetně návrhu povodňového a havarijního plánu (dále jen PP a HP), vyhodnocení potřeby zajištění koordinátora BOZP v přípravě a realizaci stavby nebo zpracování plánu BOZP</w:t>
      </w:r>
    </w:p>
    <w:p w:rsidR="004A574D" w:rsidRDefault="004A574D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991037" w:rsidRPr="0038627B" w:rsidRDefault="004A574D" w:rsidP="0099103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>Projektová dokumentace bude zpracována v souladu s vyhláškou č. 62/2013 Sb.</w:t>
      </w:r>
      <w:r>
        <w:rPr>
          <w:rFonts w:ascii="Arial CE" w:hAnsi="Arial CE" w:cs="Arial"/>
          <w:bCs/>
          <w:sz w:val="22"/>
          <w:szCs w:val="22"/>
        </w:rPr>
        <w:t xml:space="preserve">, </w:t>
      </w:r>
      <w:r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v platném znění, obsah dokumentace bude odpovídat příloze č. 5</w:t>
      </w:r>
      <w:r w:rsidR="00C347C7">
        <w:rPr>
          <w:rFonts w:ascii="Arial CE" w:hAnsi="Arial CE" w:cs="Arial"/>
          <w:sz w:val="22"/>
          <w:szCs w:val="22"/>
        </w:rPr>
        <w:t xml:space="preserve"> a 6</w:t>
      </w:r>
      <w:r w:rsidRPr="001D7A19">
        <w:rPr>
          <w:rFonts w:ascii="Arial CE" w:hAnsi="Arial CE" w:cs="Arial"/>
          <w:sz w:val="22"/>
          <w:szCs w:val="22"/>
        </w:rPr>
        <w:t xml:space="preserve"> této vyhlášky.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. </w:t>
      </w:r>
    </w:p>
    <w:p w:rsidR="004A574D" w:rsidRPr="00BE6EF2" w:rsidRDefault="004A574D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přehled právních předpisů </w:t>
      </w:r>
      <w:r>
        <w:rPr>
          <w:rFonts w:ascii="Arial CE" w:hAnsi="Arial CE" w:cs="Arial"/>
          <w:sz w:val="22"/>
          <w:szCs w:val="22"/>
        </w:rPr>
        <w:t xml:space="preserve">a technických norem </w:t>
      </w:r>
      <w:r w:rsidRPr="00344662">
        <w:rPr>
          <w:rFonts w:ascii="Arial CE" w:hAnsi="Arial CE" w:cs="Arial"/>
          <w:sz w:val="22"/>
          <w:szCs w:val="22"/>
        </w:rPr>
        <w:t>vztahujících se ke stavbě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896244">
        <w:rPr>
          <w:rFonts w:ascii="Arial CE" w:hAnsi="Arial CE" w:cs="Arial"/>
          <w:sz w:val="22"/>
          <w:szCs w:val="22"/>
        </w:rPr>
        <w:t>zajištění podkladů, průzkumů a zkoušek potřebných pro zpracování PD</w:t>
      </w:r>
    </w:p>
    <w:p w:rsidR="004A574D" w:rsidRPr="00896244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uvedení předpokládané lhůty výstavby včetně </w:t>
      </w:r>
      <w:r w:rsidRPr="00B976FE">
        <w:rPr>
          <w:rFonts w:ascii="Arial CE" w:hAnsi="Arial CE" w:cs="Arial"/>
          <w:sz w:val="22"/>
          <w:szCs w:val="22"/>
        </w:rPr>
        <w:t xml:space="preserve">technického </w:t>
      </w:r>
      <w:r w:rsidRPr="00344662">
        <w:rPr>
          <w:rFonts w:ascii="Arial CE" w:hAnsi="Arial CE" w:cs="Arial"/>
          <w:sz w:val="22"/>
          <w:szCs w:val="22"/>
        </w:rPr>
        <w:t xml:space="preserve">popisu postupů a </w:t>
      </w:r>
      <w:r w:rsidRPr="00896244">
        <w:rPr>
          <w:rFonts w:ascii="Arial CE" w:hAnsi="Arial CE" w:cs="Arial"/>
          <w:sz w:val="22"/>
          <w:szCs w:val="22"/>
        </w:rPr>
        <w:t>podmínek pro provádění stavebních prací při respektování nutných technologických přestávek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69784D" w:rsidRPr="00BB0C43" w:rsidRDefault="0069784D" w:rsidP="006978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B0C43">
        <w:rPr>
          <w:rFonts w:ascii="Arial CE" w:hAnsi="Arial CE" w:cs="Arial"/>
          <w:sz w:val="22"/>
          <w:szCs w:val="22"/>
        </w:rPr>
        <w:t>návrh zásad kontroly kvality prací (KZP)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805D9D" w:rsidRPr="00FA6FDE" w:rsidRDefault="00805D9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zpracování nálezových zpráv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D2224">
        <w:rPr>
          <w:rFonts w:ascii="Arial CE" w:hAnsi="Arial CE" w:cs="Arial"/>
          <w:sz w:val="22"/>
          <w:szCs w:val="22"/>
        </w:rPr>
        <w:t xml:space="preserve">charakteristická fotodokumentace stavu konstrukcí a dotčených objektů v období projektové přípravy v počtu </w:t>
      </w:r>
      <w:r w:rsidRPr="00BB0C43">
        <w:rPr>
          <w:rFonts w:ascii="Arial CE" w:hAnsi="Arial CE" w:cs="Arial"/>
          <w:sz w:val="22"/>
          <w:szCs w:val="22"/>
        </w:rPr>
        <w:t>2x paré tištěné + 1x na elektronickém nosiči dat</w:t>
      </w:r>
    </w:p>
    <w:p w:rsidR="004A574D" w:rsidRPr="00C60059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soupis prací, oceněný soupis prací s výkazem výměr pro jednotlivé SO (PS), dle prováděcí vyhlášky č. 169/2016 Sb. k zákonu č. 134/2016 Sb., o </w:t>
      </w:r>
      <w:r w:rsidRPr="00043803">
        <w:rPr>
          <w:rFonts w:ascii="Arial CE" w:hAnsi="Arial CE" w:cs="Arial"/>
          <w:sz w:val="22"/>
          <w:szCs w:val="22"/>
        </w:rPr>
        <w:t>zadávání</w:t>
      </w:r>
      <w:r>
        <w:rPr>
          <w:rFonts w:ascii="Arial CE" w:hAnsi="Arial CE" w:cs="Arial"/>
          <w:sz w:val="22"/>
          <w:szCs w:val="22"/>
        </w:rPr>
        <w:t xml:space="preserve"> </w:t>
      </w:r>
      <w:r w:rsidRPr="00C60059">
        <w:rPr>
          <w:rFonts w:ascii="Arial CE" w:hAnsi="Arial CE" w:cs="Arial"/>
          <w:sz w:val="22"/>
          <w:szCs w:val="22"/>
        </w:rPr>
        <w:t xml:space="preserve">veřejných zakázkách, v platném znění.  </w:t>
      </w:r>
    </w:p>
    <w:p w:rsidR="00991037" w:rsidRDefault="00991037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 xml:space="preserve">Soupis prací zpracuje v 6 tištěných vyhotoveních a vloží do každého paré PD. Oceněný soupis prací zpracuje dodavatel v počtu - 2x paré tištěné a vloží je do paré č. 1 a č. 2 PD. Soupis prací i oceněný soupis prací bude objednateli předán také v elektronické podobě - 1x na elektronickém nosiči dat. 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formátu XC4 jsou k dispozici na internetové adrese </w:t>
      </w:r>
      <w:r w:rsidRPr="004A574D">
        <w:rPr>
          <w:rFonts w:ascii="Arial CE" w:hAnsi="Arial CE" w:cs="Arial"/>
          <w:sz w:val="22"/>
          <w:szCs w:val="22"/>
        </w:rPr>
        <w:t>www.xc4.cz</w:t>
      </w:r>
      <w:r w:rsidRPr="004A574D">
        <w:rPr>
          <w:rFonts w:ascii="Arial CE" w:hAnsi="Arial CE" w:cs="Arial"/>
          <w:color w:val="000000"/>
          <w:sz w:val="22"/>
          <w:szCs w:val="22"/>
        </w:rPr>
        <w:t>.</w:t>
      </w: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  <w:r w:rsidRPr="004A574D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4A574D">
        <w:rPr>
          <w:rFonts w:ascii="Arial CE" w:hAnsi="Arial CE" w:cs="Arial"/>
          <w:b/>
          <w:color w:val="000000"/>
          <w:sz w:val="22"/>
          <w:szCs w:val="22"/>
        </w:rPr>
        <w:t>kalkulace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</w:p>
    <w:p w:rsidR="004A574D" w:rsidRPr="0038627B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Dokumentace bude předána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MPR v počtu 6x paré tištěné + 1x na elektronickém nosiči dat.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A574D" w:rsidRPr="0048612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4A574D" w:rsidRPr="005B605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Objednatel následně zajistí zpracování plánu BOZP</w:t>
      </w:r>
      <w:r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4A574D" w:rsidRPr="00604044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38627B" w:rsidRDefault="004A574D" w:rsidP="004A574D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 xml:space="preserve">koordinátora BOZP (dle vyhlášky č. 62/2013 Sb., kterou se mění vyhláška č. 499/2006 Sb., o </w:t>
      </w:r>
      <w:r w:rsidRPr="0038627B">
        <w:rPr>
          <w:rFonts w:ascii="Arial CE" w:hAnsi="Arial CE" w:cs="Arial"/>
          <w:sz w:val="22"/>
          <w:szCs w:val="22"/>
        </w:rPr>
        <w:lastRenderedPageBreak/>
        <w:t>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4A574D" w:rsidRPr="0038627B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Objednatel</w:t>
      </w:r>
      <w:r w:rsidRPr="0038627B">
        <w:rPr>
          <w:rFonts w:ascii="Arial CE" w:hAnsi="Arial CE" w:cs="Arial"/>
          <w:sz w:val="22"/>
          <w:szCs w:val="22"/>
        </w:rPr>
        <w:t xml:space="preserve"> následně smluvně zajistí činnost koordinátora BOZP oprávněnou osobou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BF252E">
        <w:rPr>
          <w:rFonts w:ascii="Arial CE" w:hAnsi="Arial CE" w:cs="Arial"/>
          <w:sz w:val="22"/>
          <w:szCs w:val="22"/>
        </w:rPr>
        <w:t>Objednavate</w:t>
      </w:r>
      <w:r w:rsidRPr="00640BCD">
        <w:rPr>
          <w:rFonts w:ascii="Arial CE" w:hAnsi="Arial CE" w:cs="Arial"/>
          <w:sz w:val="22"/>
          <w:szCs w:val="22"/>
        </w:rPr>
        <w:t>l/ dodavatel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j</w:t>
      </w:r>
      <w:r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4A574D" w:rsidRDefault="004A574D" w:rsidP="004A574D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38627B" w:rsidRPr="001D7A19" w:rsidRDefault="0038627B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A246A" w:rsidRPr="00F717B1" w:rsidRDefault="003A246A" w:rsidP="00C6005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F717B1">
        <w:rPr>
          <w:rFonts w:ascii="Arial CE" w:hAnsi="Arial CE" w:cs="Arial"/>
          <w:sz w:val="22"/>
          <w:szCs w:val="22"/>
          <w:u w:val="single"/>
        </w:rPr>
        <w:t>Návrh povodňového a havarijního plánu</w:t>
      </w:r>
      <w:r w:rsidR="00C60059" w:rsidRPr="00F717B1">
        <w:rPr>
          <w:rFonts w:ascii="Arial CE" w:hAnsi="Arial CE" w:cs="Arial"/>
          <w:sz w:val="22"/>
          <w:szCs w:val="22"/>
          <w:u w:val="single"/>
        </w:rPr>
        <w:t>,</w:t>
      </w:r>
      <w:r w:rsidR="00521199" w:rsidRPr="00F717B1">
        <w:rPr>
          <w:rFonts w:ascii="Arial CE" w:hAnsi="Arial CE" w:cs="Arial"/>
          <w:sz w:val="22"/>
          <w:szCs w:val="22"/>
          <w:u w:val="single"/>
        </w:rPr>
        <w:t xml:space="preserve"> </w:t>
      </w:r>
      <w:r w:rsidR="00AF148D" w:rsidRPr="00F717B1">
        <w:rPr>
          <w:rFonts w:ascii="Arial CE" w:hAnsi="Arial CE" w:cs="Arial"/>
          <w:sz w:val="22"/>
          <w:szCs w:val="22"/>
          <w:u w:val="single"/>
        </w:rPr>
        <w:t xml:space="preserve">(PP, </w:t>
      </w:r>
      <w:r w:rsidR="00982158" w:rsidRPr="00F717B1">
        <w:rPr>
          <w:rFonts w:ascii="Arial CE" w:hAnsi="Arial CE" w:cs="Arial"/>
          <w:sz w:val="22"/>
          <w:szCs w:val="22"/>
          <w:u w:val="single"/>
        </w:rPr>
        <w:t>HP)</w:t>
      </w:r>
    </w:p>
    <w:p w:rsidR="00AF148D" w:rsidRPr="001D7A19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Návrh </w:t>
      </w:r>
      <w:r w:rsidR="00AF148D" w:rsidRPr="001D7A19">
        <w:rPr>
          <w:rFonts w:ascii="Arial CE" w:hAnsi="Arial CE" w:cs="Arial"/>
          <w:sz w:val="22"/>
          <w:szCs w:val="22"/>
        </w:rPr>
        <w:t>povodňového a havarijního plánu</w:t>
      </w:r>
      <w:r w:rsidRPr="001D7A19">
        <w:rPr>
          <w:rFonts w:ascii="Arial CE" w:hAnsi="Arial CE" w:cs="Arial"/>
          <w:sz w:val="22"/>
          <w:szCs w:val="22"/>
        </w:rPr>
        <w:t xml:space="preserve"> bude zpracován </w:t>
      </w:r>
      <w:r w:rsidR="005B1695" w:rsidRPr="001D7A19">
        <w:rPr>
          <w:rFonts w:ascii="Arial CE" w:hAnsi="Arial CE" w:cs="Arial"/>
          <w:sz w:val="22"/>
          <w:szCs w:val="22"/>
        </w:rPr>
        <w:t xml:space="preserve">dle zákona o vodách č. </w:t>
      </w:r>
      <w:r w:rsidR="00612175" w:rsidRPr="001D7A19">
        <w:rPr>
          <w:rFonts w:ascii="Arial CE" w:hAnsi="Arial CE" w:cs="Arial"/>
          <w:sz w:val="22"/>
          <w:szCs w:val="22"/>
        </w:rPr>
        <w:t xml:space="preserve">150/2010 Sb., v platném znění. </w:t>
      </w:r>
    </w:p>
    <w:p w:rsidR="00CF4ABF" w:rsidRDefault="00CF4ABF" w:rsidP="00F2252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B52C8" w:rsidRPr="0038627B" w:rsidRDefault="00B37614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Návrh HP a PP </w:t>
      </w:r>
      <w:r w:rsidR="003A246A" w:rsidRPr="0038627B">
        <w:rPr>
          <w:rFonts w:ascii="Arial CE" w:hAnsi="Arial CE" w:cs="Arial"/>
          <w:sz w:val="22"/>
          <w:szCs w:val="22"/>
        </w:rPr>
        <w:t>bude předán</w:t>
      </w:r>
      <w:r w:rsidR="008B52C8" w:rsidRPr="0038627B">
        <w:rPr>
          <w:rFonts w:ascii="Arial CE" w:hAnsi="Arial CE" w:cs="Arial"/>
          <w:sz w:val="22"/>
          <w:szCs w:val="22"/>
        </w:rPr>
        <w:t xml:space="preserve"> MPR</w:t>
      </w:r>
      <w:r w:rsidR="003A246A" w:rsidRPr="0038627B">
        <w:rPr>
          <w:rFonts w:ascii="Arial CE" w:hAnsi="Arial CE" w:cs="Arial"/>
          <w:sz w:val="22"/>
          <w:szCs w:val="22"/>
        </w:rPr>
        <w:t xml:space="preserve"> v počtu </w:t>
      </w:r>
      <w:r w:rsidRPr="0038627B">
        <w:rPr>
          <w:rFonts w:ascii="Arial CE" w:hAnsi="Arial CE" w:cs="Arial"/>
          <w:sz w:val="22"/>
          <w:szCs w:val="22"/>
        </w:rPr>
        <w:t>1</w:t>
      </w:r>
      <w:r w:rsidR="00D25888" w:rsidRPr="0038627B">
        <w:rPr>
          <w:rFonts w:ascii="Arial CE" w:hAnsi="Arial CE" w:cs="Arial"/>
          <w:sz w:val="22"/>
          <w:szCs w:val="22"/>
        </w:rPr>
        <w:t>x</w:t>
      </w:r>
      <w:r w:rsidR="003A246A" w:rsidRPr="0038627B">
        <w:rPr>
          <w:rFonts w:ascii="Arial CE" w:hAnsi="Arial CE" w:cs="Arial"/>
          <w:sz w:val="22"/>
          <w:szCs w:val="22"/>
        </w:rPr>
        <w:t xml:space="preserve"> paré tištěné</w:t>
      </w:r>
      <w:r w:rsidR="005B1695" w:rsidRPr="0038627B">
        <w:rPr>
          <w:rFonts w:ascii="Arial CE" w:hAnsi="Arial CE" w:cs="Arial"/>
          <w:sz w:val="22"/>
          <w:szCs w:val="22"/>
        </w:rPr>
        <w:t xml:space="preserve"> </w:t>
      </w:r>
      <w:r w:rsidR="008B52C8" w:rsidRPr="0038627B">
        <w:rPr>
          <w:rFonts w:ascii="Arial CE" w:hAnsi="Arial CE" w:cs="Arial"/>
          <w:sz w:val="22"/>
          <w:szCs w:val="22"/>
        </w:rPr>
        <w:t>+</w:t>
      </w:r>
      <w:r w:rsidR="003A246A" w:rsidRPr="0038627B">
        <w:rPr>
          <w:rFonts w:ascii="Arial CE" w:hAnsi="Arial CE" w:cs="Arial"/>
          <w:sz w:val="22"/>
          <w:szCs w:val="22"/>
        </w:rPr>
        <w:t xml:space="preserve"> 1x </w:t>
      </w:r>
      <w:r w:rsidR="008B52C8" w:rsidRPr="0038627B">
        <w:rPr>
          <w:rFonts w:ascii="Arial CE" w:hAnsi="Arial CE" w:cs="Arial"/>
          <w:sz w:val="22"/>
          <w:szCs w:val="22"/>
        </w:rPr>
        <w:t xml:space="preserve">na elektronickém nosiči </w:t>
      </w:r>
      <w:r w:rsidR="00CC63EE" w:rsidRPr="0038627B">
        <w:rPr>
          <w:rFonts w:ascii="Arial CE" w:hAnsi="Arial CE" w:cs="Arial"/>
          <w:sz w:val="22"/>
          <w:szCs w:val="22"/>
        </w:rPr>
        <w:t>dat</w:t>
      </w:r>
      <w:r w:rsidR="0019765B" w:rsidRPr="0038627B">
        <w:rPr>
          <w:rFonts w:ascii="Arial CE" w:hAnsi="Arial CE" w:cs="Arial"/>
          <w:sz w:val="22"/>
          <w:szCs w:val="22"/>
        </w:rPr>
        <w:t>.</w:t>
      </w:r>
    </w:p>
    <w:p w:rsidR="004472DF" w:rsidRDefault="004472DF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472DF" w:rsidRDefault="004472DF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472DF" w:rsidRPr="00C60059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Výkresy budou </w:t>
      </w:r>
      <w:r w:rsidR="00BF252E">
        <w:rPr>
          <w:rFonts w:ascii="Arial CE" w:hAnsi="Arial CE" w:cs="Arial"/>
          <w:sz w:val="22"/>
          <w:szCs w:val="22"/>
        </w:rPr>
        <w:t>na vyžádání objednavatel</w:t>
      </w:r>
      <w:r w:rsidR="00323842">
        <w:rPr>
          <w:rFonts w:ascii="Arial CE" w:hAnsi="Arial CE" w:cs="Arial"/>
          <w:sz w:val="22"/>
          <w:szCs w:val="22"/>
        </w:rPr>
        <w:t>e</w:t>
      </w:r>
      <w:r w:rsidRPr="00C60059">
        <w:rPr>
          <w:rFonts w:ascii="Arial CE" w:hAnsi="Arial CE" w:cs="Arial"/>
          <w:sz w:val="22"/>
          <w:szCs w:val="22"/>
        </w:rPr>
        <w:t xml:space="preserve"> předány samostatně 1x na elektronickém nosiči dat v editovatelném formátu pro potřeby objednatele </w:t>
      </w:r>
      <w:r w:rsidRPr="00C60059">
        <w:rPr>
          <w:rFonts w:ascii="Arial CE" w:hAnsi="Arial CE" w:cs="Arial"/>
          <w:i/>
          <w:sz w:val="22"/>
          <w:szCs w:val="22"/>
        </w:rPr>
        <w:t>(doc, docx, xls, xlsx, dwg, dgn, dxf a dalších, všechny GIS vrstvy musí být ve formátu shapefile (2D), popř. i raster</w:t>
      </w:r>
      <w:r w:rsidR="00EE573C">
        <w:rPr>
          <w:rFonts w:ascii="Arial CE" w:hAnsi="Arial CE" w:cs="Arial"/>
          <w:i/>
          <w:sz w:val="22"/>
          <w:szCs w:val="22"/>
        </w:rPr>
        <w:t>)</w:t>
      </w:r>
      <w:r w:rsidRPr="00C60059">
        <w:rPr>
          <w:rFonts w:ascii="Arial CE" w:hAnsi="Arial CE" w:cs="Arial"/>
          <w:i/>
          <w:sz w:val="22"/>
          <w:szCs w:val="22"/>
        </w:rPr>
        <w:t xml:space="preserve">. </w:t>
      </w:r>
      <w:r w:rsidRPr="00C60059">
        <w:rPr>
          <w:rFonts w:ascii="Arial CE" w:hAnsi="Arial CE" w:cs="Arial"/>
          <w:sz w:val="22"/>
          <w:szCs w:val="22"/>
        </w:rPr>
        <w:t xml:space="preserve">Výkresy budou v souřadnicovém systému S-JTSK. </w:t>
      </w:r>
    </w:p>
    <w:p w:rsidR="00C60059" w:rsidRDefault="00C60059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BF252E" w:rsidRPr="002E1E1F" w:rsidRDefault="00BF252E" w:rsidP="00BF252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2E1E1F">
        <w:rPr>
          <w:rFonts w:ascii="Arial CE" w:hAnsi="Arial CE" w:cs="Arial"/>
          <w:sz w:val="22"/>
          <w:szCs w:val="22"/>
        </w:rPr>
        <w:t>Dokumentace bude předána MPR v počtu 6x paré tištěné + 1x na elektronickém nosiči dat.</w:t>
      </w:r>
    </w:p>
    <w:p w:rsidR="00BF252E" w:rsidRDefault="00BF252E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043803" w:rsidRDefault="003A246A" w:rsidP="00F717B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F717B1">
        <w:rPr>
          <w:rFonts w:ascii="Arial CE" w:hAnsi="Arial CE" w:cs="Arial"/>
          <w:b/>
          <w:sz w:val="22"/>
          <w:szCs w:val="22"/>
        </w:rPr>
        <w:t>Autorský dozor</w:t>
      </w:r>
      <w:r w:rsidR="00DD289E" w:rsidRPr="00F717B1">
        <w:rPr>
          <w:rFonts w:ascii="Arial CE" w:hAnsi="Arial CE" w:cs="Arial"/>
          <w:b/>
          <w:sz w:val="22"/>
          <w:szCs w:val="22"/>
        </w:rPr>
        <w:t xml:space="preserve"> (AD)</w:t>
      </w:r>
      <w:r w:rsidR="00CC3B53" w:rsidRPr="00F717B1">
        <w:rPr>
          <w:rFonts w:ascii="Arial CE" w:hAnsi="Arial CE" w:cs="Arial"/>
          <w:b/>
          <w:sz w:val="22"/>
          <w:szCs w:val="22"/>
        </w:rPr>
        <w:t xml:space="preserve"> </w:t>
      </w:r>
    </w:p>
    <w:p w:rsidR="005C7362" w:rsidRDefault="0004380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>zajistit pro objednatele výkon autorského 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="003A246A" w:rsidRPr="001D7A19">
        <w:rPr>
          <w:rFonts w:ascii="Arial CE" w:hAnsi="Arial CE" w:cs="Arial"/>
          <w:sz w:val="22"/>
          <w:szCs w:val="22"/>
        </w:rPr>
        <w:t xml:space="preserve">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289E" w:rsidRPr="001D7A19" w:rsidRDefault="008331D0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>část realizace předmětné stavby provedené na základě projektové dokumentace zpracované</w:t>
      </w:r>
      <w:r w:rsidR="00F13E9D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dodavatelem</w:t>
      </w:r>
      <w:r w:rsidR="003A246A" w:rsidRPr="001D7A19">
        <w:rPr>
          <w:rFonts w:ascii="Arial CE" w:hAnsi="Arial CE" w:cs="Arial"/>
          <w:sz w:val="22"/>
          <w:szCs w:val="22"/>
        </w:rPr>
        <w:t>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CF4ABF" w:rsidRPr="004472DF" w:rsidRDefault="00CF4ABF" w:rsidP="00042129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2E1E1F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EB6341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04380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vždy minimálně 2 výrobní výbory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</w:t>
      </w:r>
      <w:r w:rsidR="005C7362" w:rsidRPr="00C60059">
        <w:rPr>
          <w:rFonts w:ascii="Arial CE" w:hAnsi="Arial CE" w:cs="Arial"/>
          <w:sz w:val="22"/>
          <w:szCs w:val="22"/>
        </w:rPr>
        <w:t xml:space="preserve">do </w:t>
      </w:r>
      <w:r w:rsidR="00F17BB9">
        <w:rPr>
          <w:rFonts w:ascii="Arial CE" w:hAnsi="Arial CE" w:cs="Arial"/>
          <w:sz w:val="22"/>
          <w:szCs w:val="22"/>
        </w:rPr>
        <w:t>10</w:t>
      </w:r>
      <w:r w:rsidR="00F717B1">
        <w:rPr>
          <w:rFonts w:ascii="Arial CE" w:hAnsi="Arial CE" w:cs="Arial"/>
          <w:sz w:val="22"/>
          <w:szCs w:val="22"/>
        </w:rPr>
        <w:t xml:space="preserve"> týdnů</w:t>
      </w:r>
      <w:r w:rsidR="00EE573C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EE573C">
        <w:rPr>
          <w:rFonts w:ascii="Arial CE" w:hAnsi="Arial CE" w:cs="Arial"/>
          <w:sz w:val="22"/>
          <w:szCs w:val="22"/>
        </w:rPr>
        <w:t>zpracovaných podkladů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04380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2E1E1F" w:rsidRDefault="002E1E1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F13E9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lastRenderedPageBreak/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F717B1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3</w:t>
      </w:r>
      <w:r w:rsidR="006E033D" w:rsidRPr="006E033D">
        <w:rPr>
          <w:rFonts w:ascii="Arial CE" w:hAnsi="Arial CE" w:cs="Arial"/>
          <w:sz w:val="22"/>
          <w:szCs w:val="22"/>
        </w:rPr>
        <w:t>x pracovní paré - kompletní projektové řešení stavby včetně požadované dokladové části obsahující kladná stanoviska požadovaných subjektů a kladná vyjádření vlastníků pozemků dotčených stavbou, včetně přehledu pozemků dotčených dočasným nebo trvalým záborem</w:t>
      </w:r>
      <w:r w:rsidR="00F17BB9">
        <w:rPr>
          <w:rFonts w:ascii="Arial CE" w:hAnsi="Arial CE" w:cs="Arial"/>
          <w:sz w:val="22"/>
          <w:szCs w:val="22"/>
        </w:rPr>
        <w:t xml:space="preserve"> a</w:t>
      </w:r>
      <w:r w:rsidR="006E033D" w:rsidRPr="006E033D">
        <w:rPr>
          <w:rFonts w:ascii="Arial CE" w:hAnsi="Arial CE" w:cs="Arial"/>
          <w:sz w:val="22"/>
          <w:szCs w:val="22"/>
        </w:rPr>
        <w:t xml:space="preserve"> 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028A" w:rsidRPr="001D7A19">
        <w:rPr>
          <w:rFonts w:ascii="Arial CE" w:hAnsi="Arial CE" w:cs="Arial"/>
          <w:sz w:val="22"/>
          <w:szCs w:val="22"/>
        </w:rPr>
        <w:t xml:space="preserve">ke každému stupni PD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</w:t>
      </w:r>
      <w:r w:rsidR="00E65FA7" w:rsidRPr="00043803">
        <w:rPr>
          <w:rFonts w:ascii="Arial CE" w:hAnsi="Arial CE" w:cs="Arial"/>
          <w:sz w:val="22"/>
          <w:szCs w:val="22"/>
        </w:rPr>
        <w:t>2x</w:t>
      </w:r>
      <w:r w:rsidR="00E65FA7" w:rsidRPr="002E610D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paré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F717B1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F717B1">
        <w:rPr>
          <w:rFonts w:ascii="Arial CE" w:hAnsi="Arial CE" w:cs="Arial"/>
          <w:sz w:val="22"/>
          <w:szCs w:val="22"/>
        </w:rPr>
        <w:t>D</w:t>
      </w:r>
      <w:r w:rsidR="00323842" w:rsidRPr="00F717B1">
        <w:rPr>
          <w:rFonts w:ascii="Arial CE" w:hAnsi="Arial CE" w:cs="Arial"/>
          <w:sz w:val="22"/>
          <w:szCs w:val="22"/>
        </w:rPr>
        <w:t>odavatel</w:t>
      </w:r>
      <w:r w:rsidR="00EE792F" w:rsidRPr="00F717B1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F717B1">
        <w:rPr>
          <w:rFonts w:ascii="Arial CE" w:hAnsi="Arial CE" w:cs="Arial"/>
          <w:sz w:val="22"/>
          <w:szCs w:val="22"/>
        </w:rPr>
        <w:t xml:space="preserve">investiční </w:t>
      </w:r>
      <w:r w:rsidR="00EE792F" w:rsidRPr="00F717B1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 w:rsidRPr="00F717B1">
        <w:rPr>
          <w:rFonts w:ascii="Arial CE" w:hAnsi="Arial CE" w:cs="Arial"/>
          <w:sz w:val="22"/>
          <w:szCs w:val="22"/>
        </w:rPr>
        <w:t>,</w:t>
      </w:r>
      <w:r w:rsidR="00EE792F" w:rsidRPr="00F717B1">
        <w:rPr>
          <w:rFonts w:ascii="Arial CE" w:hAnsi="Arial CE" w:cs="Arial"/>
          <w:sz w:val="22"/>
          <w:szCs w:val="22"/>
        </w:rPr>
        <w:t xml:space="preserve"> předá </w:t>
      </w:r>
      <w:r w:rsidR="00323842" w:rsidRPr="00F717B1">
        <w:rPr>
          <w:rFonts w:ascii="Arial CE" w:hAnsi="Arial CE" w:cs="Arial"/>
          <w:sz w:val="22"/>
          <w:szCs w:val="22"/>
        </w:rPr>
        <w:t>dodavatel</w:t>
      </w:r>
      <w:r w:rsidR="00EE792F" w:rsidRPr="00F717B1">
        <w:rPr>
          <w:rFonts w:ascii="Arial CE" w:hAnsi="Arial CE" w:cs="Arial"/>
          <w:sz w:val="22"/>
          <w:szCs w:val="22"/>
        </w:rPr>
        <w:t xml:space="preserve"> </w:t>
      </w:r>
      <w:r w:rsidR="001F50E3" w:rsidRPr="00F717B1">
        <w:rPr>
          <w:rFonts w:ascii="Arial CE" w:hAnsi="Arial CE" w:cs="Arial"/>
          <w:sz w:val="22"/>
          <w:szCs w:val="22"/>
        </w:rPr>
        <w:t xml:space="preserve">MPR </w:t>
      </w:r>
      <w:r w:rsidR="00EE792F" w:rsidRPr="00F717B1">
        <w:rPr>
          <w:rFonts w:ascii="Arial CE" w:hAnsi="Arial CE" w:cs="Arial"/>
          <w:sz w:val="22"/>
          <w:szCs w:val="22"/>
        </w:rPr>
        <w:t xml:space="preserve">v termínu do </w:t>
      </w:r>
      <w:r w:rsidR="002E1E1F" w:rsidRPr="00F717B1">
        <w:rPr>
          <w:rFonts w:ascii="Arial CE" w:hAnsi="Arial CE" w:cs="Arial"/>
          <w:sz w:val="22"/>
          <w:szCs w:val="22"/>
        </w:rPr>
        <w:t>10</w:t>
      </w:r>
      <w:r w:rsidR="00EE792F" w:rsidRPr="00F717B1">
        <w:rPr>
          <w:rFonts w:ascii="Arial CE" w:hAnsi="Arial CE" w:cs="Arial"/>
          <w:sz w:val="22"/>
          <w:szCs w:val="22"/>
        </w:rPr>
        <w:t xml:space="preserve"> </w:t>
      </w:r>
      <w:r w:rsidR="004C134D" w:rsidRPr="00F717B1">
        <w:rPr>
          <w:rFonts w:ascii="Arial CE" w:hAnsi="Arial CE" w:cs="Arial"/>
          <w:sz w:val="22"/>
          <w:szCs w:val="22"/>
        </w:rPr>
        <w:t xml:space="preserve">pracovních </w:t>
      </w:r>
      <w:r w:rsidR="00EE792F" w:rsidRPr="00F717B1">
        <w:rPr>
          <w:rFonts w:ascii="Arial CE" w:hAnsi="Arial CE" w:cs="Arial"/>
          <w:sz w:val="22"/>
          <w:szCs w:val="22"/>
        </w:rPr>
        <w:t>dnů zbývající</w:t>
      </w:r>
      <w:r w:rsidR="00734CBB" w:rsidRPr="00F717B1">
        <w:rPr>
          <w:rFonts w:ascii="Arial CE" w:hAnsi="Arial CE" w:cs="Arial"/>
          <w:sz w:val="22"/>
          <w:szCs w:val="22"/>
        </w:rPr>
        <w:t xml:space="preserve"> </w:t>
      </w:r>
      <w:r w:rsidR="00A600FB" w:rsidRPr="00F717B1">
        <w:rPr>
          <w:rFonts w:ascii="Arial CE" w:hAnsi="Arial CE" w:cs="Arial"/>
          <w:sz w:val="22"/>
          <w:szCs w:val="22"/>
        </w:rPr>
        <w:t>4</w:t>
      </w:r>
      <w:r w:rsidR="00734CBB" w:rsidRPr="00F717B1">
        <w:rPr>
          <w:rFonts w:ascii="Arial CE" w:hAnsi="Arial CE" w:cs="Arial"/>
          <w:sz w:val="22"/>
          <w:szCs w:val="22"/>
        </w:rPr>
        <w:t>x</w:t>
      </w:r>
      <w:r w:rsidR="00EE573C" w:rsidRPr="00F717B1">
        <w:rPr>
          <w:rFonts w:ascii="Arial CE" w:hAnsi="Arial CE" w:cs="Arial"/>
          <w:sz w:val="22"/>
          <w:szCs w:val="22"/>
        </w:rPr>
        <w:t xml:space="preserve"> </w:t>
      </w:r>
      <w:r w:rsidR="00C7389E" w:rsidRPr="00F717B1">
        <w:rPr>
          <w:rFonts w:ascii="Arial CE" w:hAnsi="Arial CE" w:cs="Arial"/>
          <w:sz w:val="22"/>
          <w:szCs w:val="22"/>
        </w:rPr>
        <w:t xml:space="preserve">kompletní </w:t>
      </w:r>
      <w:r w:rsidR="00EE792F" w:rsidRPr="00F717B1">
        <w:rPr>
          <w:rFonts w:ascii="Arial CE" w:hAnsi="Arial CE" w:cs="Arial"/>
          <w:sz w:val="22"/>
          <w:szCs w:val="22"/>
        </w:rPr>
        <w:t xml:space="preserve">paré </w:t>
      </w:r>
      <w:r w:rsidR="001F50E3" w:rsidRPr="00F717B1">
        <w:rPr>
          <w:rFonts w:ascii="Arial CE" w:hAnsi="Arial CE" w:cs="Arial"/>
          <w:sz w:val="22"/>
          <w:szCs w:val="22"/>
        </w:rPr>
        <w:t xml:space="preserve">PD </w:t>
      </w:r>
      <w:r w:rsidR="00EE792F" w:rsidRPr="00F717B1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F717B1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F717B1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 w:rsidR="00323842" w:rsidRPr="00F717B1">
        <w:rPr>
          <w:rFonts w:ascii="Arial CE" w:hAnsi="Arial CE" w:cs="Arial"/>
          <w:sz w:val="22"/>
          <w:szCs w:val="22"/>
        </w:rPr>
        <w:t xml:space="preserve">dodavatel </w:t>
      </w:r>
      <w:r w:rsidR="00824C23" w:rsidRPr="00F717B1">
        <w:rPr>
          <w:rFonts w:ascii="Arial CE" w:hAnsi="Arial CE" w:cs="Arial"/>
          <w:sz w:val="22"/>
          <w:szCs w:val="22"/>
        </w:rPr>
        <w:t xml:space="preserve">předělá části PD dle závěrů IK a znovu projedná PD v komisi následující. </w:t>
      </w:r>
      <w:r w:rsidR="00F213AE" w:rsidRPr="00F717B1">
        <w:rPr>
          <w:rFonts w:ascii="Arial CE" w:hAnsi="Arial CE" w:cs="Arial"/>
          <w:sz w:val="22"/>
          <w:szCs w:val="22"/>
        </w:rPr>
        <w:t>Jedná</w:t>
      </w:r>
      <w:r w:rsidR="007901CA" w:rsidRPr="00F717B1">
        <w:rPr>
          <w:rFonts w:ascii="Arial CE" w:hAnsi="Arial CE" w:cs="Arial"/>
          <w:sz w:val="22"/>
          <w:szCs w:val="22"/>
        </w:rPr>
        <w:t xml:space="preserve"> -</w:t>
      </w:r>
      <w:r w:rsidR="00F213AE" w:rsidRPr="00F717B1">
        <w:rPr>
          <w:rFonts w:ascii="Arial CE" w:hAnsi="Arial CE" w:cs="Arial"/>
          <w:sz w:val="22"/>
          <w:szCs w:val="22"/>
        </w:rPr>
        <w:t xml:space="preserve"> li se o </w:t>
      </w:r>
      <w:r w:rsidR="007901CA" w:rsidRPr="00F717B1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uzavřeného dodatku ke smlouvě o dílo. </w:t>
      </w:r>
    </w:p>
    <w:p w:rsidR="004472DF" w:rsidRPr="00F717B1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EB6341" w:rsidRPr="001D7A19" w:rsidRDefault="00EB6341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D09F3" w:rsidRDefault="009250A5" w:rsidP="00640BC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 w:rsidR="00F13E9D"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Pr="00042129" w:rsidRDefault="001F4002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F717B1" w:rsidRDefault="00F717B1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A014A6" w:rsidRPr="008C1E53" w:rsidRDefault="00167C90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F717B1">
        <w:rPr>
          <w:rFonts w:ascii="Arial CE" w:hAnsi="Arial CE" w:cs="Arial"/>
          <w:sz w:val="22"/>
          <w:szCs w:val="22"/>
        </w:rPr>
        <w:tab/>
      </w:r>
      <w:r w:rsidR="00F717B1">
        <w:rPr>
          <w:rFonts w:ascii="Arial CE" w:hAnsi="Arial CE" w:cs="Arial"/>
          <w:sz w:val="22"/>
          <w:szCs w:val="22"/>
        </w:rPr>
        <w:tab/>
      </w:r>
      <w:r w:rsidR="00F717B1">
        <w:rPr>
          <w:rFonts w:ascii="Arial CE" w:hAnsi="Arial CE" w:cs="Arial"/>
          <w:sz w:val="22"/>
          <w:szCs w:val="22"/>
        </w:rPr>
        <w:tab/>
      </w:r>
      <w:r w:rsidR="00F717B1" w:rsidRPr="00F17BB9">
        <w:rPr>
          <w:rFonts w:ascii="Arial CE" w:hAnsi="Arial CE" w:cs="Arial"/>
          <w:b/>
          <w:sz w:val="22"/>
          <w:szCs w:val="22"/>
        </w:rPr>
        <w:t>1</w:t>
      </w:r>
      <w:r w:rsidR="00F17BB9" w:rsidRPr="00F17BB9">
        <w:rPr>
          <w:rFonts w:ascii="Arial CE" w:hAnsi="Arial CE" w:cs="Arial"/>
          <w:b/>
          <w:sz w:val="22"/>
          <w:szCs w:val="22"/>
        </w:rPr>
        <w:t>7</w:t>
      </w:r>
      <w:r w:rsidR="00F717B1" w:rsidRPr="00F17BB9">
        <w:rPr>
          <w:rFonts w:ascii="Arial CE" w:hAnsi="Arial CE" w:cs="Arial"/>
          <w:b/>
          <w:sz w:val="22"/>
          <w:szCs w:val="22"/>
        </w:rPr>
        <w:t>.04.2017</w:t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F717B1" w:rsidRPr="00F717B1" w:rsidRDefault="00F717B1" w:rsidP="00F717B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>tj. 2 paré po ZVV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="00C0174D">
        <w:rPr>
          <w:rFonts w:ascii="Arial CE" w:hAnsi="Arial CE" w:cs="Arial"/>
          <w:b/>
          <w:sz w:val="22"/>
          <w:szCs w:val="22"/>
        </w:rPr>
        <w:t>10</w:t>
      </w:r>
      <w:r w:rsidRPr="00F717B1">
        <w:rPr>
          <w:rFonts w:ascii="Arial CE" w:hAnsi="Arial CE" w:cs="Arial"/>
          <w:b/>
          <w:sz w:val="22"/>
          <w:szCs w:val="22"/>
        </w:rPr>
        <w:t>.0</w:t>
      </w:r>
      <w:r w:rsidR="00C0174D">
        <w:rPr>
          <w:rFonts w:ascii="Arial CE" w:hAnsi="Arial CE" w:cs="Arial"/>
          <w:b/>
          <w:sz w:val="22"/>
          <w:szCs w:val="22"/>
        </w:rPr>
        <w:t>9</w:t>
      </w:r>
      <w:r w:rsidRPr="00F717B1">
        <w:rPr>
          <w:rFonts w:ascii="Arial CE" w:hAnsi="Arial CE" w:cs="Arial"/>
          <w:b/>
          <w:sz w:val="22"/>
          <w:szCs w:val="22"/>
        </w:rPr>
        <w:t xml:space="preserve">.2017 </w:t>
      </w:r>
    </w:p>
    <w:p w:rsidR="00F717B1" w:rsidRDefault="00F717B1" w:rsidP="00F717B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F717B1" w:rsidRPr="00F17BB9" w:rsidRDefault="00F717B1" w:rsidP="00F717B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>(předání zbylých 4 paré PD po IK</w:t>
      </w:r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="00C0174D" w:rsidRPr="00C0174D">
        <w:rPr>
          <w:rFonts w:ascii="Arial CE" w:hAnsi="Arial CE" w:cs="Arial"/>
          <w:b/>
          <w:sz w:val="22"/>
          <w:szCs w:val="22"/>
        </w:rPr>
        <w:t>10</w:t>
      </w:r>
      <w:r w:rsidRPr="00C0174D">
        <w:rPr>
          <w:rFonts w:ascii="Arial CE" w:hAnsi="Arial CE" w:cs="Arial"/>
          <w:b/>
          <w:sz w:val="22"/>
          <w:szCs w:val="22"/>
        </w:rPr>
        <w:t>.</w:t>
      </w:r>
      <w:r w:rsidR="00C0174D" w:rsidRPr="00C0174D">
        <w:rPr>
          <w:rFonts w:ascii="Arial CE" w:hAnsi="Arial CE" w:cs="Arial"/>
          <w:b/>
          <w:sz w:val="22"/>
          <w:szCs w:val="22"/>
        </w:rPr>
        <w:t>10</w:t>
      </w:r>
      <w:r w:rsidRPr="00C0174D">
        <w:rPr>
          <w:rFonts w:ascii="Arial CE" w:hAnsi="Arial CE" w:cs="Arial"/>
          <w:b/>
          <w:sz w:val="22"/>
          <w:szCs w:val="22"/>
        </w:rPr>
        <w:t>.2017</w:t>
      </w:r>
      <w:r w:rsidRPr="00F17BB9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F503D" w:rsidRPr="009E7E81" w:rsidRDefault="00496E78" w:rsidP="009E7E81">
      <w:pPr>
        <w:ind w:left="426"/>
        <w:rPr>
          <w:rFonts w:ascii="Arial CE" w:hAnsi="Arial CE" w:cs="Arial"/>
          <w:sz w:val="22"/>
          <w:szCs w:val="22"/>
          <w:highlight w:val="yellow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  <w:highlight w:val="yellow"/>
        </w:rPr>
        <w:t xml:space="preserve"> </w:t>
      </w:r>
    </w:p>
    <w:p w:rsidR="00A600FB" w:rsidRPr="00067F4D" w:rsidRDefault="00B976FE" w:rsidP="00067F4D">
      <w:pPr>
        <w:autoSpaceDE w:val="0"/>
        <w:autoSpaceDN w:val="0"/>
        <w:adjustRightInd w:val="0"/>
        <w:ind w:left="4248" w:hanging="4248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B976FE">
        <w:rPr>
          <w:rFonts w:ascii="Arial CE" w:hAnsi="Arial CE" w:cs="Arial"/>
          <w:b/>
          <w:color w:val="FF0000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167C90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  <w:r w:rsidR="006F503D" w:rsidRPr="001D7A19">
        <w:rPr>
          <w:rFonts w:ascii="Arial CE" w:hAnsi="Arial CE" w:cs="Arial"/>
          <w:sz w:val="22"/>
          <w:szCs w:val="22"/>
        </w:rPr>
        <w:tab/>
      </w: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640BCD" w:rsidRDefault="00640BCD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6E033D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F13E9D" w:rsidRPr="00640BCD">
        <w:rPr>
          <w:rFonts w:ascii="Arial CE" w:hAnsi="Arial CE" w:cs="Arial"/>
          <w:sz w:val="22"/>
          <w:szCs w:val="22"/>
        </w:rPr>
        <w:t>dodavatel</w:t>
      </w:r>
      <w:r w:rsidR="00B657D1">
        <w:rPr>
          <w:rFonts w:ascii="Arial CE" w:hAnsi="Arial CE" w:cs="Arial"/>
          <w:sz w:val="22"/>
          <w:szCs w:val="22"/>
        </w:rPr>
        <w:t xml:space="preserve"> písemně informován TDS</w:t>
      </w:r>
    </w:p>
    <w:p w:rsidR="00A40C77" w:rsidRDefault="00A40C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Pr="001D7A19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F17BB9">
        <w:rPr>
          <w:rFonts w:ascii="Arial CE" w:hAnsi="Arial CE" w:cs="Arial"/>
          <w:b/>
          <w:color w:val="000000"/>
          <w:sz w:val="22"/>
          <w:szCs w:val="22"/>
        </w:rPr>
        <w:t>199 000</w:t>
      </w:r>
      <w:r w:rsidR="00F717B1">
        <w:rPr>
          <w:rFonts w:ascii="Arial CE" w:hAnsi="Arial CE" w:cs="Arial"/>
          <w:b/>
          <w:color w:val="000000"/>
          <w:sz w:val="22"/>
          <w:szCs w:val="22"/>
        </w:rPr>
        <w:t>,00</w:t>
      </w:r>
      <w:r w:rsidRPr="001D7A19">
        <w:rPr>
          <w:rFonts w:ascii="Arial CE" w:hAnsi="Arial CE" w:cs="Arial"/>
          <w:b/>
          <w:sz w:val="22"/>
          <w:szCs w:val="22"/>
        </w:rPr>
        <w:t xml:space="preserve"> 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42129" w:rsidRPr="001D7A1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042129" w:rsidRDefault="00042129" w:rsidP="00AA2F85">
      <w:pPr>
        <w:autoSpaceDE w:val="0"/>
        <w:autoSpaceDN w:val="0"/>
        <w:adjustRightInd w:val="0"/>
        <w:jc w:val="both"/>
        <w:rPr>
          <w:highlight w:val="yellow"/>
        </w:rPr>
      </w:pPr>
    </w:p>
    <w:p w:rsidR="00067F4D" w:rsidRPr="00F717B1" w:rsidRDefault="00AA2F8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F717B1">
        <w:rPr>
          <w:rFonts w:ascii="Arial CE" w:hAnsi="Arial CE" w:cs="Arial"/>
          <w:sz w:val="22"/>
          <w:szCs w:val="22"/>
        </w:rPr>
        <w:t>DS</w:t>
      </w:r>
      <w:r w:rsidR="004A574D" w:rsidRPr="00F717B1">
        <w:rPr>
          <w:rFonts w:ascii="Arial CE" w:hAnsi="Arial CE" w:cs="Arial"/>
          <w:sz w:val="22"/>
          <w:szCs w:val="22"/>
        </w:rPr>
        <w:t>J</w:t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Pr="00F717B1">
        <w:rPr>
          <w:rFonts w:ascii="Arial CE" w:hAnsi="Arial CE" w:cs="Arial"/>
          <w:sz w:val="22"/>
          <w:szCs w:val="22"/>
        </w:rPr>
        <w:tab/>
      </w:r>
      <w:r w:rsidRPr="00F717B1">
        <w:rPr>
          <w:rFonts w:ascii="Arial CE" w:hAnsi="Arial CE" w:cs="Arial"/>
          <w:sz w:val="22"/>
          <w:szCs w:val="22"/>
        </w:rPr>
        <w:tab/>
      </w:r>
      <w:r w:rsidR="00F17BB9">
        <w:rPr>
          <w:rFonts w:ascii="Arial CE" w:hAnsi="Arial CE" w:cs="Arial"/>
          <w:sz w:val="22"/>
          <w:szCs w:val="22"/>
        </w:rPr>
        <w:t>191 000,</w:t>
      </w:r>
      <w:r w:rsidR="00F717B1">
        <w:rPr>
          <w:rFonts w:ascii="Arial CE" w:hAnsi="Arial CE" w:cs="Arial"/>
          <w:sz w:val="22"/>
          <w:szCs w:val="22"/>
        </w:rPr>
        <w:t>00</w:t>
      </w:r>
      <w:r w:rsidR="00A014A6" w:rsidRPr="00F717B1">
        <w:rPr>
          <w:rFonts w:ascii="Arial CE" w:hAnsi="Arial CE" w:cs="Arial"/>
          <w:sz w:val="22"/>
          <w:szCs w:val="22"/>
        </w:rPr>
        <w:t xml:space="preserve"> Kč bez </w:t>
      </w:r>
      <w:r w:rsidR="00A014A6" w:rsidRPr="00F717B1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Pr="00F717B1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67F4D" w:rsidRPr="00F717B1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F717B1">
        <w:rPr>
          <w:rFonts w:ascii="Arial CE" w:hAnsi="Arial CE" w:cs="Arial"/>
          <w:sz w:val="22"/>
          <w:szCs w:val="22"/>
        </w:rPr>
        <w:t xml:space="preserve">PP, HP </w:t>
      </w:r>
      <w:r w:rsidRPr="00F717B1">
        <w:rPr>
          <w:rFonts w:ascii="Arial CE" w:hAnsi="Arial CE" w:cs="Arial"/>
          <w:sz w:val="22"/>
          <w:szCs w:val="22"/>
        </w:rPr>
        <w:tab/>
      </w:r>
      <w:r w:rsidRPr="00F717B1">
        <w:rPr>
          <w:rFonts w:ascii="Arial CE" w:hAnsi="Arial CE" w:cs="Arial"/>
          <w:sz w:val="22"/>
          <w:szCs w:val="22"/>
        </w:rPr>
        <w:tab/>
        <w:t xml:space="preserve"> </w:t>
      </w:r>
      <w:r w:rsidRPr="00F717B1">
        <w:rPr>
          <w:rFonts w:ascii="Arial CE" w:hAnsi="Arial CE" w:cs="Arial"/>
          <w:sz w:val="22"/>
          <w:szCs w:val="22"/>
        </w:rPr>
        <w:tab/>
      </w:r>
      <w:r w:rsidRPr="00F717B1">
        <w:rPr>
          <w:rFonts w:ascii="Arial CE" w:hAnsi="Arial CE" w:cs="Arial"/>
          <w:sz w:val="22"/>
          <w:szCs w:val="22"/>
        </w:rPr>
        <w:tab/>
      </w:r>
      <w:r w:rsidRPr="00F717B1">
        <w:rPr>
          <w:rFonts w:ascii="Arial CE" w:hAnsi="Arial CE" w:cs="Arial"/>
          <w:sz w:val="22"/>
          <w:szCs w:val="22"/>
        </w:rPr>
        <w:tab/>
      </w:r>
      <w:r w:rsidR="00066F4E" w:rsidRPr="00F717B1">
        <w:rPr>
          <w:rFonts w:ascii="Arial CE" w:hAnsi="Arial CE" w:cs="Arial"/>
          <w:sz w:val="22"/>
          <w:szCs w:val="22"/>
        </w:rPr>
        <w:tab/>
      </w:r>
      <w:r w:rsidR="00066F4E" w:rsidRPr="00F717B1">
        <w:rPr>
          <w:rFonts w:ascii="Arial CE" w:hAnsi="Arial CE" w:cs="Arial"/>
          <w:sz w:val="22"/>
          <w:szCs w:val="22"/>
        </w:rPr>
        <w:tab/>
      </w:r>
      <w:r w:rsidR="00F17BB9">
        <w:rPr>
          <w:rFonts w:ascii="Arial CE" w:hAnsi="Arial CE" w:cs="Arial"/>
          <w:sz w:val="22"/>
          <w:szCs w:val="22"/>
        </w:rPr>
        <w:t xml:space="preserve">    8</w:t>
      </w:r>
      <w:r w:rsidR="00F717B1">
        <w:rPr>
          <w:rFonts w:ascii="Arial CE" w:hAnsi="Arial CE" w:cs="Arial"/>
          <w:sz w:val="22"/>
          <w:szCs w:val="22"/>
        </w:rPr>
        <w:t> 000,00</w:t>
      </w:r>
      <w:r w:rsidRPr="00F717B1">
        <w:rPr>
          <w:rFonts w:ascii="Arial CE" w:hAnsi="Arial CE" w:cs="Arial"/>
          <w:sz w:val="22"/>
          <w:szCs w:val="22"/>
        </w:rPr>
        <w:t xml:space="preserve"> Kč bez DPH</w:t>
      </w:r>
    </w:p>
    <w:p w:rsidR="00AA2F85" w:rsidRPr="001D7A19" w:rsidRDefault="00AA2F85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6722C5">
        <w:rPr>
          <w:rFonts w:ascii="Arial CE" w:hAnsi="Arial CE" w:cs="Arial"/>
          <w:sz w:val="22"/>
          <w:szCs w:val="22"/>
        </w:rPr>
        <w:tab/>
      </w:r>
    </w:p>
    <w:p w:rsidR="00066F4E" w:rsidRPr="00066F4E" w:rsidRDefault="00066F4E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 xml:space="preserve">Cena za výkon </w:t>
      </w:r>
      <w:r w:rsidR="00E5013A" w:rsidRPr="00F44843">
        <w:rPr>
          <w:rFonts w:ascii="Arial CE" w:hAnsi="Arial CE" w:cs="Arial"/>
          <w:sz w:val="22"/>
          <w:szCs w:val="22"/>
        </w:rPr>
        <w:t>AD</w:t>
      </w:r>
      <w:r w:rsidR="00E5013A"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1D7A19">
        <w:rPr>
          <w:rFonts w:ascii="Arial CE" w:hAnsi="Arial CE" w:cs="Arial"/>
          <w:sz w:val="22"/>
          <w:szCs w:val="22"/>
        </w:rPr>
        <w:t xml:space="preserve"> </w:t>
      </w:r>
      <w:r w:rsidR="00E5013A">
        <w:rPr>
          <w:rFonts w:ascii="Arial CE" w:hAnsi="Arial CE" w:cs="Arial"/>
          <w:sz w:val="22"/>
          <w:szCs w:val="22"/>
        </w:rPr>
        <w:tab/>
      </w:r>
      <w:r w:rsidR="00F44843">
        <w:rPr>
          <w:rFonts w:ascii="Arial CE" w:hAnsi="Arial CE" w:cs="Arial"/>
          <w:sz w:val="22"/>
          <w:szCs w:val="22"/>
        </w:rPr>
        <w:tab/>
      </w:r>
      <w:r w:rsidR="000E5C87" w:rsidRPr="00F717B1">
        <w:rPr>
          <w:rFonts w:ascii="Arial CE" w:hAnsi="Arial CE" w:cs="Arial"/>
          <w:sz w:val="22"/>
          <w:szCs w:val="22"/>
        </w:rPr>
        <w:t>650</w:t>
      </w:r>
      <w:r w:rsidRPr="00F717B1">
        <w:rPr>
          <w:rFonts w:ascii="Arial CE" w:hAnsi="Arial CE" w:cs="Arial"/>
          <w:sz w:val="22"/>
          <w:szCs w:val="22"/>
        </w:rPr>
        <w:t>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17F3F" w:rsidRPr="001D7A19" w:rsidRDefault="00217F3F" w:rsidP="00F021F3">
      <w:pPr>
        <w:jc w:val="both"/>
        <w:rPr>
          <w:rFonts w:ascii="Arial CE" w:hAnsi="Arial CE" w:cs="Arial"/>
          <w:sz w:val="22"/>
          <w:szCs w:val="22"/>
        </w:rPr>
      </w:pPr>
    </w:p>
    <w:p w:rsidR="00773564" w:rsidRDefault="00773564" w:rsidP="0080278C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související s prováděním prací včetně cestovného. Výkon autorského dozoru začíná a končí v sídle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323842" w:rsidRPr="00640BCD">
        <w:rPr>
          <w:rFonts w:ascii="Arial CE" w:hAnsi="Arial CE" w:cs="Arial"/>
          <w:sz w:val="22"/>
          <w:szCs w:val="22"/>
        </w:rPr>
        <w:t>dodavatelem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Pr="007901CA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7901CA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Fakturace</w:t>
      </w:r>
      <w:r w:rsidR="000C6C2B" w:rsidRPr="007901CA">
        <w:rPr>
          <w:rFonts w:ascii="Arial CE" w:hAnsi="Arial CE" w:cs="Arial"/>
          <w:sz w:val="22"/>
          <w:szCs w:val="22"/>
        </w:rPr>
        <w:t xml:space="preserve"> bude provedena následovně</w:t>
      </w:r>
      <w:r w:rsidRPr="007901CA">
        <w:rPr>
          <w:rFonts w:ascii="Arial CE" w:hAnsi="Arial CE" w:cs="Arial"/>
          <w:sz w:val="22"/>
          <w:szCs w:val="22"/>
        </w:rPr>
        <w:t>: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F17BB9">
        <w:rPr>
          <w:rFonts w:ascii="Arial CE" w:hAnsi="Arial CE" w:cs="Arial"/>
          <w:sz w:val="22"/>
          <w:szCs w:val="22"/>
        </w:rPr>
        <w:t xml:space="preserve">DSJ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 </w:t>
      </w:r>
      <w:r w:rsidR="000E7580" w:rsidRPr="008F1A46">
        <w:rPr>
          <w:rFonts w:ascii="Arial CE" w:hAnsi="Arial CE" w:cs="Arial"/>
          <w:sz w:val="22"/>
          <w:szCs w:val="22"/>
        </w:rPr>
        <w:t>PD</w:t>
      </w:r>
      <w:r>
        <w:rPr>
          <w:rFonts w:ascii="Arial CE" w:hAnsi="Arial CE" w:cs="Arial"/>
          <w:sz w:val="22"/>
          <w:szCs w:val="22"/>
        </w:rPr>
        <w:t>.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F17BB9">
        <w:rPr>
          <w:rFonts w:ascii="Arial CE" w:hAnsi="Arial CE" w:cs="Arial"/>
          <w:sz w:val="22"/>
          <w:szCs w:val="22"/>
        </w:rPr>
        <w:t xml:space="preserve">DSJ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 </w:t>
      </w:r>
      <w:r w:rsidR="000E7580">
        <w:rPr>
          <w:rFonts w:ascii="Arial CE" w:hAnsi="Arial CE" w:cs="Arial"/>
          <w:sz w:val="22"/>
          <w:szCs w:val="22"/>
        </w:rPr>
        <w:t>PD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</w:t>
      </w:r>
      <w:r w:rsidR="00AA0897" w:rsidRPr="009244AD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lastRenderedPageBreak/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1D7A19">
        <w:rPr>
          <w:rFonts w:ascii="Arial CE" w:hAnsi="Arial CE" w:cs="Arial"/>
          <w:sz w:val="22"/>
          <w:szCs w:val="22"/>
        </w:rPr>
        <w:t xml:space="preserve">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>
        <w:rPr>
          <w:rFonts w:ascii="Arial CE" w:hAnsi="Arial CE"/>
        </w:rPr>
        <w:t xml:space="preserve"> </w:t>
      </w:r>
      <w:r w:rsidR="00131628">
        <w:rPr>
          <w:rFonts w:ascii="Arial CE" w:hAnsi="Arial CE"/>
        </w:rPr>
        <w:t>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objednateli smluvní pokutu ve výši </w:t>
      </w:r>
      <w:r w:rsidRPr="002D4F69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lastRenderedPageBreak/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li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DE19AF" w:rsidRPr="00131628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</w:t>
      </w:r>
      <w:r w:rsidR="00B611FB" w:rsidRPr="00640BCD">
        <w:rPr>
          <w:rFonts w:ascii="Arial CE" w:hAnsi="Arial CE" w:cs="Arial"/>
          <w:sz w:val="22"/>
          <w:szCs w:val="22"/>
        </w:rPr>
        <w:lastRenderedPageBreak/>
        <w:t xml:space="preserve">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li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40BC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uveden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li se o poskytnutí díla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1F4BC1">
        <w:rPr>
          <w:rFonts w:ascii="Arial CE" w:hAnsi="Arial CE" w:cs="Arial"/>
          <w:color w:val="000000"/>
          <w:sz w:val="22"/>
          <w:szCs w:val="22"/>
        </w:rPr>
        <w:t>dodavate</w:t>
      </w:r>
      <w:r w:rsidRPr="00131628">
        <w:rPr>
          <w:rFonts w:ascii="Arial CE" w:hAnsi="Arial CE" w:cs="Arial"/>
          <w:color w:val="000000"/>
          <w:sz w:val="22"/>
          <w:szCs w:val="22"/>
        </w:rPr>
        <w:t>le.</w:t>
      </w:r>
    </w:p>
    <w:p w:rsidR="00750582" w:rsidRDefault="00750582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Rozsah díla může být rozšířen nebo omezen pouze na základě oboustranného konsenzu, vyjádřeného formou písemného dodatku této smlouvy.</w:t>
      </w:r>
    </w:p>
    <w:p w:rsidR="00750582" w:rsidRDefault="00750582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</w:t>
      </w:r>
      <w:r w:rsidR="006E4BA8" w:rsidRPr="001B5B65">
        <w:rPr>
          <w:rFonts w:ascii="Arial CE" w:hAnsi="Arial CE" w:cs="Arial"/>
          <w:sz w:val="22"/>
          <w:szCs w:val="22"/>
        </w:rPr>
        <w:t xml:space="preserve">dodavatele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 xml:space="preserve">předloží </w:t>
      </w:r>
      <w:r w:rsidR="003527A1" w:rsidRPr="001B5B65">
        <w:rPr>
          <w:rFonts w:ascii="Arial CE" w:hAnsi="Arial CE" w:cs="Arial"/>
          <w:sz w:val="22"/>
          <w:szCs w:val="22"/>
        </w:rPr>
        <w:t xml:space="preserve">dodavatel </w:t>
      </w:r>
      <w:r w:rsidRPr="001B5B65">
        <w:rPr>
          <w:rFonts w:ascii="Arial CE" w:hAnsi="Arial CE" w:cs="Arial"/>
          <w:sz w:val="22"/>
          <w:szCs w:val="22"/>
        </w:rPr>
        <w:t>objednateli v elektronické podobě nejpozději 14 dnů před ukončením termínu plnění</w:t>
      </w:r>
      <w:r w:rsidR="00E03363" w:rsidRPr="001B5B65">
        <w:rPr>
          <w:rFonts w:ascii="Arial CE" w:hAnsi="Arial CE" w:cs="Arial"/>
          <w:sz w:val="22"/>
          <w:szCs w:val="22"/>
        </w:rPr>
        <w:t xml:space="preserve"> </w:t>
      </w:r>
      <w:r w:rsidRPr="001B5B65">
        <w:rPr>
          <w:rFonts w:ascii="Arial CE" w:hAnsi="Arial CE" w:cs="Arial"/>
          <w:sz w:val="22"/>
          <w:szCs w:val="22"/>
        </w:rPr>
        <w:t>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1B5B65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6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B5B65" w:rsidRDefault="006414A4" w:rsidP="001B5B65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1B5B65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>Objednatel může od smlouvy ods</w:t>
      </w:r>
      <w:r w:rsidR="003C51F9" w:rsidRPr="001B5B65">
        <w:rPr>
          <w:rFonts w:ascii="Arial CE" w:hAnsi="Arial CE" w:cs="Arial"/>
          <w:bCs/>
          <w:sz w:val="22"/>
          <w:szCs w:val="22"/>
        </w:rPr>
        <w:t>toupit, poměrnou část původně ur</w:t>
      </w:r>
      <w:r w:rsidRPr="001B5B65">
        <w:rPr>
          <w:rFonts w:ascii="Arial CE" w:hAnsi="Arial CE" w:cs="Arial"/>
          <w:bCs/>
          <w:sz w:val="22"/>
          <w:szCs w:val="22"/>
        </w:rPr>
        <w:t xml:space="preserve">čené ceny </w:t>
      </w:r>
      <w:r w:rsidR="003527A1" w:rsidRPr="001B5B65">
        <w:rPr>
          <w:rFonts w:ascii="Arial CE" w:hAnsi="Arial CE" w:cs="Arial"/>
          <w:bCs/>
          <w:sz w:val="22"/>
          <w:szCs w:val="22"/>
        </w:rPr>
        <w:t xml:space="preserve">dodavateli </w:t>
      </w:r>
      <w:r w:rsidRPr="001B5B65">
        <w:rPr>
          <w:rFonts w:ascii="Arial CE" w:hAnsi="Arial CE" w:cs="Arial"/>
          <w:bCs/>
          <w:sz w:val="22"/>
          <w:szCs w:val="22"/>
        </w:rPr>
        <w:t>zaplatí, má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>–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 xml:space="preserve">li z částečného plnění </w:t>
      </w:r>
      <w:r w:rsidR="003527A1" w:rsidRPr="001B5B65">
        <w:rPr>
          <w:rFonts w:ascii="Arial CE" w:hAnsi="Arial CE" w:cs="Arial"/>
          <w:bCs/>
          <w:sz w:val="22"/>
          <w:szCs w:val="22"/>
        </w:rPr>
        <w:t>dodavatele</w:t>
      </w:r>
      <w:r w:rsidRPr="001B5B65">
        <w:rPr>
          <w:rFonts w:ascii="Arial CE" w:hAnsi="Arial CE" w:cs="Arial"/>
          <w:bCs/>
          <w:sz w:val="22"/>
          <w:szCs w:val="22"/>
        </w:rPr>
        <w:t xml:space="preserve"> prospěch.</w:t>
      </w:r>
    </w:p>
    <w:p w:rsidR="00AF2B79" w:rsidRPr="001B5B65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 </w:t>
      </w:r>
    </w:p>
    <w:p w:rsidR="000663DA" w:rsidRDefault="000663DA" w:rsidP="007505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>
        <w:rPr>
          <w:rFonts w:ascii="Arial CE" w:hAnsi="Arial CE" w:cs="Arial"/>
          <w:bCs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0663DA" w:rsidRDefault="000663DA" w:rsidP="000663DA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t>Smlouva nabývá platnosti a účinnosti podpisem obou smluvních stran.</w:t>
      </w:r>
    </w:p>
    <w:p w:rsidR="00586991" w:rsidRPr="00067F4D" w:rsidRDefault="00586991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A80E85" w:rsidRDefault="00A80E85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V Chomutově dne ……………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 xml:space="preserve">V………..dne………………. </w:t>
      </w: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F17BB9" w:rsidRDefault="00F17BB9" w:rsidP="00CA787E">
      <w:pPr>
        <w:jc w:val="both"/>
        <w:rPr>
          <w:rFonts w:ascii="Arial CE" w:hAnsi="Arial CE" w:cs="Arial"/>
          <w:sz w:val="22"/>
          <w:szCs w:val="22"/>
        </w:rPr>
      </w:pPr>
    </w:p>
    <w:p w:rsidR="00F17BB9" w:rsidRDefault="00F17BB9" w:rsidP="00CA787E">
      <w:pPr>
        <w:jc w:val="both"/>
        <w:rPr>
          <w:rFonts w:ascii="Arial CE" w:hAnsi="Arial CE" w:cs="Arial"/>
          <w:sz w:val="22"/>
          <w:szCs w:val="22"/>
        </w:rPr>
      </w:pPr>
    </w:p>
    <w:p w:rsidR="00F17BB9" w:rsidRDefault="00F17BB9" w:rsidP="00CA787E">
      <w:pPr>
        <w:jc w:val="both"/>
        <w:rPr>
          <w:rFonts w:ascii="Arial CE" w:hAnsi="Arial CE" w:cs="Arial"/>
          <w:sz w:val="22"/>
          <w:szCs w:val="22"/>
        </w:rPr>
      </w:pPr>
    </w:p>
    <w:p w:rsidR="00A40C77" w:rsidRDefault="00A40C77" w:rsidP="00CA787E">
      <w:pPr>
        <w:jc w:val="both"/>
        <w:rPr>
          <w:rFonts w:ascii="Arial CE" w:hAnsi="Arial CE" w:cs="Arial"/>
          <w:sz w:val="22"/>
          <w:szCs w:val="22"/>
        </w:rPr>
      </w:pPr>
    </w:p>
    <w:p w:rsidR="00F17BB9" w:rsidRDefault="00F17BB9" w:rsidP="00CA787E">
      <w:pPr>
        <w:jc w:val="both"/>
        <w:rPr>
          <w:rFonts w:ascii="Arial CE" w:hAnsi="Arial CE" w:cs="Arial"/>
          <w:sz w:val="22"/>
          <w:szCs w:val="22"/>
        </w:rPr>
      </w:pPr>
    </w:p>
    <w:p w:rsidR="00F17BB9" w:rsidRDefault="00F17BB9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C347C7" w:rsidRPr="00241C08" w:rsidRDefault="00C347C7" w:rsidP="00C347C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lastRenderedPageBreak/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C347C7" w:rsidRDefault="00C347C7" w:rsidP="00C347C7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Ing. Vlastimil Hasík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Vladislav Skoček</w:t>
      </w:r>
    </w:p>
    <w:p w:rsidR="00C347C7" w:rsidRDefault="00C347C7" w:rsidP="00C347C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jednatel společnosti</w:t>
      </w:r>
    </w:p>
    <w:p w:rsidR="00C347C7" w:rsidRDefault="00C347C7" w:rsidP="00C347C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Povodí Ohře, státní podnik</w:t>
      </w:r>
      <w:r w:rsidRPr="00241C08"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</w:p>
    <w:p w:rsidR="00C347C7" w:rsidRPr="00241C08" w:rsidRDefault="00C347C7" w:rsidP="00C347C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A41DD5">
        <w:rPr>
          <w:rFonts w:ascii="Arial" w:hAnsi="Arial"/>
          <w:b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 xml:space="preserve"> (podpis a razítko)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754E14">
        <w:rPr>
          <w:rFonts w:ascii="Arial" w:hAnsi="Arial"/>
          <w:b/>
          <w:sz w:val="22"/>
          <w:szCs w:val="22"/>
        </w:rPr>
        <w:t>dodavatel</w:t>
      </w:r>
      <w:r w:rsidRPr="00241C08">
        <w:rPr>
          <w:rFonts w:ascii="Arial" w:hAnsi="Arial"/>
          <w:sz w:val="22"/>
          <w:szCs w:val="22"/>
        </w:rPr>
        <w:t xml:space="preserve"> (podpis, razítko)</w:t>
      </w:r>
    </w:p>
    <w:sectPr w:rsidR="00C347C7" w:rsidRPr="00241C08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4C" w:rsidRDefault="0017174C">
      <w:r>
        <w:separator/>
      </w:r>
    </w:p>
  </w:endnote>
  <w:endnote w:type="continuationSeparator" w:id="0">
    <w:p w:rsidR="0017174C" w:rsidRDefault="0017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2F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2F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2F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2F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4C" w:rsidRDefault="0017174C">
      <w:r>
        <w:separator/>
      </w:r>
    </w:p>
  </w:footnote>
  <w:footnote w:type="continuationSeparator" w:id="0">
    <w:p w:rsidR="0017174C" w:rsidRDefault="00171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4203287"/>
    <w:multiLevelType w:val="hybridMultilevel"/>
    <w:tmpl w:val="197878EA"/>
    <w:lvl w:ilvl="0" w:tplc="572C933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D3C9F"/>
    <w:multiLevelType w:val="hybridMultilevel"/>
    <w:tmpl w:val="B68CB03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629F7"/>
    <w:multiLevelType w:val="hybridMultilevel"/>
    <w:tmpl w:val="414EBD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A0E3842"/>
    <w:multiLevelType w:val="hybridMultilevel"/>
    <w:tmpl w:val="34807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5CBF"/>
    <w:multiLevelType w:val="hybridMultilevel"/>
    <w:tmpl w:val="DFDEF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8"/>
  </w:num>
  <w:num w:numId="8">
    <w:abstractNumId w:val="23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20"/>
  </w:num>
  <w:num w:numId="17">
    <w:abstractNumId w:val="15"/>
  </w:num>
  <w:num w:numId="18">
    <w:abstractNumId w:val="19"/>
  </w:num>
  <w:num w:numId="19">
    <w:abstractNumId w:val="35"/>
  </w:num>
  <w:num w:numId="20">
    <w:abstractNumId w:val="24"/>
  </w:num>
  <w:num w:numId="21">
    <w:abstractNumId w:val="21"/>
  </w:num>
  <w:num w:numId="22">
    <w:abstractNumId w:val="34"/>
  </w:num>
  <w:num w:numId="23">
    <w:abstractNumId w:val="36"/>
  </w:num>
  <w:num w:numId="24">
    <w:abstractNumId w:val="31"/>
  </w:num>
  <w:num w:numId="25">
    <w:abstractNumId w:val="14"/>
  </w:num>
  <w:num w:numId="26">
    <w:abstractNumId w:val="3"/>
  </w:num>
  <w:num w:numId="27">
    <w:abstractNumId w:val="12"/>
  </w:num>
  <w:num w:numId="28">
    <w:abstractNumId w:val="32"/>
  </w:num>
  <w:num w:numId="29">
    <w:abstractNumId w:val="1"/>
  </w:num>
  <w:num w:numId="30">
    <w:abstractNumId w:val="4"/>
  </w:num>
  <w:num w:numId="31">
    <w:abstractNumId w:val="37"/>
  </w:num>
  <w:num w:numId="32">
    <w:abstractNumId w:val="27"/>
  </w:num>
  <w:num w:numId="33">
    <w:abstractNumId w:val="25"/>
  </w:num>
  <w:num w:numId="34">
    <w:abstractNumId w:val="22"/>
  </w:num>
  <w:num w:numId="35">
    <w:abstractNumId w:val="29"/>
  </w:num>
  <w:num w:numId="36">
    <w:abstractNumId w:val="26"/>
  </w:num>
  <w:num w:numId="37">
    <w:abstractNumId w:val="3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4840"/>
    <w:rsid w:val="00065E2C"/>
    <w:rsid w:val="00065F95"/>
    <w:rsid w:val="000663DA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96BF6"/>
    <w:rsid w:val="000A0720"/>
    <w:rsid w:val="000A1737"/>
    <w:rsid w:val="000A1828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2E60"/>
    <w:rsid w:val="001234E1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5FC2"/>
    <w:rsid w:val="001677A4"/>
    <w:rsid w:val="00167C90"/>
    <w:rsid w:val="001710AB"/>
    <w:rsid w:val="0017174C"/>
    <w:rsid w:val="00173166"/>
    <w:rsid w:val="00177384"/>
    <w:rsid w:val="00177C02"/>
    <w:rsid w:val="00177FB6"/>
    <w:rsid w:val="00180BD1"/>
    <w:rsid w:val="001825D8"/>
    <w:rsid w:val="00182A6E"/>
    <w:rsid w:val="00185B2F"/>
    <w:rsid w:val="00187CD4"/>
    <w:rsid w:val="0019200D"/>
    <w:rsid w:val="0019335F"/>
    <w:rsid w:val="0019377F"/>
    <w:rsid w:val="001952D4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AC7"/>
    <w:rsid w:val="001B5B65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4571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2644B"/>
    <w:rsid w:val="00330598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5FA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B017F"/>
    <w:rsid w:val="003B02C5"/>
    <w:rsid w:val="003B09D3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2059"/>
    <w:rsid w:val="004051CE"/>
    <w:rsid w:val="004054E1"/>
    <w:rsid w:val="00405B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574D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2E93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5D22"/>
    <w:rsid w:val="00597CA5"/>
    <w:rsid w:val="005A4A3F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3D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1D42"/>
    <w:rsid w:val="00652CBF"/>
    <w:rsid w:val="00654AAD"/>
    <w:rsid w:val="00654E0C"/>
    <w:rsid w:val="006631E7"/>
    <w:rsid w:val="006662F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9784D"/>
    <w:rsid w:val="006A1C87"/>
    <w:rsid w:val="006A31ED"/>
    <w:rsid w:val="006A6F2F"/>
    <w:rsid w:val="006A7788"/>
    <w:rsid w:val="006B0B22"/>
    <w:rsid w:val="006B1DE1"/>
    <w:rsid w:val="006B2468"/>
    <w:rsid w:val="006B31DF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4BA8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582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3630"/>
    <w:rsid w:val="00785957"/>
    <w:rsid w:val="00786BF1"/>
    <w:rsid w:val="007901CA"/>
    <w:rsid w:val="00790308"/>
    <w:rsid w:val="007905F1"/>
    <w:rsid w:val="00791ACC"/>
    <w:rsid w:val="00791BBC"/>
    <w:rsid w:val="00793CB2"/>
    <w:rsid w:val="00794163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6D6C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D9D"/>
    <w:rsid w:val="00805ED4"/>
    <w:rsid w:val="00806663"/>
    <w:rsid w:val="00810FD9"/>
    <w:rsid w:val="00811E8B"/>
    <w:rsid w:val="00815CA6"/>
    <w:rsid w:val="00815CEC"/>
    <w:rsid w:val="00817C56"/>
    <w:rsid w:val="00817ED0"/>
    <w:rsid w:val="00822E10"/>
    <w:rsid w:val="008239FB"/>
    <w:rsid w:val="008243D6"/>
    <w:rsid w:val="00824970"/>
    <w:rsid w:val="00824C23"/>
    <w:rsid w:val="00825878"/>
    <w:rsid w:val="00826E70"/>
    <w:rsid w:val="0082798B"/>
    <w:rsid w:val="00830BEE"/>
    <w:rsid w:val="00831278"/>
    <w:rsid w:val="0083129E"/>
    <w:rsid w:val="008331D0"/>
    <w:rsid w:val="00834810"/>
    <w:rsid w:val="008359D6"/>
    <w:rsid w:val="00836941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1497"/>
    <w:rsid w:val="008D1E4C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513C"/>
    <w:rsid w:val="00986BBA"/>
    <w:rsid w:val="00986E43"/>
    <w:rsid w:val="00986F22"/>
    <w:rsid w:val="00987028"/>
    <w:rsid w:val="00990BD7"/>
    <w:rsid w:val="0099103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8A1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0C77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A0897"/>
    <w:rsid w:val="00AA2667"/>
    <w:rsid w:val="00AA2F85"/>
    <w:rsid w:val="00AA3721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B6C4D"/>
    <w:rsid w:val="00AC0C37"/>
    <w:rsid w:val="00AC1472"/>
    <w:rsid w:val="00AC382A"/>
    <w:rsid w:val="00AC65B7"/>
    <w:rsid w:val="00AC6821"/>
    <w:rsid w:val="00AC71F6"/>
    <w:rsid w:val="00AD5D61"/>
    <w:rsid w:val="00AD6658"/>
    <w:rsid w:val="00AE430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53F6"/>
    <w:rsid w:val="00B802B7"/>
    <w:rsid w:val="00B82638"/>
    <w:rsid w:val="00B8787D"/>
    <w:rsid w:val="00B87D3F"/>
    <w:rsid w:val="00B912AC"/>
    <w:rsid w:val="00B92F89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190F"/>
    <w:rsid w:val="00BF252E"/>
    <w:rsid w:val="00BF3457"/>
    <w:rsid w:val="00BF5464"/>
    <w:rsid w:val="00C0174D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347C7"/>
    <w:rsid w:val="00C34D55"/>
    <w:rsid w:val="00C34FD8"/>
    <w:rsid w:val="00C406C6"/>
    <w:rsid w:val="00C412AC"/>
    <w:rsid w:val="00C4360B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5601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476F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39F"/>
    <w:rsid w:val="00DE703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3F73"/>
    <w:rsid w:val="00E578CD"/>
    <w:rsid w:val="00E63A15"/>
    <w:rsid w:val="00E64E8D"/>
    <w:rsid w:val="00E65FA7"/>
    <w:rsid w:val="00E7088A"/>
    <w:rsid w:val="00E72D79"/>
    <w:rsid w:val="00E762E3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34CD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50EF"/>
    <w:rsid w:val="00EB6341"/>
    <w:rsid w:val="00EB6DF7"/>
    <w:rsid w:val="00EC055B"/>
    <w:rsid w:val="00EC0DF2"/>
    <w:rsid w:val="00EC1EA9"/>
    <w:rsid w:val="00EC23D7"/>
    <w:rsid w:val="00EC2F06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365"/>
    <w:rsid w:val="00F13E9D"/>
    <w:rsid w:val="00F1588F"/>
    <w:rsid w:val="00F166B5"/>
    <w:rsid w:val="00F17BB9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2D3D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718C"/>
    <w:rsid w:val="00F713BA"/>
    <w:rsid w:val="00F715AF"/>
    <w:rsid w:val="00F716CD"/>
    <w:rsid w:val="00F717B1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4C37"/>
    <w:rsid w:val="00F97BA5"/>
    <w:rsid w:val="00FA0ABD"/>
    <w:rsid w:val="00FA1B80"/>
    <w:rsid w:val="00FA55F1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choz">
    <w:name w:val="Výchozí"/>
    <w:rsid w:val="00C347C7"/>
    <w:pPr>
      <w:suppressAutoHyphens/>
      <w:spacing w:after="200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choz">
    <w:name w:val="Výchozí"/>
    <w:rsid w:val="00C347C7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B43E-BF9A-48DE-B323-7C7A5AB3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3664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25234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</dc:creator>
  <cp:lastModifiedBy>Samkova Kamila</cp:lastModifiedBy>
  <cp:revision>2</cp:revision>
  <cp:lastPrinted>2017-01-09T11:52:00Z</cp:lastPrinted>
  <dcterms:created xsi:type="dcterms:W3CDTF">2017-03-31T12:33:00Z</dcterms:created>
  <dcterms:modified xsi:type="dcterms:W3CDTF">2017-03-31T12:33:00Z</dcterms:modified>
</cp:coreProperties>
</file>