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 w:after="380" w:line="329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>DODATEK Č. 2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poskytování úklidových služeb, ze dne 24. 04. 2019</w:t>
        <w:br/>
        <w:t>středisko Velká Bíteš</w:t>
      </w:r>
      <w:bookmarkEnd w:id="0"/>
      <w:bookmarkEnd w:id="1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ZMR-SL-16-2019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2"/>
      <w:bookmarkEnd w:id="3"/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1041400</wp:posOffset>
                </wp:positionV>
                <wp:extent cx="5828030" cy="1587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1587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Komerční banka, a.s.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.299999999999997pt;margin-top:82.pt;width:458.89999999999998pt;height:12.5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Komerční banka, a.s.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335" distB="0" distL="120650" distR="114300" simplePos="0" relativeHeight="125829380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1296035</wp:posOffset>
                </wp:positionV>
                <wp:extent cx="5828030" cy="3289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8030" cy="32893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867"/>
                              <w:gridCol w:w="7310"/>
                            </w:tblGrid>
                            <w:tr>
                              <w:trPr>
                                <w:tblHeader/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26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350000000000001pt;margin-top:102.05pt;width:458.89999999999998pt;height:25.899999999999999pt;z-index:-125829373;mso-wrap-distance-left:9.5pt;mso-wrap-distance-top:11.050000000000001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867"/>
                        <w:gridCol w:w="7310"/>
                      </w:tblGrid>
                      <w:tr>
                        <w:trPr>
                          <w:tblHeader/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1155700</wp:posOffset>
                </wp:positionV>
                <wp:extent cx="643255" cy="17081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25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Číslo účtu: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7.850000000000001pt;margin-top:91.pt;width:50.649999999999999pt;height:13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Číslo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4"/>
      <w:bookmarkEnd w:id="5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Zřizovatel: Kraj Vysočina 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SU - servis s.r.o.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Hraniční 2805/6, České Budějovice, 370 06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tabs>
          <w:tab w:pos="21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  <w:tab/>
        <w:t>Radimem Marzem, jednatelem společnosti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Krajským soudem v Českých Budějovicích, oddíl C, vložka 638 osoba pověřená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jednatel společnosti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UniCredit Bank Czech Republic, a.s.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67"/>
        <w:gridCol w:w="7310"/>
      </w:tblGrid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14502283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CZ14502283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widowControl w:val="0"/>
        <w:spacing w:after="45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8"/>
      <w:bookmarkEnd w:id="9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ceny plnění v souladu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odst. 3.6. smlouvy na základě ročního růstu indexu spotřebitelských cen vyhlášených Českým statistickým úřadem za rok 2021.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 aktuálním znění se mění o průměrnou míru inflace v roce 2021, tj. +3,8% z 20% podílu cen úklidových služeb uvedených ve smlouvě.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8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odst.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následovně:</w:t>
      </w:r>
      <w:r>
        <w:br w:type="page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cena služby za měsíc za základní úklid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18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dodatku č. 1 ze dne 9. 3. 2021 bez DPH</w:t>
        <w:tab/>
        <w:t>7 729,-- Kč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20%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ceny dodatku č. 1 ze dne 9. 3. 2021, tj.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1 545,--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underscore" w:pos="7276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ceny o 3,8 % inflace z r. 2021</w:t>
        <w:tab/>
        <w:t>+ 58,--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18" w:val="left"/>
        </w:tabs>
        <w:bidi w:val="0"/>
        <w:spacing w:before="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bez DPH</w:t>
        <w:tab/>
        <w:t>7 787,--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18" w:val="left"/>
        </w:tabs>
        <w:bidi w:val="0"/>
        <w:spacing w:before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DPH 21 %</w:t>
        <w:tab/>
        <w:t>1 636,-- Kč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7118" w:val="left"/>
        </w:tabs>
        <w:bidi w:val="0"/>
        <w:spacing w:before="0" w:after="460" w:line="240" w:lineRule="auto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Nově sjednaná cena dle Dodatku č. 2 včetně DPH</w:t>
        <w:tab/>
        <w:t>9 423,-- Kč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dále dohodly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účinnosti ceny ve výši 7 787,-- Kč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bez DPH od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01. 02. 2022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shora citované smlouvy nedotčené Dodatkem č. 2 ve znění platných dodatků se nemění a zůstávají v platnosti.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smlouvy v aktuálním znění.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platný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je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dnem jeho uveřejnění v registru smluv.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je následující příloha: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23" w:lineRule="auto"/>
        <w:ind w:left="0" w:right="0" w:firstLine="74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měsíční paušální ceny smlouvy č. ZMR-SL-16-2019 - středisko Velká Bíteš - (01/113)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5558" w:val="left"/>
        </w:tabs>
        <w:bidi w:val="0"/>
        <w:spacing w:before="0" w:after="1360" w:line="240" w:lineRule="auto"/>
        <w:ind w:left="0" w:right="0" w:firstLine="82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1016000</wp:posOffset>
                </wp:positionV>
                <wp:extent cx="1520825" cy="146050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08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Radim Marz, jednatel společnosti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0.55pt;margin-top:80.pt;width:119.75pt;height:11.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Radim Marz, 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Českých Budějovicích</w:t>
        <w:tab/>
        <w:t>V Jihlavě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hanging="3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right="0" w:firstLine="0"/>
        <w:jc w:val="left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267" w:left="1142" w:right="724" w:bottom="143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Vysočiny, příspěvková organizace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586 01 Jihlava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0" w:line="298" w:lineRule="auto"/>
        <w:ind w:left="5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České Budějovice, 18.1. 2022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Věc: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Navýšení měsíční paušální ceny smlouvy č. ZMR-SL-16-2019 - středisko Velká Bíteš - (01/113)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0" w:line="298" w:lineRule="auto"/>
        <w:ind w:left="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odvoláním na odst. 3.6. Článku 3 smlouvy o provádění úklidových a údržbářských prací na Vašem pracovišti navyšujeme cenu smlouvy o míru inflace za rok 2021 vyhlášenou Českým statistickým úřadem ve výši 3,8 %.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smlouvy k 31.12. 2021 byla 7 729,-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20% ceny smlouvy k 31.12. 2021 je 1 545,-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6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Navýšení ceny z r. 2021 o inflaci 3,8 % je 58,- Kč bez DPH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500" w:line="298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Cena smlouvy navýšené o inflaci bude s účinností od 1. 2. 2022 Kč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7 787,- bez DPH.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380" w:line="307" w:lineRule="auto"/>
        <w:ind w:left="6940" w:right="0" w:hanging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Milan Márz jednatel</w:t>
      </w:r>
    </w:p>
    <w:sectPr>
      <w:headerReference w:type="default" r:id="rId7"/>
      <w:footerReference w:type="default" r:id="rId8"/>
      <w:footnotePr>
        <w:pos w:val="pageBottom"/>
        <w:numFmt w:val="decimal"/>
        <w:numRestart w:val="continuous"/>
      </w:footnotePr>
      <w:pgSz w:w="11900" w:h="16840"/>
      <w:pgMar w:top="2214" w:left="1139" w:right="387" w:bottom="2214" w:header="1786" w:footer="178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9549130</wp:posOffset>
              </wp:positionV>
              <wp:extent cx="658495" cy="11303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290.89999999999998pt;margin-top:751.89999999999998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9505315</wp:posOffset>
              </wp:positionV>
              <wp:extent cx="657733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48.45000000000005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289560</wp:posOffset>
              </wp:positionV>
              <wp:extent cx="2749550" cy="21018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9550" cy="210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Úklidové služby pro Krajskou správu a údržbu silnic Vysočiny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- středisko Velká Bíteš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9.5pt;margin-top:22.800000000000001pt;width:216.5pt;height:16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Úklidové služby pro Krajskou správu a údržbu silnic Vysočiny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středisko Velká Bíteš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583565</wp:posOffset>
              </wp:positionV>
              <wp:extent cx="6577330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773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45.950000000000003pt;width:517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tabulky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kladní text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tabulky"/>
    <w:basedOn w:val="Normal"/>
    <w:link w:val="CharStyle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ind w:left="5600" w:hanging="17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kladní text"/>
    <w:basedOn w:val="Normal"/>
    <w:link w:val="CharStyle16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