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8"/>
          <w:szCs w:val="28"/>
        </w:rPr>
      </w:pPr>
      <w:r>
        <w:rPr>
          <w:rFonts w:ascii="TrebuchetMS-Bold" w:hAnsi="TrebuchetMS-Bold" w:cs="TrebuchetMS-Bold"/>
          <w:b/>
          <w:bCs/>
          <w:sz w:val="28"/>
          <w:szCs w:val="28"/>
        </w:rPr>
        <w:t xml:space="preserve">Dodatek č. 2 ke smlouvě o dílo ze dne </w:t>
      </w:r>
      <w:proofErr w:type="gramStart"/>
      <w:r>
        <w:rPr>
          <w:rFonts w:ascii="TrebuchetMS-Bold" w:hAnsi="TrebuchetMS-Bold" w:cs="TrebuchetMS-Bold"/>
          <w:b/>
          <w:bCs/>
          <w:sz w:val="28"/>
          <w:szCs w:val="28"/>
        </w:rPr>
        <w:t>15.11.2011</w:t>
      </w:r>
      <w:proofErr w:type="gramEnd"/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Městský obvod Liberec - Vratislavice nad Nisou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se sídlem Tanvaldská 50, 463 11, Liberec 30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zastoupený Lukášem Pohankou, starostou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IČ: 00262978, DIČ:CZ00262978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bankovní spojení: Česká spořitelna a.s.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číslo účtu: 984943369/0800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dále jen „objednatel“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a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GEOPRINT s.r.o.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se sídlem Krajinská 1110/2a, Liberec I-Staré Město, 460 01 Liberec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zastoupená Jiřím Bílkem, jednatelem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IČ: 27271633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DIČ: CZ27271633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zapsaná v obchodním rejstříku vedeném Krajským soudem v Ústí nad Labem, oddíl C, vložka 21762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bankovní spojení: ČSOB, pobočka Liberec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číslo účtu: 196561757/0300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dále jen „zhotovitel“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Článek I.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1. Smluvní strany shodně prohlašují, že spolu dne </w:t>
      </w:r>
      <w:proofErr w:type="gramStart"/>
      <w:r>
        <w:rPr>
          <w:rFonts w:ascii="TrebuchetMS" w:hAnsi="TrebuchetMS" w:cs="TrebuchetMS"/>
          <w:sz w:val="20"/>
          <w:szCs w:val="20"/>
        </w:rPr>
        <w:t>15.11.2011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uzavřely smlouvu o dílo (dále i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jen jako „smlouva) a dne </w:t>
      </w:r>
      <w:proofErr w:type="gramStart"/>
      <w:r>
        <w:rPr>
          <w:rFonts w:ascii="TrebuchetMS" w:hAnsi="TrebuchetMS" w:cs="TrebuchetMS"/>
          <w:sz w:val="20"/>
          <w:szCs w:val="20"/>
        </w:rPr>
        <w:t>24.4.2017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dodatek č. 1 k této smlouvě.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2. Smluvní strany prohlašují, že identifikační údaje specifikující smluvní strany jsou v souladu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 právní skutečností v době uzavření tohoto dodatku. Smluvní strany se zavazují, že změny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dotčených údajů písemně oznámí druhé smluvní straně bez zbytečného odkladu. Při změně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identifikačních údajů smluvních stran včetně změny účtu není nutné uzavírat ke smlouvě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dodatek, jedině že o to požádá jedna ze smluvních stran.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3. Smluvní strany prohlašují, že se jejich smluvní vztah se nově řídí </w:t>
      </w:r>
      <w:proofErr w:type="spellStart"/>
      <w:r>
        <w:rPr>
          <w:rFonts w:ascii="TrebuchetMS" w:hAnsi="TrebuchetMS" w:cs="TrebuchetMS"/>
          <w:sz w:val="20"/>
          <w:szCs w:val="20"/>
        </w:rPr>
        <w:t>ust</w:t>
      </w:r>
      <w:proofErr w:type="spellEnd"/>
      <w:r>
        <w:rPr>
          <w:rFonts w:ascii="TrebuchetMS" w:hAnsi="TrebuchetMS" w:cs="TrebuchetMS"/>
          <w:sz w:val="20"/>
          <w:szCs w:val="20"/>
        </w:rPr>
        <w:t>. § 2586 a násl. zákona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č. 89/2012 Sb., občanský zákoník, ve znění pozdějších právních předpisů, odkazuje-li se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smlouva na ustanovení zákona 513/1991 Sb., obchodní zákoník, použije se nejbližší možný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výklad zákona č. 89/2012 Sb., občanský zákoník, ve znění pozdějších právních předpisů.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4. Tímto dodatkem je upřesněna specifikace jednotlivých částí díla, jeho rozsah a cena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následovně v závislosti na rozsahu jednotlivých vydání čísla Vratislavického zpravodaje a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nahrazují se tak původní čl. II a V odst. 1 smlouvy: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5. Zhotovitel se zavazuje pro jednotlivá vydání Vratislavického zpravodaje poskytnout dle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požadavku objednatele dodatkové plnění v tomto rozsahu a ceně: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6. </w:t>
      </w:r>
      <w:r>
        <w:rPr>
          <w:rFonts w:ascii="TrebuchetMS" w:hAnsi="TrebuchetMS" w:cs="TrebuchetMS"/>
          <w:sz w:val="20"/>
          <w:szCs w:val="20"/>
        </w:rPr>
        <w:t>Zhotovitel prohlašuje, že se detailně seznámil s rozsahem a povahou předmětu plnění této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smlouvy, že jsou mu známy veškeré technické, kvalitativní a jiné podmínky nezbytné pro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realizaci předmětu plnění této </w:t>
      </w:r>
      <w:proofErr w:type="gramStart"/>
      <w:r>
        <w:rPr>
          <w:rFonts w:ascii="TrebuchetMS" w:hAnsi="TrebuchetMS" w:cs="TrebuchetMS"/>
          <w:sz w:val="20"/>
          <w:szCs w:val="20"/>
        </w:rPr>
        <w:t>smlouvy a že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disponuje takovými kapacitami a odbornými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znalostmi, které jsou nezbytné pro realizaci předmětu plnění této smlouvy za dohodnutou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  <w:i/>
          <w:iCs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maximální smluvní cenu uvedenou v této smlouvě</w:t>
      </w:r>
      <w:r>
        <w:rPr>
          <w:rFonts w:ascii="TrebuchetMS-Italic" w:hAnsi="TrebuchetMS-Italic" w:cs="TrebuchetMS-Italic"/>
          <w:i/>
          <w:iCs/>
          <w:sz w:val="20"/>
          <w:szCs w:val="20"/>
        </w:rPr>
        <w:t>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Položka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Cena v Kč bez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DPH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 xml:space="preserve">4100 ks, zpravodaj 16 stran </w:t>
      </w:r>
      <w:r>
        <w:rPr>
          <w:rFonts w:ascii="TrebuchetMS" w:hAnsi="TrebuchetMS" w:cs="TrebuchetMS"/>
          <w:sz w:val="20"/>
          <w:szCs w:val="20"/>
        </w:rPr>
        <w:t>(obálka křída 115 g/m2, zbylé ofset 80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g/m2, barevnost 4/4)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26 643,00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Položka Cena v Kč bez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DPH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 xml:space="preserve">4100 ks vložená příloha A4 </w:t>
      </w:r>
      <w:r>
        <w:rPr>
          <w:rFonts w:ascii="TrebuchetMS" w:hAnsi="TrebuchetMS" w:cs="TrebuchetMS"/>
          <w:sz w:val="20"/>
          <w:szCs w:val="20"/>
        </w:rPr>
        <w:t>(křída 115 g/m2, barevnost 4/4) 6 604,00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 xml:space="preserve">4100 ks vložená příloha A3 </w:t>
      </w:r>
      <w:r>
        <w:rPr>
          <w:rFonts w:ascii="TrebuchetMS" w:hAnsi="TrebuchetMS" w:cs="TrebuchetMS"/>
          <w:sz w:val="20"/>
          <w:szCs w:val="20"/>
        </w:rPr>
        <w:t>(křída 115 g/m2, barevnost 4/4) 7 274,00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 xml:space="preserve">navýšení čísla zpravodaje o každé další 4 strany </w:t>
      </w:r>
      <w:r>
        <w:rPr>
          <w:rFonts w:ascii="TrebuchetMS" w:hAnsi="TrebuchetMS" w:cs="TrebuchetMS"/>
          <w:sz w:val="20"/>
          <w:szCs w:val="20"/>
        </w:rPr>
        <w:t>(ofset 80 g/m2,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barevnost 4/4)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6 357,00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Článek XIII.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Zveřejnění smlouvy a obchodní tajemství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1. Zhotovitel výslovně souhlasí s tím, aby tato smlouva včetně jejich případných změn byla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vedena v evidenci smluv, která je veřejně přístupná a která obsahuje údaje zejména o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smluvních stranách, předmětu smlouvy, výši finančního plnění a datum jejího podpisu.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Zhotovitel dále výslovně souhlasí s tím, aby tato smlouva včetně jejich případných změn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byla v plném rozsahu zveřejněna na webových stránkách určených objednatelem.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lastRenderedPageBreak/>
        <w:t>2. Zhotovitel prohlašuje, že skutečnosti uvedené v této smlouvě nepovažuje za obchodní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tajemství a uděluje svolení k jejich užití a zveřejnění bez stanovení jakýchkoliv dalších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podmínek.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Článek XIV.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>Závěrečná ustanovení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proofErr w:type="gramStart"/>
      <w:r>
        <w:rPr>
          <w:rFonts w:ascii="TrebuchetMS" w:hAnsi="TrebuchetMS" w:cs="TrebuchetMS"/>
          <w:sz w:val="20"/>
          <w:szCs w:val="20"/>
        </w:rPr>
        <w:t>1.Zhotovitel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není oprávněn postoupit třetí straně bez souhlasu objednatele žádnou pohledávku,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kterou vůči němu má a která vyplývá z této smlouvy.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proofErr w:type="gramStart"/>
      <w:r>
        <w:rPr>
          <w:rFonts w:ascii="TrebuchetMS" w:hAnsi="TrebuchetMS" w:cs="TrebuchetMS"/>
          <w:sz w:val="20"/>
          <w:szCs w:val="20"/>
        </w:rPr>
        <w:t>2.Není</w:t>
      </w:r>
      <w:proofErr w:type="gramEnd"/>
      <w:r>
        <w:rPr>
          <w:rFonts w:ascii="TrebuchetMS" w:hAnsi="TrebuchetMS" w:cs="TrebuchetMS"/>
          <w:sz w:val="20"/>
          <w:szCs w:val="20"/>
        </w:rPr>
        <w:t>-li v této smlouvě ujednáno jinak, vztahuje se na vztahy z ní vyplývající občanský zákoník.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proofErr w:type="gramStart"/>
      <w:r>
        <w:rPr>
          <w:rFonts w:ascii="TrebuchetMS" w:hAnsi="TrebuchetMS" w:cs="TrebuchetMS"/>
          <w:sz w:val="20"/>
          <w:szCs w:val="20"/>
        </w:rPr>
        <w:t>3.Tuto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smlouvu je možno měnit pouze písemně na základě vzestupně číslovaných dodatků a to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prostřednictvím osob oprávněných k uzavření této smlouvy.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proofErr w:type="gramStart"/>
      <w:r>
        <w:rPr>
          <w:rFonts w:ascii="TrebuchetMS" w:hAnsi="TrebuchetMS" w:cs="TrebuchetMS"/>
          <w:sz w:val="20"/>
          <w:szCs w:val="20"/>
        </w:rPr>
        <w:t>4.V souladu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se zákonem č. 128/2000 Sb., o obcích, ve znění pozdějších předpisů, byl tento dodatek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schválen Radou Městského obvodu Liberec – Vratislavice nad Nisou dne </w:t>
      </w:r>
      <w:proofErr w:type="gramStart"/>
      <w:r>
        <w:rPr>
          <w:rFonts w:ascii="TrebuchetMS" w:hAnsi="TrebuchetMS" w:cs="TrebuchetMS"/>
          <w:sz w:val="20"/>
          <w:szCs w:val="20"/>
        </w:rPr>
        <w:t>7.2.2022</w:t>
      </w:r>
      <w:proofErr w:type="gramEnd"/>
      <w:r>
        <w:rPr>
          <w:rFonts w:ascii="TrebuchetMS" w:hAnsi="TrebuchetMS" w:cs="TrebuchetMS"/>
          <w:sz w:val="20"/>
          <w:szCs w:val="20"/>
        </w:rPr>
        <w:t xml:space="preserve"> usnesením č.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62/02/2022.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5. Tato smlouva je vyhotovena ve třech vyhotoveních, které mají platnost a závaznost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originálu. Objednatel obdrží dvě vyhotovení a jedno vyhotovení obdrží zhotovitel.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6. Smluvní strany prohlašují, že souhlasí s textem této smlouvy a že ji uzavřely na základě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svobodné a vážné vůle.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7. Tento dodatek nabývá platnosti dnem podpisu oběma smluvními stranami.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V Liberci dne </w:t>
      </w:r>
      <w:proofErr w:type="gramStart"/>
      <w:r>
        <w:rPr>
          <w:rFonts w:ascii="TrebuchetMS" w:hAnsi="TrebuchetMS" w:cs="TrebuchetMS"/>
          <w:sz w:val="20"/>
          <w:szCs w:val="20"/>
        </w:rPr>
        <w:t>08.02.2022</w:t>
      </w:r>
      <w:proofErr w:type="gramEnd"/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Za objednatele: </w:t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>Za zhotovitele: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……………………………… </w:t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>…………………………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Městský obvod Liberec - Vratislavice nad Nisou </w:t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>GEOPRINT s.r.o.</w:t>
      </w:r>
    </w:p>
    <w:p w:rsidR="00840DEF" w:rsidRDefault="00840DEF" w:rsidP="00840DEF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Lukáš Pohanka, starosta </w:t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ab/>
      </w:r>
      <w:r>
        <w:rPr>
          <w:rFonts w:ascii="TrebuchetMS" w:hAnsi="TrebuchetMS" w:cs="TrebuchetMS"/>
          <w:sz w:val="20"/>
          <w:szCs w:val="20"/>
        </w:rPr>
        <w:t>Jiří Bílek, jednatel</w:t>
      </w:r>
    </w:p>
    <w:p w:rsidR="006702EC" w:rsidRDefault="00840DEF" w:rsidP="00840DEF">
      <w:proofErr w:type="gramStart"/>
      <w:r>
        <w:rPr>
          <w:rFonts w:ascii="ArialMT" w:hAnsi="ArialMT" w:cs="ArialMT"/>
          <w:sz w:val="20"/>
          <w:szCs w:val="20"/>
        </w:rPr>
        <w:t>- !2 -</w:t>
      </w:r>
      <w:bookmarkStart w:id="0" w:name="_GoBack"/>
      <w:bookmarkEnd w:id="0"/>
      <w:proofErr w:type="gramEnd"/>
    </w:p>
    <w:sectPr w:rsidR="0067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EF"/>
    <w:rsid w:val="006702EC"/>
    <w:rsid w:val="0084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B5A"/>
  <w15:chartTrackingRefBased/>
  <w15:docId w15:val="{091D3F8C-CE01-4AF5-82AD-9322FEDF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Šléglová Kateřina</dc:creator>
  <cp:keywords/>
  <dc:description/>
  <cp:lastModifiedBy>Šléglová Kateřina</cp:lastModifiedBy>
  <cp:revision>1</cp:revision>
  <dcterms:created xsi:type="dcterms:W3CDTF">2022-02-09T09:58:00Z</dcterms:created>
  <dcterms:modified xsi:type="dcterms:W3CDTF">2022-02-09T10:01:00Z</dcterms:modified>
</cp:coreProperties>
</file>