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5"/>
        <w:keepNext/>
        <w:keepLines/>
        <w:widowControl w:val="0"/>
        <w:shd w:val="clear" w:color="auto" w:fill="auto"/>
        <w:bidi w:val="0"/>
        <w:spacing w:before="0" w:after="0" w:line="240" w:lineRule="auto"/>
        <w:ind w:left="0" w:right="0" w:firstLine="0"/>
      </w:pPr>
      <w:bookmarkStart w:id="0" w:name="bookmark0"/>
      <w:r>
        <w:rPr>
          <w:color w:val="000000"/>
          <w:spacing w:val="0"/>
          <w:w w:val="100"/>
          <w:position w:val="0"/>
          <w:shd w:val="clear" w:color="auto" w:fill="auto"/>
          <w:lang w:val="cs-CZ" w:eastAsia="cs-CZ" w:bidi="cs-CZ"/>
        </w:rPr>
        <w:t>Smlouva o účasti na řešení projektu</w:t>
      </w:r>
      <w:bookmarkEnd w:id="0"/>
    </w:p>
    <w:p>
      <w:pPr>
        <w:pStyle w:val="Style10"/>
        <w:keepNext/>
        <w:keepLines/>
        <w:widowControl w:val="0"/>
        <w:shd w:val="clear" w:color="auto" w:fill="auto"/>
        <w:bidi w:val="0"/>
        <w:spacing w:before="0" w:line="240" w:lineRule="auto"/>
        <w:ind w:right="0" w:firstLine="0"/>
        <w:jc w:val="left"/>
      </w:pPr>
      <w:bookmarkStart w:id="1" w:name="bookmark1"/>
      <w:r>
        <w:rPr>
          <w:color w:val="000000"/>
          <w:spacing w:val="0"/>
          <w:w w:val="100"/>
          <w:position w:val="0"/>
          <w:sz w:val="24"/>
          <w:szCs w:val="24"/>
          <w:shd w:val="clear" w:color="auto" w:fill="auto"/>
          <w:lang w:val="cs-CZ" w:eastAsia="cs-CZ" w:bidi="cs-CZ"/>
        </w:rPr>
        <w:t>kterou níže uvedeného dne uzavírají:</w:t>
      </w:r>
      <w:bookmarkEnd w:id="1"/>
    </w:p>
    <w:p>
      <w:pPr>
        <w:pStyle w:val="Style12"/>
        <w:keepNext/>
        <w:keepLines/>
        <w:widowControl w:val="0"/>
        <w:shd w:val="clear" w:color="auto" w:fill="auto"/>
        <w:bidi w:val="0"/>
        <w:spacing w:before="0" w:after="0" w:line="259" w:lineRule="auto"/>
        <w:ind w:left="720" w:right="0" w:hanging="720"/>
        <w:jc w:val="left"/>
      </w:pPr>
      <w:bookmarkStart w:id="2" w:name="bookmark2"/>
      <w:r>
        <w:rPr>
          <w:color w:val="000000"/>
          <w:spacing w:val="0"/>
          <w:w w:val="100"/>
          <w:position w:val="0"/>
          <w:shd w:val="clear" w:color="auto" w:fill="auto"/>
          <w:lang w:val="cs-CZ" w:eastAsia="cs-CZ" w:bidi="cs-CZ"/>
        </w:rPr>
        <w:t>PelGar s.r.o.</w:t>
      </w:r>
      <w:bookmarkEnd w:id="2"/>
    </w:p>
    <w:p>
      <w:pPr>
        <w:pStyle w:val="Style2"/>
        <w:keepNext w:val="0"/>
        <w:keepLines w:val="0"/>
        <w:widowControl w:val="0"/>
        <w:shd w:val="clear" w:color="auto" w:fill="auto"/>
        <w:bidi w:val="0"/>
        <w:spacing w:before="0" w:after="0" w:line="259" w:lineRule="auto"/>
        <w:ind w:left="720" w:right="0" w:hanging="720"/>
        <w:jc w:val="left"/>
      </w:pPr>
      <w:r>
        <w:rPr>
          <w:color w:val="000000"/>
          <w:spacing w:val="0"/>
          <w:w w:val="100"/>
          <w:position w:val="0"/>
          <w:shd w:val="clear" w:color="auto" w:fill="auto"/>
          <w:lang w:val="cs-CZ" w:eastAsia="cs-CZ" w:bidi="cs-CZ"/>
        </w:rPr>
        <w:t>se sídlem Na Výsluní 2424/7, 100 00 Praha 10</w:t>
      </w:r>
    </w:p>
    <w:p>
      <w:pPr>
        <w:pStyle w:val="Style2"/>
        <w:keepNext w:val="0"/>
        <w:keepLines w:val="0"/>
        <w:widowControl w:val="0"/>
        <w:shd w:val="clear" w:color="auto" w:fill="auto"/>
        <w:bidi w:val="0"/>
        <w:spacing w:before="0" w:after="0" w:line="259" w:lineRule="auto"/>
        <w:ind w:left="720" w:right="0" w:hanging="720"/>
        <w:jc w:val="left"/>
      </w:pPr>
      <w:r>
        <w:rPr>
          <w:color w:val="000000"/>
          <w:spacing w:val="0"/>
          <w:w w:val="100"/>
          <w:position w:val="0"/>
          <w:shd w:val="clear" w:color="auto" w:fill="auto"/>
          <w:lang w:val="cs-CZ" w:eastAsia="cs-CZ" w:bidi="cs-CZ"/>
        </w:rPr>
        <w:t>IČO: 28514718</w:t>
      </w:r>
    </w:p>
    <w:p>
      <w:pPr>
        <w:pStyle w:val="Style2"/>
        <w:keepNext w:val="0"/>
        <w:keepLines w:val="0"/>
        <w:widowControl w:val="0"/>
        <w:shd w:val="clear" w:color="auto" w:fill="auto"/>
        <w:bidi w:val="0"/>
        <w:spacing w:before="0" w:after="0" w:line="259" w:lineRule="auto"/>
        <w:ind w:left="720" w:right="0" w:hanging="720"/>
        <w:jc w:val="left"/>
      </w:pPr>
      <w:r>
        <w:rPr>
          <w:color w:val="000000"/>
          <w:spacing w:val="0"/>
          <w:w w:val="100"/>
          <w:position w:val="0"/>
          <w:shd w:val="clear" w:color="auto" w:fill="auto"/>
          <w:lang w:val="cs-CZ" w:eastAsia="cs-CZ" w:bidi="cs-CZ"/>
        </w:rPr>
        <w:t>DIČ: CZ28514718</w:t>
      </w:r>
    </w:p>
    <w:p>
      <w:pPr>
        <w:pStyle w:val="Style2"/>
        <w:keepNext w:val="0"/>
        <w:keepLines w:val="0"/>
        <w:widowControl w:val="0"/>
        <w:shd w:val="clear" w:color="auto" w:fill="auto"/>
        <w:bidi w:val="0"/>
        <w:spacing w:before="0" w:after="0" w:line="259" w:lineRule="auto"/>
        <w:ind w:left="0" w:right="1100" w:firstLine="0"/>
        <w:jc w:val="left"/>
      </w:pPr>
      <w:r>
        <w:rPr>
          <w:color w:val="000000"/>
          <w:spacing w:val="0"/>
          <w:w w:val="100"/>
          <w:position w:val="0"/>
          <w:shd w:val="clear" w:color="auto" w:fill="auto"/>
          <w:lang w:val="cs-CZ" w:eastAsia="cs-CZ" w:bidi="cs-CZ"/>
        </w:rPr>
        <w:t>zapsaná v obchodním rejstříku sp.zn C 147176/MSPH vedená u Městského soudu v Praze zastoupena Janou Bowers, jednatelkou bankovní spojení:</w:t>
      </w:r>
    </w:p>
    <w:p>
      <w:pPr>
        <w:pStyle w:val="Style14"/>
        <w:keepNext w:val="0"/>
        <w:keepLines w:val="0"/>
        <w:widowControl w:val="0"/>
        <w:shd w:val="clear" w:color="auto" w:fill="auto"/>
        <w:bidi w:val="0"/>
        <w:spacing w:before="0"/>
        <w:ind w:right="0"/>
        <w:jc w:val="left"/>
      </w:pPr>
      <w:r>
        <w:rPr>
          <w:color w:val="000000"/>
          <w:spacing w:val="0"/>
          <w:w w:val="100"/>
          <w:position w:val="0"/>
          <w:shd w:val="clear" w:color="auto" w:fill="auto"/>
          <w:lang w:val="cs-CZ" w:eastAsia="cs-CZ" w:bidi="cs-CZ"/>
        </w:rPr>
        <w:t>číslo účtu:</w:t>
      </w:r>
    </w:p>
    <w:p>
      <w:pPr>
        <w:pStyle w:val="Style12"/>
        <w:keepNext/>
        <w:keepLines/>
        <w:widowControl w:val="0"/>
        <w:shd w:val="clear" w:color="auto" w:fill="auto"/>
        <w:bidi w:val="0"/>
        <w:spacing w:before="0" w:after="760" w:line="240" w:lineRule="auto"/>
        <w:ind w:left="720" w:right="0" w:hanging="720"/>
        <w:jc w:val="left"/>
      </w:pPr>
      <w:bookmarkStart w:id="3" w:name="bookmark3"/>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 xml:space="preserve">„hlavní příjemce“ </w:t>
      </w:r>
      <w:r>
        <w:rPr>
          <w:b w:val="0"/>
          <w:bCs w:val="0"/>
          <w:color w:val="000000"/>
          <w:spacing w:val="0"/>
          <w:w w:val="100"/>
          <w:position w:val="0"/>
          <w:shd w:val="clear" w:color="auto" w:fill="auto"/>
          <w:lang w:val="cs-CZ" w:eastAsia="cs-CZ" w:bidi="cs-CZ"/>
        </w:rPr>
        <w:t xml:space="preserve">nebo </w:t>
      </w:r>
      <w:r>
        <w:rPr>
          <w:color w:val="000000"/>
          <w:spacing w:val="0"/>
          <w:w w:val="100"/>
          <w:position w:val="0"/>
          <w:shd w:val="clear" w:color="auto" w:fill="auto"/>
          <w:lang w:val="cs-CZ" w:eastAsia="cs-CZ" w:bidi="cs-CZ"/>
        </w:rPr>
        <w:t>„příjemce“</w:t>
      </w:r>
      <w:bookmarkEnd w:id="3"/>
    </w:p>
    <w:p>
      <w:pPr>
        <w:pStyle w:val="Style12"/>
        <w:keepNext/>
        <w:keepLines/>
        <w:widowControl w:val="0"/>
        <w:shd w:val="clear" w:color="auto" w:fill="auto"/>
        <w:bidi w:val="0"/>
        <w:spacing w:before="0" w:after="0" w:line="257" w:lineRule="auto"/>
        <w:ind w:left="720" w:right="0" w:hanging="720"/>
        <w:jc w:val="left"/>
      </w:pPr>
      <w:bookmarkStart w:id="4" w:name="bookmark4"/>
      <w:r>
        <w:rPr>
          <w:color w:val="000000"/>
          <w:spacing w:val="0"/>
          <w:w w:val="100"/>
          <w:position w:val="0"/>
          <w:shd w:val="clear" w:color="auto" w:fill="auto"/>
          <w:lang w:val="cs-CZ" w:eastAsia="cs-CZ" w:bidi="cs-CZ"/>
        </w:rPr>
        <w:t>Výzkumný ústav rostlinné výroby, v.v.i.</w:t>
      </w:r>
      <w:bookmarkEnd w:id="4"/>
    </w:p>
    <w:p>
      <w:pPr>
        <w:pStyle w:val="Style2"/>
        <w:keepNext w:val="0"/>
        <w:keepLines w:val="0"/>
        <w:widowControl w:val="0"/>
        <w:shd w:val="clear" w:color="auto" w:fill="auto"/>
        <w:bidi w:val="0"/>
        <w:spacing w:before="0" w:after="0" w:line="257" w:lineRule="auto"/>
        <w:ind w:left="720" w:right="0" w:hanging="720"/>
        <w:jc w:val="left"/>
      </w:pPr>
      <w:r>
        <w:rPr>
          <w:color w:val="000000"/>
          <w:spacing w:val="0"/>
          <w:w w:val="100"/>
          <w:position w:val="0"/>
          <w:shd w:val="clear" w:color="auto" w:fill="auto"/>
          <w:lang w:val="cs-CZ" w:eastAsia="cs-CZ" w:bidi="cs-CZ"/>
        </w:rPr>
        <w:t>se sídlem Dmovská 507/73, 161 06 Praha 6 - Ruzyně</w:t>
      </w:r>
    </w:p>
    <w:p>
      <w:pPr>
        <w:pStyle w:val="Style2"/>
        <w:keepNext w:val="0"/>
        <w:keepLines w:val="0"/>
        <w:widowControl w:val="0"/>
        <w:shd w:val="clear" w:color="auto" w:fill="auto"/>
        <w:bidi w:val="0"/>
        <w:spacing w:before="0" w:after="0" w:line="257" w:lineRule="auto"/>
        <w:ind w:left="720" w:right="0" w:hanging="720"/>
        <w:jc w:val="left"/>
      </w:pPr>
      <w:r>
        <w:rPr>
          <w:color w:val="000000"/>
          <w:spacing w:val="0"/>
          <w:w w:val="100"/>
          <w:position w:val="0"/>
          <w:shd w:val="clear" w:color="auto" w:fill="auto"/>
          <w:lang w:val="cs-CZ" w:eastAsia="cs-CZ" w:bidi="cs-CZ"/>
        </w:rPr>
        <w:t>IČ: 00027006</w:t>
      </w:r>
    </w:p>
    <w:p>
      <w:pPr>
        <w:pStyle w:val="Style2"/>
        <w:keepNext w:val="0"/>
        <w:keepLines w:val="0"/>
        <w:widowControl w:val="0"/>
        <w:shd w:val="clear" w:color="auto" w:fill="auto"/>
        <w:bidi w:val="0"/>
        <w:spacing w:before="0" w:after="0" w:line="257" w:lineRule="auto"/>
        <w:ind w:left="720" w:right="0" w:hanging="720"/>
        <w:jc w:val="left"/>
      </w:pPr>
      <w:r>
        <w:rPr>
          <w:color w:val="000000"/>
          <w:spacing w:val="0"/>
          <w:w w:val="100"/>
          <w:position w:val="0"/>
          <w:shd w:val="clear" w:color="auto" w:fill="auto"/>
          <w:lang w:val="cs-CZ" w:eastAsia="cs-CZ" w:bidi="cs-CZ"/>
        </w:rPr>
        <w:t>DIČ: CZ00027006</w:t>
      </w:r>
    </w:p>
    <w:p>
      <w:pPr>
        <w:pStyle w:val="Style2"/>
        <w:keepNext w:val="0"/>
        <w:keepLines w:val="0"/>
        <w:widowControl w:val="0"/>
        <w:shd w:val="clear" w:color="auto" w:fill="auto"/>
        <w:bidi w:val="0"/>
        <w:spacing w:before="0" w:after="0" w:line="257" w:lineRule="auto"/>
        <w:ind w:left="0" w:right="0" w:firstLine="0"/>
      </w:pPr>
      <w:r>
        <w:rPr>
          <w:color w:val="000000"/>
          <w:spacing w:val="0"/>
          <w:w w:val="100"/>
          <w:position w:val="0"/>
          <w:shd w:val="clear" w:color="auto" w:fill="auto"/>
          <w:lang w:val="cs-CZ" w:eastAsia="cs-CZ" w:bidi="cs-CZ"/>
        </w:rPr>
        <w:t>zapsaná v rejstříku veřejných výzkumných institucí vedeném Ministerstvem školství mládeže a tělovýchovy ČR</w:t>
      </w:r>
    </w:p>
    <w:p>
      <w:pPr>
        <w:pStyle w:val="Style2"/>
        <w:keepNext w:val="0"/>
        <w:keepLines w:val="0"/>
        <w:widowControl w:val="0"/>
        <w:shd w:val="clear" w:color="auto" w:fill="auto"/>
        <w:bidi w:val="0"/>
        <w:spacing w:before="0" w:after="0" w:line="257" w:lineRule="auto"/>
        <w:ind w:left="720" w:right="0" w:hanging="720"/>
        <w:jc w:val="left"/>
      </w:pPr>
      <w:r>
        <w:rPr>
          <w:color w:val="000000"/>
          <w:spacing w:val="0"/>
          <w:w w:val="100"/>
          <w:position w:val="0"/>
          <w:shd w:val="clear" w:color="auto" w:fill="auto"/>
          <w:lang w:val="cs-CZ" w:eastAsia="cs-CZ" w:bidi="cs-CZ"/>
        </w:rPr>
        <w:t>zastoupena RNDr. Mikulášem Madarasem, Ph.D., ředitelem</w:t>
      </w:r>
    </w:p>
    <w:p>
      <w:pPr>
        <w:pStyle w:val="Style2"/>
        <w:keepNext w:val="0"/>
        <w:keepLines w:val="0"/>
        <w:widowControl w:val="0"/>
        <w:shd w:val="clear" w:color="auto" w:fill="auto"/>
        <w:bidi w:val="0"/>
        <w:spacing w:before="0" w:after="0" w:line="257" w:lineRule="auto"/>
        <w:ind w:left="720" w:right="0" w:hanging="72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line="257" w:lineRule="auto"/>
        <w:ind w:left="720" w:right="0" w:hanging="720"/>
        <w:jc w:val="left"/>
      </w:pPr>
      <w:r>
        <w:rPr>
          <w:color w:val="000000"/>
          <w:spacing w:val="0"/>
          <w:w w:val="100"/>
          <w:position w:val="0"/>
          <w:shd w:val="clear" w:color="auto" w:fill="auto"/>
          <w:lang w:val="cs-CZ" w:eastAsia="cs-CZ" w:bidi="cs-CZ"/>
        </w:rPr>
        <w:t>číslo účtu:</w:t>
      </w:r>
    </w:p>
    <w:p>
      <w:pPr>
        <w:pStyle w:val="Style12"/>
        <w:keepNext/>
        <w:keepLines/>
        <w:widowControl w:val="0"/>
        <w:shd w:val="clear" w:color="auto" w:fill="auto"/>
        <w:bidi w:val="0"/>
        <w:spacing w:before="0" w:after="520" w:line="257" w:lineRule="auto"/>
        <w:ind w:left="720" w:right="0" w:hanging="720"/>
        <w:jc w:val="left"/>
      </w:pPr>
      <w:bookmarkStart w:id="5" w:name="bookmark5"/>
      <w:r>
        <w:rPr>
          <w:color w:val="000000"/>
          <w:spacing w:val="0"/>
          <w:w w:val="100"/>
          <w:position w:val="0"/>
          <w:shd w:val="clear" w:color="auto" w:fill="auto"/>
          <w:lang w:val="cs-CZ" w:eastAsia="cs-CZ" w:bidi="cs-CZ"/>
        </w:rPr>
        <w:t>dále jen „další účastník“</w:t>
      </w:r>
      <w:bookmarkEnd w:id="5"/>
    </w:p>
    <w:p>
      <w:pPr>
        <w:pStyle w:val="Style12"/>
        <w:keepNext/>
        <w:keepLines/>
        <w:widowControl w:val="0"/>
        <w:shd w:val="clear" w:color="auto" w:fill="auto"/>
        <w:bidi w:val="0"/>
        <w:spacing w:before="0" w:after="0" w:line="257" w:lineRule="auto"/>
        <w:ind w:left="4440" w:right="0" w:firstLine="20"/>
        <w:jc w:val="left"/>
      </w:pPr>
      <w:bookmarkStart w:id="6" w:name="bookmark6"/>
      <w:r>
        <w:rPr>
          <w:color w:val="000000"/>
          <w:spacing w:val="0"/>
          <w:w w:val="100"/>
          <w:position w:val="0"/>
          <w:shd w:val="clear" w:color="auto" w:fill="auto"/>
          <w:lang w:val="cs-CZ" w:eastAsia="cs-CZ" w:bidi="cs-CZ"/>
        </w:rPr>
        <w:t>I.</w:t>
      </w:r>
      <w:bookmarkEnd w:id="6"/>
    </w:p>
    <w:p>
      <w:pPr>
        <w:pStyle w:val="Style12"/>
        <w:keepNext/>
        <w:keepLines/>
        <w:widowControl w:val="0"/>
        <w:shd w:val="clear" w:color="auto" w:fill="auto"/>
        <w:bidi w:val="0"/>
        <w:spacing w:before="0" w:after="260" w:line="257" w:lineRule="auto"/>
        <w:ind w:left="0" w:right="0" w:firstLine="0"/>
      </w:pPr>
      <w:bookmarkStart w:id="7" w:name="bookmark7"/>
      <w:r>
        <w:rPr>
          <w:color w:val="000000"/>
          <w:spacing w:val="0"/>
          <w:w w:val="100"/>
          <w:position w:val="0"/>
          <w:shd w:val="clear" w:color="auto" w:fill="auto"/>
          <w:lang w:val="cs-CZ" w:eastAsia="cs-CZ" w:bidi="cs-CZ"/>
        </w:rPr>
        <w:t>Úvodní prohlášení</w:t>
      </w:r>
      <w:bookmarkEnd w:id="7"/>
    </w:p>
    <w:p>
      <w:pPr>
        <w:pStyle w:val="Style2"/>
        <w:keepNext w:val="0"/>
        <w:keepLines w:val="0"/>
        <w:widowControl w:val="0"/>
        <w:numPr>
          <w:ilvl w:val="0"/>
          <w:numId w:val="1"/>
        </w:numPr>
        <w:shd w:val="clear" w:color="auto" w:fill="auto"/>
        <w:tabs>
          <w:tab w:pos="693" w:val="left"/>
        </w:tabs>
        <w:bidi w:val="0"/>
        <w:spacing w:before="0" w:after="260" w:line="252" w:lineRule="auto"/>
        <w:ind w:left="720" w:right="0" w:hanging="720"/>
        <w:jc w:val="left"/>
      </w:pPr>
      <w:r>
        <w:rPr>
          <w:color w:val="000000"/>
          <w:spacing w:val="0"/>
          <w:w w:val="100"/>
          <w:position w:val="0"/>
          <w:shd w:val="clear" w:color="auto" w:fill="auto"/>
          <w:lang w:val="cs-CZ" w:eastAsia="cs-CZ" w:bidi="cs-CZ"/>
        </w:rPr>
        <w:t>Smluvní strany uzavírají tuto smlouvu k úpravě vzájemných práv a povinností při spolupráci na společném řešení projektu.</w:t>
      </w:r>
    </w:p>
    <w:p>
      <w:pPr>
        <w:pStyle w:val="Style12"/>
        <w:keepNext/>
        <w:keepLines/>
        <w:widowControl w:val="0"/>
        <w:shd w:val="clear" w:color="auto" w:fill="auto"/>
        <w:bidi w:val="0"/>
        <w:spacing w:before="0" w:after="0" w:line="257" w:lineRule="auto"/>
        <w:ind w:left="4440" w:right="0" w:firstLine="20"/>
        <w:jc w:val="left"/>
      </w:pPr>
      <w:bookmarkStart w:id="8" w:name="bookmark8"/>
      <w:r>
        <w:rPr>
          <w:color w:val="000000"/>
          <w:spacing w:val="0"/>
          <w:w w:val="100"/>
          <w:position w:val="0"/>
          <w:shd w:val="clear" w:color="auto" w:fill="auto"/>
          <w:lang w:val="cs-CZ" w:eastAsia="cs-CZ" w:bidi="cs-CZ"/>
        </w:rPr>
        <w:t>II.</w:t>
      </w:r>
      <w:bookmarkEnd w:id="8"/>
    </w:p>
    <w:p>
      <w:pPr>
        <w:pStyle w:val="Style12"/>
        <w:keepNext/>
        <w:keepLines/>
        <w:widowControl w:val="0"/>
        <w:shd w:val="clear" w:color="auto" w:fill="auto"/>
        <w:bidi w:val="0"/>
        <w:spacing w:before="0" w:line="257" w:lineRule="auto"/>
        <w:ind w:left="0" w:right="0" w:firstLine="0"/>
      </w:pPr>
      <w:bookmarkStart w:id="9" w:name="bookmark9"/>
      <w:r>
        <w:rPr>
          <w:color w:val="000000"/>
          <w:spacing w:val="0"/>
          <w:w w:val="100"/>
          <w:position w:val="0"/>
          <w:shd w:val="clear" w:color="auto" w:fill="auto"/>
          <w:lang w:val="cs-CZ" w:eastAsia="cs-CZ" w:bidi="cs-CZ"/>
        </w:rPr>
        <w:t>Projekt</w:t>
      </w:r>
      <w:bookmarkEnd w:id="9"/>
    </w:p>
    <w:p>
      <w:pPr>
        <w:pStyle w:val="Style2"/>
        <w:keepNext w:val="0"/>
        <w:keepLines w:val="0"/>
        <w:widowControl w:val="0"/>
        <w:numPr>
          <w:ilvl w:val="0"/>
          <w:numId w:val="3"/>
        </w:numPr>
        <w:shd w:val="clear" w:color="auto" w:fill="auto"/>
        <w:tabs>
          <w:tab w:pos="693" w:val="left"/>
        </w:tabs>
        <w:bidi w:val="0"/>
        <w:spacing w:before="0" w:after="260" w:line="257" w:lineRule="auto"/>
        <w:ind w:left="720" w:right="0" w:hanging="720"/>
        <w:jc w:val="left"/>
      </w:pPr>
      <w:r>
        <w:rPr>
          <w:color w:val="000000"/>
          <w:spacing w:val="0"/>
          <w:w w:val="100"/>
          <w:position w:val="0"/>
          <w:shd w:val="clear" w:color="auto" w:fill="auto"/>
          <w:lang w:val="cs-CZ" w:eastAsia="cs-CZ" w:bidi="cs-CZ"/>
        </w:rPr>
        <w:t>Pro účely této smlouvy se projektem rozumí:</w:t>
      </w:r>
    </w:p>
    <w:p>
      <w:pPr>
        <w:pStyle w:val="Style2"/>
        <w:keepNext w:val="0"/>
        <w:keepLines w:val="0"/>
        <w:widowControl w:val="0"/>
        <w:shd w:val="clear" w:color="auto" w:fill="auto"/>
        <w:tabs>
          <w:tab w:pos="2837" w:val="left"/>
        </w:tabs>
        <w:bidi w:val="0"/>
        <w:spacing w:before="0" w:after="0" w:line="257" w:lineRule="auto"/>
        <w:ind w:left="1400" w:right="0" w:firstLine="20"/>
      </w:pPr>
      <w:r>
        <w:rPr>
          <w:color w:val="000000"/>
          <w:spacing w:val="0"/>
          <w:w w:val="100"/>
          <w:position w:val="0"/>
          <w:shd w:val="clear" w:color="auto" w:fill="auto"/>
          <w:lang w:val="cs-CZ" w:eastAsia="cs-CZ" w:bidi="cs-CZ"/>
        </w:rPr>
        <w:t>Název:</w:t>
        <w:tab/>
        <w:t>Bezpečná kontrola populací hraboše polního s omezením dopadů pro</w:t>
      </w:r>
    </w:p>
    <w:p>
      <w:pPr>
        <w:pStyle w:val="Style2"/>
        <w:keepNext w:val="0"/>
        <w:keepLines w:val="0"/>
        <w:widowControl w:val="0"/>
        <w:shd w:val="clear" w:color="auto" w:fill="auto"/>
        <w:bidi w:val="0"/>
        <w:spacing w:before="0" w:after="0" w:line="526" w:lineRule="auto"/>
        <w:ind w:left="2820" w:right="0" w:firstLine="0"/>
        <w:jc w:val="left"/>
      </w:pPr>
      <w:r>
        <w:rPr>
          <w:color w:val="000000"/>
          <w:spacing w:val="0"/>
          <w:w w:val="100"/>
          <w:position w:val="0"/>
          <w:shd w:val="clear" w:color="auto" w:fill="auto"/>
          <w:lang w:val="cs-CZ" w:eastAsia="cs-CZ" w:bidi="cs-CZ"/>
        </w:rPr>
        <w:t>necílové organismy</w:t>
      </w:r>
    </w:p>
    <w:p>
      <w:pPr>
        <w:pStyle w:val="Style2"/>
        <w:keepNext w:val="0"/>
        <w:keepLines w:val="0"/>
        <w:widowControl w:val="0"/>
        <w:shd w:val="clear" w:color="auto" w:fill="auto"/>
        <w:bidi w:val="0"/>
        <w:spacing w:before="0" w:after="0" w:line="526" w:lineRule="auto"/>
        <w:ind w:left="1400" w:right="0" w:firstLine="20"/>
      </w:pPr>
      <w:r>
        <w:rPr>
          <w:color w:val="000000"/>
          <w:spacing w:val="0"/>
          <w:w w:val="100"/>
          <w:position w:val="0"/>
          <w:shd w:val="clear" w:color="auto" w:fill="auto"/>
          <w:lang w:val="cs-CZ" w:eastAsia="cs-CZ" w:bidi="cs-CZ"/>
        </w:rPr>
        <w:t xml:space="preserve">Číslo projektu: </w:t>
      </w:r>
      <w:r>
        <w:rPr>
          <w:b/>
          <w:bCs/>
          <w:color w:val="000000"/>
          <w:spacing w:val="0"/>
          <w:w w:val="100"/>
          <w:position w:val="0"/>
          <w:shd w:val="clear" w:color="auto" w:fill="auto"/>
          <w:lang w:val="cs-CZ" w:eastAsia="cs-CZ" w:bidi="cs-CZ"/>
        </w:rPr>
        <w:t>FW04020055</w:t>
      </w:r>
    </w:p>
    <w:p>
      <w:pPr>
        <w:pStyle w:val="Style2"/>
        <w:keepNext w:val="0"/>
        <w:keepLines w:val="0"/>
        <w:widowControl w:val="0"/>
        <w:shd w:val="clear" w:color="auto" w:fill="auto"/>
        <w:tabs>
          <w:tab w:pos="2837" w:val="left"/>
        </w:tabs>
        <w:bidi w:val="0"/>
        <w:spacing w:before="0" w:after="0" w:line="526" w:lineRule="auto"/>
        <w:ind w:left="1400" w:right="2100" w:firstLine="20"/>
        <w:jc w:val="left"/>
      </w:pPr>
      <w:r>
        <w:rPr>
          <w:color w:val="000000"/>
          <w:spacing w:val="0"/>
          <w:w w:val="100"/>
          <w:position w:val="0"/>
          <w:shd w:val="clear" w:color="auto" w:fill="auto"/>
          <w:lang w:val="cs-CZ" w:eastAsia="cs-CZ" w:bidi="cs-CZ"/>
        </w:rPr>
        <w:t>Poskytovatel: Technologická agentura České republiky Program:</w:t>
        <w:tab/>
        <w:t>PROGRAM TREND, Podprogram 2 - Nováčci</w:t>
      </w:r>
    </w:p>
    <w:p>
      <w:pPr>
        <w:pStyle w:val="Style2"/>
        <w:keepNext w:val="0"/>
        <w:keepLines w:val="0"/>
        <w:widowControl w:val="0"/>
        <w:shd w:val="clear" w:color="auto" w:fill="auto"/>
        <w:bidi w:val="0"/>
        <w:spacing w:before="0" w:after="0" w:line="526" w:lineRule="auto"/>
        <w:ind w:left="1400" w:right="0" w:firstLine="20"/>
      </w:pPr>
      <w:r>
        <w:rPr>
          <w:color w:val="000000"/>
          <w:spacing w:val="0"/>
          <w:w w:val="100"/>
          <w:position w:val="0"/>
          <w:shd w:val="clear" w:color="auto" w:fill="auto"/>
          <w:lang w:val="cs-CZ" w:eastAsia="cs-CZ" w:bidi="cs-CZ"/>
        </w:rPr>
        <w:t xml:space="preserve">Maximální výše uznaných nákladů projektu: </w:t>
      </w:r>
      <w:r>
        <w:rPr>
          <w:b/>
          <w:bCs/>
          <w:color w:val="000000"/>
          <w:spacing w:val="0"/>
          <w:w w:val="100"/>
          <w:position w:val="0"/>
          <w:shd w:val="clear" w:color="auto" w:fill="auto"/>
          <w:lang w:val="cs-CZ" w:eastAsia="cs-CZ" w:bidi="cs-CZ"/>
        </w:rPr>
        <w:t>11 500 000 Kč</w:t>
      </w:r>
    </w:p>
    <w:p>
      <w:pPr>
        <w:pStyle w:val="Style2"/>
        <w:keepNext w:val="0"/>
        <w:keepLines w:val="0"/>
        <w:widowControl w:val="0"/>
        <w:shd w:val="clear" w:color="auto" w:fill="auto"/>
        <w:bidi w:val="0"/>
        <w:spacing w:before="0" w:after="120" w:line="526" w:lineRule="auto"/>
        <w:ind w:left="1400" w:right="0" w:firstLine="20"/>
      </w:pPr>
      <w:r>
        <w:rPr>
          <w:color w:val="000000"/>
          <w:spacing w:val="0"/>
          <w:w w:val="100"/>
          <w:position w:val="0"/>
          <w:shd w:val="clear" w:color="auto" w:fill="auto"/>
          <w:lang w:val="cs-CZ" w:eastAsia="cs-CZ" w:bidi="cs-CZ"/>
        </w:rPr>
        <w:t>Doba řešení: 1.1.2022 -31. 12. 2025</w:t>
      </w:r>
    </w:p>
    <w:p>
      <w:pPr>
        <w:pStyle w:val="Style2"/>
        <w:keepNext w:val="0"/>
        <w:keepLines w:val="0"/>
        <w:widowControl w:val="0"/>
        <w:numPr>
          <w:ilvl w:val="0"/>
          <w:numId w:val="3"/>
        </w:numPr>
        <w:shd w:val="clear" w:color="auto" w:fill="auto"/>
        <w:tabs>
          <w:tab w:pos="714" w:val="left"/>
        </w:tabs>
        <w:bidi w:val="0"/>
        <w:spacing w:before="0" w:after="760" w:line="240" w:lineRule="auto"/>
        <w:ind w:left="740" w:right="0" w:hanging="740"/>
      </w:pPr>
      <w:r>
        <w:rPr>
          <w:color w:val="000000"/>
          <w:spacing w:val="0"/>
          <w:w w:val="100"/>
          <w:position w:val="0"/>
          <w:shd w:val="clear" w:color="auto" w:fill="auto"/>
          <w:lang w:val="cs-CZ" w:eastAsia="cs-CZ" w:bidi="cs-CZ"/>
        </w:rPr>
        <w:t>Schválený návrh projektuje nedílnou součástí této smlouvy, jako její příloha.</w:t>
      </w:r>
    </w:p>
    <w:p>
      <w:pPr>
        <w:pStyle w:val="Style12"/>
        <w:keepNext/>
        <w:keepLines/>
        <w:widowControl w:val="0"/>
        <w:shd w:val="clear" w:color="auto" w:fill="auto"/>
        <w:bidi w:val="0"/>
        <w:spacing w:before="0" w:after="0" w:line="240" w:lineRule="auto"/>
        <w:ind w:left="4440" w:right="0" w:firstLine="0"/>
        <w:jc w:val="left"/>
      </w:pPr>
      <w:bookmarkStart w:id="10" w:name="bookmark10"/>
      <w:r>
        <w:rPr>
          <w:color w:val="000000"/>
          <w:spacing w:val="0"/>
          <w:w w:val="100"/>
          <w:position w:val="0"/>
          <w:shd w:val="clear" w:color="auto" w:fill="auto"/>
          <w:lang w:val="cs-CZ" w:eastAsia="cs-CZ" w:bidi="cs-CZ"/>
        </w:rPr>
        <w:t>III.</w:t>
      </w:r>
      <w:bookmarkEnd w:id="10"/>
    </w:p>
    <w:p>
      <w:pPr>
        <w:pStyle w:val="Style12"/>
        <w:keepNext/>
        <w:keepLines/>
        <w:widowControl w:val="0"/>
        <w:shd w:val="clear" w:color="auto" w:fill="auto"/>
        <w:bidi w:val="0"/>
        <w:spacing w:before="0" w:after="260" w:line="240" w:lineRule="auto"/>
        <w:ind w:left="0" w:right="0" w:firstLine="0"/>
      </w:pPr>
      <w:bookmarkStart w:id="11" w:name="bookmark11"/>
      <w:r>
        <w:rPr>
          <w:color w:val="000000"/>
          <w:spacing w:val="0"/>
          <w:w w:val="100"/>
          <w:position w:val="0"/>
          <w:shd w:val="clear" w:color="auto" w:fill="auto"/>
          <w:lang w:val="cs-CZ" w:eastAsia="cs-CZ" w:bidi="cs-CZ"/>
        </w:rPr>
        <w:t>Osoby odpovědné za řešení</w:t>
      </w:r>
      <w:bookmarkEnd w:id="11"/>
    </w:p>
    <w:p>
      <w:pPr>
        <w:pStyle w:val="Style2"/>
        <w:keepNext w:val="0"/>
        <w:keepLines w:val="0"/>
        <w:widowControl w:val="0"/>
        <w:numPr>
          <w:ilvl w:val="0"/>
          <w:numId w:val="5"/>
        </w:numPr>
        <w:shd w:val="clear" w:color="auto" w:fill="auto"/>
        <w:tabs>
          <w:tab w:pos="714" w:val="left"/>
        </w:tabs>
        <w:bidi w:val="0"/>
        <w:spacing w:before="0" w:after="260" w:line="240" w:lineRule="auto"/>
        <w:ind w:left="740" w:right="0" w:hanging="740"/>
      </w:pPr>
      <w:r>
        <w:rPr>
          <w:color w:val="000000"/>
          <w:spacing w:val="0"/>
          <w:w w:val="100"/>
          <w:position w:val="0"/>
          <w:shd w:val="clear" w:color="auto" w:fill="auto"/>
          <w:lang w:val="cs-CZ" w:eastAsia="cs-CZ" w:bidi="cs-CZ"/>
        </w:rPr>
        <w:t>Za hlavního příjemce je osobou odpovědnou za řešení:</w:t>
      </w:r>
    </w:p>
    <w:p>
      <w:pPr>
        <w:pStyle w:val="Style2"/>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Jméno a příjmení:</w:t>
      </w:r>
    </w:p>
    <w:p>
      <w:pPr>
        <w:pStyle w:val="Style2"/>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260" w:line="240" w:lineRule="auto"/>
        <w:ind w:left="148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numPr>
          <w:ilvl w:val="0"/>
          <w:numId w:val="5"/>
        </w:numPr>
        <w:shd w:val="clear" w:color="auto" w:fill="auto"/>
        <w:tabs>
          <w:tab w:pos="714" w:val="left"/>
        </w:tabs>
        <w:bidi w:val="0"/>
        <w:spacing w:before="0" w:after="260" w:line="240" w:lineRule="auto"/>
        <w:ind w:left="740" w:right="0" w:hanging="740"/>
      </w:pPr>
      <w:r>
        <w:rPr>
          <w:color w:val="000000"/>
          <w:spacing w:val="0"/>
          <w:w w:val="100"/>
          <w:position w:val="0"/>
          <w:shd w:val="clear" w:color="auto" w:fill="auto"/>
          <w:lang w:val="cs-CZ" w:eastAsia="cs-CZ" w:bidi="cs-CZ"/>
        </w:rPr>
        <w:t>Za dalšího účastníka je osobou odpovědnou za řešení:</w:t>
      </w:r>
    </w:p>
    <w:p>
      <w:pPr>
        <w:pStyle w:val="Style2"/>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Jméno a příjmení:</w:t>
      </w:r>
    </w:p>
    <w:p>
      <w:pPr>
        <w:pStyle w:val="Style2"/>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760" w:line="240" w:lineRule="auto"/>
        <w:ind w:left="1480" w:right="0" w:firstLine="0"/>
        <w:jc w:val="left"/>
      </w:pPr>
      <w:r>
        <w:rPr>
          <w:color w:val="000000"/>
          <w:spacing w:val="0"/>
          <w:w w:val="100"/>
          <w:position w:val="0"/>
          <w:shd w:val="clear" w:color="auto" w:fill="auto"/>
          <w:lang w:val="cs-CZ" w:eastAsia="cs-CZ" w:bidi="cs-CZ"/>
        </w:rPr>
        <w:t>E-mail:</w:t>
      </w:r>
    </w:p>
    <w:p>
      <w:pPr>
        <w:pStyle w:val="Style12"/>
        <w:keepNext/>
        <w:keepLines/>
        <w:widowControl w:val="0"/>
        <w:shd w:val="clear" w:color="auto" w:fill="auto"/>
        <w:bidi w:val="0"/>
        <w:spacing w:before="0" w:after="0"/>
        <w:ind w:left="4440" w:right="0" w:firstLine="0"/>
        <w:jc w:val="left"/>
      </w:pPr>
      <w:bookmarkStart w:id="12" w:name="bookmark12"/>
      <w:r>
        <w:rPr>
          <w:color w:val="000000"/>
          <w:spacing w:val="0"/>
          <w:w w:val="100"/>
          <w:position w:val="0"/>
          <w:shd w:val="clear" w:color="auto" w:fill="auto"/>
          <w:lang w:val="cs-CZ" w:eastAsia="cs-CZ" w:bidi="cs-CZ"/>
        </w:rPr>
        <w:t>IV.</w:t>
      </w:r>
      <w:bookmarkEnd w:id="12"/>
    </w:p>
    <w:p>
      <w:pPr>
        <w:pStyle w:val="Style12"/>
        <w:keepNext/>
        <w:keepLines/>
        <w:widowControl w:val="0"/>
        <w:shd w:val="clear" w:color="auto" w:fill="auto"/>
        <w:bidi w:val="0"/>
        <w:spacing w:before="0"/>
        <w:ind w:left="0" w:right="0" w:firstLine="0"/>
      </w:pPr>
      <w:bookmarkStart w:id="13" w:name="bookmark13"/>
      <w:r>
        <w:rPr>
          <w:color w:val="000000"/>
          <w:spacing w:val="0"/>
          <w:w w:val="100"/>
          <w:position w:val="0"/>
          <w:shd w:val="clear" w:color="auto" w:fill="auto"/>
          <w:lang w:val="cs-CZ" w:eastAsia="cs-CZ" w:bidi="cs-CZ"/>
        </w:rPr>
        <w:t>Základní práva a povinnosti</w:t>
      </w:r>
      <w:bookmarkEnd w:id="13"/>
    </w:p>
    <w:p>
      <w:pPr>
        <w:pStyle w:val="Style2"/>
        <w:keepNext w:val="0"/>
        <w:keepLines w:val="0"/>
        <w:widowControl w:val="0"/>
        <w:numPr>
          <w:ilvl w:val="0"/>
          <w:numId w:val="7"/>
        </w:numPr>
        <w:shd w:val="clear" w:color="auto" w:fill="auto"/>
        <w:tabs>
          <w:tab w:pos="714" w:val="left"/>
        </w:tabs>
        <w:bidi w:val="0"/>
        <w:spacing w:before="0"/>
        <w:ind w:left="740" w:right="0" w:hanging="740"/>
      </w:pPr>
      <w:r>
        <w:rPr>
          <w:color w:val="000000"/>
          <w:spacing w:val="0"/>
          <w:w w:val="100"/>
          <w:position w:val="0"/>
          <w:shd w:val="clear" w:color="auto" w:fill="auto"/>
          <w:lang w:val="cs-CZ" w:eastAsia="cs-CZ" w:bidi="cs-CZ"/>
        </w:rPr>
        <w:t>Další účastník se zavazuje účastnit se na řešení projektu, spolupracovat s příjemcem a dalšími účastníky projektu, provádět, vykonat a plnit řádně a včas všechny činnosti a povinnosti vyplývající pro něj z:</w:t>
      </w:r>
    </w:p>
    <w:p>
      <w:pPr>
        <w:pStyle w:val="Style2"/>
        <w:keepNext w:val="0"/>
        <w:keepLines w:val="0"/>
        <w:widowControl w:val="0"/>
        <w:shd w:val="clear" w:color="auto" w:fill="auto"/>
        <w:bidi w:val="0"/>
        <w:spacing w:before="0" w:after="0" w:line="259" w:lineRule="auto"/>
        <w:ind w:left="2160" w:right="0" w:firstLine="20"/>
      </w:pPr>
      <w:r>
        <w:rPr>
          <w:color w:val="000000"/>
          <w:spacing w:val="0"/>
          <w:w w:val="100"/>
          <w:position w:val="0"/>
          <w:shd w:val="clear" w:color="auto" w:fill="auto"/>
          <w:lang w:val="cs-CZ" w:eastAsia="cs-CZ" w:bidi="cs-CZ"/>
        </w:rPr>
        <w:t>této smlouvy</w:t>
      </w:r>
    </w:p>
    <w:p>
      <w:pPr>
        <w:pStyle w:val="Style2"/>
        <w:keepNext w:val="0"/>
        <w:keepLines w:val="0"/>
        <w:widowControl w:val="0"/>
        <w:shd w:val="clear" w:color="auto" w:fill="auto"/>
        <w:bidi w:val="0"/>
        <w:spacing w:before="0" w:after="0" w:line="259" w:lineRule="auto"/>
        <w:ind w:left="2160" w:right="0" w:firstLine="20"/>
      </w:pPr>
      <w:r>
        <w:rPr>
          <w:color w:val="000000"/>
          <w:spacing w:val="0"/>
          <w:w w:val="100"/>
          <w:position w:val="0"/>
          <w:shd w:val="clear" w:color="auto" w:fill="auto"/>
          <w:lang w:val="cs-CZ" w:eastAsia="cs-CZ" w:bidi="cs-CZ"/>
        </w:rPr>
        <w:t>schváleného návrhu projektu</w:t>
      </w:r>
    </w:p>
    <w:p>
      <w:pPr>
        <w:pStyle w:val="Style2"/>
        <w:keepNext w:val="0"/>
        <w:keepLines w:val="0"/>
        <w:widowControl w:val="0"/>
        <w:shd w:val="clear" w:color="auto" w:fill="auto"/>
        <w:bidi w:val="0"/>
        <w:spacing w:before="0" w:after="0" w:line="259" w:lineRule="auto"/>
        <w:ind w:left="2160" w:right="0" w:firstLine="20"/>
      </w:pPr>
      <w:r>
        <w:rPr>
          <w:color w:val="000000"/>
          <w:spacing w:val="0"/>
          <w:w w:val="100"/>
          <w:position w:val="0"/>
          <w:shd w:val="clear" w:color="auto" w:fill="auto"/>
          <w:lang w:val="cs-CZ" w:eastAsia="cs-CZ" w:bidi="cs-CZ"/>
        </w:rPr>
        <w:t>smlouvy o poskytnutí podpory (dále jen „smlouva o poskytnutí podpory“) včetně příloh</w:t>
      </w:r>
    </w:p>
    <w:p>
      <w:pPr>
        <w:pStyle w:val="Style2"/>
        <w:keepNext w:val="0"/>
        <w:keepLines w:val="0"/>
        <w:widowControl w:val="0"/>
        <w:shd w:val="clear" w:color="auto" w:fill="auto"/>
        <w:bidi w:val="0"/>
        <w:spacing w:before="0" w:after="0" w:line="259" w:lineRule="auto"/>
        <w:ind w:left="2160" w:right="0" w:firstLine="20"/>
      </w:pPr>
      <w:r>
        <w:rPr>
          <w:color w:val="000000"/>
          <w:spacing w:val="0"/>
          <w:w w:val="100"/>
          <w:position w:val="0"/>
          <w:shd w:val="clear" w:color="auto" w:fill="auto"/>
          <w:lang w:val="cs-CZ" w:eastAsia="cs-CZ" w:bidi="cs-CZ"/>
        </w:rPr>
        <w:t>závazných parametrů řešení projektu</w:t>
      </w:r>
    </w:p>
    <w:p>
      <w:pPr>
        <w:pStyle w:val="Style2"/>
        <w:keepNext w:val="0"/>
        <w:keepLines w:val="0"/>
        <w:widowControl w:val="0"/>
        <w:shd w:val="clear" w:color="auto" w:fill="auto"/>
        <w:bidi w:val="0"/>
        <w:spacing w:before="0" w:line="259" w:lineRule="auto"/>
        <w:ind w:left="2160" w:right="0" w:firstLine="20"/>
      </w:pPr>
      <w:r>
        <w:rPr>
          <w:color w:val="000000"/>
          <w:spacing w:val="0"/>
          <w:w w:val="100"/>
          <w:position w:val="0"/>
          <w:shd w:val="clear" w:color="auto" w:fill="auto"/>
          <w:lang w:val="cs-CZ" w:eastAsia="cs-CZ" w:bidi="cs-CZ"/>
        </w:rPr>
        <w:t>všeobecných podmínek ke smlouvě o poskytnutí podpory</w:t>
      </w:r>
    </w:p>
    <w:p>
      <w:pPr>
        <w:pStyle w:val="Style2"/>
        <w:keepNext w:val="0"/>
        <w:keepLines w:val="0"/>
        <w:widowControl w:val="0"/>
        <w:shd w:val="clear" w:color="auto" w:fill="auto"/>
        <w:bidi w:val="0"/>
        <w:spacing w:before="0" w:line="264" w:lineRule="auto"/>
        <w:ind w:left="740" w:right="0" w:firstLine="20"/>
      </w:pPr>
      <w:r>
        <w:rPr>
          <w:color w:val="000000"/>
          <w:spacing w:val="0"/>
          <w:w w:val="100"/>
          <w:position w:val="0"/>
          <w:shd w:val="clear" w:color="auto" w:fill="auto"/>
          <w:lang w:val="cs-CZ" w:eastAsia="cs-CZ" w:bidi="cs-CZ"/>
        </w:rPr>
        <w:t>Pro odstranění pochybností se má za to, že další účastník se zavázal dodržovat a plnit povinnosti vyplývající pro „dalšího účastníka“ ze shora uvedených dokumentů tak, jako by byl přímo jejich smluvní stranou, a tak, aby hlavní příjemce a ostatní účastníci projektu mohli splnit své povinnosti z těchto dokumentů vyplývající. V případě rozporu s touto smlouvou má přednost splnění veškerých povinností dle smlouvy o poskytnutí podpory.</w:t>
      </w:r>
    </w:p>
    <w:p>
      <w:pPr>
        <w:pStyle w:val="Style2"/>
        <w:keepNext w:val="0"/>
        <w:keepLines w:val="0"/>
        <w:widowControl w:val="0"/>
        <w:numPr>
          <w:ilvl w:val="0"/>
          <w:numId w:val="7"/>
        </w:numPr>
        <w:shd w:val="clear" w:color="auto" w:fill="auto"/>
        <w:tabs>
          <w:tab w:pos="714" w:val="left"/>
        </w:tabs>
        <w:bidi w:val="0"/>
        <w:spacing w:before="0"/>
        <w:ind w:left="740" w:right="0" w:hanging="740"/>
      </w:pPr>
      <w:r>
        <w:rPr>
          <w:color w:val="000000"/>
          <w:spacing w:val="0"/>
          <w:w w:val="100"/>
          <w:position w:val="0"/>
          <w:shd w:val="clear" w:color="auto" w:fill="auto"/>
          <w:lang w:val="cs-CZ" w:eastAsia="cs-CZ" w:bidi="cs-CZ"/>
        </w:rPr>
        <w:t>Veškeré činnosti se další účastník zavazuje vykonávat s řádnou a především odbornou péčí. K tomuto další účastník prohlašuje, že disponuje dostatečnými odbornými kapacitami, v rozsahu potřebném pro realizaci projektu.</w:t>
      </w:r>
    </w:p>
    <w:p>
      <w:pPr>
        <w:pStyle w:val="Style2"/>
        <w:keepNext w:val="0"/>
        <w:keepLines w:val="0"/>
        <w:widowControl w:val="0"/>
        <w:numPr>
          <w:ilvl w:val="0"/>
          <w:numId w:val="7"/>
        </w:numPr>
        <w:shd w:val="clear" w:color="auto" w:fill="auto"/>
        <w:tabs>
          <w:tab w:pos="714" w:val="left"/>
        </w:tabs>
        <w:bidi w:val="0"/>
        <w:spacing w:before="0"/>
        <w:ind w:left="740" w:right="0" w:hanging="740"/>
      </w:pPr>
      <w:r>
        <w:rPr>
          <w:color w:val="000000"/>
          <w:spacing w:val="0"/>
          <w:w w:val="100"/>
          <w:position w:val="0"/>
          <w:shd w:val="clear" w:color="auto" w:fill="auto"/>
          <w:lang w:val="cs-CZ" w:eastAsia="cs-CZ" w:bidi="cs-CZ"/>
        </w:rPr>
        <w:t>Podstatná rozhodnutí během účinnosti této smlouvy ohledně projektu a jeho provádění mají být přijímána shodou všech účastníků projektu. V případě, že nedospějí k úplné shodě, rozhodne hlavní příjemce. Další účastník se zavazuje podřídit se takovým rozhodnutím hlavního příjemce. Hlavní příjemce tak bude odpovídat dalšímu účastníkovi za škodu, která by mu takovým rozhodnutím hlavního příjemce byla způsobena.</w:t>
      </w:r>
    </w:p>
    <w:p>
      <w:pPr>
        <w:pStyle w:val="Style2"/>
        <w:keepNext w:val="0"/>
        <w:keepLines w:val="0"/>
        <w:widowControl w:val="0"/>
        <w:numPr>
          <w:ilvl w:val="0"/>
          <w:numId w:val="7"/>
        </w:numPr>
        <w:shd w:val="clear" w:color="auto" w:fill="auto"/>
        <w:tabs>
          <w:tab w:pos="714" w:val="left"/>
        </w:tabs>
        <w:bidi w:val="0"/>
        <w:spacing w:before="0" w:line="264" w:lineRule="auto"/>
        <w:ind w:left="740" w:right="0" w:hanging="740"/>
      </w:pPr>
      <w:r>
        <w:rPr>
          <w:color w:val="000000"/>
          <w:spacing w:val="0"/>
          <w:w w:val="100"/>
          <w:position w:val="0"/>
          <w:shd w:val="clear" w:color="auto" w:fill="auto"/>
          <w:lang w:val="cs-CZ" w:eastAsia="cs-CZ" w:bidi="cs-CZ"/>
        </w:rPr>
        <w:t>Každá ze stran se zavazuje informovat druhou stranu o podstatných skutečnostech, problémech nebo zpožděních, které by mohly ovlivnit řešení projektu.</w:t>
      </w:r>
    </w:p>
    <w:p>
      <w:pPr>
        <w:pStyle w:val="Style2"/>
        <w:keepNext w:val="0"/>
        <w:keepLines w:val="0"/>
        <w:widowControl w:val="0"/>
        <w:numPr>
          <w:ilvl w:val="0"/>
          <w:numId w:val="7"/>
        </w:numPr>
        <w:shd w:val="clear" w:color="auto" w:fill="auto"/>
        <w:tabs>
          <w:tab w:pos="708" w:val="left"/>
        </w:tabs>
        <w:bidi w:val="0"/>
        <w:spacing w:before="0" w:line="259" w:lineRule="auto"/>
        <w:ind w:left="720" w:right="0" w:hanging="720"/>
      </w:pPr>
      <w:r>
        <w:rPr>
          <w:color w:val="000000"/>
          <w:spacing w:val="0"/>
          <w:w w:val="100"/>
          <w:position w:val="0"/>
          <w:shd w:val="clear" w:color="auto" w:fill="auto"/>
          <w:lang w:val="cs-CZ" w:eastAsia="cs-CZ" w:bidi="cs-CZ"/>
        </w:rPr>
        <w:t>Další účastník se zavazuje poskytnout hlavnímu příjemci nezbytnou součinnost při přípravě zpráv vyžadovaných projektem nebo podmínkami podpory.</w:t>
      </w:r>
    </w:p>
    <w:p>
      <w:pPr>
        <w:pStyle w:val="Style2"/>
        <w:keepNext w:val="0"/>
        <w:keepLines w:val="0"/>
        <w:widowControl w:val="0"/>
        <w:numPr>
          <w:ilvl w:val="0"/>
          <w:numId w:val="7"/>
        </w:numPr>
        <w:shd w:val="clear" w:color="auto" w:fill="auto"/>
        <w:tabs>
          <w:tab w:pos="708" w:val="left"/>
        </w:tabs>
        <w:bidi w:val="0"/>
        <w:spacing w:before="0"/>
        <w:ind w:left="720" w:right="0" w:hanging="720"/>
      </w:pPr>
      <w:r>
        <w:rPr>
          <w:color w:val="000000"/>
          <w:spacing w:val="0"/>
          <w:w w:val="100"/>
          <w:position w:val="0"/>
          <w:shd w:val="clear" w:color="auto" w:fill="auto"/>
          <w:lang w:val="cs-CZ" w:eastAsia="cs-CZ" w:bidi="cs-CZ"/>
        </w:rPr>
        <w:t>Další účastník se zavazuje spolupracovat na implementačním plánu k výsledkům řešení.</w:t>
      </w:r>
    </w:p>
    <w:p>
      <w:pPr>
        <w:pStyle w:val="Style2"/>
        <w:keepNext w:val="0"/>
        <w:keepLines w:val="0"/>
        <w:widowControl w:val="0"/>
        <w:numPr>
          <w:ilvl w:val="0"/>
          <w:numId w:val="7"/>
        </w:numPr>
        <w:shd w:val="clear" w:color="auto" w:fill="auto"/>
        <w:tabs>
          <w:tab w:pos="708" w:val="left"/>
        </w:tabs>
        <w:bidi w:val="0"/>
        <w:spacing w:before="0" w:line="264" w:lineRule="auto"/>
        <w:ind w:left="720" w:right="0" w:hanging="720"/>
      </w:pPr>
      <w:r>
        <w:rPr>
          <w:color w:val="000000"/>
          <w:spacing w:val="0"/>
          <w:w w:val="100"/>
          <w:position w:val="0"/>
          <w:shd w:val="clear" w:color="auto" w:fill="auto"/>
          <w:lang w:val="cs-CZ" w:eastAsia="cs-CZ" w:bidi="cs-CZ"/>
        </w:rPr>
        <w:t>Každá strana se zavazuje uchovávat (archivovat) své záznamy o provádění projektu po dobu 10 let od ukončení projektu.</w:t>
      </w:r>
    </w:p>
    <w:p>
      <w:pPr>
        <w:pStyle w:val="Style2"/>
        <w:keepNext w:val="0"/>
        <w:keepLines w:val="0"/>
        <w:widowControl w:val="0"/>
        <w:numPr>
          <w:ilvl w:val="0"/>
          <w:numId w:val="7"/>
        </w:numPr>
        <w:shd w:val="clear" w:color="auto" w:fill="auto"/>
        <w:tabs>
          <w:tab w:pos="708" w:val="left"/>
        </w:tabs>
        <w:bidi w:val="0"/>
        <w:spacing w:before="0"/>
        <w:ind w:left="720" w:right="0" w:hanging="720"/>
      </w:pPr>
      <w:r>
        <w:rPr>
          <w:color w:val="000000"/>
          <w:spacing w:val="0"/>
          <w:w w:val="100"/>
          <w:position w:val="0"/>
          <w:shd w:val="clear" w:color="auto" w:fill="auto"/>
          <w:lang w:val="cs-CZ" w:eastAsia="cs-CZ" w:bidi="cs-CZ"/>
        </w:rPr>
        <w:t>Další účastník se zavazuje umožnit a strpět kontrolu dle zákona č. 320/2001 Sb. o finanční 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pPr>
        <w:pStyle w:val="Style2"/>
        <w:keepNext w:val="0"/>
        <w:keepLines w:val="0"/>
        <w:widowControl w:val="0"/>
        <w:numPr>
          <w:ilvl w:val="0"/>
          <w:numId w:val="7"/>
        </w:numPr>
        <w:shd w:val="clear" w:color="auto" w:fill="auto"/>
        <w:tabs>
          <w:tab w:pos="708" w:val="left"/>
        </w:tabs>
        <w:bidi w:val="0"/>
        <w:spacing w:before="0" w:line="259" w:lineRule="auto"/>
        <w:ind w:left="720" w:right="0" w:hanging="720"/>
      </w:pPr>
      <w:r>
        <w:rPr>
          <w:color w:val="000000"/>
          <w:spacing w:val="0"/>
          <w:w w:val="100"/>
          <w:position w:val="0"/>
          <w:shd w:val="clear" w:color="auto" w:fill="auto"/>
          <w:lang w:val="cs-CZ" w:eastAsia="cs-CZ" w:bidi="cs-CZ"/>
        </w:rPr>
        <w:t>Další účastník se zavazuje umožnit a strpět provedení auditu projektu a poskytnout nezbytnou součinnost k provedení auditu.</w:t>
      </w:r>
    </w:p>
    <w:p>
      <w:pPr>
        <w:pStyle w:val="Style2"/>
        <w:keepNext w:val="0"/>
        <w:keepLines w:val="0"/>
        <w:widowControl w:val="0"/>
        <w:numPr>
          <w:ilvl w:val="0"/>
          <w:numId w:val="7"/>
        </w:numPr>
        <w:shd w:val="clear" w:color="auto" w:fill="auto"/>
        <w:tabs>
          <w:tab w:pos="708" w:val="left"/>
        </w:tabs>
        <w:bidi w:val="0"/>
        <w:spacing w:before="0" w:after="500" w:line="264" w:lineRule="auto"/>
        <w:ind w:left="720" w:right="0" w:hanging="720"/>
      </w:pPr>
      <w:r>
        <w:rPr>
          <w:color w:val="000000"/>
          <w:spacing w:val="0"/>
          <w:w w:val="100"/>
          <w:position w:val="0"/>
          <w:shd w:val="clear" w:color="auto" w:fill="auto"/>
          <w:lang w:val="cs-CZ" w:eastAsia="cs-CZ" w:bidi="cs-CZ"/>
        </w:rP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pPr>
        <w:pStyle w:val="Style12"/>
        <w:keepNext/>
        <w:keepLines/>
        <w:widowControl w:val="0"/>
        <w:shd w:val="clear" w:color="auto" w:fill="auto"/>
        <w:bidi w:val="0"/>
        <w:spacing w:before="0" w:after="0"/>
        <w:ind w:left="4460" w:right="0" w:firstLine="0"/>
        <w:jc w:val="left"/>
      </w:pPr>
      <w:bookmarkStart w:id="14" w:name="bookmark14"/>
      <w:r>
        <w:rPr>
          <w:color w:val="000000"/>
          <w:spacing w:val="0"/>
          <w:w w:val="100"/>
          <w:position w:val="0"/>
          <w:shd w:val="clear" w:color="auto" w:fill="auto"/>
          <w:lang w:val="cs-CZ" w:eastAsia="cs-CZ" w:bidi="cs-CZ"/>
        </w:rPr>
        <w:t>V.</w:t>
      </w:r>
      <w:bookmarkEnd w:id="14"/>
    </w:p>
    <w:p>
      <w:pPr>
        <w:pStyle w:val="Style12"/>
        <w:keepNext/>
        <w:keepLines/>
        <w:widowControl w:val="0"/>
        <w:shd w:val="clear" w:color="auto" w:fill="auto"/>
        <w:bidi w:val="0"/>
        <w:spacing w:before="0"/>
        <w:ind w:left="0" w:right="0" w:firstLine="0"/>
      </w:pPr>
      <w:bookmarkStart w:id="15" w:name="bookmark15"/>
      <w:r>
        <w:rPr>
          <w:color w:val="000000"/>
          <w:spacing w:val="0"/>
          <w:w w:val="100"/>
          <w:position w:val="0"/>
          <w:shd w:val="clear" w:color="auto" w:fill="auto"/>
          <w:lang w:val="cs-CZ" w:eastAsia="cs-CZ" w:bidi="cs-CZ"/>
        </w:rPr>
        <w:t>Financování projektu</w:t>
      </w:r>
      <w:bookmarkEnd w:id="15"/>
    </w:p>
    <w:p>
      <w:pPr>
        <w:pStyle w:val="Style2"/>
        <w:keepNext w:val="0"/>
        <w:keepLines w:val="0"/>
        <w:widowControl w:val="0"/>
        <w:numPr>
          <w:ilvl w:val="0"/>
          <w:numId w:val="9"/>
        </w:numPr>
        <w:shd w:val="clear" w:color="auto" w:fill="auto"/>
        <w:tabs>
          <w:tab w:pos="708" w:val="left"/>
        </w:tabs>
        <w:bidi w:val="0"/>
        <w:spacing w:before="0" w:line="259" w:lineRule="auto"/>
        <w:ind w:left="720" w:right="0" w:hanging="720"/>
      </w:pPr>
      <w:r>
        <w:rPr>
          <w:color w:val="000000"/>
          <w:spacing w:val="0"/>
          <w:w w:val="100"/>
          <w:position w:val="0"/>
          <w:shd w:val="clear" w:color="auto" w:fill="auto"/>
          <w:lang w:val="cs-CZ" w:eastAsia="cs-CZ" w:bidi="cs-CZ"/>
        </w:rPr>
        <w:t>Celkové náklady projektu a jejich časové rozvržení jsou vymezeny schváleným projektem a smlouvou o poskytnutí podpory.</w:t>
      </w:r>
    </w:p>
    <w:p>
      <w:pPr>
        <w:pStyle w:val="Style2"/>
        <w:keepNext w:val="0"/>
        <w:keepLines w:val="0"/>
        <w:widowControl w:val="0"/>
        <w:numPr>
          <w:ilvl w:val="0"/>
          <w:numId w:val="9"/>
        </w:numPr>
        <w:shd w:val="clear" w:color="auto" w:fill="auto"/>
        <w:tabs>
          <w:tab w:pos="708" w:val="left"/>
        </w:tabs>
        <w:bidi w:val="0"/>
        <w:spacing w:before="0" w:line="264" w:lineRule="auto"/>
        <w:ind w:left="720" w:right="0" w:hanging="720"/>
      </w:pPr>
      <w:r>
        <w:rPr>
          <w:color w:val="000000"/>
          <w:spacing w:val="0"/>
          <w:w w:val="100"/>
          <w:position w:val="0"/>
          <w:shd w:val="clear" w:color="auto" w:fill="auto"/>
          <w:lang w:val="cs-CZ" w:eastAsia="cs-CZ" w:bidi="cs-CZ"/>
        </w:rPr>
        <w:t>V případě, že dle podmínek podpory mají být prostředky určené pro dalšího účastníka vypláceny prostřednictvím hlavního příjemce, zavazuje se hlavní příjemce prostředky určené dalšímu účastníkovi převést účastníkovi vždy do 15 dnů od jejich obdržení.</w:t>
      </w:r>
    </w:p>
    <w:p>
      <w:pPr>
        <w:pStyle w:val="Style2"/>
        <w:keepNext w:val="0"/>
        <w:keepLines w:val="0"/>
        <w:widowControl w:val="0"/>
        <w:numPr>
          <w:ilvl w:val="0"/>
          <w:numId w:val="9"/>
        </w:numPr>
        <w:shd w:val="clear" w:color="auto" w:fill="auto"/>
        <w:tabs>
          <w:tab w:pos="708" w:val="left"/>
        </w:tabs>
        <w:bidi w:val="0"/>
        <w:spacing w:before="0"/>
        <w:ind w:left="720" w:right="0" w:hanging="720"/>
      </w:pPr>
      <w:r>
        <w:rPr>
          <w:color w:val="000000"/>
          <w:spacing w:val="0"/>
          <w:w w:val="100"/>
          <w:position w:val="0"/>
          <w:shd w:val="clear" w:color="auto" w:fill="auto"/>
          <w:lang w:val="cs-CZ" w:eastAsia="cs-CZ" w:bidi="cs-CZ"/>
        </w:rPr>
        <w:t>V případě, že nebude efektivně vyčerpána část poskytnuté podpory na příslušný rok, je další účastník povinen nevyčerpanou část podpory vrátit hlavnímu příjemci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pPr>
        <w:pStyle w:val="Style2"/>
        <w:keepNext w:val="0"/>
        <w:keepLines w:val="0"/>
        <w:widowControl w:val="0"/>
        <w:numPr>
          <w:ilvl w:val="0"/>
          <w:numId w:val="9"/>
        </w:numPr>
        <w:shd w:val="clear" w:color="auto" w:fill="auto"/>
        <w:tabs>
          <w:tab w:pos="708" w:val="left"/>
        </w:tabs>
        <w:bidi w:val="0"/>
        <w:spacing w:before="0" w:line="264" w:lineRule="auto"/>
        <w:ind w:left="720" w:right="0" w:hanging="720"/>
      </w:pPr>
      <w:r>
        <w:rPr>
          <w:color w:val="000000"/>
          <w:spacing w:val="0"/>
          <w:w w:val="100"/>
          <w:position w:val="0"/>
          <w:shd w:val="clear" w:color="auto" w:fill="auto"/>
          <w:lang w:val="cs-CZ" w:eastAsia="cs-CZ" w:bidi="cs-CZ"/>
        </w:rP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pPr>
        <w:pStyle w:val="Style2"/>
        <w:keepNext w:val="0"/>
        <w:keepLines w:val="0"/>
        <w:widowControl w:val="0"/>
        <w:shd w:val="clear" w:color="auto" w:fill="auto"/>
        <w:bidi w:val="0"/>
        <w:spacing w:before="0"/>
        <w:ind w:left="140" w:right="0" w:firstLine="0"/>
        <w:jc w:val="center"/>
      </w:pPr>
      <w:r>
        <w:rPr>
          <w:color w:val="000000"/>
          <w:spacing w:val="0"/>
          <w:w w:val="100"/>
          <w:position w:val="0"/>
          <w:shd w:val="clear" w:color="auto" w:fill="auto"/>
          <w:lang w:val="cs-CZ" w:eastAsia="cs-CZ" w:bidi="cs-CZ"/>
        </w:rPr>
        <w:t>V případě neuznaných nákladů projektu, nese tyto náklady strana, která je vynaložila.</w:t>
      </w:r>
    </w:p>
    <w:p>
      <w:pPr>
        <w:pStyle w:val="Style2"/>
        <w:keepNext w:val="0"/>
        <w:keepLines w:val="0"/>
        <w:widowControl w:val="0"/>
        <w:numPr>
          <w:ilvl w:val="0"/>
          <w:numId w:val="9"/>
        </w:numPr>
        <w:shd w:val="clear" w:color="auto" w:fill="auto"/>
        <w:tabs>
          <w:tab w:pos="708" w:val="left"/>
        </w:tabs>
        <w:bidi w:val="0"/>
        <w:spacing w:before="0" w:line="259" w:lineRule="auto"/>
        <w:ind w:left="720" w:right="0" w:hanging="720"/>
      </w:pPr>
      <w:r>
        <w:rPr>
          <w:color w:val="000000"/>
          <w:spacing w:val="0"/>
          <w:w w:val="100"/>
          <w:position w:val="0"/>
          <w:shd w:val="clear" w:color="auto" w:fill="auto"/>
          <w:lang w:val="cs-CZ" w:eastAsia="cs-CZ" w:bidi="cs-CZ"/>
        </w:rPr>
        <w:t>Další účastník je povinen vést v účetnictví oddělenou evidenci týkající se projektu, a tuto uchovávat po dobu 10 let od ukončení řešení projektu.</w:t>
      </w:r>
    </w:p>
    <w:p>
      <w:pPr>
        <w:pStyle w:val="Style2"/>
        <w:keepNext w:val="0"/>
        <w:keepLines w:val="0"/>
        <w:widowControl w:val="0"/>
        <w:numPr>
          <w:ilvl w:val="0"/>
          <w:numId w:val="9"/>
        </w:numPr>
        <w:shd w:val="clear" w:color="auto" w:fill="auto"/>
        <w:tabs>
          <w:tab w:pos="708" w:val="left"/>
        </w:tabs>
        <w:bidi w:val="0"/>
        <w:spacing w:before="0" w:line="264" w:lineRule="auto"/>
        <w:ind w:left="720" w:right="0" w:hanging="720"/>
      </w:pPr>
      <w:r>
        <w:rPr>
          <w:color w:val="000000"/>
          <w:spacing w:val="0"/>
          <w:w w:val="100"/>
          <w:position w:val="0"/>
          <w:shd w:val="clear" w:color="auto" w:fill="auto"/>
          <w:lang w:val="cs-CZ" w:eastAsia="cs-CZ" w:bidi="cs-CZ"/>
        </w:rPr>
        <w:t>V případě vzniku povinnosti vrátit podporu nebo její část z důvodu na straně dalšího účastníka, zavazuje se další účastník toto nahradit hlavnímu příjemci včetně veškerého příslušenství.</w:t>
      </w:r>
    </w:p>
    <w:p>
      <w:pPr>
        <w:pStyle w:val="Style2"/>
        <w:keepNext w:val="0"/>
        <w:keepLines w:val="0"/>
        <w:widowControl w:val="0"/>
        <w:numPr>
          <w:ilvl w:val="0"/>
          <w:numId w:val="9"/>
        </w:numPr>
        <w:shd w:val="clear" w:color="auto" w:fill="auto"/>
        <w:tabs>
          <w:tab w:pos="708" w:val="left"/>
        </w:tabs>
        <w:bidi w:val="0"/>
        <w:spacing w:before="0"/>
        <w:ind w:left="700" w:right="0" w:hanging="700"/>
      </w:pPr>
      <w:r>
        <w:rPr>
          <w:color w:val="000000"/>
          <w:spacing w:val="0"/>
          <w:w w:val="100"/>
          <w:position w:val="0"/>
          <w:shd w:val="clear" w:color="auto" w:fill="auto"/>
          <w:lang w:val="cs-CZ" w:eastAsia="cs-CZ" w:bidi="cs-CZ"/>
        </w:rP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 Za příjmy dle tohoto ustanovení se považují jakékoliv příjmy v souvislosti s řešením projektu, které by další účastník za jiných okolností neměl, a se kterými se v průběhu řešení projektu nebo po jeho ukončení primárně nepočítá (mezi příjmy z projektu dle tohoto ustanovení se tedy nezahrnují příjmy z deklarovaných výsledků).</w:t>
      </w:r>
    </w:p>
    <w:p>
      <w:pPr>
        <w:pStyle w:val="Style2"/>
        <w:keepNext w:val="0"/>
        <w:keepLines w:val="0"/>
        <w:widowControl w:val="0"/>
        <w:numPr>
          <w:ilvl w:val="0"/>
          <w:numId w:val="9"/>
        </w:numPr>
        <w:shd w:val="clear" w:color="auto" w:fill="auto"/>
        <w:tabs>
          <w:tab w:pos="708" w:val="left"/>
        </w:tabs>
        <w:bidi w:val="0"/>
        <w:spacing w:before="0" w:line="259" w:lineRule="auto"/>
        <w:ind w:left="700" w:right="0" w:hanging="700"/>
      </w:pPr>
      <w:r>
        <w:rPr>
          <w:color w:val="000000"/>
          <w:spacing w:val="0"/>
          <w:w w:val="100"/>
          <w:position w:val="0"/>
          <w:shd w:val="clear" w:color="auto" w:fill="auto"/>
          <w:lang w:val="cs-CZ" w:eastAsia="cs-CZ" w:bidi="cs-CZ"/>
        </w:rPr>
        <w:t>V případě změny rozsahu podpory, se strany zavazují upravit vzájemné vztahy dodatkem k této smlouvě.</w:t>
      </w:r>
    </w:p>
    <w:p>
      <w:pPr>
        <w:pStyle w:val="Style12"/>
        <w:keepNext/>
        <w:keepLines/>
        <w:widowControl w:val="0"/>
        <w:shd w:val="clear" w:color="auto" w:fill="auto"/>
        <w:bidi w:val="0"/>
        <w:spacing w:before="0" w:after="0"/>
        <w:ind w:left="4380" w:right="0" w:firstLine="40"/>
        <w:jc w:val="left"/>
      </w:pPr>
      <w:bookmarkStart w:id="16" w:name="bookmark16"/>
      <w:r>
        <w:rPr>
          <w:color w:val="000000"/>
          <w:spacing w:val="0"/>
          <w:w w:val="100"/>
          <w:position w:val="0"/>
          <w:shd w:val="clear" w:color="auto" w:fill="auto"/>
          <w:lang w:val="cs-CZ" w:eastAsia="cs-CZ" w:bidi="cs-CZ"/>
        </w:rPr>
        <w:t>VI.</w:t>
      </w:r>
      <w:bookmarkEnd w:id="16"/>
    </w:p>
    <w:p>
      <w:pPr>
        <w:pStyle w:val="Style12"/>
        <w:keepNext/>
        <w:keepLines/>
        <w:widowControl w:val="0"/>
        <w:shd w:val="clear" w:color="auto" w:fill="auto"/>
        <w:bidi w:val="0"/>
        <w:spacing w:before="0"/>
        <w:ind w:left="0" w:right="0" w:firstLine="0"/>
      </w:pPr>
      <w:bookmarkStart w:id="17" w:name="bookmark17"/>
      <w:r>
        <w:rPr>
          <w:color w:val="000000"/>
          <w:spacing w:val="0"/>
          <w:w w:val="100"/>
          <w:position w:val="0"/>
          <w:shd w:val="clear" w:color="auto" w:fill="auto"/>
          <w:lang w:val="cs-CZ" w:eastAsia="cs-CZ" w:bidi="cs-CZ"/>
        </w:rPr>
        <w:t>Majetková práva</w:t>
      </w:r>
      <w:bookmarkEnd w:id="17"/>
    </w:p>
    <w:p>
      <w:pPr>
        <w:pStyle w:val="Style2"/>
        <w:keepNext w:val="0"/>
        <w:keepLines w:val="0"/>
        <w:widowControl w:val="0"/>
        <w:numPr>
          <w:ilvl w:val="0"/>
          <w:numId w:val="11"/>
        </w:numPr>
        <w:shd w:val="clear" w:color="auto" w:fill="auto"/>
        <w:tabs>
          <w:tab w:pos="708" w:val="left"/>
        </w:tabs>
        <w:bidi w:val="0"/>
        <w:spacing w:before="0"/>
        <w:ind w:left="700" w:right="0" w:hanging="700"/>
      </w:pPr>
      <w:r>
        <w:rPr>
          <w:color w:val="000000"/>
          <w:spacing w:val="0"/>
          <w:w w:val="100"/>
          <w:position w:val="0"/>
          <w:shd w:val="clear" w:color="auto" w:fill="auto"/>
          <w:lang w:val="cs-CZ" w:eastAsia="cs-CZ" w:bidi="cs-CZ"/>
        </w:rPr>
        <w:t>Vlastníkem hmotného majetku, potřebného k řešení projektu a pořízeného z poskytnuté podpory je účastník projektu, kteiý si uvedený majetek pořídil nebo ho při řešení projektu vytvořil. V případě, že se na pořízení nebo vytvoření hmotného majetku podílí více účastníků projektu, stávají se vlastníky příslušných podílů podle poměru prostředků vynaložených na pořízení (vznik) věci. Hmotný majetek jsou účastníci projektu oprávněni využívat pro řešení projektu bezplatně.</w:t>
      </w:r>
    </w:p>
    <w:p>
      <w:pPr>
        <w:pStyle w:val="Style2"/>
        <w:keepNext w:val="0"/>
        <w:keepLines w:val="0"/>
        <w:widowControl w:val="0"/>
        <w:numPr>
          <w:ilvl w:val="0"/>
          <w:numId w:val="11"/>
        </w:numPr>
        <w:shd w:val="clear" w:color="auto" w:fill="auto"/>
        <w:tabs>
          <w:tab w:pos="708" w:val="left"/>
        </w:tabs>
        <w:bidi w:val="0"/>
        <w:spacing w:before="0"/>
        <w:ind w:left="700" w:right="0" w:hanging="700"/>
      </w:pPr>
      <w:r>
        <w:rPr>
          <w:color w:val="000000"/>
          <w:spacing w:val="0"/>
          <w:w w:val="100"/>
          <w:position w:val="0"/>
          <w:shd w:val="clear" w:color="auto" w:fill="auto"/>
          <w:lang w:val="cs-CZ" w:eastAsia="cs-CZ" w:bidi="cs-CZ"/>
        </w:rPr>
        <w:t>Pokud některá ze stran k realizaci poskytne vedle finančních prostředků i jiný majetek, vlastnictví tohoto dalšího majetku zůstává nezměněno, pokud se strany v jednotlivých případech písemně nedohodnou jinak.</w:t>
      </w:r>
    </w:p>
    <w:p>
      <w:pPr>
        <w:pStyle w:val="Style12"/>
        <w:keepNext/>
        <w:keepLines/>
        <w:widowControl w:val="0"/>
        <w:shd w:val="clear" w:color="auto" w:fill="auto"/>
        <w:bidi w:val="0"/>
        <w:spacing w:before="0" w:after="0"/>
        <w:ind w:left="4380" w:right="0" w:firstLine="40"/>
        <w:jc w:val="left"/>
      </w:pPr>
      <w:bookmarkStart w:id="18" w:name="bookmark18"/>
      <w:r>
        <w:rPr>
          <w:color w:val="000000"/>
          <w:spacing w:val="0"/>
          <w:w w:val="100"/>
          <w:position w:val="0"/>
          <w:shd w:val="clear" w:color="auto" w:fill="auto"/>
          <w:lang w:val="cs-CZ" w:eastAsia="cs-CZ" w:bidi="cs-CZ"/>
        </w:rPr>
        <w:t>VII.</w:t>
      </w:r>
      <w:bookmarkEnd w:id="18"/>
    </w:p>
    <w:p>
      <w:pPr>
        <w:pStyle w:val="Style12"/>
        <w:keepNext/>
        <w:keepLines/>
        <w:widowControl w:val="0"/>
        <w:shd w:val="clear" w:color="auto" w:fill="auto"/>
        <w:bidi w:val="0"/>
        <w:spacing w:before="0"/>
        <w:ind w:left="0" w:right="0" w:firstLine="0"/>
      </w:pPr>
      <w:bookmarkStart w:id="19" w:name="bookmark19"/>
      <w:r>
        <w:rPr>
          <w:color w:val="000000"/>
          <w:spacing w:val="0"/>
          <w:w w:val="100"/>
          <w:position w:val="0"/>
          <w:shd w:val="clear" w:color="auto" w:fill="auto"/>
          <w:lang w:val="cs-CZ" w:eastAsia="cs-CZ" w:bidi="cs-CZ"/>
        </w:rPr>
        <w:t>Duševní vlastnictví a využití výsledků</w:t>
      </w:r>
      <w:bookmarkEnd w:id="19"/>
    </w:p>
    <w:p>
      <w:pPr>
        <w:pStyle w:val="Style2"/>
        <w:keepNext w:val="0"/>
        <w:keepLines w:val="0"/>
        <w:widowControl w:val="0"/>
        <w:numPr>
          <w:ilvl w:val="0"/>
          <w:numId w:val="13"/>
        </w:numPr>
        <w:shd w:val="clear" w:color="auto" w:fill="auto"/>
        <w:tabs>
          <w:tab w:pos="708" w:val="left"/>
        </w:tabs>
        <w:bidi w:val="0"/>
        <w:spacing w:before="0" w:line="264" w:lineRule="auto"/>
        <w:ind w:left="700" w:right="0" w:hanging="700"/>
      </w:pPr>
      <w:r>
        <w:rPr>
          <w:color w:val="000000"/>
          <w:spacing w:val="0"/>
          <w:w w:val="100"/>
          <w:position w:val="0"/>
          <w:shd w:val="clear" w:color="auto" w:fill="auto"/>
          <w:lang w:val="cs-CZ" w:eastAsia="cs-CZ" w:bidi="cs-CZ"/>
        </w:rPr>
        <w:t>Vnesená práva (práva duševního vlastnictví stran, která existují v době uzavření smlouvy nebo vzniknou některé ze stran nezávisle na řešení projektu) mohou účastníci projektu využívat pro účely řešení projektu bezplatně. Využití vnesených práv k jakémukoli jinému účelu je bez zvláštní písemné licenční smlouvy vyloučeno. Účastníci projektu nesmí cizí vnesená práva zpřístupnit třetím osobám.</w:t>
      </w:r>
    </w:p>
    <w:p>
      <w:pPr>
        <w:pStyle w:val="Style2"/>
        <w:keepNext w:val="0"/>
        <w:keepLines w:val="0"/>
        <w:widowControl w:val="0"/>
        <w:numPr>
          <w:ilvl w:val="0"/>
          <w:numId w:val="13"/>
        </w:numPr>
        <w:shd w:val="clear" w:color="auto" w:fill="auto"/>
        <w:tabs>
          <w:tab w:pos="708" w:val="left"/>
        </w:tabs>
        <w:bidi w:val="0"/>
        <w:spacing w:before="0" w:line="264" w:lineRule="auto"/>
        <w:ind w:left="700" w:right="0" w:hanging="700"/>
      </w:pPr>
      <w:r>
        <w:rPr>
          <w:color w:val="000000"/>
          <w:spacing w:val="0"/>
          <w:w w:val="100"/>
          <w:position w:val="0"/>
          <w:shd w:val="clear" w:color="auto" w:fill="auto"/>
          <w:lang w:val="cs-CZ" w:eastAsia="cs-CZ" w:bidi="cs-CZ"/>
        </w:rPr>
        <w:t>Vlastníkem práv k výsledkům projektu je strana, která výsledek vytvořila. V případě, že výsledku bylo dosaženo ve spoluúčasti více účastníků projektu, jsou tito účastníci projektu spoluvlastníky výsledku v poměru podílů zdrojů účastníka na konkrétním výsledku, nedohodnou-li se tito dotčení účastníci jinak (vždy však s přihlédnutím k poměru nákladů jednotlivých příjemců tak, aby nedocházelo k zakázané nepřímé veřejné podpoře).</w:t>
      </w:r>
    </w:p>
    <w:p>
      <w:pPr>
        <w:pStyle w:val="Style2"/>
        <w:keepNext w:val="0"/>
        <w:keepLines w:val="0"/>
        <w:widowControl w:val="0"/>
        <w:numPr>
          <w:ilvl w:val="0"/>
          <w:numId w:val="13"/>
        </w:numPr>
        <w:shd w:val="clear" w:color="auto" w:fill="auto"/>
        <w:tabs>
          <w:tab w:pos="708" w:val="left"/>
        </w:tabs>
        <w:bidi w:val="0"/>
        <w:spacing w:before="0"/>
        <w:ind w:left="700" w:right="0" w:hanging="700"/>
      </w:pPr>
      <w:r>
        <w:rPr>
          <w:color w:val="000000"/>
          <w:spacing w:val="0"/>
          <w:w w:val="100"/>
          <w:position w:val="0"/>
          <w:shd w:val="clear" w:color="auto" w:fill="auto"/>
          <w:lang w:val="cs-CZ" w:eastAsia="cs-CZ" w:bidi="cs-CZ"/>
        </w:rPr>
        <w:t>Každá strana se zavazuje učinit všechna rozumná právní a režimová opatření k ochraně výsledků. Náklady takové ochrany nese strana, o jejíž výsledek se jedná. V případě spoluvlastnictví výsledku nesou náklady ochrany účastníci projektu dle svých podílů na výsledku.</w:t>
      </w:r>
    </w:p>
    <w:p>
      <w:pPr>
        <w:pStyle w:val="Style2"/>
        <w:keepNext w:val="0"/>
        <w:keepLines w:val="0"/>
        <w:widowControl w:val="0"/>
        <w:numPr>
          <w:ilvl w:val="0"/>
          <w:numId w:val="13"/>
        </w:numPr>
        <w:shd w:val="clear" w:color="auto" w:fill="auto"/>
        <w:tabs>
          <w:tab w:pos="708" w:val="left"/>
        </w:tabs>
        <w:bidi w:val="0"/>
        <w:spacing w:before="0"/>
        <w:ind w:left="700" w:right="0" w:hanging="700"/>
      </w:pPr>
      <w:r>
        <w:rPr>
          <w:color w:val="000000"/>
          <w:spacing w:val="0"/>
          <w:w w:val="100"/>
          <w:position w:val="0"/>
          <w:shd w:val="clear" w:color="auto" w:fill="auto"/>
          <w:lang w:val="cs-CZ" w:eastAsia="cs-CZ" w:bidi="cs-CZ"/>
        </w:rPr>
        <w:t>Výsledky projektu jsou strany pro další řešení projektu oprávněny využívat bezplatně.</w:t>
      </w:r>
    </w:p>
    <w:p>
      <w:pPr>
        <w:pStyle w:val="Style2"/>
        <w:keepNext w:val="0"/>
        <w:keepLines w:val="0"/>
        <w:widowControl w:val="0"/>
        <w:numPr>
          <w:ilvl w:val="0"/>
          <w:numId w:val="13"/>
        </w:numPr>
        <w:shd w:val="clear" w:color="auto" w:fill="auto"/>
        <w:tabs>
          <w:tab w:pos="708" w:val="left"/>
        </w:tabs>
        <w:bidi w:val="0"/>
        <w:spacing w:before="0"/>
        <w:ind w:left="700" w:right="0" w:hanging="700"/>
      </w:pPr>
      <w:r>
        <w:rPr>
          <w:color w:val="000000"/>
          <w:spacing w:val="0"/>
          <w:w w:val="100"/>
          <w:position w:val="0"/>
          <w:shd w:val="clear" w:color="auto" w:fill="auto"/>
          <w:lang w:val="cs-CZ" w:eastAsia="cs-CZ" w:bidi="cs-CZ"/>
        </w:rPr>
        <w:t>Při poskytování výsledků projektu jsou strany zavázány dodržovat příslušná ustanovení zákona č. 130/2002 Sb., o podpoře výzkumu a vývoje z veřejných prostředků (zákon o podpoře výzkumu a vývoje) - zejména § 16.</w:t>
      </w:r>
    </w:p>
    <w:p>
      <w:pPr>
        <w:pStyle w:val="Style2"/>
        <w:keepNext w:val="0"/>
        <w:keepLines w:val="0"/>
        <w:widowControl w:val="0"/>
        <w:numPr>
          <w:ilvl w:val="0"/>
          <w:numId w:val="13"/>
        </w:numPr>
        <w:shd w:val="clear" w:color="auto" w:fill="auto"/>
        <w:tabs>
          <w:tab w:pos="708" w:val="left"/>
        </w:tabs>
        <w:bidi w:val="0"/>
        <w:spacing w:before="0" w:line="259" w:lineRule="auto"/>
        <w:ind w:left="700" w:right="0" w:hanging="700"/>
      </w:pPr>
      <w:r>
        <w:rPr>
          <w:color w:val="000000"/>
          <w:spacing w:val="0"/>
          <w:w w:val="100"/>
          <w:position w:val="0"/>
          <w:shd w:val="clear" w:color="auto" w:fill="auto"/>
          <w:lang w:val="cs-CZ" w:eastAsia="cs-CZ" w:bidi="cs-CZ"/>
        </w:rPr>
        <w:t>Další účastník je oprávněn uzavírat smlouvy o využití výsledků projektu v jeho výlučném vlastnictví, pouze v případě, že je přednostně nabídnul za stejných nebo výhodnějších podmínek hlavnímu příjemci.</w:t>
      </w:r>
    </w:p>
    <w:p>
      <w:pPr>
        <w:pStyle w:val="Style2"/>
        <w:keepNext w:val="0"/>
        <w:keepLines w:val="0"/>
        <w:widowControl w:val="0"/>
        <w:numPr>
          <w:ilvl w:val="0"/>
          <w:numId w:val="13"/>
        </w:numPr>
        <w:shd w:val="clear" w:color="auto" w:fill="auto"/>
        <w:tabs>
          <w:tab w:pos="694" w:val="left"/>
        </w:tabs>
        <w:bidi w:val="0"/>
        <w:spacing w:before="0" w:after="160" w:line="264" w:lineRule="auto"/>
        <w:ind w:left="720" w:right="0" w:hanging="720"/>
      </w:pPr>
      <w:r>
        <w:rPr>
          <w:color w:val="000000"/>
          <w:spacing w:val="0"/>
          <w:w w:val="100"/>
          <w:position w:val="0"/>
          <w:shd w:val="clear" w:color="auto" w:fill="auto"/>
          <w:lang w:val="cs-CZ" w:eastAsia="cs-CZ" w:bidi="cs-CZ"/>
        </w:rPr>
        <w:t>Další účastník bere na vědomí, že hlavní příjemce je oprávněn poskytnout výsledky, které nejsou výsledkem veřejné zakázky ve výzkumu, vývoji a inovacích, pouze tak, aby nedošlo k porušení pravidel veřejné podpory a k nepřímé podpoře - tedy za úplatu minimálně ve 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ziskem.</w:t>
      </w:r>
    </w:p>
    <w:p>
      <w:pPr>
        <w:pStyle w:val="Style17"/>
        <w:keepNext/>
        <w:keepLines/>
        <w:widowControl w:val="0"/>
        <w:shd w:val="clear" w:color="auto" w:fill="auto"/>
        <w:bidi w:val="0"/>
        <w:spacing w:before="0" w:after="0" w:line="240" w:lineRule="auto"/>
        <w:ind w:left="0" w:right="0" w:firstLine="0"/>
      </w:pPr>
      <w:bookmarkStart w:id="20" w:name="bookmark20"/>
      <w:r>
        <w:rPr>
          <w:color w:val="000000"/>
          <w:spacing w:val="0"/>
          <w:w w:val="100"/>
          <w:position w:val="0"/>
          <w:shd w:val="clear" w:color="auto" w:fill="auto"/>
          <w:lang w:val="cs-CZ" w:eastAsia="cs-CZ" w:bidi="cs-CZ"/>
        </w:rPr>
        <w:t>vin.</w:t>
      </w:r>
      <w:bookmarkEnd w:id="20"/>
    </w:p>
    <w:p>
      <w:pPr>
        <w:pStyle w:val="Style12"/>
        <w:keepNext/>
        <w:keepLines/>
        <w:widowControl w:val="0"/>
        <w:shd w:val="clear" w:color="auto" w:fill="auto"/>
        <w:bidi w:val="0"/>
        <w:spacing w:before="0" w:line="264" w:lineRule="auto"/>
        <w:ind w:left="0" w:right="0" w:firstLine="0"/>
      </w:pPr>
      <w:bookmarkStart w:id="21" w:name="bookmark21"/>
      <w:r>
        <w:rPr>
          <w:color w:val="000000"/>
          <w:spacing w:val="0"/>
          <w:w w:val="100"/>
          <w:position w:val="0"/>
          <w:shd w:val="clear" w:color="auto" w:fill="auto"/>
          <w:lang w:val="cs-CZ" w:eastAsia="cs-CZ" w:bidi="cs-CZ"/>
        </w:rPr>
        <w:t>Trvání smlouvy</w:t>
      </w:r>
      <w:bookmarkEnd w:id="21"/>
    </w:p>
    <w:p>
      <w:pPr>
        <w:pStyle w:val="Style2"/>
        <w:keepNext w:val="0"/>
        <w:keepLines w:val="0"/>
        <w:widowControl w:val="0"/>
        <w:numPr>
          <w:ilvl w:val="0"/>
          <w:numId w:val="15"/>
        </w:numPr>
        <w:shd w:val="clear" w:color="auto" w:fill="auto"/>
        <w:tabs>
          <w:tab w:pos="694" w:val="left"/>
        </w:tabs>
        <w:bidi w:val="0"/>
        <w:spacing w:before="0"/>
        <w:ind w:left="720" w:right="0" w:hanging="720"/>
      </w:pPr>
      <w:r>
        <w:rPr>
          <w:color w:val="000000"/>
          <w:spacing w:val="0"/>
          <w:w w:val="100"/>
          <w:position w:val="0"/>
          <w:shd w:val="clear" w:color="auto" w:fill="auto"/>
          <w:lang w:val="cs-CZ" w:eastAsia="cs-CZ" w:bidi="cs-CZ"/>
        </w:rP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pPr>
        <w:pStyle w:val="Style2"/>
        <w:keepNext w:val="0"/>
        <w:keepLines w:val="0"/>
        <w:widowControl w:val="0"/>
        <w:numPr>
          <w:ilvl w:val="0"/>
          <w:numId w:val="15"/>
        </w:numPr>
        <w:shd w:val="clear" w:color="auto" w:fill="auto"/>
        <w:tabs>
          <w:tab w:pos="694" w:val="left"/>
        </w:tabs>
        <w:bidi w:val="0"/>
        <w:spacing w:before="0" w:line="264" w:lineRule="auto"/>
        <w:ind w:left="720" w:right="0" w:hanging="720"/>
      </w:pPr>
      <w:r>
        <w:rPr>
          <w:color w:val="000000"/>
          <w:spacing w:val="0"/>
          <w:w w:val="100"/>
          <w:position w:val="0"/>
          <w:shd w:val="clear" w:color="auto" w:fill="auto"/>
          <w:lang w:val="cs-CZ" w:eastAsia="cs-CZ" w:bidi="cs-CZ"/>
        </w:rPr>
        <w:t>Od této smlouvy je možno odstoupit nebo ji vypovědět pouze z důvodů uvedených v této smlouvě.</w:t>
      </w:r>
    </w:p>
    <w:p>
      <w:pPr>
        <w:pStyle w:val="Style2"/>
        <w:keepNext w:val="0"/>
        <w:keepLines w:val="0"/>
        <w:widowControl w:val="0"/>
        <w:numPr>
          <w:ilvl w:val="0"/>
          <w:numId w:val="15"/>
        </w:numPr>
        <w:shd w:val="clear" w:color="auto" w:fill="auto"/>
        <w:tabs>
          <w:tab w:pos="694" w:val="left"/>
        </w:tabs>
        <w:bidi w:val="0"/>
        <w:spacing w:before="0" w:after="0" w:line="264" w:lineRule="auto"/>
        <w:ind w:left="720" w:right="0" w:hanging="720"/>
      </w:pPr>
      <w:r>
        <w:rPr>
          <w:color w:val="000000"/>
          <w:spacing w:val="0"/>
          <w:w w:val="100"/>
          <w:position w:val="0"/>
          <w:shd w:val="clear" w:color="auto" w:fill="auto"/>
          <w:lang w:val="cs-CZ" w:eastAsia="cs-CZ" w:bidi="cs-CZ"/>
        </w:rPr>
        <w:t>Kterákoliv strana má právo od této smlouvy odstoupit v případě, že:</w:t>
      </w:r>
    </w:p>
    <w:p>
      <w:pPr>
        <w:pStyle w:val="Style2"/>
        <w:keepNext w:val="0"/>
        <w:keepLines w:val="0"/>
        <w:widowControl w:val="0"/>
        <w:shd w:val="clear" w:color="auto" w:fill="auto"/>
        <w:bidi w:val="0"/>
        <w:spacing w:before="0" w:after="0" w:line="264" w:lineRule="auto"/>
        <w:ind w:left="1800" w:right="0" w:firstLine="0"/>
        <w:jc w:val="left"/>
      </w:pPr>
      <w:r>
        <w:rPr>
          <w:color w:val="000000"/>
          <w:spacing w:val="0"/>
          <w:w w:val="100"/>
          <w:position w:val="0"/>
          <w:shd w:val="clear" w:color="auto" w:fill="auto"/>
          <w:lang w:val="cs-CZ" w:eastAsia="cs-CZ" w:bidi="cs-CZ"/>
        </w:rPr>
        <w:t>druhá smluvní strana je v prodlení se splněním své povinnosti po dobu 15 dnů od</w:t>
      </w:r>
    </w:p>
    <w:p>
      <w:pPr>
        <w:pStyle w:val="Style2"/>
        <w:keepNext w:val="0"/>
        <w:keepLines w:val="0"/>
        <w:widowControl w:val="0"/>
        <w:shd w:val="clear" w:color="auto" w:fill="auto"/>
        <w:bidi w:val="0"/>
        <w:spacing w:before="0" w:after="0" w:line="264" w:lineRule="auto"/>
        <w:ind w:left="1800" w:right="0" w:firstLine="0"/>
        <w:jc w:val="left"/>
      </w:pPr>
      <w:r>
        <w:rPr>
          <w:color w:val="000000"/>
          <w:spacing w:val="0"/>
          <w:w w:val="100"/>
          <w:position w:val="0"/>
          <w:shd w:val="clear" w:color="auto" w:fill="auto"/>
          <w:lang w:val="cs-CZ" w:eastAsia="cs-CZ" w:bidi="cs-CZ"/>
        </w:rPr>
        <w:t>písemného upozornění na prodlení,</w:t>
      </w:r>
    </w:p>
    <w:p>
      <w:pPr>
        <w:pStyle w:val="Style2"/>
        <w:keepNext w:val="0"/>
        <w:keepLines w:val="0"/>
        <w:widowControl w:val="0"/>
        <w:shd w:val="clear" w:color="auto" w:fill="auto"/>
        <w:bidi w:val="0"/>
        <w:spacing w:before="0" w:after="0" w:line="264" w:lineRule="auto"/>
        <w:ind w:left="1800" w:right="0" w:firstLine="0"/>
        <w:jc w:val="left"/>
      </w:pPr>
      <w:r>
        <w:rPr>
          <w:color w:val="000000"/>
          <w:spacing w:val="0"/>
          <w:w w:val="100"/>
          <w:position w:val="0"/>
          <w:shd w:val="clear" w:color="auto" w:fill="auto"/>
          <w:lang w:val="cs-CZ" w:eastAsia="cs-CZ" w:bidi="cs-CZ"/>
        </w:rPr>
        <w:t>druhá smluvní strana vstoupí do likvidace,</w:t>
      </w:r>
    </w:p>
    <w:p>
      <w:pPr>
        <w:pStyle w:val="Style2"/>
        <w:keepNext w:val="0"/>
        <w:keepLines w:val="0"/>
        <w:widowControl w:val="0"/>
        <w:shd w:val="clear" w:color="auto" w:fill="auto"/>
        <w:bidi w:val="0"/>
        <w:spacing w:before="0" w:after="0" w:line="264" w:lineRule="auto"/>
        <w:ind w:left="1800" w:right="0" w:firstLine="0"/>
        <w:jc w:val="left"/>
      </w:pPr>
      <w:r>
        <w:rPr>
          <w:color w:val="000000"/>
          <w:spacing w:val="0"/>
          <w:w w:val="100"/>
          <w:position w:val="0"/>
          <w:shd w:val="clear" w:color="auto" w:fill="auto"/>
          <w:lang w:val="cs-CZ" w:eastAsia="cs-CZ" w:bidi="cs-CZ"/>
        </w:rPr>
        <w:t>proti druhé smluvní straně je vedeno insolvenční řízení nebo</w:t>
      </w:r>
    </w:p>
    <w:p>
      <w:pPr>
        <w:pStyle w:val="Style2"/>
        <w:keepNext w:val="0"/>
        <w:keepLines w:val="0"/>
        <w:widowControl w:val="0"/>
        <w:shd w:val="clear" w:color="auto" w:fill="auto"/>
        <w:bidi w:val="0"/>
        <w:spacing w:before="0" w:after="0" w:line="264" w:lineRule="auto"/>
        <w:ind w:left="1800" w:right="0" w:firstLine="0"/>
        <w:jc w:val="left"/>
      </w:pPr>
      <w:r>
        <w:rPr>
          <w:color w:val="000000"/>
          <w:spacing w:val="0"/>
          <w:w w:val="100"/>
          <w:position w:val="0"/>
          <w:shd w:val="clear" w:color="auto" w:fill="auto"/>
          <w:lang w:val="cs-CZ" w:eastAsia="cs-CZ" w:bidi="cs-CZ"/>
        </w:rPr>
        <w:t>dojde ke změně dotýkající se právní subjektivity druhé smluvní strany, která by</w:t>
      </w:r>
    </w:p>
    <w:p>
      <w:pPr>
        <w:pStyle w:val="Style2"/>
        <w:keepNext w:val="0"/>
        <w:keepLines w:val="0"/>
        <w:widowControl w:val="0"/>
        <w:shd w:val="clear" w:color="auto" w:fill="auto"/>
        <w:bidi w:val="0"/>
        <w:spacing w:before="0" w:line="264" w:lineRule="auto"/>
        <w:ind w:left="1800" w:right="0" w:firstLine="0"/>
        <w:jc w:val="left"/>
      </w:pPr>
      <w:r>
        <w:rPr>
          <w:color w:val="000000"/>
          <w:spacing w:val="0"/>
          <w:w w:val="100"/>
          <w:position w:val="0"/>
          <w:shd w:val="clear" w:color="auto" w:fill="auto"/>
          <w:lang w:val="cs-CZ" w:eastAsia="cs-CZ" w:bidi="cs-CZ"/>
        </w:rPr>
        <w:t>mohla ovlivnit řešení projektu.</w:t>
      </w:r>
    </w:p>
    <w:p>
      <w:pPr>
        <w:pStyle w:val="Style2"/>
        <w:keepNext w:val="0"/>
        <w:keepLines w:val="0"/>
        <w:widowControl w:val="0"/>
        <w:numPr>
          <w:ilvl w:val="0"/>
          <w:numId w:val="15"/>
        </w:numPr>
        <w:shd w:val="clear" w:color="auto" w:fill="auto"/>
        <w:tabs>
          <w:tab w:pos="694" w:val="left"/>
        </w:tabs>
        <w:bidi w:val="0"/>
        <w:spacing w:before="0" w:line="264" w:lineRule="auto"/>
        <w:ind w:left="720" w:right="0" w:hanging="720"/>
      </w:pPr>
      <w:r>
        <w:rPr>
          <w:color w:val="000000"/>
          <w:spacing w:val="0"/>
          <w:w w:val="100"/>
          <w:position w:val="0"/>
          <w:shd w:val="clear" w:color="auto" w:fill="auto"/>
          <w:lang w:val="cs-CZ" w:eastAsia="cs-CZ" w:bidi="cs-CZ"/>
        </w:rPr>
        <w:t>Tato smlouva je uzavírána na dobu určitou, a to do doby uplynutí 3 let od ukončení řešení projektu, pokud se strany nedohodnou na jejím prodloužení.</w:t>
      </w:r>
    </w:p>
    <w:p>
      <w:pPr>
        <w:pStyle w:val="Style2"/>
        <w:keepNext w:val="0"/>
        <w:keepLines w:val="0"/>
        <w:widowControl w:val="0"/>
        <w:numPr>
          <w:ilvl w:val="0"/>
          <w:numId w:val="15"/>
        </w:numPr>
        <w:shd w:val="clear" w:color="auto" w:fill="auto"/>
        <w:tabs>
          <w:tab w:pos="694" w:val="left"/>
        </w:tabs>
        <w:bidi w:val="0"/>
        <w:spacing w:before="0" w:after="500" w:line="264" w:lineRule="auto"/>
        <w:ind w:left="720" w:right="0" w:hanging="720"/>
      </w:pPr>
      <w:r>
        <w:rPr>
          <w:color w:val="000000"/>
          <w:spacing w:val="0"/>
          <w:w w:val="100"/>
          <w:position w:val="0"/>
          <w:shd w:val="clear" w:color="auto" w:fill="auto"/>
          <w:lang w:val="cs-CZ" w:eastAsia="cs-CZ" w:bidi="cs-CZ"/>
        </w:rPr>
        <w:t>Ustanovení týkající se duševního vlastnictví, mlčenlivosti, archivace, odpovědnosti (vracení podpory), sankcí a kontroly přetrvávají i po ukončení této smlouvy.</w:t>
      </w:r>
    </w:p>
    <w:p>
      <w:pPr>
        <w:pStyle w:val="Style12"/>
        <w:keepNext/>
        <w:keepLines/>
        <w:widowControl w:val="0"/>
        <w:shd w:val="clear" w:color="auto" w:fill="auto"/>
        <w:bidi w:val="0"/>
        <w:spacing w:before="0" w:after="0" w:line="264" w:lineRule="auto"/>
        <w:ind w:left="0" w:right="0" w:firstLine="0"/>
      </w:pPr>
      <w:bookmarkStart w:id="22" w:name="bookmark22"/>
      <w:r>
        <w:rPr>
          <w:color w:val="000000"/>
          <w:spacing w:val="0"/>
          <w:w w:val="100"/>
          <w:position w:val="0"/>
          <w:shd w:val="clear" w:color="auto" w:fill="auto"/>
          <w:lang w:val="cs-CZ" w:eastAsia="cs-CZ" w:bidi="cs-CZ"/>
        </w:rPr>
        <w:t>IX.</w:t>
      </w:r>
      <w:bookmarkEnd w:id="22"/>
    </w:p>
    <w:p>
      <w:pPr>
        <w:pStyle w:val="Style12"/>
        <w:keepNext/>
        <w:keepLines/>
        <w:widowControl w:val="0"/>
        <w:shd w:val="clear" w:color="auto" w:fill="auto"/>
        <w:bidi w:val="0"/>
        <w:spacing w:before="0" w:line="264" w:lineRule="auto"/>
        <w:ind w:left="0" w:right="0" w:firstLine="0"/>
      </w:pPr>
      <w:bookmarkStart w:id="23" w:name="bookmark23"/>
      <w:r>
        <w:rPr>
          <w:color w:val="000000"/>
          <w:spacing w:val="0"/>
          <w:w w:val="100"/>
          <w:position w:val="0"/>
          <w:shd w:val="clear" w:color="auto" w:fill="auto"/>
          <w:lang w:val="cs-CZ" w:eastAsia="cs-CZ" w:bidi="cs-CZ"/>
        </w:rPr>
        <w:t>Mlčenlivost</w:t>
      </w:r>
      <w:bookmarkEnd w:id="23"/>
    </w:p>
    <w:p>
      <w:pPr>
        <w:pStyle w:val="Style2"/>
        <w:keepNext w:val="0"/>
        <w:keepLines w:val="0"/>
        <w:widowControl w:val="0"/>
        <w:numPr>
          <w:ilvl w:val="0"/>
          <w:numId w:val="17"/>
        </w:numPr>
        <w:shd w:val="clear" w:color="auto" w:fill="auto"/>
        <w:tabs>
          <w:tab w:pos="694" w:val="left"/>
        </w:tabs>
        <w:bidi w:val="0"/>
        <w:spacing w:before="0" w:line="264" w:lineRule="auto"/>
        <w:ind w:left="720" w:right="0" w:hanging="720"/>
      </w:pPr>
      <w:r>
        <w:rPr>
          <w:color w:val="000000"/>
          <w:spacing w:val="0"/>
          <w:w w:val="100"/>
          <w:position w:val="0"/>
          <w:shd w:val="clear" w:color="auto" w:fill="auto"/>
          <w:lang w:val="cs-CZ" w:eastAsia="cs-CZ" w:bidi="cs-CZ"/>
        </w:rPr>
        <w:t>Smluvní strany se zavazují zachovávat mlčenlivost o všech skutečnostech, které se dozvěděly o druhé smluvní straně v souvislosti s touto smlouvou a jejím plněním.</w:t>
      </w:r>
    </w:p>
    <w:p>
      <w:pPr>
        <w:pStyle w:val="Style2"/>
        <w:keepNext w:val="0"/>
        <w:keepLines w:val="0"/>
        <w:widowControl w:val="0"/>
        <w:numPr>
          <w:ilvl w:val="0"/>
          <w:numId w:val="17"/>
        </w:numPr>
        <w:shd w:val="clear" w:color="auto" w:fill="auto"/>
        <w:tabs>
          <w:tab w:pos="694" w:val="left"/>
        </w:tabs>
        <w:bidi w:val="0"/>
        <w:spacing w:before="0" w:line="264" w:lineRule="auto"/>
        <w:ind w:left="720" w:right="0" w:hanging="720"/>
      </w:pPr>
      <w:r>
        <w:rPr>
          <w:color w:val="000000"/>
          <w:spacing w:val="0"/>
          <w:w w:val="100"/>
          <w:position w:val="0"/>
          <w:shd w:val="clear" w:color="auto" w:fill="auto"/>
          <w:lang w:val="cs-CZ" w:eastAsia="cs-CZ" w:bidi="cs-CZ"/>
        </w:rPr>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pPr>
        <w:pStyle w:val="Style2"/>
        <w:keepNext w:val="0"/>
        <w:keepLines w:val="0"/>
        <w:widowControl w:val="0"/>
        <w:numPr>
          <w:ilvl w:val="0"/>
          <w:numId w:val="17"/>
        </w:numPr>
        <w:shd w:val="clear" w:color="auto" w:fill="auto"/>
        <w:tabs>
          <w:tab w:pos="694" w:val="left"/>
        </w:tabs>
        <w:bidi w:val="0"/>
        <w:spacing w:before="0" w:line="264" w:lineRule="auto"/>
        <w:ind w:left="720" w:right="0" w:hanging="720"/>
      </w:pPr>
      <w:r>
        <w:rPr>
          <w:color w:val="000000"/>
          <w:spacing w:val="0"/>
          <w:w w:val="100"/>
          <w:position w:val="0"/>
          <w:shd w:val="clear" w:color="auto" w:fill="auto"/>
          <w:lang w:val="cs-CZ" w:eastAsia="cs-CZ" w:bidi="cs-CZ"/>
        </w:rPr>
        <w:t>Strany se zavazuj í:</w:t>
      </w:r>
    </w:p>
    <w:p>
      <w:pPr>
        <w:pStyle w:val="Style2"/>
        <w:keepNext w:val="0"/>
        <w:keepLines w:val="0"/>
        <w:widowControl w:val="0"/>
        <w:shd w:val="clear" w:color="auto" w:fill="auto"/>
        <w:bidi w:val="0"/>
        <w:spacing w:before="0" w:line="259" w:lineRule="auto"/>
        <w:ind w:left="1420" w:right="0" w:firstLine="0"/>
      </w:pPr>
      <w:r>
        <w:rPr>
          <w:color w:val="000000"/>
          <w:spacing w:val="0"/>
          <w:w w:val="100"/>
          <w:position w:val="0"/>
          <w:shd w:val="clear" w:color="auto" w:fill="auto"/>
          <w:lang w:val="cs-CZ" w:eastAsia="cs-CZ" w:bidi="cs-CZ"/>
        </w:rPr>
        <w:t>chránit důvěrné informace se stejnou péčí jako vlastní důvěrné nebo neveřejné informace, nejméně však řádně;</w:t>
      </w:r>
    </w:p>
    <w:p>
      <w:pPr>
        <w:pStyle w:val="Style2"/>
        <w:keepNext w:val="0"/>
        <w:keepLines w:val="0"/>
        <w:widowControl w:val="0"/>
        <w:shd w:val="clear" w:color="auto" w:fill="auto"/>
        <w:bidi w:val="0"/>
        <w:spacing w:before="0" w:line="264" w:lineRule="auto"/>
        <w:ind w:left="1420" w:right="0" w:firstLine="0"/>
      </w:pPr>
      <w:r>
        <w:rPr>
          <w:color w:val="000000"/>
          <w:spacing w:val="0"/>
          <w:w w:val="100"/>
          <w:position w:val="0"/>
          <w:shd w:val="clear" w:color="auto" w:fill="auto"/>
          <w:lang w:val="cs-CZ" w:eastAsia="cs-CZ" w:bidi="cs-CZ"/>
        </w:rPr>
        <w:t>nepoužít důvěrné informace k jinému účelu, než pro jaký byly zpřístupněny;</w:t>
      </w:r>
    </w:p>
    <w:p>
      <w:pPr>
        <w:pStyle w:val="Style2"/>
        <w:keepNext w:val="0"/>
        <w:keepLines w:val="0"/>
        <w:widowControl w:val="0"/>
        <w:shd w:val="clear" w:color="auto" w:fill="auto"/>
        <w:bidi w:val="0"/>
        <w:spacing w:before="0" w:line="264" w:lineRule="auto"/>
        <w:ind w:left="1420" w:right="0" w:firstLine="0"/>
      </w:pPr>
      <w:r>
        <w:rPr>
          <w:color w:val="000000"/>
          <w:spacing w:val="0"/>
          <w:w w:val="100"/>
          <w:position w:val="0"/>
          <w:shd w:val="clear" w:color="auto" w:fill="auto"/>
          <w:lang w:val="cs-CZ" w:eastAsia="cs-CZ" w:bidi="cs-CZ"/>
        </w:rPr>
        <w:t>nezpřístupnit důvěrné informace jakékoliv třetí straně bez předchozího písemného souhlasu sdělující strany;</w:t>
      </w:r>
    </w:p>
    <w:p>
      <w:pPr>
        <w:pStyle w:val="Style2"/>
        <w:keepNext w:val="0"/>
        <w:keepLines w:val="0"/>
        <w:widowControl w:val="0"/>
        <w:shd w:val="clear" w:color="auto" w:fill="auto"/>
        <w:bidi w:val="0"/>
        <w:spacing w:before="0" w:line="264" w:lineRule="auto"/>
        <w:ind w:left="1440" w:right="0" w:firstLine="0"/>
      </w:pPr>
      <w:r>
        <w:rPr>
          <w:color w:val="000000"/>
          <w:spacing w:val="0"/>
          <w:w w:val="100"/>
          <w:position w:val="0"/>
          <w:shd w:val="clear" w:color="auto" w:fill="auto"/>
          <w:lang w:val="cs-CZ" w:eastAsia="cs-CZ" w:bidi="cs-CZ"/>
        </w:rPr>
        <w:t>zajistit zpřístupňování důvěrných informací v rámci jednotlivých smluvních stran pouze v nejmenším rozumně nezbytném rozsahu.</w:t>
      </w:r>
    </w:p>
    <w:p>
      <w:pPr>
        <w:pStyle w:val="Style2"/>
        <w:keepNext w:val="0"/>
        <w:keepLines w:val="0"/>
        <w:widowControl w:val="0"/>
        <w:numPr>
          <w:ilvl w:val="0"/>
          <w:numId w:val="17"/>
        </w:numPr>
        <w:shd w:val="clear" w:color="auto" w:fill="auto"/>
        <w:tabs>
          <w:tab w:pos="693" w:val="left"/>
        </w:tabs>
        <w:bidi w:val="0"/>
        <w:spacing w:before="0" w:line="259" w:lineRule="auto"/>
        <w:ind w:left="700" w:right="0" w:hanging="700"/>
      </w:pPr>
      <w:r>
        <w:rPr>
          <w:color w:val="000000"/>
          <w:spacing w:val="0"/>
          <w:w w:val="100"/>
          <w:position w:val="0"/>
          <w:shd w:val="clear" w:color="auto" w:fill="auto"/>
          <w:lang w:val="cs-CZ" w:eastAsia="cs-CZ" w:bidi="cs-CZ"/>
        </w:rPr>
        <w:t>Výše uvedená omezení se nevztahují na zpřístupnění nebo použití důvěrné informace v případě, že:</w:t>
      </w:r>
    </w:p>
    <w:p>
      <w:pPr>
        <w:pStyle w:val="Style2"/>
        <w:keepNext w:val="0"/>
        <w:keepLines w:val="0"/>
        <w:widowControl w:val="0"/>
        <w:shd w:val="clear" w:color="auto" w:fill="auto"/>
        <w:bidi w:val="0"/>
        <w:spacing w:before="0" w:line="259" w:lineRule="auto"/>
        <w:ind w:left="1440" w:right="0" w:firstLine="0"/>
      </w:pPr>
      <w:r>
        <w:rPr>
          <w:color w:val="000000"/>
          <w:spacing w:val="0"/>
          <w:w w:val="100"/>
          <w:position w:val="0"/>
          <w:shd w:val="clear" w:color="auto" w:fill="auto"/>
          <w:lang w:val="cs-CZ" w:eastAsia="cs-CZ" w:bidi="cs-CZ"/>
        </w:rPr>
        <w:t>důvěrná informace se stane veřejně známou jinak než porušením povinnosti dle této smlouvy;</w:t>
      </w:r>
    </w:p>
    <w:p>
      <w:pPr>
        <w:pStyle w:val="Style2"/>
        <w:keepNext w:val="0"/>
        <w:keepLines w:val="0"/>
        <w:widowControl w:val="0"/>
        <w:shd w:val="clear" w:color="auto" w:fill="auto"/>
        <w:bidi w:val="0"/>
        <w:spacing w:before="0" w:line="264" w:lineRule="auto"/>
        <w:ind w:left="1440" w:right="0" w:firstLine="0"/>
      </w:pPr>
      <w:r>
        <w:rPr>
          <w:color w:val="000000"/>
          <w:spacing w:val="0"/>
          <w:w w:val="100"/>
          <w:position w:val="0"/>
          <w:shd w:val="clear" w:color="auto" w:fill="auto"/>
          <w:lang w:val="cs-CZ" w:eastAsia="cs-CZ" w:bidi="cs-CZ"/>
        </w:rPr>
        <w:t>sdělení je předpokládáno návrhem projektu nebo pravidly programu; nebo</w:t>
      </w:r>
    </w:p>
    <w:p>
      <w:pPr>
        <w:pStyle w:val="Style2"/>
        <w:keepNext w:val="0"/>
        <w:keepLines w:val="0"/>
        <w:widowControl w:val="0"/>
        <w:shd w:val="clear" w:color="auto" w:fill="auto"/>
        <w:bidi w:val="0"/>
        <w:spacing w:before="0" w:line="257" w:lineRule="auto"/>
        <w:ind w:left="1440" w:right="0" w:firstLine="0"/>
      </w:pPr>
      <w:r>
        <w:rPr>
          <w:color w:val="000000"/>
          <w:spacing w:val="0"/>
          <w:w w:val="100"/>
          <w:position w:val="0"/>
          <w:shd w:val="clear" w:color="auto" w:fill="auto"/>
          <w:lang w:val="cs-CZ" w:eastAsia="cs-CZ" w:bidi="cs-CZ"/>
        </w:rPr>
        <w:t>sdělení je vyžadováno platným zákonem nebo předpisem, nebo rozhodnutím soudu nebo správního orgánu.</w:t>
      </w:r>
    </w:p>
    <w:p>
      <w:pPr>
        <w:pStyle w:val="Style2"/>
        <w:keepNext w:val="0"/>
        <w:keepLines w:val="0"/>
        <w:widowControl w:val="0"/>
        <w:numPr>
          <w:ilvl w:val="0"/>
          <w:numId w:val="17"/>
        </w:numPr>
        <w:shd w:val="clear" w:color="auto" w:fill="auto"/>
        <w:tabs>
          <w:tab w:pos="693" w:val="left"/>
        </w:tabs>
        <w:bidi w:val="0"/>
        <w:spacing w:before="0" w:line="264" w:lineRule="auto"/>
        <w:ind w:left="700" w:right="0" w:hanging="700"/>
      </w:pPr>
      <w:r>
        <w:rPr>
          <w:color w:val="000000"/>
          <w:spacing w:val="0"/>
          <w:w w:val="100"/>
          <w:position w:val="0"/>
          <w:shd w:val="clear" w:color="auto" w:fill="auto"/>
          <w:lang w:val="cs-CZ" w:eastAsia="cs-CZ" w:bidi="cs-CZ"/>
        </w:rPr>
        <w:t>Mlčenlivost nebrání zpřístupňování důvěrných informací poskytovateli podpory.</w:t>
      </w:r>
    </w:p>
    <w:p>
      <w:pPr>
        <w:pStyle w:val="Style2"/>
        <w:keepNext w:val="0"/>
        <w:keepLines w:val="0"/>
        <w:widowControl w:val="0"/>
        <w:numPr>
          <w:ilvl w:val="0"/>
          <w:numId w:val="17"/>
        </w:numPr>
        <w:shd w:val="clear" w:color="auto" w:fill="auto"/>
        <w:tabs>
          <w:tab w:pos="693" w:val="left"/>
        </w:tabs>
        <w:bidi w:val="0"/>
        <w:spacing w:before="0" w:line="264" w:lineRule="auto"/>
        <w:ind w:left="700" w:right="0" w:hanging="700"/>
      </w:pPr>
      <w:r>
        <w:rPr>
          <w:color w:val="000000"/>
          <w:spacing w:val="0"/>
          <w:w w:val="100"/>
          <w:position w:val="0"/>
          <w:shd w:val="clear" w:color="auto" w:fill="auto"/>
          <w:lang w:val="cs-CZ" w:eastAsia="cs-CZ" w:bidi="cs-CZ"/>
        </w:rPr>
        <w:t>Strany se zavazují zajistit dodržování mlčenlivosti jejich zaměstnanci a použitými osobami, a zavazují se zajistit, aby jejich zaměstnanci (a použité osoby) byli takto zavázání v nejvyšším přípustném rozsahu během provádění i po skončení projektu a/ nebo po skončení jejich zaměstnaneckého nebo jiného poměru ke straně.</w:t>
      </w:r>
    </w:p>
    <w:p>
      <w:pPr>
        <w:pStyle w:val="Style2"/>
        <w:keepNext w:val="0"/>
        <w:keepLines w:val="0"/>
        <w:widowControl w:val="0"/>
        <w:numPr>
          <w:ilvl w:val="0"/>
          <w:numId w:val="17"/>
        </w:numPr>
        <w:shd w:val="clear" w:color="auto" w:fill="auto"/>
        <w:tabs>
          <w:tab w:pos="693" w:val="left"/>
        </w:tabs>
        <w:bidi w:val="0"/>
        <w:spacing w:before="0" w:after="500" w:line="264" w:lineRule="auto"/>
        <w:ind w:left="700" w:right="0" w:hanging="700"/>
      </w:pPr>
      <w:r>
        <w:rPr>
          <w:color w:val="000000"/>
          <w:spacing w:val="0"/>
          <w:w w:val="100"/>
          <w:position w:val="0"/>
          <w:shd w:val="clear" w:color="auto" w:fill="auto"/>
          <w:lang w:val="cs-CZ" w:eastAsia="cs-CZ" w:bidi="cs-CZ"/>
        </w:rPr>
        <w:t>Závazky mlčenlivosti zůstávají v platnosti po neomezenou dobu.</w:t>
      </w:r>
    </w:p>
    <w:p>
      <w:pPr>
        <w:pStyle w:val="Style12"/>
        <w:keepNext/>
        <w:keepLines/>
        <w:widowControl w:val="0"/>
        <w:shd w:val="clear" w:color="auto" w:fill="auto"/>
        <w:bidi w:val="0"/>
        <w:spacing w:before="0" w:after="0" w:line="264" w:lineRule="auto"/>
        <w:ind w:left="0" w:right="0" w:firstLine="0"/>
      </w:pPr>
      <w:bookmarkStart w:id="24" w:name="bookmark24"/>
      <w:r>
        <w:rPr>
          <w:color w:val="000000"/>
          <w:spacing w:val="0"/>
          <w:w w:val="100"/>
          <w:position w:val="0"/>
          <w:shd w:val="clear" w:color="auto" w:fill="auto"/>
          <w:lang w:val="cs-CZ" w:eastAsia="cs-CZ" w:bidi="cs-CZ"/>
        </w:rPr>
        <w:t>X.</w:t>
      </w:r>
      <w:bookmarkEnd w:id="24"/>
    </w:p>
    <w:p>
      <w:pPr>
        <w:pStyle w:val="Style12"/>
        <w:keepNext/>
        <w:keepLines/>
        <w:widowControl w:val="0"/>
        <w:shd w:val="clear" w:color="auto" w:fill="auto"/>
        <w:bidi w:val="0"/>
        <w:spacing w:before="0" w:line="264" w:lineRule="auto"/>
        <w:ind w:left="0" w:right="0" w:firstLine="0"/>
      </w:pPr>
      <w:bookmarkStart w:id="25" w:name="bookmark25"/>
      <w:r>
        <w:rPr>
          <w:color w:val="000000"/>
          <w:spacing w:val="0"/>
          <w:w w:val="100"/>
          <w:position w:val="0"/>
          <w:shd w:val="clear" w:color="auto" w:fill="auto"/>
          <w:lang w:val="cs-CZ" w:eastAsia="cs-CZ" w:bidi="cs-CZ"/>
        </w:rPr>
        <w:t>Závěrečná ustanovení</w:t>
      </w:r>
      <w:bookmarkEnd w:id="25"/>
    </w:p>
    <w:p>
      <w:pPr>
        <w:pStyle w:val="Style2"/>
        <w:keepNext w:val="0"/>
        <w:keepLines w:val="0"/>
        <w:widowControl w:val="0"/>
        <w:numPr>
          <w:ilvl w:val="0"/>
          <w:numId w:val="19"/>
        </w:numPr>
        <w:shd w:val="clear" w:color="auto" w:fill="auto"/>
        <w:tabs>
          <w:tab w:pos="693" w:val="left"/>
        </w:tabs>
        <w:bidi w:val="0"/>
        <w:spacing w:before="0" w:line="264" w:lineRule="auto"/>
        <w:ind w:left="700" w:right="0" w:hanging="700"/>
      </w:pPr>
      <w:r>
        <w:rPr>
          <w:color w:val="000000"/>
          <w:spacing w:val="0"/>
          <w:w w:val="100"/>
          <w:position w:val="0"/>
          <w:shd w:val="clear" w:color="auto" w:fill="auto"/>
          <w:lang w:val="cs-CZ" w:eastAsia="cs-CZ" w:bidi="cs-CZ"/>
        </w:rPr>
        <w:t>Nedílnou součástí této smlouvy jsou přílohy:</w:t>
      </w:r>
    </w:p>
    <w:p>
      <w:pPr>
        <w:pStyle w:val="Style2"/>
        <w:keepNext w:val="0"/>
        <w:keepLines w:val="0"/>
        <w:widowControl w:val="0"/>
        <w:shd w:val="clear" w:color="auto" w:fill="auto"/>
        <w:bidi w:val="0"/>
        <w:spacing w:before="0" w:after="0" w:line="264" w:lineRule="auto"/>
        <w:ind w:left="1780" w:right="0" w:firstLine="0"/>
        <w:jc w:val="left"/>
      </w:pPr>
      <w:r>
        <w:rPr>
          <w:color w:val="000000"/>
          <w:spacing w:val="0"/>
          <w:w w:val="100"/>
          <w:position w:val="0"/>
          <w:shd w:val="clear" w:color="auto" w:fill="auto"/>
          <w:lang w:val="cs-CZ" w:eastAsia="cs-CZ" w:bidi="cs-CZ"/>
        </w:rPr>
        <w:t>schválený návrh projektu</w:t>
      </w:r>
    </w:p>
    <w:p>
      <w:pPr>
        <w:pStyle w:val="Style2"/>
        <w:keepNext w:val="0"/>
        <w:keepLines w:val="0"/>
        <w:widowControl w:val="0"/>
        <w:shd w:val="clear" w:color="auto" w:fill="auto"/>
        <w:bidi w:val="0"/>
        <w:spacing w:before="0" w:after="0" w:line="264" w:lineRule="auto"/>
        <w:ind w:left="1780" w:right="0" w:firstLine="0"/>
        <w:jc w:val="left"/>
      </w:pPr>
      <w:r>
        <w:rPr>
          <w:color w:val="000000"/>
          <w:spacing w:val="0"/>
          <w:w w:val="100"/>
          <w:position w:val="0"/>
          <w:shd w:val="clear" w:color="auto" w:fill="auto"/>
          <w:lang w:val="cs-CZ" w:eastAsia="cs-CZ" w:bidi="cs-CZ"/>
        </w:rPr>
        <w:t>smlouva o poskytnutí podpory včetně příloh</w:t>
      </w:r>
    </w:p>
    <w:p>
      <w:pPr>
        <w:pStyle w:val="Style2"/>
        <w:keepNext w:val="0"/>
        <w:keepLines w:val="0"/>
        <w:widowControl w:val="0"/>
        <w:shd w:val="clear" w:color="auto" w:fill="auto"/>
        <w:bidi w:val="0"/>
        <w:spacing w:before="0" w:after="0" w:line="264" w:lineRule="auto"/>
        <w:ind w:left="1780" w:right="0" w:firstLine="0"/>
        <w:jc w:val="left"/>
      </w:pPr>
      <w:r>
        <w:rPr>
          <w:color w:val="000000"/>
          <w:spacing w:val="0"/>
          <w:w w:val="100"/>
          <w:position w:val="0"/>
          <w:shd w:val="clear" w:color="auto" w:fill="auto"/>
          <w:lang w:val="cs-CZ" w:eastAsia="cs-CZ" w:bidi="cs-CZ"/>
        </w:rPr>
        <w:t>závazné parametry řešení projektu</w:t>
      </w:r>
    </w:p>
    <w:p>
      <w:pPr>
        <w:pStyle w:val="Style2"/>
        <w:keepNext w:val="0"/>
        <w:keepLines w:val="0"/>
        <w:widowControl w:val="0"/>
        <w:shd w:val="clear" w:color="auto" w:fill="auto"/>
        <w:bidi w:val="0"/>
        <w:spacing w:before="0" w:line="264" w:lineRule="auto"/>
        <w:ind w:left="1780" w:right="0" w:firstLine="0"/>
        <w:jc w:val="left"/>
      </w:pPr>
      <w:r>
        <w:rPr>
          <w:color w:val="000000"/>
          <w:spacing w:val="0"/>
          <w:w w:val="100"/>
          <w:position w:val="0"/>
          <w:shd w:val="clear" w:color="auto" w:fill="auto"/>
          <w:lang w:val="cs-CZ" w:eastAsia="cs-CZ" w:bidi="cs-CZ"/>
        </w:rPr>
        <w:t>všeobecné podmínky ke smlouvě o poskytnutí podpory</w:t>
      </w:r>
    </w:p>
    <w:p>
      <w:pPr>
        <w:pStyle w:val="Style2"/>
        <w:keepNext w:val="0"/>
        <w:keepLines w:val="0"/>
        <w:widowControl w:val="0"/>
        <w:shd w:val="clear" w:color="auto" w:fill="auto"/>
        <w:bidi w:val="0"/>
        <w:spacing w:before="0"/>
        <w:ind w:left="700" w:right="0" w:firstLine="20"/>
      </w:pPr>
      <w:r>
        <w:rPr>
          <w:color w:val="000000"/>
          <w:spacing w:val="0"/>
          <w:w w:val="100"/>
          <w:position w:val="0"/>
          <w:shd w:val="clear" w:color="auto" w:fill="auto"/>
          <w:lang w:val="cs-CZ" w:eastAsia="cs-CZ" w:bidi="cs-CZ"/>
        </w:rPr>
        <w:t>V případě rozporů mezi touto smlouvou a přílohami (či přílohami navzájem) má přednost příloha, která je uvedena v tomto ustanovení dříve, a všechny přílohy mají přednost před touto smlouvou.</w:t>
      </w:r>
    </w:p>
    <w:p>
      <w:pPr>
        <w:pStyle w:val="Style2"/>
        <w:keepNext w:val="0"/>
        <w:keepLines w:val="0"/>
        <w:widowControl w:val="0"/>
        <w:numPr>
          <w:ilvl w:val="0"/>
          <w:numId w:val="19"/>
        </w:numPr>
        <w:shd w:val="clear" w:color="auto" w:fill="auto"/>
        <w:tabs>
          <w:tab w:pos="693" w:val="left"/>
        </w:tabs>
        <w:bidi w:val="0"/>
        <w:spacing w:before="0" w:line="264" w:lineRule="auto"/>
        <w:ind w:left="700" w:right="0" w:hanging="700"/>
      </w:pPr>
      <w:r>
        <w:rPr>
          <w:color w:val="000000"/>
          <w:spacing w:val="0"/>
          <w:w w:val="100"/>
          <w:position w:val="0"/>
          <w:shd w:val="clear" w:color="auto" w:fill="auto"/>
          <w:lang w:val="cs-CZ" w:eastAsia="cs-CZ" w:bidi="cs-CZ"/>
        </w:rPr>
        <w:t>Přijetí této smlouvy kteroukoliv stranou s výhradou, dodatkem nebo odchylkou, není přijetím smlouvy, ani pokud se podstatně nemění podmínky smlouvy.</w:t>
      </w:r>
    </w:p>
    <w:p>
      <w:pPr>
        <w:pStyle w:val="Style2"/>
        <w:keepNext w:val="0"/>
        <w:keepLines w:val="0"/>
        <w:widowControl w:val="0"/>
        <w:numPr>
          <w:ilvl w:val="0"/>
          <w:numId w:val="19"/>
        </w:numPr>
        <w:shd w:val="clear" w:color="auto" w:fill="auto"/>
        <w:tabs>
          <w:tab w:pos="693" w:val="left"/>
        </w:tabs>
        <w:bidi w:val="0"/>
        <w:spacing w:before="0" w:line="264" w:lineRule="auto"/>
        <w:ind w:left="700" w:right="0" w:hanging="700"/>
      </w:pPr>
      <w:r>
        <w:rPr>
          <w:color w:val="000000"/>
          <w:spacing w:val="0"/>
          <w:w w:val="100"/>
          <w:position w:val="0"/>
          <w:shd w:val="clear" w:color="auto" w:fill="auto"/>
          <w:lang w:val="cs-CZ" w:eastAsia="cs-CZ" w:bidi="cs-CZ"/>
        </w:rPr>
        <w:t>Tato smlouva může být měněna pouze číslovanými dodatky uzavřenými všemi smluvními stranami v písemné formě, pod sankcí neplatnosti jiných forem ujednání. Za písemnou formu pro změnu smlouvy se nepovažuje výměna elektronických zpráv.</w:t>
      </w:r>
    </w:p>
    <w:p>
      <w:pPr>
        <w:pStyle w:val="Style2"/>
        <w:keepNext w:val="0"/>
        <w:keepLines w:val="0"/>
        <w:widowControl w:val="0"/>
        <w:numPr>
          <w:ilvl w:val="0"/>
          <w:numId w:val="19"/>
        </w:numPr>
        <w:shd w:val="clear" w:color="auto" w:fill="auto"/>
        <w:tabs>
          <w:tab w:pos="693" w:val="left"/>
        </w:tabs>
        <w:bidi w:val="0"/>
        <w:spacing w:before="0" w:line="264" w:lineRule="auto"/>
        <w:ind w:left="700" w:right="0" w:hanging="700"/>
      </w:pPr>
      <w:r>
        <w:rPr>
          <w:color w:val="000000"/>
          <w:spacing w:val="0"/>
          <w:w w:val="100"/>
          <w:position w:val="0"/>
          <w:shd w:val="clear" w:color="auto" w:fill="auto"/>
          <w:lang w:val="cs-CZ" w:eastAsia="cs-CZ" w:bidi="cs-CZ"/>
        </w:rPr>
        <w:t>Strany sjednávají zákaz postoupení smlouvy.</w:t>
      </w:r>
    </w:p>
    <w:p>
      <w:pPr>
        <w:pStyle w:val="Style2"/>
        <w:keepNext w:val="0"/>
        <w:keepLines w:val="0"/>
        <w:widowControl w:val="0"/>
        <w:numPr>
          <w:ilvl w:val="0"/>
          <w:numId w:val="19"/>
        </w:numPr>
        <w:shd w:val="clear" w:color="auto" w:fill="auto"/>
        <w:tabs>
          <w:tab w:pos="693" w:val="left"/>
        </w:tabs>
        <w:bidi w:val="0"/>
        <w:spacing w:before="0" w:line="264" w:lineRule="auto"/>
        <w:ind w:left="700" w:right="0" w:hanging="700"/>
      </w:pPr>
      <w:r>
        <w:rPr>
          <w:color w:val="000000"/>
          <w:spacing w:val="0"/>
          <w:w w:val="100"/>
          <w:position w:val="0"/>
          <w:shd w:val="clear" w:color="auto" w:fill="auto"/>
          <w:lang w:val="cs-CZ" w:eastAsia="cs-CZ" w:bidi="cs-CZ"/>
        </w:rPr>
        <w:t>Tato smlouvaje úplným ujednáním o předmětu smlouvy a o všech náležitostech, které strany mínily smluvně upravit. Žádný projev stran při sjednávání této smlouvy a neobsažený v této nebo jiné písemné smlouvě nemá zakládat závazek kterékoliv ze stran.</w:t>
      </w:r>
    </w:p>
    <w:p>
      <w:pPr>
        <w:pStyle w:val="Style2"/>
        <w:keepNext w:val="0"/>
        <w:keepLines w:val="0"/>
        <w:widowControl w:val="0"/>
        <w:numPr>
          <w:ilvl w:val="0"/>
          <w:numId w:val="19"/>
        </w:numPr>
        <w:shd w:val="clear" w:color="auto" w:fill="auto"/>
        <w:tabs>
          <w:tab w:pos="693" w:val="left"/>
        </w:tabs>
        <w:bidi w:val="0"/>
        <w:spacing w:before="0" w:line="264" w:lineRule="auto"/>
        <w:ind w:left="700" w:right="0" w:hanging="700"/>
      </w:pPr>
      <w:r>
        <w:rPr>
          <w:color w:val="000000"/>
          <w:spacing w:val="0"/>
          <w:w w:val="100"/>
          <w:position w:val="0"/>
          <w:shd w:val="clear" w:color="auto" w:fill="auto"/>
          <w:lang w:val="cs-CZ" w:eastAsia="cs-CZ" w:bidi="cs-CZ"/>
        </w:rPr>
        <w:t>Na práva a povinnosti z této smlouvy se neužijí ustanovení § 1793 a 1796 občanského zákoníku. Strany prohlašují, že práva a povinnosti přijaté touto smlouvou jsou a budou přiměřené jejich hospodářské situaci.</w:t>
      </w:r>
      <w:r>
        <w:br w:type="page"/>
      </w:r>
    </w:p>
    <w:p>
      <w:pPr>
        <w:pStyle w:val="Style2"/>
        <w:keepNext w:val="0"/>
        <w:keepLines w:val="0"/>
        <w:widowControl w:val="0"/>
        <w:shd w:val="clear" w:color="auto" w:fill="auto"/>
        <w:bidi w:val="0"/>
        <w:spacing w:before="0" w:line="264" w:lineRule="auto"/>
        <w:ind w:left="680" w:right="0" w:hanging="680"/>
      </w:pPr>
      <w:r>
        <w:rPr>
          <w:color w:val="000000"/>
          <w:spacing w:val="0"/>
          <w:w w:val="100"/>
          <w:position w:val="0"/>
          <w:shd w:val="clear" w:color="auto" w:fill="auto"/>
          <w:lang w:val="cs-CZ" w:eastAsia="cs-CZ" w:bidi="cs-CZ"/>
        </w:rPr>
        <w:t>10.7. Pokud není touto smlouvou sjednána pozdější účinnost, nabývá tato smlouva účinnosti dnem uveřejnění v registru smluv ve smyslu zákona č. 340/2015 Sb., o registru smluv. Předání smlouvy k uveřejnění provede hlavní příjemce.</w:t>
      </w:r>
    </w:p>
    <w:p>
      <w:pPr>
        <w:pStyle w:val="Style2"/>
        <w:keepNext w:val="0"/>
        <w:keepLines w:val="0"/>
        <w:widowControl w:val="0"/>
        <w:numPr>
          <w:ilvl w:val="0"/>
          <w:numId w:val="21"/>
        </w:numPr>
        <w:shd w:val="clear" w:color="auto" w:fill="auto"/>
        <w:tabs>
          <w:tab w:pos="680" w:val="left"/>
        </w:tabs>
        <w:bidi w:val="0"/>
        <w:spacing w:before="0" w:line="259" w:lineRule="auto"/>
        <w:ind w:left="680" w:right="0" w:hanging="680"/>
      </w:pPr>
      <w:r>
        <w:rPr>
          <w:color w:val="000000"/>
          <w:spacing w:val="0"/>
          <w:w w:val="100"/>
          <w:position w:val="0"/>
          <w:shd w:val="clear" w:color="auto" w:fill="auto"/>
          <w:lang w:val="cs-CZ" w:eastAsia="cs-CZ" w:bidi="cs-CZ"/>
        </w:rPr>
        <w:t>Tato smlouvaje sepsána ve 2 vyhotoveních s platností originálu, přičemž každá smluvní strana obdrží jedno vyhotovení.</w:t>
      </w:r>
    </w:p>
    <w:p>
      <w:pPr>
        <w:pStyle w:val="Style2"/>
        <w:keepNext w:val="0"/>
        <w:keepLines w:val="0"/>
        <w:widowControl w:val="0"/>
        <w:shd w:val="clear" w:color="auto" w:fill="auto"/>
        <w:tabs>
          <w:tab w:pos="4574" w:val="left"/>
        </w:tabs>
        <w:bidi w:val="0"/>
        <w:spacing w:before="0" w:after="60" w:line="264" w:lineRule="auto"/>
        <w:ind w:left="140" w:right="0" w:firstLine="0"/>
      </w:pPr>
      <w:r>
        <w:rPr>
          <w:color w:val="000000"/>
          <w:spacing w:val="0"/>
          <w:w w:val="100"/>
          <w:position w:val="0"/>
          <w:shd w:val="clear" w:color="auto" w:fill="auto"/>
          <w:lang w:val="cs-CZ" w:eastAsia="cs-CZ" w:bidi="cs-CZ"/>
        </w:rPr>
        <w:t>V Praze dne:</w:t>
        <w:tab/>
        <w:t>V Praze dne:</w:t>
      </w:r>
    </w:p>
    <w:p>
      <w:pPr>
        <w:pStyle w:val="Style2"/>
        <w:keepNext w:val="0"/>
        <w:keepLines w:val="0"/>
        <w:widowControl w:val="0"/>
        <w:shd w:val="clear" w:color="auto" w:fill="auto"/>
        <w:tabs>
          <w:tab w:pos="4574" w:val="left"/>
        </w:tabs>
        <w:bidi w:val="0"/>
        <w:spacing w:before="0" w:after="1240" w:line="264" w:lineRule="auto"/>
        <w:ind w:left="0" w:right="0" w:firstLine="0"/>
      </w:pPr>
      <w:r>
        <w:rPr>
          <w:color w:val="000000"/>
          <w:spacing w:val="0"/>
          <w:w w:val="100"/>
          <w:position w:val="0"/>
          <w:shd w:val="clear" w:color="auto" w:fill="auto"/>
          <w:lang w:val="cs-CZ" w:eastAsia="cs-CZ" w:bidi="cs-CZ"/>
        </w:rPr>
        <w:t>Za hlavního příjemce:</w:t>
        <w:tab/>
        <w:t>Za dalšího účastníka:</w:t>
      </w:r>
    </w:p>
    <w:p>
      <w:pPr>
        <w:pStyle w:val="Style12"/>
        <w:keepNext/>
        <w:keepLines/>
        <w:widowControl w:val="0"/>
        <w:pBdr>
          <w:top w:val="single" w:sz="4" w:space="0" w:color="auto"/>
        </w:pBdr>
        <w:shd w:val="clear" w:color="auto" w:fill="auto"/>
        <w:bidi w:val="0"/>
        <w:spacing w:before="0" w:line="266" w:lineRule="auto"/>
        <w:ind w:left="0" w:right="820" w:firstLine="0"/>
      </w:pPr>
      <w:r>
        <mc:AlternateContent>
          <mc:Choice Requires="wps">
            <w:drawing>
              <wp:anchor distT="0" distB="0" distL="114300" distR="114300" simplePos="0" relativeHeight="125829378" behindDoc="0" locked="0" layoutInCell="1" allowOverlap="1">
                <wp:simplePos x="0" y="0"/>
                <wp:positionH relativeFrom="page">
                  <wp:posOffset>1873250</wp:posOffset>
                </wp:positionH>
                <wp:positionV relativeFrom="paragraph">
                  <wp:posOffset>12700</wp:posOffset>
                </wp:positionV>
                <wp:extent cx="800100" cy="351790"/>
                <wp:wrapSquare wrapText="right"/>
                <wp:docPr id="1" name="Shape 1"/>
                <a:graphic xmlns:a="http://schemas.openxmlformats.org/drawingml/2006/main">
                  <a:graphicData uri="http://schemas.microsoft.com/office/word/2010/wordprocessingShape">
                    <wps:wsp>
                      <wps:cNvSpPr txBox="1"/>
                      <wps:spPr>
                        <a:xfrm>
                          <a:ext cx="800100" cy="351790"/>
                        </a:xfrm>
                        <a:prstGeom prst="rect"/>
                        <a:noFill/>
                      </wps:spPr>
                      <wps:txbx>
                        <w:txbxContent>
                          <w:p>
                            <w:pPr>
                              <w:pStyle w:val="Style2"/>
                              <w:keepNext w:val="0"/>
                              <w:keepLines w:val="0"/>
                              <w:widowControl w:val="0"/>
                              <w:pBdr>
                                <w:top w:val="single" w:sz="4" w:space="0" w:color="auto"/>
                              </w:pBdr>
                              <w:shd w:val="clear" w:color="auto" w:fill="auto"/>
                              <w:bidi w:val="0"/>
                              <w:spacing w:before="0" w:after="0" w:line="266" w:lineRule="auto"/>
                              <w:ind w:left="0" w:right="0" w:firstLine="0"/>
                              <w:jc w:val="center"/>
                            </w:pPr>
                            <w:r>
                              <w:rPr>
                                <w:b/>
                                <w:bCs/>
                                <w:color w:val="000000"/>
                                <w:spacing w:val="0"/>
                                <w:w w:val="100"/>
                                <w:position w:val="0"/>
                                <w:shd w:val="clear" w:color="auto" w:fill="auto"/>
                                <w:lang w:val="cs-CZ" w:eastAsia="cs-CZ" w:bidi="cs-CZ"/>
                              </w:rPr>
                              <w:t>Jana Bowers</w:t>
                              <w:br/>
                              <w:t>jednatelka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47.5pt;margin-top:1.pt;width:63.pt;height:27.699999999999999pt;z-index:-125829375;mso-wrap-distance-left:9.pt;mso-wrap-distance-right:9.pt;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66" w:lineRule="auto"/>
                        <w:ind w:left="0" w:right="0" w:firstLine="0"/>
                        <w:jc w:val="center"/>
                      </w:pPr>
                      <w:r>
                        <w:rPr>
                          <w:b/>
                          <w:bCs/>
                          <w:color w:val="000000"/>
                          <w:spacing w:val="0"/>
                          <w:w w:val="100"/>
                          <w:position w:val="0"/>
                          <w:shd w:val="clear" w:color="auto" w:fill="auto"/>
                          <w:lang w:val="cs-CZ" w:eastAsia="cs-CZ" w:bidi="cs-CZ"/>
                        </w:rPr>
                        <w:t>Jana Bowers</w:t>
                        <w:br/>
                        <w:t>jednatelka</w:t>
                      </w:r>
                    </w:p>
                  </w:txbxContent>
                </v:textbox>
                <w10:wrap type="square" side="right" anchorx="page"/>
              </v:shape>
            </w:pict>
          </mc:Fallback>
        </mc:AlternateContent>
      </w:r>
      <w:bookmarkStart w:id="26" w:name="bookmark26"/>
      <w:r>
        <w:rPr>
          <w:color w:val="000000"/>
          <w:spacing w:val="0"/>
          <w:w w:val="100"/>
          <w:position w:val="0"/>
          <w:shd w:val="clear" w:color="auto" w:fill="auto"/>
          <w:lang w:val="cs-CZ" w:eastAsia="cs-CZ" w:bidi="cs-CZ"/>
        </w:rPr>
        <w:t>RNDr. Mikuláš Madaras, Ph.D.</w:t>
        <w:br/>
        <w:t>ředitel</w:t>
      </w:r>
      <w:bookmarkEnd w:id="26"/>
    </w:p>
    <w:sectPr>
      <w:headerReference w:type="default" r:id="rId5"/>
      <w:footerReference w:type="default" r:id="rId6"/>
      <w:footnotePr>
        <w:pos w:val="pageBottom"/>
        <w:numFmt w:val="decimal"/>
        <w:numRestart w:val="continuous"/>
      </w:footnotePr>
      <w:pgSz w:w="11900" w:h="16840"/>
      <w:pgMar w:top="1434" w:left="1298" w:right="1436" w:bottom="1294"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5909310</wp:posOffset>
              </wp:positionH>
              <wp:positionV relativeFrom="page">
                <wp:posOffset>10111740</wp:posOffset>
              </wp:positionV>
              <wp:extent cx="662940" cy="98425"/>
              <wp:wrapNone/>
              <wp:docPr id="6" name="Shape 6"/>
              <a:graphic xmlns:a="http://schemas.openxmlformats.org/drawingml/2006/main">
                <a:graphicData uri="http://schemas.microsoft.com/office/word/2010/wordprocessingShape">
                  <wps:wsp>
                    <wps:cNvSpPr txBox="1"/>
                    <wps:spPr>
                      <a:xfrm>
                        <a:ext cx="662940" cy="984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2" type="#_x0000_t202" style="position:absolute;margin-left:465.30000000000001pt;margin-top:796.20000000000005pt;width:52.200000000000003pt;height:7.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815975</wp:posOffset>
              </wp:positionH>
              <wp:positionV relativeFrom="page">
                <wp:posOffset>10067925</wp:posOffset>
              </wp:positionV>
              <wp:extent cx="5779135" cy="0"/>
              <wp:wrapNone/>
              <wp:docPr id="8" name="Shape 8"/>
              <a:graphic xmlns:a="http://schemas.openxmlformats.org/drawingml/2006/main">
                <a:graphicData uri="http://schemas.microsoft.com/office/word/2010/wordprocessingShape">
                  <wps:wsp>
                    <wps:cNvCnPr/>
                    <wps:spPr>
                      <a:xfrm>
                        <a:ext cx="5779135" cy="0"/>
                      </a:xfrm>
                      <a:prstGeom prst="straightConnector1"/>
                      <a:ln w="12700">
                        <a:solidFill/>
                      </a:ln>
                    </wps:spPr>
                    <wps:bodyPr/>
                  </wps:wsp>
                </a:graphicData>
              </a:graphic>
            </wp:anchor>
          </w:drawing>
        </mc:Choice>
        <mc:Fallback>
          <w:pict>
            <v:shape o:spt="32" o:oned="true" path="m,l21600,21600e" style="position:absolute;margin-left:64.25pt;margin-top:792.75pt;width:455.05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895985</wp:posOffset>
              </wp:positionH>
              <wp:positionV relativeFrom="page">
                <wp:posOffset>487680</wp:posOffset>
              </wp:positionV>
              <wp:extent cx="1993265" cy="121285"/>
              <wp:wrapNone/>
              <wp:docPr id="3" name="Shape 3"/>
              <a:graphic xmlns:a="http://schemas.openxmlformats.org/drawingml/2006/main">
                <a:graphicData uri="http://schemas.microsoft.com/office/word/2010/wordprocessingShape">
                  <wps:wsp>
                    <wps:cNvSpPr txBox="1"/>
                    <wps:spPr>
                      <a:xfrm>
                        <a:ext cx="1993265" cy="1212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wps:txbx>
                    <wps:bodyPr wrap="none" lIns="0" tIns="0" rIns="0" bIns="0">
                      <a:spAutoFit/>
                    </wps:bodyPr>
                  </wps:wsp>
                </a:graphicData>
              </a:graphic>
            </wp:anchor>
          </w:drawing>
        </mc:Choice>
        <mc:Fallback>
          <w:pict>
            <v:shape id="_x0000_s1029" type="#_x0000_t202" style="position:absolute;margin-left:70.549999999999997pt;margin-top:38.399999999999999pt;width:156.94999999999999pt;height:9.5500000000000007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871220</wp:posOffset>
              </wp:positionH>
              <wp:positionV relativeFrom="page">
                <wp:posOffset>630555</wp:posOffset>
              </wp:positionV>
              <wp:extent cx="5788025" cy="0"/>
              <wp:wrapNone/>
              <wp:docPr id="5" name="Shape 5"/>
              <a:graphic xmlns:a="http://schemas.openxmlformats.org/drawingml/2006/main">
                <a:graphicData uri="http://schemas.microsoft.com/office/word/2010/wordprocessingShape">
                  <wps:wsp>
                    <wps:cNvCnPr/>
                    <wps:spPr>
                      <a:xfrm>
                        <a:ext cx="5788025" cy="0"/>
                      </a:xfrm>
                      <a:prstGeom prst="straightConnector1"/>
                      <a:ln w="12700">
                        <a:solidFill/>
                      </a:ln>
                    </wps:spPr>
                    <wps:bodyPr/>
                  </wps:wsp>
                </a:graphicData>
              </a:graphic>
            </wp:anchor>
          </w:drawing>
        </mc:Choice>
        <mc:Fallback>
          <w:pict>
            <v:shape o:spt="32" o:oned="true" path="m,l21600,21600e" style="position:absolute;margin-left:68.599999999999994pt;margin-top:49.649999999999999pt;width:455.7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8"/>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Nadpis #1_"/>
    <w:basedOn w:val="DefaultParagraphFont"/>
    <w:link w:val="Style5"/>
    <w:rPr>
      <w:rFonts w:ascii="Times New Roman" w:eastAsia="Times New Roman" w:hAnsi="Times New Roman" w:cs="Times New Roman"/>
      <w:b/>
      <w:bCs/>
      <w:i w:val="0"/>
      <w:iCs w:val="0"/>
      <w:smallCaps w:val="0"/>
      <w:strike w:val="0"/>
      <w:sz w:val="34"/>
      <w:szCs w:val="34"/>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Nadpis #3_"/>
    <w:basedOn w:val="DefaultParagraphFont"/>
    <w:link w:val="Style10"/>
    <w:rPr>
      <w:rFonts w:ascii="Times New Roman" w:eastAsia="Times New Roman" w:hAnsi="Times New Roman" w:cs="Times New Roman"/>
      <w:b w:val="0"/>
      <w:bCs w:val="0"/>
      <w:i w:val="0"/>
      <w:iCs w:val="0"/>
      <w:smallCaps w:val="0"/>
      <w:strike w:val="0"/>
      <w:u w:val="none"/>
    </w:rPr>
  </w:style>
  <w:style w:type="character" w:customStyle="1" w:styleId="CharStyle13">
    <w:name w:val="Nadpis #4_"/>
    <w:basedOn w:val="DefaultParagraphFont"/>
    <w:link w:val="Style12"/>
    <w:rPr>
      <w:rFonts w:ascii="Times New Roman" w:eastAsia="Times New Roman" w:hAnsi="Times New Roman" w:cs="Times New Roman"/>
      <w:b/>
      <w:bCs/>
      <w:i w:val="0"/>
      <w:iCs w:val="0"/>
      <w:smallCaps w:val="0"/>
      <w:strike w:val="0"/>
      <w:sz w:val="20"/>
      <w:szCs w:val="20"/>
      <w:u w:val="none"/>
    </w:rPr>
  </w:style>
  <w:style w:type="character" w:customStyle="1" w:styleId="CharStyle15">
    <w:name w:val="Základní text (2)_"/>
    <w:basedOn w:val="DefaultParagraphFont"/>
    <w:link w:val="Style14"/>
    <w:rPr>
      <w:rFonts w:ascii="Arial" w:eastAsia="Arial" w:hAnsi="Arial" w:cs="Arial"/>
      <w:b w:val="0"/>
      <w:bCs w:val="0"/>
      <w:i w:val="0"/>
      <w:iCs w:val="0"/>
      <w:smallCaps w:val="0"/>
      <w:strike w:val="0"/>
      <w:sz w:val="19"/>
      <w:szCs w:val="19"/>
      <w:u w:val="none"/>
    </w:rPr>
  </w:style>
  <w:style w:type="character" w:customStyle="1" w:styleId="CharStyle18">
    <w:name w:val="Nadpis #2_"/>
    <w:basedOn w:val="DefaultParagraphFont"/>
    <w:link w:val="Style17"/>
    <w:rPr>
      <w:rFonts w:ascii="Times New Roman" w:eastAsia="Times New Roman" w:hAnsi="Times New Roman" w:cs="Times New Roman"/>
      <w:b w:val="0"/>
      <w:bCs w:val="0"/>
      <w:i w:val="0"/>
      <w:iCs w:val="0"/>
      <w:smallCaps w:val="0"/>
      <w:strike w:val="0"/>
      <w:sz w:val="30"/>
      <w:szCs w:val="30"/>
      <w:u w:val="none"/>
    </w:rPr>
  </w:style>
  <w:style w:type="paragraph" w:customStyle="1" w:styleId="Style2">
    <w:name w:val="Základní text"/>
    <w:basedOn w:val="Normal"/>
    <w:link w:val="CharStyle3"/>
    <w:pPr>
      <w:widowControl w:val="0"/>
      <w:shd w:val="clear" w:color="auto" w:fill="FFFFFF"/>
      <w:spacing w:after="240" w:line="262" w:lineRule="auto"/>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Nadpis #1"/>
    <w:basedOn w:val="Normal"/>
    <w:link w:val="CharStyle6"/>
    <w:pPr>
      <w:widowControl w:val="0"/>
      <w:shd w:val="clear" w:color="auto" w:fill="FFFFFF"/>
      <w:jc w:val="center"/>
      <w:outlineLvl w:val="0"/>
    </w:pPr>
    <w:rPr>
      <w:rFonts w:ascii="Times New Roman" w:eastAsia="Times New Roman" w:hAnsi="Times New Roman" w:cs="Times New Roman"/>
      <w:b/>
      <w:bCs/>
      <w:i w:val="0"/>
      <w:iCs w:val="0"/>
      <w:smallCaps w:val="0"/>
      <w:strike w:val="0"/>
      <w:sz w:val="34"/>
      <w:szCs w:val="34"/>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Nadpis #3"/>
    <w:basedOn w:val="Normal"/>
    <w:link w:val="CharStyle11"/>
    <w:pPr>
      <w:widowControl w:val="0"/>
      <w:shd w:val="clear" w:color="auto" w:fill="FFFFFF"/>
      <w:spacing w:after="520"/>
      <w:ind w:left="2820"/>
      <w:outlineLvl w:val="2"/>
    </w:pPr>
    <w:rPr>
      <w:rFonts w:ascii="Times New Roman" w:eastAsia="Times New Roman" w:hAnsi="Times New Roman" w:cs="Times New Roman"/>
      <w:b w:val="0"/>
      <w:bCs w:val="0"/>
      <w:i w:val="0"/>
      <w:iCs w:val="0"/>
      <w:smallCaps w:val="0"/>
      <w:strike w:val="0"/>
      <w:u w:val="none"/>
    </w:rPr>
  </w:style>
  <w:style w:type="paragraph" w:customStyle="1" w:styleId="Style12">
    <w:name w:val="Nadpis #4"/>
    <w:basedOn w:val="Normal"/>
    <w:link w:val="CharStyle13"/>
    <w:pPr>
      <w:widowControl w:val="0"/>
      <w:shd w:val="clear" w:color="auto" w:fill="FFFFFF"/>
      <w:spacing w:after="240" w:line="262" w:lineRule="auto"/>
      <w:jc w:val="center"/>
      <w:outlineLvl w:val="3"/>
    </w:pPr>
    <w:rPr>
      <w:rFonts w:ascii="Times New Roman" w:eastAsia="Times New Roman" w:hAnsi="Times New Roman" w:cs="Times New Roman"/>
      <w:b/>
      <w:bCs/>
      <w:i w:val="0"/>
      <w:iCs w:val="0"/>
      <w:smallCaps w:val="0"/>
      <w:strike w:val="0"/>
      <w:sz w:val="20"/>
      <w:szCs w:val="20"/>
      <w:u w:val="none"/>
    </w:rPr>
  </w:style>
  <w:style w:type="paragraph" w:customStyle="1" w:styleId="Style14">
    <w:name w:val="Základní text (2)"/>
    <w:basedOn w:val="Normal"/>
    <w:link w:val="CharStyle15"/>
    <w:pPr>
      <w:widowControl w:val="0"/>
      <w:shd w:val="clear" w:color="auto" w:fill="FFFFFF"/>
      <w:spacing w:after="480" w:line="276" w:lineRule="auto"/>
      <w:ind w:left="720" w:hanging="720"/>
    </w:pPr>
    <w:rPr>
      <w:rFonts w:ascii="Arial" w:eastAsia="Arial" w:hAnsi="Arial" w:cs="Arial"/>
      <w:b w:val="0"/>
      <w:bCs w:val="0"/>
      <w:i w:val="0"/>
      <w:iCs w:val="0"/>
      <w:smallCaps w:val="0"/>
      <w:strike w:val="0"/>
      <w:sz w:val="19"/>
      <w:szCs w:val="19"/>
      <w:u w:val="none"/>
    </w:rPr>
  </w:style>
  <w:style w:type="paragraph" w:customStyle="1" w:styleId="Style17">
    <w:name w:val="Nadpis #2"/>
    <w:basedOn w:val="Normal"/>
    <w:link w:val="CharStyle18"/>
    <w:pPr>
      <w:widowControl w:val="0"/>
      <w:shd w:val="clear" w:color="auto" w:fill="FFFFFF"/>
      <w:jc w:val="center"/>
      <w:outlineLvl w:val="1"/>
    </w:pPr>
    <w:rPr>
      <w:rFonts w:ascii="Times New Roman" w:eastAsia="Times New Roman" w:hAnsi="Times New Roman" w:cs="Times New Roman"/>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KM_C258-20220207122622</dc:title>
  <dc:subject/>
  <dc:creator/>
  <cp:keywords/>
</cp:coreProperties>
</file>