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9B5D3C">
        <w:rPr>
          <w:rFonts w:ascii="Arial" w:hAnsi="Arial" w:cs="Arial"/>
          <w:b/>
          <w:sz w:val="24"/>
          <w:szCs w:val="24"/>
        </w:rPr>
        <w:t>PO</w:t>
      </w:r>
      <w:r w:rsidR="009F2CAE" w:rsidRPr="009B5D3C">
        <w:rPr>
          <w:rFonts w:ascii="Arial" w:hAnsi="Arial" w:cs="Arial"/>
          <w:b/>
          <w:sz w:val="24"/>
          <w:szCs w:val="24"/>
        </w:rPr>
        <w:t>/20</w:t>
      </w:r>
      <w:r w:rsidR="0002164F" w:rsidRPr="009B5D3C">
        <w:rPr>
          <w:rFonts w:ascii="Arial" w:hAnsi="Arial" w:cs="Arial"/>
          <w:b/>
          <w:sz w:val="24"/>
          <w:szCs w:val="24"/>
        </w:rPr>
        <w:t>2</w:t>
      </w:r>
      <w:r w:rsidR="00D07AA8" w:rsidRPr="009B5D3C">
        <w:rPr>
          <w:rFonts w:ascii="Arial" w:hAnsi="Arial" w:cs="Arial"/>
          <w:b/>
          <w:sz w:val="24"/>
          <w:szCs w:val="24"/>
        </w:rPr>
        <w:t>2</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1C0580">
        <w:rPr>
          <w:rFonts w:ascii="Arial" w:hAnsi="Arial" w:cs="Arial"/>
          <w:b/>
          <w:sz w:val="24"/>
          <w:szCs w:val="24"/>
        </w:rPr>
        <w:t>86</w:t>
      </w:r>
      <w:r w:rsidRPr="009F2CAE">
        <w:rPr>
          <w:rFonts w:ascii="Arial" w:hAnsi="Arial" w:cs="Arial"/>
          <w:b/>
          <w:sz w:val="24"/>
          <w:szCs w:val="24"/>
        </w:rPr>
        <w:t>/20</w:t>
      </w:r>
      <w:r w:rsidR="0002164F">
        <w:rPr>
          <w:rFonts w:ascii="Arial" w:hAnsi="Arial" w:cs="Arial"/>
          <w:b/>
          <w:sz w:val="24"/>
          <w:szCs w:val="24"/>
        </w:rPr>
        <w:t>2</w:t>
      </w:r>
      <w:r w:rsidR="00D07AA8">
        <w:rPr>
          <w:rFonts w:ascii="Arial" w:hAnsi="Arial" w:cs="Arial"/>
          <w:b/>
          <w:sz w:val="24"/>
          <w:szCs w:val="24"/>
        </w:rPr>
        <w:t>2</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2A4E4C" w:rsidRPr="00BB50A0" w:rsidRDefault="002A4E4C" w:rsidP="002A4E4C">
            <w:pPr>
              <w:rPr>
                <w:rFonts w:ascii="Arial" w:hAnsi="Arial" w:cs="Arial"/>
                <w:sz w:val="22"/>
              </w:rPr>
            </w:pPr>
            <w:r w:rsidRPr="00BB50A0">
              <w:rPr>
                <w:rFonts w:ascii="Arial" w:hAnsi="Arial" w:cs="Arial"/>
                <w:sz w:val="22"/>
              </w:rPr>
              <w:t>:</w:t>
            </w:r>
          </w:p>
        </w:tc>
        <w:tc>
          <w:tcPr>
            <w:tcW w:w="5832" w:type="dxa"/>
          </w:tcPr>
          <w:p w:rsidR="002A4E4C" w:rsidRPr="009319B6" w:rsidRDefault="002A4E4C" w:rsidP="009034AF">
            <w:pPr>
              <w:rPr>
                <w:rFonts w:ascii="Arial" w:hAnsi="Arial" w:cs="Arial"/>
                <w:b/>
                <w:sz w:val="22"/>
              </w:rPr>
            </w:pPr>
            <w:r w:rsidRPr="009319B6">
              <w:rPr>
                <w:rFonts w:ascii="Arial" w:hAnsi="Arial" w:cs="Arial"/>
                <w:b/>
                <w:sz w:val="22"/>
              </w:rPr>
              <w:t>WTW, měř</w:t>
            </w:r>
            <w:r w:rsidR="009034AF">
              <w:rPr>
                <w:rFonts w:ascii="Arial" w:hAnsi="Arial" w:cs="Arial"/>
                <w:b/>
                <w:sz w:val="22"/>
              </w:rPr>
              <w:t>í</w:t>
            </w:r>
            <w:r w:rsidRPr="009319B6">
              <w:rPr>
                <w:rFonts w:ascii="Arial" w:hAnsi="Arial" w:cs="Arial"/>
                <w:b/>
                <w:sz w:val="22"/>
              </w:rPr>
              <w:t>cí a analytická technika, s.r.o.</w:t>
            </w:r>
          </w:p>
        </w:tc>
      </w:tr>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2A4E4C" w:rsidRPr="00BB50A0" w:rsidRDefault="002A4E4C" w:rsidP="002A4E4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2A4E4C" w:rsidRPr="009319B6" w:rsidRDefault="002A4E4C" w:rsidP="002A4E4C">
            <w:pPr>
              <w:rPr>
                <w:rFonts w:ascii="Arial" w:hAnsi="Arial" w:cs="Arial"/>
                <w:sz w:val="22"/>
              </w:rPr>
            </w:pPr>
            <w:r w:rsidRPr="009319B6">
              <w:rPr>
                <w:rFonts w:ascii="Arial" w:hAnsi="Arial" w:cs="Arial"/>
                <w:sz w:val="22"/>
              </w:rPr>
              <w:t xml:space="preserve">Budovatelská 1/281, </w:t>
            </w:r>
            <w:r w:rsidR="009319B6" w:rsidRPr="009319B6">
              <w:rPr>
                <w:rFonts w:ascii="Arial" w:hAnsi="Arial" w:cs="Arial"/>
                <w:sz w:val="22"/>
              </w:rPr>
              <w:t xml:space="preserve">Praha 9 - Satalice </w:t>
            </w:r>
            <w:r w:rsidRPr="009319B6">
              <w:rPr>
                <w:rFonts w:ascii="Arial" w:hAnsi="Arial" w:cs="Arial"/>
                <w:sz w:val="22"/>
              </w:rPr>
              <w:t>PSČ 190 15</w:t>
            </w:r>
          </w:p>
        </w:tc>
      </w:tr>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2A4E4C" w:rsidRPr="00BB50A0" w:rsidRDefault="002A4E4C" w:rsidP="002A4E4C">
            <w:pPr>
              <w:rPr>
                <w:rFonts w:ascii="Arial" w:hAnsi="Arial" w:cs="Arial"/>
                <w:sz w:val="22"/>
              </w:rPr>
            </w:pPr>
            <w:r w:rsidRPr="00BB50A0">
              <w:rPr>
                <w:rFonts w:ascii="Arial" w:hAnsi="Arial" w:cs="Arial"/>
                <w:sz w:val="22"/>
              </w:rPr>
              <w:t>:</w:t>
            </w:r>
          </w:p>
        </w:tc>
        <w:tc>
          <w:tcPr>
            <w:tcW w:w="5832" w:type="dxa"/>
          </w:tcPr>
          <w:p w:rsidR="002A4E4C" w:rsidRPr="009319B6" w:rsidRDefault="00044D87" w:rsidP="002A4E4C">
            <w:pPr>
              <w:rPr>
                <w:rFonts w:ascii="Arial" w:hAnsi="Arial" w:cs="Arial"/>
                <w:sz w:val="22"/>
              </w:rPr>
            </w:pPr>
            <w:proofErr w:type="spellStart"/>
            <w:r>
              <w:rPr>
                <w:rFonts w:ascii="Arial" w:hAnsi="Arial" w:cs="Arial"/>
                <w:sz w:val="22"/>
              </w:rPr>
              <w:t>xxxxxxxxxx</w:t>
            </w:r>
            <w:proofErr w:type="spellEnd"/>
            <w:r w:rsidR="002A4E4C" w:rsidRPr="009319B6">
              <w:rPr>
                <w:rFonts w:ascii="Arial" w:hAnsi="Arial" w:cs="Arial"/>
                <w:sz w:val="22"/>
              </w:rPr>
              <w:t xml:space="preserve">, jednatel společnosti </w:t>
            </w:r>
          </w:p>
        </w:tc>
      </w:tr>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2A4E4C" w:rsidRPr="00BB50A0" w:rsidRDefault="002A4E4C" w:rsidP="002A4E4C">
            <w:pPr>
              <w:rPr>
                <w:rFonts w:ascii="Arial" w:hAnsi="Arial" w:cs="Arial"/>
                <w:sz w:val="22"/>
              </w:rPr>
            </w:pPr>
            <w:r w:rsidRPr="00BB50A0">
              <w:rPr>
                <w:rFonts w:ascii="Arial" w:hAnsi="Arial" w:cs="Arial"/>
                <w:sz w:val="22"/>
              </w:rPr>
              <w:t>:</w:t>
            </w:r>
          </w:p>
        </w:tc>
        <w:tc>
          <w:tcPr>
            <w:tcW w:w="5832" w:type="dxa"/>
          </w:tcPr>
          <w:p w:rsidR="002A4E4C" w:rsidRPr="009319B6" w:rsidRDefault="00044D87" w:rsidP="002A4E4C">
            <w:pPr>
              <w:rPr>
                <w:rFonts w:ascii="Arial" w:hAnsi="Arial" w:cs="Arial"/>
                <w:sz w:val="22"/>
              </w:rPr>
            </w:pPr>
            <w:proofErr w:type="spellStart"/>
            <w:r>
              <w:rPr>
                <w:rFonts w:ascii="Arial" w:hAnsi="Arial" w:cs="Arial"/>
                <w:sz w:val="22"/>
              </w:rPr>
              <w:t>xxxxxxxxxx</w:t>
            </w:r>
            <w:proofErr w:type="spellEnd"/>
          </w:p>
        </w:tc>
      </w:tr>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sz w:val="22"/>
              </w:rPr>
            </w:pPr>
            <w:r w:rsidRPr="00BB50A0">
              <w:rPr>
                <w:rFonts w:ascii="Arial" w:hAnsi="Arial" w:cs="Arial"/>
                <w:sz w:val="22"/>
              </w:rPr>
              <w:t>IČ</w:t>
            </w:r>
            <w:r>
              <w:rPr>
                <w:rFonts w:ascii="Arial" w:hAnsi="Arial" w:cs="Arial"/>
                <w:sz w:val="22"/>
              </w:rPr>
              <w:t>O</w:t>
            </w:r>
          </w:p>
        </w:tc>
        <w:tc>
          <w:tcPr>
            <w:tcW w:w="288" w:type="dxa"/>
          </w:tcPr>
          <w:p w:rsidR="002A4E4C" w:rsidRPr="00BB50A0" w:rsidRDefault="002A4E4C" w:rsidP="002A4E4C">
            <w:pPr>
              <w:rPr>
                <w:rFonts w:ascii="Arial" w:hAnsi="Arial" w:cs="Arial"/>
                <w:sz w:val="22"/>
              </w:rPr>
            </w:pPr>
            <w:r w:rsidRPr="00BB50A0">
              <w:rPr>
                <w:rFonts w:ascii="Arial" w:hAnsi="Arial" w:cs="Arial"/>
                <w:sz w:val="22"/>
              </w:rPr>
              <w:t>:</w:t>
            </w:r>
          </w:p>
        </w:tc>
        <w:tc>
          <w:tcPr>
            <w:tcW w:w="5832" w:type="dxa"/>
          </w:tcPr>
          <w:p w:rsidR="002A4E4C" w:rsidRPr="009319B6" w:rsidRDefault="002A4E4C" w:rsidP="002A4E4C">
            <w:pPr>
              <w:rPr>
                <w:rFonts w:ascii="Arial" w:hAnsi="Arial" w:cs="Arial"/>
                <w:sz w:val="22"/>
              </w:rPr>
            </w:pPr>
            <w:r w:rsidRPr="009319B6">
              <w:rPr>
                <w:rFonts w:ascii="Arial" w:hAnsi="Arial" w:cs="Arial"/>
                <w:sz w:val="22"/>
              </w:rPr>
              <w:t>25623079</w:t>
            </w:r>
          </w:p>
        </w:tc>
      </w:tr>
      <w:tr w:rsidR="002A4E4C" w:rsidRPr="00BB50A0" w:rsidTr="009F2CAE">
        <w:tc>
          <w:tcPr>
            <w:tcW w:w="2050" w:type="dxa"/>
          </w:tcPr>
          <w:p w:rsidR="002A4E4C" w:rsidRPr="00BB50A0" w:rsidRDefault="002A4E4C" w:rsidP="002A4E4C">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2A4E4C" w:rsidRPr="00BB50A0" w:rsidRDefault="002A4E4C" w:rsidP="002A4E4C">
            <w:pPr>
              <w:rPr>
                <w:rFonts w:ascii="Arial" w:hAnsi="Arial" w:cs="Arial"/>
                <w:sz w:val="22"/>
              </w:rPr>
            </w:pPr>
            <w:r w:rsidRPr="00BB50A0">
              <w:rPr>
                <w:rFonts w:ascii="Arial" w:hAnsi="Arial" w:cs="Arial"/>
                <w:sz w:val="22"/>
              </w:rPr>
              <w:t>:</w:t>
            </w:r>
          </w:p>
        </w:tc>
        <w:tc>
          <w:tcPr>
            <w:tcW w:w="5832" w:type="dxa"/>
          </w:tcPr>
          <w:p w:rsidR="002A4E4C" w:rsidRPr="009319B6" w:rsidRDefault="002A4E4C" w:rsidP="002A4E4C">
            <w:pPr>
              <w:rPr>
                <w:rFonts w:ascii="Arial" w:hAnsi="Arial" w:cs="Arial"/>
                <w:sz w:val="22"/>
              </w:rPr>
            </w:pPr>
            <w:r w:rsidRPr="009319B6">
              <w:rPr>
                <w:rFonts w:ascii="Arial" w:hAnsi="Arial" w:cs="Arial"/>
                <w:sz w:val="22"/>
              </w:rPr>
              <w:t>CZ25623079</w:t>
            </w:r>
          </w:p>
        </w:tc>
      </w:tr>
      <w:tr w:rsidR="00044D87" w:rsidRPr="00BB50A0" w:rsidTr="009F2CAE">
        <w:tc>
          <w:tcPr>
            <w:tcW w:w="2050" w:type="dxa"/>
          </w:tcPr>
          <w:p w:rsidR="00044D87" w:rsidRPr="00BB50A0" w:rsidRDefault="00044D87" w:rsidP="00044D87">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044D87" w:rsidRPr="00BB50A0" w:rsidRDefault="00044D87" w:rsidP="00044D87">
            <w:pPr>
              <w:rPr>
                <w:rFonts w:ascii="Arial" w:hAnsi="Arial" w:cs="Arial"/>
                <w:sz w:val="22"/>
              </w:rPr>
            </w:pPr>
            <w:r w:rsidRPr="00BB50A0">
              <w:rPr>
                <w:rFonts w:ascii="Arial" w:hAnsi="Arial" w:cs="Arial"/>
                <w:sz w:val="22"/>
              </w:rPr>
              <w:t>:</w:t>
            </w:r>
          </w:p>
        </w:tc>
        <w:tc>
          <w:tcPr>
            <w:tcW w:w="5832" w:type="dxa"/>
          </w:tcPr>
          <w:p w:rsidR="00044D87" w:rsidRDefault="00044D87" w:rsidP="00044D87">
            <w:proofErr w:type="spellStart"/>
            <w:r w:rsidRPr="007830A8">
              <w:rPr>
                <w:rFonts w:ascii="Arial" w:hAnsi="Arial" w:cs="Arial"/>
                <w:sz w:val="22"/>
              </w:rPr>
              <w:t>xxxxxxxxxx</w:t>
            </w:r>
            <w:proofErr w:type="spellEnd"/>
          </w:p>
        </w:tc>
      </w:tr>
      <w:tr w:rsidR="00044D87" w:rsidRPr="00BB50A0" w:rsidTr="009F2CAE">
        <w:tc>
          <w:tcPr>
            <w:tcW w:w="2050" w:type="dxa"/>
          </w:tcPr>
          <w:p w:rsidR="00044D87" w:rsidRPr="00BB50A0" w:rsidRDefault="00044D87" w:rsidP="00044D87">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044D87" w:rsidRPr="00BB50A0" w:rsidRDefault="00044D87" w:rsidP="00044D87">
            <w:pPr>
              <w:rPr>
                <w:rFonts w:ascii="Arial" w:hAnsi="Arial" w:cs="Arial"/>
                <w:sz w:val="22"/>
              </w:rPr>
            </w:pPr>
            <w:r w:rsidRPr="00BB50A0">
              <w:rPr>
                <w:rFonts w:ascii="Arial" w:hAnsi="Arial" w:cs="Arial"/>
                <w:sz w:val="22"/>
              </w:rPr>
              <w:t>:</w:t>
            </w:r>
          </w:p>
        </w:tc>
        <w:tc>
          <w:tcPr>
            <w:tcW w:w="5832" w:type="dxa"/>
          </w:tcPr>
          <w:p w:rsidR="00044D87" w:rsidRDefault="00044D87" w:rsidP="00044D87">
            <w:proofErr w:type="spellStart"/>
            <w:r w:rsidRPr="007830A8">
              <w:rPr>
                <w:rFonts w:ascii="Arial" w:hAnsi="Arial" w:cs="Arial"/>
                <w:sz w:val="22"/>
              </w:rPr>
              <w:t>xxxxxxxxxx</w:t>
            </w:r>
            <w:proofErr w:type="spellEnd"/>
          </w:p>
        </w:tc>
      </w:tr>
      <w:tr w:rsidR="00044D87" w:rsidRPr="00BB50A0" w:rsidTr="009F2CAE">
        <w:tc>
          <w:tcPr>
            <w:tcW w:w="2050" w:type="dxa"/>
          </w:tcPr>
          <w:p w:rsidR="00044D87" w:rsidRPr="00BB50A0" w:rsidRDefault="00044D87" w:rsidP="00044D87">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044D87" w:rsidRPr="00BB50A0" w:rsidRDefault="00044D87" w:rsidP="00044D87">
            <w:pPr>
              <w:rPr>
                <w:rFonts w:ascii="Arial" w:hAnsi="Arial" w:cs="Arial"/>
                <w:sz w:val="22"/>
              </w:rPr>
            </w:pPr>
            <w:r w:rsidRPr="00BB50A0">
              <w:rPr>
                <w:rFonts w:ascii="Arial" w:hAnsi="Arial" w:cs="Arial"/>
                <w:sz w:val="22"/>
              </w:rPr>
              <w:t>:</w:t>
            </w:r>
          </w:p>
        </w:tc>
        <w:tc>
          <w:tcPr>
            <w:tcW w:w="5832" w:type="dxa"/>
          </w:tcPr>
          <w:p w:rsidR="00044D87" w:rsidRDefault="00044D87" w:rsidP="00044D87">
            <w:proofErr w:type="spellStart"/>
            <w:r w:rsidRPr="007830A8">
              <w:rPr>
                <w:rFonts w:ascii="Arial" w:hAnsi="Arial" w:cs="Arial"/>
                <w:sz w:val="22"/>
              </w:rPr>
              <w:t>xxxxxxxxxx</w:t>
            </w:r>
            <w:proofErr w:type="spellEnd"/>
          </w:p>
        </w:tc>
      </w:tr>
    </w:tbl>
    <w:p w:rsidR="00F12975" w:rsidRPr="008B366C" w:rsidRDefault="00F12975" w:rsidP="00E001DF">
      <w:pPr>
        <w:rPr>
          <w:rFonts w:ascii="Arial" w:hAnsi="Arial" w:cs="Arial"/>
          <w:b/>
          <w:sz w:val="24"/>
          <w:szCs w:val="24"/>
        </w:rPr>
      </w:pPr>
    </w:p>
    <w:tbl>
      <w:tblPr>
        <w:tblW w:w="8170" w:type="dxa"/>
        <w:tblLayout w:type="fixed"/>
        <w:tblCellMar>
          <w:left w:w="70" w:type="dxa"/>
          <w:right w:w="70" w:type="dxa"/>
        </w:tblCellMar>
        <w:tblLook w:val="0000" w:firstRow="0" w:lastRow="0" w:firstColumn="0" w:lastColumn="0" w:noHBand="0" w:noVBand="0"/>
      </w:tblPr>
      <w:tblGrid>
        <w:gridCol w:w="8170"/>
      </w:tblGrid>
      <w:tr w:rsidR="002A4E4C" w:rsidRPr="002A4E4C" w:rsidTr="00457EF6">
        <w:tc>
          <w:tcPr>
            <w:tcW w:w="5832" w:type="dxa"/>
          </w:tcPr>
          <w:p w:rsidR="002A4E4C" w:rsidRPr="00A71BB1" w:rsidRDefault="002A4E4C" w:rsidP="002A4E4C">
            <w:pPr>
              <w:rPr>
                <w:rFonts w:ascii="Arial" w:hAnsi="Arial" w:cs="Arial"/>
                <w:sz w:val="22"/>
                <w:szCs w:val="22"/>
              </w:rPr>
            </w:pPr>
            <w:r w:rsidRPr="00A71BB1">
              <w:rPr>
                <w:rFonts w:ascii="Arial" w:hAnsi="Arial" w:cs="Arial"/>
                <w:sz w:val="22"/>
                <w:szCs w:val="22"/>
              </w:rPr>
              <w:t>zapsaná v obchodním rejstříku u Městského soudu v Praze, oddíl C, vložka 55668</w:t>
            </w:r>
          </w:p>
        </w:tc>
      </w:tr>
    </w:tbl>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44D87"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44D87"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44D87"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044D87" w:rsidRPr="008B366C">
        <w:tc>
          <w:tcPr>
            <w:tcW w:w="2050"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44D87" w:rsidRDefault="00044D87" w:rsidP="00044D87">
            <w:proofErr w:type="spellStart"/>
            <w:r w:rsidRPr="005F5C95">
              <w:rPr>
                <w:rFonts w:ascii="Arial" w:hAnsi="Arial" w:cs="Arial"/>
                <w:sz w:val="22"/>
              </w:rPr>
              <w:t>xxxxxxxxxx</w:t>
            </w:r>
            <w:proofErr w:type="spellEnd"/>
          </w:p>
        </w:tc>
      </w:tr>
      <w:tr w:rsidR="00044D87" w:rsidRPr="008B366C">
        <w:tc>
          <w:tcPr>
            <w:tcW w:w="2050"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44D87" w:rsidRDefault="00044D87" w:rsidP="00044D87">
            <w:proofErr w:type="spellStart"/>
            <w:r w:rsidRPr="005F5C95">
              <w:rPr>
                <w:rFonts w:ascii="Arial" w:hAnsi="Arial" w:cs="Arial"/>
                <w:sz w:val="22"/>
              </w:rPr>
              <w:t>xxxxxxxxxx</w:t>
            </w:r>
            <w:proofErr w:type="spellEnd"/>
          </w:p>
        </w:tc>
      </w:tr>
      <w:tr w:rsidR="00044D87" w:rsidRPr="008B366C">
        <w:tc>
          <w:tcPr>
            <w:tcW w:w="2050"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044D87" w:rsidRPr="008B366C" w:rsidRDefault="00044D87" w:rsidP="00044D87">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44D87" w:rsidRDefault="00044D87" w:rsidP="00044D87">
            <w:proofErr w:type="spellStart"/>
            <w:r w:rsidRPr="005F5C95">
              <w:rPr>
                <w:rFonts w:ascii="Arial" w:hAnsi="Arial" w:cs="Arial"/>
                <w:sz w:val="22"/>
              </w:rPr>
              <w:t>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BE617E" w:rsidRDefault="00BE617E">
      <w:pPr>
        <w:rPr>
          <w:rFonts w:ascii="Arial" w:hAnsi="Arial" w:cs="Arial"/>
          <w:b/>
          <w:sz w:val="22"/>
          <w:u w:val="single"/>
        </w:rPr>
      </w:pPr>
    </w:p>
    <w:p w:rsidR="00BE617E" w:rsidRDefault="00BE617E">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005F1CA3">
        <w:rPr>
          <w:rFonts w:ascii="Arial" w:hAnsi="Arial" w:cs="Arial"/>
        </w:rPr>
        <w:t>ho</w:t>
      </w:r>
      <w:r w:rsidRPr="00591E27">
        <w:rPr>
          <w:rFonts w:ascii="Arial" w:hAnsi="Arial" w:cs="Arial"/>
        </w:rPr>
        <w:t xml:space="preserve"> a nepoužit</w:t>
      </w:r>
      <w:r>
        <w:rPr>
          <w:rFonts w:ascii="Arial" w:hAnsi="Arial" w:cs="Arial"/>
        </w:rPr>
        <w:t>é</w:t>
      </w:r>
      <w:r w:rsidR="005F1CA3">
        <w:rPr>
          <w:rFonts w:ascii="Arial" w:hAnsi="Arial" w:cs="Arial"/>
        </w:rPr>
        <w:t>ho</w:t>
      </w:r>
      <w:r w:rsidR="00FF3E66">
        <w:rPr>
          <w:rFonts w:ascii="Arial" w:hAnsi="Arial" w:cs="Arial"/>
        </w:rPr>
        <w:t xml:space="preserve"> </w:t>
      </w:r>
      <w:proofErr w:type="spellStart"/>
      <w:r w:rsidR="00CD2711" w:rsidRPr="00D07AA8">
        <w:rPr>
          <w:rFonts w:ascii="Arial" w:hAnsi="Arial" w:cs="Arial"/>
          <w:szCs w:val="22"/>
        </w:rPr>
        <w:t>multiparametrického</w:t>
      </w:r>
      <w:proofErr w:type="spellEnd"/>
      <w:r w:rsidR="00CD2711" w:rsidRPr="00D07AA8">
        <w:rPr>
          <w:rFonts w:ascii="Arial" w:hAnsi="Arial" w:cs="Arial"/>
          <w:szCs w:val="22"/>
        </w:rPr>
        <w:t xml:space="preserve"> přístroje</w:t>
      </w:r>
      <w:r w:rsidR="00D07AA8">
        <w:rPr>
          <w:rFonts w:ascii="Arial" w:hAnsi="Arial" w:cs="Arial"/>
          <w:sz w:val="18"/>
          <w:szCs w:val="18"/>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761B30">
        <w:tc>
          <w:tcPr>
            <w:tcW w:w="3118" w:type="dxa"/>
          </w:tcPr>
          <w:p w:rsidR="00924B55" w:rsidRPr="00330895" w:rsidRDefault="00744931" w:rsidP="00761B30">
            <w:pPr>
              <w:jc w:val="both"/>
              <w:rPr>
                <w:rFonts w:ascii="Arial" w:hAnsi="Arial" w:cs="Arial"/>
                <w:b/>
                <w:sz w:val="22"/>
              </w:rPr>
            </w:pPr>
            <w:proofErr w:type="spellStart"/>
            <w:r w:rsidRPr="00330895">
              <w:rPr>
                <w:rFonts w:ascii="Arial" w:hAnsi="Arial" w:cs="Arial"/>
                <w:b/>
                <w:sz w:val="22"/>
              </w:rPr>
              <w:t>Multi</w:t>
            </w:r>
            <w:proofErr w:type="spellEnd"/>
            <w:r w:rsidRPr="00330895">
              <w:rPr>
                <w:rFonts w:ascii="Arial" w:hAnsi="Arial" w:cs="Arial"/>
                <w:b/>
                <w:sz w:val="22"/>
              </w:rPr>
              <w:t xml:space="preserve"> 3630 IDS SET F</w:t>
            </w:r>
          </w:p>
        </w:tc>
        <w:tc>
          <w:tcPr>
            <w:tcW w:w="2526" w:type="dxa"/>
          </w:tcPr>
          <w:p w:rsidR="00924B55" w:rsidRPr="00330895" w:rsidRDefault="00744931" w:rsidP="00761B30">
            <w:pPr>
              <w:jc w:val="both"/>
              <w:rPr>
                <w:rFonts w:ascii="Arial" w:hAnsi="Arial" w:cs="Arial"/>
                <w:b/>
                <w:sz w:val="22"/>
              </w:rPr>
            </w:pPr>
            <w:r w:rsidRPr="00330895">
              <w:rPr>
                <w:rFonts w:ascii="Arial" w:hAnsi="Arial" w:cs="Arial"/>
                <w:b/>
                <w:sz w:val="22"/>
              </w:rPr>
              <w:t>2FD57F</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1 </w:t>
      </w:r>
      <w:r w:rsidR="003A0084">
        <w:rPr>
          <w:rFonts w:ascii="Arial" w:hAnsi="Arial" w:cs="Arial"/>
          <w:sz w:val="22"/>
        </w:rPr>
        <w:t xml:space="preserve">ks </w:t>
      </w:r>
      <w:proofErr w:type="spellStart"/>
      <w:r w:rsidR="00D07AA8" w:rsidRPr="00D07AA8">
        <w:rPr>
          <w:rFonts w:ascii="Arial" w:hAnsi="Arial" w:cs="Arial"/>
          <w:sz w:val="22"/>
          <w:szCs w:val="22"/>
        </w:rPr>
        <w:t>multiparametrického</w:t>
      </w:r>
      <w:proofErr w:type="spellEnd"/>
      <w:r w:rsidR="00D07AA8" w:rsidRPr="00D07AA8">
        <w:rPr>
          <w:rFonts w:ascii="Arial" w:hAnsi="Arial" w:cs="Arial"/>
          <w:sz w:val="22"/>
          <w:szCs w:val="22"/>
        </w:rPr>
        <w:t xml:space="preserve"> přístroje</w:t>
      </w:r>
      <w:r w:rsidR="00D07AA8">
        <w:rPr>
          <w:rFonts w:ascii="Arial" w:hAnsi="Arial" w:cs="Arial"/>
          <w:sz w:val="18"/>
          <w:szCs w:val="18"/>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CE20FF">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330895" w:rsidRPr="007D1F88">
        <w:rPr>
          <w:rFonts w:ascii="Arial" w:hAnsi="Arial" w:cs="Arial"/>
          <w:b/>
          <w:sz w:val="22"/>
        </w:rPr>
        <w:t>80 217,</w:t>
      </w:r>
      <w:r w:rsidR="004B513A">
        <w:rPr>
          <w:rFonts w:ascii="Arial" w:hAnsi="Arial" w:cs="Arial"/>
          <w:b/>
          <w:sz w:val="22"/>
        </w:rPr>
        <w:t>00</w:t>
      </w:r>
      <w:r w:rsidRPr="007D1F88">
        <w:rPr>
          <w:rFonts w:ascii="Arial" w:hAnsi="Arial" w:cs="Arial"/>
          <w:sz w:val="22"/>
        </w:rPr>
        <w:t xml:space="preserve"> </w:t>
      </w:r>
      <w:r w:rsidRPr="00591E27">
        <w:rPr>
          <w:rFonts w:ascii="Arial" w:hAnsi="Arial" w:cs="Arial"/>
          <w:sz w:val="22"/>
        </w:rPr>
        <w:t>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330895" w:rsidRPr="007D1F88">
        <w:rPr>
          <w:rFonts w:ascii="Arial" w:hAnsi="Arial" w:cs="Arial"/>
          <w:b/>
          <w:sz w:val="22"/>
        </w:rPr>
        <w:t>16 845,57</w:t>
      </w:r>
      <w:r w:rsidRPr="007D1F88">
        <w:rPr>
          <w:rFonts w:ascii="Arial" w:hAnsi="Arial" w:cs="Arial"/>
          <w:b/>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330895" w:rsidRPr="007D1F88">
        <w:rPr>
          <w:rFonts w:ascii="Arial" w:hAnsi="Arial" w:cs="Arial"/>
          <w:b/>
          <w:sz w:val="22"/>
        </w:rPr>
        <w:t>97 062,57</w:t>
      </w:r>
      <w:r w:rsidRPr="007D1F88">
        <w:rPr>
          <w:rFonts w:ascii="Arial" w:hAnsi="Arial" w:cs="Arial"/>
          <w:sz w:val="22"/>
        </w:rPr>
        <w:t xml:space="preserve"> </w:t>
      </w:r>
      <w:r w:rsidRPr="00591E27">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BE617E" w:rsidRDefault="00BE617E"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 xml:space="preserve">4.5 Pokud Prodávající nedodrží správný postup fakturace, zejména ustanovení zákona č. 235/2004 Sb. o DPH v platném znění, v důsledku čehož dojde u Kupujícího k chybnému </w:t>
      </w:r>
      <w:r w:rsidRPr="000B4C3D">
        <w:rPr>
          <w:rFonts w:ascii="Arial" w:hAnsi="Arial" w:cs="Arial"/>
          <w:color w:val="000000"/>
          <w:szCs w:val="22"/>
        </w:rPr>
        <w:lastRenderedPageBreak/>
        <w:t xml:space="preserve">vypořádání DPH, zavazuje se Prodávající zaplatit Kupujícímu smluvní pokutu ve výši </w:t>
      </w:r>
      <w:proofErr w:type="gramStart"/>
      <w:r w:rsidRPr="000B4C3D">
        <w:rPr>
          <w:rFonts w:ascii="Arial" w:hAnsi="Arial" w:cs="Arial"/>
          <w:color w:val="000000"/>
          <w:szCs w:val="22"/>
        </w:rPr>
        <w:t>1,5 násobku</w:t>
      </w:r>
      <w:proofErr w:type="gramEnd"/>
      <w:r w:rsidRPr="000B4C3D">
        <w:rPr>
          <w:rFonts w:ascii="Arial" w:hAnsi="Arial" w:cs="Arial"/>
          <w:color w:val="000000"/>
          <w:szCs w:val="22"/>
        </w:rPr>
        <w:t xml:space="preserve"> částky, která bude správcem daně vyměřena Kupujícímu jako sankce</w:t>
      </w:r>
    </w:p>
    <w:p w:rsidR="00216B13" w:rsidRDefault="00216B13" w:rsidP="00216B13">
      <w:pPr>
        <w:pStyle w:val="Zkladntext"/>
        <w:jc w:val="center"/>
        <w:rPr>
          <w:rFonts w:ascii="Arial" w:hAnsi="Arial" w:cs="Arial"/>
          <w:b/>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5E26E9" w:rsidRPr="005E26E9">
        <w:rPr>
          <w:rFonts w:ascii="Arial" w:hAnsi="Arial" w:cs="Arial"/>
          <w:b/>
          <w:sz w:val="22"/>
        </w:rPr>
        <w:t>4 týdnů od podpisu této smlouvy</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CE20FF" w:rsidRPr="008C4278" w:rsidRDefault="00CE20FF" w:rsidP="00CE20FF">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 xml:space="preserve">Povodí Ohře, státní podnik, VHL, </w:t>
      </w:r>
      <w:proofErr w:type="spellStart"/>
      <w:r w:rsidRPr="00444D7B">
        <w:rPr>
          <w:rFonts w:ascii="Arial" w:hAnsi="Arial" w:cs="Arial"/>
          <w:b/>
          <w:sz w:val="22"/>
          <w:szCs w:val="22"/>
        </w:rPr>
        <w:t>Novosedlická</w:t>
      </w:r>
      <w:proofErr w:type="spellEnd"/>
      <w:r w:rsidRPr="00444D7B">
        <w:rPr>
          <w:rFonts w:ascii="Arial" w:hAnsi="Arial" w:cs="Arial"/>
          <w:b/>
          <w:sz w:val="22"/>
          <w:szCs w:val="22"/>
        </w:rPr>
        <w:t xml:space="preserve"> 758, 415 01 Teplice.</w:t>
      </w:r>
    </w:p>
    <w:p w:rsidR="00CE20FF" w:rsidRPr="008C4278" w:rsidRDefault="00CE20FF" w:rsidP="00CE20FF">
      <w:pPr>
        <w:ind w:left="360"/>
        <w:jc w:val="both"/>
        <w:rPr>
          <w:rFonts w:ascii="Arial" w:hAnsi="Arial" w:cs="Arial"/>
          <w:b/>
          <w:i/>
          <w:color w:val="FF0000"/>
          <w:sz w:val="22"/>
        </w:rPr>
      </w:pPr>
    </w:p>
    <w:p w:rsidR="00CE20FF" w:rsidRDefault="00CE20FF" w:rsidP="00CE20FF">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rsidR="00CE20FF" w:rsidRDefault="00CE20FF" w:rsidP="00CE20FF">
      <w:pPr>
        <w:autoSpaceDE w:val="0"/>
        <w:autoSpaceDN w:val="0"/>
        <w:adjustRightInd w:val="0"/>
        <w:ind w:left="360"/>
        <w:jc w:val="both"/>
        <w:rPr>
          <w:rFonts w:ascii="Arial" w:hAnsi="Arial" w:cs="Arial"/>
          <w:sz w:val="22"/>
        </w:rPr>
      </w:pPr>
    </w:p>
    <w:p w:rsidR="00CE20FF" w:rsidRDefault="00044D87" w:rsidP="00CE20FF">
      <w:pPr>
        <w:ind w:left="360"/>
        <w:jc w:val="both"/>
        <w:rPr>
          <w:rFonts w:ascii="Arial" w:hAnsi="Arial" w:cs="Arial"/>
          <w:color w:val="FF0000"/>
          <w:sz w:val="22"/>
        </w:rPr>
      </w:pPr>
      <w:proofErr w:type="spellStart"/>
      <w:r>
        <w:rPr>
          <w:rFonts w:ascii="Arial" w:hAnsi="Arial" w:cs="Arial"/>
          <w:sz w:val="22"/>
        </w:rPr>
        <w:t>X</w:t>
      </w:r>
      <w:r>
        <w:rPr>
          <w:rFonts w:ascii="Arial" w:hAnsi="Arial" w:cs="Arial"/>
          <w:sz w:val="22"/>
        </w:rPr>
        <w:t>xxxxxxxxx</w:t>
      </w:r>
      <w:proofErr w:type="spellEnd"/>
      <w:r>
        <w:rPr>
          <w:rFonts w:ascii="Arial" w:hAnsi="Arial" w:cs="Arial"/>
          <w:sz w:val="22"/>
        </w:rPr>
        <w:t xml:space="preserve">, </w:t>
      </w:r>
      <w:r w:rsidR="00CE20FF">
        <w:rPr>
          <w:rFonts w:ascii="Arial" w:hAnsi="Arial" w:cs="Arial"/>
          <w:sz w:val="22"/>
        </w:rPr>
        <w:t xml:space="preserve">vedoucí VHL, e-mail: </w:t>
      </w:r>
      <w:proofErr w:type="spellStart"/>
      <w:r>
        <w:rPr>
          <w:rFonts w:ascii="Arial" w:hAnsi="Arial" w:cs="Arial"/>
          <w:sz w:val="22"/>
        </w:rPr>
        <w:t>xxxxxxxxxx</w:t>
      </w:r>
      <w:proofErr w:type="spellEnd"/>
      <w:r w:rsidR="00CE20FF">
        <w:rPr>
          <w:rFonts w:ascii="Arial" w:hAnsi="Arial" w:cs="Arial"/>
          <w:sz w:val="22"/>
        </w:rPr>
        <w:t xml:space="preserve">, tel.: </w:t>
      </w:r>
      <w:proofErr w:type="spellStart"/>
      <w:r>
        <w:rPr>
          <w:rFonts w:ascii="Arial" w:hAnsi="Arial" w:cs="Arial"/>
          <w:sz w:val="22"/>
        </w:rPr>
        <w:t>xxxxxxxxxx</w:t>
      </w:r>
      <w:proofErr w:type="spellEnd"/>
      <w:r w:rsidR="00CE20FF">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ED3F6E" w:rsidRDefault="00216B13" w:rsidP="00216B13">
      <w:pPr>
        <w:autoSpaceDE w:val="0"/>
        <w:autoSpaceDN w:val="0"/>
        <w:adjustRightInd w:val="0"/>
        <w:ind w:firstLine="360"/>
        <w:rPr>
          <w:rFonts w:ascii="Arial" w:hAnsi="Arial" w:cs="Arial"/>
          <w:color w:val="FF0000"/>
          <w:sz w:val="22"/>
        </w:rPr>
      </w:pPr>
      <w:r w:rsidRPr="00B64EB6">
        <w:rPr>
          <w:rFonts w:ascii="Arial" w:hAnsi="Arial" w:cs="Arial"/>
          <w:sz w:val="22"/>
        </w:rPr>
        <w:t xml:space="preserve">Kontaktní osoba Prodávajícího je </w:t>
      </w:r>
      <w:proofErr w:type="spellStart"/>
      <w:r w:rsidR="00044D87">
        <w:rPr>
          <w:rFonts w:ascii="Arial" w:hAnsi="Arial" w:cs="Arial"/>
          <w:sz w:val="22"/>
        </w:rPr>
        <w:t>xxxxxxxxxx</w:t>
      </w:r>
      <w:proofErr w:type="spellEnd"/>
      <w:r w:rsidR="008A039B" w:rsidRPr="008A039B">
        <w:rPr>
          <w:rFonts w:ascii="Arial" w:hAnsi="Arial" w:cs="Arial"/>
          <w:sz w:val="22"/>
        </w:rPr>
        <w:t>,</w:t>
      </w:r>
      <w:r w:rsidR="008A039B">
        <w:rPr>
          <w:rFonts w:ascii="Arial" w:hAnsi="Arial" w:cs="Arial"/>
          <w:color w:val="FF0000"/>
          <w:sz w:val="22"/>
        </w:rPr>
        <w:t xml:space="preserve"> </w:t>
      </w:r>
      <w:proofErr w:type="spellStart"/>
      <w:r w:rsidR="00044D87">
        <w:rPr>
          <w:rFonts w:ascii="Arial" w:hAnsi="Arial" w:cs="Arial"/>
          <w:sz w:val="22"/>
        </w:rPr>
        <w:t>xxxxxxxxxx</w:t>
      </w:r>
      <w:proofErr w:type="spellEnd"/>
      <w:r w:rsidR="008A039B" w:rsidRPr="008A039B">
        <w:rPr>
          <w:rFonts w:ascii="Arial" w:hAnsi="Arial" w:cs="Arial"/>
          <w:sz w:val="22"/>
        </w:rPr>
        <w:t xml:space="preserve">, tel. </w:t>
      </w:r>
      <w:proofErr w:type="spellStart"/>
      <w:r w:rsidR="00044D87">
        <w:rPr>
          <w:rFonts w:ascii="Arial" w:hAnsi="Arial" w:cs="Arial"/>
          <w:sz w:val="22"/>
        </w:rPr>
        <w:t>xxxxxxxxxx</w:t>
      </w:r>
      <w:proofErr w:type="spellEnd"/>
      <w:r w:rsidR="004B513A">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w:t>
      </w:r>
      <w:r w:rsidRPr="00CE20FF">
        <w:rPr>
          <w:rFonts w:ascii="Arial" w:hAnsi="Arial" w:cs="Arial"/>
          <w:sz w:val="22"/>
        </w:rPr>
        <w:t>Převzetí nastane po provedené kontrole dodávky v místě plnění</w:t>
      </w:r>
      <w:r w:rsidR="0011220D">
        <w:rPr>
          <w:rFonts w:ascii="Arial" w:hAnsi="Arial" w:cs="Arial"/>
          <w:sz w:val="22"/>
        </w:rPr>
        <w:t xml:space="preserve"> a</w:t>
      </w:r>
      <w:r w:rsidRPr="00CE20FF">
        <w:rPr>
          <w:rFonts w:ascii="Arial" w:hAnsi="Arial" w:cs="Arial"/>
          <w:sz w:val="22"/>
        </w:rPr>
        <w:t xml:space="preserve"> vyzkoušení funkčnosti. Piktogramy a popisy na </w:t>
      </w:r>
      <w:r w:rsidR="00CE20FF" w:rsidRPr="00CE20FF">
        <w:rPr>
          <w:rFonts w:ascii="Arial" w:hAnsi="Arial" w:cs="Arial"/>
          <w:sz w:val="22"/>
        </w:rPr>
        <w:t>pří</w:t>
      </w:r>
      <w:r w:rsidRPr="00CE20FF">
        <w:rPr>
          <w:rFonts w:ascii="Arial" w:hAnsi="Arial" w:cs="Arial"/>
          <w:sz w:val="22"/>
        </w:rPr>
        <w:t>stroji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Pr="00CE20F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množství a ceny </w:t>
      </w:r>
      <w:r w:rsidRPr="00CE20FF">
        <w:rPr>
          <w:rFonts w:ascii="Arial" w:hAnsi="Arial" w:cs="Arial"/>
          <w:sz w:val="22"/>
        </w:rPr>
        <w:t>dle jednotlivých položek.</w:t>
      </w:r>
    </w:p>
    <w:p w:rsidR="00215516" w:rsidRPr="00CE20FF"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sidRPr="00CE20FF">
        <w:rPr>
          <w:rFonts w:ascii="Arial" w:hAnsi="Arial" w:cs="Arial"/>
          <w:sz w:val="22"/>
        </w:rPr>
        <w:t xml:space="preserve">5.4 </w:t>
      </w:r>
      <w:r w:rsidR="000F30AC" w:rsidRPr="00CE20FF">
        <w:rPr>
          <w:rFonts w:ascii="Arial" w:hAnsi="Arial" w:cs="Arial"/>
          <w:sz w:val="22"/>
        </w:rPr>
        <w:t>P</w:t>
      </w:r>
      <w:r w:rsidR="00216B13" w:rsidRPr="00CE20FF">
        <w:rPr>
          <w:rFonts w:ascii="Arial" w:hAnsi="Arial" w:cs="Arial"/>
          <w:sz w:val="22"/>
        </w:rPr>
        <w:t>rodávající při předání předmětu této smlouvy předá kupujícímu všechny potřebné doklady</w:t>
      </w:r>
      <w:r w:rsidR="00CE20FF">
        <w:rPr>
          <w:rFonts w:ascii="Arial" w:hAnsi="Arial" w:cs="Arial"/>
          <w:sz w:val="22"/>
        </w:rPr>
        <w:t>,</w:t>
      </w:r>
      <w:r w:rsidR="00216B13" w:rsidRPr="00CE20FF">
        <w:rPr>
          <w:rFonts w:ascii="Arial" w:hAnsi="Arial" w:cs="Arial"/>
          <w:sz w:val="22"/>
        </w:rPr>
        <w:t xml:space="preserve"> tj. zejména manuál, protokoly o zkouškách zařízení, prohlášení o shodě dle zákona 22/1997 Sb., nebo CE certifikát, veškeré návody nutné k řádnému a bezpečnému užívání předmětu této smlouvy</w:t>
      </w:r>
      <w:r w:rsidR="00CE20FF" w:rsidRPr="00CE20FF">
        <w:rPr>
          <w:rFonts w:ascii="Arial" w:hAnsi="Arial" w:cs="Arial"/>
          <w:sz w:val="22"/>
        </w:rPr>
        <w:t xml:space="preserve"> a</w:t>
      </w:r>
      <w:r w:rsidR="00216B13" w:rsidRPr="00CE20FF">
        <w:rPr>
          <w:rFonts w:ascii="Arial" w:hAnsi="Arial" w:cs="Arial"/>
          <w:sz w:val="22"/>
        </w:rPr>
        <w:t xml:space="preserve"> veškerou dokumentaci. </w:t>
      </w:r>
      <w:r w:rsidR="00216B13" w:rsidRPr="00CE20FF">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rsidR="00DD59DF" w:rsidRDefault="00DD59DF"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8A039B"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do </w:t>
      </w:r>
      <w:r w:rsidR="008A039B" w:rsidRPr="008A039B">
        <w:rPr>
          <w:rFonts w:ascii="Arial" w:hAnsi="Arial" w:cs="Arial"/>
          <w:sz w:val="22"/>
        </w:rPr>
        <w:t>30</w:t>
      </w:r>
      <w:r w:rsidR="008A039B">
        <w:rPr>
          <w:rFonts w:ascii="Arial" w:hAnsi="Arial" w:cs="Arial"/>
          <w:b/>
          <w:color w:val="FF0000"/>
          <w:sz w:val="22"/>
        </w:rPr>
        <w:t xml:space="preserve"> </w:t>
      </w:r>
      <w:r w:rsidRPr="006E7753">
        <w:rPr>
          <w:rFonts w:ascii="Arial" w:hAnsi="Arial" w:cs="Arial"/>
          <w:sz w:val="22"/>
        </w:rPr>
        <w:t xml:space="preserve">dnů od prokazatelného uplatnění reklamace. </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4B513A" w:rsidRDefault="004B513A"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11220D" w:rsidRPr="00CD6AD2" w:rsidRDefault="0011220D" w:rsidP="00216B13">
      <w:pPr>
        <w:ind w:left="426" w:hanging="426"/>
        <w:jc w:val="both"/>
        <w:rPr>
          <w:rFonts w:ascii="Arial" w:hAnsi="Arial" w:cs="Arial"/>
          <w:color w:val="000000" w:themeColor="text1"/>
          <w:sz w:val="22"/>
          <w:szCs w:val="22"/>
        </w:rPr>
      </w:pPr>
    </w:p>
    <w:p w:rsidR="00216B13" w:rsidRDefault="00216B13"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AD676F">
        <w:rPr>
          <w:rFonts w:ascii="Arial" w:hAnsi="Arial" w:cs="Arial"/>
          <w:sz w:val="22"/>
          <w:szCs w:val="22"/>
        </w:rPr>
        <w:t xml:space="preserve">Záruka je poskytnuta v délce </w:t>
      </w:r>
      <w:r w:rsidR="00A00D75" w:rsidRPr="00AD676F">
        <w:rPr>
          <w:rFonts w:ascii="Arial" w:hAnsi="Arial" w:cs="Arial"/>
          <w:sz w:val="22"/>
          <w:szCs w:val="22"/>
        </w:rPr>
        <w:t xml:space="preserve">3 let na měřící přístroj, 2 let kyslíkovou a vodivostní sondu a 1 roku na pH elektrodu a příslušenství. Lhůty jsou platné od doby </w:t>
      </w:r>
      <w:r w:rsidRPr="00AD676F">
        <w:rPr>
          <w:rFonts w:ascii="Arial" w:hAnsi="Arial" w:cs="Arial"/>
          <w:sz w:val="22"/>
          <w:szCs w:val="22"/>
        </w:rPr>
        <w:t>předání předmětu této smlouvy.</w:t>
      </w:r>
      <w:r w:rsidR="008C73D2" w:rsidRPr="00AD676F">
        <w:rPr>
          <w:rFonts w:ascii="Arial" w:hAnsi="Arial" w:cs="Arial"/>
          <w:sz w:val="22"/>
          <w:szCs w:val="22"/>
        </w:rPr>
        <w:t xml:space="preserve"> </w:t>
      </w:r>
      <w:r w:rsidR="00B70CB9" w:rsidRPr="00AD676F">
        <w:rPr>
          <w:rFonts w:ascii="Arial" w:hAnsi="Arial" w:cs="Arial"/>
          <w:sz w:val="22"/>
          <w:szCs w:val="22"/>
        </w:rPr>
        <w:t>Záruční doba začíná běžet dnem protokolárního předání a převzetí předmětu kupní smlouvy.</w:t>
      </w:r>
      <w:r w:rsidR="00AD676F" w:rsidRPr="00AD676F">
        <w:rPr>
          <w:rFonts w:ascii="Arial" w:hAnsi="Arial" w:cs="Arial"/>
          <w:sz w:val="22"/>
          <w:szCs w:val="22"/>
        </w:rPr>
        <w:t xml:space="preserve"> V</w:t>
      </w:r>
      <w:r w:rsidR="00AD676F" w:rsidRPr="00AD676F">
        <w:rPr>
          <w:rFonts w:ascii="Arial" w:hAnsi="Arial" w:cs="Arial"/>
          <w:sz w:val="22"/>
          <w:szCs w:val="22"/>
          <w:lang w:eastAsia="en-US"/>
        </w:rPr>
        <w:t xml:space="preserve">ýrobce poskytuje garanci na tovární vady; </w:t>
      </w:r>
      <w:r w:rsidR="00AD676F" w:rsidRPr="00DD78D3">
        <w:rPr>
          <w:rFonts w:ascii="Arial" w:hAnsi="Arial" w:cs="Arial"/>
          <w:iCs/>
          <w:sz w:val="22"/>
          <w:szCs w:val="22"/>
          <w:lang w:eastAsia="en-US"/>
        </w:rPr>
        <w:t>mechanické provedení</w:t>
      </w:r>
      <w:r w:rsidR="00AD676F" w:rsidRPr="00DD78D3">
        <w:rPr>
          <w:rFonts w:ascii="Arial" w:hAnsi="Arial" w:cs="Arial"/>
          <w:sz w:val="22"/>
          <w:szCs w:val="22"/>
          <w:lang w:eastAsia="en-US"/>
        </w:rPr>
        <w:t>,</w:t>
      </w:r>
      <w:r w:rsidR="00AD676F" w:rsidRPr="00AD676F">
        <w:rPr>
          <w:rFonts w:ascii="Arial" w:hAnsi="Arial" w:cs="Arial"/>
          <w:sz w:val="22"/>
          <w:szCs w:val="22"/>
          <w:lang w:eastAsia="en-US"/>
        </w:rPr>
        <w:t xml:space="preserve"> ne však na vady vzniklé neodpovídající manipulací, nevhodnou aplikací, mechanickým poškozením, či běžným opotřebením.</w:t>
      </w:r>
    </w:p>
    <w:p w:rsidR="00B70CB9" w:rsidRPr="00B70CB9" w:rsidRDefault="00B70CB9" w:rsidP="00B70CB9">
      <w:pPr>
        <w:ind w:left="426" w:hanging="426"/>
        <w:jc w:val="both"/>
        <w:rPr>
          <w:rFonts w:ascii="Arial" w:hAnsi="Arial" w:cs="Arial"/>
          <w:sz w:val="22"/>
          <w:szCs w:val="22"/>
        </w:rPr>
      </w:pPr>
    </w:p>
    <w:p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73D2" w:rsidRPr="00CF3745" w:rsidRDefault="008C73D2" w:rsidP="008C73D2">
      <w:pPr>
        <w:spacing w:after="120"/>
        <w:jc w:val="both"/>
        <w:rPr>
          <w:rFonts w:ascii="Arial" w:hAnsi="Arial" w:cs="Arial"/>
          <w:iCs/>
          <w:sz w:val="22"/>
          <w:szCs w:val="22"/>
        </w:rPr>
      </w:pPr>
    </w:p>
    <w:p w:rsidR="00216B13" w:rsidRDefault="00216B13" w:rsidP="00216B13">
      <w:pPr>
        <w:spacing w:line="120" w:lineRule="auto"/>
        <w:ind w:left="357" w:hanging="357"/>
        <w:jc w:val="both"/>
        <w:rPr>
          <w:rFonts w:ascii="Arial" w:hAnsi="Arial" w:cs="Arial"/>
          <w:color w:val="FFC000"/>
          <w:sz w:val="22"/>
        </w:rPr>
      </w:pPr>
    </w:p>
    <w:p w:rsidR="00A05528" w:rsidRDefault="00A05528" w:rsidP="00216B13">
      <w:pPr>
        <w:spacing w:line="120" w:lineRule="auto"/>
        <w:ind w:left="357" w:hanging="357"/>
        <w:jc w:val="both"/>
        <w:rPr>
          <w:rFonts w:ascii="Arial" w:hAnsi="Arial" w:cs="Arial"/>
          <w:color w:val="FFC000"/>
          <w:sz w:val="22"/>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lastRenderedPageBreak/>
        <w:t xml:space="preserve"> </w:t>
      </w: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rsidR="00D07AA8" w:rsidRDefault="00D07AA8" w:rsidP="00A05528">
      <w:pPr>
        <w:jc w:val="center"/>
        <w:rPr>
          <w:rFonts w:ascii="Arial" w:hAnsi="Arial" w:cs="Arial"/>
          <w:b/>
          <w:sz w:val="22"/>
          <w:u w:val="single"/>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w:t>
      </w:r>
      <w:r w:rsidR="009D2345">
        <w:rPr>
          <w:rFonts w:ascii="Arial" w:hAnsi="Arial" w:cs="Arial"/>
          <w:sz w:val="22"/>
          <w:szCs w:val="22"/>
        </w:rPr>
        <w:t>1</w:t>
      </w:r>
      <w:r w:rsidRPr="00B70CB9">
        <w:rPr>
          <w:rFonts w:ascii="Arial" w:hAnsi="Arial" w:cs="Arial"/>
          <w:sz w:val="22"/>
          <w:szCs w:val="22"/>
        </w:rPr>
        <w:t xml:space="preserve">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CE20FF">
        <w:rPr>
          <w:rFonts w:ascii="Arial" w:hAnsi="Arial" w:cs="Arial"/>
          <w:bCs/>
          <w:sz w:val="22"/>
          <w:szCs w:val="22"/>
        </w:rPr>
        <w:t>0</w:t>
      </w:r>
      <w:r w:rsidRPr="00B70CB9">
        <w:rPr>
          <w:rFonts w:ascii="Arial" w:hAnsi="Arial" w:cs="Arial"/>
          <w:bCs/>
          <w:sz w:val="22"/>
          <w:szCs w:val="22"/>
        </w:rPr>
        <w:t>.</w:t>
      </w:r>
      <w:r w:rsidR="009D2345">
        <w:rPr>
          <w:rFonts w:ascii="Arial" w:hAnsi="Arial" w:cs="Arial"/>
          <w:bCs/>
          <w:sz w:val="22"/>
          <w:szCs w:val="22"/>
        </w:rPr>
        <w:t>2</w:t>
      </w:r>
      <w:r w:rsidRPr="00B70CB9">
        <w:rPr>
          <w:rFonts w:ascii="Arial" w:hAnsi="Arial" w:cs="Arial"/>
          <w:bCs/>
          <w:sz w:val="22"/>
          <w:szCs w:val="22"/>
        </w:rPr>
        <w:t xml:space="preserve">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9D2345">
        <w:rPr>
          <w:rFonts w:ascii="Arial" w:hAnsi="Arial" w:cs="Arial"/>
          <w:sz w:val="22"/>
          <w:szCs w:val="22"/>
        </w:rPr>
        <w:t>3</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lastRenderedPageBreak/>
        <w:t>1</w:t>
      </w:r>
      <w:r w:rsidR="00CE20FF">
        <w:rPr>
          <w:rFonts w:ascii="Arial" w:hAnsi="Arial" w:cs="Arial"/>
          <w:szCs w:val="22"/>
        </w:rPr>
        <w:t>0</w:t>
      </w:r>
      <w:r>
        <w:rPr>
          <w:rFonts w:ascii="Arial" w:hAnsi="Arial" w:cs="Arial"/>
          <w:szCs w:val="22"/>
        </w:rPr>
        <w:t>.</w:t>
      </w:r>
      <w:r w:rsidR="009D2345">
        <w:rPr>
          <w:rFonts w:ascii="Arial" w:hAnsi="Arial" w:cs="Arial"/>
          <w:szCs w:val="22"/>
        </w:rPr>
        <w:t>4</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9D2345">
        <w:rPr>
          <w:rFonts w:ascii="Arial" w:hAnsi="Arial" w:cs="Arial"/>
          <w:szCs w:val="22"/>
        </w:rPr>
        <w:t>5</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9D2345">
        <w:rPr>
          <w:rFonts w:ascii="Arial" w:hAnsi="Arial" w:cs="Arial"/>
          <w:szCs w:val="22"/>
        </w:rPr>
        <w:t>6</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w:t>
      </w:r>
      <w:r w:rsidR="009D2345">
        <w:rPr>
          <w:rFonts w:ascii="Arial" w:hAnsi="Arial" w:cs="Arial"/>
          <w:szCs w:val="22"/>
        </w:rPr>
        <w:t>7</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9D2345">
        <w:rPr>
          <w:rFonts w:ascii="Arial" w:hAnsi="Arial" w:cs="Arial"/>
          <w:szCs w:val="22"/>
        </w:rPr>
        <w:t>8</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CE20FF"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CE20FF">
        <w:rPr>
          <w:rFonts w:ascii="Arial" w:hAnsi="Arial" w:cs="Arial"/>
        </w:rPr>
        <w:t>0</w:t>
      </w:r>
      <w:r>
        <w:rPr>
          <w:rFonts w:ascii="Arial" w:hAnsi="Arial" w:cs="Arial"/>
        </w:rPr>
        <w:t>.</w:t>
      </w:r>
      <w:r w:rsidR="009D2345">
        <w:rPr>
          <w:rFonts w:ascii="Arial" w:hAnsi="Arial" w:cs="Arial"/>
        </w:rPr>
        <w:t>9</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sidR="003C0D5E">
        <w:rPr>
          <w:rFonts w:ascii="Arial" w:hAnsi="Arial" w:cs="Arial"/>
        </w:rPr>
        <w:t>Cenová skladba</w:t>
      </w:r>
      <w:r w:rsidR="00A00D75">
        <w:rPr>
          <w:rFonts w:ascii="Arial" w:hAnsi="Arial" w:cs="Arial"/>
        </w:rPr>
        <w:t>.</w:t>
      </w: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w:t>
      </w:r>
      <w:r w:rsidR="009D2345">
        <w:rPr>
          <w:rFonts w:ascii="Arial" w:hAnsi="Arial" w:cs="Arial"/>
          <w:szCs w:val="22"/>
        </w:rPr>
        <w:t>0</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317F41">
              <w:rPr>
                <w:rFonts w:ascii="Arial" w:hAnsi="Arial" w:cs="Arial"/>
                <w:sz w:val="22"/>
              </w:rPr>
              <w:t> </w:t>
            </w:r>
            <w:proofErr w:type="gramStart"/>
            <w:r w:rsidR="00317F41" w:rsidRPr="00317F41">
              <w:rPr>
                <w:rFonts w:ascii="Arial" w:hAnsi="Arial" w:cs="Arial"/>
                <w:sz w:val="22"/>
              </w:rPr>
              <w:t xml:space="preserve">Praze </w:t>
            </w:r>
            <w:r w:rsidRPr="00591E27">
              <w:rPr>
                <w:rFonts w:ascii="Arial" w:hAnsi="Arial" w:cs="Arial"/>
                <w:sz w:val="22"/>
              </w:rPr>
              <w:t xml:space="preserve"> dne</w:t>
            </w:r>
            <w:proofErr w:type="gramEnd"/>
          </w:p>
        </w:tc>
        <w:tc>
          <w:tcPr>
            <w:tcW w:w="2354" w:type="dxa"/>
            <w:tcBorders>
              <w:top w:val="nil"/>
              <w:left w:val="nil"/>
              <w:bottom w:val="dotted" w:sz="4" w:space="0" w:color="auto"/>
              <w:right w:val="nil"/>
            </w:tcBorders>
          </w:tcPr>
          <w:p w:rsidR="00216B13" w:rsidRPr="00591E27" w:rsidRDefault="00044D87" w:rsidP="00EE6FA2">
            <w:pPr>
              <w:rPr>
                <w:rFonts w:ascii="Arial" w:hAnsi="Arial" w:cs="Arial"/>
                <w:sz w:val="22"/>
              </w:rPr>
            </w:pPr>
            <w:r>
              <w:rPr>
                <w:rFonts w:ascii="Arial" w:hAnsi="Arial" w:cs="Arial"/>
                <w:sz w:val="22"/>
              </w:rPr>
              <w:t>1.2.2022</w:t>
            </w: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044D87" w:rsidP="00EE6FA2">
            <w:pPr>
              <w:rPr>
                <w:rFonts w:ascii="Arial" w:hAnsi="Arial" w:cs="Arial"/>
                <w:sz w:val="22"/>
              </w:rPr>
            </w:pPr>
            <w:r>
              <w:rPr>
                <w:rFonts w:ascii="Arial" w:hAnsi="Arial" w:cs="Arial"/>
                <w:sz w:val="22"/>
              </w:rPr>
              <w:t>8.2.2022</w:t>
            </w:r>
            <w:bookmarkStart w:id="0" w:name="_GoBack"/>
            <w:bookmarkEnd w:id="0"/>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317F41" w:rsidRDefault="00317F41" w:rsidP="00EE6FA2">
            <w:pPr>
              <w:jc w:val="center"/>
              <w:rPr>
                <w:rFonts w:ascii="Arial" w:hAnsi="Arial" w:cs="Arial"/>
                <w:color w:val="FF0000"/>
                <w:sz w:val="22"/>
              </w:rPr>
            </w:pPr>
            <w:r w:rsidRPr="00317F41">
              <w:rPr>
                <w:rFonts w:ascii="Arial" w:hAnsi="Arial" w:cs="Arial"/>
                <w:sz w:val="22"/>
              </w:rPr>
              <w:t>WTW, měřicí a analytická technika,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317F41">
        <w:trPr>
          <w:cantSplit/>
          <w:trHeight w:val="112"/>
        </w:trPr>
        <w:tc>
          <w:tcPr>
            <w:tcW w:w="3684" w:type="dxa"/>
            <w:gridSpan w:val="2"/>
            <w:tcBorders>
              <w:top w:val="nil"/>
              <w:left w:val="nil"/>
              <w:bottom w:val="nil"/>
              <w:right w:val="nil"/>
            </w:tcBorders>
          </w:tcPr>
          <w:p w:rsidR="00216B13" w:rsidRPr="00317F41" w:rsidRDefault="00044D87" w:rsidP="00EE6FA2">
            <w:pPr>
              <w:jc w:val="center"/>
              <w:rPr>
                <w:rFonts w:ascii="Arial" w:hAnsi="Arial" w:cs="Arial"/>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044D87" w:rsidP="008D65AD">
            <w:pPr>
              <w:jc w:val="center"/>
              <w:rPr>
                <w:rFonts w:ascii="Arial" w:hAnsi="Arial" w:cs="Arial"/>
                <w:sz w:val="22"/>
              </w:rPr>
            </w:pPr>
            <w:proofErr w:type="spellStart"/>
            <w:r>
              <w:rPr>
                <w:rFonts w:ascii="Arial" w:hAnsi="Arial" w:cs="Arial"/>
                <w:sz w:val="22"/>
              </w:rPr>
              <w:t>xxxxxxxxxx</w:t>
            </w:r>
            <w:proofErr w:type="spellEnd"/>
          </w:p>
        </w:tc>
      </w:tr>
      <w:tr w:rsidR="00216B13" w:rsidRPr="00591E27" w:rsidTr="00EE6FA2">
        <w:trPr>
          <w:cantSplit/>
        </w:trPr>
        <w:tc>
          <w:tcPr>
            <w:tcW w:w="3684" w:type="dxa"/>
            <w:gridSpan w:val="2"/>
            <w:tcBorders>
              <w:top w:val="nil"/>
              <w:left w:val="nil"/>
              <w:bottom w:val="nil"/>
              <w:right w:val="nil"/>
            </w:tcBorders>
          </w:tcPr>
          <w:p w:rsidR="00216B13" w:rsidRPr="00317F41" w:rsidRDefault="00317F41" w:rsidP="00EE6FA2">
            <w:pPr>
              <w:jc w:val="center"/>
              <w:rPr>
                <w:rFonts w:ascii="Arial" w:hAnsi="Arial" w:cs="Arial"/>
                <w:sz w:val="22"/>
              </w:rPr>
            </w:pPr>
            <w:r w:rsidRPr="00317F41">
              <w:rPr>
                <w:rFonts w:ascii="Arial" w:hAnsi="Arial" w:cs="Arial"/>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575FB6" w:rsidRDefault="00575FB6" w:rsidP="00575FB6"/>
    <w:p w:rsidR="00575FB6" w:rsidRDefault="00575FB6" w:rsidP="00575FB6"/>
    <w:p w:rsidR="004B513A" w:rsidRDefault="004B513A" w:rsidP="00575FB6"/>
    <w:p w:rsidR="004B513A" w:rsidRDefault="004B513A" w:rsidP="00575FB6"/>
    <w:p w:rsidR="004B513A" w:rsidRDefault="004B513A" w:rsidP="00575FB6"/>
    <w:p w:rsidR="004B513A" w:rsidRDefault="004B513A" w:rsidP="00575FB6"/>
    <w:p w:rsidR="004B513A" w:rsidRDefault="004B513A" w:rsidP="00575FB6"/>
    <w:p w:rsidR="004B513A" w:rsidRDefault="004B513A" w:rsidP="00575FB6"/>
    <w:p w:rsidR="009D2345" w:rsidRDefault="009D2345" w:rsidP="00575FB6"/>
    <w:p w:rsidR="009D2345" w:rsidRDefault="009D2345" w:rsidP="00575FB6"/>
    <w:p w:rsidR="009D2345" w:rsidRDefault="009D2345" w:rsidP="00575FB6"/>
    <w:p w:rsidR="009D2345" w:rsidRDefault="009D2345" w:rsidP="00575FB6"/>
    <w:p w:rsidR="00575FB6" w:rsidRDefault="00575FB6" w:rsidP="00575FB6"/>
    <w:p w:rsidR="00575FB6" w:rsidRDefault="00575FB6" w:rsidP="00575FB6"/>
    <w:p w:rsidR="00575FB6" w:rsidRPr="00575FB6" w:rsidRDefault="00575FB6" w:rsidP="00575FB6"/>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1C0580">
        <w:rPr>
          <w:rFonts w:cs="Arial"/>
        </w:rPr>
        <w:t xml:space="preserve">prodávajícího </w:t>
      </w:r>
      <w:r w:rsidRPr="00591E27">
        <w:rPr>
          <w:rFonts w:cs="Arial"/>
        </w:rPr>
        <w:t xml:space="preserve">č. </w:t>
      </w:r>
      <w:r w:rsidR="001C0580">
        <w:rPr>
          <w:rFonts w:cs="Arial"/>
        </w:rPr>
        <w:t>PO</w:t>
      </w:r>
      <w:r w:rsidRPr="00591E27">
        <w:rPr>
          <w:rFonts w:cs="Arial"/>
        </w:rPr>
        <w:t>/20</w:t>
      </w:r>
      <w:r w:rsidR="0002164F">
        <w:rPr>
          <w:rFonts w:cs="Arial"/>
        </w:rPr>
        <w:t>2</w:t>
      </w:r>
      <w:r w:rsidR="00D07AA8">
        <w:rPr>
          <w:rFonts w:cs="Arial"/>
        </w:rPr>
        <w:t>2</w:t>
      </w:r>
      <w:r w:rsidR="001C0580">
        <w:rPr>
          <w:rFonts w:cs="Arial"/>
        </w:rPr>
        <w:t xml:space="preserve"> a kupujícího č. 86/2022</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tbl>
      <w:tblPr>
        <w:tblW w:w="9214" w:type="dxa"/>
        <w:tblInd w:w="-5" w:type="dxa"/>
        <w:tblCellMar>
          <w:left w:w="70" w:type="dxa"/>
          <w:right w:w="70" w:type="dxa"/>
        </w:tblCellMar>
        <w:tblLook w:val="04A0" w:firstRow="1" w:lastRow="0" w:firstColumn="1" w:lastColumn="0" w:noHBand="0" w:noVBand="1"/>
      </w:tblPr>
      <w:tblGrid>
        <w:gridCol w:w="933"/>
        <w:gridCol w:w="2042"/>
        <w:gridCol w:w="6239"/>
      </w:tblGrid>
      <w:tr w:rsidR="00C64245" w:rsidRPr="00575FB6" w:rsidTr="00C64245">
        <w:trPr>
          <w:trHeight w:val="1375"/>
        </w:trPr>
        <w:tc>
          <w:tcPr>
            <w:tcW w:w="933" w:type="dxa"/>
            <w:tcBorders>
              <w:top w:val="single" w:sz="4" w:space="0" w:color="auto"/>
              <w:left w:val="single" w:sz="4" w:space="0" w:color="auto"/>
              <w:bottom w:val="single" w:sz="4" w:space="0" w:color="auto"/>
              <w:right w:val="single" w:sz="4" w:space="0" w:color="auto"/>
            </w:tcBorders>
            <w:shd w:val="clear" w:color="auto" w:fill="auto"/>
            <w:noWrap/>
            <w:hideMark/>
          </w:tcPr>
          <w:p w:rsidR="00575FB6" w:rsidRPr="00575FB6" w:rsidRDefault="00575FB6" w:rsidP="00575FB6">
            <w:pPr>
              <w:rPr>
                <w:rFonts w:ascii="Arial" w:hAnsi="Arial" w:cs="Arial"/>
                <w:sz w:val="18"/>
                <w:szCs w:val="18"/>
              </w:rPr>
            </w:pPr>
            <w:r w:rsidRPr="00575FB6">
              <w:rPr>
                <w:rFonts w:ascii="Arial" w:hAnsi="Arial" w:cs="Arial"/>
                <w:sz w:val="18"/>
                <w:szCs w:val="18"/>
              </w:rPr>
              <w:t>2FD57F</w:t>
            </w:r>
          </w:p>
        </w:tc>
        <w:tc>
          <w:tcPr>
            <w:tcW w:w="2042" w:type="dxa"/>
            <w:tcBorders>
              <w:top w:val="single" w:sz="4" w:space="0" w:color="auto"/>
              <w:left w:val="nil"/>
              <w:bottom w:val="single" w:sz="4" w:space="0" w:color="auto"/>
              <w:right w:val="single" w:sz="4" w:space="0" w:color="auto"/>
            </w:tcBorders>
            <w:shd w:val="clear" w:color="auto" w:fill="auto"/>
            <w:noWrap/>
            <w:hideMark/>
          </w:tcPr>
          <w:p w:rsidR="00575FB6" w:rsidRPr="00575FB6" w:rsidRDefault="00575FB6" w:rsidP="00575FB6">
            <w:pPr>
              <w:rPr>
                <w:rFonts w:ascii="Arial" w:hAnsi="Arial" w:cs="Arial"/>
                <w:sz w:val="18"/>
                <w:szCs w:val="18"/>
              </w:rPr>
            </w:pPr>
            <w:proofErr w:type="spellStart"/>
            <w:r w:rsidRPr="00575FB6">
              <w:rPr>
                <w:rFonts w:ascii="Arial" w:hAnsi="Arial" w:cs="Arial"/>
                <w:sz w:val="18"/>
                <w:szCs w:val="18"/>
              </w:rPr>
              <w:t>Multi</w:t>
            </w:r>
            <w:proofErr w:type="spellEnd"/>
            <w:r w:rsidRPr="00575FB6">
              <w:rPr>
                <w:rFonts w:ascii="Arial" w:hAnsi="Arial" w:cs="Arial"/>
                <w:sz w:val="18"/>
                <w:szCs w:val="18"/>
              </w:rPr>
              <w:t xml:space="preserve"> 3630 IDS SET F</w:t>
            </w:r>
          </w:p>
        </w:tc>
        <w:tc>
          <w:tcPr>
            <w:tcW w:w="6239" w:type="dxa"/>
            <w:tcBorders>
              <w:top w:val="single" w:sz="4" w:space="0" w:color="auto"/>
              <w:left w:val="nil"/>
              <w:bottom w:val="single" w:sz="4" w:space="0" w:color="auto"/>
              <w:right w:val="single" w:sz="4" w:space="0" w:color="auto"/>
            </w:tcBorders>
            <w:shd w:val="clear" w:color="auto" w:fill="auto"/>
            <w:hideMark/>
          </w:tcPr>
          <w:p w:rsidR="00575FB6" w:rsidRPr="00575FB6" w:rsidRDefault="00575FB6" w:rsidP="00575FB6">
            <w:pPr>
              <w:rPr>
                <w:rFonts w:ascii="Arial" w:hAnsi="Arial" w:cs="Arial"/>
                <w:sz w:val="18"/>
                <w:szCs w:val="18"/>
              </w:rPr>
            </w:pPr>
            <w:proofErr w:type="spellStart"/>
            <w:r w:rsidRPr="00575FB6">
              <w:rPr>
                <w:rFonts w:ascii="Arial" w:hAnsi="Arial" w:cs="Arial"/>
                <w:sz w:val="18"/>
                <w:szCs w:val="18"/>
              </w:rPr>
              <w:t>Wireless</w:t>
            </w:r>
            <w:proofErr w:type="spellEnd"/>
            <w:r w:rsidRPr="00575FB6">
              <w:rPr>
                <w:rFonts w:ascii="Arial" w:hAnsi="Arial" w:cs="Arial"/>
                <w:sz w:val="18"/>
                <w:szCs w:val="18"/>
              </w:rPr>
              <w:t xml:space="preserve"> </w:t>
            </w:r>
            <w:proofErr w:type="spellStart"/>
            <w:r w:rsidRPr="00575FB6">
              <w:rPr>
                <w:rFonts w:ascii="Arial" w:hAnsi="Arial" w:cs="Arial"/>
                <w:sz w:val="18"/>
                <w:szCs w:val="18"/>
              </w:rPr>
              <w:t>ready</w:t>
            </w:r>
            <w:proofErr w:type="spellEnd"/>
            <w:r w:rsidRPr="00575FB6">
              <w:rPr>
                <w:rFonts w:ascii="Arial" w:hAnsi="Arial" w:cs="Arial"/>
                <w:sz w:val="18"/>
                <w:szCs w:val="18"/>
              </w:rPr>
              <w:t xml:space="preserve"> profesionální, digitální víceparametrový přístroj pro terénní měření, s tříkanálovým vstupem, s barevným grafickým displejem na bateriový provoz, s pamětí dat a USB rozhraním, v kufříkové soupravě s IDS elektrodami: digitální pH elektrodou </w:t>
            </w:r>
            <w:proofErr w:type="spellStart"/>
            <w:r w:rsidRPr="00575FB6">
              <w:rPr>
                <w:rFonts w:ascii="Arial" w:hAnsi="Arial" w:cs="Arial"/>
                <w:sz w:val="18"/>
                <w:szCs w:val="18"/>
              </w:rPr>
              <w:t>SenTix</w:t>
            </w:r>
            <w:proofErr w:type="spellEnd"/>
            <w:r w:rsidRPr="00575FB6">
              <w:rPr>
                <w:rFonts w:ascii="Arial" w:hAnsi="Arial" w:cs="Arial"/>
                <w:sz w:val="18"/>
                <w:szCs w:val="18"/>
              </w:rPr>
              <w:t xml:space="preserve">® 940, digitální vodivostní celou </w:t>
            </w:r>
            <w:proofErr w:type="spellStart"/>
            <w:r w:rsidRPr="00575FB6">
              <w:rPr>
                <w:rFonts w:ascii="Arial" w:hAnsi="Arial" w:cs="Arial"/>
                <w:sz w:val="18"/>
                <w:szCs w:val="18"/>
              </w:rPr>
              <w:t>TetraCon</w:t>
            </w:r>
            <w:proofErr w:type="spellEnd"/>
            <w:r w:rsidRPr="00575FB6">
              <w:rPr>
                <w:rFonts w:ascii="Arial" w:hAnsi="Arial" w:cs="Arial"/>
                <w:sz w:val="18"/>
                <w:szCs w:val="18"/>
              </w:rPr>
              <w:t xml:space="preserve">® 925 a optickou kyslíkovou sondou FDO® 925, s příslušenstvím (QSC </w:t>
            </w:r>
            <w:proofErr w:type="spellStart"/>
            <w:r w:rsidRPr="00575FB6">
              <w:rPr>
                <w:rFonts w:ascii="Arial" w:hAnsi="Arial" w:cs="Arial"/>
                <w:sz w:val="18"/>
                <w:szCs w:val="18"/>
              </w:rPr>
              <w:t>Kit</w:t>
            </w:r>
            <w:proofErr w:type="spellEnd"/>
            <w:r w:rsidRPr="00575FB6">
              <w:rPr>
                <w:rFonts w:ascii="Arial" w:hAnsi="Arial" w:cs="Arial"/>
                <w:sz w:val="18"/>
                <w:szCs w:val="18"/>
              </w:rPr>
              <w:t xml:space="preserve">, síťový napáječ, stativ, softwarový ovládač pro USB, kabel, STP 4, STP 7, KCl-50, 50 ml standardu 1413 </w:t>
            </w:r>
            <w:proofErr w:type="spellStart"/>
            <w:r w:rsidRPr="00575FB6">
              <w:rPr>
                <w:rFonts w:ascii="Arial" w:hAnsi="Arial" w:cs="Arial"/>
                <w:sz w:val="18"/>
                <w:szCs w:val="18"/>
              </w:rPr>
              <w:t>uS</w:t>
            </w:r>
            <w:proofErr w:type="spellEnd"/>
            <w:r w:rsidRPr="00575FB6">
              <w:rPr>
                <w:rFonts w:ascii="Arial" w:hAnsi="Arial" w:cs="Arial"/>
                <w:sz w:val="18"/>
                <w:szCs w:val="18"/>
              </w:rPr>
              <w:t>/cm, SM Pro).</w:t>
            </w:r>
          </w:p>
        </w:tc>
      </w:tr>
    </w:tbl>
    <w:p w:rsidR="00C64245" w:rsidRDefault="00C64245" w:rsidP="00216B13">
      <w:pPr>
        <w:rPr>
          <w:rFonts w:ascii="Arial" w:hAnsi="Arial" w:cs="Arial"/>
          <w:b/>
          <w:noProof/>
          <w:sz w:val="22"/>
        </w:rPr>
      </w:pPr>
      <w:r>
        <w:rPr>
          <w:rFonts w:ascii="Arial" w:hAnsi="Arial" w:cs="Arial"/>
          <w:b/>
          <w:noProof/>
          <w:sz w:val="22"/>
        </w:rPr>
        <w:drawing>
          <wp:anchor distT="0" distB="0" distL="114300" distR="114300" simplePos="0" relativeHeight="251658240" behindDoc="0" locked="0" layoutInCell="1" allowOverlap="1" wp14:anchorId="3084F2BE" wp14:editId="0BF3B805">
            <wp:simplePos x="0" y="0"/>
            <wp:positionH relativeFrom="margin">
              <wp:posOffset>569595</wp:posOffset>
            </wp:positionH>
            <wp:positionV relativeFrom="margin">
              <wp:posOffset>1912620</wp:posOffset>
            </wp:positionV>
            <wp:extent cx="4611370" cy="2735580"/>
            <wp:effectExtent l="0" t="0" r="0"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11370" cy="2735580"/>
                    </a:xfrm>
                    <a:prstGeom prst="rect">
                      <a:avLst/>
                    </a:prstGeom>
                  </pic:spPr>
                </pic:pic>
              </a:graphicData>
            </a:graphic>
          </wp:anchor>
        </w:drawing>
      </w:r>
      <w:r w:rsidR="00575FB6">
        <w:rPr>
          <w:rFonts w:ascii="Arial" w:hAnsi="Arial" w:cs="Arial"/>
          <w:b/>
          <w:sz w:val="22"/>
        </w:rPr>
        <w:t xml:space="preserve">   </w:t>
      </w:r>
    </w:p>
    <w:p w:rsidR="00C64245" w:rsidRDefault="00C64245" w:rsidP="00216B13">
      <w:pPr>
        <w:rPr>
          <w:rFonts w:ascii="Arial" w:hAnsi="Arial" w:cs="Arial"/>
          <w:b/>
          <w:noProof/>
          <w:sz w:val="22"/>
        </w:rPr>
      </w:pPr>
    </w:p>
    <w:p w:rsidR="00216B13" w:rsidRDefault="00595FB4" w:rsidP="00595FB4">
      <w:pPr>
        <w:rPr>
          <w:rFonts w:ascii="Arial" w:hAnsi="Arial" w:cs="Arial"/>
          <w:b/>
          <w:noProof/>
          <w:sz w:val="22"/>
        </w:rPr>
      </w:pPr>
      <w:r>
        <w:rPr>
          <w:rFonts w:ascii="Arial" w:hAnsi="Arial" w:cs="Arial"/>
          <w:b/>
          <w:noProof/>
          <w:sz w:val="22"/>
        </w:rPr>
        <w:drawing>
          <wp:anchor distT="0" distB="0" distL="114300" distR="114300" simplePos="0" relativeHeight="251660288" behindDoc="0" locked="0" layoutInCell="1" allowOverlap="1" wp14:anchorId="0B110286" wp14:editId="61E77D82">
            <wp:simplePos x="0" y="0"/>
            <wp:positionH relativeFrom="margin">
              <wp:posOffset>2775830</wp:posOffset>
            </wp:positionH>
            <wp:positionV relativeFrom="margin">
              <wp:posOffset>5022183</wp:posOffset>
            </wp:positionV>
            <wp:extent cx="2703195" cy="1756410"/>
            <wp:effectExtent l="0" t="0" r="190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3195" cy="1756410"/>
                    </a:xfrm>
                    <a:prstGeom prst="rect">
                      <a:avLst/>
                    </a:prstGeom>
                  </pic:spPr>
                </pic:pic>
              </a:graphicData>
            </a:graphic>
          </wp:anchor>
        </w:drawing>
      </w:r>
      <w:r>
        <w:rPr>
          <w:rFonts w:ascii="Arial" w:hAnsi="Arial" w:cs="Arial"/>
          <w:b/>
          <w:noProof/>
          <w:sz w:val="22"/>
        </w:rPr>
        <w:drawing>
          <wp:anchor distT="0" distB="0" distL="114300" distR="114300" simplePos="0" relativeHeight="251659264" behindDoc="0" locked="0" layoutInCell="1" allowOverlap="1" wp14:anchorId="1B64E919" wp14:editId="392CD32B">
            <wp:simplePos x="0" y="0"/>
            <wp:positionH relativeFrom="margin">
              <wp:posOffset>507365</wp:posOffset>
            </wp:positionH>
            <wp:positionV relativeFrom="margin">
              <wp:posOffset>4843780</wp:posOffset>
            </wp:positionV>
            <wp:extent cx="2062480" cy="1900555"/>
            <wp:effectExtent l="0" t="0" r="0" b="444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2480" cy="1900555"/>
                    </a:xfrm>
                    <a:prstGeom prst="rect">
                      <a:avLst/>
                    </a:prstGeom>
                  </pic:spPr>
                </pic:pic>
              </a:graphicData>
            </a:graphic>
          </wp:anchor>
        </w:drawing>
      </w:r>
      <w:r>
        <w:rPr>
          <w:rFonts w:ascii="Arial" w:hAnsi="Arial" w:cs="Arial"/>
          <w:b/>
          <w:noProof/>
          <w:sz w:val="22"/>
        </w:rPr>
        <w:t xml:space="preserve">              </w:t>
      </w:r>
    </w:p>
    <w:p w:rsidR="00595FB4" w:rsidRDefault="00595FB4" w:rsidP="00595FB4">
      <w:pPr>
        <w:rPr>
          <w:rFonts w:ascii="Arial" w:hAnsi="Arial" w:cs="Arial"/>
          <w:b/>
          <w:noProof/>
          <w:sz w:val="22"/>
        </w:rPr>
      </w:pPr>
    </w:p>
    <w:p w:rsidR="00595FB4" w:rsidRDefault="00595FB4" w:rsidP="00595FB4">
      <w:pPr>
        <w:rPr>
          <w:rFonts w:ascii="Arial" w:hAnsi="Arial" w:cs="Arial"/>
          <w:b/>
          <w:noProof/>
          <w:sz w:val="22"/>
        </w:rPr>
      </w:pPr>
    </w:p>
    <w:p w:rsidR="00595FB4" w:rsidRDefault="00595FB4" w:rsidP="00595FB4">
      <w:pPr>
        <w:rPr>
          <w:rFonts w:ascii="Arial" w:hAnsi="Arial" w:cs="Arial"/>
          <w:b/>
          <w:sz w:val="22"/>
        </w:rPr>
      </w:pPr>
    </w:p>
    <w:p w:rsidR="00595FB4" w:rsidRDefault="00595FB4" w:rsidP="00216B13">
      <w:pPr>
        <w:rPr>
          <w:rFonts w:ascii="Arial" w:hAnsi="Arial" w:cs="Arial"/>
          <w:b/>
          <w:sz w:val="22"/>
        </w:rPr>
      </w:pPr>
    </w:p>
    <w:p w:rsidR="00595FB4" w:rsidRDefault="00595FB4" w:rsidP="00216B13">
      <w:pPr>
        <w:rPr>
          <w:rFonts w:ascii="Arial" w:hAnsi="Arial" w:cs="Arial"/>
          <w:b/>
          <w:sz w:val="22"/>
        </w:rPr>
      </w:pPr>
    </w:p>
    <w:p w:rsidR="00595FB4" w:rsidRDefault="00595FB4" w:rsidP="00216B13">
      <w:pPr>
        <w:rPr>
          <w:rFonts w:ascii="Arial" w:hAnsi="Arial" w:cs="Arial"/>
          <w:b/>
          <w:sz w:val="22"/>
        </w:rPr>
      </w:pPr>
    </w:p>
    <w:p w:rsidR="00595FB4" w:rsidRDefault="00595FB4" w:rsidP="00216B13">
      <w:pPr>
        <w:rPr>
          <w:rFonts w:ascii="Arial" w:hAnsi="Arial" w:cs="Arial"/>
          <w:b/>
          <w:sz w:val="22"/>
        </w:rPr>
      </w:pPr>
    </w:p>
    <w:p w:rsidR="00595FB4" w:rsidRDefault="00595FB4" w:rsidP="00216B13">
      <w:pPr>
        <w:rPr>
          <w:rFonts w:ascii="Arial" w:hAnsi="Arial" w:cs="Arial"/>
          <w:b/>
          <w:sz w:val="22"/>
        </w:rPr>
      </w:pPr>
    </w:p>
    <w:p w:rsidR="00595FB4" w:rsidRPr="00591E27" w:rsidRDefault="00595FB4" w:rsidP="00216B13">
      <w:pPr>
        <w:rPr>
          <w:rFonts w:ascii="Arial" w:hAnsi="Arial" w:cs="Arial"/>
          <w:b/>
          <w:sz w:val="22"/>
        </w:rPr>
      </w:pPr>
    </w:p>
    <w:p w:rsidR="00216B13" w:rsidRDefault="00216B13" w:rsidP="00216B13">
      <w:pPr>
        <w:pStyle w:val="Zkladntext2"/>
        <w:jc w:val="center"/>
        <w:rPr>
          <w:rFonts w:cs="Arial"/>
          <w:sz w:val="40"/>
        </w:rPr>
      </w:pPr>
      <w:r w:rsidRPr="00591E27">
        <w:rPr>
          <w:rFonts w:cs="Arial"/>
          <w:sz w:val="40"/>
        </w:rPr>
        <w:t xml:space="preserve"> </w:t>
      </w: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r>
        <w:rPr>
          <w:rFonts w:cs="Arial"/>
          <w:b w:val="0"/>
          <w:noProof/>
          <w:sz w:val="22"/>
        </w:rPr>
        <w:drawing>
          <wp:anchor distT="0" distB="0" distL="114300" distR="114300" simplePos="0" relativeHeight="251661312" behindDoc="0" locked="0" layoutInCell="1" allowOverlap="1" wp14:anchorId="65C336F8" wp14:editId="124B9B52">
            <wp:simplePos x="0" y="0"/>
            <wp:positionH relativeFrom="margin">
              <wp:posOffset>1722686</wp:posOffset>
            </wp:positionH>
            <wp:positionV relativeFrom="margin">
              <wp:posOffset>6953848</wp:posOffset>
            </wp:positionV>
            <wp:extent cx="2620800" cy="1411200"/>
            <wp:effectExtent l="0" t="0" r="825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0800" cy="1411200"/>
                    </a:xfrm>
                    <a:prstGeom prst="rect">
                      <a:avLst/>
                    </a:prstGeom>
                  </pic:spPr>
                </pic:pic>
              </a:graphicData>
            </a:graphic>
            <wp14:sizeRelH relativeFrom="margin">
              <wp14:pctWidth>0</wp14:pctWidth>
            </wp14:sizeRelH>
            <wp14:sizeRelV relativeFrom="margin">
              <wp14:pctHeight>0</wp14:pctHeight>
            </wp14:sizeRelV>
          </wp:anchor>
        </w:drawing>
      </w: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595FB4" w:rsidRDefault="00595FB4" w:rsidP="00216B13">
      <w:pPr>
        <w:pStyle w:val="Zkladntext2"/>
        <w:jc w:val="center"/>
        <w:rPr>
          <w:rFonts w:cs="Arial"/>
          <w:sz w:val="40"/>
        </w:rPr>
      </w:pPr>
    </w:p>
    <w:p w:rsidR="009D2345" w:rsidRDefault="009D2345" w:rsidP="00216B13">
      <w:pPr>
        <w:pStyle w:val="Zkladntext2"/>
        <w:jc w:val="center"/>
        <w:rPr>
          <w:rFonts w:cs="Arial"/>
          <w:sz w:val="40"/>
        </w:rPr>
      </w:pPr>
    </w:p>
    <w:p w:rsidR="00595FB4" w:rsidRDefault="00595FB4" w:rsidP="00216B13">
      <w:pPr>
        <w:pStyle w:val="Zkladntext2"/>
        <w:jc w:val="center"/>
        <w:rPr>
          <w:rFonts w:cs="Arial"/>
          <w:sz w:val="40"/>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w:t>
      </w:r>
      <w:r w:rsidR="001C0580">
        <w:rPr>
          <w:rFonts w:cs="Arial"/>
        </w:rPr>
        <w:t xml:space="preserve">prodávajícího </w:t>
      </w:r>
      <w:r w:rsidR="001C0580" w:rsidRPr="00591E27">
        <w:rPr>
          <w:rFonts w:cs="Arial"/>
        </w:rPr>
        <w:t xml:space="preserve">č. </w:t>
      </w:r>
      <w:r w:rsidR="001C0580">
        <w:rPr>
          <w:rFonts w:cs="Arial"/>
        </w:rPr>
        <w:t>PO</w:t>
      </w:r>
      <w:r w:rsidR="001C0580" w:rsidRPr="00591E27">
        <w:rPr>
          <w:rFonts w:cs="Arial"/>
        </w:rPr>
        <w:t>/20</w:t>
      </w:r>
      <w:r w:rsidR="001C0580">
        <w:rPr>
          <w:rFonts w:cs="Arial"/>
        </w:rPr>
        <w:t>22 a kupujícího č. 86/2022</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tbl>
      <w:tblPr>
        <w:tblpPr w:leftFromText="141" w:rightFromText="141" w:vertAnchor="text" w:horzAnchor="margin" w:tblpXSpec="center" w:tblpY="399"/>
        <w:tblW w:w="10051" w:type="dxa"/>
        <w:tblCellMar>
          <w:left w:w="70" w:type="dxa"/>
          <w:right w:w="70" w:type="dxa"/>
        </w:tblCellMar>
        <w:tblLook w:val="04A0" w:firstRow="1" w:lastRow="0" w:firstColumn="1" w:lastColumn="0" w:noHBand="0" w:noVBand="1"/>
      </w:tblPr>
      <w:tblGrid>
        <w:gridCol w:w="1320"/>
        <w:gridCol w:w="5525"/>
        <w:gridCol w:w="423"/>
        <w:gridCol w:w="423"/>
        <w:gridCol w:w="389"/>
        <w:gridCol w:w="631"/>
        <w:gridCol w:w="1340"/>
      </w:tblGrid>
      <w:tr w:rsidR="00862E00" w:rsidRPr="00862E00" w:rsidTr="007C1FBF">
        <w:trPr>
          <w:trHeight w:val="480"/>
        </w:trPr>
        <w:tc>
          <w:tcPr>
            <w:tcW w:w="1320" w:type="dxa"/>
            <w:tcBorders>
              <w:top w:val="single" w:sz="4" w:space="0" w:color="auto"/>
              <w:left w:val="single" w:sz="4" w:space="0" w:color="auto"/>
              <w:bottom w:val="single" w:sz="4" w:space="0" w:color="auto"/>
              <w:right w:val="single" w:sz="4" w:space="0" w:color="auto"/>
            </w:tcBorders>
            <w:shd w:val="clear" w:color="000000" w:fill="FFFF00"/>
            <w:hideMark/>
          </w:tcPr>
          <w:p w:rsidR="00862E00" w:rsidRPr="00862E00" w:rsidRDefault="00862E00" w:rsidP="00862E00">
            <w:pPr>
              <w:jc w:val="center"/>
              <w:rPr>
                <w:rFonts w:ascii="Arial CE" w:hAnsi="Arial CE"/>
                <w:b/>
                <w:bCs/>
                <w:sz w:val="18"/>
                <w:szCs w:val="18"/>
              </w:rPr>
            </w:pPr>
            <w:proofErr w:type="spellStart"/>
            <w:r w:rsidRPr="00862E00">
              <w:rPr>
                <w:rFonts w:ascii="Arial CE" w:hAnsi="Arial CE"/>
                <w:b/>
                <w:bCs/>
                <w:sz w:val="18"/>
                <w:szCs w:val="18"/>
              </w:rPr>
              <w:t>Obj</w:t>
            </w:r>
            <w:proofErr w:type="spellEnd"/>
            <w:r w:rsidRPr="00862E00">
              <w:rPr>
                <w:rFonts w:ascii="Arial CE" w:hAnsi="Arial CE"/>
                <w:b/>
                <w:bCs/>
                <w:sz w:val="18"/>
                <w:szCs w:val="18"/>
              </w:rPr>
              <w:t>. číslo</w:t>
            </w:r>
          </w:p>
        </w:tc>
        <w:tc>
          <w:tcPr>
            <w:tcW w:w="6760" w:type="dxa"/>
            <w:gridSpan w:val="4"/>
            <w:tcBorders>
              <w:top w:val="single" w:sz="4" w:space="0" w:color="auto"/>
              <w:left w:val="nil"/>
              <w:bottom w:val="single" w:sz="4" w:space="0" w:color="auto"/>
              <w:right w:val="single" w:sz="4" w:space="0" w:color="000000"/>
            </w:tcBorders>
            <w:shd w:val="clear" w:color="000000" w:fill="FFFF00"/>
            <w:noWrap/>
            <w:hideMark/>
          </w:tcPr>
          <w:p w:rsidR="00862E00" w:rsidRPr="00862E00" w:rsidRDefault="00862E00" w:rsidP="00862E00">
            <w:pPr>
              <w:rPr>
                <w:rFonts w:ascii="Arial CE" w:hAnsi="Arial CE"/>
                <w:b/>
                <w:bCs/>
                <w:sz w:val="18"/>
                <w:szCs w:val="18"/>
              </w:rPr>
            </w:pPr>
            <w:r w:rsidRPr="00862E00">
              <w:rPr>
                <w:rFonts w:ascii="Arial CE" w:hAnsi="Arial CE"/>
                <w:b/>
                <w:bCs/>
                <w:sz w:val="18"/>
                <w:szCs w:val="18"/>
              </w:rPr>
              <w:t>Označení/zkrácený popis</w:t>
            </w:r>
          </w:p>
        </w:tc>
        <w:tc>
          <w:tcPr>
            <w:tcW w:w="631" w:type="dxa"/>
            <w:tcBorders>
              <w:top w:val="single" w:sz="4" w:space="0" w:color="auto"/>
              <w:left w:val="nil"/>
              <w:bottom w:val="single" w:sz="4" w:space="0" w:color="auto"/>
              <w:right w:val="single" w:sz="4" w:space="0" w:color="auto"/>
            </w:tcBorders>
            <w:shd w:val="clear" w:color="000000" w:fill="FFFF00"/>
            <w:hideMark/>
          </w:tcPr>
          <w:p w:rsidR="00862E00" w:rsidRPr="00862E00" w:rsidRDefault="00862E00" w:rsidP="00862E00">
            <w:pPr>
              <w:jc w:val="center"/>
              <w:rPr>
                <w:rFonts w:ascii="Arial CE" w:hAnsi="Arial CE"/>
                <w:b/>
                <w:bCs/>
                <w:sz w:val="18"/>
                <w:szCs w:val="18"/>
              </w:rPr>
            </w:pPr>
            <w:r w:rsidRPr="00862E00">
              <w:rPr>
                <w:rFonts w:ascii="Arial CE" w:hAnsi="Arial CE"/>
                <w:b/>
                <w:bCs/>
                <w:sz w:val="18"/>
                <w:szCs w:val="18"/>
              </w:rPr>
              <w:t>Počet ks</w:t>
            </w:r>
          </w:p>
        </w:tc>
        <w:tc>
          <w:tcPr>
            <w:tcW w:w="1340" w:type="dxa"/>
            <w:tcBorders>
              <w:top w:val="single" w:sz="4" w:space="0" w:color="auto"/>
              <w:left w:val="nil"/>
              <w:bottom w:val="single" w:sz="4" w:space="0" w:color="auto"/>
              <w:right w:val="single" w:sz="4" w:space="0" w:color="auto"/>
            </w:tcBorders>
            <w:shd w:val="clear" w:color="000000" w:fill="FFFF00"/>
            <w:hideMark/>
          </w:tcPr>
          <w:p w:rsidR="00862E00" w:rsidRPr="00862E00" w:rsidRDefault="00862E00" w:rsidP="00862E00">
            <w:pPr>
              <w:jc w:val="center"/>
              <w:rPr>
                <w:rFonts w:ascii="Arial CE" w:hAnsi="Arial CE"/>
                <w:b/>
                <w:bCs/>
                <w:sz w:val="18"/>
                <w:szCs w:val="18"/>
              </w:rPr>
            </w:pPr>
            <w:r w:rsidRPr="00862E00">
              <w:rPr>
                <w:rFonts w:ascii="Arial CE" w:hAnsi="Arial CE"/>
                <w:b/>
                <w:bCs/>
                <w:sz w:val="18"/>
                <w:szCs w:val="18"/>
              </w:rPr>
              <w:t xml:space="preserve">Cena </w:t>
            </w:r>
            <w:proofErr w:type="spellStart"/>
            <w:r w:rsidRPr="00862E00">
              <w:rPr>
                <w:rFonts w:ascii="Arial CE" w:hAnsi="Arial CE"/>
                <w:b/>
                <w:bCs/>
                <w:sz w:val="18"/>
                <w:szCs w:val="18"/>
              </w:rPr>
              <w:t>celk</w:t>
            </w:r>
            <w:proofErr w:type="spellEnd"/>
            <w:r w:rsidRPr="00862E00">
              <w:rPr>
                <w:rFonts w:ascii="Arial CE" w:hAnsi="Arial CE"/>
                <w:b/>
                <w:bCs/>
                <w:sz w:val="18"/>
                <w:szCs w:val="18"/>
              </w:rPr>
              <w:t>. (Kč)</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2FD57F</w:t>
            </w:r>
          </w:p>
        </w:tc>
        <w:tc>
          <w:tcPr>
            <w:tcW w:w="6760" w:type="dxa"/>
            <w:gridSpan w:val="4"/>
            <w:tcBorders>
              <w:top w:val="single" w:sz="4" w:space="0" w:color="auto"/>
              <w:left w:val="nil"/>
              <w:bottom w:val="nil"/>
              <w:right w:val="single" w:sz="4" w:space="0" w:color="000000"/>
            </w:tcBorders>
            <w:shd w:val="clear" w:color="auto" w:fill="auto"/>
            <w:vAlign w:val="center"/>
            <w:hideMark/>
          </w:tcPr>
          <w:p w:rsidR="00862E00" w:rsidRPr="00862E00" w:rsidRDefault="00862E00" w:rsidP="00862E00">
            <w:pPr>
              <w:rPr>
                <w:rFonts w:ascii="Arial CE" w:hAnsi="Arial CE"/>
                <w:b/>
                <w:bCs/>
                <w:sz w:val="18"/>
                <w:szCs w:val="18"/>
              </w:rPr>
            </w:pPr>
            <w:proofErr w:type="spellStart"/>
            <w:r w:rsidRPr="00862E00">
              <w:rPr>
                <w:rFonts w:ascii="Arial CE" w:hAnsi="Arial CE"/>
                <w:b/>
                <w:bCs/>
                <w:sz w:val="18"/>
                <w:szCs w:val="18"/>
              </w:rPr>
              <w:t>Multi</w:t>
            </w:r>
            <w:proofErr w:type="spellEnd"/>
            <w:r w:rsidRPr="00862E00">
              <w:rPr>
                <w:rFonts w:ascii="Arial CE" w:hAnsi="Arial CE"/>
                <w:b/>
                <w:bCs/>
                <w:sz w:val="18"/>
                <w:szCs w:val="18"/>
              </w:rPr>
              <w:t xml:space="preserve"> 3630 IDS SET F</w:t>
            </w: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1</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80 217,00 Kč</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val="restart"/>
            <w:tcBorders>
              <w:top w:val="nil"/>
              <w:left w:val="single" w:sz="4" w:space="0" w:color="auto"/>
              <w:bottom w:val="nil"/>
              <w:right w:val="single" w:sz="4" w:space="0" w:color="000000"/>
            </w:tcBorders>
            <w:shd w:val="clear" w:color="auto" w:fill="auto"/>
            <w:hideMark/>
          </w:tcPr>
          <w:p w:rsidR="00862E00" w:rsidRPr="00862E00" w:rsidRDefault="00862E00" w:rsidP="00862E00">
            <w:pPr>
              <w:rPr>
                <w:rFonts w:ascii="Arial CE" w:hAnsi="Arial CE"/>
                <w:sz w:val="18"/>
                <w:szCs w:val="18"/>
              </w:rPr>
            </w:pPr>
            <w:proofErr w:type="spellStart"/>
            <w:r w:rsidRPr="00862E00">
              <w:rPr>
                <w:rFonts w:ascii="Arial CE" w:hAnsi="Arial CE"/>
                <w:sz w:val="18"/>
                <w:szCs w:val="18"/>
              </w:rPr>
              <w:t>Wireless</w:t>
            </w:r>
            <w:proofErr w:type="spellEnd"/>
            <w:r w:rsidRPr="00862E00">
              <w:rPr>
                <w:rFonts w:ascii="Arial CE" w:hAnsi="Arial CE"/>
                <w:sz w:val="18"/>
                <w:szCs w:val="18"/>
              </w:rPr>
              <w:t xml:space="preserve"> </w:t>
            </w:r>
            <w:proofErr w:type="spellStart"/>
            <w:r w:rsidRPr="00862E00">
              <w:rPr>
                <w:rFonts w:ascii="Arial CE" w:hAnsi="Arial CE"/>
                <w:sz w:val="18"/>
                <w:szCs w:val="18"/>
              </w:rPr>
              <w:t>ready</w:t>
            </w:r>
            <w:proofErr w:type="spellEnd"/>
            <w:r w:rsidRPr="00862E00">
              <w:rPr>
                <w:rFonts w:ascii="Arial CE" w:hAnsi="Arial CE"/>
                <w:sz w:val="18"/>
                <w:szCs w:val="18"/>
              </w:rPr>
              <w:t xml:space="preserve"> profesionální, digitální víceparametrový přístroj pro terénní měření, s tříkanálovým vstupem, s barevným grafickým displejem na bateriový provoz, s pamětí dat a USB rozhraním, v kufříkové soupravě s IDS elektrodami: digitální pH elektrodou </w:t>
            </w:r>
            <w:proofErr w:type="spellStart"/>
            <w:r w:rsidRPr="00862E00">
              <w:rPr>
                <w:rFonts w:ascii="Arial CE" w:hAnsi="Arial CE"/>
                <w:sz w:val="18"/>
                <w:szCs w:val="18"/>
              </w:rPr>
              <w:t>SenTix</w:t>
            </w:r>
            <w:proofErr w:type="spellEnd"/>
            <w:r w:rsidRPr="00862E00">
              <w:rPr>
                <w:rFonts w:ascii="Arial CE" w:hAnsi="Arial CE"/>
                <w:sz w:val="18"/>
                <w:szCs w:val="18"/>
              </w:rPr>
              <w:t xml:space="preserve">® 940, digitální vodivostní celou </w:t>
            </w:r>
            <w:proofErr w:type="spellStart"/>
            <w:r w:rsidRPr="00862E00">
              <w:rPr>
                <w:rFonts w:ascii="Arial CE" w:hAnsi="Arial CE"/>
                <w:sz w:val="18"/>
                <w:szCs w:val="18"/>
              </w:rPr>
              <w:t>TetraCon</w:t>
            </w:r>
            <w:proofErr w:type="spellEnd"/>
            <w:r w:rsidRPr="00862E00">
              <w:rPr>
                <w:rFonts w:ascii="Arial CE" w:hAnsi="Arial CE"/>
                <w:sz w:val="18"/>
                <w:szCs w:val="18"/>
              </w:rPr>
              <w:t xml:space="preserve">® 925 a optickou kyslíkovou sondou FDO® 925, s příslušenstvím (QSC </w:t>
            </w:r>
            <w:proofErr w:type="spellStart"/>
            <w:r w:rsidRPr="00862E00">
              <w:rPr>
                <w:rFonts w:ascii="Arial CE" w:hAnsi="Arial CE"/>
                <w:sz w:val="18"/>
                <w:szCs w:val="18"/>
              </w:rPr>
              <w:t>Kit</w:t>
            </w:r>
            <w:proofErr w:type="spellEnd"/>
            <w:r w:rsidRPr="00862E00">
              <w:rPr>
                <w:rFonts w:ascii="Arial CE" w:hAnsi="Arial CE"/>
                <w:sz w:val="18"/>
                <w:szCs w:val="18"/>
              </w:rPr>
              <w:t xml:space="preserve">, síťový napáječ, stativ, softwarový ovládač pro USB, kabel, STP 4, STP 7, KCl-50, 50 ml standardu 1413 </w:t>
            </w:r>
            <w:proofErr w:type="spellStart"/>
            <w:r w:rsidRPr="00862E00">
              <w:rPr>
                <w:rFonts w:ascii="Arial CE" w:hAnsi="Arial CE"/>
                <w:sz w:val="18"/>
                <w:szCs w:val="18"/>
              </w:rPr>
              <w:t>uS</w:t>
            </w:r>
            <w:proofErr w:type="spellEnd"/>
            <w:r w:rsidRPr="00862E00">
              <w:rPr>
                <w:rFonts w:ascii="Arial CE" w:hAnsi="Arial CE"/>
                <w:sz w:val="18"/>
                <w:szCs w:val="18"/>
              </w:rPr>
              <w:t>/cm, SM Pro).</w:t>
            </w: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nil"/>
              <w:left w:val="single" w:sz="4" w:space="0" w:color="auto"/>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6760" w:type="dxa"/>
            <w:gridSpan w:val="4"/>
            <w:vMerge/>
            <w:tcBorders>
              <w:top w:val="nil"/>
              <w:left w:val="single" w:sz="4" w:space="0" w:color="auto"/>
              <w:bottom w:val="nil"/>
              <w:right w:val="single" w:sz="4" w:space="0" w:color="auto"/>
            </w:tcBorders>
            <w:vAlign w:val="center"/>
            <w:hideMark/>
          </w:tcPr>
          <w:p w:rsidR="00862E00" w:rsidRPr="00862E00" w:rsidRDefault="00862E00" w:rsidP="00862E00">
            <w:pPr>
              <w:rPr>
                <w:rFonts w:ascii="Arial CE" w:hAnsi="Arial CE"/>
                <w:sz w:val="18"/>
                <w:szCs w:val="18"/>
              </w:rPr>
            </w:pPr>
          </w:p>
        </w:tc>
        <w:tc>
          <w:tcPr>
            <w:tcW w:w="631" w:type="dxa"/>
            <w:tcBorders>
              <w:top w:val="nil"/>
              <w:left w:val="nil"/>
              <w:bottom w:val="nil"/>
              <w:right w:val="single" w:sz="4" w:space="0" w:color="auto"/>
            </w:tcBorders>
            <w:shd w:val="clear" w:color="auto" w:fill="auto"/>
            <w:noWrap/>
            <w:vAlign w:val="center"/>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 </w:t>
            </w:r>
          </w:p>
        </w:tc>
      </w:tr>
      <w:tr w:rsidR="00862E00" w:rsidRPr="00862E00" w:rsidTr="00862E00">
        <w:trPr>
          <w:trHeight w:val="255"/>
        </w:trPr>
        <w:tc>
          <w:tcPr>
            <w:tcW w:w="1320" w:type="dxa"/>
            <w:tcBorders>
              <w:top w:val="single" w:sz="4" w:space="0" w:color="auto"/>
              <w:left w:val="nil"/>
              <w:bottom w:val="nil"/>
              <w:right w:val="single" w:sz="4" w:space="0" w:color="auto"/>
            </w:tcBorders>
            <w:shd w:val="clear" w:color="auto" w:fill="auto"/>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5948" w:type="dxa"/>
            <w:gridSpan w:val="2"/>
            <w:tcBorders>
              <w:top w:val="single" w:sz="4" w:space="0" w:color="auto"/>
              <w:left w:val="nil"/>
              <w:bottom w:val="single" w:sz="4" w:space="0" w:color="auto"/>
              <w:right w:val="single" w:sz="4" w:space="0" w:color="000000"/>
            </w:tcBorders>
            <w:shd w:val="clear" w:color="000000" w:fill="FFFFCC"/>
            <w:vAlign w:val="center"/>
            <w:hideMark/>
          </w:tcPr>
          <w:p w:rsidR="00862E00" w:rsidRPr="00862E00" w:rsidRDefault="00862E00" w:rsidP="00862E00">
            <w:pPr>
              <w:rPr>
                <w:rFonts w:ascii="Arial CE" w:hAnsi="Arial CE"/>
                <w:b/>
                <w:bCs/>
                <w:sz w:val="18"/>
                <w:szCs w:val="18"/>
              </w:rPr>
            </w:pPr>
            <w:r w:rsidRPr="00862E00">
              <w:rPr>
                <w:rFonts w:ascii="Arial CE" w:hAnsi="Arial CE"/>
                <w:b/>
                <w:bCs/>
                <w:sz w:val="18"/>
                <w:szCs w:val="18"/>
              </w:rPr>
              <w:t>Cena celkem:</w:t>
            </w:r>
          </w:p>
        </w:tc>
        <w:tc>
          <w:tcPr>
            <w:tcW w:w="423" w:type="dxa"/>
            <w:tcBorders>
              <w:top w:val="single" w:sz="4" w:space="0" w:color="auto"/>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389" w:type="dxa"/>
            <w:tcBorders>
              <w:top w:val="single" w:sz="4" w:space="0" w:color="auto"/>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862E00" w:rsidRPr="00862E00" w:rsidRDefault="00862E00" w:rsidP="00862E00">
            <w:pPr>
              <w:jc w:val="center"/>
              <w:rPr>
                <w:rFonts w:ascii="Arial CE" w:hAnsi="Arial CE"/>
              </w:rPr>
            </w:pPr>
            <w:r w:rsidRPr="00862E00">
              <w:rPr>
                <w:rFonts w:ascii="Arial CE" w:hAnsi="Arial CE"/>
              </w:rPr>
              <w:t> </w:t>
            </w:r>
          </w:p>
        </w:tc>
        <w:tc>
          <w:tcPr>
            <w:tcW w:w="1340"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80 217,00 Kč</w:t>
            </w:r>
          </w:p>
        </w:tc>
      </w:tr>
      <w:tr w:rsidR="00862E00" w:rsidRPr="00862E00" w:rsidTr="00862E00">
        <w:trPr>
          <w:trHeight w:val="255"/>
        </w:trPr>
        <w:tc>
          <w:tcPr>
            <w:tcW w:w="1320" w:type="dxa"/>
            <w:tcBorders>
              <w:top w:val="nil"/>
              <w:left w:val="nil"/>
              <w:bottom w:val="nil"/>
              <w:right w:val="single" w:sz="4" w:space="0" w:color="auto"/>
            </w:tcBorders>
            <w:shd w:val="clear" w:color="auto" w:fill="auto"/>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5525" w:type="dxa"/>
            <w:tcBorders>
              <w:top w:val="nil"/>
              <w:left w:val="nil"/>
              <w:bottom w:val="single" w:sz="4" w:space="0" w:color="auto"/>
              <w:right w:val="nil"/>
            </w:tcBorders>
            <w:shd w:val="clear" w:color="000000" w:fill="FFFFCC"/>
            <w:noWrap/>
            <w:vAlign w:val="center"/>
            <w:hideMark/>
          </w:tcPr>
          <w:p w:rsidR="00862E00" w:rsidRPr="00862E00" w:rsidRDefault="00862E00" w:rsidP="00862E00">
            <w:pPr>
              <w:rPr>
                <w:rFonts w:ascii="Arial CE" w:hAnsi="Arial CE"/>
                <w:b/>
                <w:bCs/>
                <w:sz w:val="18"/>
                <w:szCs w:val="18"/>
              </w:rPr>
            </w:pPr>
            <w:r w:rsidRPr="00862E00">
              <w:rPr>
                <w:rFonts w:ascii="Arial CE" w:hAnsi="Arial CE"/>
                <w:b/>
                <w:bCs/>
                <w:sz w:val="18"/>
                <w:szCs w:val="18"/>
              </w:rPr>
              <w:t xml:space="preserve">DPH </w:t>
            </w:r>
            <w:proofErr w:type="gramStart"/>
            <w:r w:rsidRPr="00862E00">
              <w:rPr>
                <w:rFonts w:ascii="Arial CE" w:hAnsi="Arial CE"/>
                <w:b/>
                <w:bCs/>
                <w:sz w:val="18"/>
                <w:szCs w:val="18"/>
              </w:rPr>
              <w:t>21%</w:t>
            </w:r>
            <w:proofErr w:type="gramEnd"/>
          </w:p>
        </w:tc>
        <w:tc>
          <w:tcPr>
            <w:tcW w:w="423" w:type="dxa"/>
            <w:tcBorders>
              <w:top w:val="nil"/>
              <w:left w:val="nil"/>
              <w:bottom w:val="single" w:sz="4" w:space="0" w:color="auto"/>
              <w:right w:val="single" w:sz="4" w:space="0" w:color="auto"/>
            </w:tcBorders>
            <w:shd w:val="clear" w:color="000000" w:fill="FFFFCC"/>
            <w:noWrap/>
            <w:vAlign w:val="center"/>
            <w:hideMark/>
          </w:tcPr>
          <w:p w:rsidR="00862E00" w:rsidRPr="00862E00" w:rsidRDefault="00862E00" w:rsidP="00862E00">
            <w:pPr>
              <w:rPr>
                <w:rFonts w:ascii="Arial CE" w:hAnsi="Arial CE"/>
              </w:rPr>
            </w:pPr>
            <w:r w:rsidRPr="00862E00">
              <w:rPr>
                <w:rFonts w:ascii="Arial CE" w:hAnsi="Arial CE"/>
              </w:rPr>
              <w:t> </w:t>
            </w:r>
          </w:p>
        </w:tc>
        <w:tc>
          <w:tcPr>
            <w:tcW w:w="423" w:type="dxa"/>
            <w:tcBorders>
              <w:top w:val="nil"/>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389" w:type="dxa"/>
            <w:tcBorders>
              <w:top w:val="nil"/>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631" w:type="dxa"/>
            <w:tcBorders>
              <w:top w:val="nil"/>
              <w:left w:val="nil"/>
              <w:bottom w:val="single" w:sz="4" w:space="0" w:color="auto"/>
              <w:right w:val="single" w:sz="4" w:space="0" w:color="auto"/>
            </w:tcBorders>
            <w:shd w:val="clear" w:color="auto" w:fill="auto"/>
            <w:noWrap/>
            <w:vAlign w:val="center"/>
            <w:hideMark/>
          </w:tcPr>
          <w:p w:rsidR="00862E00" w:rsidRPr="00862E00" w:rsidRDefault="00862E00" w:rsidP="00862E00">
            <w:pPr>
              <w:jc w:val="center"/>
              <w:rPr>
                <w:rFonts w:ascii="Arial CE" w:hAnsi="Arial CE"/>
              </w:rPr>
            </w:pPr>
            <w:r w:rsidRPr="00862E00">
              <w:rPr>
                <w:rFonts w:ascii="Arial CE" w:hAnsi="Arial CE"/>
              </w:rPr>
              <w:t> </w:t>
            </w:r>
          </w:p>
        </w:tc>
        <w:tc>
          <w:tcPr>
            <w:tcW w:w="1340" w:type="dxa"/>
            <w:tcBorders>
              <w:top w:val="nil"/>
              <w:left w:val="single" w:sz="4" w:space="0" w:color="auto"/>
              <w:bottom w:val="single" w:sz="4" w:space="0" w:color="auto"/>
              <w:right w:val="single" w:sz="4" w:space="0" w:color="auto"/>
            </w:tcBorders>
            <w:shd w:val="clear" w:color="000000" w:fill="FFFFCC"/>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16 845,57 Kč</w:t>
            </w:r>
          </w:p>
        </w:tc>
      </w:tr>
      <w:tr w:rsidR="00862E00" w:rsidRPr="00862E00" w:rsidTr="00862E00">
        <w:trPr>
          <w:trHeight w:val="255"/>
        </w:trPr>
        <w:tc>
          <w:tcPr>
            <w:tcW w:w="1320" w:type="dxa"/>
            <w:tcBorders>
              <w:top w:val="nil"/>
              <w:left w:val="nil"/>
              <w:bottom w:val="nil"/>
              <w:right w:val="single" w:sz="4" w:space="0" w:color="auto"/>
            </w:tcBorders>
            <w:shd w:val="clear" w:color="auto" w:fill="auto"/>
            <w:hideMark/>
          </w:tcPr>
          <w:p w:rsidR="00862E00" w:rsidRPr="00862E00" w:rsidRDefault="00862E00" w:rsidP="00862E00">
            <w:pPr>
              <w:jc w:val="center"/>
              <w:rPr>
                <w:rFonts w:ascii="Arial CE" w:hAnsi="Arial CE"/>
                <w:sz w:val="18"/>
                <w:szCs w:val="18"/>
              </w:rPr>
            </w:pPr>
            <w:r w:rsidRPr="00862E00">
              <w:rPr>
                <w:rFonts w:ascii="Arial CE" w:hAnsi="Arial CE"/>
                <w:sz w:val="18"/>
                <w:szCs w:val="18"/>
              </w:rPr>
              <w:t> </w:t>
            </w:r>
          </w:p>
        </w:tc>
        <w:tc>
          <w:tcPr>
            <w:tcW w:w="5948"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rsidR="00862E00" w:rsidRPr="00862E00" w:rsidRDefault="00862E00" w:rsidP="00862E00">
            <w:pPr>
              <w:rPr>
                <w:rFonts w:ascii="Arial CE" w:hAnsi="Arial CE"/>
                <w:b/>
                <w:bCs/>
                <w:sz w:val="18"/>
                <w:szCs w:val="18"/>
              </w:rPr>
            </w:pPr>
            <w:r w:rsidRPr="00862E00">
              <w:rPr>
                <w:rFonts w:ascii="Arial CE" w:hAnsi="Arial CE"/>
                <w:b/>
                <w:bCs/>
                <w:sz w:val="18"/>
                <w:szCs w:val="18"/>
              </w:rPr>
              <w:t>Cena celkem:</w:t>
            </w:r>
          </w:p>
        </w:tc>
        <w:tc>
          <w:tcPr>
            <w:tcW w:w="423" w:type="dxa"/>
            <w:tcBorders>
              <w:top w:val="nil"/>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389" w:type="dxa"/>
            <w:tcBorders>
              <w:top w:val="nil"/>
              <w:left w:val="nil"/>
              <w:bottom w:val="single" w:sz="4" w:space="0" w:color="auto"/>
              <w:right w:val="nil"/>
            </w:tcBorders>
            <w:shd w:val="clear" w:color="auto" w:fill="auto"/>
            <w:noWrap/>
            <w:vAlign w:val="center"/>
            <w:hideMark/>
          </w:tcPr>
          <w:p w:rsidR="00862E00" w:rsidRPr="00862E00" w:rsidRDefault="00862E00" w:rsidP="00862E00">
            <w:pPr>
              <w:rPr>
                <w:rFonts w:ascii="Arial CE" w:hAnsi="Arial CE"/>
              </w:rPr>
            </w:pPr>
            <w:r w:rsidRPr="00862E00">
              <w:rPr>
                <w:rFonts w:ascii="Arial CE" w:hAnsi="Arial CE"/>
              </w:rPr>
              <w:t> </w:t>
            </w:r>
          </w:p>
        </w:tc>
        <w:tc>
          <w:tcPr>
            <w:tcW w:w="631" w:type="dxa"/>
            <w:tcBorders>
              <w:top w:val="nil"/>
              <w:left w:val="nil"/>
              <w:bottom w:val="single" w:sz="4" w:space="0" w:color="auto"/>
              <w:right w:val="single" w:sz="4" w:space="0" w:color="auto"/>
            </w:tcBorders>
            <w:shd w:val="clear" w:color="auto" w:fill="auto"/>
            <w:noWrap/>
            <w:vAlign w:val="center"/>
            <w:hideMark/>
          </w:tcPr>
          <w:p w:rsidR="00862E00" w:rsidRPr="00862E00" w:rsidRDefault="00862E00" w:rsidP="00862E00">
            <w:pPr>
              <w:jc w:val="center"/>
              <w:rPr>
                <w:rFonts w:ascii="Arial CE" w:hAnsi="Arial CE"/>
              </w:rPr>
            </w:pPr>
            <w:r w:rsidRPr="00862E00">
              <w:rPr>
                <w:rFonts w:ascii="Arial CE" w:hAnsi="Arial CE"/>
              </w:rPr>
              <w:t> </w:t>
            </w:r>
          </w:p>
        </w:tc>
        <w:tc>
          <w:tcPr>
            <w:tcW w:w="1340" w:type="dxa"/>
            <w:tcBorders>
              <w:top w:val="nil"/>
              <w:left w:val="single" w:sz="4" w:space="0" w:color="auto"/>
              <w:bottom w:val="single" w:sz="4" w:space="0" w:color="auto"/>
              <w:right w:val="single" w:sz="4" w:space="0" w:color="auto"/>
            </w:tcBorders>
            <w:shd w:val="clear" w:color="000000" w:fill="FFFFCC"/>
            <w:noWrap/>
            <w:vAlign w:val="center"/>
            <w:hideMark/>
          </w:tcPr>
          <w:p w:rsidR="00862E00" w:rsidRPr="00862E00" w:rsidRDefault="00862E00" w:rsidP="00862E00">
            <w:pPr>
              <w:jc w:val="right"/>
              <w:rPr>
                <w:rFonts w:ascii="Arial CE" w:hAnsi="Arial CE"/>
                <w:b/>
                <w:bCs/>
                <w:sz w:val="18"/>
                <w:szCs w:val="18"/>
              </w:rPr>
            </w:pPr>
            <w:r w:rsidRPr="00862E00">
              <w:rPr>
                <w:rFonts w:ascii="Arial CE" w:hAnsi="Arial CE"/>
                <w:b/>
                <w:bCs/>
                <w:sz w:val="18"/>
                <w:szCs w:val="18"/>
              </w:rPr>
              <w:t>97 062,57 Kč</w:t>
            </w:r>
          </w:p>
        </w:tc>
      </w:tr>
    </w:tbl>
    <w:p w:rsidR="00216B13" w:rsidRPr="00591E27" w:rsidRDefault="00216B13" w:rsidP="00216B13">
      <w:pPr>
        <w:pStyle w:val="Zkladntext2"/>
        <w:jc w:val="center"/>
        <w:rPr>
          <w:rFonts w:cs="Arial"/>
          <w:sz w:val="40"/>
        </w:rPr>
      </w:pPr>
    </w:p>
    <w:p w:rsidR="00591E27" w:rsidRDefault="00591E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p w:rsidR="00862E00" w:rsidRDefault="00862E00">
      <w:pPr>
        <w:rPr>
          <w:rFonts w:ascii="Arial" w:hAnsi="Arial" w:cs="Arial"/>
          <w:b/>
          <w:sz w:val="22"/>
        </w:rPr>
      </w:pPr>
    </w:p>
    <w:p w:rsidR="00862E00" w:rsidRDefault="00862E00">
      <w:pPr>
        <w:rPr>
          <w:rFonts w:ascii="Arial" w:hAnsi="Arial" w:cs="Arial"/>
          <w:b/>
          <w:sz w:val="22"/>
        </w:rPr>
      </w:pPr>
    </w:p>
    <w:p w:rsidR="00862E00" w:rsidRDefault="00862E00">
      <w:pPr>
        <w:rPr>
          <w:rFonts w:ascii="Arial" w:hAnsi="Arial" w:cs="Arial"/>
          <w:b/>
          <w:sz w:val="22"/>
        </w:rPr>
      </w:pPr>
    </w:p>
    <w:p w:rsidR="00D66427" w:rsidRDefault="00D66427">
      <w:pPr>
        <w:rPr>
          <w:rFonts w:ascii="Arial" w:hAnsi="Arial" w:cs="Arial"/>
          <w:b/>
          <w:sz w:val="22"/>
        </w:rPr>
      </w:pPr>
    </w:p>
    <w:p w:rsidR="00D66427" w:rsidRDefault="00D66427">
      <w:pPr>
        <w:rPr>
          <w:rFonts w:ascii="Arial" w:hAnsi="Arial" w:cs="Arial"/>
          <w:b/>
          <w:sz w:val="22"/>
        </w:rPr>
      </w:pPr>
    </w:p>
    <w:sectPr w:rsidR="00D66427" w:rsidSect="00BF0EF3">
      <w:headerReference w:type="default" r:id="rId15"/>
      <w:footerReference w:type="even" r:id="rId16"/>
      <w:footerReference w:type="default" r:id="rId17"/>
      <w:headerReference w:type="first" r:id="rId18"/>
      <w:footerReference w:type="first" r:id="rId19"/>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DD2" w:rsidRDefault="00402DD2">
      <w:r>
        <w:separator/>
      </w:r>
    </w:p>
  </w:endnote>
  <w:endnote w:type="continuationSeparator" w:id="0">
    <w:p w:rsidR="00402DD2" w:rsidRDefault="0040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B48DB">
              <w:rPr>
                <w:rFonts w:ascii="Arial" w:hAnsi="Arial" w:cs="Arial"/>
                <w:b/>
                <w:bCs/>
                <w:noProof/>
                <w:sz w:val="18"/>
                <w:szCs w:val="18"/>
              </w:rPr>
              <w:t>5</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B48DB">
              <w:rPr>
                <w:rFonts w:ascii="Arial" w:hAnsi="Arial" w:cs="Arial"/>
                <w:b/>
                <w:bCs/>
                <w:noProof/>
                <w:sz w:val="18"/>
                <w:szCs w:val="18"/>
              </w:rPr>
              <w:t>11</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DD2" w:rsidRDefault="00402DD2">
      <w:r>
        <w:separator/>
      </w:r>
    </w:p>
  </w:footnote>
  <w:footnote w:type="continuationSeparator" w:id="0">
    <w:p w:rsidR="00402DD2" w:rsidRDefault="0040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6250"/>
    <w:rsid w:val="0002164F"/>
    <w:rsid w:val="0002659B"/>
    <w:rsid w:val="00026DD9"/>
    <w:rsid w:val="00030DDD"/>
    <w:rsid w:val="000343D5"/>
    <w:rsid w:val="00041849"/>
    <w:rsid w:val="00044D87"/>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220D"/>
    <w:rsid w:val="0011328D"/>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4C27"/>
    <w:rsid w:val="001C0580"/>
    <w:rsid w:val="001C3166"/>
    <w:rsid w:val="001D6383"/>
    <w:rsid w:val="001E1627"/>
    <w:rsid w:val="001E3915"/>
    <w:rsid w:val="001E4D86"/>
    <w:rsid w:val="001E7FCB"/>
    <w:rsid w:val="001F69A7"/>
    <w:rsid w:val="001F6B00"/>
    <w:rsid w:val="00203874"/>
    <w:rsid w:val="002128ED"/>
    <w:rsid w:val="00215278"/>
    <w:rsid w:val="00215516"/>
    <w:rsid w:val="00216B13"/>
    <w:rsid w:val="00216D10"/>
    <w:rsid w:val="00231B66"/>
    <w:rsid w:val="002340E9"/>
    <w:rsid w:val="00236F79"/>
    <w:rsid w:val="002426B1"/>
    <w:rsid w:val="00242907"/>
    <w:rsid w:val="002463F9"/>
    <w:rsid w:val="002467D8"/>
    <w:rsid w:val="0025340D"/>
    <w:rsid w:val="00254FE9"/>
    <w:rsid w:val="0025704F"/>
    <w:rsid w:val="002708E1"/>
    <w:rsid w:val="0027716B"/>
    <w:rsid w:val="00280521"/>
    <w:rsid w:val="0028234B"/>
    <w:rsid w:val="00283581"/>
    <w:rsid w:val="00290CB2"/>
    <w:rsid w:val="0029694C"/>
    <w:rsid w:val="002A1482"/>
    <w:rsid w:val="002A4E4C"/>
    <w:rsid w:val="002B248D"/>
    <w:rsid w:val="002B4E9F"/>
    <w:rsid w:val="002B5524"/>
    <w:rsid w:val="002B6189"/>
    <w:rsid w:val="002C327B"/>
    <w:rsid w:val="002C3852"/>
    <w:rsid w:val="002C47EC"/>
    <w:rsid w:val="002D1F04"/>
    <w:rsid w:val="002D3117"/>
    <w:rsid w:val="002E67CA"/>
    <w:rsid w:val="003001D0"/>
    <w:rsid w:val="0030035E"/>
    <w:rsid w:val="00301FF4"/>
    <w:rsid w:val="00303ADC"/>
    <w:rsid w:val="003041B5"/>
    <w:rsid w:val="0031035B"/>
    <w:rsid w:val="00315B26"/>
    <w:rsid w:val="00316090"/>
    <w:rsid w:val="00317F41"/>
    <w:rsid w:val="00320EC3"/>
    <w:rsid w:val="00323C07"/>
    <w:rsid w:val="00330895"/>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C0D5E"/>
    <w:rsid w:val="003D24DA"/>
    <w:rsid w:val="003D52C3"/>
    <w:rsid w:val="003D679F"/>
    <w:rsid w:val="003F127C"/>
    <w:rsid w:val="003F6D9D"/>
    <w:rsid w:val="00402DD2"/>
    <w:rsid w:val="004121CE"/>
    <w:rsid w:val="00420F02"/>
    <w:rsid w:val="00432439"/>
    <w:rsid w:val="00432E20"/>
    <w:rsid w:val="00445BD4"/>
    <w:rsid w:val="00447522"/>
    <w:rsid w:val="00453132"/>
    <w:rsid w:val="004536C9"/>
    <w:rsid w:val="00455626"/>
    <w:rsid w:val="004575D9"/>
    <w:rsid w:val="00457CBB"/>
    <w:rsid w:val="00465556"/>
    <w:rsid w:val="00481E94"/>
    <w:rsid w:val="0048663D"/>
    <w:rsid w:val="00486A58"/>
    <w:rsid w:val="00490610"/>
    <w:rsid w:val="004929A9"/>
    <w:rsid w:val="004B3093"/>
    <w:rsid w:val="004B513A"/>
    <w:rsid w:val="004B720F"/>
    <w:rsid w:val="004B7337"/>
    <w:rsid w:val="004C74FD"/>
    <w:rsid w:val="004D2579"/>
    <w:rsid w:val="004D2BCF"/>
    <w:rsid w:val="004E644A"/>
    <w:rsid w:val="004E65E3"/>
    <w:rsid w:val="004F31E1"/>
    <w:rsid w:val="004F386D"/>
    <w:rsid w:val="00501B85"/>
    <w:rsid w:val="00501F5A"/>
    <w:rsid w:val="005057FA"/>
    <w:rsid w:val="005066AA"/>
    <w:rsid w:val="005078E3"/>
    <w:rsid w:val="0051332E"/>
    <w:rsid w:val="00517B28"/>
    <w:rsid w:val="00524DBB"/>
    <w:rsid w:val="00526B5D"/>
    <w:rsid w:val="005273D7"/>
    <w:rsid w:val="00531208"/>
    <w:rsid w:val="00531C74"/>
    <w:rsid w:val="0054490E"/>
    <w:rsid w:val="00544F9D"/>
    <w:rsid w:val="00550278"/>
    <w:rsid w:val="005507A4"/>
    <w:rsid w:val="00553FB3"/>
    <w:rsid w:val="0057425F"/>
    <w:rsid w:val="00574A1F"/>
    <w:rsid w:val="00575FB6"/>
    <w:rsid w:val="00581025"/>
    <w:rsid w:val="0058103C"/>
    <w:rsid w:val="00582353"/>
    <w:rsid w:val="00583E0A"/>
    <w:rsid w:val="005845C9"/>
    <w:rsid w:val="0058473F"/>
    <w:rsid w:val="00584A64"/>
    <w:rsid w:val="00591E27"/>
    <w:rsid w:val="00595FB4"/>
    <w:rsid w:val="005A1D4E"/>
    <w:rsid w:val="005A5A1C"/>
    <w:rsid w:val="005B4065"/>
    <w:rsid w:val="005C3D19"/>
    <w:rsid w:val="005C678A"/>
    <w:rsid w:val="005D0C7A"/>
    <w:rsid w:val="005D1A9A"/>
    <w:rsid w:val="005D6920"/>
    <w:rsid w:val="005E26E9"/>
    <w:rsid w:val="005F1CA3"/>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621EE"/>
    <w:rsid w:val="00672265"/>
    <w:rsid w:val="006750FB"/>
    <w:rsid w:val="00676859"/>
    <w:rsid w:val="006769BE"/>
    <w:rsid w:val="006955B9"/>
    <w:rsid w:val="00696075"/>
    <w:rsid w:val="006B0B09"/>
    <w:rsid w:val="006B27E1"/>
    <w:rsid w:val="006B48DB"/>
    <w:rsid w:val="006D2D86"/>
    <w:rsid w:val="006D3824"/>
    <w:rsid w:val="006E7753"/>
    <w:rsid w:val="006E7A85"/>
    <w:rsid w:val="007029A8"/>
    <w:rsid w:val="007045D7"/>
    <w:rsid w:val="0070500B"/>
    <w:rsid w:val="00710767"/>
    <w:rsid w:val="0071252B"/>
    <w:rsid w:val="00715AC7"/>
    <w:rsid w:val="00716707"/>
    <w:rsid w:val="00725E69"/>
    <w:rsid w:val="00731107"/>
    <w:rsid w:val="0073235F"/>
    <w:rsid w:val="00735B3A"/>
    <w:rsid w:val="00737BF1"/>
    <w:rsid w:val="00744931"/>
    <w:rsid w:val="00751D97"/>
    <w:rsid w:val="00761A46"/>
    <w:rsid w:val="007767C1"/>
    <w:rsid w:val="007921B5"/>
    <w:rsid w:val="0079688D"/>
    <w:rsid w:val="007A2C8A"/>
    <w:rsid w:val="007B475B"/>
    <w:rsid w:val="007C1FBF"/>
    <w:rsid w:val="007C3323"/>
    <w:rsid w:val="007C3CE7"/>
    <w:rsid w:val="007D1F88"/>
    <w:rsid w:val="007D2397"/>
    <w:rsid w:val="007D27B4"/>
    <w:rsid w:val="007D31D1"/>
    <w:rsid w:val="007D5993"/>
    <w:rsid w:val="007D5BEF"/>
    <w:rsid w:val="007D7293"/>
    <w:rsid w:val="007E4FC3"/>
    <w:rsid w:val="007F72DE"/>
    <w:rsid w:val="00803C57"/>
    <w:rsid w:val="0080438F"/>
    <w:rsid w:val="00812FF9"/>
    <w:rsid w:val="008134F9"/>
    <w:rsid w:val="00827B1F"/>
    <w:rsid w:val="00830DE5"/>
    <w:rsid w:val="0084300C"/>
    <w:rsid w:val="0085244A"/>
    <w:rsid w:val="00856C1A"/>
    <w:rsid w:val="00862E00"/>
    <w:rsid w:val="00864FDE"/>
    <w:rsid w:val="008663A3"/>
    <w:rsid w:val="00891120"/>
    <w:rsid w:val="0089256B"/>
    <w:rsid w:val="0089659B"/>
    <w:rsid w:val="008A03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34AF"/>
    <w:rsid w:val="00906D15"/>
    <w:rsid w:val="00924B55"/>
    <w:rsid w:val="0092614E"/>
    <w:rsid w:val="009279CA"/>
    <w:rsid w:val="009319B6"/>
    <w:rsid w:val="00933584"/>
    <w:rsid w:val="00953BBD"/>
    <w:rsid w:val="00965959"/>
    <w:rsid w:val="00966EF3"/>
    <w:rsid w:val="009704A4"/>
    <w:rsid w:val="009715B2"/>
    <w:rsid w:val="00982E3B"/>
    <w:rsid w:val="0098402E"/>
    <w:rsid w:val="00985C12"/>
    <w:rsid w:val="00991523"/>
    <w:rsid w:val="009A1D52"/>
    <w:rsid w:val="009B1397"/>
    <w:rsid w:val="009B3696"/>
    <w:rsid w:val="009B5D3C"/>
    <w:rsid w:val="009C7F87"/>
    <w:rsid w:val="009D2345"/>
    <w:rsid w:val="009D3939"/>
    <w:rsid w:val="009D5790"/>
    <w:rsid w:val="009D6D61"/>
    <w:rsid w:val="009E6A8C"/>
    <w:rsid w:val="009F2CAE"/>
    <w:rsid w:val="009F5470"/>
    <w:rsid w:val="009F7403"/>
    <w:rsid w:val="00A00D75"/>
    <w:rsid w:val="00A03F58"/>
    <w:rsid w:val="00A05528"/>
    <w:rsid w:val="00A10FCA"/>
    <w:rsid w:val="00A11D71"/>
    <w:rsid w:val="00A208E9"/>
    <w:rsid w:val="00A23A1F"/>
    <w:rsid w:val="00A33947"/>
    <w:rsid w:val="00A4532E"/>
    <w:rsid w:val="00A51749"/>
    <w:rsid w:val="00A54C25"/>
    <w:rsid w:val="00A71BB1"/>
    <w:rsid w:val="00A753B2"/>
    <w:rsid w:val="00A80A44"/>
    <w:rsid w:val="00A813E9"/>
    <w:rsid w:val="00A836A9"/>
    <w:rsid w:val="00A913B0"/>
    <w:rsid w:val="00A95D06"/>
    <w:rsid w:val="00AA3FB5"/>
    <w:rsid w:val="00AA4CB0"/>
    <w:rsid w:val="00AA548B"/>
    <w:rsid w:val="00AB259B"/>
    <w:rsid w:val="00AC4428"/>
    <w:rsid w:val="00AC59EB"/>
    <w:rsid w:val="00AD204B"/>
    <w:rsid w:val="00AD54A4"/>
    <w:rsid w:val="00AD5843"/>
    <w:rsid w:val="00AD676F"/>
    <w:rsid w:val="00AE69D4"/>
    <w:rsid w:val="00AE70D1"/>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E5FD2"/>
    <w:rsid w:val="00BE617E"/>
    <w:rsid w:val="00BF0EF3"/>
    <w:rsid w:val="00BF5102"/>
    <w:rsid w:val="00C102D0"/>
    <w:rsid w:val="00C2088F"/>
    <w:rsid w:val="00C332B0"/>
    <w:rsid w:val="00C354B0"/>
    <w:rsid w:val="00C42913"/>
    <w:rsid w:val="00C52262"/>
    <w:rsid w:val="00C55E39"/>
    <w:rsid w:val="00C63C01"/>
    <w:rsid w:val="00C64245"/>
    <w:rsid w:val="00C67CD7"/>
    <w:rsid w:val="00C81572"/>
    <w:rsid w:val="00C84E58"/>
    <w:rsid w:val="00C87410"/>
    <w:rsid w:val="00C915D6"/>
    <w:rsid w:val="00C92FF9"/>
    <w:rsid w:val="00C97AC0"/>
    <w:rsid w:val="00CA2E45"/>
    <w:rsid w:val="00CB0526"/>
    <w:rsid w:val="00CB3F87"/>
    <w:rsid w:val="00CC4902"/>
    <w:rsid w:val="00CC5695"/>
    <w:rsid w:val="00CD2711"/>
    <w:rsid w:val="00CD6AD2"/>
    <w:rsid w:val="00CE1D84"/>
    <w:rsid w:val="00CE20FF"/>
    <w:rsid w:val="00CE37FE"/>
    <w:rsid w:val="00CE5110"/>
    <w:rsid w:val="00CE5337"/>
    <w:rsid w:val="00CF6B64"/>
    <w:rsid w:val="00D03CB0"/>
    <w:rsid w:val="00D05309"/>
    <w:rsid w:val="00D07AA8"/>
    <w:rsid w:val="00D244C4"/>
    <w:rsid w:val="00D25742"/>
    <w:rsid w:val="00D25888"/>
    <w:rsid w:val="00D26780"/>
    <w:rsid w:val="00D3342D"/>
    <w:rsid w:val="00D4217E"/>
    <w:rsid w:val="00D54B78"/>
    <w:rsid w:val="00D6266B"/>
    <w:rsid w:val="00D6300D"/>
    <w:rsid w:val="00D638FE"/>
    <w:rsid w:val="00D64973"/>
    <w:rsid w:val="00D66427"/>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D78D3"/>
    <w:rsid w:val="00DE075F"/>
    <w:rsid w:val="00DF52BB"/>
    <w:rsid w:val="00DF5E29"/>
    <w:rsid w:val="00DF70DA"/>
    <w:rsid w:val="00E001DF"/>
    <w:rsid w:val="00E13680"/>
    <w:rsid w:val="00E15A0B"/>
    <w:rsid w:val="00E21319"/>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757"/>
    <w:rsid w:val="00ED191B"/>
    <w:rsid w:val="00ED23D2"/>
    <w:rsid w:val="00ED3F6E"/>
    <w:rsid w:val="00ED5F1B"/>
    <w:rsid w:val="00EE2C8C"/>
    <w:rsid w:val="00EF14DC"/>
    <w:rsid w:val="00EF1518"/>
    <w:rsid w:val="00EF3AA9"/>
    <w:rsid w:val="00F039E5"/>
    <w:rsid w:val="00F07083"/>
    <w:rsid w:val="00F12975"/>
    <w:rsid w:val="00F1346C"/>
    <w:rsid w:val="00F1461E"/>
    <w:rsid w:val="00F14C49"/>
    <w:rsid w:val="00F33857"/>
    <w:rsid w:val="00F54572"/>
    <w:rsid w:val="00F64236"/>
    <w:rsid w:val="00FA363C"/>
    <w:rsid w:val="00FA7DE4"/>
    <w:rsid w:val="00FB3959"/>
    <w:rsid w:val="00FC2DA2"/>
    <w:rsid w:val="00FC3CD8"/>
    <w:rsid w:val="00FD0739"/>
    <w:rsid w:val="00FD4128"/>
    <w:rsid w:val="00FD4825"/>
    <w:rsid w:val="00FD6994"/>
    <w:rsid w:val="00FD6CDA"/>
    <w:rsid w:val="00FE09C3"/>
    <w:rsid w:val="00FE0C5B"/>
    <w:rsid w:val="00FF3E66"/>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3450"/>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812479201">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47651101">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 w:id="20331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h.cz/informace-o-zpracovani-osobnich-udaju/d-1369/p1=145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5185-C6CE-4B68-A7CB-24D4A1A0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2373</Words>
  <Characters>14003</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2022-01-21T09:24:00Z</cp:lastPrinted>
  <dcterms:created xsi:type="dcterms:W3CDTF">2022-02-08T10:11:00Z</dcterms:created>
  <dcterms:modified xsi:type="dcterms:W3CDTF">2022-02-08T10:14:00Z</dcterms:modified>
  <cp:category>Výběrové řízení</cp:category>
</cp:coreProperties>
</file>