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BB84B2" w14:textId="77777777" w:rsidR="00000000" w:rsidRDefault="00FB4D8E">
      <w:pPr>
        <w:widowControl w:val="0"/>
        <w:autoSpaceDE w:val="0"/>
        <w:spacing w:line="292" w:lineRule="atLeast"/>
        <w:ind w:left="15"/>
        <w:jc w:val="center"/>
      </w:pPr>
      <w:r>
        <w:rPr>
          <w:rFonts w:ascii="Arial" w:hAnsi="Arial" w:cs="Arial"/>
          <w:b/>
        </w:rPr>
        <w:t>Veřejnoprávní smlouva o poskytnutí „individuální“ dotace z rozpočtu města Hořice</w:t>
      </w:r>
    </w:p>
    <w:p w14:paraId="0BDE6D2B" w14:textId="77777777" w:rsidR="00000000" w:rsidRDefault="00FB4D8E">
      <w:pPr>
        <w:widowControl w:val="0"/>
        <w:autoSpaceDE w:val="0"/>
        <w:spacing w:line="292" w:lineRule="atLeast"/>
        <w:ind w:left="15"/>
        <w:jc w:val="center"/>
      </w:pPr>
    </w:p>
    <w:p w14:paraId="6F0ECF8D" w14:textId="77777777" w:rsidR="00000000" w:rsidRDefault="00FB4D8E">
      <w:pPr>
        <w:widowControl w:val="0"/>
        <w:autoSpaceDE w:val="0"/>
        <w:spacing w:line="292" w:lineRule="atLeast"/>
        <w:ind w:left="15"/>
      </w:pPr>
      <w:r>
        <w:rPr>
          <w:rFonts w:ascii="Arial" w:hAnsi="Arial" w:cs="Arial"/>
          <w:b/>
          <w:sz w:val="22"/>
          <w:szCs w:val="22"/>
        </w:rPr>
        <w:t>I. Smluvní strany</w:t>
      </w:r>
    </w:p>
    <w:p w14:paraId="263D589F" w14:textId="77777777" w:rsidR="00000000" w:rsidRDefault="00FB4D8E">
      <w:pPr>
        <w:widowControl w:val="0"/>
        <w:autoSpaceDE w:val="0"/>
        <w:spacing w:line="288" w:lineRule="atLeast"/>
        <w:ind w:left="15"/>
        <w:jc w:val="both"/>
        <w:rPr>
          <w:rFonts w:ascii="Arial" w:hAnsi="Arial" w:cs="Arial"/>
          <w:b/>
          <w:sz w:val="22"/>
          <w:szCs w:val="22"/>
        </w:rPr>
      </w:pPr>
    </w:p>
    <w:p w14:paraId="1A7DA41B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hAnsi="Arial" w:cs="Arial"/>
          <w:b/>
          <w:bCs/>
          <w:sz w:val="22"/>
          <w:szCs w:val="22"/>
        </w:rPr>
        <w:t>Město Hořice</w:t>
      </w:r>
    </w:p>
    <w:p w14:paraId="610D5934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hAnsi="Arial" w:cs="Arial"/>
          <w:sz w:val="22"/>
          <w:szCs w:val="22"/>
        </w:rPr>
        <w:t>se sídlem náměstí Jiřího z Poděbrad 342, 508 19 Hořice</w:t>
      </w:r>
    </w:p>
    <w:p w14:paraId="5823FEF9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hAnsi="Arial" w:cs="Arial"/>
          <w:sz w:val="22"/>
          <w:szCs w:val="22"/>
        </w:rPr>
        <w:t xml:space="preserve">zastoupené: starostou Alešem Svobodou </w:t>
      </w:r>
    </w:p>
    <w:p w14:paraId="77F9838D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hAnsi="Arial" w:cs="Arial"/>
          <w:sz w:val="22"/>
          <w:szCs w:val="22"/>
        </w:rPr>
        <w:t>IČ  002 71 560</w:t>
      </w:r>
    </w:p>
    <w:p w14:paraId="3A38A40C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hAnsi="Arial" w:cs="Arial"/>
          <w:sz w:val="22"/>
          <w:szCs w:val="22"/>
        </w:rPr>
        <w:t>DIČ  CZ00271560</w:t>
      </w:r>
    </w:p>
    <w:p w14:paraId="29FA2286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číslo účtu  27-116 115 7329/0800  </w:t>
      </w:r>
    </w:p>
    <w:p w14:paraId="7C0B3110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hAnsi="Arial" w:cs="Arial"/>
          <w:sz w:val="22"/>
          <w:szCs w:val="22"/>
        </w:rPr>
        <w:t>(dále jen "poskytovatel")</w:t>
      </w:r>
    </w:p>
    <w:p w14:paraId="54663077" w14:textId="77777777" w:rsidR="00000000" w:rsidRDefault="00FB4D8E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</w:p>
    <w:p w14:paraId="6F5E3698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hAnsi="Arial" w:cs="Arial"/>
          <w:sz w:val="22"/>
          <w:szCs w:val="22"/>
        </w:rPr>
        <w:t>a</w:t>
      </w:r>
    </w:p>
    <w:p w14:paraId="0C615E9B" w14:textId="77777777" w:rsidR="00000000" w:rsidRDefault="00FB4D8E">
      <w:pPr>
        <w:widowControl w:val="0"/>
        <w:tabs>
          <w:tab w:val="left" w:pos="375"/>
        </w:tabs>
        <w:autoSpaceDE w:val="0"/>
        <w:ind w:left="15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</w:t>
      </w:r>
    </w:p>
    <w:p w14:paraId="0E771DAE" w14:textId="77777777" w:rsidR="00000000" w:rsidRDefault="00FB4D8E">
      <w:pPr>
        <w:widowControl w:val="0"/>
        <w:tabs>
          <w:tab w:val="left" w:pos="30"/>
        </w:tabs>
        <w:autoSpaceDE w:val="0"/>
        <w:ind w:left="15"/>
        <w:jc w:val="both"/>
      </w:pPr>
      <w:r>
        <w:rPr>
          <w:rFonts w:ascii="Arial" w:hAnsi="Arial" w:cs="Arial"/>
          <w:b/>
          <w:sz w:val="22"/>
          <w:szCs w:val="22"/>
        </w:rPr>
        <w:t>Jméno, příjmení, datum narození, adresa bydliště</w:t>
      </w:r>
    </w:p>
    <w:p w14:paraId="0ABA46A0" w14:textId="77777777" w:rsidR="00000000" w:rsidRDefault="00FB4D8E">
      <w:pPr>
        <w:widowControl w:val="0"/>
        <w:tabs>
          <w:tab w:val="left" w:pos="30"/>
        </w:tabs>
        <w:autoSpaceDE w:val="0"/>
        <w:ind w:left="15"/>
        <w:jc w:val="both"/>
      </w:pPr>
      <w:r>
        <w:rPr>
          <w:rFonts w:ascii="Arial" w:eastAsia="Arial" w:hAnsi="Arial" w:cs="Arial"/>
          <w:sz w:val="22"/>
          <w:szCs w:val="22"/>
        </w:rPr>
        <w:t>Sportem proti bariérám,z.s., Nádražní 111, Stará Paka</w:t>
      </w:r>
    </w:p>
    <w:p w14:paraId="27341442" w14:textId="3603964F" w:rsidR="00000000" w:rsidRDefault="00FB4D8E">
      <w:pPr>
        <w:widowControl w:val="0"/>
        <w:tabs>
          <w:tab w:val="left" w:pos="30"/>
        </w:tabs>
        <w:autoSpaceDE w:val="0"/>
        <w:ind w:left="15"/>
        <w:jc w:val="both"/>
      </w:pPr>
      <w:r>
        <w:rPr>
          <w:rFonts w:ascii="Arial" w:hAnsi="Arial" w:cs="Arial"/>
          <w:sz w:val="22"/>
          <w:szCs w:val="22"/>
        </w:rPr>
        <w:t xml:space="preserve">Zastoupený: Marcelou Drhovou, nar. </w:t>
      </w:r>
      <w:r w:rsidR="00882A3C">
        <w:rPr>
          <w:rFonts w:ascii="Arial" w:hAnsi="Arial" w:cs="Arial"/>
          <w:sz w:val="22"/>
          <w:szCs w:val="22"/>
        </w:rPr>
        <w:t>xxxxxxxxxxxxxxxxx</w:t>
      </w:r>
    </w:p>
    <w:p w14:paraId="13FA014B" w14:textId="77777777" w:rsidR="00000000" w:rsidRDefault="00FB4D8E">
      <w:pPr>
        <w:widowControl w:val="0"/>
        <w:tabs>
          <w:tab w:val="left" w:pos="30"/>
        </w:tabs>
        <w:autoSpaceDE w:val="0"/>
        <w:ind w:left="15"/>
        <w:jc w:val="both"/>
      </w:pPr>
      <w:r>
        <w:rPr>
          <w:rFonts w:ascii="Arial" w:hAnsi="Arial" w:cs="Arial"/>
          <w:sz w:val="22"/>
          <w:szCs w:val="22"/>
        </w:rPr>
        <w:t>IČ 27031161</w:t>
      </w:r>
    </w:p>
    <w:p w14:paraId="79106180" w14:textId="77777777" w:rsidR="00000000" w:rsidRDefault="00FB4D8E">
      <w:pPr>
        <w:widowControl w:val="0"/>
        <w:tabs>
          <w:tab w:val="left" w:pos="30"/>
        </w:tabs>
        <w:autoSpaceDE w:val="0"/>
        <w:spacing w:line="264" w:lineRule="atLeast"/>
        <w:ind w:left="15"/>
        <w:jc w:val="both"/>
      </w:pPr>
      <w:r>
        <w:rPr>
          <w:rFonts w:ascii="Arial" w:hAnsi="Arial" w:cs="Arial"/>
          <w:sz w:val="22"/>
          <w:szCs w:val="22"/>
        </w:rPr>
        <w:t>bankovní spojení: 2700177</w:t>
      </w:r>
      <w:r>
        <w:rPr>
          <w:rFonts w:ascii="Arial" w:hAnsi="Arial" w:cs="Arial"/>
          <w:sz w:val="22"/>
          <w:szCs w:val="22"/>
        </w:rPr>
        <w:t>287/2010.</w:t>
      </w:r>
    </w:p>
    <w:p w14:paraId="047961BE" w14:textId="77777777" w:rsidR="00000000" w:rsidRDefault="00FB4D8E">
      <w:pPr>
        <w:widowControl w:val="0"/>
        <w:tabs>
          <w:tab w:val="left" w:pos="30"/>
        </w:tabs>
        <w:autoSpaceDE w:val="0"/>
        <w:ind w:left="15"/>
        <w:jc w:val="both"/>
      </w:pPr>
      <w:r>
        <w:rPr>
          <w:rFonts w:ascii="Arial" w:hAnsi="Arial" w:cs="Arial"/>
          <w:sz w:val="22"/>
          <w:szCs w:val="22"/>
        </w:rPr>
        <w:t>(dále jen  "příjemce" )</w:t>
      </w:r>
    </w:p>
    <w:p w14:paraId="3FA75B6A" w14:textId="77777777" w:rsidR="00000000" w:rsidRDefault="00FB4D8E">
      <w:pPr>
        <w:widowControl w:val="0"/>
        <w:autoSpaceDE w:val="0"/>
        <w:spacing w:line="278" w:lineRule="atLeast"/>
        <w:ind w:left="15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26ABD7D" w14:textId="77777777" w:rsidR="00000000" w:rsidRDefault="00FB4D8E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</w:p>
    <w:p w14:paraId="23F41EEE" w14:textId="77777777" w:rsidR="00000000" w:rsidRDefault="00FB4D8E">
      <w:pPr>
        <w:widowControl w:val="0"/>
        <w:autoSpaceDE w:val="0"/>
        <w:spacing w:line="268" w:lineRule="atLeast"/>
        <w:ind w:left="15"/>
      </w:pPr>
      <w:r>
        <w:rPr>
          <w:rFonts w:ascii="Arial" w:hAnsi="Arial" w:cs="Arial"/>
          <w:b/>
          <w:sz w:val="22"/>
          <w:szCs w:val="22"/>
        </w:rPr>
        <w:t>II. Předmět smlouvy</w:t>
      </w:r>
    </w:p>
    <w:p w14:paraId="675364FA" w14:textId="77777777" w:rsidR="00000000" w:rsidRDefault="00FB4D8E">
      <w:pPr>
        <w:widowControl w:val="0"/>
        <w:autoSpaceDE w:val="0"/>
        <w:spacing w:line="268" w:lineRule="atLeast"/>
        <w:ind w:left="1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55C6D5" w14:textId="77777777" w:rsidR="00000000" w:rsidRDefault="00FB4D8E">
      <w:pPr>
        <w:widowControl w:val="0"/>
        <w:autoSpaceDE w:val="0"/>
        <w:spacing w:line="278" w:lineRule="atLeast"/>
        <w:ind w:left="15"/>
        <w:jc w:val="both"/>
      </w:pPr>
      <w:r>
        <w:rPr>
          <w:rFonts w:ascii="Arial" w:hAnsi="Arial" w:cs="Arial"/>
          <w:sz w:val="22"/>
          <w:szCs w:val="22"/>
        </w:rPr>
        <w:t xml:space="preserve">1. Předmětem smlouvy je poskytnutí dotace příjemci z rozpočtu poskytovatele v souladu </w:t>
      </w:r>
      <w:r>
        <w:rPr>
          <w:rFonts w:ascii="Arial" w:hAnsi="Arial" w:cs="Arial"/>
          <w:bCs/>
          <w:sz w:val="22"/>
          <w:szCs w:val="22"/>
        </w:rPr>
        <w:t>se zákonem č. 128/2000 Sb., o obcích (obecní zřízení), ve znění pozdějších předpisů a zákonem č. 250/2000 Sb., o</w:t>
      </w:r>
      <w:r>
        <w:rPr>
          <w:rFonts w:ascii="Arial" w:hAnsi="Arial" w:cs="Arial"/>
          <w:bCs/>
          <w:sz w:val="22"/>
          <w:szCs w:val="22"/>
        </w:rPr>
        <w:t xml:space="preserve"> rozpočtových pravidlech územních rozpočtů, ve znění pozdějších předpisů.</w:t>
      </w:r>
    </w:p>
    <w:p w14:paraId="46B97E18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</w:t>
      </w:r>
      <w:r>
        <w:rPr>
          <w:rFonts w:ascii="Arial" w:hAnsi="Arial" w:cs="Arial"/>
          <w:bCs/>
          <w:sz w:val="22"/>
          <w:szCs w:val="22"/>
        </w:rPr>
        <w:t>nanční podporou a vztahují se na ni všechna ustanovení tohoto zákona.</w:t>
      </w:r>
    </w:p>
    <w:p w14:paraId="552738B5" w14:textId="77777777" w:rsidR="00000000" w:rsidRDefault="00FB4D8E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5CB7575C" w14:textId="77777777" w:rsidR="00000000" w:rsidRDefault="00FB4D8E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009F5BF0" w14:textId="77777777" w:rsidR="00000000" w:rsidRDefault="00FB4D8E">
      <w:pPr>
        <w:widowControl w:val="0"/>
        <w:autoSpaceDE w:val="0"/>
        <w:spacing w:line="278" w:lineRule="atLeast"/>
        <w:ind w:left="15"/>
        <w:jc w:val="both"/>
      </w:pPr>
      <w:r>
        <w:rPr>
          <w:rFonts w:ascii="Arial" w:hAnsi="Arial" w:cs="Arial"/>
          <w:b/>
          <w:bCs/>
        </w:rPr>
        <w:t>III.</w:t>
      </w:r>
    </w:p>
    <w:p w14:paraId="7C96AECC" w14:textId="77777777" w:rsidR="00000000" w:rsidRDefault="00FB4D8E">
      <w:pPr>
        <w:widowControl w:val="0"/>
        <w:autoSpaceDE w:val="0"/>
        <w:spacing w:line="278" w:lineRule="atLeast"/>
        <w:ind w:left="15"/>
        <w:jc w:val="both"/>
      </w:pPr>
      <w:r>
        <w:rPr>
          <w:rFonts w:ascii="Arial" w:hAnsi="Arial" w:cs="Arial"/>
          <w:b/>
          <w:bCs/>
        </w:rPr>
        <w:t>Účel a doba použití dotace</w:t>
      </w:r>
    </w:p>
    <w:p w14:paraId="3BBCB32F" w14:textId="77777777" w:rsidR="00000000" w:rsidRPr="00882A3C" w:rsidRDefault="00FB4D8E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Poskytovatel podle této smlouvy poskytne za podmínek stanovených touto smlouvou příjemci </w:t>
      </w:r>
      <w:r w:rsidRPr="00882A3C">
        <w:rPr>
          <w:rFonts w:ascii="Arial" w:hAnsi="Arial" w:cs="Arial"/>
          <w:sz w:val="22"/>
          <w:szCs w:val="22"/>
        </w:rPr>
        <w:t>neinvestiční</w:t>
      </w:r>
      <w:r>
        <w:rPr>
          <w:rFonts w:ascii="Arial" w:hAnsi="Arial" w:cs="Arial"/>
          <w:sz w:val="22"/>
          <w:szCs w:val="22"/>
        </w:rPr>
        <w:t xml:space="preserve"> dotaci k následujícímu účelu:</w:t>
      </w:r>
    </w:p>
    <w:p w14:paraId="5132E6D1" w14:textId="77777777" w:rsidR="00000000" w:rsidRPr="00882A3C" w:rsidRDefault="00FB4D8E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 w:rsidRPr="00882A3C">
        <w:rPr>
          <w:rFonts w:ascii="Arial" w:hAnsi="Arial" w:cs="Arial"/>
          <w:sz w:val="22"/>
          <w:szCs w:val="22"/>
        </w:rPr>
        <w:t>na zajištění posk</w:t>
      </w:r>
      <w:r w:rsidRPr="00882A3C">
        <w:rPr>
          <w:rFonts w:ascii="Arial" w:hAnsi="Arial" w:cs="Arial"/>
          <w:sz w:val="22"/>
          <w:szCs w:val="22"/>
        </w:rPr>
        <w:t>ytování Osobní asistence  v Hořicích a spádových obcích ORP v roce 2022</w:t>
      </w:r>
    </w:p>
    <w:p w14:paraId="28CDCA7A" w14:textId="77777777" w:rsidR="00000000" w:rsidRDefault="00FB4D8E">
      <w:pPr>
        <w:pStyle w:val="Standard"/>
        <w:spacing w:before="120"/>
        <w:jc w:val="both"/>
        <w:rPr>
          <w:rFonts w:ascii="Arial" w:hAnsi="Arial" w:cs="Arial"/>
          <w:strike/>
          <w:sz w:val="22"/>
          <w:szCs w:val="22"/>
        </w:rPr>
      </w:pPr>
    </w:p>
    <w:p w14:paraId="79DD6908" w14:textId="77777777" w:rsidR="00000000" w:rsidRDefault="00FB4D8E">
      <w:r>
        <w:rPr>
          <w:rFonts w:ascii="Arial" w:hAnsi="Arial" w:cs="Arial"/>
          <w:sz w:val="22"/>
          <w:szCs w:val="22"/>
        </w:rPr>
        <w:t>2. Doba, v níž má být dosaženo účelu (příprava, realizace, ukončení - časové období pro uznatelnost výdajů)  od 1.1.2022 do 31.12.2022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E135962" w14:textId="77777777" w:rsidR="00000000" w:rsidRDefault="00FB4D8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758D9A6" w14:textId="77777777" w:rsidR="00000000" w:rsidRDefault="00FB4D8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6A26EFF" w14:textId="77777777" w:rsidR="00000000" w:rsidRDefault="00FB4D8E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50892798" w14:textId="77777777" w:rsidR="00000000" w:rsidRDefault="00FB4D8E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Výše dotace</w:t>
      </w:r>
    </w:p>
    <w:p w14:paraId="38C0CEE8" w14:textId="77777777" w:rsidR="00000000" w:rsidRPr="00882A3C" w:rsidRDefault="00FB4D8E">
      <w:pPr>
        <w:pStyle w:val="Standard"/>
        <w:widowControl w:val="0"/>
        <w:autoSpaceDE w:val="0"/>
        <w:spacing w:before="120" w:line="278" w:lineRule="atLeast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dotace činí </w:t>
      </w:r>
      <w:r w:rsidRPr="00882A3C">
        <w:rPr>
          <w:rFonts w:ascii="Arial" w:hAnsi="Arial" w:cs="Arial"/>
          <w:sz w:val="22"/>
          <w:szCs w:val="22"/>
        </w:rPr>
        <w:t>130</w:t>
      </w:r>
      <w:r>
        <w:rPr>
          <w:rFonts w:ascii="Arial" w:hAnsi="Arial" w:cs="Arial"/>
          <w:sz w:val="22"/>
          <w:szCs w:val="22"/>
        </w:rPr>
        <w:t>.</w:t>
      </w:r>
      <w:r w:rsidRPr="00882A3C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Kč (</w:t>
      </w:r>
      <w:r>
        <w:rPr>
          <w:rFonts w:ascii="Arial" w:hAnsi="Arial" w:cs="Arial"/>
          <w:sz w:val="22"/>
          <w:szCs w:val="22"/>
        </w:rPr>
        <w:t>slovy</w:t>
      </w:r>
      <w:r w:rsidRPr="00882A3C">
        <w:rPr>
          <w:rFonts w:ascii="Arial" w:hAnsi="Arial" w:cs="Arial"/>
          <w:sz w:val="22"/>
          <w:szCs w:val="22"/>
        </w:rPr>
        <w:t>:.Jednostotřicettisíc</w:t>
      </w:r>
      <w:r w:rsidRPr="00882A3C">
        <w:rPr>
          <w:rFonts w:ascii="Arial" w:hAnsi="Arial" w:cs="Arial"/>
          <w:sz w:val="22"/>
          <w:szCs w:val="22"/>
        </w:rPr>
        <w:t>korunčeských</w:t>
      </w:r>
      <w:r>
        <w:rPr>
          <w:rFonts w:ascii="Arial" w:hAnsi="Arial" w:cs="Arial"/>
          <w:sz w:val="22"/>
          <w:szCs w:val="22"/>
        </w:rPr>
        <w:t xml:space="preserve">) Finanční prostředky budou poskytnuty </w:t>
      </w:r>
      <w:r w:rsidRPr="00882A3C">
        <w:rPr>
          <w:rFonts w:ascii="Arial" w:hAnsi="Arial" w:cs="Arial"/>
          <w:sz w:val="22"/>
          <w:szCs w:val="22"/>
        </w:rPr>
        <w:t>jednorázově. Posk</w:t>
      </w:r>
      <w:r>
        <w:rPr>
          <w:rFonts w:ascii="Arial" w:hAnsi="Arial" w:cs="Arial"/>
          <w:sz w:val="22"/>
          <w:szCs w:val="22"/>
        </w:rPr>
        <w:t xml:space="preserve">ytnutá dotace bude poukázána na </w:t>
      </w:r>
      <w:r w:rsidRPr="00882A3C">
        <w:rPr>
          <w:rFonts w:ascii="Arial" w:hAnsi="Arial" w:cs="Arial"/>
          <w:sz w:val="22"/>
          <w:szCs w:val="22"/>
        </w:rPr>
        <w:t>účet příjemce uvedený v záhlaví této smlouvy.</w:t>
      </w:r>
    </w:p>
    <w:p w14:paraId="57CE6835" w14:textId="77777777" w:rsidR="00000000" w:rsidRDefault="00FB4D8E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4808F80" w14:textId="77777777" w:rsidR="00000000" w:rsidRDefault="00FB4D8E">
      <w:pPr>
        <w:pStyle w:val="Standard"/>
        <w:spacing w:before="360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730DD798" w14:textId="77777777" w:rsidR="00000000" w:rsidRDefault="00FB4D8E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7514E7F6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bCs/>
          <w:sz w:val="22"/>
          <w:szCs w:val="22"/>
        </w:rPr>
        <w:t>1. Příjemce je povinen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použít dotaci výhradně ke sjednan</w:t>
      </w:r>
      <w:r>
        <w:rPr>
          <w:rFonts w:ascii="Arial" w:hAnsi="Arial" w:cs="Arial"/>
          <w:bCs/>
          <w:sz w:val="22"/>
          <w:szCs w:val="22"/>
        </w:rPr>
        <w:t xml:space="preserve">ému účelu, s maximální hospodárností a efektivností a za podmínek uvedených v této smlouvě. </w:t>
      </w:r>
    </w:p>
    <w:p w14:paraId="3E13D169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</w:t>
      </w:r>
      <w:r>
        <w:rPr>
          <w:rFonts w:ascii="Arial" w:hAnsi="Arial" w:cs="Arial"/>
          <w:bCs/>
          <w:color w:val="000000"/>
          <w:sz w:val="22"/>
          <w:szCs w:val="22"/>
        </w:rPr>
        <w:t>e znění pozdějších předpisů, je povinen postupovat při výběru dodavatele podle tohoto zákona.</w:t>
      </w:r>
    </w:p>
    <w:p w14:paraId="19558B87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3. Příjemce je povinen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vést řádnou evidenci čerpání dotace v souladu se zákonem č. 563/1991 Sb., o účetnictví, ve znění pozdějších předpisů.  Tato evidence musí b</w:t>
      </w:r>
      <w:r>
        <w:rPr>
          <w:rFonts w:ascii="Arial" w:hAnsi="Arial" w:cs="Arial"/>
          <w:sz w:val="22"/>
          <w:szCs w:val="22"/>
        </w:rPr>
        <w:t>ýt podložena účetními záznamy, z nichž musí být zřejmé, které náklady byly hrazené z dotace poskytnuté touto smlouvou. Čestné prohlášení příjemce o vynaložení finančních prostředků v rámci uznatelných výdajů není považováno za účetní záznam.</w:t>
      </w:r>
    </w:p>
    <w:p w14:paraId="01D6807B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4. Je-li příje</w:t>
      </w:r>
      <w:r>
        <w:rPr>
          <w:rFonts w:ascii="Arial" w:hAnsi="Arial" w:cs="Arial"/>
          <w:sz w:val="22"/>
          <w:szCs w:val="22"/>
        </w:rPr>
        <w:t>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D0B9845" w14:textId="77777777" w:rsidR="00000000" w:rsidRDefault="00FB4D8E">
      <w:pPr>
        <w:pStyle w:val="Standard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0DD61A3" w14:textId="77777777" w:rsidR="00000000" w:rsidRDefault="00FB4D8E">
      <w:pPr>
        <w:pStyle w:val="Standard"/>
        <w:autoSpaceDE w:val="0"/>
        <w:jc w:val="both"/>
      </w:pPr>
      <w:r>
        <w:rPr>
          <w:rFonts w:ascii="Arial" w:hAnsi="Arial" w:cs="Arial"/>
          <w:sz w:val="22"/>
          <w:szCs w:val="22"/>
        </w:rPr>
        <w:t>5. Příjemce je povinen na požádání umožnit p</w:t>
      </w:r>
      <w:r>
        <w:rPr>
          <w:rFonts w:ascii="Arial" w:hAnsi="Arial" w:cs="Arial"/>
          <w:sz w:val="22"/>
          <w:szCs w:val="22"/>
        </w:rPr>
        <w:t>oskytovateli nahlédnutí do všech účetních záznamů a ostatních dokumentů týkajících se účelu dotace</w:t>
      </w:r>
      <w:r>
        <w:rPr>
          <w:rFonts w:ascii="Arial" w:hAnsi="Arial" w:cs="Arial"/>
          <w:i/>
          <w:sz w:val="22"/>
          <w:szCs w:val="22"/>
        </w:rPr>
        <w:t>.</w:t>
      </w:r>
    </w:p>
    <w:p w14:paraId="27F7A181" w14:textId="77777777" w:rsidR="00000000" w:rsidRDefault="00FB4D8E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61FB8BEE" w14:textId="77777777" w:rsidR="00000000" w:rsidRDefault="00FB4D8E">
      <w:pPr>
        <w:pStyle w:val="Standard"/>
        <w:autoSpaceDE w:val="0"/>
        <w:jc w:val="both"/>
      </w:pPr>
      <w:r>
        <w:rPr>
          <w:rFonts w:ascii="Arial" w:hAnsi="Arial" w:cs="Arial"/>
          <w:sz w:val="22"/>
          <w:szCs w:val="22"/>
        </w:rPr>
        <w:t>6. Příjemce se zavazuje v průběhu realizace účelu, na který je poskytnuta dotace dle této smlouvy, prokazatelným a vhodným způsobem prezentovat, že jde o a</w:t>
      </w:r>
      <w:r>
        <w:rPr>
          <w:rFonts w:ascii="Arial" w:hAnsi="Arial" w:cs="Arial"/>
          <w:sz w:val="22"/>
          <w:szCs w:val="22"/>
        </w:rPr>
        <w:t>ktivitu nebo službu, která byla podpořena poskytovatelem.</w:t>
      </w:r>
    </w:p>
    <w:p w14:paraId="0A3420E6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0CDEDF90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8. Příjemce je povi</w:t>
      </w:r>
      <w:r>
        <w:rPr>
          <w:rFonts w:ascii="Arial" w:hAnsi="Arial" w:cs="Arial"/>
          <w:sz w:val="22"/>
          <w:szCs w:val="22"/>
        </w:rPr>
        <w:t>nen po dobu 10 let od skončení čerpání dotace archivovat originály dokladů, prokazující čerpání dotace.</w:t>
      </w:r>
    </w:p>
    <w:p w14:paraId="5D336024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9. Pokud dojde v průběhu platnosti této smlouvy na straně příjemce k přeměně nebo zrušení právnické osoby s likvidací, zaniká příjemci právo čerpat dota</w:t>
      </w:r>
      <w:r>
        <w:rPr>
          <w:rFonts w:ascii="Arial" w:hAnsi="Arial" w:cs="Arial"/>
          <w:sz w:val="22"/>
          <w:szCs w:val="22"/>
        </w:rPr>
        <w:t>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</w:t>
      </w:r>
      <w:r>
        <w:rPr>
          <w:rFonts w:ascii="Arial" w:hAnsi="Arial" w:cs="Arial"/>
          <w:sz w:val="22"/>
          <w:szCs w:val="22"/>
        </w:rPr>
        <w:t>oba do likvidace.</w:t>
      </w:r>
    </w:p>
    <w:p w14:paraId="16FC3433" w14:textId="77777777" w:rsidR="00000000" w:rsidRDefault="00FB4D8E">
      <w:pPr>
        <w:pStyle w:val="Standard"/>
        <w:tabs>
          <w:tab w:val="left" w:pos="36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10. Příjemce je povinen do 15 dnů oznámit poskytovateli zahájení insolvenčního řízení nebo vstup do likvidace. Příjemce, který je obchodní korporací, je povinen písemně informovat poskytovatele o přeměně společnosti a to alespoň l měsíc p</w:t>
      </w:r>
      <w:r>
        <w:rPr>
          <w:rFonts w:ascii="Arial" w:hAnsi="Arial" w:cs="Arial"/>
          <w:sz w:val="22"/>
          <w:szCs w:val="22"/>
        </w:rPr>
        <w:t>řede dnem, kdy má být přeměna schválena způsobem stanoveným zákonem. U ostatních právnických osob, je příjemce povinen oznámit poskytovateli přeměnu právnické osoby do 15 dnů od rozhodnutí příslušného orgánu.</w:t>
      </w:r>
    </w:p>
    <w:p w14:paraId="646B4A50" w14:textId="77777777" w:rsidR="00000000" w:rsidRDefault="00FB4D8E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30ECB57" w14:textId="77777777" w:rsidR="00000000" w:rsidRDefault="00FB4D8E">
      <w:pPr>
        <w:pStyle w:val="Standard"/>
        <w:spacing w:before="360"/>
        <w:jc w:val="both"/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14:paraId="699B67C6" w14:textId="77777777" w:rsidR="00000000" w:rsidRDefault="00FB4D8E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Finanční vypořádání a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vyúčtování dotace</w:t>
      </w:r>
    </w:p>
    <w:p w14:paraId="09E9065B" w14:textId="77777777" w:rsidR="00000000" w:rsidRDefault="00FB4D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A578FF" w14:textId="77777777" w:rsidR="00000000" w:rsidRDefault="00FB4D8E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Nejdéle do 30. 11. daného roku předloží příjemce poskytovateli finanční vypořádání 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vyúčtování výše uvedeného příspěvku. </w:t>
      </w:r>
    </w:p>
    <w:p w14:paraId="261FA15C" w14:textId="77777777" w:rsidR="00000000" w:rsidRDefault="00FB4D8E">
      <w:pPr>
        <w:pStyle w:val="Standard"/>
        <w:jc w:val="both"/>
      </w:pPr>
    </w:p>
    <w:p w14:paraId="267E0E48" w14:textId="77777777" w:rsidR="00000000" w:rsidRDefault="00FB4D8E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2. Finanční vypořádání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vyúčtování obsahuje soupis účetních dokladů souvisejících s čerpáním dotace, s uvedením výše částky a úče</w:t>
      </w:r>
      <w:r>
        <w:rPr>
          <w:rFonts w:ascii="Arial" w:hAnsi="Arial" w:cs="Arial"/>
          <w:sz w:val="22"/>
          <w:szCs w:val="22"/>
        </w:rPr>
        <w:t xml:space="preserve">lu platby u jednotlivých dokladů s přiložením kopií účetních dokladů. Faktury musí být vystaveny na příjemce příspěvku. Dokladem o proplacení faktury je výpis z účtu příjemce. Příjemce se zavazuje označovat veškeré doklady týkající se dotace slovy: </w:t>
      </w:r>
      <w:r>
        <w:rPr>
          <w:rFonts w:ascii="Arial" w:hAnsi="Arial" w:cs="Arial"/>
          <w:i/>
          <w:sz w:val="22"/>
          <w:szCs w:val="22"/>
        </w:rPr>
        <w:t>„Hrazen</w:t>
      </w:r>
      <w:r>
        <w:rPr>
          <w:rFonts w:ascii="Arial" w:hAnsi="Arial" w:cs="Arial"/>
          <w:i/>
          <w:sz w:val="22"/>
          <w:szCs w:val="22"/>
        </w:rPr>
        <w:t>o z dotace města Hořice“.</w:t>
      </w:r>
      <w:r>
        <w:rPr>
          <w:rFonts w:ascii="Arial" w:hAnsi="Arial" w:cs="Arial"/>
          <w:sz w:val="22"/>
          <w:szCs w:val="22"/>
        </w:rPr>
        <w:t xml:space="preserve"> U dokladů, které nejsou plně hrazeny z dotace, je třeba uvést výši částky hrazené z dotace.</w:t>
      </w:r>
    </w:p>
    <w:p w14:paraId="4CF69B0D" w14:textId="77777777" w:rsidR="00000000" w:rsidRDefault="00FB4D8E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2BA712B9" w14:textId="77777777" w:rsidR="00000000" w:rsidRDefault="00FB4D8E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3. Pokud příjemce nebude schopen dodržet termín pro finanční vypořádání a vyúčtování, musí před koncem lhůty požádat o její prodloužení, </w:t>
      </w:r>
      <w:r>
        <w:rPr>
          <w:rFonts w:ascii="Arial" w:hAnsi="Arial" w:cs="Arial"/>
          <w:sz w:val="22"/>
          <w:szCs w:val="22"/>
        </w:rPr>
        <w:t>a to pouze z objektivních důvodů, které musí prokázat.</w:t>
      </w:r>
    </w:p>
    <w:p w14:paraId="4386043F" w14:textId="77777777" w:rsidR="00000000" w:rsidRDefault="00FB4D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5DB1D8" w14:textId="77777777" w:rsidR="00000000" w:rsidRDefault="00FB4D8E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4. Nevyčerpané, resp. neproinvestované finanční prostředky poskytnuté v souladu s touto smlouvou, jsou-li vyšší než 10 Kč, je příjemce povinen nejpozději do 14 dnů od termínu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finančního vypořádání a v</w:t>
      </w:r>
      <w:r>
        <w:rPr>
          <w:rFonts w:ascii="Arial" w:hAnsi="Arial" w:cs="Arial"/>
          <w:sz w:val="22"/>
          <w:szCs w:val="22"/>
        </w:rPr>
        <w:t>yúčtování uvedeného v oddílu VI. odst. 1 vrátit na účet poskytovatele uvedený v záhlaví smlouvy, jako VS uvede IČ/ datum narození příjemce. Příjemce je také povinen vrátit poskytovatelem poskytnuté finanční prostředky nebo jejich část na účet uvedený v záh</w:t>
      </w:r>
      <w:r>
        <w:rPr>
          <w:rFonts w:ascii="Arial" w:hAnsi="Arial" w:cs="Arial"/>
          <w:sz w:val="22"/>
          <w:szCs w:val="22"/>
        </w:rPr>
        <w:t xml:space="preserve">laví smlouvy, pokud je užil v rozporu s účelem, na který mu byly tyto finanční prostředky poskytovatelem poskytnuty, a to nejpozději do 14 dnů od doručení písemného zjištění poskytovatele o porušení některého účelu, včetně výše přiznané vratky do rozpočtu </w:t>
      </w:r>
      <w:r>
        <w:rPr>
          <w:rFonts w:ascii="Arial" w:hAnsi="Arial" w:cs="Arial"/>
          <w:sz w:val="22"/>
          <w:szCs w:val="22"/>
        </w:rPr>
        <w:t xml:space="preserve">poskytovatele. Příjemce je dále povinen vrátit veškeré poskytnuté finanční prostředky na účet poskytovatele uvedený v záhlaví smlouvy v případě, že se účel (projekt) nerealizoval, a to nejpozději do 14 dnů od termínu vyúčtování v oddílu VI. odst. 1. </w:t>
      </w:r>
    </w:p>
    <w:p w14:paraId="307C4D7D" w14:textId="77777777" w:rsidR="00000000" w:rsidRDefault="00FB4D8E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BB579B8" w14:textId="77777777" w:rsidR="00000000" w:rsidRDefault="00FB4D8E">
      <w:pPr>
        <w:pStyle w:val="Standard"/>
        <w:spacing w:before="360"/>
        <w:jc w:val="both"/>
      </w:pPr>
      <w:r>
        <w:rPr>
          <w:rFonts w:ascii="Arial" w:hAnsi="Arial" w:cs="Arial"/>
          <w:b/>
          <w:bCs/>
          <w:sz w:val="22"/>
          <w:szCs w:val="22"/>
        </w:rPr>
        <w:t>VII.</w:t>
      </w:r>
    </w:p>
    <w:p w14:paraId="6C0B625B" w14:textId="77777777" w:rsidR="00000000" w:rsidRDefault="00FB4D8E">
      <w:pPr>
        <w:pStyle w:val="Heading2"/>
      </w:pPr>
      <w:r>
        <w:rPr>
          <w:sz w:val="22"/>
          <w:szCs w:val="22"/>
        </w:rPr>
        <w:t>Kontrola</w:t>
      </w:r>
    </w:p>
    <w:p w14:paraId="0BC92716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</w:rP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</w:t>
      </w:r>
      <w:r>
        <w:rPr>
          <w:rFonts w:ascii="Arial" w:hAnsi="Arial" w:cs="Arial"/>
        </w:rPr>
        <w:t>elu, který je vymezen touto smlouvou.</w:t>
      </w:r>
    </w:p>
    <w:p w14:paraId="3EED2B5E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</w:rPr>
        <w:t>2. Příjemce je povinen poskytnout součinnost při výkonu kontrolní činnosti dle odst. 1 tohoto článku, zejména předložit při kontrole všechny účetní záznamy a originály účetních a jiných dokladů, které se týkají použití</w:t>
      </w:r>
      <w:r>
        <w:rPr>
          <w:rFonts w:ascii="Arial" w:hAnsi="Arial" w:cs="Arial"/>
        </w:rPr>
        <w:t xml:space="preserve"> dotace.</w:t>
      </w:r>
    </w:p>
    <w:p w14:paraId="2BA58DB7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</w:rPr>
        <w:t>3. Příjemce je povinen zajistit, aby osoby povinné spolupůsobit dle zákona č. 320/2001 Sb. o finanční kontrole (zejména dodavatelé zboží, prací a služeb pro příjemce) poskytly kontrolnímu orgánu součinnost v rozsahu nezbytném ke splnění účelu kont</w:t>
      </w:r>
      <w:r>
        <w:rPr>
          <w:rFonts w:ascii="Arial" w:hAnsi="Arial" w:cs="Arial"/>
        </w:rPr>
        <w:t>roly využití dotace dle této smlouvy.</w:t>
      </w:r>
    </w:p>
    <w:p w14:paraId="093A73C9" w14:textId="77777777" w:rsidR="00000000" w:rsidRDefault="00FB4D8E">
      <w:pPr>
        <w:pStyle w:val="Standard"/>
        <w:spacing w:before="360"/>
        <w:jc w:val="both"/>
        <w:rPr>
          <w:rFonts w:ascii="Arial" w:hAnsi="Arial" w:cs="Arial"/>
          <w:b/>
          <w:sz w:val="22"/>
          <w:szCs w:val="22"/>
        </w:rPr>
      </w:pPr>
    </w:p>
    <w:p w14:paraId="22789261" w14:textId="77777777" w:rsidR="00000000" w:rsidRDefault="00FB4D8E">
      <w:pPr>
        <w:pStyle w:val="Standard"/>
        <w:spacing w:before="360"/>
        <w:jc w:val="both"/>
      </w:pPr>
      <w:r>
        <w:rPr>
          <w:rFonts w:ascii="Arial" w:hAnsi="Arial" w:cs="Arial"/>
          <w:b/>
          <w:sz w:val="22"/>
          <w:szCs w:val="22"/>
        </w:rPr>
        <w:t>VIII.</w:t>
      </w:r>
    </w:p>
    <w:p w14:paraId="06945B19" w14:textId="77777777" w:rsidR="00000000" w:rsidRDefault="00FB4D8E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047788FB" w14:textId="77777777" w:rsidR="00000000" w:rsidRDefault="00FB4D8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8CEAFD1" w14:textId="77777777" w:rsidR="00000000" w:rsidRDefault="00FB4D8E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1. Příjemce bere na vědomí, že neoprávněné použití poskytnutých peněžních prostředků nebo porušení povinnosti vrácení poskytnutých peněžních prostředků je porušením rozpočt</w:t>
      </w:r>
      <w:r>
        <w:rPr>
          <w:rFonts w:ascii="Arial" w:hAnsi="Arial" w:cs="Arial"/>
          <w:sz w:val="22"/>
          <w:szCs w:val="22"/>
        </w:rPr>
        <w:t>ové kázně podle § 22 zákona č. 250/2000 Sb., o rozpočtových pravidlech územních rozpočtů, ve znění pozdějších předpisů.</w:t>
      </w:r>
    </w:p>
    <w:p w14:paraId="2C3BCC54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  <w:bCs w:val="0"/>
        </w:rPr>
        <w:t>2. Pokud příjemce poruší rozpočtovou kázeň, je povinen provést poskytovateli odvod ve výši neoprávněně použitých nebo zadržených prostře</w:t>
      </w:r>
      <w:r>
        <w:rPr>
          <w:rFonts w:ascii="Arial" w:hAnsi="Arial" w:cs="Arial"/>
          <w:bCs w:val="0"/>
        </w:rPr>
        <w:t>dků.</w:t>
      </w:r>
    </w:p>
    <w:p w14:paraId="0D1A7F78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  <w:bCs w:val="0"/>
        </w:rPr>
        <w:t>3. Při rozhodování o uložení odvodu za porušení rozpočtové kázně a penále za prodlení s odvodem postupuje poskytovatel podle zákona č.  250/2000 Sb., o rozpočtových pravidlech územních rozpočtů, ve znění pozdějších předpisů a daňového řádu.</w:t>
      </w:r>
    </w:p>
    <w:p w14:paraId="4C98E6F9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  <w:bCs w:val="0"/>
          <w:color w:val="000000"/>
        </w:rPr>
        <w:t>4. Podmínk</w:t>
      </w:r>
      <w:r>
        <w:rPr>
          <w:rFonts w:ascii="Arial" w:hAnsi="Arial" w:cs="Arial"/>
          <w:bCs w:val="0"/>
          <w:color w:val="000000"/>
        </w:rPr>
        <w:t>y, jejichž porušení je považováno za méně závažné, a výše odvodů za porušení rozpočtové kázně ve smyslu ustanovení § 10a odst. 6 zákona č. 250/2000 Sb., jsou vymezeny takto:</w:t>
      </w:r>
    </w:p>
    <w:p w14:paraId="20E1CA22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  <w:bCs w:val="0"/>
          <w:color w:val="000000"/>
        </w:rPr>
        <w:t>a) nepředání vyúčtování dotace z rozpočtu města Hořice ve lhůtě stanovené touto sm</w:t>
      </w:r>
      <w:r>
        <w:rPr>
          <w:rFonts w:ascii="Arial" w:hAnsi="Arial" w:cs="Arial"/>
          <w:bCs w:val="0"/>
          <w:color w:val="000000"/>
        </w:rPr>
        <w:t>louvou (viz</w:t>
      </w:r>
    </w:p>
    <w:p w14:paraId="11142E81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oddíl VI. odst.1):</w:t>
      </w:r>
    </w:p>
    <w:p w14:paraId="4E48CE86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  <w:color w:val="000000"/>
        </w:rPr>
        <w:t xml:space="preserve">              </w:t>
      </w:r>
      <w:r>
        <w:rPr>
          <w:rFonts w:ascii="Arial" w:hAnsi="Arial" w:cs="Arial"/>
          <w:bCs w:val="0"/>
          <w:color w:val="000000"/>
        </w:rPr>
        <w:t xml:space="preserve">1. odvod ve </w:t>
      </w:r>
      <w:r>
        <w:rPr>
          <w:rFonts w:ascii="Arial" w:hAnsi="Arial" w:cs="Arial"/>
          <w:bCs w:val="0"/>
        </w:rPr>
        <w:t>výši 5 % z celkové částky poskytnuté dotace při překročení o max. 5</w:t>
      </w:r>
    </w:p>
    <w:p w14:paraId="5A27C557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>pracovních dnů,</w:t>
      </w:r>
    </w:p>
    <w:p w14:paraId="42CA9291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2. odvod ve výši 10 % z celkové částky poskytnuté dotace při překročení lhůty o</w:t>
      </w:r>
      <w:r>
        <w:rPr>
          <w:rFonts w:ascii="Arial" w:hAnsi="Arial" w:cs="Arial"/>
          <w:bCs w:val="0"/>
        </w:rPr>
        <w:t xml:space="preserve"> max.</w:t>
      </w:r>
    </w:p>
    <w:p w14:paraId="70659718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</w:rPr>
        <w:lastRenderedPageBreak/>
        <w:t xml:space="preserve">                 </w:t>
      </w:r>
      <w:r>
        <w:rPr>
          <w:rFonts w:ascii="Arial" w:hAnsi="Arial" w:cs="Arial"/>
          <w:bCs w:val="0"/>
        </w:rPr>
        <w:t xml:space="preserve">20 pracovních dnů, </w:t>
      </w:r>
    </w:p>
    <w:p w14:paraId="04626C6F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3. odvod ve výši 20 % z celkové částky poskytnuté dotace při překročení lhůty o max.</w:t>
      </w:r>
    </w:p>
    <w:p w14:paraId="4EE6836A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 xml:space="preserve">30 pracovních dnů, </w:t>
      </w:r>
    </w:p>
    <w:p w14:paraId="7C4C4FF9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  <w:bCs w:val="0"/>
          <w:color w:val="000000"/>
        </w:rPr>
        <w:t xml:space="preserve">b) porušení oddílu VI. odst. 2 této smlouvy- odvod ve </w:t>
      </w:r>
      <w:r>
        <w:rPr>
          <w:rFonts w:ascii="Arial" w:hAnsi="Arial" w:cs="Arial"/>
          <w:bCs w:val="0"/>
        </w:rPr>
        <w:t>výši 5 % z celkové čás</w:t>
      </w:r>
      <w:r>
        <w:rPr>
          <w:rFonts w:ascii="Arial" w:hAnsi="Arial" w:cs="Arial"/>
          <w:bCs w:val="0"/>
        </w:rPr>
        <w:t>tky poskytnuté</w:t>
      </w:r>
    </w:p>
    <w:p w14:paraId="16A4F4D4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515115BF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  <w:bCs w:val="0"/>
        </w:rPr>
        <w:t>c) porušení oddílu V. odst. 6 této smlouvy- odvod ve výši 5 % z celkové částky poskytnuté</w:t>
      </w:r>
    </w:p>
    <w:p w14:paraId="2EBC2B16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03CDB7A6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hAnsi="Arial" w:cs="Arial"/>
          <w:bCs w:val="0"/>
        </w:rPr>
        <w:t>d) porušení oddílu V. odst. 7 této smlouvy- odvod ve výši 5 % z celkové</w:t>
      </w:r>
      <w:r>
        <w:rPr>
          <w:rFonts w:ascii="Arial" w:hAnsi="Arial" w:cs="Arial"/>
          <w:bCs w:val="0"/>
          <w:color w:val="000000"/>
        </w:rPr>
        <w:t xml:space="preserve"> částky poskytnuté</w:t>
      </w:r>
    </w:p>
    <w:p w14:paraId="060B07D1" w14:textId="77777777" w:rsidR="00000000" w:rsidRDefault="00FB4D8E">
      <w:pPr>
        <w:pStyle w:val="Zkladntextodsazen31"/>
        <w:tabs>
          <w:tab w:val="left" w:pos="360"/>
        </w:tabs>
        <w:ind w:left="0" w:firstLine="0"/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dotace.</w:t>
      </w:r>
    </w:p>
    <w:p w14:paraId="70378C5A" w14:textId="77777777" w:rsidR="00000000" w:rsidRDefault="00FB4D8E">
      <w:pPr>
        <w:pStyle w:val="Zkladntextodsazen31"/>
        <w:tabs>
          <w:tab w:val="left" w:pos="426"/>
        </w:tabs>
        <w:ind w:left="0" w:firstLine="0"/>
        <w:rPr>
          <w:rFonts w:ascii="Arial" w:hAnsi="Arial" w:cs="Arial"/>
          <w:b/>
          <w:bCs w:val="0"/>
          <w:color w:val="000000"/>
        </w:rPr>
      </w:pPr>
    </w:p>
    <w:p w14:paraId="1E105813" w14:textId="77777777" w:rsidR="00000000" w:rsidRDefault="00FB4D8E">
      <w:pPr>
        <w:pStyle w:val="Zkladntextodsazen31"/>
        <w:tabs>
          <w:tab w:val="left" w:pos="426"/>
        </w:tabs>
        <w:ind w:left="0" w:firstLine="0"/>
        <w:rPr>
          <w:rFonts w:ascii="Arial" w:hAnsi="Arial" w:cs="Arial"/>
          <w:b/>
          <w:bCs w:val="0"/>
          <w:color w:val="000000"/>
        </w:rPr>
      </w:pPr>
    </w:p>
    <w:p w14:paraId="740FA2A5" w14:textId="77777777" w:rsidR="00000000" w:rsidRDefault="00FB4D8E">
      <w:pPr>
        <w:pStyle w:val="Zkladntextodsazen31"/>
        <w:tabs>
          <w:tab w:val="left" w:pos="426"/>
        </w:tabs>
        <w:ind w:left="0" w:firstLine="0"/>
      </w:pPr>
      <w:r>
        <w:rPr>
          <w:rFonts w:ascii="Arial" w:hAnsi="Arial" w:cs="Arial"/>
          <w:b/>
        </w:rPr>
        <w:t xml:space="preserve">IX.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Uko</w:t>
      </w:r>
      <w:r>
        <w:rPr>
          <w:rFonts w:ascii="Arial" w:hAnsi="Arial" w:cs="Arial"/>
          <w:b/>
        </w:rPr>
        <w:t xml:space="preserve">nčení smlouvy </w:t>
      </w:r>
    </w:p>
    <w:p w14:paraId="16DF9AAA" w14:textId="77777777" w:rsidR="00000000" w:rsidRDefault="00FB4D8E">
      <w:pPr>
        <w:pStyle w:val="Zkladntextodsazen31"/>
        <w:tabs>
          <w:tab w:val="left" w:pos="0"/>
          <w:tab w:val="left" w:pos="709"/>
        </w:tabs>
        <w:ind w:left="0" w:firstLine="0"/>
      </w:pPr>
      <w:r>
        <w:rPr>
          <w:rFonts w:ascii="Arial" w:hAnsi="Arial" w:cs="Arial"/>
        </w:rPr>
        <w:t xml:space="preserve">1. Tuto smlouvu lze ukončit dohodou obou smluvních stran. </w:t>
      </w:r>
    </w:p>
    <w:p w14:paraId="1B3D3604" w14:textId="77777777" w:rsidR="00000000" w:rsidRDefault="00FB4D8E">
      <w:pPr>
        <w:pStyle w:val="Zkladntextodsazen31"/>
        <w:tabs>
          <w:tab w:val="left" w:pos="0"/>
        </w:tabs>
        <w:ind w:left="0" w:firstLine="0"/>
      </w:pPr>
      <w:r>
        <w:rPr>
          <w:rFonts w:ascii="Arial" w:hAnsi="Arial" w:cs="Arial"/>
        </w:rPr>
        <w:t>2. Při ukončení smlouvy dohodou je příjemce povinen vrátit bezhotovostním převodem na účet poskytovatele poskytnutou dotaci, která byla již vyplacena, a to bez zbytečného odkladu, ne</w:t>
      </w:r>
      <w:r>
        <w:rPr>
          <w:rFonts w:ascii="Arial" w:hAnsi="Arial" w:cs="Arial"/>
        </w:rPr>
        <w:t xml:space="preserve">jpozději do 30 dnů ode dne uzavření dohody o ukončení smlouvy oběma smluvními stranami.  </w:t>
      </w:r>
    </w:p>
    <w:p w14:paraId="164DEB28" w14:textId="77777777" w:rsidR="00000000" w:rsidRDefault="00FB4D8E">
      <w:pPr>
        <w:pStyle w:val="Zkladntextodsazen31"/>
        <w:tabs>
          <w:tab w:val="left" w:pos="0"/>
        </w:tabs>
        <w:ind w:left="0"/>
      </w:pPr>
      <w:r>
        <w:rPr>
          <w:rFonts w:ascii="Arial" w:hAnsi="Arial" w:cs="Arial"/>
        </w:rPr>
        <w:tab/>
        <w:t xml:space="preserve">  </w:t>
      </w:r>
    </w:p>
    <w:p w14:paraId="46431DBF" w14:textId="77777777" w:rsidR="00000000" w:rsidRDefault="00FB4D8E">
      <w:pPr>
        <w:pStyle w:val="Standard"/>
        <w:spacing w:before="360"/>
        <w:jc w:val="both"/>
      </w:pPr>
      <w:r>
        <w:rPr>
          <w:rFonts w:ascii="Arial" w:hAnsi="Arial" w:cs="Arial"/>
          <w:b/>
          <w:bCs/>
          <w:sz w:val="22"/>
          <w:szCs w:val="22"/>
        </w:rPr>
        <w:t>X.</w:t>
      </w:r>
    </w:p>
    <w:p w14:paraId="17D8F56A" w14:textId="77777777" w:rsidR="00000000" w:rsidRDefault="00FB4D8E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94BB2DB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1. Tato smlouva nabývá platnosti a účinnosti dnem podpisu oprávněnými zástupci obou smluvních stran s výjimkou případu, kdy se povinně zve</w:t>
      </w:r>
      <w:r>
        <w:rPr>
          <w:rFonts w:ascii="Arial" w:hAnsi="Arial" w:cs="Arial"/>
          <w:sz w:val="22"/>
          <w:szCs w:val="22"/>
        </w:rPr>
        <w:t>řejňuje v registru smluv. V takovém případě smlouva nabývá účinnosti dnem zveřejnění v registru smluv.</w:t>
      </w:r>
    </w:p>
    <w:p w14:paraId="6819631B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30FC0436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3. Poskytovatel zv</w:t>
      </w:r>
      <w:r>
        <w:rPr>
          <w:rFonts w:ascii="Arial" w:hAnsi="Arial" w:cs="Arial"/>
          <w:sz w:val="22"/>
          <w:szCs w:val="22"/>
        </w:rPr>
        <w:t>eřejní tuto smlouvu o poskytnutí dotace a její dodatky na své úřední desce způsobem umožňujícím dálkový přístup do 30 dnů ode dne uzavření, nejméně po dobu 3 let ode dne zveřejnění (platí pouze pro smlouvy o poskytnutí dotace převyšující 50 tis. Kč).</w:t>
      </w:r>
    </w:p>
    <w:p w14:paraId="4F3A59B1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4. Př</w:t>
      </w:r>
      <w:r>
        <w:rPr>
          <w:rFonts w:ascii="Arial" w:hAnsi="Arial" w:cs="Arial"/>
          <w:sz w:val="22"/>
          <w:szCs w:val="22"/>
        </w:rPr>
        <w:t>íjemce bere na vědomí, že město Hořice je osobou povinnou zveřejňovat smlouvu o poskytnutí dotace nad 50.000 Kč bez DPH v registru smluv. Poskytovatel (město Hořice) se zavazuje v souladu se zákonem č. 340/2015 Sb., zákon o registru smluv, smlouvu zveřejni</w:t>
      </w:r>
      <w:r>
        <w:rPr>
          <w:rFonts w:ascii="Arial" w:hAnsi="Arial" w:cs="Arial"/>
          <w:sz w:val="22"/>
          <w:szCs w:val="22"/>
        </w:rPr>
        <w:t>t.</w:t>
      </w:r>
    </w:p>
    <w:p w14:paraId="0C8FBF7C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5.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01B1A5E8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6. V otázkách neupravených veřejnoprá</w:t>
      </w:r>
      <w:r>
        <w:rPr>
          <w:rFonts w:ascii="Arial" w:hAnsi="Arial" w:cs="Arial"/>
          <w:sz w:val="22"/>
          <w:szCs w:val="22"/>
        </w:rPr>
        <w:t>vními předpisy se použije úpravy obsažené v občanském zákoníku.</w:t>
      </w:r>
    </w:p>
    <w:p w14:paraId="17366F0E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7. Smlouva je sepsána ve 2 stejnopisech s platností originálu, z nichž 1 vyhotovení obdrží poskytovatel a 1 příjemce.</w:t>
      </w:r>
    </w:p>
    <w:p w14:paraId="1E4F214A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8. Smluvní strany prohlašují, že si smlouvu před jejím podpisem přečetly a</w:t>
      </w:r>
      <w:r>
        <w:rPr>
          <w:rFonts w:ascii="Arial" w:hAnsi="Arial" w:cs="Arial"/>
          <w:sz w:val="22"/>
          <w:szCs w:val="22"/>
        </w:rPr>
        <w:t xml:space="preserve"> že byla uzavřena svobodně, určitě, vážně a srozumitelně, nikoliv v tísni a za nápadně nevýhodných podmínek, což stvrzují svými podpisy.</w:t>
      </w:r>
    </w:p>
    <w:p w14:paraId="5CBCDD03" w14:textId="77777777" w:rsidR="00000000" w:rsidRDefault="00FB4D8E">
      <w:pPr>
        <w:pStyle w:val="Standard"/>
        <w:tabs>
          <w:tab w:val="left" w:pos="72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9. Smluvní strany prohlašují, že osoby podepisující tuto smlouvu jsou k tomuto úkonu oprávněny.</w:t>
      </w:r>
    </w:p>
    <w:p w14:paraId="5477A0B8" w14:textId="77777777" w:rsidR="00000000" w:rsidRDefault="00FB4D8E">
      <w:r>
        <w:rPr>
          <w:rFonts w:ascii="Arial" w:hAnsi="Arial" w:cs="Arial"/>
          <w:sz w:val="22"/>
          <w:szCs w:val="22"/>
        </w:rPr>
        <w:lastRenderedPageBreak/>
        <w:t>10. O uzavření této sml</w:t>
      </w:r>
      <w:r>
        <w:rPr>
          <w:rFonts w:ascii="Arial" w:hAnsi="Arial" w:cs="Arial"/>
          <w:sz w:val="22"/>
          <w:szCs w:val="22"/>
        </w:rPr>
        <w:t>ouvy o poskytnutí dotace rozhodlo Z</w:t>
      </w:r>
      <w:r w:rsidRPr="00882A3C">
        <w:rPr>
          <w:rFonts w:ascii="Arial" w:hAnsi="Arial" w:cs="Arial"/>
          <w:sz w:val="22"/>
          <w:szCs w:val="22"/>
        </w:rPr>
        <w:t>astupitelstvo města Hořice usnesením č. ZM/</w:t>
      </w:r>
      <w:r w:rsidRPr="00882A3C">
        <w:rPr>
          <w:rFonts w:ascii="Arial" w:hAnsi="Arial" w:cs="Arial"/>
          <w:sz w:val="22"/>
          <w:szCs w:val="22"/>
        </w:rPr>
        <w:t xml:space="preserve">/9/5/2021 </w:t>
      </w:r>
      <w:r w:rsidRPr="00882A3C">
        <w:rPr>
          <w:rFonts w:ascii="Arial" w:hAnsi="Arial" w:cs="Arial"/>
          <w:sz w:val="22"/>
          <w:szCs w:val="22"/>
        </w:rPr>
        <w:t>ze dne 6.12.2021.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</w:p>
    <w:p w14:paraId="0C5D8A83" w14:textId="77777777" w:rsidR="00000000" w:rsidRDefault="00FB4D8E"/>
    <w:p w14:paraId="7B978AFE" w14:textId="77777777" w:rsidR="00000000" w:rsidRDefault="00FB4D8E"/>
    <w:p w14:paraId="7FBC3672" w14:textId="7595402F" w:rsidR="00000000" w:rsidRPr="00882A3C" w:rsidRDefault="00FB4D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Hořicích dne </w:t>
      </w:r>
      <w:r w:rsidRPr="00882A3C">
        <w:rPr>
          <w:rFonts w:ascii="Arial" w:hAnsi="Arial" w:cs="Arial"/>
          <w:sz w:val="22"/>
          <w:szCs w:val="22"/>
        </w:rPr>
        <w:t>19.</w:t>
      </w:r>
      <w:r w:rsidR="00882A3C">
        <w:rPr>
          <w:rFonts w:ascii="Arial" w:hAnsi="Arial" w:cs="Arial"/>
          <w:sz w:val="22"/>
          <w:szCs w:val="22"/>
        </w:rPr>
        <w:t>1</w:t>
      </w:r>
      <w:r w:rsidRPr="00882A3C">
        <w:rPr>
          <w:rFonts w:ascii="Arial" w:hAnsi="Arial" w:cs="Arial"/>
          <w:sz w:val="22"/>
          <w:szCs w:val="22"/>
        </w:rPr>
        <w:t>.2022</w:t>
      </w:r>
      <w:r w:rsidRPr="00882A3C">
        <w:rPr>
          <w:rFonts w:ascii="Arial" w:hAnsi="Arial" w:cs="Arial"/>
          <w:sz w:val="22"/>
          <w:szCs w:val="22"/>
        </w:rPr>
        <w:tab/>
      </w:r>
      <w:r w:rsidRPr="00882A3C">
        <w:rPr>
          <w:rFonts w:ascii="Arial" w:hAnsi="Arial" w:cs="Arial"/>
          <w:sz w:val="22"/>
          <w:szCs w:val="22"/>
        </w:rPr>
        <w:tab/>
      </w:r>
      <w:r w:rsidRPr="00882A3C">
        <w:rPr>
          <w:rFonts w:ascii="Arial" w:hAnsi="Arial" w:cs="Arial"/>
          <w:sz w:val="22"/>
          <w:szCs w:val="22"/>
        </w:rPr>
        <w:tab/>
      </w:r>
      <w:r w:rsidRPr="00882A3C">
        <w:rPr>
          <w:rFonts w:ascii="Arial" w:hAnsi="Arial" w:cs="Arial"/>
          <w:sz w:val="22"/>
          <w:szCs w:val="22"/>
        </w:rPr>
        <w:tab/>
        <w:t>V</w:t>
      </w:r>
      <w:r w:rsidR="00882A3C">
        <w:rPr>
          <w:rFonts w:ascii="Arial" w:hAnsi="Arial" w:cs="Arial"/>
          <w:sz w:val="22"/>
          <w:szCs w:val="22"/>
        </w:rPr>
        <w:t xml:space="preserve"> Staré Pace </w:t>
      </w:r>
      <w:r w:rsidRPr="00882A3C">
        <w:rPr>
          <w:rFonts w:ascii="Arial" w:hAnsi="Arial" w:cs="Arial"/>
          <w:sz w:val="22"/>
          <w:szCs w:val="22"/>
        </w:rPr>
        <w:t>dne</w:t>
      </w:r>
      <w:r w:rsidR="00882A3C">
        <w:rPr>
          <w:rFonts w:ascii="Arial" w:hAnsi="Arial" w:cs="Arial"/>
          <w:sz w:val="22"/>
          <w:szCs w:val="22"/>
        </w:rPr>
        <w:t xml:space="preserve"> 26.1.2022</w:t>
      </w:r>
    </w:p>
    <w:p w14:paraId="72819D23" w14:textId="77777777" w:rsidR="00000000" w:rsidRDefault="00FB4D8E">
      <w:pPr>
        <w:pStyle w:val="Standard"/>
        <w:ind w:firstLine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762CF1" w14:textId="77777777" w:rsidR="00000000" w:rsidRDefault="00FB4D8E">
      <w:pPr>
        <w:pStyle w:val="Standard"/>
        <w:ind w:firstLine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A702AC" w14:textId="77777777" w:rsidR="00000000" w:rsidRDefault="00FB4D8E">
      <w:pPr>
        <w:pStyle w:val="Standard"/>
        <w:ind w:firstLine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1E7AB1" w14:textId="77777777" w:rsidR="00000000" w:rsidRDefault="00FB4D8E">
      <w:pPr>
        <w:pStyle w:val="Standard"/>
        <w:ind w:firstLine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55BBF5" w14:textId="77777777" w:rsidR="00000000" w:rsidRDefault="00FB4D8E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Za poskytovatele: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příjemce:</w:t>
      </w:r>
    </w:p>
    <w:p w14:paraId="73186FF5" w14:textId="77777777" w:rsidR="00000000" w:rsidRDefault="00FB4D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B8BEE90" w14:textId="77777777" w:rsidR="00000000" w:rsidRDefault="00FB4D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24BB4CD" w14:textId="77777777" w:rsidR="00000000" w:rsidRDefault="00FB4D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63CF92" w14:textId="77777777" w:rsidR="00000000" w:rsidRDefault="00FB4D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1F0F98" w14:textId="77777777" w:rsidR="00000000" w:rsidRDefault="00FB4D8E">
      <w:pPr>
        <w:pStyle w:val="Standard"/>
        <w:tabs>
          <w:tab w:val="left" w:pos="4500"/>
        </w:tabs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>_________</w:t>
      </w:r>
    </w:p>
    <w:p w14:paraId="37A6284A" w14:textId="77777777" w:rsidR="00000000" w:rsidRDefault="00FB4D8E">
      <w:pPr>
        <w:pStyle w:val="Standard"/>
        <w:tabs>
          <w:tab w:val="left" w:pos="900"/>
          <w:tab w:val="left" w:pos="5220"/>
          <w:tab w:val="left" w:pos="6840"/>
        </w:tabs>
      </w:pPr>
      <w:r>
        <w:rPr>
          <w:rFonts w:ascii="Arial" w:hAnsi="Arial" w:cs="Arial"/>
          <w:sz w:val="22"/>
          <w:szCs w:val="22"/>
        </w:rPr>
        <w:tab/>
      </w:r>
    </w:p>
    <w:p w14:paraId="7C647246" w14:textId="77777777" w:rsidR="00000000" w:rsidRDefault="00FB4D8E">
      <w:pPr>
        <w:pStyle w:val="Standard"/>
        <w:widowControl w:val="0"/>
        <w:autoSpaceDE w:val="0"/>
        <w:spacing w:line="278" w:lineRule="atLeast"/>
        <w:ind w:left="15"/>
        <w:rPr>
          <w:rFonts w:ascii="Arial" w:hAnsi="Arial" w:cs="Arial"/>
          <w:b/>
          <w:sz w:val="22"/>
          <w:szCs w:val="22"/>
        </w:rPr>
      </w:pPr>
    </w:p>
    <w:p w14:paraId="3480EE00" w14:textId="77777777" w:rsidR="00000000" w:rsidRDefault="00FB4D8E"/>
    <w:sectPr w:rsidR="00000000">
      <w:footerReference w:type="default" r:id="rId6"/>
      <w:footerReference w:type="first" r:id="rId7"/>
      <w:pgSz w:w="11906" w:h="16838"/>
      <w:pgMar w:top="1417" w:right="1121" w:bottom="1021" w:left="1185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9507" w14:textId="77777777" w:rsidR="00000000" w:rsidRDefault="00FB4D8E">
      <w:r>
        <w:separator/>
      </w:r>
    </w:p>
  </w:endnote>
  <w:endnote w:type="continuationSeparator" w:id="0">
    <w:p w14:paraId="1F329629" w14:textId="77777777" w:rsidR="00000000" w:rsidRDefault="00FB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8331" w14:textId="381FD6D5" w:rsidR="00000000" w:rsidRDefault="006166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066C4B" wp14:editId="16F10A2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56210"/>
              <wp:effectExtent l="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6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F04F8" w14:textId="77777777" w:rsidR="00000000" w:rsidRDefault="00FB4D8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66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5pt;height:12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" stroked="f">
              <v:textbox inset=".8pt,.8pt,.8pt,.8pt">
                <w:txbxContent>
                  <w:p w14:paraId="361F04F8" w14:textId="77777777" w:rsidR="00000000" w:rsidRDefault="00FB4D8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539C" w14:textId="77777777" w:rsidR="00000000" w:rsidRDefault="00FB4D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5888" w14:textId="77777777" w:rsidR="00000000" w:rsidRDefault="00FB4D8E">
      <w:r>
        <w:separator/>
      </w:r>
    </w:p>
  </w:footnote>
  <w:footnote w:type="continuationSeparator" w:id="0">
    <w:p w14:paraId="2C84F300" w14:textId="77777777" w:rsidR="00000000" w:rsidRDefault="00FB4D8E">
      <w:r>
        <w:continuationSeparator/>
      </w:r>
    </w:p>
  </w:footnote>
  <w:footnote w:id="1">
    <w:p w14:paraId="6C7525FA" w14:textId="77777777" w:rsidR="00000000" w:rsidRDefault="00FB4D8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eastAsia="Liberation Serif" w:cs="Liberation Serif"/>
        </w:rPr>
        <w:tab/>
        <w:t xml:space="preserve"> </w:t>
      </w:r>
      <w:r>
        <w:t>Vyber z možností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A8"/>
    <w:rsid w:val="006166A8"/>
    <w:rsid w:val="00882A3C"/>
    <w:rsid w:val="00F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A6C2869"/>
  <w15:chartTrackingRefBased/>
  <w15:docId w15:val="{34C8A6FE-39AB-4F04-95A6-71F600FA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ab">
    <w:name w:val="a)b)"/>
    <w:basedOn w:val="Normln"/>
    <w:pPr>
      <w:keepLines/>
      <w:tabs>
        <w:tab w:val="center" w:pos="1560"/>
        <w:tab w:val="left" w:pos="5103"/>
        <w:tab w:val="center" w:pos="7371"/>
      </w:tabs>
      <w:jc w:val="both"/>
    </w:pPr>
    <w:rPr>
      <w:rFonts w:eastAsia="Arial"/>
      <w:sz w:val="22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Heading2">
    <w:name w:val="Heading 2"/>
    <w:basedOn w:val="Standard"/>
    <w:next w:val="Standard"/>
    <w:pPr>
      <w:keepNext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Zkladntextodsazen31">
    <w:name w:val="Základní text odsazený 31"/>
    <w:basedOn w:val="Standard"/>
    <w:pPr>
      <w:spacing w:before="120"/>
      <w:ind w:left="357" w:hanging="357"/>
      <w:jc w:val="both"/>
    </w:pPr>
    <w:rPr>
      <w:bCs/>
      <w:sz w:val="22"/>
      <w:szCs w:val="22"/>
    </w:rPr>
  </w:style>
  <w:style w:type="paragraph" w:customStyle="1" w:styleId="Heading3">
    <w:name w:val="Heading 3"/>
    <w:basedOn w:val="Standard"/>
    <w:next w:val="Standard"/>
    <w:pPr>
      <w:keepNext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1599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</vt:lpstr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subject/>
  <dc:creator>karpovicova</dc:creator>
  <cp:keywords/>
  <cp:lastModifiedBy>Adéla Solichová</cp:lastModifiedBy>
  <cp:revision>3</cp:revision>
  <cp:lastPrinted>1995-11-21T16:41:00Z</cp:lastPrinted>
  <dcterms:created xsi:type="dcterms:W3CDTF">2022-02-08T10:13:00Z</dcterms:created>
  <dcterms:modified xsi:type="dcterms:W3CDTF">2022-02-08T10:26:00Z</dcterms:modified>
</cp:coreProperties>
</file>