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260985</wp:posOffset>
                </wp:positionV>
                <wp:extent cx="3855720" cy="36766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55720" cy="367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799999999999997pt;margin-top:20.550000000000001pt;width:303.60000000000002pt;height:28.9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07670" distB="525780" distL="1836420" distR="28575" simplePos="0" relativeHeight="125829380" behindDoc="0" locked="0" layoutInCell="1" allowOverlap="1">
            <wp:simplePos x="0" y="0"/>
            <wp:positionH relativeFrom="page">
              <wp:posOffset>5093335</wp:posOffset>
            </wp:positionH>
            <wp:positionV relativeFrom="paragraph">
              <wp:posOffset>420370</wp:posOffset>
            </wp:positionV>
            <wp:extent cx="2018030" cy="25590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8030" cy="2559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5078095</wp:posOffset>
                </wp:positionH>
                <wp:positionV relativeFrom="paragraph">
                  <wp:posOffset>12700</wp:posOffset>
                </wp:positionV>
                <wp:extent cx="2059305" cy="44386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59305" cy="443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KRAJSKA SPRÁVA A ÚDRŽBA SILNIC VYSOČINY příspěvková organizace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9.85000000000002pt;margin-top:1.pt;width:162.15000000000001pt;height:34.95000000000000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KRAJSKA SPRÁVA A ÚDRŽBA SILNIC VYSOČINY příspěvková organizace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720090" distB="0" distL="0" distR="2428875" simplePos="0" relativeHeight="125829381" behindDoc="0" locked="0" layoutInCell="1" allowOverlap="1">
            <wp:simplePos x="0" y="0"/>
            <wp:positionH relativeFrom="page">
              <wp:posOffset>3256915</wp:posOffset>
            </wp:positionH>
            <wp:positionV relativeFrom="paragraph">
              <wp:posOffset>732790</wp:posOffset>
            </wp:positionV>
            <wp:extent cx="1450975" cy="469265"/>
            <wp:wrapSquare wrapText="bothSides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50975" cy="469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34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p>
      <w:pPr>
        <w:pStyle w:val="Style12"/>
        <w:keepNext/>
        <w:keepLines/>
        <w:widowControl w:val="0"/>
        <w:shd w:val="clear" w:color="auto" w:fill="auto"/>
        <w:tabs>
          <w:tab w:pos="2423" w:val="left"/>
        </w:tabs>
        <w:bidi w:val="0"/>
        <w:spacing w:before="0" w:after="40" w:line="240" w:lineRule="auto"/>
        <w:ind w:left="0" w:right="0" w:firstLine="34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Zhotovitel:</w:t>
        <w:tab/>
        <w:t>Krajská správa a údržba silnic Vysočiny, příspěvková organizace</w:t>
      </w:r>
      <w:bookmarkEnd w:id="4"/>
      <w:bookmarkEnd w:id="5"/>
    </w:p>
    <w:p>
      <w:pPr>
        <w:pStyle w:val="Style6"/>
        <w:keepNext w:val="0"/>
        <w:keepLines w:val="0"/>
        <w:widowControl w:val="0"/>
        <w:shd w:val="clear" w:color="auto" w:fill="auto"/>
        <w:tabs>
          <w:tab w:pos="2423" w:val="left"/>
          <w:tab w:pos="5181" w:val="center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</w:t>
        <w:tab/>
        <w:t>Kosovská 1122/16, 586 01</w:t>
        <w:tab/>
        <w:t>Jihlava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423" w:val="left"/>
          <w:tab w:pos="7348" w:val="right"/>
        </w:tabs>
        <w:bidi w:val="0"/>
        <w:spacing w:before="0" w:line="240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zastoupený:</w:t>
        <w:tab/>
        <w:t>Ing. Radovanem Necidem,</w:t>
        <w:tab/>
        <w:t>ředitelem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 Komerční banka, a.s.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423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  <w:tab/>
        <w:t>00090450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423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692"/>
        <w:gridCol w:w="3834"/>
      </w:tblGrid>
      <w:tr>
        <w:trPr>
          <w:trHeight w:val="2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Michalovice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Michalovice 33</w:t>
            </w:r>
          </w:p>
        </w:tc>
      </w:tr>
      <w:tr>
        <w:trPr>
          <w:trHeight w:val="3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Romanem Tedem,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starostou obce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00579955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57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/>
        <w:ind w:left="3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se zavazuje pro objednatele provádět práce v podobě údržby pozemní komunikace, a to v rozsahu: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Zimní údržba autobusové zastávky na místní komunikaci v obci podle momentálních klimatických podmínek. Posyp vozovek chemicky se skrápěním bez materiálu. Použitý posypový materiál NaCl a solanka.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včl. I odst. 1 této Smlouvy vždy po telefonické objednávce Objednatele.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6"/>
      <w:bookmarkEnd w:id="7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5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č. bez označení a to v úseku viz. Příloha katastrální mapa.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 w:line="240" w:lineRule="auto"/>
        <w:ind w:left="480" w:right="0" w:hanging="4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 w:line="252" w:lineRule="auto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2021/2022, a to konkrétně od 17.12.2021 do 31.3.2022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300" w:line="240" w:lineRule="auto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5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14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/>
        <w:ind w:left="1040" w:right="0" w:hanging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komunikací. Cenová nabídka je zpracována na jeden zásah (jedno projetí udržovaného úseku). Fakturováno bude celkové množství zásahů.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0 7. 02. 2022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3052" w:val="left"/>
        </w:tabs>
        <w:bidi w:val="0"/>
        <w:spacing w:before="0" w:after="1000" w:line="18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Jihlavě dfle </w:t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1369" w:left="1022" w:right="1385" w:bottom="1451" w:header="941" w:footer="102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1435" distB="817245" distL="114300" distR="902970" simplePos="0" relativeHeight="125829382" behindDoc="0" locked="0" layoutInCell="1" allowOverlap="1">
                <wp:simplePos x="0" y="0"/>
                <wp:positionH relativeFrom="page">
                  <wp:posOffset>3999865</wp:posOffset>
                </wp:positionH>
                <wp:positionV relativeFrom="margin">
                  <wp:posOffset>1240155</wp:posOffset>
                </wp:positionV>
                <wp:extent cx="1388745" cy="20193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8745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Michalovicích dne 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4.94999999999999pt;margin-top:97.650000000000006pt;width:109.34999999999999pt;height:15.9pt;z-index:-125829371;mso-wrap-distance-left:9.pt;mso-wrap-distance-top:4.0499999999999998pt;mso-wrap-distance-right:71.099999999999994pt;mso-wrap-distance-bottom:64.34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Michalovicích dne 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drawing>
          <wp:anchor distT="0" distB="842010" distL="1503045" distR="114300" simplePos="0" relativeHeight="125829384" behindDoc="0" locked="0" layoutInCell="1" allowOverlap="1">
            <wp:simplePos x="0" y="0"/>
            <wp:positionH relativeFrom="page">
              <wp:posOffset>5388610</wp:posOffset>
            </wp:positionH>
            <wp:positionV relativeFrom="margin">
              <wp:posOffset>1188720</wp:posOffset>
            </wp:positionV>
            <wp:extent cx="786130" cy="231775"/>
            <wp:wrapSquare wrapText="lef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86130" cy="2317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862965" distB="0" distL="651510" distR="672465" simplePos="0" relativeHeight="125829385" behindDoc="0" locked="0" layoutInCell="1" allowOverlap="1">
                <wp:simplePos x="0" y="0"/>
                <wp:positionH relativeFrom="page">
                  <wp:posOffset>4537075</wp:posOffset>
                </wp:positionH>
                <wp:positionV relativeFrom="margin">
                  <wp:posOffset>2051685</wp:posOffset>
                </wp:positionV>
                <wp:extent cx="1082040" cy="20764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2040" cy="2076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Za ODjeanaidc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x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57.25pt;margin-top:161.55000000000001pt;width:85.200000000000003pt;height:16.350000000000001pt;z-index:-125829368;mso-wrap-distance-left:51.299999999999997pt;mso-wrap-distance-top:67.950000000000003pt;mso-wrap-distance-right:52.9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Za ODjeanaidc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x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Necid</w:t>
        <w:br/>
        <w:t>ředitel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1.11.2020 do 31.03.2021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6078"/>
        <w:gridCol w:w="846"/>
        <w:gridCol w:w="2022"/>
      </w:tblGrid>
      <w:tr>
        <w:trPr>
          <w:trHeight w:val="3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370" w:left="1025" w:right="1382" w:bottom="1370" w:header="942" w:footer="94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Základní text (3)_"/>
    <w:basedOn w:val="DefaultParagraphFont"/>
    <w:link w:val="Style8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3">
    <w:name w:val="Nadpis #2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Jiné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Základní text (4)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0"/>
      <w:ind w:firstLine="17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  <w:spacing w:line="30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4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spacing w:after="320"/>
      <w:ind w:firstLine="34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FFFFFF"/>
      <w:spacing w:after="680"/>
      <w:jc w:val="center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spacing w:after="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FFFFFF"/>
      <w:spacing w:after="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FFFFFF"/>
      <w:spacing w:after="4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4">
    <w:name w:val="Základní text (4)"/>
    <w:basedOn w:val="Normal"/>
    <w:link w:val="CharStyle25"/>
    <w:pPr>
      <w:widowControl w:val="0"/>
      <w:shd w:val="clear" w:color="auto" w:fill="FFFFFF"/>
      <w:ind w:left="19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