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64" w:rsidRDefault="008809A9">
      <w:pPr>
        <w:spacing w:after="0"/>
        <w:ind w:left="43"/>
      </w:pPr>
      <w:bookmarkStart w:id="0" w:name="_GoBack"/>
      <w:bookmarkEnd w:id="0"/>
      <w:r>
        <w:rPr>
          <w:rFonts w:ascii="Calibri" w:eastAsia="Calibri" w:hAnsi="Calibri" w:cs="Calibri"/>
          <w:sz w:val="56"/>
        </w:rPr>
        <w:t>vmADA</w:t>
      </w:r>
    </w:p>
    <w:p w:rsidR="003C6D64" w:rsidRDefault="008809A9">
      <w:pPr>
        <w:spacing w:after="0"/>
        <w:jc w:val="center"/>
      </w:pPr>
      <w:r>
        <w:rPr>
          <w:rFonts w:ascii="Calibri" w:eastAsia="Calibri" w:hAnsi="Calibri" w:cs="Calibri"/>
          <w:sz w:val="36"/>
        </w:rPr>
        <w:t>Dodatek ke Smlouvě o technické podpoře</w:t>
      </w:r>
    </w:p>
    <w:p w:rsidR="003C6D64" w:rsidRDefault="008809A9">
      <w:pPr>
        <w:spacing w:after="824"/>
        <w:ind w:left="86"/>
        <w:jc w:val="center"/>
      </w:pPr>
      <w:r>
        <w:rPr>
          <w:rFonts w:ascii="Calibri" w:eastAsia="Calibri" w:hAnsi="Calibri" w:cs="Calibri"/>
          <w:sz w:val="24"/>
        </w:rPr>
        <w:t>(pro uživatele síťových instalací IS MUNIS pro města a obce do 3000 obyvatel)</w:t>
      </w:r>
    </w:p>
    <w:p w:rsidR="003C6D64" w:rsidRDefault="008809A9">
      <w:pPr>
        <w:spacing w:after="0"/>
        <w:ind w:left="22"/>
      </w:pPr>
      <w:r>
        <w:rPr>
          <w:rFonts w:ascii="Calibri" w:eastAsia="Calibri" w:hAnsi="Calibri" w:cs="Calibri"/>
          <w:sz w:val="28"/>
        </w:rPr>
        <w:t>1. Smluvní strany</w:t>
      </w:r>
    </w:p>
    <w:tbl>
      <w:tblPr>
        <w:tblStyle w:val="TableGrid"/>
        <w:tblW w:w="8113" w:type="dxa"/>
        <w:tblInd w:w="568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5275"/>
      </w:tblGrid>
      <w:tr w:rsidR="003C6D64">
        <w:trPr>
          <w:trHeight w:val="23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24"/>
              </w:rPr>
              <w:t>Společnost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24"/>
              </w:rPr>
              <w:t>Triada, spol. s r. o.,</w:t>
            </w:r>
          </w:p>
        </w:tc>
      </w:tr>
      <w:tr w:rsidR="003C6D64">
        <w:trPr>
          <w:trHeight w:val="24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24"/>
              </w:rPr>
              <w:t>se sídlem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</w:pPr>
            <w:r>
              <w:rPr>
                <w:rFonts w:ascii="Calibri" w:eastAsia="Calibri" w:hAnsi="Calibri" w:cs="Calibri"/>
                <w:sz w:val="24"/>
              </w:rPr>
              <w:t>U Svobodárny 12, Praha 9</w:t>
            </w:r>
          </w:p>
        </w:tc>
      </w:tr>
      <w:tr w:rsidR="003C6D64">
        <w:trPr>
          <w:trHeight w:val="536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7"/>
            </w:pPr>
            <w:r>
              <w:rPr>
                <w:rFonts w:ascii="Calibri" w:eastAsia="Calibri" w:hAnsi="Calibri" w:cs="Calibri"/>
              </w:rPr>
              <w:t>IČO, DIČ: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7" w:hanging="7"/>
              <w:jc w:val="both"/>
            </w:pPr>
            <w:r>
              <w:rPr>
                <w:rFonts w:ascii="Calibri" w:eastAsia="Calibri" w:hAnsi="Calibri" w:cs="Calibri"/>
                <w:sz w:val="24"/>
              </w:rPr>
              <w:t>43871020, CZ43871020 zapsána Městským soudem v Praze, oddíl C, vložka 5091</w:t>
            </w:r>
          </w:p>
        </w:tc>
      </w:tr>
      <w:tr w:rsidR="003C6D64">
        <w:trPr>
          <w:trHeight w:val="274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</w:pPr>
            <w:r>
              <w:rPr>
                <w:rFonts w:ascii="Calibri" w:eastAsia="Calibri" w:hAnsi="Calibri" w:cs="Calibri"/>
                <w:sz w:val="24"/>
              </w:rPr>
              <w:t>Zastoupená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24"/>
              </w:rPr>
              <w:t>Ing. Arnoštem Hanzlem, jednatelem</w:t>
            </w:r>
          </w:p>
        </w:tc>
      </w:tr>
      <w:tr w:rsidR="003C6D64">
        <w:trPr>
          <w:trHeight w:val="259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</w:pPr>
            <w:r>
              <w:rPr>
                <w:rFonts w:ascii="Calibri" w:eastAsia="Calibri" w:hAnsi="Calibri" w:cs="Calibri"/>
                <w:sz w:val="24"/>
              </w:rPr>
              <w:t>Bankovní spojení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3C6D64" w:rsidRDefault="008809A9">
            <w:pPr>
              <w:spacing w:after="0"/>
              <w:ind w:left="7"/>
            </w:pPr>
            <w:r>
              <w:rPr>
                <w:rFonts w:ascii="Calibri" w:eastAsia="Calibri" w:hAnsi="Calibri" w:cs="Calibri"/>
                <w:sz w:val="24"/>
              </w:rPr>
              <w:t>244882329/0800</w:t>
            </w:r>
          </w:p>
        </w:tc>
      </w:tr>
    </w:tbl>
    <w:p w:rsidR="003C6D64" w:rsidRDefault="008809A9">
      <w:pPr>
        <w:spacing w:after="0"/>
        <w:ind w:left="570" w:right="6503" w:hanging="10"/>
      </w:pPr>
      <w:r>
        <w:rPr>
          <w:rFonts w:ascii="Calibri" w:eastAsia="Calibri" w:hAnsi="Calibri" w:cs="Calibri"/>
        </w:rPr>
        <w:t>(dále jen poskytovatel) a</w:t>
      </w:r>
    </w:p>
    <w:tbl>
      <w:tblPr>
        <w:tblStyle w:val="TableGrid"/>
        <w:tblW w:w="9260" w:type="dxa"/>
        <w:tblInd w:w="22" w:type="dxa"/>
        <w:tblCellMar>
          <w:top w:w="50" w:type="dxa"/>
          <w:left w:w="4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97"/>
        <w:gridCol w:w="7363"/>
      </w:tblGrid>
      <w:tr w:rsidR="003C6D64">
        <w:trPr>
          <w:trHeight w:val="273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65"/>
            </w:pPr>
            <w:r>
              <w:rPr>
                <w:rFonts w:ascii="Calibri" w:eastAsia="Calibri" w:hAnsi="Calibri" w:cs="Calibri"/>
                <w:sz w:val="24"/>
              </w:rPr>
              <w:t>Or anizace: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sz w:val="18"/>
              </w:rPr>
              <w:t>Město Aś</w:t>
            </w:r>
          </w:p>
        </w:tc>
      </w:tr>
      <w:tr w:rsidR="003C6D64">
        <w:trPr>
          <w:trHeight w:val="273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rFonts w:ascii="Calibri" w:eastAsia="Calibri" w:hAnsi="Calibri" w:cs="Calibri"/>
                <w:sz w:val="24"/>
              </w:rPr>
              <w:t>Adresa: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sz w:val="18"/>
              </w:rPr>
              <w:t>Kamenná 473/52, Aš</w:t>
            </w:r>
          </w:p>
        </w:tc>
      </w:tr>
      <w:tr w:rsidR="003C6D64">
        <w:trPr>
          <w:trHeight w:val="273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65"/>
            </w:pPr>
            <w:r>
              <w:rPr>
                <w:rFonts w:ascii="Calibri" w:eastAsia="Calibri" w:hAnsi="Calibri" w:cs="Calibri"/>
              </w:rPr>
              <w:t>PS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352 01</w:t>
            </w:r>
          </w:p>
        </w:tc>
      </w:tr>
      <w:tr w:rsidR="003C6D64">
        <w:trPr>
          <w:trHeight w:val="273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72"/>
            </w:pPr>
            <w:r>
              <w:rPr>
                <w:rFonts w:ascii="Calibri" w:eastAsia="Calibri" w:hAnsi="Calibri" w:cs="Calibri"/>
                <w:sz w:val="24"/>
              </w:rPr>
              <w:t>Starosta: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sz w:val="18"/>
              </w:rPr>
              <w:t>Mgr. Dalibor Blažek</w:t>
            </w:r>
          </w:p>
        </w:tc>
      </w:tr>
      <w:tr w:rsidR="003C6D64">
        <w:trPr>
          <w:trHeight w:val="273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rFonts w:ascii="Calibri" w:eastAsia="Calibri" w:hAnsi="Calibri" w:cs="Calibri"/>
                <w:sz w:val="24"/>
              </w:rPr>
              <w:t>Zod . osoba: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22"/>
            </w:pPr>
            <w:r>
              <w:rPr>
                <w:sz w:val="18"/>
              </w:rPr>
              <w:t>Ing. Petr Maceják</w:t>
            </w:r>
          </w:p>
        </w:tc>
      </w:tr>
      <w:tr w:rsidR="003C6D64">
        <w:trPr>
          <w:trHeight w:val="273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65"/>
            </w:pPr>
            <w:r>
              <w:rPr>
                <w:rFonts w:ascii="Calibri" w:eastAsia="Calibri" w:hAnsi="Calibri" w:cs="Calibri"/>
                <w:sz w:val="24"/>
              </w:rPr>
              <w:t>ICO: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00253901</w:t>
            </w:r>
          </w:p>
        </w:tc>
      </w:tr>
      <w:tr w:rsidR="003C6D64">
        <w:trPr>
          <w:trHeight w:val="278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rFonts w:ascii="Calibri" w:eastAsia="Calibri" w:hAnsi="Calibri" w:cs="Calibri"/>
                <w:sz w:val="24"/>
              </w:rPr>
              <w:t>DIC: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sz w:val="18"/>
              </w:rPr>
              <w:t>CZ00253901</w:t>
            </w:r>
          </w:p>
        </w:tc>
      </w:tr>
      <w:tr w:rsidR="003C6D64">
        <w:trPr>
          <w:trHeight w:val="276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rFonts w:ascii="Calibri" w:eastAsia="Calibri" w:hAnsi="Calibri" w:cs="Calibri"/>
                <w:sz w:val="24"/>
              </w:rPr>
              <w:t>E-mail: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sz w:val="18"/>
              </w:rPr>
              <w:t>podatelna@muas.cz</w:t>
            </w:r>
          </w:p>
        </w:tc>
      </w:tr>
      <w:tr w:rsidR="003C6D64">
        <w:trPr>
          <w:trHeight w:val="266"/>
        </w:trPr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65"/>
            </w:pPr>
            <w:r>
              <w:rPr>
                <w:rFonts w:ascii="Calibri" w:eastAsia="Calibri" w:hAnsi="Calibri" w:cs="Calibri"/>
                <w:sz w:val="24"/>
              </w:rPr>
              <w:t>Telefon:</w:t>
            </w:r>
          </w:p>
        </w:tc>
        <w:tc>
          <w:tcPr>
            <w:tcW w:w="7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354 524 211</w:t>
            </w:r>
          </w:p>
        </w:tc>
      </w:tr>
    </w:tbl>
    <w:p w:rsidR="003C6D64" w:rsidRDefault="008809A9">
      <w:pPr>
        <w:spacing w:after="197"/>
        <w:ind w:left="570" w:right="6503" w:hanging="10"/>
      </w:pPr>
      <w:r>
        <w:rPr>
          <w:rFonts w:ascii="Calibri" w:eastAsia="Calibri" w:hAnsi="Calibri" w:cs="Calibri"/>
        </w:rPr>
        <w:t>(dále jen uživatel)</w:t>
      </w:r>
    </w:p>
    <w:p w:rsidR="003C6D64" w:rsidRDefault="008809A9">
      <w:pPr>
        <w:pStyle w:val="Nadpis1"/>
        <w:ind w:left="9"/>
      </w:pPr>
      <w:r>
        <w:t>2. Uvodní ustanovení</w:t>
      </w:r>
    </w:p>
    <w:p w:rsidR="003C6D64" w:rsidRDefault="008809A9">
      <w:pPr>
        <w:spacing w:after="223" w:line="253" w:lineRule="auto"/>
        <w:ind w:left="7" w:right="7" w:firstLine="29"/>
        <w:jc w:val="both"/>
      </w:pPr>
      <w:r>
        <w:rPr>
          <w:rFonts w:ascii="Calibri" w:eastAsia="Calibri" w:hAnsi="Calibri" w:cs="Calibri"/>
          <w:sz w:val="24"/>
        </w:rPr>
        <w:t>Strany smlouvy, společnost Triada, spol. s r.o., U Svobodárny 1110/12, Praha 9, IČO 43871020 jako Poskytovatel, a organizace jako Uživatel, si sjednaly v souvislosti s účinností Nařízení Evropského parlamentu a Rady (EU) 2016/679 (Obecné nařízení o ochraně</w:t>
      </w:r>
      <w:r>
        <w:rPr>
          <w:rFonts w:ascii="Calibri" w:eastAsia="Calibri" w:hAnsi="Calibri" w:cs="Calibri"/>
          <w:sz w:val="24"/>
        </w:rPr>
        <w:t xml:space="preserve"> osobních údajů) a za účelem dodržení všech požadavků daných tímto nařízením, následující změny Smlouvy o technické podpoře pro uživatele IS MUNIS a dalších produktů spol. Triada.</w:t>
      </w:r>
    </w:p>
    <w:p w:rsidR="003C6D64" w:rsidRDefault="008809A9">
      <w:pPr>
        <w:pStyle w:val="Nadpis1"/>
        <w:ind w:left="9"/>
      </w:pPr>
      <w:r>
        <w:t>3. Změny smlouvy</w:t>
      </w:r>
    </w:p>
    <w:p w:rsidR="003C6D64" w:rsidRDefault="008809A9">
      <w:pPr>
        <w:spacing w:after="3" w:line="253" w:lineRule="auto"/>
        <w:ind w:left="7" w:right="7"/>
        <w:jc w:val="both"/>
      </w:pPr>
      <w:r>
        <w:rPr>
          <w:rFonts w:ascii="Calibri" w:eastAsia="Calibri" w:hAnsi="Calibri" w:cs="Calibri"/>
          <w:sz w:val="24"/>
        </w:rPr>
        <w:t>Do smlouvy se vkládá za stávající čl. 4 nový čl. 5 v následujícím znění.</w:t>
      </w:r>
    </w:p>
    <w:p w:rsidR="003C6D64" w:rsidRDefault="008809A9">
      <w:pPr>
        <w:numPr>
          <w:ilvl w:val="0"/>
          <w:numId w:val="1"/>
        </w:numPr>
        <w:spacing w:after="3" w:line="253" w:lineRule="auto"/>
        <w:ind w:right="7" w:hanging="359"/>
        <w:jc w:val="both"/>
      </w:pPr>
      <w:r>
        <w:rPr>
          <w:rFonts w:ascii="Calibri" w:eastAsia="Calibri" w:hAnsi="Calibri" w:cs="Calibri"/>
          <w:sz w:val="24"/>
        </w:rPr>
        <w:t>Ochrana osobních údajů</w:t>
      </w:r>
    </w:p>
    <w:p w:rsidR="003C6D64" w:rsidRDefault="008809A9">
      <w:pPr>
        <w:numPr>
          <w:ilvl w:val="1"/>
          <w:numId w:val="1"/>
        </w:numPr>
        <w:spacing w:after="3" w:line="253" w:lineRule="auto"/>
        <w:ind w:left="1225" w:right="7" w:hanging="391"/>
        <w:jc w:val="both"/>
      </w:pPr>
      <w:r>
        <w:rPr>
          <w:rFonts w:ascii="Calibri" w:eastAsia="Calibri" w:hAnsi="Calibri" w:cs="Calibri"/>
          <w:sz w:val="24"/>
        </w:rPr>
        <w:t>Uživatel (jako správce a zpracovatel osobních údajů) a poskytovatel sjednávají, že účelem poskytování služeb dle této smlouvy není systematické nakládání s osob</w:t>
      </w:r>
      <w:r>
        <w:rPr>
          <w:rFonts w:ascii="Calibri" w:eastAsia="Calibri" w:hAnsi="Calibri" w:cs="Calibri"/>
          <w:sz w:val="24"/>
        </w:rPr>
        <w:t>ními údaji zpracovávanými uživatelem jakožto správcem nebo zpracovatelem. Ze strany poskytovatele tak nedochází ke zpracování osobních údajů shromážděných, spravovaných anebo zpracovávaných uživatelem ve smyslu ”zpracování” dle Nařízení Evropského parlamen</w:t>
      </w:r>
      <w:r>
        <w:rPr>
          <w:rFonts w:ascii="Calibri" w:eastAsia="Calibri" w:hAnsi="Calibri" w:cs="Calibri"/>
          <w:sz w:val="24"/>
        </w:rPr>
        <w:t>tu a Rady (EU) 2016/679.</w:t>
      </w:r>
    </w:p>
    <w:p w:rsidR="003C6D64" w:rsidRDefault="008809A9">
      <w:pPr>
        <w:numPr>
          <w:ilvl w:val="1"/>
          <w:numId w:val="1"/>
        </w:numPr>
        <w:spacing w:after="100" w:line="253" w:lineRule="auto"/>
        <w:ind w:left="1225" w:right="7" w:hanging="391"/>
        <w:jc w:val="both"/>
      </w:pPr>
      <w:r>
        <w:rPr>
          <w:rFonts w:ascii="Calibri" w:eastAsia="Calibri" w:hAnsi="Calibri" w:cs="Calibri"/>
          <w:sz w:val="24"/>
        </w:rPr>
        <w:lastRenderedPageBreak/>
        <w:t>Tato smlouva a k ní přiložený ceník služeb se vztahují pouze na servisní zásahy, při kterých nedochází ze strany poskytovatele ke zpracování osobních údajů dle předchozího odstavce. Poskytovatel je v souladu s touto smlouvou a dle sjednaného ceníku oprávně</w:t>
      </w:r>
      <w:r>
        <w:rPr>
          <w:rFonts w:ascii="Calibri" w:eastAsia="Calibri" w:hAnsi="Calibri" w:cs="Calibri"/>
          <w:sz w:val="24"/>
        </w:rPr>
        <w:t>n a povinen poskytovat pouze takové zásahy do informačního systému, technickou podporu a metodické vedení, při kterém nedojde k přesunu osobních údajů mimo sféru vlivu uživatele anebo jím pověřených osob. Uživatel a poskytovatel</w:t>
      </w:r>
    </w:p>
    <w:p w:rsidR="003C6D64" w:rsidRDefault="008809A9">
      <w:pPr>
        <w:spacing w:after="0"/>
        <w:ind w:left="1286"/>
      </w:pPr>
      <w:r>
        <w:rPr>
          <w:sz w:val="18"/>
        </w:rPr>
        <w:t xml:space="preserve">U </w:t>
      </w:r>
    </w:p>
    <w:p w:rsidR="003C6D64" w:rsidRDefault="008809A9">
      <w:pPr>
        <w:pStyle w:val="Nadpis1"/>
        <w:ind w:left="36" w:firstLine="0"/>
      </w:pPr>
      <w:r>
        <w:rPr>
          <w:rFonts w:ascii="Times New Roman" w:eastAsia="Times New Roman" w:hAnsi="Times New Roman" w:cs="Times New Roman"/>
          <w:sz w:val="62"/>
        </w:rPr>
        <w:t>vnADA</w:t>
      </w:r>
    </w:p>
    <w:p w:rsidR="003C6D64" w:rsidRDefault="008809A9">
      <w:pPr>
        <w:spacing w:after="4" w:line="225" w:lineRule="auto"/>
        <w:ind w:left="1243" w:right="-1" w:hanging="7"/>
        <w:jc w:val="both"/>
      </w:pPr>
      <w:r>
        <w:rPr>
          <w:sz w:val="24"/>
        </w:rPr>
        <w:t>sjednávají, že pří</w:t>
      </w:r>
      <w:r>
        <w:rPr>
          <w:sz w:val="24"/>
        </w:rPr>
        <w:t>padné servisní zásahy prováděné vzdáleně budou prováděny výhradně pod přímou kontrolou uživatele nebojím pověřené osoby.</w:t>
      </w:r>
    </w:p>
    <w:p w:rsidR="003C6D64" w:rsidRDefault="008809A9">
      <w:pPr>
        <w:spacing w:after="5" w:line="255" w:lineRule="auto"/>
        <w:ind w:left="1246" w:hanging="420"/>
        <w:jc w:val="both"/>
      </w:pPr>
      <w:r>
        <w:t>5.3. V případě požadavku uživatele na provedení servisního zásahu, který by naplňoval znaky' zpracování osobních údajů ve smyslu výše u</w:t>
      </w:r>
      <w:r>
        <w:t>vedeného nařízení, musí strany uzavřít Smlouvu o zpracování osobních údajů, ve které bude takový zásah konkretizován. Cena takového zásahuje cenou smluvní.</w:t>
      </w:r>
    </w:p>
    <w:p w:rsidR="003C6D64" w:rsidRDefault="008809A9">
      <w:pPr>
        <w:spacing w:after="5" w:line="255" w:lineRule="auto"/>
        <w:ind w:left="1246" w:hanging="420"/>
        <w:jc w:val="both"/>
      </w:pPr>
      <w:r>
        <w:t>5.4. Poskytovatel se zavazuje zachovávat mlčenlivost o všech osobních údajích a dalších skutečnostec</w:t>
      </w:r>
      <w:r>
        <w:t>h, se kterými se seznámí během výkonu svých povinností dle této smlouvy, nepředávat je jakýmkoliv dalším subjektům vyjma plnění své zákonné povinnosti, nakládat s nimi jen v rozsahu a míře nutné k naplnění svých smluvních povinností dle této smlouvy a svýc</w:t>
      </w:r>
      <w:r>
        <w:t>h zákonných povinností, a zároveň zajistit, aby jím pověřené osoby technickou podporu fakticky vykonávající byly s těmito povinnostmi obeznámeny a dodržovalyje.</w:t>
      </w:r>
    </w:p>
    <w:p w:rsidR="003C6D64" w:rsidRDefault="008809A9">
      <w:pPr>
        <w:spacing w:after="237" w:line="225" w:lineRule="auto"/>
        <w:ind w:left="1231" w:right="-1" w:hanging="405"/>
        <w:jc w:val="both"/>
      </w:pPr>
      <w:r>
        <w:rPr>
          <w:sz w:val="24"/>
        </w:rPr>
        <w:t>5.5. Poskytovatel se zavazuje jakékoliv osobní údaje předané mu v jakékoliv formě uživatelem ne</w:t>
      </w:r>
      <w:r>
        <w:rPr>
          <w:sz w:val="24"/>
        </w:rPr>
        <w:t>bo jím pověřenou osobou, a to za účelem nezbytným pro plnění této smlouvy, dostatečným způsobem zajistit proti neoprávněné změně, ztrátě nebo jinému zneužití, ze kterého by mohlo plynout vysoké riziko pro práva subjektů osobních údajů, a bezprostředněpo do</w:t>
      </w:r>
      <w:r>
        <w:rPr>
          <w:sz w:val="24"/>
        </w:rPr>
        <w:t>končení servisního zásahu takové údaje vymazat nebo zničit.</w:t>
      </w:r>
    </w:p>
    <w:p w:rsidR="003C6D64" w:rsidRDefault="008809A9">
      <w:pPr>
        <w:spacing w:after="139"/>
        <w:ind w:left="22"/>
      </w:pPr>
      <w:r>
        <w:rPr>
          <w:sz w:val="28"/>
        </w:rPr>
        <w:t>4. Stávající čl. 5 se mění na čl. 6 a jeho text zní:</w:t>
      </w:r>
    </w:p>
    <w:p w:rsidR="003C6D64" w:rsidRDefault="008809A9">
      <w:pPr>
        <w:spacing w:after="5" w:line="255" w:lineRule="auto"/>
        <w:ind w:left="503"/>
        <w:jc w:val="both"/>
      </w:pPr>
      <w:r>
        <w:t>6. Všeobecná ustanovení</w:t>
      </w:r>
    </w:p>
    <w:p w:rsidR="003C6D64" w:rsidRDefault="008809A9">
      <w:pPr>
        <w:spacing w:after="35" w:line="225" w:lineRule="auto"/>
        <w:ind w:left="1231" w:right="-1" w:hanging="405"/>
        <w:jc w:val="both"/>
      </w:pPr>
      <w:r>
        <w:rPr>
          <w:sz w:val="24"/>
        </w:rPr>
        <w:t>6.1. Tato smlouva se uzavírá na dobu neurčitou a lze ji vypovědět pouze písemně s roční výpovědní lhůtou.</w:t>
      </w:r>
    </w:p>
    <w:p w:rsidR="003C6D64" w:rsidRDefault="008809A9">
      <w:pPr>
        <w:spacing w:after="5" w:line="255" w:lineRule="auto"/>
        <w:ind w:left="1246" w:hanging="420"/>
        <w:jc w:val="both"/>
      </w:pPr>
      <w:r>
        <w:t>6.2. Změna va</w:t>
      </w:r>
      <w:r>
        <w:t>rianty technické podpory je možná na základě písemné žádosti uživatele ke konci běžného období.</w:t>
      </w:r>
    </w:p>
    <w:p w:rsidR="003C6D64" w:rsidRDefault="008809A9">
      <w:pPr>
        <w:spacing w:after="4" w:line="225" w:lineRule="auto"/>
        <w:ind w:left="1231" w:right="-1" w:hanging="405"/>
        <w:jc w:val="both"/>
      </w:pPr>
      <w:r>
        <w:rPr>
          <w:sz w:val="24"/>
        </w:rPr>
        <w:t>6.3. Pokud má uživatel pohledávky vůči poskytovateli s prošlou lhůtou splatnosti o více než 14 dnů, vyhrazuje si poskytovatel právo pozastavit plnění smlouvy až do úplného zaplacení všech pohledávek.</w:t>
      </w:r>
    </w:p>
    <w:p w:rsidR="003C6D64" w:rsidRDefault="008809A9">
      <w:pPr>
        <w:spacing w:after="4" w:line="225" w:lineRule="auto"/>
        <w:ind w:left="1231" w:right="-1" w:hanging="405"/>
        <w:jc w:val="both"/>
      </w:pPr>
      <w:r>
        <w:rPr>
          <w:sz w:val="24"/>
        </w:rPr>
        <w:t>6.4. Předmět plnění dle této smlouvy se vztahuje pouze n</w:t>
      </w:r>
      <w:r>
        <w:rPr>
          <w:sz w:val="24"/>
        </w:rPr>
        <w:t>a informační systém MUNIS a dalšíprodukty poskytovatele, přičemž ustanovení licenčních smluv není dotčeno.</w:t>
      </w:r>
    </w:p>
    <w:p w:rsidR="003C6D64" w:rsidRDefault="008809A9">
      <w:pPr>
        <w:spacing w:after="4" w:line="225" w:lineRule="auto"/>
        <w:ind w:left="1231" w:right="-1" w:hanging="405"/>
        <w:jc w:val="both"/>
      </w:pPr>
      <w:r>
        <w:rPr>
          <w:sz w:val="24"/>
        </w:rPr>
        <w:t>6.5. Servis je možno poskytovat i na jiný software pouze pokud je tato možnost zakotvena v licenčních podmínkách daného produktu a je v technických m</w:t>
      </w:r>
      <w:r>
        <w:rPr>
          <w:sz w:val="24"/>
        </w:rPr>
        <w:t>ožnostech poskytovatele. Tyto práce jsou hrazeny dle platného ceníku poskytovatele.</w:t>
      </w:r>
    </w:p>
    <w:p w:rsidR="003C6D64" w:rsidRDefault="008809A9">
      <w:pPr>
        <w:spacing w:after="26" w:line="225" w:lineRule="auto"/>
        <w:ind w:left="1231" w:right="-1" w:hanging="405"/>
        <w:jc w:val="both"/>
      </w:pPr>
      <w:r>
        <w:rPr>
          <w:sz w:val="24"/>
        </w:rPr>
        <w:t>6.6. Poskytovatel jako správce osobních údajů informuje uživatele, že osobní a kontaktní údaje poskytnuté uživatelem v této smlouvě a jejích přílohách a dodatcích a v souvi</w:t>
      </w:r>
      <w:r>
        <w:rPr>
          <w:sz w:val="24"/>
        </w:rPr>
        <w:t>slosti s jejím plněním shromažďuje a uchovává za podmínek platné právní úpravy k následujícím účelům: a.) plnění právních povinností vyplývajících zejména z práva pracovního, práva sociálního zabezpečení a práva daňového, b.) realizaci tohoto smluvního vzt</w:t>
      </w:r>
      <w:r>
        <w:rPr>
          <w:sz w:val="24"/>
        </w:rPr>
        <w:t xml:space="preserve">ahu, c.) k naplnění oprávněných zájmů poskytovatele, zejména </w:t>
      </w:r>
      <w:r>
        <w:rPr>
          <w:sz w:val="24"/>
        </w:rPr>
        <w:lastRenderedPageBreak/>
        <w:t>dalšího rozvoje a optimalizace služeb poskytovaných dle této smlouvy, a obchodním a marketingovým aktivitám poskytovatele.</w:t>
      </w:r>
    </w:p>
    <w:p w:rsidR="003C6D64" w:rsidRDefault="008809A9">
      <w:pPr>
        <w:spacing w:after="725" w:line="225" w:lineRule="auto"/>
        <w:ind w:left="1231" w:right="-1" w:hanging="405"/>
        <w:jc w:val="both"/>
      </w:pPr>
      <w:r>
        <w:rPr>
          <w:sz w:val="24"/>
        </w:rPr>
        <w:t>6.7. Uživatel jako správce osobních údajů informuje poskytovatele, že os</w:t>
      </w:r>
      <w:r>
        <w:rPr>
          <w:sz w:val="24"/>
        </w:rPr>
        <w:t>obní a kontaktní údaje poskytnuté poskytovatelem v této smlouvě a jejích přílohách a dodatcích a v souvislosti s jejím plněním shromažďuje a uchovává za podmínek platné právní úpravy k následujícím účelům: a.) plnění právních povinností vyplývajících zejmé</w:t>
      </w:r>
      <w:r>
        <w:rPr>
          <w:sz w:val="24"/>
        </w:rPr>
        <w:t>na z práva pracovního, práva sociálního zabezpečení a práva daňového, b.) realizaci tohoto smluvního vztahu.</w:t>
      </w:r>
    </w:p>
    <w:p w:rsidR="003C6D64" w:rsidRDefault="008809A9">
      <w:pPr>
        <w:spacing w:after="0"/>
        <w:ind w:left="1293"/>
      </w:pPr>
      <w:r>
        <w:t xml:space="preserve">IJ </w:t>
      </w:r>
    </w:p>
    <w:p w:rsidR="003C6D64" w:rsidRDefault="008809A9">
      <w:pPr>
        <w:pStyle w:val="Nadpis2"/>
      </w:pPr>
      <w:r>
        <w:t>VNADA</w:t>
      </w:r>
    </w:p>
    <w:p w:rsidR="003C6D64" w:rsidRDefault="008809A9">
      <w:pPr>
        <w:spacing w:after="6" w:line="238" w:lineRule="auto"/>
        <w:ind w:left="1244" w:right="-4" w:hanging="410"/>
        <w:jc w:val="both"/>
      </w:pPr>
      <w:r>
        <w:rPr>
          <w:sz w:val="24"/>
        </w:rPr>
        <w:t>6.8. Osobní údaje získané podle předchozích článků budou zpracovávány nejméně po dobu trvání smlouvy, popřípadě pro dobu nutnou k zajiště</w:t>
      </w:r>
      <w:r>
        <w:rPr>
          <w:sz w:val="24"/>
        </w:rPr>
        <w:t>ní práv a povinností z ní vyplývajících anebo k zajištění zákonné povinnosti.</w:t>
      </w:r>
    </w:p>
    <w:p w:rsidR="003C6D64" w:rsidRDefault="008809A9">
      <w:pPr>
        <w:spacing w:after="271" w:line="238" w:lineRule="auto"/>
        <w:ind w:left="1215" w:right="-4" w:hanging="381"/>
        <w:jc w:val="both"/>
      </w:pPr>
      <w:r>
        <w:rPr>
          <w:sz w:val="24"/>
        </w:rPr>
        <w:t>6.9. Strany jako správci osobních údajů zajistí, aby byl subjekt osobních údajů, jehož osobní údaje poskytnou v této smlouvě nebo v souvislosti sjejím plněním druhé straně, o tak</w:t>
      </w:r>
      <w:r>
        <w:rPr>
          <w:sz w:val="24"/>
        </w:rPr>
        <w:t>ovém poskytnutí řádně a včas informován v rozsahu vyžadovaném právní úpravou. Subjekty osobních údajů poskytnutých podle předchozích odstavců mají právo požadovat od správce osobních údajů přístup k osobním údajům, jejich opravu nebo výmaz, popřípadě omeze</w:t>
      </w:r>
      <w:r>
        <w:rPr>
          <w:sz w:val="24"/>
        </w:rPr>
        <w:t>ní zpracování, a vznést námitku proti zpracování a dále právo podat stížnost u dozorového úřadu, kterým je Uřad na ochranu osobních údajů, www.uoou. CZ.</w:t>
      </w:r>
    </w:p>
    <w:p w:rsidR="003C6D64" w:rsidRDefault="008809A9">
      <w:pPr>
        <w:pStyle w:val="Nadpis3"/>
      </w:pPr>
      <w:r>
        <w:t>5. Závěrečná ustanovení</w:t>
      </w:r>
    </w:p>
    <w:p w:rsidR="003C6D64" w:rsidRDefault="008809A9">
      <w:pPr>
        <w:spacing w:after="6" w:line="238" w:lineRule="auto"/>
        <w:ind w:left="10" w:right="-4" w:hanging="3"/>
        <w:jc w:val="both"/>
      </w:pPr>
      <w:r>
        <w:rPr>
          <w:sz w:val="24"/>
        </w:rPr>
        <w:t>Tento dodatek nabývá platnosti podpisem oběma smluvními stranami a je samostatn</w:t>
      </w:r>
      <w:r>
        <w:rPr>
          <w:sz w:val="24"/>
        </w:rPr>
        <w:t>ě neplatným a akcesorickým původní Smlouvě o technické podpoře.</w:t>
      </w:r>
    </w:p>
    <w:p w:rsidR="003C6D64" w:rsidRDefault="008809A9">
      <w:pPr>
        <w:spacing w:after="922" w:line="238" w:lineRule="auto"/>
        <w:ind w:left="10" w:right="-4" w:hanging="3"/>
        <w:jc w:val="both"/>
      </w:pPr>
      <w:r>
        <w:rPr>
          <w:sz w:val="24"/>
        </w:rPr>
        <w:t>Strany tento dodatek uzavírají dobrovolně a projevují tak své přání upravit text původní smlouvy způsobem uvedeným v tomto dodatku.</w:t>
      </w:r>
    </w:p>
    <w:p w:rsidR="003C6D64" w:rsidRDefault="008809A9">
      <w:pPr>
        <w:tabs>
          <w:tab w:val="center" w:pos="3916"/>
          <w:tab w:val="center" w:pos="4786"/>
        </w:tabs>
        <w:spacing w:after="1495"/>
      </w:pPr>
      <w:r>
        <w:rPr>
          <w:sz w:val="18"/>
        </w:rPr>
        <w:tab/>
      </w:r>
      <w:r>
        <w:rPr>
          <w:sz w:val="18"/>
        </w:rPr>
        <w:t>dne</w:t>
      </w:r>
      <w:r>
        <w:rPr>
          <w:sz w:val="18"/>
        </w:rPr>
        <w:tab/>
        <w:t>215.2018</w:t>
      </w:r>
    </w:p>
    <w:p w:rsidR="003C6D64" w:rsidRDefault="008809A9">
      <w:pPr>
        <w:spacing w:after="86"/>
        <w:ind w:left="726"/>
      </w:pPr>
      <w:r>
        <w:rPr>
          <w:noProof/>
        </w:rPr>
        <w:drawing>
          <wp:inline distT="0" distB="0" distL="0" distR="0">
            <wp:extent cx="4969220" cy="27384"/>
            <wp:effectExtent l="0" t="0" r="0" b="0"/>
            <wp:docPr id="26129" name="Picture 2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9" name="Picture 26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9220" cy="2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64" w:rsidRDefault="008809A9">
      <w:pPr>
        <w:tabs>
          <w:tab w:val="center" w:pos="2052"/>
          <w:tab w:val="center" w:pos="7204"/>
        </w:tabs>
        <w:spacing w:after="5589"/>
      </w:pPr>
      <w:r>
        <w:tab/>
      </w:r>
      <w:r>
        <w:t>uživatel</w:t>
      </w:r>
      <w:r>
        <w:tab/>
        <w:t>poskytovatel</w:t>
      </w:r>
    </w:p>
    <w:p w:rsidR="003C6D64" w:rsidRDefault="008809A9">
      <w:pPr>
        <w:spacing w:after="0"/>
        <w:ind w:left="1286"/>
      </w:pPr>
      <w:r>
        <w:rPr>
          <w:sz w:val="16"/>
        </w:rPr>
        <w:lastRenderedPageBreak/>
        <w:t xml:space="preserve">U </w:t>
      </w:r>
    </w:p>
    <w:p w:rsidR="003C6D64" w:rsidRDefault="003C6D64">
      <w:pPr>
        <w:sectPr w:rsidR="003C6D64">
          <w:footerReference w:type="even" r:id="rId8"/>
          <w:footerReference w:type="default" r:id="rId9"/>
          <w:footerReference w:type="first" r:id="rId10"/>
          <w:pgSz w:w="11900" w:h="16840"/>
          <w:pgMar w:top="927" w:right="1344" w:bottom="1430" w:left="1286" w:header="708" w:footer="1265" w:gutter="0"/>
          <w:cols w:space="708"/>
        </w:sectPr>
      </w:pPr>
    </w:p>
    <w:p w:rsidR="003C6D64" w:rsidRDefault="008809A9">
      <w:pPr>
        <w:spacing w:after="107"/>
        <w:ind w:left="-79"/>
      </w:pPr>
      <w:r>
        <w:rPr>
          <w:noProof/>
        </w:rPr>
        <w:lastRenderedPageBreak/>
        <w:drawing>
          <wp:inline distT="0" distB="0" distL="0" distR="0">
            <wp:extent cx="866990" cy="251019"/>
            <wp:effectExtent l="0" t="0" r="0" b="0"/>
            <wp:docPr id="12847" name="Picture 12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7" name="Picture 128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990" cy="25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64" w:rsidRDefault="008809A9">
      <w:pPr>
        <w:spacing w:after="40"/>
      </w:pPr>
      <w:r>
        <w:rPr>
          <w:sz w:val="16"/>
        </w:rPr>
        <w:t>Výňatek z ceníku služeb poskytovatele platného od 1.4.2018.</w:t>
      </w:r>
    </w:p>
    <w:tbl>
      <w:tblPr>
        <w:tblStyle w:val="TableGrid"/>
        <w:tblpPr w:vertAnchor="text" w:tblpY="55"/>
        <w:tblOverlap w:val="never"/>
        <w:tblW w:w="10592" w:type="dxa"/>
        <w:tblInd w:w="0" w:type="dxa"/>
        <w:tblCellMar>
          <w:top w:w="0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5374"/>
        <w:gridCol w:w="1143"/>
        <w:gridCol w:w="800"/>
        <w:gridCol w:w="1011"/>
        <w:gridCol w:w="618"/>
        <w:gridCol w:w="1035"/>
        <w:gridCol w:w="611"/>
      </w:tblGrid>
      <w:tr w:rsidR="003C6D64">
        <w:trPr>
          <w:trHeight w:val="230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36"/>
            </w:pPr>
            <w:r>
              <w:rPr>
                <w:sz w:val="14"/>
              </w:rPr>
              <w:t>Předmět plnění / cena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right="36"/>
              <w:jc w:val="right"/>
            </w:pPr>
            <w:r>
              <w:rPr>
                <w:sz w:val="14"/>
              </w:rPr>
              <w:t xml:space="preserve">Varianta 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rozsah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-22"/>
            </w:pPr>
            <w:r>
              <w:rPr>
                <w:sz w:val="14"/>
              </w:rPr>
              <w:t>LA</w:t>
            </w:r>
          </w:p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cena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>rozsah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-43"/>
            </w:pPr>
            <w:r>
              <w:rPr>
                <w:sz w:val="14"/>
              </w:rPr>
              <w:t>LB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cena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rozsah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cena</w:t>
            </w:r>
          </w:p>
        </w:tc>
      </w:tr>
      <w:tr w:rsidR="003C6D64">
        <w:trPr>
          <w:trHeight w:val="563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81"/>
            </w:pPr>
            <w:r>
              <w:rPr>
                <w:sz w:val="12"/>
              </w:rPr>
              <w:t>I.1 Kontrola systému</w:t>
            </w:r>
          </w:p>
          <w:p w:rsidR="003C6D64" w:rsidRDefault="008809A9">
            <w:pPr>
              <w:spacing w:after="0"/>
              <w:ind w:left="29" w:firstLine="14"/>
            </w:pPr>
            <w:r>
              <w:rPr>
                <w:sz w:val="12"/>
              </w:rPr>
              <w:t>Celková kontrola sytému, antivirová kontrola, kontrola aktuálnosti programového vybavení a konzultace s jednotlivými uživateli.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 w:right="115"/>
              <w:jc w:val="both"/>
            </w:pPr>
            <w:r>
              <w:rPr>
                <w:sz w:val="12"/>
              </w:rPr>
              <w:t>pravidelná, půldenní (3 hodiny) návštěva v každém čtvrtletí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2"/>
            </w:pPr>
            <w:r>
              <w:rPr>
                <w:sz w:val="14"/>
              </w:rPr>
              <w:t>zdarma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 w:right="13"/>
            </w:pPr>
            <w:r>
              <w:rPr>
                <w:sz w:val="12"/>
              </w:rPr>
              <w:t>pravidelná, půldenní (3hodiny) návštěva v každém ololetí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36"/>
            </w:pPr>
            <w:r>
              <w:rPr>
                <w:sz w:val="14"/>
              </w:rPr>
              <w:t>zdarma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na výzvu uživatele (minimálnë 2x ročně)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50"/>
            </w:pPr>
            <w:r>
              <w:rPr>
                <w:sz w:val="12"/>
              </w:rPr>
              <w:t>1080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4"/>
              </w:rPr>
              <w:t>Kč/hod.</w:t>
            </w:r>
          </w:p>
        </w:tc>
      </w:tr>
      <w:tr w:rsidR="003C6D64">
        <w:trPr>
          <w:trHeight w:val="568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I.2 Operativní servis a konzultace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Poskytovatel zajistí návštěvu servisního pracovníka pro účely dalších konzultací, školeni a servisních úkonů nad rámec definovaný v I na výzvu uživatele v požad</w:t>
            </w:r>
            <w:r>
              <w:rPr>
                <w:sz w:val="12"/>
              </w:rPr>
              <w:t>ovaném rozsahu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 w:right="22"/>
            </w:pPr>
            <w:r>
              <w:rPr>
                <w:sz w:val="12"/>
              </w:rPr>
              <w:t xml:space="preserve">do 10 pracovních dnů od nahlášení </w:t>
            </w:r>
            <w:r>
              <w:rPr>
                <w:sz w:val="12"/>
              </w:rPr>
              <w:t>požadavku uživatelem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570</w:t>
            </w:r>
          </w:p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Kč/hod.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>do 10 pracovních</w:t>
            </w:r>
          </w:p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 xml:space="preserve">dnů od nahlášení požadavku </w:t>
            </w:r>
            <w:r>
              <w:rPr>
                <w:sz w:val="12"/>
              </w:rPr>
              <w:t>uživatelem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690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Kč/hod.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do IO pracovních</w:t>
            </w:r>
          </w:p>
          <w:p w:rsidR="003C6D64" w:rsidRDefault="008809A9">
            <w:pPr>
              <w:spacing w:after="0"/>
              <w:ind w:left="36" w:firstLine="7"/>
            </w:pPr>
            <w:r>
              <w:rPr>
                <w:sz w:val="12"/>
              </w:rPr>
              <w:t xml:space="preserve">dnů od nahlášení požadavku </w:t>
            </w:r>
            <w:r>
              <w:rPr>
                <w:sz w:val="12"/>
              </w:rPr>
              <w:t>uživatelem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50"/>
            </w:pPr>
            <w:r>
              <w:rPr>
                <w:sz w:val="14"/>
              </w:rPr>
              <w:t>1 oso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4"/>
              </w:rPr>
              <w:t>Kč/hod.</w:t>
            </w:r>
          </w:p>
        </w:tc>
      </w:tr>
      <w:tr w:rsidR="003C6D64">
        <w:trPr>
          <w:trHeight w:val="704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I.3 Telefonický hotline</w:t>
            </w:r>
          </w:p>
          <w:p w:rsidR="003C6D64" w:rsidRDefault="008809A9">
            <w:pPr>
              <w:spacing w:after="0"/>
              <w:ind w:left="43" w:right="128"/>
            </w:pPr>
            <w:r>
              <w:rPr>
                <w:sz w:val="12"/>
              </w:rPr>
              <w:t>Telefonická poradenská služba je k dispozici v pracovní dny v době od 8.00 do 15.00 hodin. Je určena pro zodpovězení jednoduchých dotazů v rozsahu max. I O minut najeden incident. Dostupnost závisí na aktuálních kapacitách poskytovatele. Složitější úkony b</w:t>
            </w:r>
            <w:r>
              <w:rPr>
                <w:sz w:val="12"/>
              </w:rPr>
              <w:t>udou řešeny prostřednictvím portálu helpdesk, ří adě osobní návštěvou konzultanta.</w:t>
            </w:r>
          </w:p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6D64" w:rsidRDefault="003C6D64"/>
        </w:tc>
        <w:tc>
          <w:tcPr>
            <w:tcW w:w="16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6D64" w:rsidRDefault="003C6D64"/>
        </w:tc>
        <w:tc>
          <w:tcPr>
            <w:tcW w:w="16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</w:tr>
      <w:tr w:rsidR="003C6D64">
        <w:trPr>
          <w:trHeight w:val="568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1.4 Helpdesk</w:t>
            </w:r>
          </w:p>
          <w:p w:rsidR="003C6D64" w:rsidRDefault="008809A9">
            <w:pPr>
              <w:spacing w:after="0"/>
              <w:ind w:left="43" w:right="301"/>
            </w:pPr>
            <w:r>
              <w:rPr>
                <w:sz w:val="12"/>
              </w:rPr>
              <w:t xml:space="preserve">Řešení nestandardního chování systému, zodpovězení jednoduchých technických dotazů, konzultace k prováděni servisních úkonů (např. aktualizace IS Munis) či technického nastavení IS Munis a pomoc v </w:t>
            </w:r>
            <w:r>
              <w:rPr>
                <w:sz w:val="12"/>
              </w:rPr>
              <w:tab/>
              <w:t>adë ne•isto s konkrétním krokem v daném modulu.</w:t>
            </w:r>
          </w:p>
        </w:tc>
        <w:tc>
          <w:tcPr>
            <w:tcW w:w="1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6D64" w:rsidRDefault="003C6D64"/>
        </w:tc>
        <w:tc>
          <w:tcPr>
            <w:tcW w:w="162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6D64" w:rsidRDefault="003C6D64"/>
        </w:tc>
        <w:tc>
          <w:tcPr>
            <w:tcW w:w="16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</w:tr>
      <w:tr w:rsidR="003C6D64">
        <w:trPr>
          <w:trHeight w:val="561"/>
        </w:trPr>
        <w:tc>
          <w:tcPr>
            <w:tcW w:w="5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1.5 Pohotovost</w:t>
            </w:r>
          </w:p>
          <w:p w:rsidR="003C6D64" w:rsidRDefault="008809A9">
            <w:pPr>
              <w:spacing w:after="141" w:line="253" w:lineRule="auto"/>
              <w:ind w:left="43" w:right="315"/>
              <w:jc w:val="both"/>
            </w:pPr>
            <w:r>
              <w:rPr>
                <w:sz w:val="12"/>
              </w:rPr>
              <w:t>V případě nestandardní situace, kdy nelze systém řádně užívat a nelze jej zprovoznit s využitím služeb definovaných v I.3 a I.4 zajistí poskytovatel návštěvu servisního pracovníka, který zahájí práce na zprovoznění systému. Lhůty jsou počítá</w:t>
            </w:r>
            <w:r>
              <w:rPr>
                <w:sz w:val="12"/>
              </w:rPr>
              <w:t>ny v rámci pracovních dnů. Pod pojem pohotovost nepatří provádění pravidelných aktualizací.</w:t>
            </w:r>
          </w:p>
          <w:p w:rsidR="003C6D64" w:rsidRDefault="008809A9">
            <w:pPr>
              <w:spacing w:after="0"/>
              <w:ind w:left="151"/>
            </w:pPr>
            <w:r>
              <w:rPr>
                <w:sz w:val="12"/>
              </w:rPr>
              <w:t>pokud to dovoluji kapacity poskytovatele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 xml:space="preserve">do 72 hodin od </w:t>
            </w:r>
            <w:r>
              <w:rPr>
                <w:sz w:val="12"/>
              </w:rPr>
              <w:t xml:space="preserve">nahlášení požadavku </w:t>
            </w:r>
            <w:r>
              <w:rPr>
                <w:sz w:val="12"/>
              </w:rPr>
              <w:t>uživatelem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570 Kč/hod.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>do 72 hodin od nahlášení požadavku uživatelem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950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Kč/hod.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 xml:space="preserve">do 72 hodin Od </w:t>
            </w:r>
            <w:r>
              <w:rPr>
                <w:sz w:val="12"/>
              </w:rPr>
              <w:t xml:space="preserve">nahlášení </w:t>
            </w:r>
            <w:r>
              <w:rPr>
                <w:sz w:val="12"/>
              </w:rPr>
              <w:t xml:space="preserve">požadavku </w:t>
            </w:r>
            <w:r>
              <w:rPr>
                <w:sz w:val="12"/>
              </w:rPr>
              <w:t>uživatelem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57"/>
            </w:pPr>
            <w:r>
              <w:rPr>
                <w:sz w:val="12"/>
              </w:rPr>
              <w:t>1 380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4"/>
              </w:rPr>
              <w:t>Kč/hod.</w:t>
            </w:r>
          </w:p>
        </w:tc>
      </w:tr>
      <w:tr w:rsidR="003C6D64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 xml:space="preserve">do 24 hodin od </w:t>
            </w:r>
            <w:r>
              <w:rPr>
                <w:sz w:val="12"/>
              </w:rPr>
              <w:t xml:space="preserve">nahlášení požadavku </w:t>
            </w:r>
            <w:r>
              <w:rPr>
                <w:sz w:val="12"/>
              </w:rPr>
              <w:t>uživatelem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64"/>
            </w:pPr>
            <w:r>
              <w:rPr>
                <w:sz w:val="12"/>
              </w:rPr>
              <w:t>1 140</w:t>
            </w:r>
          </w:p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Kč/hod.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 xml:space="preserve">do 24 hodin od nahlášeni </w:t>
            </w:r>
            <w:r>
              <w:rPr>
                <w:sz w:val="12"/>
              </w:rPr>
              <w:t>požadavku uživatelem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8"/>
              <w:ind w:left="144"/>
            </w:pPr>
            <w:r>
              <w:rPr>
                <w:sz w:val="12"/>
              </w:rPr>
              <w:t>900</w:t>
            </w:r>
          </w:p>
          <w:p w:rsidR="003C6D64" w:rsidRDefault="008809A9">
            <w:pPr>
              <w:spacing w:after="0"/>
              <w:ind w:left="36"/>
            </w:pPr>
            <w:r>
              <w:rPr>
                <w:sz w:val="12"/>
              </w:rPr>
              <w:t>Kč/hod.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201" w:hanging="50"/>
            </w:pPr>
            <w:r>
              <w:rPr>
                <w:sz w:val="12"/>
              </w:rPr>
              <w:t xml:space="preserve">do 24 hodin od </w:t>
            </w:r>
            <w:r>
              <w:rPr>
                <w:sz w:val="12"/>
              </w:rPr>
              <w:t xml:space="preserve">nahlášeni </w:t>
            </w:r>
            <w:r>
              <w:rPr>
                <w:sz w:val="12"/>
              </w:rPr>
              <w:t>požadavku uživatelem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22"/>
              <w:jc w:val="center"/>
            </w:pPr>
            <w:r>
              <w:rPr>
                <w:sz w:val="12"/>
              </w:rPr>
              <w:t>2 760</w:t>
            </w:r>
          </w:p>
          <w:p w:rsidR="003C6D64" w:rsidRDefault="008809A9">
            <w:pPr>
              <w:spacing w:after="0"/>
              <w:ind w:left="8"/>
              <w:jc w:val="center"/>
            </w:pPr>
            <w:r>
              <w:rPr>
                <w:sz w:val="12"/>
              </w:rPr>
              <w:t>Kč/hod.</w:t>
            </w:r>
          </w:p>
        </w:tc>
      </w:tr>
      <w:tr w:rsidR="003C6D64">
        <w:trPr>
          <w:trHeight w:val="287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1.6 Programátorské práce, konfigurace a servis síťových OS, implementace, bezpečnost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29"/>
              <w:jc w:val="center"/>
            </w:pPr>
            <w:r>
              <w:rPr>
                <w:sz w:val="12"/>
              </w:rPr>
              <w:t>na výzvu uživatele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57"/>
            </w:pPr>
            <w:r>
              <w:rPr>
                <w:sz w:val="12"/>
              </w:rPr>
              <w:t>1000 Kč/hod.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>na výzvu uživatele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0"/>
            </w:pPr>
            <w:r>
              <w:rPr>
                <w:sz w:val="12"/>
              </w:rPr>
              <w:t>1 160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na výzvu uživatele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0"/>
            </w:pPr>
            <w:r>
              <w:rPr>
                <w:sz w:val="12"/>
              </w:rPr>
              <w:t>1 500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Kč/hod.</w:t>
            </w:r>
          </w:p>
        </w:tc>
      </w:tr>
      <w:tr w:rsidR="003C6D64">
        <w:trPr>
          <w:trHeight w:val="285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1.7 Analytické práce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29"/>
              <w:jc w:val="center"/>
            </w:pPr>
            <w:r>
              <w:rPr>
                <w:sz w:val="12"/>
              </w:rPr>
              <w:t>na vyzvu uživatele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sz w:val="12"/>
              </w:rPr>
              <w:t>1 200</w:t>
            </w:r>
          </w:p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Kč/hod.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/>
            </w:pPr>
            <w:r>
              <w:rPr>
                <w:sz w:val="12"/>
              </w:rPr>
              <w:t>na výzvu uživatele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sz w:val="12"/>
              </w:rPr>
              <w:t>1 400</w:t>
            </w:r>
          </w:p>
          <w:p w:rsidR="003C6D64" w:rsidRDefault="008809A9">
            <w:pPr>
              <w:spacing w:after="0"/>
              <w:ind w:left="36"/>
            </w:pPr>
            <w:r>
              <w:rPr>
                <w:sz w:val="12"/>
              </w:rPr>
              <w:t>Kč/hod.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na výzvu uživatele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57"/>
            </w:pPr>
            <w:r>
              <w:rPr>
                <w:sz w:val="12"/>
              </w:rPr>
              <w:t>1 800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4"/>
              </w:rPr>
              <w:t>Kč/hod.</w:t>
            </w:r>
          </w:p>
        </w:tc>
      </w:tr>
      <w:tr w:rsidR="003C6D64">
        <w:trPr>
          <w:trHeight w:val="570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5"/>
              <w:ind w:left="474"/>
            </w:pPr>
            <w:r>
              <w:rPr>
                <w:sz w:val="12"/>
              </w:rPr>
              <w:t>I.8 Vzdálený servis (1 připojení)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Propojovací poplatek (+ hodinová sazba dle I .2, účtováno po 30 min., prvních 30 min. zdarma).</w:t>
            </w:r>
          </w:p>
          <w:p w:rsidR="003C6D64" w:rsidRDefault="008809A9">
            <w:pPr>
              <w:spacing w:after="0"/>
              <w:ind w:left="43" w:right="42"/>
            </w:pPr>
            <w:r>
              <w:rPr>
                <w:sz w:val="12"/>
              </w:rPr>
              <w:t>Posouzení vhodnosti poskytnuti služby I „8 vzdálený servis je v každém konkrétním případě výhradně v kom etenci</w:t>
            </w:r>
            <w:r>
              <w:rPr>
                <w:sz w:val="12"/>
              </w:rPr>
              <w:tab/>
              <w:t>vatele.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"/>
              <w:jc w:val="center"/>
            </w:pPr>
            <w:r>
              <w:rPr>
                <w:sz w:val="12"/>
              </w:rPr>
              <w:t>3 incidenty měsíčně bez propoJ0vaciho poplatku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830</w:t>
            </w:r>
          </w:p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Kč/připoj.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12" w:right="57"/>
              <w:jc w:val="both"/>
            </w:pPr>
            <w:r>
              <w:rPr>
                <w:sz w:val="12"/>
              </w:rPr>
              <w:t>6 incidentů za kalendářní čtvrtletí bez propojovacího o latku</w:t>
            </w: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830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Kč/připoj.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830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Kč/připoj.</w:t>
            </w:r>
          </w:p>
        </w:tc>
      </w:tr>
      <w:tr w:rsidR="003C6D64">
        <w:trPr>
          <w:trHeight w:val="287"/>
        </w:trPr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74"/>
            </w:pPr>
            <w:r>
              <w:rPr>
                <w:sz w:val="12"/>
              </w:rPr>
              <w:t>I.9 Paušální poplatek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Roční sazba za nadstandardní servis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6 100</w:t>
            </w:r>
          </w:p>
          <w:p w:rsidR="003C6D64" w:rsidRDefault="008809A9">
            <w:pPr>
              <w:spacing w:after="0"/>
              <w:ind w:left="49"/>
            </w:pPr>
            <w:r>
              <w:rPr>
                <w:sz w:val="12"/>
              </w:rPr>
              <w:t>Kč/čtvrtletí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8809A9">
            <w:pPr>
              <w:spacing w:after="0"/>
              <w:ind w:left="43"/>
            </w:pPr>
            <w:r>
              <w:rPr>
                <w:sz w:val="12"/>
              </w:rPr>
              <w:t>8 970</w:t>
            </w:r>
          </w:p>
          <w:p w:rsidR="003C6D64" w:rsidRDefault="008809A9">
            <w:pPr>
              <w:spacing w:after="0"/>
              <w:ind w:left="43"/>
            </w:pPr>
            <w:r>
              <w:rPr>
                <w:sz w:val="14"/>
              </w:rPr>
              <w:t>Kč/rok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6D64" w:rsidRDefault="003C6D64"/>
        </w:tc>
      </w:tr>
    </w:tbl>
    <w:p w:rsidR="003C6D64" w:rsidRDefault="008809A9">
      <w:pPr>
        <w:tabs>
          <w:tab w:val="center" w:pos="8016"/>
          <w:tab w:val="right" w:pos="10104"/>
        </w:tabs>
        <w:spacing w:after="0"/>
      </w:pPr>
      <w:r>
        <w:rPr>
          <w:sz w:val="14"/>
        </w:rPr>
        <w:tab/>
      </w:r>
      <w:r>
        <w:rPr>
          <w:sz w:val="14"/>
        </w:rPr>
        <w:t xml:space="preserve">Varianta </w:t>
      </w:r>
      <w:r>
        <w:rPr>
          <w:sz w:val="14"/>
        </w:rPr>
        <w:tab/>
        <w:t>Varianta LC</w:t>
      </w:r>
    </w:p>
    <w:p w:rsidR="003C6D64" w:rsidRDefault="003C6D64">
      <w:pPr>
        <w:sectPr w:rsidR="003C6D64">
          <w:footerReference w:type="even" r:id="rId12"/>
          <w:footerReference w:type="default" r:id="rId13"/>
          <w:footerReference w:type="first" r:id="rId14"/>
          <w:pgSz w:w="11900" w:h="16840"/>
          <w:pgMar w:top="4499" w:right="1337" w:bottom="4722" w:left="460" w:header="708" w:footer="708" w:gutter="0"/>
          <w:cols w:space="708"/>
        </w:sectPr>
      </w:pP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*) Touto kategorii s přirážkou 10 % se řídi ceny služeb u uživatelů, kteří nemají uzavřenu smlouvu o TP Varianta LD je shodná s variantou LC s těmito rozdíly: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l. l: Kontrola systému: sazba 1320 Kč/hod.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1.2: Operativní servis a konzultace: sazba 1320 Kč/hod</w:t>
      </w:r>
      <w:r>
        <w:rPr>
          <w:sz w:val="12"/>
        </w:rPr>
        <w:t>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I .3: Telefonický hotline za podmínek jako ve variantě LC.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I A: Helpdesk za podmínek jako ve variantě LC.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I .5: Pohotovost za podmínek jako ve var. LC: plnění do 24h / 72h od nahlášení požadavku uživatelem: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sazba 3 760/ 1 880 Kč/hod.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 xml:space="preserve">1.6: Programátorské </w:t>
      </w:r>
      <w:r>
        <w:rPr>
          <w:sz w:val="12"/>
        </w:rPr>
        <w:t>práce. konfigurace a servis síťových OS, implementace, bezpečnost: sazba 1 500 Kč,'hod.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l. 7: Analytické práce: sazba 1 800 kč/hod.</w:t>
      </w:r>
    </w:p>
    <w:p w:rsidR="003C6D64" w:rsidRDefault="008809A9">
      <w:pPr>
        <w:spacing w:after="72" w:line="256" w:lineRule="auto"/>
        <w:ind w:left="-1" w:right="2105" w:firstLine="4"/>
      </w:pPr>
      <w:r>
        <w:rPr>
          <w:sz w:val="12"/>
        </w:rPr>
        <w:lastRenderedPageBreak/>
        <w:t>1.8: Vzdálený servis (l připojení): sazba 830 Kč/připojení. Paušální poplatek: 3 800 kč/čtvrtletí.</w:t>
      </w:r>
    </w:p>
    <w:p w:rsidR="003C6D64" w:rsidRDefault="008809A9">
      <w:pPr>
        <w:spacing w:after="7" w:line="256" w:lineRule="auto"/>
        <w:ind w:left="-1" w:firstLine="4"/>
      </w:pPr>
      <w:r>
        <w:rPr>
          <w:sz w:val="12"/>
        </w:rPr>
        <w:t>Cestovní náklady dle skut</w:t>
      </w:r>
      <w:r>
        <w:rPr>
          <w:sz w:val="12"/>
        </w:rPr>
        <w:t>ečně ujetých km: sazba 11,50 Kč/km.</w:t>
      </w:r>
    </w:p>
    <w:p w:rsidR="003C6D64" w:rsidRDefault="003C6D64">
      <w:pPr>
        <w:sectPr w:rsidR="003C6D64">
          <w:type w:val="continuous"/>
          <w:pgSz w:w="11900" w:h="16840"/>
          <w:pgMar w:top="1440" w:right="640" w:bottom="1440" w:left="460" w:header="708" w:footer="708" w:gutter="0"/>
          <w:cols w:num="2" w:space="708" w:equalWidth="0">
            <w:col w:w="5080" w:space="359"/>
            <w:col w:w="5361"/>
          </w:cols>
        </w:sectPr>
      </w:pPr>
    </w:p>
    <w:p w:rsidR="003C6D64" w:rsidRDefault="008809A9">
      <w:pPr>
        <w:tabs>
          <w:tab w:val="center" w:pos="3830"/>
        </w:tabs>
        <w:spacing w:after="0"/>
        <w:ind w:left="-8"/>
      </w:pPr>
      <w:r>
        <w:rPr>
          <w:sz w:val="10"/>
        </w:rPr>
        <w:t xml:space="preserve">TRIADA, spol. s r. o., U svobodárny </w:t>
      </w:r>
      <w:r>
        <w:rPr>
          <w:sz w:val="10"/>
        </w:rPr>
        <w:tab/>
        <w:t>190 OO Praha g, tel.: +420 284 001 284, fax: +420 284 818 027, e-mai :</w:t>
      </w:r>
      <w:r>
        <w:rPr>
          <w:noProof/>
        </w:rPr>
        <w:drawing>
          <wp:inline distT="0" distB="0" distL="0" distR="0">
            <wp:extent cx="739223" cy="54768"/>
            <wp:effectExtent l="0" t="0" r="0" b="0"/>
            <wp:docPr id="26132" name="Picture 2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2" name="Picture 261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223" cy="5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64" w:rsidRDefault="008809A9">
      <w:pPr>
        <w:spacing w:after="0"/>
        <w:ind w:left="2" w:hanging="10"/>
      </w:pPr>
      <w:r>
        <w:rPr>
          <w:sz w:val="10"/>
        </w:rPr>
        <w:t>IČO 43871020, Olč CZ43871020v společnost je zapsána Městským soudem v Praze, oddíl C</w:t>
      </w:r>
      <w:r>
        <w:rPr>
          <w:sz w:val="10"/>
        </w:rPr>
        <w:t>. vložka 5091</w:t>
      </w:r>
    </w:p>
    <w:sectPr w:rsidR="003C6D64">
      <w:type w:val="continuous"/>
      <w:pgSz w:w="11900" w:h="16840"/>
      <w:pgMar w:top="5002" w:right="6834" w:bottom="4722" w:left="45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A9" w:rsidRDefault="008809A9">
      <w:pPr>
        <w:spacing w:after="0" w:line="240" w:lineRule="auto"/>
      </w:pPr>
      <w:r>
        <w:separator/>
      </w:r>
    </w:p>
  </w:endnote>
  <w:endnote w:type="continuationSeparator" w:id="0">
    <w:p w:rsidR="008809A9" w:rsidRDefault="0088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64" w:rsidRDefault="008809A9">
    <w:pPr>
      <w:spacing w:after="0"/>
      <w:ind w:left="14"/>
    </w:pPr>
    <w:r>
      <w:rPr>
        <w:sz w:val="16"/>
      </w:rPr>
      <w:t xml:space="preserve">TRIADA, spol. </w:t>
    </w:r>
    <w:r>
      <w:rPr>
        <w:sz w:val="20"/>
      </w:rPr>
      <w:t xml:space="preserve">s </w:t>
    </w:r>
    <w:r>
      <w:rPr>
        <w:sz w:val="16"/>
      </w:rPr>
      <w:t xml:space="preserve">r. </w:t>
    </w:r>
    <w:r>
      <w:rPr>
        <w:sz w:val="14"/>
      </w:rPr>
      <w:t xml:space="preserve">o., Svobodárny 1110/12, 190 </w:t>
    </w:r>
    <w:r>
      <w:rPr>
        <w:sz w:val="10"/>
      </w:rPr>
      <w:t xml:space="preserve">OO </w:t>
    </w:r>
    <w:r>
      <w:rPr>
        <w:sz w:val="16"/>
      </w:rPr>
      <w:t xml:space="preserve">Praha </w:t>
    </w:r>
    <w:r>
      <w:rPr>
        <w:sz w:val="14"/>
      </w:rPr>
      <w:t>9, tel.: +420 284 001 284, fax: +420 284 818 027, e-mail: info@triada.cz, www.triada.cz</w:t>
    </w:r>
  </w:p>
  <w:p w:rsidR="003C6D64" w:rsidRDefault="008809A9">
    <w:pPr>
      <w:tabs>
        <w:tab w:val="right" w:pos="9270"/>
      </w:tabs>
      <w:spacing w:after="0"/>
    </w:pPr>
    <w:r>
      <w:rPr>
        <w:sz w:val="16"/>
      </w:rPr>
      <w:t xml:space="preserve">IČO </w:t>
    </w:r>
    <w:r>
      <w:rPr>
        <w:sz w:val="14"/>
      </w:rPr>
      <w:t xml:space="preserve">43871020, </w:t>
    </w:r>
    <w:r>
      <w:rPr>
        <w:sz w:val="16"/>
      </w:rPr>
      <w:t xml:space="preserve">DIČ </w:t>
    </w:r>
    <w:r>
      <w:rPr>
        <w:sz w:val="14"/>
      </w:rPr>
      <w:t xml:space="preserve">CZ43871C20, společnost je </w:t>
    </w:r>
    <w:r>
      <w:rPr>
        <w:sz w:val="16"/>
      </w:rPr>
      <w:t xml:space="preserve">zapsána </w:t>
    </w:r>
    <w:r>
      <w:rPr>
        <w:sz w:val="14"/>
      </w:rPr>
      <w:t xml:space="preserve">Městským soudem </w:t>
    </w:r>
    <w:r>
      <w:rPr>
        <w:sz w:val="16"/>
      </w:rPr>
      <w:t xml:space="preserve">v Praze, </w:t>
    </w:r>
    <w:r>
      <w:rPr>
        <w:sz w:val="14"/>
      </w:rPr>
      <w:t xml:space="preserve">oddíl </w:t>
    </w:r>
    <w:r>
      <w:rPr>
        <w:sz w:val="18"/>
      </w:rPr>
      <w:t xml:space="preserve">C, </w:t>
    </w:r>
    <w:r>
      <w:rPr>
        <w:sz w:val="14"/>
      </w:rPr>
      <w:t>vložka 5091</w:t>
    </w:r>
    <w:r>
      <w:rPr>
        <w:sz w:val="14"/>
      </w:rPr>
      <w:tab/>
      <w:t xml:space="preserve">Dodatek </w:t>
    </w:r>
    <w:r>
      <w:rPr>
        <w:sz w:val="16"/>
      </w:rPr>
      <w:t xml:space="preserve">ke </w:t>
    </w:r>
    <w:r>
      <w:rPr>
        <w:sz w:val="14"/>
      </w:rPr>
      <w:t xml:space="preserve">Smlouvě </w:t>
    </w:r>
    <w:r>
      <w:rPr>
        <w:sz w:val="16"/>
      </w:rPr>
      <w:t xml:space="preserve">o </w:t>
    </w:r>
    <w:r>
      <w:rPr>
        <w:sz w:val="14"/>
      </w:rPr>
      <w:t xml:space="preserve">technické podpoře 2018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64" w:rsidRDefault="008809A9">
    <w:pPr>
      <w:spacing w:after="0"/>
      <w:ind w:left="14"/>
    </w:pPr>
    <w:r>
      <w:rPr>
        <w:sz w:val="16"/>
      </w:rPr>
      <w:t xml:space="preserve">TRIADA, spol. </w:t>
    </w:r>
    <w:r>
      <w:rPr>
        <w:sz w:val="20"/>
      </w:rPr>
      <w:t xml:space="preserve">s </w:t>
    </w:r>
    <w:r>
      <w:rPr>
        <w:sz w:val="16"/>
      </w:rPr>
      <w:t xml:space="preserve">r. </w:t>
    </w:r>
    <w:r>
      <w:rPr>
        <w:sz w:val="14"/>
      </w:rPr>
      <w:t xml:space="preserve">o., Svobodárny 1110/12, 190 </w:t>
    </w:r>
    <w:r>
      <w:rPr>
        <w:sz w:val="10"/>
      </w:rPr>
      <w:t xml:space="preserve">OO </w:t>
    </w:r>
    <w:r>
      <w:rPr>
        <w:sz w:val="16"/>
      </w:rPr>
      <w:t xml:space="preserve">Praha </w:t>
    </w:r>
    <w:r>
      <w:rPr>
        <w:sz w:val="14"/>
      </w:rPr>
      <w:t>9, tel.: +420 284 001 284, fax: +420 284 818 0</w:t>
    </w:r>
    <w:r>
      <w:rPr>
        <w:sz w:val="14"/>
      </w:rPr>
      <w:t>27, e-mail: info@triada.cz, www.triada.cz</w:t>
    </w:r>
  </w:p>
  <w:p w:rsidR="003C6D64" w:rsidRDefault="008809A9">
    <w:pPr>
      <w:tabs>
        <w:tab w:val="right" w:pos="9270"/>
      </w:tabs>
      <w:spacing w:after="0"/>
    </w:pPr>
    <w:r>
      <w:rPr>
        <w:sz w:val="16"/>
      </w:rPr>
      <w:t xml:space="preserve">IČO </w:t>
    </w:r>
    <w:r>
      <w:rPr>
        <w:sz w:val="14"/>
      </w:rPr>
      <w:t xml:space="preserve">43871020, </w:t>
    </w:r>
    <w:r>
      <w:rPr>
        <w:sz w:val="16"/>
      </w:rPr>
      <w:t xml:space="preserve">DIČ </w:t>
    </w:r>
    <w:r>
      <w:rPr>
        <w:sz w:val="14"/>
      </w:rPr>
      <w:t xml:space="preserve">CZ43871C20, společnost je </w:t>
    </w:r>
    <w:r>
      <w:rPr>
        <w:sz w:val="16"/>
      </w:rPr>
      <w:t xml:space="preserve">zapsána </w:t>
    </w:r>
    <w:r>
      <w:rPr>
        <w:sz w:val="14"/>
      </w:rPr>
      <w:t xml:space="preserve">Městským soudem </w:t>
    </w:r>
    <w:r>
      <w:rPr>
        <w:sz w:val="16"/>
      </w:rPr>
      <w:t xml:space="preserve">v Praze, </w:t>
    </w:r>
    <w:r>
      <w:rPr>
        <w:sz w:val="14"/>
      </w:rPr>
      <w:t xml:space="preserve">oddíl </w:t>
    </w:r>
    <w:r>
      <w:rPr>
        <w:sz w:val="18"/>
      </w:rPr>
      <w:t xml:space="preserve">C, </w:t>
    </w:r>
    <w:r>
      <w:rPr>
        <w:sz w:val="14"/>
      </w:rPr>
      <w:t>vložka 5091</w:t>
    </w:r>
    <w:r>
      <w:rPr>
        <w:sz w:val="14"/>
      </w:rPr>
      <w:tab/>
      <w:t xml:space="preserve">Dodatek </w:t>
    </w:r>
    <w:r>
      <w:rPr>
        <w:sz w:val="16"/>
      </w:rPr>
      <w:t xml:space="preserve">ke </w:t>
    </w:r>
    <w:r>
      <w:rPr>
        <w:sz w:val="14"/>
      </w:rPr>
      <w:t xml:space="preserve">Smlouvě </w:t>
    </w:r>
    <w:r>
      <w:rPr>
        <w:sz w:val="16"/>
      </w:rPr>
      <w:t xml:space="preserve">o </w:t>
    </w:r>
    <w:r>
      <w:rPr>
        <w:sz w:val="14"/>
      </w:rPr>
      <w:t xml:space="preserve">technické podpoře 2018 </w:t>
    </w:r>
    <w:r>
      <w:fldChar w:fldCharType="begin"/>
    </w:r>
    <w:r>
      <w:instrText xml:space="preserve"> PAGE   \* MERGEFORMAT </w:instrText>
    </w:r>
    <w:r>
      <w:fldChar w:fldCharType="separate"/>
    </w:r>
    <w:r w:rsidR="00E31FEA" w:rsidRPr="00E31FEA">
      <w:rPr>
        <w:noProof/>
        <w:sz w:val="12"/>
      </w:rPr>
      <w:t>2</w:t>
    </w:r>
    <w:r>
      <w:rPr>
        <w:sz w:val="12"/>
      </w:rPr>
      <w:fldChar w:fldCharType="end"/>
    </w:r>
    <w:r>
      <w:rPr>
        <w:sz w:val="12"/>
      </w:rPr>
      <w:t>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64" w:rsidRDefault="008809A9">
    <w:pPr>
      <w:spacing w:after="0"/>
      <w:ind w:left="14"/>
    </w:pPr>
    <w:r>
      <w:rPr>
        <w:sz w:val="16"/>
      </w:rPr>
      <w:t xml:space="preserve">TRIADA, spol. </w:t>
    </w:r>
    <w:r>
      <w:rPr>
        <w:sz w:val="20"/>
      </w:rPr>
      <w:t xml:space="preserve">s </w:t>
    </w:r>
    <w:r>
      <w:rPr>
        <w:sz w:val="16"/>
      </w:rPr>
      <w:t xml:space="preserve">r. </w:t>
    </w:r>
    <w:r>
      <w:rPr>
        <w:sz w:val="14"/>
      </w:rPr>
      <w:t>o., Svobodárny 1110/12,</w:t>
    </w:r>
    <w:r>
      <w:rPr>
        <w:sz w:val="14"/>
      </w:rPr>
      <w:t xml:space="preserve"> 190 </w:t>
    </w:r>
    <w:r>
      <w:rPr>
        <w:sz w:val="10"/>
      </w:rPr>
      <w:t xml:space="preserve">OO </w:t>
    </w:r>
    <w:r>
      <w:rPr>
        <w:sz w:val="16"/>
      </w:rPr>
      <w:t xml:space="preserve">Praha </w:t>
    </w:r>
    <w:r>
      <w:rPr>
        <w:sz w:val="14"/>
      </w:rPr>
      <w:t>9, tel.: +420 284 001 284, fax: +420 284 818 027, e-mail: info@triada.cz, www.triada.cz</w:t>
    </w:r>
  </w:p>
  <w:p w:rsidR="003C6D64" w:rsidRDefault="008809A9">
    <w:pPr>
      <w:tabs>
        <w:tab w:val="right" w:pos="9270"/>
      </w:tabs>
      <w:spacing w:after="0"/>
    </w:pPr>
    <w:r>
      <w:rPr>
        <w:sz w:val="16"/>
      </w:rPr>
      <w:t xml:space="preserve">IČO </w:t>
    </w:r>
    <w:r>
      <w:rPr>
        <w:sz w:val="14"/>
      </w:rPr>
      <w:t xml:space="preserve">43871020, </w:t>
    </w:r>
    <w:r>
      <w:rPr>
        <w:sz w:val="16"/>
      </w:rPr>
      <w:t xml:space="preserve">DIČ </w:t>
    </w:r>
    <w:r>
      <w:rPr>
        <w:sz w:val="14"/>
      </w:rPr>
      <w:t xml:space="preserve">CZ43871C20, společnost je </w:t>
    </w:r>
    <w:r>
      <w:rPr>
        <w:sz w:val="16"/>
      </w:rPr>
      <w:t xml:space="preserve">zapsána </w:t>
    </w:r>
    <w:r>
      <w:rPr>
        <w:sz w:val="14"/>
      </w:rPr>
      <w:t xml:space="preserve">Městským soudem </w:t>
    </w:r>
    <w:r>
      <w:rPr>
        <w:sz w:val="16"/>
      </w:rPr>
      <w:t xml:space="preserve">v Praze, </w:t>
    </w:r>
    <w:r>
      <w:rPr>
        <w:sz w:val="14"/>
      </w:rPr>
      <w:t xml:space="preserve">oddíl </w:t>
    </w:r>
    <w:r>
      <w:rPr>
        <w:sz w:val="18"/>
      </w:rPr>
      <w:t xml:space="preserve">C, </w:t>
    </w:r>
    <w:r>
      <w:rPr>
        <w:sz w:val="14"/>
      </w:rPr>
      <w:t>vložka 5091</w:t>
    </w:r>
    <w:r>
      <w:rPr>
        <w:sz w:val="14"/>
      </w:rPr>
      <w:tab/>
      <w:t xml:space="preserve">Dodatek </w:t>
    </w:r>
    <w:r>
      <w:rPr>
        <w:sz w:val="16"/>
      </w:rPr>
      <w:t xml:space="preserve">ke </w:t>
    </w:r>
    <w:r>
      <w:rPr>
        <w:sz w:val="14"/>
      </w:rPr>
      <w:t xml:space="preserve">Smlouvě </w:t>
    </w:r>
    <w:r>
      <w:rPr>
        <w:sz w:val="16"/>
      </w:rPr>
      <w:t xml:space="preserve">o </w:t>
    </w:r>
    <w:r>
      <w:rPr>
        <w:sz w:val="14"/>
      </w:rPr>
      <w:t xml:space="preserve">technické podpoře 2018 </w:t>
    </w: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  <w:r>
      <w:rPr>
        <w:sz w:val="12"/>
      </w:rPr>
      <w:t>/3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64" w:rsidRDefault="003C6D6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64" w:rsidRDefault="003C6D6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64" w:rsidRDefault="003C6D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A9" w:rsidRDefault="008809A9">
      <w:pPr>
        <w:spacing w:after="0" w:line="240" w:lineRule="auto"/>
      </w:pPr>
      <w:r>
        <w:separator/>
      </w:r>
    </w:p>
  </w:footnote>
  <w:footnote w:type="continuationSeparator" w:id="0">
    <w:p w:rsidR="008809A9" w:rsidRDefault="00880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7E7"/>
    <w:multiLevelType w:val="multilevel"/>
    <w:tmpl w:val="6BA2A434"/>
    <w:lvl w:ilvl="0">
      <w:start w:val="5"/>
      <w:numFmt w:val="decimal"/>
      <w:lvlText w:val="%1.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64"/>
    <w:rsid w:val="003C6D64"/>
    <w:rsid w:val="008809A9"/>
    <w:rsid w:val="00E3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E2E4D-C5FE-4DE5-8EAB-2E83BD8F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3"/>
      <w:outlineLvl w:val="1"/>
    </w:pPr>
    <w:rPr>
      <w:rFonts w:ascii="Times New Roman" w:eastAsia="Times New Roman" w:hAnsi="Times New Roman" w:cs="Times New Roman"/>
      <w:color w:val="000000"/>
      <w:sz w:val="5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22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2022-02-07T12:26:00Z</dcterms:created>
  <dcterms:modified xsi:type="dcterms:W3CDTF">2022-02-07T12:26:00Z</dcterms:modified>
</cp:coreProperties>
</file>