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6FB26A97" w14:textId="77777777" w:rsidR="00CA113D" w:rsidRDefault="00CA113D" w:rsidP="00CA113D">
      <w:pPr>
        <w:spacing w:after="60" w:line="240" w:lineRule="auto"/>
        <w:rPr>
          <w:rFonts w:ascii="Arial" w:hAnsi="Arial" w:cs="Arial"/>
          <w:b/>
          <w:sz w:val="23"/>
          <w:szCs w:val="23"/>
        </w:rPr>
      </w:pPr>
      <w:proofErr w:type="gramStart"/>
      <w:r w:rsidRPr="000859DF">
        <w:rPr>
          <w:rFonts w:ascii="Arial" w:hAnsi="Arial" w:cs="Arial"/>
          <w:b/>
          <w:sz w:val="23"/>
          <w:szCs w:val="23"/>
        </w:rPr>
        <w:t>A.M.</w:t>
      </w:r>
      <w:proofErr w:type="gramEnd"/>
      <w:r w:rsidRPr="000859DF">
        <w:rPr>
          <w:rFonts w:ascii="Arial" w:hAnsi="Arial" w:cs="Arial"/>
          <w:b/>
          <w:sz w:val="23"/>
          <w:szCs w:val="23"/>
        </w:rPr>
        <w:t xml:space="preserve">I. - </w:t>
      </w:r>
      <w:proofErr w:type="spellStart"/>
      <w:r w:rsidRPr="000859DF">
        <w:rPr>
          <w:rFonts w:ascii="Arial" w:hAnsi="Arial" w:cs="Arial"/>
          <w:b/>
          <w:sz w:val="23"/>
          <w:szCs w:val="23"/>
        </w:rPr>
        <w:t>Analytical</w:t>
      </w:r>
      <w:proofErr w:type="spellEnd"/>
      <w:r w:rsidRPr="000859DF">
        <w:rPr>
          <w:rFonts w:ascii="Arial" w:hAnsi="Arial" w:cs="Arial"/>
          <w:b/>
          <w:sz w:val="23"/>
          <w:szCs w:val="23"/>
        </w:rPr>
        <w:t xml:space="preserve"> </w:t>
      </w:r>
      <w:proofErr w:type="spellStart"/>
      <w:r w:rsidRPr="000859DF">
        <w:rPr>
          <w:rFonts w:ascii="Arial" w:hAnsi="Arial" w:cs="Arial"/>
          <w:b/>
          <w:sz w:val="23"/>
          <w:szCs w:val="23"/>
        </w:rPr>
        <w:t>Medical</w:t>
      </w:r>
      <w:proofErr w:type="spellEnd"/>
      <w:r w:rsidRPr="000859DF">
        <w:rPr>
          <w:rFonts w:ascii="Arial" w:hAnsi="Arial" w:cs="Arial"/>
          <w:b/>
          <w:sz w:val="23"/>
          <w:szCs w:val="23"/>
        </w:rPr>
        <w:t xml:space="preserve"> Instruments s.r.o.</w:t>
      </w:r>
    </w:p>
    <w:p w14:paraId="2AB01D5D" w14:textId="77777777" w:rsidR="00CA113D" w:rsidRPr="00A67AE8" w:rsidRDefault="00CA113D" w:rsidP="00CA113D">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Pr="000859DF">
        <w:rPr>
          <w:rFonts w:ascii="Arial" w:hAnsi="Arial" w:cs="Arial"/>
          <w:sz w:val="23"/>
          <w:szCs w:val="23"/>
        </w:rPr>
        <w:t>63983524</w:t>
      </w:r>
    </w:p>
    <w:p w14:paraId="41635206" w14:textId="77777777" w:rsidR="00CA113D" w:rsidRPr="00A67AE8" w:rsidRDefault="00CA113D" w:rsidP="00CA113D">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CZ</w:t>
      </w:r>
      <w:r w:rsidRPr="000859DF">
        <w:rPr>
          <w:rStyle w:val="platne1"/>
          <w:rFonts w:ascii="Arial" w:hAnsi="Arial" w:cs="Arial"/>
          <w:sz w:val="23"/>
          <w:szCs w:val="23"/>
        </w:rPr>
        <w:t>63983524</w:t>
      </w:r>
    </w:p>
    <w:p w14:paraId="1A4E96D6" w14:textId="77777777" w:rsidR="00CA113D" w:rsidRPr="00A67AE8" w:rsidRDefault="00CA113D" w:rsidP="00CA113D">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Pr="000859DF">
        <w:rPr>
          <w:rStyle w:val="platne1"/>
          <w:rFonts w:ascii="Arial" w:hAnsi="Arial" w:cs="Arial"/>
          <w:sz w:val="23"/>
          <w:szCs w:val="23"/>
        </w:rPr>
        <w:t>Letohradská 3/369, Praha 7, 170 00</w:t>
      </w:r>
    </w:p>
    <w:p w14:paraId="53FD3D5F" w14:textId="77777777" w:rsidR="00CA113D" w:rsidRPr="00A67AE8" w:rsidRDefault="00CA113D" w:rsidP="00CA113D">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Městským </w:t>
      </w:r>
      <w:r w:rsidRPr="00A67AE8">
        <w:rPr>
          <w:rStyle w:val="platne1"/>
          <w:rFonts w:ascii="Arial" w:hAnsi="Arial" w:cs="Arial"/>
          <w:sz w:val="23"/>
          <w:szCs w:val="23"/>
        </w:rPr>
        <w:t>soudem v </w:t>
      </w:r>
      <w:r>
        <w:rPr>
          <w:rStyle w:val="platne1"/>
          <w:rFonts w:ascii="Arial" w:hAnsi="Arial" w:cs="Arial"/>
          <w:sz w:val="23"/>
          <w:szCs w:val="23"/>
        </w:rPr>
        <w:t>Praze</w:t>
      </w:r>
      <w:r w:rsidRPr="00A67AE8">
        <w:rPr>
          <w:rStyle w:val="platne1"/>
          <w:rFonts w:ascii="Arial" w:hAnsi="Arial" w:cs="Arial"/>
          <w:sz w:val="23"/>
          <w:szCs w:val="23"/>
        </w:rPr>
        <w:t xml:space="preserve"> oddíl</w:t>
      </w:r>
      <w:r>
        <w:rPr>
          <w:rStyle w:val="platne1"/>
          <w:rFonts w:ascii="Arial" w:hAnsi="Arial" w:cs="Arial"/>
          <w:sz w:val="23"/>
          <w:szCs w:val="23"/>
        </w:rPr>
        <w:t xml:space="preserve"> C</w:t>
      </w:r>
      <w:r w:rsidRPr="00A67AE8">
        <w:rPr>
          <w:rStyle w:val="platne1"/>
          <w:rFonts w:ascii="Arial" w:hAnsi="Arial" w:cs="Arial"/>
          <w:sz w:val="23"/>
          <w:szCs w:val="23"/>
        </w:rPr>
        <w:t xml:space="preserve"> vložka </w:t>
      </w:r>
      <w:r>
        <w:rPr>
          <w:rStyle w:val="platne1"/>
          <w:rFonts w:ascii="Arial" w:hAnsi="Arial" w:cs="Arial"/>
          <w:sz w:val="23"/>
          <w:szCs w:val="23"/>
        </w:rPr>
        <w:t>40068</w:t>
      </w:r>
    </w:p>
    <w:p w14:paraId="3528571B" w14:textId="77777777" w:rsidR="00CA113D" w:rsidRPr="00A67AE8" w:rsidRDefault="00CA113D" w:rsidP="00CA113D">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Pr>
          <w:rStyle w:val="platne1"/>
          <w:rFonts w:ascii="Arial" w:hAnsi="Arial" w:cs="Arial"/>
          <w:sz w:val="23"/>
          <w:szCs w:val="23"/>
        </w:rPr>
        <w:t>Mgr. Lukášem Macháčkem, MBA</w:t>
      </w:r>
    </w:p>
    <w:p w14:paraId="67A2685E" w14:textId="77777777" w:rsidR="00CA113D" w:rsidRDefault="00CA113D" w:rsidP="00CA113D">
      <w:pPr>
        <w:spacing w:after="60" w:line="240" w:lineRule="auto"/>
        <w:rPr>
          <w:rStyle w:val="platne1"/>
          <w:rFonts w:ascii="Arial" w:hAnsi="Arial" w:cs="Arial"/>
        </w:rPr>
      </w:pPr>
      <w:r>
        <w:rPr>
          <w:rStyle w:val="platne1"/>
          <w:rFonts w:ascii="Arial" w:hAnsi="Arial" w:cs="Arial"/>
        </w:rPr>
        <w:t xml:space="preserve">bankovní spojení: </w:t>
      </w:r>
      <w:r w:rsidRPr="000859DF">
        <w:rPr>
          <w:rStyle w:val="platne1"/>
          <w:rFonts w:ascii="Arial" w:hAnsi="Arial" w:cs="Arial"/>
        </w:rPr>
        <w:t>UNICREDIT BANK</w:t>
      </w:r>
    </w:p>
    <w:p w14:paraId="5C8ADBE0" w14:textId="77777777" w:rsidR="00CA113D" w:rsidRDefault="00CA113D" w:rsidP="00CA113D">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Pr="000859DF">
        <w:rPr>
          <w:rStyle w:val="platne1"/>
          <w:rFonts w:ascii="Arial" w:hAnsi="Arial" w:cs="Arial"/>
        </w:rPr>
        <w:t>2104416851/2700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716D02A5"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C1603C" w:rsidRPr="00C1603C">
        <w:rPr>
          <w:rFonts w:ascii="Arial" w:hAnsi="Arial" w:cs="Arial"/>
          <w:sz w:val="23"/>
          <w:szCs w:val="23"/>
        </w:rPr>
        <w:t>Prof. MUDr. Jaroslav Štěrba, Ph.D.</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68651901"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4F3106">
        <w:rPr>
          <w:rFonts w:ascii="Arial" w:hAnsi="Arial" w:cs="Arial"/>
          <w:sz w:val="23"/>
          <w:szCs w:val="23"/>
        </w:rPr>
        <w:t xml:space="preserve"> </w:t>
      </w:r>
      <w:r w:rsidR="004F3106" w:rsidRPr="004F3106">
        <w:rPr>
          <w:rFonts w:ascii="Arial" w:hAnsi="Arial" w:cs="Arial"/>
          <w:b/>
          <w:bCs/>
          <w:sz w:val="23"/>
          <w:szCs w:val="23"/>
          <w:lang w:val="cs-CZ"/>
        </w:rPr>
        <w:t xml:space="preserve">1x </w:t>
      </w:r>
      <w:r w:rsidR="00CA113D" w:rsidRPr="004F3106">
        <w:rPr>
          <w:rFonts w:ascii="Arial" w:hAnsi="Arial" w:cs="Arial"/>
          <w:b/>
          <w:bCs/>
          <w:sz w:val="23"/>
          <w:szCs w:val="23"/>
        </w:rPr>
        <w:t xml:space="preserve">transportní monitor vitálních funkcí </w:t>
      </w:r>
      <w:r w:rsidR="00E6311E" w:rsidRPr="004F3106">
        <w:rPr>
          <w:rFonts w:ascii="Arial" w:hAnsi="Arial" w:cs="Arial"/>
          <w:b/>
          <w:bCs/>
          <w:sz w:val="23"/>
          <w:szCs w:val="23"/>
        </w:rPr>
        <w:t>typ</w:t>
      </w:r>
      <w:r w:rsidR="004F3106" w:rsidRPr="004F3106">
        <w:rPr>
          <w:rFonts w:ascii="Arial" w:hAnsi="Arial" w:cs="Arial"/>
          <w:b/>
          <w:bCs/>
          <w:sz w:val="23"/>
          <w:szCs w:val="23"/>
        </w:rPr>
        <w:t xml:space="preserve">: BSM-1763, výrobce </w:t>
      </w:r>
      <w:proofErr w:type="spellStart"/>
      <w:r w:rsidR="004F3106" w:rsidRPr="004F3106">
        <w:rPr>
          <w:rFonts w:ascii="Arial" w:hAnsi="Arial" w:cs="Arial"/>
          <w:b/>
          <w:bCs/>
          <w:sz w:val="23"/>
          <w:szCs w:val="23"/>
        </w:rPr>
        <w:t>Nihon</w:t>
      </w:r>
      <w:proofErr w:type="spellEnd"/>
      <w:r w:rsidR="004F3106" w:rsidRPr="004F3106">
        <w:rPr>
          <w:rFonts w:ascii="Arial" w:hAnsi="Arial" w:cs="Arial"/>
          <w:b/>
          <w:bCs/>
          <w:sz w:val="23"/>
          <w:szCs w:val="23"/>
        </w:rPr>
        <w:t xml:space="preserve"> </w:t>
      </w:r>
      <w:proofErr w:type="spellStart"/>
      <w:r w:rsidR="004F3106" w:rsidRPr="004F3106">
        <w:rPr>
          <w:rFonts w:ascii="Arial" w:hAnsi="Arial" w:cs="Arial"/>
          <w:b/>
          <w:bCs/>
          <w:sz w:val="23"/>
          <w:szCs w:val="23"/>
        </w:rPr>
        <w:t>Kohden</w:t>
      </w:r>
      <w:proofErr w:type="spellEnd"/>
      <w:r w:rsidR="004F3106" w:rsidRPr="004F3106">
        <w:rPr>
          <w:rFonts w:ascii="Arial" w:hAnsi="Arial" w:cs="Arial"/>
          <w:sz w:val="23"/>
          <w:szCs w:val="23"/>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00913C0" w14:textId="760149A8" w:rsidR="003B4845" w:rsidRPr="003B4845" w:rsidRDefault="002F4EDA" w:rsidP="003B4845">
      <w:pPr>
        <w:pStyle w:val="Zkladntext3"/>
        <w:numPr>
          <w:ilvl w:val="0"/>
          <w:numId w:val="18"/>
        </w:numPr>
        <w:ind w:left="993" w:hanging="284"/>
        <w:rPr>
          <w:rFonts w:ascii="Arial" w:hAnsi="Arial" w:cs="Arial"/>
          <w:sz w:val="23"/>
          <w:szCs w:val="23"/>
        </w:rPr>
      </w:pPr>
      <w:r w:rsidRPr="003B4845">
        <w:rPr>
          <w:rFonts w:ascii="Arial" w:hAnsi="Arial" w:cs="Arial"/>
          <w:sz w:val="23"/>
          <w:szCs w:val="23"/>
          <w:lang w:val="cs-CZ"/>
        </w:rPr>
        <w:t xml:space="preserve">prohlášení o shodě dle zákona č. 22/1997 Sb., o technických požadavcích na výrobky, ve znění pozdějších </w:t>
      </w:r>
      <w:proofErr w:type="gramStart"/>
      <w:r w:rsidRPr="003B4845">
        <w:rPr>
          <w:rFonts w:ascii="Arial" w:hAnsi="Arial" w:cs="Arial"/>
          <w:sz w:val="23"/>
          <w:szCs w:val="23"/>
          <w:lang w:val="cs-CZ"/>
        </w:rPr>
        <w:t xml:space="preserve">předpisů, </w:t>
      </w:r>
      <w:r w:rsidR="003B4845" w:rsidRPr="003B4845">
        <w:rPr>
          <w:rFonts w:ascii="Arial" w:hAnsi="Arial" w:cs="Arial"/>
        </w:rPr>
        <w:t xml:space="preserve"> </w:t>
      </w:r>
      <w:r w:rsidR="003B4845" w:rsidRPr="003B4845">
        <w:rPr>
          <w:rFonts w:ascii="Arial" w:hAnsi="Arial" w:cs="Arial"/>
          <w:sz w:val="23"/>
          <w:szCs w:val="23"/>
        </w:rPr>
        <w:t>a pokud</w:t>
      </w:r>
      <w:proofErr w:type="gramEnd"/>
      <w:r w:rsidR="003B4845" w:rsidRPr="003B4845">
        <w:rPr>
          <w:rFonts w:ascii="Arial" w:hAnsi="Arial" w:cs="Arial"/>
          <w:sz w:val="23"/>
          <w:szCs w:val="23"/>
        </w:rPr>
        <w:t xml:space="preserve"> se jedná o zdravotnický prostředek dle nařízení Evropského parlamentu a Rady (EU) 2017/745 o zdravotnických prostředcích, příp. dle nařízení Evropského parlamentu a Rady (EU) 2017/746 o diagnostických zdravotnických prostředcích in vitro (dále jen </w:t>
      </w:r>
      <w:r w:rsidR="003B4845" w:rsidRPr="003B4845">
        <w:rPr>
          <w:rFonts w:ascii="Arial" w:hAnsi="Arial" w:cs="Arial"/>
          <w:b/>
          <w:sz w:val="23"/>
          <w:szCs w:val="23"/>
        </w:rPr>
        <w:t>„Nařízení“</w:t>
      </w:r>
      <w:r w:rsidR="003B4845" w:rsidRPr="003B4845">
        <w:rPr>
          <w:rFonts w:ascii="Arial" w:hAnsi="Arial" w:cs="Arial"/>
          <w:sz w:val="23"/>
          <w:szCs w:val="23"/>
        </w:rPr>
        <w:t>)</w:t>
      </w:r>
      <w:r w:rsidR="003B4845" w:rsidRPr="003B4845">
        <w:rPr>
          <w:rFonts w:ascii="Arial" w:hAnsi="Arial" w:cs="Arial"/>
          <w:b/>
          <w:sz w:val="23"/>
          <w:szCs w:val="23"/>
        </w:rPr>
        <w:t>,</w:t>
      </w:r>
      <w:r w:rsidR="003B4845" w:rsidRPr="003B4845">
        <w:rPr>
          <w:rFonts w:ascii="Arial" w:hAnsi="Arial" w:cs="Arial"/>
          <w:sz w:val="23"/>
          <w:szCs w:val="23"/>
        </w:rPr>
        <w:t xml:space="preserve"> s uvedením klasifikační třídy, a to v českém jazyce a ne starší než 5 let od data vystavení. Zároveň bude přímo na Zboží grafické znázornění této shody prostřednictvím značky CE.</w:t>
      </w:r>
    </w:p>
    <w:p w14:paraId="6376D2EE" w14:textId="522EA8AA" w:rsidR="001F13BA" w:rsidRDefault="001F13BA" w:rsidP="003B4845">
      <w:pPr>
        <w:pStyle w:val="Zkladntext3"/>
        <w:ind w:left="993"/>
        <w:rPr>
          <w:rFonts w:ascii="Arial" w:hAnsi="Arial" w:cs="Arial"/>
          <w:sz w:val="23"/>
          <w:szCs w:val="23"/>
        </w:rPr>
      </w:pPr>
    </w:p>
    <w:p w14:paraId="6086E3CD" w14:textId="77777777" w:rsidR="00B9193B" w:rsidRPr="003B4845" w:rsidRDefault="00B9193B" w:rsidP="003B4845">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0643B8B5"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45FF02E3" w:rsidR="00BE2371" w:rsidRPr="00DD2F6E" w:rsidRDefault="003F7B02" w:rsidP="00B02DCA">
      <w:pPr>
        <w:pStyle w:val="Zkladntext3"/>
        <w:numPr>
          <w:ilvl w:val="0"/>
          <w:numId w:val="17"/>
        </w:numPr>
        <w:tabs>
          <w:tab w:val="left" w:pos="709"/>
        </w:tabs>
        <w:ind w:hanging="720"/>
        <w:rPr>
          <w:rFonts w:ascii="Arial" w:hAnsi="Arial" w:cs="Arial"/>
          <w:sz w:val="23"/>
          <w:szCs w:val="23"/>
        </w:rPr>
      </w:pPr>
      <w:r w:rsidRPr="00DD2F6E">
        <w:rPr>
          <w:rFonts w:ascii="Arial" w:hAnsi="Arial" w:cs="Arial"/>
          <w:sz w:val="23"/>
          <w:szCs w:val="23"/>
        </w:rPr>
        <w:t xml:space="preserve">Místem dodání Zboží </w:t>
      </w:r>
      <w:r w:rsidR="00AA4B53" w:rsidRPr="00DD2F6E">
        <w:rPr>
          <w:rFonts w:ascii="Arial" w:hAnsi="Arial" w:cs="Arial"/>
          <w:sz w:val="23"/>
          <w:szCs w:val="23"/>
        </w:rPr>
        <w:t xml:space="preserve">je </w:t>
      </w:r>
      <w:r w:rsidR="00B53CE8">
        <w:rPr>
          <w:rFonts w:ascii="Arial" w:hAnsi="Arial" w:cs="Arial"/>
          <w:sz w:val="23"/>
          <w:szCs w:val="23"/>
          <w:lang w:val="cs-CZ"/>
        </w:rPr>
        <w:t xml:space="preserve">Klinika anesteziologie, resuscitace a intenzivní </w:t>
      </w:r>
      <w:r w:rsidR="00F0428F">
        <w:rPr>
          <w:rFonts w:ascii="Arial" w:hAnsi="Arial" w:cs="Arial"/>
          <w:sz w:val="23"/>
          <w:szCs w:val="23"/>
          <w:lang w:val="cs-CZ"/>
        </w:rPr>
        <w:t>medicíny</w:t>
      </w:r>
      <w:r w:rsidR="003A3AD5" w:rsidRPr="003A3AD5">
        <w:rPr>
          <w:rFonts w:ascii="Arial" w:hAnsi="Arial" w:cs="Arial"/>
          <w:sz w:val="23"/>
          <w:szCs w:val="23"/>
          <w:lang w:val="cs-CZ"/>
        </w:rPr>
        <w:t>,</w:t>
      </w:r>
      <w:r w:rsidR="009B25DB" w:rsidRPr="003A3AD5">
        <w:rPr>
          <w:rFonts w:ascii="Arial" w:hAnsi="Arial" w:cs="Arial"/>
          <w:sz w:val="23"/>
          <w:szCs w:val="23"/>
          <w:lang w:val="cs-CZ"/>
        </w:rPr>
        <w:t xml:space="preserve"> </w:t>
      </w:r>
      <w:r w:rsidR="00B02DCA" w:rsidRPr="003A3AD5">
        <w:rPr>
          <w:rFonts w:ascii="Arial" w:hAnsi="Arial" w:cs="Arial"/>
          <w:sz w:val="23"/>
          <w:szCs w:val="23"/>
          <w:lang w:val="cs-CZ"/>
        </w:rPr>
        <w:t>Fakultní nemocnice Brno,</w:t>
      </w:r>
      <w:r w:rsidR="009B25DB" w:rsidRPr="003A3AD5">
        <w:rPr>
          <w:rFonts w:ascii="Arial" w:hAnsi="Arial" w:cs="Arial"/>
          <w:sz w:val="23"/>
          <w:szCs w:val="23"/>
          <w:lang w:val="cs-CZ"/>
        </w:rPr>
        <w:t xml:space="preserve"> Pracoviště Nemocnice Bohunice a Porodnice</w:t>
      </w:r>
      <w:r w:rsidR="002D7B66" w:rsidRPr="003A3AD5">
        <w:rPr>
          <w:rFonts w:ascii="Arial" w:hAnsi="Arial" w:cs="Arial"/>
          <w:sz w:val="23"/>
          <w:szCs w:val="23"/>
          <w:lang w:val="cs-CZ"/>
        </w:rPr>
        <w:t xml:space="preserve"> </w:t>
      </w:r>
      <w:r w:rsidR="00DD2F6E" w:rsidRPr="003A3AD5">
        <w:rPr>
          <w:rFonts w:ascii="Arial" w:hAnsi="Arial" w:cs="Arial"/>
          <w:sz w:val="23"/>
          <w:szCs w:val="23"/>
          <w:lang w:val="cs-CZ"/>
        </w:rPr>
        <w:t>,</w:t>
      </w:r>
      <w:r w:rsidR="0096281F" w:rsidRPr="003A3AD5">
        <w:rPr>
          <w:rFonts w:ascii="Arial" w:hAnsi="Arial" w:cs="Arial"/>
          <w:sz w:val="23"/>
          <w:szCs w:val="23"/>
          <w:lang w:val="cs-CZ"/>
        </w:rPr>
        <w:t xml:space="preserve"> </w:t>
      </w:r>
      <w:r w:rsidR="007B52B4">
        <w:rPr>
          <w:rFonts w:ascii="Arial" w:hAnsi="Arial" w:cs="Arial"/>
          <w:sz w:val="23"/>
          <w:szCs w:val="23"/>
          <w:lang w:val="cs-CZ"/>
        </w:rPr>
        <w:t>Jihlavská 20, 625 00 Brno.</w:t>
      </w:r>
    </w:p>
    <w:p w14:paraId="280164B3" w14:textId="0B3BEA9C" w:rsidR="00604EBE" w:rsidRPr="00604EBE" w:rsidRDefault="00604EBE" w:rsidP="00604EBE">
      <w:pPr>
        <w:pStyle w:val="Zkladntext3"/>
        <w:tabs>
          <w:tab w:val="left" w:pos="709"/>
        </w:tabs>
        <w:rPr>
          <w:rFonts w:ascii="Arial" w:hAnsi="Arial" w:cs="Arial"/>
          <w:color w:val="FF0000"/>
          <w:sz w:val="23"/>
          <w:szCs w:val="23"/>
        </w:rPr>
      </w:pPr>
    </w:p>
    <w:p w14:paraId="6509D3A5" w14:textId="250C630B"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B41494" w:rsidRPr="00E6311E">
        <w:rPr>
          <w:rFonts w:ascii="Arial" w:hAnsi="Arial" w:cs="Arial"/>
          <w:sz w:val="23"/>
          <w:szCs w:val="23"/>
        </w:rPr>
        <w:t>paní</w:t>
      </w:r>
      <w:r w:rsidR="00E6311E" w:rsidRPr="00E6311E">
        <w:rPr>
          <w:rFonts w:ascii="Arial" w:hAnsi="Arial" w:cs="Arial"/>
          <w:sz w:val="23"/>
          <w:szCs w:val="23"/>
          <w:lang w:val="cs-CZ"/>
        </w:rPr>
        <w:t xml:space="preserve"> </w:t>
      </w:r>
      <w:r w:rsidR="002A044E">
        <w:rPr>
          <w:rFonts w:ascii="Arial" w:hAnsi="Arial" w:cs="Arial"/>
          <w:sz w:val="23"/>
          <w:szCs w:val="23"/>
          <w:lang w:val="cs-CZ"/>
        </w:rPr>
        <w:t>XXX</w:t>
      </w:r>
      <w:r w:rsidR="0096281F" w:rsidRPr="003A3AD5">
        <w:rPr>
          <w:rFonts w:ascii="Arial" w:hAnsi="Arial" w:cs="Arial"/>
          <w:sz w:val="23"/>
          <w:szCs w:val="23"/>
          <w:lang w:val="cs-CZ"/>
        </w:rPr>
        <w:t>,</w:t>
      </w:r>
      <w:r w:rsidR="001C6BA8" w:rsidRPr="003A3AD5">
        <w:rPr>
          <w:rFonts w:ascii="Arial" w:hAnsi="Arial" w:cs="Arial"/>
          <w:sz w:val="23"/>
          <w:szCs w:val="23"/>
          <w:lang w:val="cs-CZ"/>
        </w:rPr>
        <w:t xml:space="preserve"> </w:t>
      </w:r>
      <w:r w:rsidR="00B02DCA" w:rsidRPr="003A3AD5">
        <w:rPr>
          <w:rFonts w:ascii="Arial" w:hAnsi="Arial" w:cs="Arial"/>
          <w:sz w:val="23"/>
          <w:szCs w:val="23"/>
        </w:rPr>
        <w:t xml:space="preserve">tel: </w:t>
      </w:r>
      <w:r w:rsidR="002A044E">
        <w:rPr>
          <w:rFonts w:ascii="Arial" w:hAnsi="Arial" w:cs="Arial"/>
          <w:sz w:val="23"/>
          <w:szCs w:val="23"/>
          <w:lang w:val="cs-CZ"/>
        </w:rPr>
        <w:t>XXX</w:t>
      </w:r>
      <w:r w:rsidR="00B02DCA" w:rsidRPr="003A3AD5">
        <w:rPr>
          <w:rFonts w:ascii="Arial" w:hAnsi="Arial" w:cs="Arial"/>
          <w:sz w:val="23"/>
          <w:szCs w:val="23"/>
        </w:rPr>
        <w:t xml:space="preserve">, </w:t>
      </w:r>
      <w:r w:rsidR="006C3751" w:rsidRPr="003A3AD5">
        <w:rPr>
          <w:rFonts w:ascii="Arial" w:hAnsi="Arial" w:cs="Arial"/>
          <w:sz w:val="23"/>
          <w:szCs w:val="23"/>
        </w:rPr>
        <w:t>a písemně na e-</w:t>
      </w:r>
      <w:r w:rsidR="002A044E">
        <w:rPr>
          <w:rFonts w:ascii="Arial" w:hAnsi="Arial" w:cs="Arial"/>
          <w:sz w:val="23"/>
          <w:szCs w:val="23"/>
          <w:lang w:val="cs-CZ"/>
        </w:rPr>
        <w:t xml:space="preserve">mail: XXX </w:t>
      </w:r>
      <w:bookmarkStart w:id="0" w:name="_GoBack"/>
      <w:bookmarkEnd w:id="0"/>
      <w:r w:rsidRPr="003A3AD5">
        <w:rPr>
          <w:rFonts w:ascii="Arial" w:hAnsi="Arial" w:cs="Arial"/>
          <w:sz w:val="23"/>
          <w:szCs w:val="23"/>
        </w:rPr>
        <w:t>Bez</w:t>
      </w:r>
      <w:r w:rsidRPr="00E6311E">
        <w:rPr>
          <w:rFonts w:ascii="Arial" w:hAnsi="Arial" w:cs="Arial"/>
          <w:sz w:val="23"/>
          <w:szCs w:val="23"/>
        </w:rPr>
        <w:t xml:space="preserve"> tohoto oznámení není K</w:t>
      </w:r>
      <w:r w:rsidRPr="004A492C">
        <w:rPr>
          <w:rFonts w:ascii="Arial" w:hAnsi="Arial" w:cs="Arial"/>
          <w:sz w:val="23"/>
          <w:szCs w:val="23"/>
        </w:rPr>
        <w:t>upující povinen Zboží 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5 dnů před plánovaným předáním, je prodávající 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27C6B590" w14:textId="25ABB2CE" w:rsidR="00C53A70" w:rsidRPr="00C53A70" w:rsidRDefault="00C53A70" w:rsidP="00C53A70">
      <w:pPr>
        <w:pStyle w:val="Zkladntext3"/>
        <w:numPr>
          <w:ilvl w:val="0"/>
          <w:numId w:val="17"/>
        </w:numPr>
        <w:tabs>
          <w:tab w:val="left" w:pos="709"/>
        </w:tabs>
        <w:ind w:left="709" w:hanging="709"/>
        <w:rPr>
          <w:rFonts w:ascii="Arial" w:hAnsi="Arial" w:cs="Arial"/>
          <w:sz w:val="23"/>
          <w:szCs w:val="23"/>
        </w:rPr>
      </w:pPr>
      <w:r w:rsidRPr="00AA1858">
        <w:rPr>
          <w:rFonts w:ascii="Arial" w:hAnsi="Arial" w:cs="Arial"/>
          <w:sz w:val="23"/>
          <w:szCs w:val="23"/>
        </w:rPr>
        <w:t xml:space="preserve">Součástí plnění dle čl. II.1. této smlouvy je i provedení instalace Zboží vč. konfigurace modalit (nastavení </w:t>
      </w:r>
      <w:proofErr w:type="spellStart"/>
      <w:r w:rsidRPr="00AA1858">
        <w:rPr>
          <w:rFonts w:ascii="Arial" w:hAnsi="Arial" w:cs="Arial"/>
          <w:sz w:val="23"/>
          <w:szCs w:val="23"/>
        </w:rPr>
        <w:t>workflow</w:t>
      </w:r>
      <w:proofErr w:type="spellEnd"/>
      <w:r w:rsidRPr="00AA1858">
        <w:rPr>
          <w:rFonts w:ascii="Arial" w:hAnsi="Arial" w:cs="Arial"/>
          <w:sz w:val="23"/>
          <w:szCs w:val="23"/>
        </w:rPr>
        <w:t xml:space="preserve">), uvedení Zboží do provozu, předvedení jeho funkční zkoušky vč. přejímací zkoušky dlouhodobé stability (pouze u Zboží, které této zkoušce) podle zákona č. 263/2016 Sb., atomový zákon, ve znění </w:t>
      </w:r>
      <w:r w:rsidRPr="00AA1858">
        <w:rPr>
          <w:rFonts w:ascii="Arial" w:hAnsi="Arial" w:cs="Arial"/>
          <w:sz w:val="23"/>
          <w:szCs w:val="23"/>
        </w:rPr>
        <w:lastRenderedPageBreak/>
        <w:t xml:space="preserve">pozdějších předpisů včetně prováděcích předpisů, zejména vyhlášky č. 422/2016 Sb., o radiační ochraně a zabezpečení radionuklidového zdroje, ve znění pozdějších předpisů (dále jen </w:t>
      </w:r>
      <w:r w:rsidRPr="00AA1858">
        <w:rPr>
          <w:rFonts w:ascii="Arial" w:hAnsi="Arial" w:cs="Arial"/>
          <w:b/>
          <w:sz w:val="23"/>
          <w:szCs w:val="23"/>
        </w:rPr>
        <w:t>„AZ“</w:t>
      </w:r>
      <w:r w:rsidRPr="00AA1858">
        <w:rPr>
          <w:rFonts w:ascii="Arial" w:hAnsi="Arial" w:cs="Arial"/>
          <w:sz w:val="23"/>
          <w:szCs w:val="23"/>
        </w:rPr>
        <w:t xml:space="preserve">),podléhá), vstupní validace či kalibrace (pouze u Zboží, u nějž je při provozu vyžadována), ověření přenosu dat do archivu MARIE PACS (pouze u Zboží, u nějž je vyžadováno) a odzkoušení bezproblémového provozu (např. formou testovacího provozu) za přítomnosti zástupců klinik, zaměstnance Obchodního oddělení a Oddělení zdravotnické techniky Kupujícího a provedení </w:t>
      </w:r>
      <w:r w:rsidRPr="00AA1858">
        <w:rPr>
          <w:rFonts w:ascii="Arial" w:hAnsi="Arial" w:cs="Arial"/>
          <w:sz w:val="23"/>
          <w:szCs w:val="23"/>
          <w:lang w:val="cs-CZ"/>
        </w:rPr>
        <w:t xml:space="preserve"> </w:t>
      </w:r>
      <w:proofErr w:type="spellStart"/>
      <w:r w:rsidRPr="00AA1858">
        <w:rPr>
          <w:rFonts w:ascii="Arial" w:hAnsi="Arial" w:cs="Arial"/>
          <w:sz w:val="23"/>
          <w:szCs w:val="23"/>
          <w:lang w:val="cs-CZ"/>
        </w:rPr>
        <w:t>provedení</w:t>
      </w:r>
      <w:proofErr w:type="spellEnd"/>
      <w:r w:rsidRPr="00AA1858">
        <w:rPr>
          <w:rFonts w:ascii="Arial" w:hAnsi="Arial" w:cs="Arial"/>
          <w:sz w:val="23"/>
          <w:szCs w:val="23"/>
          <w:lang w:val="cs-CZ"/>
        </w:rPr>
        <w:t xml:space="preserve"> zaškolení / instruktáž uživatele na pracovišti k obsluze přístroje dle platných právních předpisů, včetně doložení pověření školitele výrobcem nebo zplnomocněným zástupcem, a to v rozsahu nezbytném pro řádnou obsluhu Zboží (dále jen „</w:t>
      </w:r>
      <w:r w:rsidRPr="00AA1858">
        <w:rPr>
          <w:rFonts w:ascii="Arial" w:hAnsi="Arial" w:cs="Arial"/>
          <w:b/>
          <w:sz w:val="23"/>
          <w:szCs w:val="23"/>
          <w:lang w:val="cs-CZ"/>
        </w:rPr>
        <w:t>Instruktáž</w:t>
      </w:r>
      <w:r w:rsidRPr="00AA1858">
        <w:rPr>
          <w:rFonts w:ascii="Arial" w:hAnsi="Arial" w:cs="Arial"/>
          <w:sz w:val="23"/>
          <w:szCs w:val="23"/>
          <w:lang w:val="cs-CZ"/>
        </w:rPr>
        <w:t>“).</w:t>
      </w:r>
    </w:p>
    <w:p w14:paraId="46F75A0F" w14:textId="77777777" w:rsidR="00C53A70" w:rsidRPr="00D215EB" w:rsidRDefault="00C53A70" w:rsidP="00C53A70">
      <w:pPr>
        <w:pStyle w:val="Zkladntext3"/>
        <w:tabs>
          <w:tab w:val="left" w:pos="709"/>
        </w:tabs>
        <w:ind w:left="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4F6AEB7" w14:textId="77777777" w:rsidR="00C53A70" w:rsidRPr="00DC7D62" w:rsidRDefault="00C53A70" w:rsidP="00C53A70">
      <w:pPr>
        <w:numPr>
          <w:ilvl w:val="0"/>
          <w:numId w:val="17"/>
        </w:numPr>
        <w:tabs>
          <w:tab w:val="left" w:pos="709"/>
        </w:tabs>
        <w:spacing w:after="0" w:line="240" w:lineRule="auto"/>
        <w:ind w:left="709" w:hanging="709"/>
        <w:jc w:val="both"/>
        <w:rPr>
          <w:rFonts w:ascii="Arial" w:eastAsia="Times New Roman" w:hAnsi="Arial" w:cs="Arial"/>
          <w:sz w:val="23"/>
          <w:szCs w:val="23"/>
          <w:lang w:val="x-none" w:eastAsia="cs-CZ"/>
        </w:rPr>
      </w:pPr>
      <w:r w:rsidRPr="00DC7D62">
        <w:rPr>
          <w:rFonts w:ascii="Arial" w:eastAsia="Times New Roman" w:hAnsi="Arial" w:cs="Arial"/>
          <w:lang w:val="x-none" w:eastAsia="cs-CZ"/>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DC7D62">
        <w:rPr>
          <w:rFonts w:ascii="Arial" w:eastAsia="Times New Roman" w:hAnsi="Arial" w:cs="Arial"/>
          <w:bCs/>
          <w:lang w:val="x-none" w:eastAsia="cs-CZ"/>
        </w:rPr>
        <w:t xml:space="preserve">(pouze u Zboží, které této zkoušce podle </w:t>
      </w:r>
      <w:r w:rsidRPr="00DC7D62">
        <w:rPr>
          <w:rFonts w:ascii="Arial" w:eastAsia="Times New Roman" w:hAnsi="Arial" w:cs="Arial"/>
          <w:bCs/>
          <w:lang w:eastAsia="cs-CZ"/>
        </w:rPr>
        <w:t>AZ</w:t>
      </w:r>
      <w:r w:rsidRPr="00DC7D62">
        <w:rPr>
          <w:rFonts w:ascii="Arial" w:eastAsia="Times New Roman" w:hAnsi="Arial" w:cs="Arial"/>
          <w:bCs/>
          <w:lang w:val="x-none" w:eastAsia="cs-CZ"/>
        </w:rPr>
        <w:t xml:space="preserve"> podléhá), </w:t>
      </w:r>
      <w:r w:rsidRPr="00DC7D62">
        <w:rPr>
          <w:rFonts w:ascii="Arial" w:eastAsia="Times New Roman" w:hAnsi="Arial" w:cs="Arial"/>
          <w:lang w:val="x-none" w:eastAsia="cs-CZ"/>
        </w:rPr>
        <w:t xml:space="preserve">validace nebo kalibrace parametrů </w:t>
      </w:r>
      <w:r w:rsidRPr="00DC7D62">
        <w:rPr>
          <w:rFonts w:ascii="Arial" w:eastAsia="Times New Roman" w:hAnsi="Arial" w:cs="Arial"/>
          <w:bCs/>
          <w:lang w:val="x-none" w:eastAsia="cs-CZ"/>
        </w:rPr>
        <w:t>(pouze u Zboží, u nějž je při provozu vyžadována)</w:t>
      </w:r>
      <w:r w:rsidRPr="00DC7D62">
        <w:rPr>
          <w:rFonts w:ascii="Arial" w:eastAsia="Times New Roman" w:hAnsi="Arial" w:cs="Arial"/>
          <w:lang w:val="x-none" w:eastAsia="cs-CZ"/>
        </w:rPr>
        <w:t>; tyto úkony bude Prodávající v záruční době provádět bez vyzvání Kupujícího, včetně dodání potřebného materiálu</w:t>
      </w:r>
      <w:r w:rsidRPr="00DC7D62">
        <w:rPr>
          <w:rFonts w:ascii="Arial" w:eastAsia="Times New Roman" w:hAnsi="Arial" w:cs="Arial"/>
          <w:lang w:eastAsia="cs-CZ"/>
        </w:rPr>
        <w:t>,</w:t>
      </w:r>
      <w:r w:rsidRPr="00DC7D62">
        <w:rPr>
          <w:rFonts w:ascii="Arial" w:eastAsia="Times New Roman" w:hAnsi="Arial" w:cs="Arial"/>
          <w:lang w:val="x-none" w:eastAsia="cs-CZ"/>
        </w:rPr>
        <w:t xml:space="preserve"> náhradních dílů a</w:t>
      </w:r>
      <w:r w:rsidRPr="00DC7D62">
        <w:rPr>
          <w:rFonts w:ascii="Arial" w:eastAsia="Times New Roman" w:hAnsi="Arial" w:cs="Arial"/>
          <w:lang w:eastAsia="cs-CZ"/>
        </w:rPr>
        <w:t xml:space="preserve"> vystavení</w:t>
      </w:r>
      <w:r w:rsidRPr="00DC7D62">
        <w:rPr>
          <w:rFonts w:ascii="Arial" w:eastAsia="Times New Roman" w:hAnsi="Arial" w:cs="Arial"/>
          <w:lang w:val="x-none" w:eastAsia="cs-CZ"/>
        </w:rPr>
        <w:t xml:space="preserve"> </w:t>
      </w:r>
      <w:r w:rsidRPr="00DC7D62">
        <w:rPr>
          <w:rFonts w:ascii="Arial" w:eastAsia="Times New Roman" w:hAnsi="Arial" w:cs="Arial"/>
          <w:lang w:eastAsia="cs-CZ"/>
        </w:rPr>
        <w:t xml:space="preserve">protokolu o provedení servisní prohlídky (kalibrací, validací), </w:t>
      </w:r>
      <w:r w:rsidRPr="00DC7D62">
        <w:rPr>
          <w:rFonts w:ascii="Arial" w:eastAsia="Times New Roman" w:hAnsi="Arial" w:cs="Arial"/>
          <w:lang w:val="x-none" w:eastAsia="cs-CZ"/>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25690279" w:rsidR="00FC6465" w:rsidRPr="007766C8" w:rsidRDefault="004F3106"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168 000,-</w:t>
            </w:r>
            <w:r w:rsidR="00FC6465" w:rsidRPr="007766C8">
              <w:rPr>
                <w:rFonts w:ascii="Arial" w:hAnsi="Arial" w:cs="Arial"/>
                <w:b/>
                <w:sz w:val="23"/>
                <w:szCs w:val="23"/>
                <w:lang w:val="cs-CZ"/>
              </w:rPr>
              <w:t xml:space="preserve"> Kč</w:t>
            </w:r>
          </w:p>
          <w:p w14:paraId="4E68C51F" w14:textId="3D324BC7" w:rsidR="00FC6465" w:rsidRPr="007766C8" w:rsidRDefault="00FC6465" w:rsidP="0096281F">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proofErr w:type="spellStart"/>
            <w:r w:rsidR="004F3106">
              <w:rPr>
                <w:rFonts w:ascii="Arial" w:hAnsi="Arial" w:cs="Arial"/>
                <w:b/>
                <w:sz w:val="23"/>
                <w:szCs w:val="23"/>
                <w:lang w:val="cs-CZ"/>
              </w:rPr>
              <w:t>stošedesátosmtisíc</w:t>
            </w:r>
            <w:r w:rsidRPr="007766C8">
              <w:rPr>
                <w:rFonts w:ascii="Arial" w:hAnsi="Arial" w:cs="Arial"/>
                <w:b/>
                <w:sz w:val="23"/>
                <w:szCs w:val="23"/>
                <w:lang w:val="cs-CZ"/>
              </w:rPr>
              <w:t>korun</w:t>
            </w:r>
            <w:proofErr w:type="spellEnd"/>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5E1087A8" w:rsidR="00FC6465" w:rsidRPr="007766C8" w:rsidRDefault="004F3106" w:rsidP="00FA6B2E">
            <w:pPr>
              <w:pStyle w:val="Zkladntext3"/>
              <w:ind w:left="709" w:hanging="709"/>
              <w:rPr>
                <w:rFonts w:ascii="Arial" w:hAnsi="Arial" w:cs="Arial"/>
                <w:b/>
                <w:sz w:val="23"/>
                <w:szCs w:val="23"/>
                <w:lang w:val="cs-CZ"/>
              </w:rPr>
            </w:pPr>
            <w:r>
              <w:rPr>
                <w:rFonts w:ascii="Arial" w:hAnsi="Arial" w:cs="Arial"/>
                <w:b/>
                <w:sz w:val="23"/>
                <w:szCs w:val="23"/>
                <w:lang w:val="cs-CZ"/>
              </w:rPr>
              <w:t>35 280,-</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31B24484" w:rsidR="00FC6465" w:rsidRPr="007766C8" w:rsidRDefault="004F3106" w:rsidP="00FC6465">
            <w:pPr>
              <w:pStyle w:val="Zkladntext3"/>
              <w:ind w:left="709" w:hanging="709"/>
              <w:rPr>
                <w:rFonts w:ascii="Arial" w:hAnsi="Arial" w:cs="Arial"/>
                <w:b/>
                <w:sz w:val="23"/>
                <w:szCs w:val="23"/>
                <w:lang w:val="cs-CZ"/>
              </w:rPr>
            </w:pPr>
            <w:r>
              <w:rPr>
                <w:rFonts w:ascii="Arial" w:hAnsi="Arial" w:cs="Arial"/>
                <w:b/>
                <w:sz w:val="23"/>
                <w:szCs w:val="23"/>
                <w:lang w:val="cs-CZ"/>
              </w:rPr>
              <w:t>203 280,-</w:t>
            </w:r>
            <w:r w:rsidR="00FC6465" w:rsidRPr="007766C8">
              <w:rPr>
                <w:rFonts w:ascii="Arial" w:hAnsi="Arial" w:cs="Arial"/>
                <w:b/>
                <w:sz w:val="23"/>
                <w:szCs w:val="23"/>
                <w:lang w:val="cs-CZ"/>
              </w:rPr>
              <w:t xml:space="preserve"> Kč</w:t>
            </w:r>
          </w:p>
          <w:p w14:paraId="176CBB6A" w14:textId="7E786F8D" w:rsidR="00FC6465" w:rsidRPr="007766C8" w:rsidRDefault="00FC6465" w:rsidP="0096281F">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sidR="0096281F">
              <w:rPr>
                <w:rFonts w:ascii="Arial" w:hAnsi="Arial" w:cs="Arial"/>
                <w:b/>
                <w:sz w:val="23"/>
                <w:szCs w:val="23"/>
                <w:lang w:val="cs-CZ"/>
              </w:rPr>
              <w:t xml:space="preserve">: </w:t>
            </w:r>
            <w:proofErr w:type="spellStart"/>
            <w:r w:rsidR="004F3106">
              <w:rPr>
                <w:rFonts w:ascii="Arial" w:hAnsi="Arial" w:cs="Arial"/>
                <w:b/>
                <w:sz w:val="23"/>
                <w:szCs w:val="23"/>
                <w:lang w:val="cs-CZ"/>
              </w:rPr>
              <w:t>dvěstětřitisícdvěstěosmdesát</w:t>
            </w:r>
            <w:r w:rsidRPr="007766C8">
              <w:rPr>
                <w:rFonts w:ascii="Arial" w:hAnsi="Arial" w:cs="Arial"/>
                <w:b/>
                <w:sz w:val="23"/>
                <w:szCs w:val="23"/>
                <w:lang w:val="cs-CZ"/>
              </w:rPr>
              <w:t>korun</w:t>
            </w:r>
            <w:proofErr w:type="spellEnd"/>
            <w:r w:rsidRPr="007766C8">
              <w:rPr>
                <w:rFonts w:ascii="Arial" w:hAnsi="Arial" w:cs="Arial"/>
                <w:b/>
                <w:sz w:val="23"/>
                <w:szCs w:val="23"/>
                <w:lang w:val="cs-CZ"/>
              </w:rPr>
              <w:t xml:space="preserve">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3BB84160" w14:textId="77777777" w:rsidR="00C53A70" w:rsidRPr="00DC7D62" w:rsidRDefault="00C53A70" w:rsidP="00C53A70">
      <w:pPr>
        <w:numPr>
          <w:ilvl w:val="0"/>
          <w:numId w:val="19"/>
        </w:numPr>
        <w:spacing w:after="0" w:line="240" w:lineRule="auto"/>
        <w:ind w:left="709" w:hanging="709"/>
        <w:jc w:val="both"/>
        <w:rPr>
          <w:rFonts w:ascii="Arial" w:eastAsia="Times New Roman" w:hAnsi="Arial" w:cs="Arial"/>
          <w:sz w:val="23"/>
          <w:szCs w:val="23"/>
          <w:lang w:val="x-none" w:eastAsia="cs-CZ"/>
        </w:rPr>
      </w:pPr>
      <w:r w:rsidRPr="00DC7D62">
        <w:rPr>
          <w:rFonts w:ascii="Arial" w:eastAsia="Times New Roman" w:hAnsi="Arial" w:cs="Arial"/>
          <w:sz w:val="23"/>
          <w:szCs w:val="23"/>
          <w:lang w:val="x-none" w:eastAsia="cs-CZ"/>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C7D62">
        <w:rPr>
          <w:rFonts w:ascii="Arial" w:eastAsia="Times New Roman" w:hAnsi="Arial" w:cs="Arial"/>
          <w:bCs/>
          <w:sz w:val="23"/>
          <w:szCs w:val="23"/>
          <w:lang w:val="x-none" w:eastAsia="cs-CZ"/>
        </w:rPr>
        <w:t xml:space="preserve">vč. přejímací zkoušky dlouhodobé stability (pouze u Zboží, které této zkoušce podle </w:t>
      </w:r>
      <w:r w:rsidRPr="00DC7D62">
        <w:rPr>
          <w:rFonts w:ascii="Arial" w:eastAsia="Times New Roman" w:hAnsi="Arial" w:cs="Arial"/>
          <w:bCs/>
          <w:sz w:val="23"/>
          <w:szCs w:val="23"/>
          <w:lang w:eastAsia="cs-CZ"/>
        </w:rPr>
        <w:t xml:space="preserve">AZ </w:t>
      </w:r>
      <w:r w:rsidRPr="00DC7D62">
        <w:rPr>
          <w:rFonts w:ascii="Arial" w:eastAsia="Times New Roman" w:hAnsi="Arial" w:cs="Arial"/>
          <w:bCs/>
          <w:sz w:val="23"/>
          <w:szCs w:val="23"/>
          <w:lang w:val="x-none" w:eastAsia="cs-CZ"/>
        </w:rPr>
        <w:t>podléhá), vstupní validace či kalibrace (pouze u Zboží, u nějž je při provozu vyžadována)</w:t>
      </w:r>
      <w:r w:rsidRPr="00DC7D62">
        <w:rPr>
          <w:rFonts w:ascii="Arial" w:eastAsia="Times New Roman" w:hAnsi="Arial" w:cs="Arial"/>
          <w:sz w:val="23"/>
          <w:szCs w:val="23"/>
          <w:lang w:val="x-none" w:eastAsia="cs-CZ"/>
        </w:rPr>
        <w:t xml:space="preserve">, ověření přenosu dat z přístroje na pracovní stanici (pokud je u přístroje samostatná pracovní stanice, ověření přenosu dat do archivu </w:t>
      </w:r>
      <w:r w:rsidRPr="00DC7D62">
        <w:rPr>
          <w:rFonts w:ascii="Arial" w:eastAsia="Times New Roman" w:hAnsi="Arial" w:cs="Arial"/>
          <w:sz w:val="23"/>
          <w:szCs w:val="23"/>
          <w:lang w:eastAsia="cs-CZ"/>
        </w:rPr>
        <w:t xml:space="preserve">MARIE </w:t>
      </w:r>
      <w:r w:rsidRPr="00DC7D62">
        <w:rPr>
          <w:rFonts w:ascii="Arial" w:eastAsia="Times New Roman" w:hAnsi="Arial" w:cs="Arial"/>
          <w:sz w:val="23"/>
          <w:szCs w:val="23"/>
          <w:lang w:val="x-none" w:eastAsia="cs-CZ"/>
        </w:rPr>
        <w:t>PACS a odzkoušení bezproblémového provozu, recyklační poplatek (pouze u Zboží, které tomuto poplatku podle zákona č. 541/20</w:t>
      </w:r>
      <w:r w:rsidRPr="00DC7D62">
        <w:rPr>
          <w:rFonts w:ascii="Arial" w:eastAsia="Times New Roman" w:hAnsi="Arial" w:cs="Arial"/>
          <w:sz w:val="23"/>
          <w:szCs w:val="23"/>
          <w:lang w:eastAsia="cs-CZ"/>
        </w:rPr>
        <w:t>20</w:t>
      </w:r>
      <w:r w:rsidRPr="00DC7D62">
        <w:rPr>
          <w:rFonts w:ascii="Arial" w:eastAsia="Times New Roman" w:hAnsi="Arial" w:cs="Arial"/>
          <w:sz w:val="23"/>
          <w:szCs w:val="23"/>
          <w:lang w:val="x-none" w:eastAsia="cs-CZ"/>
        </w:rPr>
        <w:t xml:space="preserve"> Sb., o odpadech, ve znění pozdějších předpisů, podléhá), preventivní bezpečnostně technické kontroly vč. aktualizace příp. firmware, zkoušek dlouhodobé stability </w:t>
      </w:r>
      <w:r w:rsidRPr="00DC7D62">
        <w:rPr>
          <w:rFonts w:ascii="Arial" w:eastAsia="Times New Roman" w:hAnsi="Arial" w:cs="Arial"/>
          <w:bCs/>
          <w:sz w:val="23"/>
          <w:szCs w:val="23"/>
          <w:lang w:val="x-none" w:eastAsia="cs-CZ"/>
        </w:rPr>
        <w:t xml:space="preserve">(pouze u Zboží, které této zkoušce podle </w:t>
      </w:r>
      <w:r w:rsidRPr="00DC7D62">
        <w:rPr>
          <w:rFonts w:ascii="Arial" w:eastAsia="Times New Roman" w:hAnsi="Arial" w:cs="Arial"/>
          <w:bCs/>
          <w:sz w:val="23"/>
          <w:szCs w:val="23"/>
          <w:lang w:eastAsia="cs-CZ"/>
        </w:rPr>
        <w:t xml:space="preserve">AZ </w:t>
      </w:r>
      <w:r w:rsidRPr="00DC7D62">
        <w:rPr>
          <w:rFonts w:ascii="Arial" w:eastAsia="Times New Roman" w:hAnsi="Arial" w:cs="Arial"/>
          <w:bCs/>
          <w:sz w:val="23"/>
          <w:szCs w:val="23"/>
          <w:lang w:val="x-none" w:eastAsia="cs-CZ"/>
        </w:rPr>
        <w:t xml:space="preserve">podléhá), </w:t>
      </w:r>
      <w:r w:rsidRPr="00DC7D62">
        <w:rPr>
          <w:rFonts w:ascii="Arial" w:eastAsia="Times New Roman" w:hAnsi="Arial" w:cs="Arial"/>
          <w:sz w:val="23"/>
          <w:szCs w:val="23"/>
          <w:lang w:val="x-none" w:eastAsia="cs-CZ"/>
        </w:rPr>
        <w:t xml:space="preserve">validace nebo kalibrace parametrů </w:t>
      </w:r>
      <w:r w:rsidRPr="00DC7D62">
        <w:rPr>
          <w:rFonts w:ascii="Arial" w:eastAsia="Times New Roman" w:hAnsi="Arial" w:cs="Arial"/>
          <w:bCs/>
          <w:sz w:val="23"/>
          <w:szCs w:val="23"/>
          <w:lang w:val="x-none" w:eastAsia="cs-CZ"/>
        </w:rPr>
        <w:t>(pouze u Zboží, u nějž je při provozu vyžadována)</w:t>
      </w:r>
      <w:r w:rsidRPr="00DC7D62">
        <w:rPr>
          <w:rFonts w:ascii="Arial" w:eastAsia="Times New Roman" w:hAnsi="Arial" w:cs="Arial"/>
          <w:sz w:val="23"/>
          <w:szCs w:val="23"/>
          <w:lang w:val="x-none" w:eastAsia="cs-CZ"/>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45EB9372"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w:t>
      </w:r>
      <w:r w:rsidR="00B76233">
        <w:rPr>
          <w:rFonts w:ascii="Arial" w:hAnsi="Arial" w:cs="Arial"/>
          <w:sz w:val="23"/>
          <w:szCs w:val="23"/>
          <w:lang w:val="cs-CZ"/>
        </w:rPr>
        <w:t xml:space="preserve">dle platných právních předpisů </w:t>
      </w:r>
      <w:r w:rsidRPr="008D17FE">
        <w:rPr>
          <w:rFonts w:ascii="Arial" w:hAnsi="Arial" w:cs="Arial"/>
          <w:sz w:val="23"/>
          <w:szCs w:val="23"/>
        </w:rPr>
        <w:t>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7714F511" w:rsidR="00F25BC8" w:rsidRPr="007B52B4" w:rsidRDefault="007B52B4" w:rsidP="007B52B4">
      <w:pPr>
        <w:pStyle w:val="Zkladntext3"/>
        <w:numPr>
          <w:ilvl w:val="0"/>
          <w:numId w:val="19"/>
        </w:numPr>
        <w:ind w:left="709" w:hanging="709"/>
        <w:rPr>
          <w:rFonts w:ascii="Arial" w:hAnsi="Arial" w:cs="Arial"/>
          <w:sz w:val="23"/>
          <w:szCs w:val="23"/>
        </w:rPr>
      </w:pPr>
      <w:r w:rsidRPr="00110671">
        <w:rPr>
          <w:rFonts w:ascii="Arial" w:hAnsi="Arial" w:cs="Arial"/>
          <w:color w:val="000000"/>
          <w:sz w:val="22"/>
          <w:szCs w:val="22"/>
          <w:shd w:val="clear" w:color="auto" w:fill="FFFFFF"/>
        </w:rPr>
        <w:t>Kupující se zavazuje uhradit kupní cenu na základě jedné faktury – daňového dokladu, který vystaví prodávající po splnění dodávky a předání předmětu plnění ku</w:t>
      </w:r>
      <w:r>
        <w:rPr>
          <w:rFonts w:ascii="Arial" w:hAnsi="Arial" w:cs="Arial"/>
          <w:color w:val="000000"/>
          <w:sz w:val="22"/>
          <w:szCs w:val="22"/>
          <w:shd w:val="clear" w:color="auto" w:fill="FFFFFF"/>
        </w:rPr>
        <w:t>pujícímu. Splatnost faktury je 6</w:t>
      </w:r>
      <w:r w:rsidRPr="00110671">
        <w:rPr>
          <w:rFonts w:ascii="Arial" w:hAnsi="Arial" w:cs="Arial"/>
          <w:color w:val="000000"/>
          <w:sz w:val="22"/>
          <w:szCs w:val="22"/>
          <w:shd w:val="clear" w:color="auto" w:fill="FFFFFF"/>
        </w:rPr>
        <w:t>0 dnů od data vystavení faktury</w:t>
      </w:r>
      <w:r w:rsidRPr="00110671">
        <w:rPr>
          <w:rFonts w:ascii="Arial" w:hAnsi="Arial" w:cs="Arial"/>
          <w:b/>
          <w:bCs/>
          <w:color w:val="000000"/>
          <w:sz w:val="22"/>
          <w:szCs w:val="22"/>
          <w:shd w:val="clear" w:color="auto" w:fill="FFFFFF"/>
        </w:rPr>
        <w:t>.</w:t>
      </w:r>
      <w:r w:rsidRPr="00110671">
        <w:rPr>
          <w:rFonts w:ascii="Arial" w:hAnsi="Arial" w:cs="Arial"/>
          <w:color w:val="000000"/>
          <w:sz w:val="22"/>
          <w:szCs w:val="22"/>
          <w:shd w:val="clear" w:color="auto" w:fill="FFFFFF"/>
        </w:rPr>
        <w:t> Dnem uskutečnění zdanitelného plnění bude den protokolárního převzetí předmětu plnění kupujícím od Prodávajícího</w:t>
      </w:r>
      <w:r w:rsidR="00C53A70">
        <w:rPr>
          <w:rFonts w:ascii="Arial" w:hAnsi="Arial" w:cs="Arial"/>
          <w:color w:val="000000"/>
          <w:sz w:val="22"/>
          <w:szCs w:val="22"/>
          <w:shd w:val="clear" w:color="auto" w:fill="FFFFFF"/>
          <w:lang w:val="cs-CZ"/>
        </w:rPr>
        <w:t>.</w:t>
      </w:r>
      <w:r w:rsidRPr="00110671">
        <w:rPr>
          <w:rFonts w:ascii="Arial" w:hAnsi="Arial" w:cs="Arial"/>
          <w:sz w:val="23"/>
          <w:szCs w:val="23"/>
        </w:rPr>
        <w:t xml:space="preserve">  </w:t>
      </w:r>
      <w:r w:rsidR="00F25BC8" w:rsidRPr="007B52B4">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6B7702C1" w:rsidR="001A3D28"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sidRPr="00E7791E">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F0CF841" w14:textId="77777777" w:rsidR="008E56A1" w:rsidRDefault="008E56A1" w:rsidP="008E56A1">
      <w:pPr>
        <w:pStyle w:val="Odstavecseseznamem"/>
        <w:rPr>
          <w:rFonts w:ascii="Arial" w:hAnsi="Arial" w:cs="Arial"/>
          <w:sz w:val="23"/>
          <w:szCs w:val="23"/>
        </w:rPr>
      </w:pPr>
    </w:p>
    <w:p w14:paraId="4FB19049" w14:textId="634EE8D4" w:rsidR="008E56A1" w:rsidRDefault="008E56A1" w:rsidP="00D813B7">
      <w:pPr>
        <w:pStyle w:val="Zkladntext3"/>
        <w:numPr>
          <w:ilvl w:val="0"/>
          <w:numId w:val="20"/>
        </w:numPr>
        <w:ind w:left="709" w:hanging="709"/>
        <w:rPr>
          <w:rFonts w:ascii="Arial" w:hAnsi="Arial" w:cs="Arial"/>
          <w:sz w:val="23"/>
          <w:szCs w:val="23"/>
        </w:rPr>
      </w:pPr>
      <w:r>
        <w:rPr>
          <w:rFonts w:ascii="Arial" w:hAnsi="Arial" w:cs="Arial"/>
          <w:sz w:val="23"/>
          <w:szCs w:val="23"/>
          <w:lang w:val="cs-CZ"/>
        </w:rPr>
        <w:t>Prodávající se zavazuje, že v případě nutnosti dílenské nebo dlouhodobější opravy (delší 3 pracovních dnů) Zboží zapůjčí a nainstaluje Kupujícímu bez nároku na další úplatu náhradní bezvadný přístroj technicky a kvalitativně odpovídající bezvadnému Zboží.</w:t>
      </w:r>
    </w:p>
    <w:p w14:paraId="66CABA76" w14:textId="4B77F89D" w:rsidR="006E2FF9" w:rsidRPr="008E56A1" w:rsidRDefault="008E56A1" w:rsidP="001F7FD0">
      <w:pPr>
        <w:pStyle w:val="Zkladntext3"/>
        <w:rPr>
          <w:rFonts w:ascii="Arial" w:hAnsi="Arial" w:cs="Arial"/>
          <w:color w:val="FF0000"/>
          <w:sz w:val="23"/>
          <w:szCs w:val="23"/>
          <w:lang w:val="cs-CZ"/>
        </w:rPr>
      </w:pPr>
      <w:r>
        <w:rPr>
          <w:rFonts w:ascii="Arial" w:hAnsi="Arial" w:cs="Arial"/>
          <w:color w:val="FF0000"/>
          <w:sz w:val="23"/>
          <w:szCs w:val="23"/>
          <w:lang w:val="cs-CZ"/>
        </w:rPr>
        <w:t xml:space="preserve"> </w:t>
      </w: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41A7F614" w:rsidR="0096281F" w:rsidRPr="00604EBE" w:rsidRDefault="00D7799F" w:rsidP="00604EBE">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6D538643" w14:textId="77777777"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46A52032" w:rsidR="00D039A9"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22CD0447"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A30821">
              <w:rPr>
                <w:rFonts w:ascii="Arial" w:hAnsi="Arial" w:cs="Arial"/>
                <w:sz w:val="23"/>
                <w:szCs w:val="23"/>
                <w:lang w:val="cs-CZ"/>
              </w:rPr>
              <w:t> Praze,</w:t>
            </w:r>
            <w:r w:rsidRPr="00415B16">
              <w:rPr>
                <w:rFonts w:ascii="Arial" w:hAnsi="Arial" w:cs="Arial"/>
                <w:sz w:val="23"/>
                <w:szCs w:val="23"/>
                <w:lang w:val="cs-CZ"/>
              </w:rPr>
              <w:t xml:space="preserve"> dne </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163A04B2" w14:textId="77777777" w:rsidR="00E52FEF" w:rsidRDefault="00D039A9" w:rsidP="00E52FEF">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A5C8EBF" w14:textId="6A714391" w:rsidR="00E52FEF" w:rsidRPr="00CF57C0" w:rsidRDefault="00E52FEF" w:rsidP="00E52FEF">
            <w:pPr>
              <w:pStyle w:val="Zkladntext2"/>
              <w:spacing w:line="240" w:lineRule="auto"/>
              <w:jc w:val="center"/>
              <w:rPr>
                <w:rFonts w:ascii="Arial" w:hAnsi="Arial" w:cs="Arial"/>
                <w:sz w:val="23"/>
                <w:szCs w:val="23"/>
                <w:lang w:val="cs-CZ"/>
              </w:rPr>
            </w:pPr>
            <w:proofErr w:type="gramStart"/>
            <w:r w:rsidRPr="00CF57C0">
              <w:rPr>
                <w:rFonts w:ascii="Arial" w:hAnsi="Arial" w:cs="Arial"/>
                <w:b/>
                <w:sz w:val="23"/>
                <w:szCs w:val="23"/>
                <w:lang w:val="cs-CZ"/>
              </w:rPr>
              <w:t>A.M.</w:t>
            </w:r>
            <w:proofErr w:type="gramEnd"/>
            <w:r w:rsidRPr="00CF57C0">
              <w:rPr>
                <w:rFonts w:ascii="Arial" w:hAnsi="Arial" w:cs="Arial"/>
                <w:b/>
                <w:sz w:val="23"/>
                <w:szCs w:val="23"/>
                <w:lang w:val="cs-CZ"/>
              </w:rPr>
              <w:t xml:space="preserve">I. - </w:t>
            </w:r>
            <w:proofErr w:type="spellStart"/>
            <w:r w:rsidRPr="00CF57C0">
              <w:rPr>
                <w:rFonts w:ascii="Arial" w:hAnsi="Arial" w:cs="Arial"/>
                <w:b/>
                <w:sz w:val="23"/>
                <w:szCs w:val="23"/>
                <w:lang w:val="cs-CZ"/>
              </w:rPr>
              <w:t>Analytical</w:t>
            </w:r>
            <w:proofErr w:type="spellEnd"/>
            <w:r w:rsidRPr="00CF57C0">
              <w:rPr>
                <w:rFonts w:ascii="Arial" w:hAnsi="Arial" w:cs="Arial"/>
                <w:b/>
                <w:sz w:val="23"/>
                <w:szCs w:val="23"/>
                <w:lang w:val="cs-CZ"/>
              </w:rPr>
              <w:t xml:space="preserve"> </w:t>
            </w:r>
            <w:proofErr w:type="spellStart"/>
            <w:r w:rsidRPr="00CF57C0">
              <w:rPr>
                <w:rFonts w:ascii="Arial" w:hAnsi="Arial" w:cs="Arial"/>
                <w:b/>
                <w:sz w:val="23"/>
                <w:szCs w:val="23"/>
                <w:lang w:val="cs-CZ"/>
              </w:rPr>
              <w:t>Medical</w:t>
            </w:r>
            <w:proofErr w:type="spellEnd"/>
            <w:r w:rsidRPr="00CF57C0">
              <w:rPr>
                <w:rFonts w:ascii="Arial" w:hAnsi="Arial" w:cs="Arial"/>
                <w:b/>
                <w:sz w:val="23"/>
                <w:szCs w:val="23"/>
                <w:lang w:val="cs-CZ"/>
              </w:rPr>
              <w:t xml:space="preserve"> Instruments s.r.o.</w:t>
            </w:r>
          </w:p>
          <w:p w14:paraId="7BDD37FC" w14:textId="77777777" w:rsidR="00E52FEF" w:rsidRPr="003E0DE8" w:rsidRDefault="00E52FEF" w:rsidP="00E52FEF">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Mgr. Lukáš Macháček, MBA</w:t>
            </w:r>
          </w:p>
          <w:p w14:paraId="27EAC58A" w14:textId="70B9AF63" w:rsidR="00A51741" w:rsidRPr="00415B16" w:rsidRDefault="00E52FEF" w:rsidP="00E52FEF">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3A49CCF9" w:rsidR="00D039A9" w:rsidRPr="00415B16" w:rsidRDefault="00C1603C" w:rsidP="00330DC4">
            <w:pPr>
              <w:pStyle w:val="Zkladntext2"/>
              <w:spacing w:line="240" w:lineRule="auto"/>
              <w:jc w:val="center"/>
              <w:rPr>
                <w:rFonts w:ascii="Arial" w:hAnsi="Arial" w:cs="Arial"/>
                <w:sz w:val="23"/>
                <w:szCs w:val="23"/>
                <w:lang w:val="cs-CZ"/>
              </w:rPr>
            </w:pPr>
            <w:r w:rsidRPr="00C1603C">
              <w:rPr>
                <w:rFonts w:ascii="Arial" w:hAnsi="Arial" w:cs="Arial"/>
                <w:sz w:val="23"/>
                <w:szCs w:val="23"/>
                <w:lang w:val="cs-CZ"/>
              </w:rPr>
              <w:t>Prof. MUDr. Jaroslav Štěrba, Ph.D.</w:t>
            </w:r>
          </w:p>
          <w:p w14:paraId="152E8E6D" w14:textId="60679A15" w:rsidR="00D039A9" w:rsidRDefault="00E6311E"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w:t>
            </w:r>
            <w:r w:rsidR="00D039A9" w:rsidRPr="00415B16">
              <w:rPr>
                <w:rFonts w:ascii="Arial" w:hAnsi="Arial" w:cs="Arial"/>
                <w:sz w:val="23"/>
                <w:szCs w:val="23"/>
                <w:lang w:val="cs-CZ"/>
              </w:rPr>
              <w:t>editel</w:t>
            </w:r>
          </w:p>
          <w:p w14:paraId="5ACC3B98" w14:textId="7F6307C8" w:rsidR="00E6311E" w:rsidRPr="00415B16" w:rsidRDefault="00E6311E" w:rsidP="00330DC4">
            <w:pPr>
              <w:pStyle w:val="Zkladntext2"/>
              <w:spacing w:line="240" w:lineRule="auto"/>
              <w:jc w:val="center"/>
              <w:rPr>
                <w:rFonts w:ascii="Arial" w:hAnsi="Arial" w:cs="Arial"/>
                <w:sz w:val="23"/>
                <w:szCs w:val="23"/>
                <w:lang w:val="cs-CZ"/>
              </w:rPr>
            </w:pPr>
          </w:p>
        </w:tc>
      </w:tr>
    </w:tbl>
    <w:p w14:paraId="4DE667D0" w14:textId="270CF4DB" w:rsidR="0016732B" w:rsidRPr="00E52FEF" w:rsidRDefault="00E6311E"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r w:rsidRPr="00E52FEF">
        <w:rPr>
          <w:rFonts w:ascii="Arial" w:hAnsi="Arial" w:cs="Arial"/>
          <w:b/>
          <w:sz w:val="23"/>
          <w:szCs w:val="23"/>
          <w:lang w:val="cs-CZ"/>
        </w:rPr>
        <w:t>Příloha č. 1 – Technická specifikace</w:t>
      </w:r>
    </w:p>
    <w:p w14:paraId="371A3240" w14:textId="0306A00A" w:rsidR="00E52FEF" w:rsidRPr="00E52FEF" w:rsidRDefault="00E52FEF"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tbl>
      <w:tblPr>
        <w:tblW w:w="4700" w:type="dxa"/>
        <w:tblInd w:w="10" w:type="dxa"/>
        <w:tblCellMar>
          <w:left w:w="70" w:type="dxa"/>
          <w:right w:w="70" w:type="dxa"/>
        </w:tblCellMar>
        <w:tblLook w:val="04A0" w:firstRow="1" w:lastRow="0" w:firstColumn="1" w:lastColumn="0" w:noHBand="0" w:noVBand="1"/>
      </w:tblPr>
      <w:tblGrid>
        <w:gridCol w:w="4700"/>
      </w:tblGrid>
      <w:tr w:rsidR="001A0C0F" w:rsidRPr="00E52FEF" w14:paraId="5B94D1CC" w14:textId="77777777" w:rsidTr="001A0C0F">
        <w:trPr>
          <w:trHeight w:val="300"/>
        </w:trPr>
        <w:tc>
          <w:tcPr>
            <w:tcW w:w="4700" w:type="dxa"/>
            <w:tcBorders>
              <w:top w:val="nil"/>
              <w:left w:val="nil"/>
              <w:bottom w:val="nil"/>
              <w:right w:val="nil"/>
            </w:tcBorders>
            <w:shd w:val="clear" w:color="auto" w:fill="auto"/>
            <w:noWrap/>
            <w:vAlign w:val="bottom"/>
            <w:hideMark/>
          </w:tcPr>
          <w:p w14:paraId="1F8980B5" w14:textId="77777777" w:rsidR="001A0C0F" w:rsidRPr="00E52FEF" w:rsidRDefault="001A0C0F" w:rsidP="00E52FEF">
            <w:pPr>
              <w:spacing w:after="0" w:line="240" w:lineRule="auto"/>
              <w:jc w:val="center"/>
              <w:rPr>
                <w:rFonts w:eastAsia="Times New Roman" w:cs="Calibri"/>
                <w:color w:val="974706"/>
                <w:lang w:eastAsia="cs-CZ"/>
              </w:rPr>
            </w:pPr>
          </w:p>
        </w:tc>
      </w:tr>
      <w:tr w:rsidR="001A0C0F" w:rsidRPr="00E52FEF" w14:paraId="6C41DE60" w14:textId="77777777" w:rsidTr="001A0C0F">
        <w:trPr>
          <w:trHeight w:val="300"/>
        </w:trPr>
        <w:tc>
          <w:tcPr>
            <w:tcW w:w="4700" w:type="dxa"/>
            <w:tcBorders>
              <w:top w:val="nil"/>
              <w:left w:val="nil"/>
              <w:bottom w:val="nil"/>
              <w:right w:val="nil"/>
            </w:tcBorders>
            <w:shd w:val="clear" w:color="auto" w:fill="auto"/>
            <w:noWrap/>
            <w:vAlign w:val="bottom"/>
            <w:hideMark/>
          </w:tcPr>
          <w:p w14:paraId="1392C846" w14:textId="77777777" w:rsidR="001A0C0F" w:rsidRPr="00E52FEF" w:rsidRDefault="001A0C0F" w:rsidP="00E52FEF">
            <w:pPr>
              <w:spacing w:after="0" w:line="240" w:lineRule="auto"/>
              <w:rPr>
                <w:rFonts w:eastAsia="Times New Roman" w:cs="Calibri"/>
                <w:b/>
                <w:bCs/>
                <w:color w:val="000000"/>
                <w:lang w:eastAsia="cs-CZ"/>
              </w:rPr>
            </w:pPr>
          </w:p>
        </w:tc>
      </w:tr>
      <w:tr w:rsidR="001A0C0F" w:rsidRPr="00E52FEF" w14:paraId="4BF3A28F" w14:textId="77777777" w:rsidTr="001A0C0F">
        <w:trPr>
          <w:trHeight w:val="588"/>
        </w:trPr>
        <w:tc>
          <w:tcPr>
            <w:tcW w:w="4700"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5FD0B2D" w14:textId="77777777" w:rsidR="001A0C0F" w:rsidRPr="00E52FEF" w:rsidRDefault="001A0C0F" w:rsidP="00E52FEF">
            <w:pPr>
              <w:spacing w:after="0" w:line="240" w:lineRule="auto"/>
              <w:jc w:val="center"/>
              <w:rPr>
                <w:rFonts w:eastAsia="Times New Roman" w:cs="Calibri"/>
                <w:b/>
                <w:bCs/>
                <w:color w:val="000000"/>
                <w:lang w:eastAsia="cs-CZ"/>
              </w:rPr>
            </w:pPr>
            <w:r w:rsidRPr="00E52FEF">
              <w:rPr>
                <w:rFonts w:eastAsia="Times New Roman" w:cs="Calibri"/>
                <w:b/>
                <w:bCs/>
                <w:color w:val="000000"/>
                <w:lang w:eastAsia="cs-CZ"/>
              </w:rPr>
              <w:t>Technická specifikace</w:t>
            </w:r>
          </w:p>
        </w:tc>
      </w:tr>
      <w:tr w:rsidR="001A0C0F" w:rsidRPr="00E52FEF" w14:paraId="7355C66B" w14:textId="77777777" w:rsidTr="001A0C0F">
        <w:trPr>
          <w:trHeight w:val="1500"/>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5CB03545"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Transportní monitor vitálních funkcí kompatibilní s monitorovacím systémem ORIM 4 (</w:t>
            </w:r>
            <w:proofErr w:type="spellStart"/>
            <w:r w:rsidRPr="00E52FEF">
              <w:rPr>
                <w:rFonts w:eastAsia="Times New Roman" w:cs="Calibri"/>
                <w:lang w:eastAsia="cs-CZ"/>
              </w:rPr>
              <w:t>Nihon</w:t>
            </w:r>
            <w:proofErr w:type="spellEnd"/>
            <w:r w:rsidRPr="00E52FEF">
              <w:rPr>
                <w:rFonts w:eastAsia="Times New Roman" w:cs="Calibri"/>
                <w:lang w:eastAsia="cs-CZ"/>
              </w:rPr>
              <w:t xml:space="preserve"> </w:t>
            </w:r>
            <w:proofErr w:type="spellStart"/>
            <w:r w:rsidRPr="00E52FEF">
              <w:rPr>
                <w:rFonts w:eastAsia="Times New Roman" w:cs="Calibri"/>
                <w:lang w:eastAsia="cs-CZ"/>
              </w:rPr>
              <w:t>Kohden</w:t>
            </w:r>
            <w:proofErr w:type="spellEnd"/>
            <w:r w:rsidRPr="00E52FEF">
              <w:rPr>
                <w:rFonts w:eastAsia="Times New Roman" w:cs="Calibri"/>
                <w:lang w:eastAsia="cs-CZ"/>
              </w:rPr>
              <w:t>) – lze připojit k lůžkovému monitoru BSM-6701 a odeslat záznam monitorovaných parametrů do centrálního monitoru</w:t>
            </w:r>
          </w:p>
        </w:tc>
      </w:tr>
      <w:tr w:rsidR="001A0C0F" w:rsidRPr="00E52FEF" w14:paraId="32F98046"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3CA9F294"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Uživatelský SW monitoru vitálních funkcí v českém jazyce</w:t>
            </w:r>
          </w:p>
        </w:tc>
      </w:tr>
      <w:tr w:rsidR="001A0C0F" w:rsidRPr="00E52FEF" w14:paraId="0FB93A3B"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28BACE94"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Umožňuje současně měřit: EKG, HR, respiraci, ST analýzu, NIBP, SpO2, IBP, BIS, CO2 a teplotu</w:t>
            </w:r>
          </w:p>
        </w:tc>
      </w:tr>
      <w:tr w:rsidR="001A0C0F" w:rsidRPr="00E52FEF" w14:paraId="5248D936"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4FFB9ABC"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 xml:space="preserve">Rozšiřující modul umožňující měření dalšího IBP, ICP, atd. </w:t>
            </w:r>
          </w:p>
        </w:tc>
      </w:tr>
      <w:tr w:rsidR="001A0C0F" w:rsidRPr="00E52FEF" w14:paraId="661A43CF"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4FC1DCB6"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Dotykový displej o uhlopříčce min. 5,5“</w:t>
            </w:r>
          </w:p>
        </w:tc>
      </w:tr>
      <w:tr w:rsidR="001A0C0F" w:rsidRPr="00E52FEF" w14:paraId="3358ED01"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18A83A89"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Umožňuje zobrazení min. 7 křivek nebo číselných hodnot vitálních funkcí</w:t>
            </w:r>
          </w:p>
        </w:tc>
      </w:tr>
      <w:tr w:rsidR="001A0C0F" w:rsidRPr="00E52FEF" w14:paraId="020EFDFA"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758902A5"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Analýza arytmií</w:t>
            </w:r>
          </w:p>
        </w:tc>
      </w:tr>
      <w:tr w:rsidR="001A0C0F" w:rsidRPr="00E52FEF" w14:paraId="6953C153"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14321F83"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 xml:space="preserve">Umožňuje měřit tlak v zaklínění (PCWP) prostřednictvím </w:t>
            </w:r>
            <w:proofErr w:type="spellStart"/>
            <w:r w:rsidRPr="00E52FEF">
              <w:rPr>
                <w:rFonts w:eastAsia="Times New Roman" w:cs="Calibri"/>
                <w:lang w:eastAsia="cs-CZ"/>
              </w:rPr>
              <w:t>Swan-Ganz</w:t>
            </w:r>
            <w:proofErr w:type="spellEnd"/>
            <w:r w:rsidRPr="00E52FEF">
              <w:rPr>
                <w:rFonts w:eastAsia="Times New Roman" w:cs="Calibri"/>
                <w:lang w:eastAsia="cs-CZ"/>
              </w:rPr>
              <w:t xml:space="preserve"> katétru</w:t>
            </w:r>
          </w:p>
        </w:tc>
      </w:tr>
      <w:tr w:rsidR="001A0C0F" w:rsidRPr="00E52FEF" w14:paraId="5EAB490A"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4D2C6A70"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Akumulátor s kapacitou min. 4 h běžného provozu a indikací stavu nabití</w:t>
            </w:r>
          </w:p>
        </w:tc>
      </w:tr>
      <w:tr w:rsidR="001A0C0F" w:rsidRPr="00E52FEF" w14:paraId="6B7D0416"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6C1DDBEC"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Ukládání trendů, ukládání úplného záznamu min. 3 křivek</w:t>
            </w:r>
          </w:p>
        </w:tc>
      </w:tr>
      <w:tr w:rsidR="001A0C0F" w:rsidRPr="00E52FEF" w14:paraId="63F2CBCF"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3612A3F3"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Madlo pro uchopení přístroje při transportu</w:t>
            </w:r>
          </w:p>
        </w:tc>
      </w:tr>
      <w:tr w:rsidR="001A0C0F" w:rsidRPr="00E52FEF" w14:paraId="7FA05D3C"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7481C24D"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Mechanismus pro bezpečné uchycení/zavěšení modulu na lůžko při transportu</w:t>
            </w:r>
          </w:p>
        </w:tc>
      </w:tr>
      <w:tr w:rsidR="001A0C0F" w:rsidRPr="00E52FEF" w14:paraId="74DA5F81" w14:textId="77777777" w:rsidTr="001A0C0F">
        <w:trPr>
          <w:trHeight w:val="1152"/>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4625BB63"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 xml:space="preserve">Napájení monitoru z el. </w:t>
            </w:r>
            <w:proofErr w:type="gramStart"/>
            <w:r w:rsidRPr="00E52FEF">
              <w:rPr>
                <w:rFonts w:eastAsia="Times New Roman" w:cs="Calibri"/>
                <w:lang w:eastAsia="cs-CZ"/>
              </w:rPr>
              <w:t>sítě</w:t>
            </w:r>
            <w:proofErr w:type="gramEnd"/>
            <w:r w:rsidRPr="00E52FEF">
              <w:rPr>
                <w:rFonts w:eastAsia="Times New Roman" w:cs="Calibri"/>
                <w:lang w:eastAsia="cs-CZ"/>
              </w:rPr>
              <w:t xml:space="preserve"> 230 V / 50 Hz prostřednictvím napájecího kabelu nebo </w:t>
            </w:r>
            <w:proofErr w:type="spellStart"/>
            <w:r w:rsidRPr="00E52FEF">
              <w:rPr>
                <w:rFonts w:eastAsia="Times New Roman" w:cs="Calibri"/>
                <w:lang w:eastAsia="cs-CZ"/>
              </w:rPr>
              <w:t>dokovací</w:t>
            </w:r>
            <w:proofErr w:type="spellEnd"/>
            <w:r w:rsidRPr="00E52FEF">
              <w:rPr>
                <w:rFonts w:eastAsia="Times New Roman" w:cs="Calibri"/>
                <w:lang w:eastAsia="cs-CZ"/>
              </w:rPr>
              <w:t xml:space="preserve"> stanice (bez nutnosti připojení do lůžkového monitoru vitálních funkcí)</w:t>
            </w:r>
          </w:p>
        </w:tc>
      </w:tr>
      <w:tr w:rsidR="001A0C0F" w:rsidRPr="00E52FEF" w14:paraId="5B650290" w14:textId="77777777" w:rsidTr="001A0C0F">
        <w:trPr>
          <w:trHeight w:val="288"/>
        </w:trPr>
        <w:tc>
          <w:tcPr>
            <w:tcW w:w="4700" w:type="dxa"/>
            <w:tcBorders>
              <w:top w:val="nil"/>
              <w:left w:val="single" w:sz="8" w:space="0" w:color="auto"/>
              <w:bottom w:val="single" w:sz="4" w:space="0" w:color="auto"/>
              <w:right w:val="single" w:sz="8" w:space="0" w:color="auto"/>
            </w:tcBorders>
            <w:shd w:val="clear" w:color="auto" w:fill="auto"/>
            <w:vAlign w:val="bottom"/>
            <w:hideMark/>
          </w:tcPr>
          <w:p w14:paraId="788EC482" w14:textId="77777777" w:rsidR="001A0C0F" w:rsidRPr="00E52FEF" w:rsidRDefault="001A0C0F" w:rsidP="00E52FEF">
            <w:pPr>
              <w:spacing w:after="0" w:line="240" w:lineRule="auto"/>
              <w:rPr>
                <w:rFonts w:eastAsia="Times New Roman" w:cs="Calibri"/>
                <w:color w:val="000000"/>
                <w:lang w:eastAsia="cs-CZ"/>
              </w:rPr>
            </w:pPr>
            <w:r w:rsidRPr="00E52FEF">
              <w:rPr>
                <w:rFonts w:eastAsia="Times New Roman" w:cs="Calibri"/>
                <w:color w:val="000000"/>
                <w:lang w:eastAsia="cs-CZ"/>
              </w:rPr>
              <w:t> </w:t>
            </w:r>
          </w:p>
        </w:tc>
      </w:tr>
      <w:tr w:rsidR="001A0C0F" w:rsidRPr="00E52FEF" w14:paraId="6754ED69" w14:textId="77777777" w:rsidTr="001A0C0F">
        <w:trPr>
          <w:trHeight w:val="288"/>
        </w:trPr>
        <w:tc>
          <w:tcPr>
            <w:tcW w:w="4700" w:type="dxa"/>
            <w:tcBorders>
              <w:top w:val="nil"/>
              <w:left w:val="single" w:sz="8" w:space="0" w:color="auto"/>
              <w:bottom w:val="single" w:sz="4" w:space="0" w:color="auto"/>
              <w:right w:val="single" w:sz="8" w:space="0" w:color="auto"/>
            </w:tcBorders>
            <w:shd w:val="clear" w:color="000000" w:fill="C5D9F1"/>
            <w:vAlign w:val="bottom"/>
            <w:hideMark/>
          </w:tcPr>
          <w:p w14:paraId="4D20411A" w14:textId="77777777" w:rsidR="001A0C0F" w:rsidRPr="00E52FEF" w:rsidRDefault="001A0C0F" w:rsidP="00E52FEF">
            <w:pPr>
              <w:spacing w:after="0" w:line="240" w:lineRule="auto"/>
              <w:jc w:val="center"/>
              <w:rPr>
                <w:rFonts w:eastAsia="Times New Roman" w:cs="Calibri"/>
                <w:b/>
                <w:bCs/>
                <w:color w:val="000000"/>
                <w:lang w:eastAsia="cs-CZ"/>
              </w:rPr>
            </w:pPr>
            <w:r w:rsidRPr="00E52FEF">
              <w:rPr>
                <w:rFonts w:eastAsia="Times New Roman" w:cs="Calibri"/>
                <w:b/>
                <w:bCs/>
                <w:color w:val="000000"/>
                <w:lang w:eastAsia="cs-CZ"/>
              </w:rPr>
              <w:t>Příslušenství v rámci dodávky</w:t>
            </w:r>
          </w:p>
        </w:tc>
      </w:tr>
      <w:tr w:rsidR="001A0C0F" w:rsidRPr="00E52FEF" w14:paraId="197F1208"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4024CCF5" w14:textId="77777777" w:rsidR="001A0C0F" w:rsidRPr="00E52FEF" w:rsidRDefault="001A0C0F" w:rsidP="00E52FEF">
            <w:pPr>
              <w:spacing w:after="0" w:line="240" w:lineRule="auto"/>
              <w:rPr>
                <w:rFonts w:eastAsia="Times New Roman" w:cs="Calibri"/>
                <w:lang w:eastAsia="cs-CZ"/>
              </w:rPr>
            </w:pPr>
            <w:proofErr w:type="gramStart"/>
            <w:r w:rsidRPr="00E52FEF">
              <w:rPr>
                <w:rFonts w:eastAsia="Times New Roman" w:cs="Calibri"/>
                <w:lang w:eastAsia="cs-CZ"/>
              </w:rPr>
              <w:t>3-svodový</w:t>
            </w:r>
            <w:proofErr w:type="gramEnd"/>
            <w:r w:rsidRPr="00E52FEF">
              <w:rPr>
                <w:rFonts w:eastAsia="Times New Roman" w:cs="Calibri"/>
                <w:lang w:eastAsia="cs-CZ"/>
              </w:rPr>
              <w:t xml:space="preserve"> EKG kabel</w:t>
            </w:r>
          </w:p>
        </w:tc>
      </w:tr>
      <w:tr w:rsidR="001A0C0F" w:rsidRPr="00E52FEF" w14:paraId="33D1BB42"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3AE38EF4"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 xml:space="preserve">2 ks IBP kabel s konektory pro snímač tlaku standardu </w:t>
            </w:r>
            <w:proofErr w:type="spellStart"/>
            <w:r w:rsidRPr="00E52FEF">
              <w:rPr>
                <w:rFonts w:eastAsia="Times New Roman" w:cs="Calibri"/>
                <w:lang w:eastAsia="cs-CZ"/>
              </w:rPr>
              <w:t>Edwards</w:t>
            </w:r>
            <w:proofErr w:type="spellEnd"/>
            <w:r w:rsidRPr="00E52FEF">
              <w:rPr>
                <w:rFonts w:eastAsia="Times New Roman" w:cs="Calibri"/>
                <w:lang w:eastAsia="cs-CZ"/>
              </w:rPr>
              <w:t xml:space="preserve"> </w:t>
            </w:r>
          </w:p>
        </w:tc>
      </w:tr>
      <w:tr w:rsidR="001A0C0F" w:rsidRPr="00E52FEF" w14:paraId="0FEA4680"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10099990"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kabel k monitorování teploty v močovém měchýři</w:t>
            </w:r>
          </w:p>
        </w:tc>
      </w:tr>
      <w:tr w:rsidR="001A0C0F" w:rsidRPr="00E52FEF" w14:paraId="5486888C"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299F438A"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NIBP dvouhadicové propojení včetně manžety na paži pro dospělého pacienta</w:t>
            </w:r>
          </w:p>
        </w:tc>
      </w:tr>
      <w:tr w:rsidR="001A0C0F" w:rsidRPr="00E52FEF" w14:paraId="6D1C3AD3" w14:textId="77777777" w:rsidTr="001A0C0F">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483134FB"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SpO2 propojovací kabel, prstové čidlo a ušní čidlo (velikost: dospělý)</w:t>
            </w:r>
          </w:p>
        </w:tc>
      </w:tr>
      <w:tr w:rsidR="001A0C0F" w:rsidRPr="00E52FEF" w14:paraId="2B47B535" w14:textId="77777777" w:rsidTr="001A0C0F">
        <w:trPr>
          <w:trHeight w:val="876"/>
        </w:trPr>
        <w:tc>
          <w:tcPr>
            <w:tcW w:w="4700" w:type="dxa"/>
            <w:tcBorders>
              <w:top w:val="nil"/>
              <w:left w:val="single" w:sz="8" w:space="0" w:color="auto"/>
              <w:bottom w:val="single" w:sz="8" w:space="0" w:color="auto"/>
              <w:right w:val="single" w:sz="8" w:space="0" w:color="auto"/>
            </w:tcBorders>
            <w:shd w:val="clear" w:color="000000" w:fill="DCE6F1"/>
            <w:vAlign w:val="bottom"/>
            <w:hideMark/>
          </w:tcPr>
          <w:p w14:paraId="6F09AF5B" w14:textId="77777777" w:rsidR="001A0C0F" w:rsidRPr="00E52FEF" w:rsidRDefault="001A0C0F" w:rsidP="00E52FEF">
            <w:pPr>
              <w:spacing w:after="0" w:line="240" w:lineRule="auto"/>
              <w:rPr>
                <w:rFonts w:eastAsia="Times New Roman" w:cs="Calibri"/>
                <w:lang w:eastAsia="cs-CZ"/>
              </w:rPr>
            </w:pPr>
            <w:r w:rsidRPr="00E52FEF">
              <w:rPr>
                <w:rFonts w:eastAsia="Times New Roman" w:cs="Calibri"/>
                <w:lang w:eastAsia="cs-CZ"/>
              </w:rPr>
              <w:t xml:space="preserve">Spotřební materiál a příslušenství nutné k prvotnímu použití všech </w:t>
            </w:r>
            <w:proofErr w:type="spellStart"/>
            <w:r w:rsidRPr="00E52FEF">
              <w:rPr>
                <w:rFonts w:eastAsia="Times New Roman" w:cs="Calibri"/>
                <w:lang w:eastAsia="cs-CZ"/>
              </w:rPr>
              <w:t>požadoavných</w:t>
            </w:r>
            <w:proofErr w:type="spellEnd"/>
            <w:r w:rsidRPr="00E52FEF">
              <w:rPr>
                <w:rFonts w:eastAsia="Times New Roman" w:cs="Calibri"/>
                <w:lang w:eastAsia="cs-CZ"/>
              </w:rPr>
              <w:t xml:space="preserve"> funkcí přístroje</w:t>
            </w:r>
          </w:p>
        </w:tc>
      </w:tr>
      <w:tr w:rsidR="001A0C0F" w:rsidRPr="00E52FEF" w14:paraId="2C0E9A96" w14:textId="77777777" w:rsidTr="001A0C0F">
        <w:trPr>
          <w:trHeight w:val="300"/>
        </w:trPr>
        <w:tc>
          <w:tcPr>
            <w:tcW w:w="4700" w:type="dxa"/>
            <w:tcBorders>
              <w:top w:val="nil"/>
              <w:left w:val="nil"/>
              <w:bottom w:val="nil"/>
              <w:right w:val="nil"/>
            </w:tcBorders>
            <w:shd w:val="clear" w:color="auto" w:fill="auto"/>
            <w:vAlign w:val="bottom"/>
            <w:hideMark/>
          </w:tcPr>
          <w:p w14:paraId="78FF7131" w14:textId="77777777" w:rsidR="001A0C0F" w:rsidRPr="00E52FEF" w:rsidRDefault="001A0C0F" w:rsidP="00E52FEF">
            <w:pPr>
              <w:spacing w:after="0" w:line="240" w:lineRule="auto"/>
              <w:rPr>
                <w:rFonts w:eastAsia="Times New Roman" w:cs="Calibri"/>
                <w:color w:val="974706"/>
                <w:lang w:eastAsia="cs-CZ"/>
              </w:rPr>
            </w:pPr>
          </w:p>
        </w:tc>
      </w:tr>
      <w:tr w:rsidR="001A0C0F" w:rsidRPr="00E52FEF" w14:paraId="49615BF8" w14:textId="77777777" w:rsidTr="001A0C0F">
        <w:trPr>
          <w:trHeight w:val="300"/>
        </w:trPr>
        <w:tc>
          <w:tcPr>
            <w:tcW w:w="4700" w:type="dxa"/>
            <w:tcBorders>
              <w:top w:val="nil"/>
              <w:left w:val="nil"/>
              <w:bottom w:val="nil"/>
              <w:right w:val="nil"/>
            </w:tcBorders>
            <w:shd w:val="clear" w:color="auto" w:fill="auto"/>
            <w:noWrap/>
            <w:vAlign w:val="center"/>
            <w:hideMark/>
          </w:tcPr>
          <w:p w14:paraId="0689ECE0" w14:textId="77777777" w:rsidR="001A0C0F" w:rsidRPr="00E52FEF" w:rsidRDefault="001A0C0F" w:rsidP="00E52FEF">
            <w:pPr>
              <w:spacing w:after="0" w:line="240" w:lineRule="auto"/>
              <w:rPr>
                <w:rFonts w:eastAsia="Times New Roman" w:cs="Calibri"/>
                <w:lang w:eastAsia="cs-CZ"/>
              </w:rPr>
            </w:pPr>
          </w:p>
        </w:tc>
      </w:tr>
    </w:tbl>
    <w:p w14:paraId="2F11DDC1" w14:textId="77777777" w:rsidR="00E52FEF" w:rsidRDefault="00E52FEF"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019FF6F" w14:textId="10692C21" w:rsidR="00E52FEF" w:rsidRDefault="00E52FEF"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DCEA98F" w14:textId="6C4B95EF" w:rsidR="00E52FEF" w:rsidRDefault="00E52FEF"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AC3DA80" w14:textId="36A230E6" w:rsidR="00E52FEF" w:rsidRDefault="00E52FEF"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73ABD93" w14:textId="269C264E" w:rsidR="00E52FEF" w:rsidRDefault="00E52FEF"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F764A63" w14:textId="08109FD2" w:rsidR="00E52FEF" w:rsidRDefault="00E52FEF"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29D772C" w14:textId="77777777" w:rsidR="00E52FEF" w:rsidRDefault="00E52FEF" w:rsidP="00E52FE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r>
        <w:rPr>
          <w:rFonts w:ascii="Arial" w:hAnsi="Arial" w:cs="Arial"/>
          <w:b/>
          <w:sz w:val="23"/>
          <w:szCs w:val="23"/>
          <w:lang w:val="cs-CZ"/>
        </w:rPr>
        <w:t xml:space="preserve">Položkový rozpočet: </w:t>
      </w:r>
    </w:p>
    <w:tbl>
      <w:tblPr>
        <w:tblW w:w="10199" w:type="dxa"/>
        <w:tblCellMar>
          <w:left w:w="70" w:type="dxa"/>
          <w:right w:w="70" w:type="dxa"/>
        </w:tblCellMar>
        <w:tblLook w:val="04A0" w:firstRow="1" w:lastRow="0" w:firstColumn="1" w:lastColumn="0" w:noHBand="0" w:noVBand="1"/>
      </w:tblPr>
      <w:tblGrid>
        <w:gridCol w:w="914"/>
        <w:gridCol w:w="707"/>
        <w:gridCol w:w="1346"/>
        <w:gridCol w:w="703"/>
        <w:gridCol w:w="1559"/>
        <w:gridCol w:w="764"/>
        <w:gridCol w:w="1510"/>
        <w:gridCol w:w="1276"/>
        <w:gridCol w:w="1274"/>
        <w:gridCol w:w="146"/>
      </w:tblGrid>
      <w:tr w:rsidR="00E52FEF" w:rsidRPr="00E52FEF" w14:paraId="282D1DAB" w14:textId="77777777" w:rsidTr="00E52FEF">
        <w:trPr>
          <w:gridAfter w:val="1"/>
          <w:wAfter w:w="146" w:type="dxa"/>
          <w:trHeight w:val="1451"/>
        </w:trPr>
        <w:tc>
          <w:tcPr>
            <w:tcW w:w="2967" w:type="dxa"/>
            <w:gridSpan w:val="3"/>
            <w:tcBorders>
              <w:top w:val="single" w:sz="8" w:space="0" w:color="auto"/>
              <w:left w:val="single" w:sz="8" w:space="0" w:color="auto"/>
              <w:bottom w:val="single" w:sz="8" w:space="0" w:color="auto"/>
              <w:right w:val="single" w:sz="8" w:space="0" w:color="000000"/>
            </w:tcBorders>
            <w:shd w:val="clear" w:color="000000" w:fill="C5D9F1"/>
            <w:noWrap/>
            <w:vAlign w:val="center"/>
            <w:hideMark/>
          </w:tcPr>
          <w:p w14:paraId="0DA89F90" w14:textId="77777777" w:rsidR="00E52FEF" w:rsidRPr="00E52FEF" w:rsidRDefault="00E52FEF" w:rsidP="00E52FEF">
            <w:pPr>
              <w:spacing w:after="0" w:line="240" w:lineRule="auto"/>
              <w:jc w:val="center"/>
              <w:rPr>
                <w:rFonts w:ascii="Arial" w:eastAsia="Times New Roman" w:hAnsi="Arial" w:cs="Arial"/>
                <w:b/>
                <w:bCs/>
                <w:color w:val="000000"/>
                <w:lang w:eastAsia="cs-CZ"/>
              </w:rPr>
            </w:pPr>
            <w:r w:rsidRPr="00E52FEF">
              <w:rPr>
                <w:rFonts w:ascii="Arial" w:eastAsia="Times New Roman" w:hAnsi="Arial" w:cs="Arial"/>
                <w:b/>
                <w:bCs/>
                <w:color w:val="000000"/>
                <w:lang w:eastAsia="cs-CZ"/>
              </w:rPr>
              <w:t>Pořizovací cena přístroje dle technické specifikace</w:t>
            </w:r>
          </w:p>
        </w:tc>
        <w:tc>
          <w:tcPr>
            <w:tcW w:w="703" w:type="dxa"/>
            <w:tcBorders>
              <w:top w:val="single" w:sz="8" w:space="0" w:color="auto"/>
              <w:left w:val="nil"/>
              <w:bottom w:val="nil"/>
              <w:right w:val="single" w:sz="8" w:space="0" w:color="auto"/>
            </w:tcBorders>
            <w:shd w:val="clear" w:color="000000" w:fill="C5D9F1"/>
            <w:vAlign w:val="center"/>
            <w:hideMark/>
          </w:tcPr>
          <w:p w14:paraId="18FE1E0C" w14:textId="77777777" w:rsidR="00E52FEF" w:rsidRPr="00E52FEF" w:rsidRDefault="00E52FEF" w:rsidP="00E52FEF">
            <w:pPr>
              <w:spacing w:after="0" w:line="240" w:lineRule="auto"/>
              <w:jc w:val="center"/>
              <w:rPr>
                <w:rFonts w:ascii="Arial" w:eastAsia="Times New Roman" w:hAnsi="Arial" w:cs="Arial"/>
                <w:color w:val="000000"/>
                <w:lang w:eastAsia="cs-CZ"/>
              </w:rPr>
            </w:pPr>
            <w:r w:rsidRPr="00E52FEF">
              <w:rPr>
                <w:rFonts w:ascii="Arial" w:eastAsia="Times New Roman" w:hAnsi="Arial" w:cs="Arial"/>
                <w:color w:val="000000"/>
                <w:lang w:eastAsia="cs-CZ"/>
              </w:rPr>
              <w:t>Počet kusů</w:t>
            </w:r>
          </w:p>
        </w:tc>
        <w:tc>
          <w:tcPr>
            <w:tcW w:w="1559" w:type="dxa"/>
            <w:tcBorders>
              <w:top w:val="single" w:sz="8" w:space="0" w:color="auto"/>
              <w:left w:val="nil"/>
              <w:bottom w:val="nil"/>
              <w:right w:val="single" w:sz="8" w:space="0" w:color="auto"/>
            </w:tcBorders>
            <w:shd w:val="clear" w:color="000000" w:fill="C5D9F1"/>
            <w:vAlign w:val="center"/>
            <w:hideMark/>
          </w:tcPr>
          <w:p w14:paraId="67D377D1" w14:textId="77777777" w:rsidR="00E52FEF" w:rsidRPr="00E52FEF" w:rsidRDefault="00E52FEF" w:rsidP="00E52FEF">
            <w:pPr>
              <w:spacing w:after="0" w:line="240" w:lineRule="auto"/>
              <w:jc w:val="center"/>
              <w:rPr>
                <w:rFonts w:ascii="Arial" w:eastAsia="Times New Roman" w:hAnsi="Arial" w:cs="Arial"/>
                <w:color w:val="000000"/>
                <w:lang w:eastAsia="cs-CZ"/>
              </w:rPr>
            </w:pPr>
            <w:r w:rsidRPr="00E52FEF">
              <w:rPr>
                <w:rFonts w:ascii="Arial" w:eastAsia="Times New Roman" w:hAnsi="Arial" w:cs="Arial"/>
                <w:color w:val="000000"/>
                <w:lang w:eastAsia="cs-CZ"/>
              </w:rPr>
              <w:t xml:space="preserve">Cena </w:t>
            </w:r>
            <w:r w:rsidRPr="00E52FEF">
              <w:rPr>
                <w:rFonts w:ascii="Arial" w:eastAsia="Times New Roman" w:hAnsi="Arial" w:cs="Arial"/>
                <w:color w:val="000000"/>
                <w:lang w:eastAsia="cs-CZ"/>
              </w:rPr>
              <w:br/>
              <w:t>bez DPH/kus</w:t>
            </w:r>
            <w:r w:rsidRPr="00E52FEF">
              <w:rPr>
                <w:rFonts w:ascii="Arial" w:eastAsia="Times New Roman" w:hAnsi="Arial" w:cs="Arial"/>
                <w:color w:val="000000"/>
                <w:lang w:eastAsia="cs-CZ"/>
              </w:rPr>
              <w:br/>
              <w:t>[Kč]</w:t>
            </w:r>
          </w:p>
        </w:tc>
        <w:tc>
          <w:tcPr>
            <w:tcW w:w="764" w:type="dxa"/>
            <w:tcBorders>
              <w:top w:val="single" w:sz="8" w:space="0" w:color="auto"/>
              <w:left w:val="nil"/>
              <w:bottom w:val="nil"/>
              <w:right w:val="nil"/>
            </w:tcBorders>
            <w:shd w:val="clear" w:color="000000" w:fill="C5D9F1"/>
            <w:vAlign w:val="center"/>
            <w:hideMark/>
          </w:tcPr>
          <w:p w14:paraId="36A87560" w14:textId="77777777" w:rsidR="00E52FEF" w:rsidRPr="00E52FEF" w:rsidRDefault="00E52FEF" w:rsidP="00E52FEF">
            <w:pPr>
              <w:spacing w:after="0" w:line="240" w:lineRule="auto"/>
              <w:jc w:val="center"/>
              <w:rPr>
                <w:rFonts w:ascii="Arial" w:eastAsia="Times New Roman" w:hAnsi="Arial" w:cs="Arial"/>
                <w:color w:val="000000"/>
                <w:lang w:eastAsia="cs-CZ"/>
              </w:rPr>
            </w:pPr>
            <w:r w:rsidRPr="00E52FEF">
              <w:rPr>
                <w:rFonts w:ascii="Arial" w:eastAsia="Times New Roman" w:hAnsi="Arial" w:cs="Arial"/>
                <w:color w:val="000000"/>
                <w:lang w:eastAsia="cs-CZ"/>
              </w:rPr>
              <w:t>Sazba DPH</w:t>
            </w:r>
            <w:r w:rsidRPr="00E52FEF">
              <w:rPr>
                <w:rFonts w:ascii="Arial" w:eastAsia="Times New Roman" w:hAnsi="Arial" w:cs="Arial"/>
                <w:color w:val="000000"/>
                <w:lang w:eastAsia="cs-CZ"/>
              </w:rPr>
              <w:br/>
              <w:t>[%]</w:t>
            </w:r>
          </w:p>
        </w:tc>
        <w:tc>
          <w:tcPr>
            <w:tcW w:w="1510" w:type="dxa"/>
            <w:tcBorders>
              <w:top w:val="single" w:sz="8" w:space="0" w:color="auto"/>
              <w:left w:val="single" w:sz="8" w:space="0" w:color="auto"/>
              <w:bottom w:val="nil"/>
              <w:right w:val="single" w:sz="8" w:space="0" w:color="auto"/>
            </w:tcBorders>
            <w:shd w:val="clear" w:color="000000" w:fill="C5D9F1"/>
            <w:vAlign w:val="center"/>
            <w:hideMark/>
          </w:tcPr>
          <w:p w14:paraId="77ABC5A7" w14:textId="77777777" w:rsidR="00E52FEF" w:rsidRPr="00E52FEF" w:rsidRDefault="00E52FEF" w:rsidP="00E52FEF">
            <w:pPr>
              <w:spacing w:after="0" w:line="240" w:lineRule="auto"/>
              <w:jc w:val="center"/>
              <w:rPr>
                <w:rFonts w:ascii="Arial" w:eastAsia="Times New Roman" w:hAnsi="Arial" w:cs="Arial"/>
                <w:color w:val="000000"/>
                <w:lang w:eastAsia="cs-CZ"/>
              </w:rPr>
            </w:pPr>
            <w:r w:rsidRPr="00E52FEF">
              <w:rPr>
                <w:rFonts w:ascii="Arial" w:eastAsia="Times New Roman" w:hAnsi="Arial" w:cs="Arial"/>
                <w:color w:val="000000"/>
                <w:lang w:eastAsia="cs-CZ"/>
              </w:rPr>
              <w:t xml:space="preserve">Celková cena </w:t>
            </w:r>
            <w:r w:rsidRPr="00E52FEF">
              <w:rPr>
                <w:rFonts w:ascii="Arial" w:eastAsia="Times New Roman" w:hAnsi="Arial" w:cs="Arial"/>
                <w:color w:val="000000"/>
                <w:lang w:eastAsia="cs-CZ"/>
              </w:rPr>
              <w:br/>
              <w:t>bez DPH</w:t>
            </w:r>
            <w:r w:rsidRPr="00E52FEF">
              <w:rPr>
                <w:rFonts w:ascii="Arial" w:eastAsia="Times New Roman" w:hAnsi="Arial" w:cs="Arial"/>
                <w:color w:val="000000"/>
                <w:lang w:eastAsia="cs-CZ"/>
              </w:rPr>
              <w:br/>
              <w:t>[Kč]</w:t>
            </w:r>
          </w:p>
        </w:tc>
        <w:tc>
          <w:tcPr>
            <w:tcW w:w="1276" w:type="dxa"/>
            <w:tcBorders>
              <w:top w:val="single" w:sz="8" w:space="0" w:color="auto"/>
              <w:left w:val="nil"/>
              <w:bottom w:val="nil"/>
              <w:right w:val="single" w:sz="8" w:space="0" w:color="auto"/>
            </w:tcBorders>
            <w:shd w:val="clear" w:color="000000" w:fill="C5D9F1"/>
            <w:vAlign w:val="center"/>
            <w:hideMark/>
          </w:tcPr>
          <w:p w14:paraId="13CA9972" w14:textId="77777777" w:rsidR="00E52FEF" w:rsidRPr="00E52FEF" w:rsidRDefault="00E52FEF" w:rsidP="00E52FEF">
            <w:pPr>
              <w:spacing w:after="0" w:line="240" w:lineRule="auto"/>
              <w:jc w:val="center"/>
              <w:rPr>
                <w:rFonts w:ascii="Arial" w:eastAsia="Times New Roman" w:hAnsi="Arial" w:cs="Arial"/>
                <w:color w:val="000000"/>
                <w:lang w:eastAsia="cs-CZ"/>
              </w:rPr>
            </w:pPr>
            <w:r w:rsidRPr="00E52FEF">
              <w:rPr>
                <w:rFonts w:ascii="Arial" w:eastAsia="Times New Roman" w:hAnsi="Arial" w:cs="Arial"/>
                <w:color w:val="000000"/>
                <w:lang w:eastAsia="cs-CZ"/>
              </w:rPr>
              <w:t>Celkem</w:t>
            </w:r>
            <w:r w:rsidRPr="00E52FEF">
              <w:rPr>
                <w:rFonts w:ascii="Arial" w:eastAsia="Times New Roman" w:hAnsi="Arial" w:cs="Arial"/>
                <w:color w:val="000000"/>
                <w:lang w:eastAsia="cs-CZ"/>
              </w:rPr>
              <w:br/>
              <w:t>DPH</w:t>
            </w:r>
            <w:r w:rsidRPr="00E52FEF">
              <w:rPr>
                <w:rFonts w:ascii="Arial" w:eastAsia="Times New Roman" w:hAnsi="Arial" w:cs="Arial"/>
                <w:color w:val="000000"/>
                <w:lang w:eastAsia="cs-CZ"/>
              </w:rPr>
              <w:br/>
              <w:t>[Kč]</w:t>
            </w:r>
          </w:p>
        </w:tc>
        <w:tc>
          <w:tcPr>
            <w:tcW w:w="1274" w:type="dxa"/>
            <w:tcBorders>
              <w:top w:val="single" w:sz="8" w:space="0" w:color="auto"/>
              <w:left w:val="nil"/>
              <w:bottom w:val="nil"/>
              <w:right w:val="single" w:sz="8" w:space="0" w:color="auto"/>
            </w:tcBorders>
            <w:shd w:val="clear" w:color="000000" w:fill="C5D9F1"/>
            <w:vAlign w:val="center"/>
            <w:hideMark/>
          </w:tcPr>
          <w:p w14:paraId="5E6D74F7" w14:textId="77777777" w:rsidR="00E52FEF" w:rsidRPr="00E52FEF" w:rsidRDefault="00E52FEF" w:rsidP="00E52FEF">
            <w:pPr>
              <w:spacing w:after="0" w:line="240" w:lineRule="auto"/>
              <w:jc w:val="center"/>
              <w:rPr>
                <w:rFonts w:ascii="Arial" w:eastAsia="Times New Roman" w:hAnsi="Arial" w:cs="Arial"/>
                <w:color w:val="000000"/>
                <w:lang w:eastAsia="cs-CZ"/>
              </w:rPr>
            </w:pPr>
            <w:r w:rsidRPr="00E52FEF">
              <w:rPr>
                <w:rFonts w:ascii="Arial" w:eastAsia="Times New Roman" w:hAnsi="Arial" w:cs="Arial"/>
                <w:color w:val="000000"/>
                <w:lang w:eastAsia="cs-CZ"/>
              </w:rPr>
              <w:t xml:space="preserve">Celková cena </w:t>
            </w:r>
            <w:r w:rsidRPr="00E52FEF">
              <w:rPr>
                <w:rFonts w:ascii="Arial" w:eastAsia="Times New Roman" w:hAnsi="Arial" w:cs="Arial"/>
                <w:color w:val="000000"/>
                <w:lang w:eastAsia="cs-CZ"/>
              </w:rPr>
              <w:br/>
              <w:t>s DPH</w:t>
            </w:r>
            <w:r w:rsidRPr="00E52FEF">
              <w:rPr>
                <w:rFonts w:ascii="Arial" w:eastAsia="Times New Roman" w:hAnsi="Arial" w:cs="Arial"/>
                <w:color w:val="000000"/>
                <w:lang w:eastAsia="cs-CZ"/>
              </w:rPr>
              <w:br/>
              <w:t>[Kč]</w:t>
            </w:r>
          </w:p>
        </w:tc>
      </w:tr>
      <w:tr w:rsidR="00E52FEF" w:rsidRPr="00E52FEF" w14:paraId="15828F6F" w14:textId="77777777" w:rsidTr="00E52FEF">
        <w:trPr>
          <w:gridAfter w:val="1"/>
          <w:wAfter w:w="146" w:type="dxa"/>
          <w:trHeight w:val="440"/>
        </w:trPr>
        <w:tc>
          <w:tcPr>
            <w:tcW w:w="2967" w:type="dxa"/>
            <w:gridSpan w:val="3"/>
            <w:vMerge w:val="restart"/>
            <w:tcBorders>
              <w:top w:val="single" w:sz="8" w:space="0" w:color="auto"/>
              <w:left w:val="single" w:sz="8" w:space="0" w:color="auto"/>
              <w:bottom w:val="single" w:sz="8" w:space="0" w:color="000000"/>
              <w:right w:val="nil"/>
            </w:tcBorders>
            <w:shd w:val="clear" w:color="000000" w:fill="DCE6F1"/>
            <w:vAlign w:val="center"/>
            <w:hideMark/>
          </w:tcPr>
          <w:p w14:paraId="65D7FF36" w14:textId="77777777" w:rsidR="00E52FEF" w:rsidRPr="00E52FEF" w:rsidRDefault="00E52FEF" w:rsidP="00E52FEF">
            <w:pPr>
              <w:spacing w:after="0" w:line="240" w:lineRule="auto"/>
              <w:rPr>
                <w:rFonts w:ascii="Arial" w:eastAsia="Times New Roman" w:hAnsi="Arial" w:cs="Arial"/>
                <w:lang w:eastAsia="cs-CZ"/>
              </w:rPr>
            </w:pPr>
            <w:r w:rsidRPr="00E52FEF">
              <w:rPr>
                <w:rFonts w:ascii="Arial" w:eastAsia="Times New Roman" w:hAnsi="Arial" w:cs="Arial"/>
                <w:lang w:eastAsia="cs-CZ"/>
              </w:rPr>
              <w:t xml:space="preserve">Transportní monitor vitálních funkcí </w:t>
            </w:r>
          </w:p>
        </w:tc>
        <w:tc>
          <w:tcPr>
            <w:tcW w:w="703" w:type="dxa"/>
            <w:vMerge w:val="restart"/>
            <w:tcBorders>
              <w:top w:val="single" w:sz="8" w:space="0" w:color="auto"/>
              <w:left w:val="single" w:sz="8" w:space="0" w:color="auto"/>
              <w:bottom w:val="single" w:sz="8" w:space="0" w:color="000000"/>
              <w:right w:val="single" w:sz="4" w:space="0" w:color="auto"/>
            </w:tcBorders>
            <w:shd w:val="clear" w:color="000000" w:fill="DCE6F1"/>
            <w:vAlign w:val="center"/>
            <w:hideMark/>
          </w:tcPr>
          <w:p w14:paraId="2A66AF82" w14:textId="77777777" w:rsidR="00E52FEF" w:rsidRPr="00E52FEF" w:rsidRDefault="00E52FEF" w:rsidP="00E52FEF">
            <w:pPr>
              <w:spacing w:after="0" w:line="240" w:lineRule="auto"/>
              <w:jc w:val="center"/>
              <w:rPr>
                <w:rFonts w:ascii="Arial" w:eastAsia="Times New Roman" w:hAnsi="Arial" w:cs="Arial"/>
                <w:lang w:eastAsia="cs-CZ"/>
              </w:rPr>
            </w:pPr>
            <w:r w:rsidRPr="00E52FEF">
              <w:rPr>
                <w:rFonts w:ascii="Arial" w:eastAsia="Times New Roman" w:hAnsi="Arial" w:cs="Arial"/>
                <w:lang w:eastAsia="cs-CZ"/>
              </w:rPr>
              <w:t>1</w:t>
            </w:r>
          </w:p>
        </w:tc>
        <w:tc>
          <w:tcPr>
            <w:tcW w:w="1559" w:type="dxa"/>
            <w:vMerge w:val="restart"/>
            <w:tcBorders>
              <w:top w:val="single" w:sz="8" w:space="0" w:color="auto"/>
              <w:left w:val="single" w:sz="4" w:space="0" w:color="auto"/>
              <w:bottom w:val="single" w:sz="8" w:space="0" w:color="000000"/>
              <w:right w:val="single" w:sz="4" w:space="0" w:color="auto"/>
            </w:tcBorders>
            <w:shd w:val="clear" w:color="000000" w:fill="F2F48C"/>
            <w:noWrap/>
            <w:vAlign w:val="center"/>
            <w:hideMark/>
          </w:tcPr>
          <w:p w14:paraId="4067CF7D" w14:textId="77777777" w:rsidR="00E52FEF" w:rsidRPr="00E52FEF" w:rsidRDefault="00E52FEF" w:rsidP="00E52FEF">
            <w:pPr>
              <w:spacing w:after="0" w:line="240" w:lineRule="auto"/>
              <w:jc w:val="right"/>
              <w:rPr>
                <w:rFonts w:ascii="Arial" w:eastAsia="Times New Roman" w:hAnsi="Arial" w:cs="Arial"/>
                <w:color w:val="000000"/>
                <w:sz w:val="18"/>
                <w:szCs w:val="18"/>
                <w:lang w:eastAsia="cs-CZ"/>
              </w:rPr>
            </w:pPr>
            <w:r w:rsidRPr="00E52FEF">
              <w:rPr>
                <w:rFonts w:ascii="Arial" w:eastAsia="Times New Roman" w:hAnsi="Arial" w:cs="Arial"/>
                <w:color w:val="000000"/>
                <w:sz w:val="18"/>
                <w:szCs w:val="18"/>
                <w:lang w:eastAsia="cs-CZ"/>
              </w:rPr>
              <w:t>168 000,00</w:t>
            </w:r>
          </w:p>
        </w:tc>
        <w:tc>
          <w:tcPr>
            <w:tcW w:w="764" w:type="dxa"/>
            <w:vMerge w:val="restart"/>
            <w:tcBorders>
              <w:top w:val="single" w:sz="8" w:space="0" w:color="auto"/>
              <w:left w:val="single" w:sz="4" w:space="0" w:color="auto"/>
              <w:bottom w:val="single" w:sz="8" w:space="0" w:color="000000"/>
              <w:right w:val="nil"/>
            </w:tcBorders>
            <w:shd w:val="clear" w:color="000000" w:fill="F2F48C"/>
            <w:noWrap/>
            <w:vAlign w:val="center"/>
            <w:hideMark/>
          </w:tcPr>
          <w:p w14:paraId="698FD044" w14:textId="77777777" w:rsidR="00E52FEF" w:rsidRPr="00E52FEF" w:rsidRDefault="00E52FEF" w:rsidP="00E52FEF">
            <w:pPr>
              <w:spacing w:after="0" w:line="240" w:lineRule="auto"/>
              <w:jc w:val="right"/>
              <w:rPr>
                <w:rFonts w:ascii="Arial" w:eastAsia="Times New Roman" w:hAnsi="Arial" w:cs="Arial"/>
                <w:color w:val="000000"/>
                <w:sz w:val="18"/>
                <w:szCs w:val="18"/>
                <w:lang w:eastAsia="cs-CZ"/>
              </w:rPr>
            </w:pPr>
            <w:r w:rsidRPr="00E52FEF">
              <w:rPr>
                <w:rFonts w:ascii="Arial" w:eastAsia="Times New Roman" w:hAnsi="Arial" w:cs="Arial"/>
                <w:color w:val="000000"/>
                <w:sz w:val="18"/>
                <w:szCs w:val="18"/>
                <w:lang w:eastAsia="cs-CZ"/>
              </w:rPr>
              <w:t>21</w:t>
            </w:r>
          </w:p>
        </w:tc>
        <w:tc>
          <w:tcPr>
            <w:tcW w:w="1510" w:type="dxa"/>
            <w:vMerge w:val="restart"/>
            <w:tcBorders>
              <w:top w:val="single" w:sz="8" w:space="0" w:color="auto"/>
              <w:left w:val="single" w:sz="8" w:space="0" w:color="auto"/>
              <w:bottom w:val="single" w:sz="8" w:space="0" w:color="000000"/>
              <w:right w:val="single" w:sz="4" w:space="0" w:color="auto"/>
            </w:tcBorders>
            <w:shd w:val="clear" w:color="000000" w:fill="E4DFEC"/>
            <w:noWrap/>
            <w:vAlign w:val="center"/>
            <w:hideMark/>
          </w:tcPr>
          <w:p w14:paraId="4D35A315" w14:textId="77777777" w:rsidR="00E52FEF" w:rsidRPr="00E52FEF" w:rsidRDefault="00E52FEF" w:rsidP="00E52FEF">
            <w:pPr>
              <w:spacing w:after="0" w:line="240" w:lineRule="auto"/>
              <w:jc w:val="right"/>
              <w:rPr>
                <w:rFonts w:ascii="Arial" w:eastAsia="Times New Roman" w:hAnsi="Arial" w:cs="Arial"/>
                <w:color w:val="000000"/>
                <w:lang w:eastAsia="cs-CZ"/>
              </w:rPr>
            </w:pPr>
            <w:r w:rsidRPr="00E52FEF">
              <w:rPr>
                <w:rFonts w:ascii="Arial" w:eastAsia="Times New Roman" w:hAnsi="Arial" w:cs="Arial"/>
                <w:color w:val="000000"/>
                <w:lang w:eastAsia="cs-CZ"/>
              </w:rPr>
              <w:t>168 000,00</w:t>
            </w:r>
          </w:p>
        </w:tc>
        <w:tc>
          <w:tcPr>
            <w:tcW w:w="1276" w:type="dxa"/>
            <w:vMerge w:val="restart"/>
            <w:tcBorders>
              <w:top w:val="single" w:sz="8" w:space="0" w:color="auto"/>
              <w:left w:val="single" w:sz="4" w:space="0" w:color="auto"/>
              <w:bottom w:val="single" w:sz="8" w:space="0" w:color="000000"/>
              <w:right w:val="single" w:sz="4" w:space="0" w:color="auto"/>
            </w:tcBorders>
            <w:shd w:val="clear" w:color="000000" w:fill="E4DFEC"/>
            <w:noWrap/>
            <w:vAlign w:val="center"/>
            <w:hideMark/>
          </w:tcPr>
          <w:p w14:paraId="1DBE496D" w14:textId="77777777" w:rsidR="00E52FEF" w:rsidRPr="00E52FEF" w:rsidRDefault="00E52FEF" w:rsidP="00E52FEF">
            <w:pPr>
              <w:spacing w:after="0" w:line="240" w:lineRule="auto"/>
              <w:jc w:val="right"/>
              <w:rPr>
                <w:rFonts w:ascii="Arial" w:eastAsia="Times New Roman" w:hAnsi="Arial" w:cs="Arial"/>
                <w:lang w:eastAsia="cs-CZ"/>
              </w:rPr>
            </w:pPr>
            <w:r w:rsidRPr="00E52FEF">
              <w:rPr>
                <w:rFonts w:ascii="Arial" w:eastAsia="Times New Roman" w:hAnsi="Arial" w:cs="Arial"/>
                <w:lang w:eastAsia="cs-CZ"/>
              </w:rPr>
              <w:t>35 280,00</w:t>
            </w:r>
          </w:p>
        </w:tc>
        <w:tc>
          <w:tcPr>
            <w:tcW w:w="1274" w:type="dxa"/>
            <w:vMerge w:val="restart"/>
            <w:tcBorders>
              <w:top w:val="single" w:sz="8" w:space="0" w:color="auto"/>
              <w:left w:val="single" w:sz="4" w:space="0" w:color="auto"/>
              <w:bottom w:val="single" w:sz="8" w:space="0" w:color="000000"/>
              <w:right w:val="single" w:sz="8" w:space="0" w:color="auto"/>
            </w:tcBorders>
            <w:shd w:val="clear" w:color="000000" w:fill="E4DFEC"/>
            <w:vAlign w:val="center"/>
            <w:hideMark/>
          </w:tcPr>
          <w:p w14:paraId="2813AA8C" w14:textId="77777777" w:rsidR="00E52FEF" w:rsidRPr="00E52FEF" w:rsidRDefault="00E52FEF" w:rsidP="00E52FEF">
            <w:pPr>
              <w:spacing w:after="0" w:line="240" w:lineRule="auto"/>
              <w:jc w:val="right"/>
              <w:rPr>
                <w:rFonts w:ascii="Arial" w:eastAsia="Times New Roman" w:hAnsi="Arial" w:cs="Arial"/>
                <w:lang w:eastAsia="cs-CZ"/>
              </w:rPr>
            </w:pPr>
            <w:r w:rsidRPr="00E52FEF">
              <w:rPr>
                <w:rFonts w:ascii="Arial" w:eastAsia="Times New Roman" w:hAnsi="Arial" w:cs="Arial"/>
                <w:lang w:eastAsia="cs-CZ"/>
              </w:rPr>
              <w:t>203 280,00</w:t>
            </w:r>
          </w:p>
        </w:tc>
      </w:tr>
      <w:tr w:rsidR="00E52FEF" w:rsidRPr="00E52FEF" w14:paraId="7D04B81C" w14:textId="77777777" w:rsidTr="00E52FEF">
        <w:trPr>
          <w:trHeight w:val="492"/>
        </w:trPr>
        <w:tc>
          <w:tcPr>
            <w:tcW w:w="2967" w:type="dxa"/>
            <w:gridSpan w:val="3"/>
            <w:vMerge/>
            <w:tcBorders>
              <w:top w:val="single" w:sz="8" w:space="0" w:color="auto"/>
              <w:left w:val="single" w:sz="8" w:space="0" w:color="auto"/>
              <w:bottom w:val="single" w:sz="8" w:space="0" w:color="000000"/>
              <w:right w:val="nil"/>
            </w:tcBorders>
            <w:vAlign w:val="center"/>
            <w:hideMark/>
          </w:tcPr>
          <w:p w14:paraId="4CC54F3E" w14:textId="77777777" w:rsidR="00E52FEF" w:rsidRPr="00E52FEF" w:rsidRDefault="00E52FEF" w:rsidP="00E52FEF">
            <w:pPr>
              <w:spacing w:after="0" w:line="240" w:lineRule="auto"/>
              <w:rPr>
                <w:rFonts w:ascii="Arial" w:eastAsia="Times New Roman" w:hAnsi="Arial" w:cs="Arial"/>
                <w:lang w:eastAsia="cs-CZ"/>
              </w:rPr>
            </w:pPr>
          </w:p>
        </w:tc>
        <w:tc>
          <w:tcPr>
            <w:tcW w:w="703" w:type="dxa"/>
            <w:vMerge/>
            <w:tcBorders>
              <w:top w:val="single" w:sz="8" w:space="0" w:color="auto"/>
              <w:left w:val="single" w:sz="8" w:space="0" w:color="auto"/>
              <w:bottom w:val="single" w:sz="8" w:space="0" w:color="000000"/>
              <w:right w:val="single" w:sz="4" w:space="0" w:color="auto"/>
            </w:tcBorders>
            <w:vAlign w:val="center"/>
            <w:hideMark/>
          </w:tcPr>
          <w:p w14:paraId="487DE706" w14:textId="77777777" w:rsidR="00E52FEF" w:rsidRPr="00E52FEF" w:rsidRDefault="00E52FEF" w:rsidP="00E52FEF">
            <w:pPr>
              <w:spacing w:after="0" w:line="240" w:lineRule="auto"/>
              <w:rPr>
                <w:rFonts w:ascii="Arial" w:eastAsia="Times New Roman" w:hAnsi="Arial" w:cs="Arial"/>
                <w:lang w:eastAsia="cs-CZ"/>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2114A16E" w14:textId="77777777" w:rsidR="00E52FEF" w:rsidRPr="00E52FEF" w:rsidRDefault="00E52FEF" w:rsidP="00E52FEF">
            <w:pPr>
              <w:spacing w:after="0" w:line="240" w:lineRule="auto"/>
              <w:rPr>
                <w:rFonts w:ascii="Arial" w:eastAsia="Times New Roman" w:hAnsi="Arial" w:cs="Arial"/>
                <w:color w:val="000000"/>
                <w:sz w:val="18"/>
                <w:szCs w:val="18"/>
                <w:lang w:eastAsia="cs-CZ"/>
              </w:rPr>
            </w:pPr>
          </w:p>
        </w:tc>
        <w:tc>
          <w:tcPr>
            <w:tcW w:w="764" w:type="dxa"/>
            <w:vMerge/>
            <w:tcBorders>
              <w:top w:val="single" w:sz="8" w:space="0" w:color="auto"/>
              <w:left w:val="single" w:sz="4" w:space="0" w:color="auto"/>
              <w:bottom w:val="single" w:sz="8" w:space="0" w:color="000000"/>
              <w:right w:val="nil"/>
            </w:tcBorders>
            <w:vAlign w:val="center"/>
            <w:hideMark/>
          </w:tcPr>
          <w:p w14:paraId="2F81C10B" w14:textId="77777777" w:rsidR="00E52FEF" w:rsidRPr="00E52FEF" w:rsidRDefault="00E52FEF" w:rsidP="00E52FEF">
            <w:pPr>
              <w:spacing w:after="0" w:line="240" w:lineRule="auto"/>
              <w:rPr>
                <w:rFonts w:ascii="Arial" w:eastAsia="Times New Roman" w:hAnsi="Arial" w:cs="Arial"/>
                <w:color w:val="000000"/>
                <w:sz w:val="18"/>
                <w:szCs w:val="18"/>
                <w:lang w:eastAsia="cs-CZ"/>
              </w:rPr>
            </w:pPr>
          </w:p>
        </w:tc>
        <w:tc>
          <w:tcPr>
            <w:tcW w:w="1510" w:type="dxa"/>
            <w:vMerge/>
            <w:tcBorders>
              <w:top w:val="single" w:sz="8" w:space="0" w:color="auto"/>
              <w:left w:val="single" w:sz="8" w:space="0" w:color="auto"/>
              <w:bottom w:val="single" w:sz="8" w:space="0" w:color="000000"/>
              <w:right w:val="single" w:sz="4" w:space="0" w:color="auto"/>
            </w:tcBorders>
            <w:vAlign w:val="center"/>
            <w:hideMark/>
          </w:tcPr>
          <w:p w14:paraId="1FD792CC" w14:textId="77777777" w:rsidR="00E52FEF" w:rsidRPr="00E52FEF" w:rsidRDefault="00E52FEF" w:rsidP="00E52FEF">
            <w:pPr>
              <w:spacing w:after="0" w:line="240" w:lineRule="auto"/>
              <w:rPr>
                <w:rFonts w:ascii="Arial" w:eastAsia="Times New Roman" w:hAnsi="Arial" w:cs="Arial"/>
                <w:color w:val="000000"/>
                <w:lang w:eastAsia="cs-CZ"/>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2C2760BF" w14:textId="77777777" w:rsidR="00E52FEF" w:rsidRPr="00E52FEF" w:rsidRDefault="00E52FEF" w:rsidP="00E52FEF">
            <w:pPr>
              <w:spacing w:after="0" w:line="240" w:lineRule="auto"/>
              <w:rPr>
                <w:rFonts w:ascii="Arial" w:eastAsia="Times New Roman" w:hAnsi="Arial" w:cs="Arial"/>
                <w:lang w:eastAsia="cs-CZ"/>
              </w:rPr>
            </w:pPr>
          </w:p>
        </w:tc>
        <w:tc>
          <w:tcPr>
            <w:tcW w:w="1274" w:type="dxa"/>
            <w:vMerge/>
            <w:tcBorders>
              <w:top w:val="single" w:sz="8" w:space="0" w:color="auto"/>
              <w:left w:val="single" w:sz="4" w:space="0" w:color="auto"/>
              <w:bottom w:val="single" w:sz="8" w:space="0" w:color="000000"/>
              <w:right w:val="single" w:sz="8" w:space="0" w:color="auto"/>
            </w:tcBorders>
            <w:vAlign w:val="center"/>
            <w:hideMark/>
          </w:tcPr>
          <w:p w14:paraId="7DB7418C" w14:textId="77777777" w:rsidR="00E52FEF" w:rsidRPr="00E52FEF" w:rsidRDefault="00E52FEF" w:rsidP="00E52FEF">
            <w:pPr>
              <w:spacing w:after="0" w:line="240" w:lineRule="auto"/>
              <w:rPr>
                <w:rFonts w:ascii="Arial" w:eastAsia="Times New Roman" w:hAnsi="Arial" w:cs="Arial"/>
                <w:lang w:eastAsia="cs-CZ"/>
              </w:rPr>
            </w:pPr>
          </w:p>
        </w:tc>
        <w:tc>
          <w:tcPr>
            <w:tcW w:w="146" w:type="dxa"/>
            <w:tcBorders>
              <w:top w:val="nil"/>
              <w:left w:val="nil"/>
              <w:bottom w:val="nil"/>
              <w:right w:val="nil"/>
            </w:tcBorders>
            <w:shd w:val="clear" w:color="auto" w:fill="auto"/>
            <w:noWrap/>
            <w:vAlign w:val="bottom"/>
            <w:hideMark/>
          </w:tcPr>
          <w:p w14:paraId="7A5A809B" w14:textId="77777777" w:rsidR="00E52FEF" w:rsidRPr="00E52FEF" w:rsidRDefault="00E52FEF" w:rsidP="00E52FEF">
            <w:pPr>
              <w:spacing w:after="0" w:line="240" w:lineRule="auto"/>
              <w:jc w:val="right"/>
              <w:rPr>
                <w:rFonts w:ascii="Arial" w:eastAsia="Times New Roman" w:hAnsi="Arial" w:cs="Arial"/>
                <w:lang w:eastAsia="cs-CZ"/>
              </w:rPr>
            </w:pPr>
          </w:p>
        </w:tc>
      </w:tr>
      <w:tr w:rsidR="00E52FEF" w:rsidRPr="00E52FEF" w14:paraId="7A754C81" w14:textId="77777777" w:rsidTr="00E52FEF">
        <w:trPr>
          <w:trHeight w:val="518"/>
        </w:trPr>
        <w:tc>
          <w:tcPr>
            <w:tcW w:w="914" w:type="dxa"/>
            <w:tcBorders>
              <w:top w:val="nil"/>
              <w:left w:val="nil"/>
              <w:bottom w:val="nil"/>
              <w:right w:val="nil"/>
            </w:tcBorders>
            <w:shd w:val="clear" w:color="auto" w:fill="auto"/>
            <w:vAlign w:val="center"/>
            <w:hideMark/>
          </w:tcPr>
          <w:p w14:paraId="3918097A" w14:textId="77777777" w:rsidR="00E52FEF" w:rsidRPr="00E52FEF" w:rsidRDefault="00E52FEF" w:rsidP="00E52FEF">
            <w:pPr>
              <w:spacing w:after="0" w:line="240" w:lineRule="auto"/>
              <w:rPr>
                <w:rFonts w:ascii="Times New Roman" w:eastAsia="Times New Roman" w:hAnsi="Times New Roman"/>
                <w:sz w:val="20"/>
                <w:szCs w:val="20"/>
                <w:lang w:eastAsia="cs-CZ"/>
              </w:rPr>
            </w:pPr>
          </w:p>
        </w:tc>
        <w:tc>
          <w:tcPr>
            <w:tcW w:w="707" w:type="dxa"/>
            <w:tcBorders>
              <w:top w:val="nil"/>
              <w:left w:val="nil"/>
              <w:bottom w:val="nil"/>
              <w:right w:val="nil"/>
            </w:tcBorders>
            <w:shd w:val="clear" w:color="auto" w:fill="auto"/>
            <w:vAlign w:val="center"/>
            <w:hideMark/>
          </w:tcPr>
          <w:p w14:paraId="6A30582C" w14:textId="77777777" w:rsidR="00E52FEF" w:rsidRPr="00E52FEF" w:rsidRDefault="00E52FEF" w:rsidP="00E52FEF">
            <w:pPr>
              <w:spacing w:after="0" w:line="240" w:lineRule="auto"/>
              <w:jc w:val="center"/>
              <w:rPr>
                <w:rFonts w:ascii="Times New Roman" w:eastAsia="Times New Roman" w:hAnsi="Times New Roman"/>
                <w:sz w:val="20"/>
                <w:szCs w:val="20"/>
                <w:lang w:eastAsia="cs-CZ"/>
              </w:rPr>
            </w:pPr>
          </w:p>
        </w:tc>
        <w:tc>
          <w:tcPr>
            <w:tcW w:w="4372" w:type="dxa"/>
            <w:gridSpan w:val="4"/>
            <w:tcBorders>
              <w:top w:val="nil"/>
              <w:left w:val="single" w:sz="8" w:space="0" w:color="auto"/>
              <w:bottom w:val="single" w:sz="8" w:space="0" w:color="auto"/>
              <w:right w:val="single" w:sz="8" w:space="0" w:color="000000"/>
            </w:tcBorders>
            <w:shd w:val="clear" w:color="000000" w:fill="CCC0DA"/>
            <w:vAlign w:val="center"/>
            <w:hideMark/>
          </w:tcPr>
          <w:p w14:paraId="5BB37B6E" w14:textId="77777777" w:rsidR="00E52FEF" w:rsidRPr="00E52FEF" w:rsidRDefault="00E52FEF" w:rsidP="00E52FEF">
            <w:pPr>
              <w:spacing w:after="0" w:line="240" w:lineRule="auto"/>
              <w:jc w:val="center"/>
              <w:rPr>
                <w:rFonts w:ascii="Arial" w:eastAsia="Times New Roman" w:hAnsi="Arial" w:cs="Arial"/>
                <w:b/>
                <w:bCs/>
                <w:color w:val="000000"/>
                <w:lang w:eastAsia="cs-CZ"/>
              </w:rPr>
            </w:pPr>
            <w:r w:rsidRPr="00E52FEF">
              <w:rPr>
                <w:rFonts w:ascii="Arial" w:eastAsia="Times New Roman" w:hAnsi="Arial" w:cs="Arial"/>
                <w:b/>
                <w:bCs/>
                <w:color w:val="000000"/>
                <w:lang w:eastAsia="cs-CZ"/>
              </w:rPr>
              <w:t>Celkem za požadované přístroje</w:t>
            </w:r>
            <w:r w:rsidRPr="00E52FEF">
              <w:rPr>
                <w:rFonts w:ascii="Arial" w:eastAsia="Times New Roman" w:hAnsi="Arial" w:cs="Arial"/>
                <w:b/>
                <w:bCs/>
                <w:color w:val="000000"/>
                <w:vertAlign w:val="superscript"/>
                <w:lang w:eastAsia="cs-CZ"/>
              </w:rPr>
              <w:t>1)</w:t>
            </w:r>
          </w:p>
        </w:tc>
        <w:tc>
          <w:tcPr>
            <w:tcW w:w="1510" w:type="dxa"/>
            <w:tcBorders>
              <w:top w:val="nil"/>
              <w:left w:val="nil"/>
              <w:bottom w:val="single" w:sz="8" w:space="0" w:color="auto"/>
              <w:right w:val="single" w:sz="8" w:space="0" w:color="auto"/>
            </w:tcBorders>
            <w:shd w:val="clear" w:color="000000" w:fill="CCC0DA"/>
            <w:vAlign w:val="center"/>
            <w:hideMark/>
          </w:tcPr>
          <w:p w14:paraId="0F9316F0" w14:textId="77777777" w:rsidR="00E52FEF" w:rsidRPr="00E52FEF" w:rsidRDefault="00E52FEF" w:rsidP="00E52FEF">
            <w:pPr>
              <w:spacing w:after="0" w:line="240" w:lineRule="auto"/>
              <w:jc w:val="right"/>
              <w:rPr>
                <w:rFonts w:ascii="Arial" w:eastAsia="Times New Roman" w:hAnsi="Arial" w:cs="Arial"/>
                <w:color w:val="000000"/>
                <w:lang w:eastAsia="cs-CZ"/>
              </w:rPr>
            </w:pPr>
            <w:r w:rsidRPr="00E52FEF">
              <w:rPr>
                <w:rFonts w:ascii="Arial" w:eastAsia="Times New Roman" w:hAnsi="Arial" w:cs="Arial"/>
                <w:color w:val="000000"/>
                <w:lang w:eastAsia="cs-CZ"/>
              </w:rPr>
              <w:t>168 000,00</w:t>
            </w:r>
          </w:p>
        </w:tc>
        <w:tc>
          <w:tcPr>
            <w:tcW w:w="1276" w:type="dxa"/>
            <w:tcBorders>
              <w:top w:val="nil"/>
              <w:left w:val="nil"/>
              <w:bottom w:val="single" w:sz="8" w:space="0" w:color="auto"/>
              <w:right w:val="single" w:sz="8" w:space="0" w:color="auto"/>
            </w:tcBorders>
            <w:shd w:val="clear" w:color="000000" w:fill="CCC0DA"/>
            <w:noWrap/>
            <w:vAlign w:val="center"/>
            <w:hideMark/>
          </w:tcPr>
          <w:p w14:paraId="18E39EDA" w14:textId="77777777" w:rsidR="00E52FEF" w:rsidRPr="00E52FEF" w:rsidRDefault="00E52FEF" w:rsidP="00E52FEF">
            <w:pPr>
              <w:spacing w:after="0" w:line="240" w:lineRule="auto"/>
              <w:jc w:val="right"/>
              <w:rPr>
                <w:rFonts w:ascii="Arial" w:eastAsia="Times New Roman" w:hAnsi="Arial" w:cs="Arial"/>
                <w:color w:val="000000"/>
                <w:lang w:eastAsia="cs-CZ"/>
              </w:rPr>
            </w:pPr>
            <w:r w:rsidRPr="00E52FEF">
              <w:rPr>
                <w:rFonts w:ascii="Arial" w:eastAsia="Times New Roman" w:hAnsi="Arial" w:cs="Arial"/>
                <w:color w:val="000000"/>
                <w:lang w:eastAsia="cs-CZ"/>
              </w:rPr>
              <w:t>35 280,00</w:t>
            </w:r>
          </w:p>
        </w:tc>
        <w:tc>
          <w:tcPr>
            <w:tcW w:w="1274" w:type="dxa"/>
            <w:tcBorders>
              <w:top w:val="nil"/>
              <w:left w:val="nil"/>
              <w:bottom w:val="single" w:sz="8" w:space="0" w:color="auto"/>
              <w:right w:val="single" w:sz="8" w:space="0" w:color="auto"/>
            </w:tcBorders>
            <w:shd w:val="clear" w:color="000000" w:fill="CCC0DA"/>
            <w:vAlign w:val="center"/>
            <w:hideMark/>
          </w:tcPr>
          <w:p w14:paraId="6F51C45E" w14:textId="77777777" w:rsidR="00E52FEF" w:rsidRPr="00E52FEF" w:rsidRDefault="00E52FEF" w:rsidP="00E52FEF">
            <w:pPr>
              <w:spacing w:after="0" w:line="240" w:lineRule="auto"/>
              <w:jc w:val="right"/>
              <w:rPr>
                <w:rFonts w:ascii="Arial" w:eastAsia="Times New Roman" w:hAnsi="Arial" w:cs="Arial"/>
                <w:color w:val="000000"/>
                <w:lang w:eastAsia="cs-CZ"/>
              </w:rPr>
            </w:pPr>
            <w:r w:rsidRPr="00E52FEF">
              <w:rPr>
                <w:rFonts w:ascii="Arial" w:eastAsia="Times New Roman" w:hAnsi="Arial" w:cs="Arial"/>
                <w:color w:val="000000"/>
                <w:lang w:eastAsia="cs-CZ"/>
              </w:rPr>
              <w:t>203 280,00</w:t>
            </w:r>
          </w:p>
        </w:tc>
        <w:tc>
          <w:tcPr>
            <w:tcW w:w="146" w:type="dxa"/>
            <w:vAlign w:val="center"/>
            <w:hideMark/>
          </w:tcPr>
          <w:p w14:paraId="2EE74CAD" w14:textId="77777777" w:rsidR="00E52FEF" w:rsidRPr="00E52FEF" w:rsidRDefault="00E52FEF" w:rsidP="00E52FEF">
            <w:pPr>
              <w:spacing w:after="0" w:line="240" w:lineRule="auto"/>
              <w:rPr>
                <w:rFonts w:ascii="Times New Roman" w:eastAsia="Times New Roman" w:hAnsi="Times New Roman"/>
                <w:sz w:val="20"/>
                <w:szCs w:val="20"/>
                <w:lang w:eastAsia="cs-CZ"/>
              </w:rPr>
            </w:pPr>
          </w:p>
        </w:tc>
      </w:tr>
    </w:tbl>
    <w:p w14:paraId="2C67B13F" w14:textId="77777777" w:rsidR="00E52FEF" w:rsidRPr="0016732B" w:rsidRDefault="00E52FEF"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sectPr w:rsidR="00E52FEF" w:rsidRPr="0016732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EA5F3" w14:textId="77777777" w:rsidR="00340DF2" w:rsidRDefault="00340DF2" w:rsidP="00FF18EB">
      <w:pPr>
        <w:spacing w:after="0" w:line="240" w:lineRule="auto"/>
      </w:pPr>
      <w:r>
        <w:separator/>
      </w:r>
    </w:p>
  </w:endnote>
  <w:endnote w:type="continuationSeparator" w:id="0">
    <w:p w14:paraId="71CA01BD" w14:textId="77777777" w:rsidR="00340DF2" w:rsidRDefault="00340DF2"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3574F0E0"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2A044E">
      <w:rPr>
        <w:rFonts w:ascii="Arial" w:hAnsi="Arial" w:cs="Arial"/>
        <w:b/>
        <w:bCs/>
        <w:noProof/>
        <w:sz w:val="20"/>
        <w:szCs w:val="20"/>
      </w:rPr>
      <w:t>9</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2A044E">
      <w:rPr>
        <w:rFonts w:ascii="Arial" w:hAnsi="Arial" w:cs="Arial"/>
        <w:b/>
        <w:bCs/>
        <w:noProof/>
        <w:sz w:val="20"/>
        <w:szCs w:val="20"/>
      </w:rPr>
      <w:t>9</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F8D6C" w14:textId="77777777" w:rsidR="00340DF2" w:rsidRDefault="00340DF2" w:rsidP="00FF18EB">
      <w:pPr>
        <w:spacing w:after="0" w:line="240" w:lineRule="auto"/>
      </w:pPr>
      <w:r>
        <w:separator/>
      </w:r>
    </w:p>
  </w:footnote>
  <w:footnote w:type="continuationSeparator" w:id="0">
    <w:p w14:paraId="794E06EA" w14:textId="77777777" w:rsidR="00340DF2" w:rsidRDefault="00340DF2"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2BD2"/>
    <w:rsid w:val="001470F0"/>
    <w:rsid w:val="0014717B"/>
    <w:rsid w:val="00154F85"/>
    <w:rsid w:val="001609B3"/>
    <w:rsid w:val="0016732B"/>
    <w:rsid w:val="00183226"/>
    <w:rsid w:val="00183727"/>
    <w:rsid w:val="00183DEA"/>
    <w:rsid w:val="001874D4"/>
    <w:rsid w:val="00192D24"/>
    <w:rsid w:val="00196288"/>
    <w:rsid w:val="001A0C0F"/>
    <w:rsid w:val="001A32A4"/>
    <w:rsid w:val="001A3D28"/>
    <w:rsid w:val="001C6BA8"/>
    <w:rsid w:val="001D38E0"/>
    <w:rsid w:val="001D3902"/>
    <w:rsid w:val="001D3F7C"/>
    <w:rsid w:val="001D4983"/>
    <w:rsid w:val="001D7781"/>
    <w:rsid w:val="001E485C"/>
    <w:rsid w:val="001F13BA"/>
    <w:rsid w:val="001F2069"/>
    <w:rsid w:val="001F3514"/>
    <w:rsid w:val="001F7FD0"/>
    <w:rsid w:val="00202E4E"/>
    <w:rsid w:val="002039E1"/>
    <w:rsid w:val="002373A7"/>
    <w:rsid w:val="00243FE4"/>
    <w:rsid w:val="00247AB7"/>
    <w:rsid w:val="00250E90"/>
    <w:rsid w:val="0025616B"/>
    <w:rsid w:val="002575A6"/>
    <w:rsid w:val="002771ED"/>
    <w:rsid w:val="002812F7"/>
    <w:rsid w:val="002834BC"/>
    <w:rsid w:val="00283E98"/>
    <w:rsid w:val="0029524D"/>
    <w:rsid w:val="00296488"/>
    <w:rsid w:val="00297406"/>
    <w:rsid w:val="00297EE2"/>
    <w:rsid w:val="002A044E"/>
    <w:rsid w:val="002A29DA"/>
    <w:rsid w:val="002D7B66"/>
    <w:rsid w:val="002E1388"/>
    <w:rsid w:val="002E48E0"/>
    <w:rsid w:val="002F4EDA"/>
    <w:rsid w:val="003073CD"/>
    <w:rsid w:val="00327588"/>
    <w:rsid w:val="00330DC4"/>
    <w:rsid w:val="003360BF"/>
    <w:rsid w:val="00340DF2"/>
    <w:rsid w:val="00341AD8"/>
    <w:rsid w:val="00355E79"/>
    <w:rsid w:val="00372AF0"/>
    <w:rsid w:val="00375955"/>
    <w:rsid w:val="00382D5D"/>
    <w:rsid w:val="00393475"/>
    <w:rsid w:val="003A1056"/>
    <w:rsid w:val="003A3AD5"/>
    <w:rsid w:val="003B4845"/>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17FA"/>
    <w:rsid w:val="00442F3C"/>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106"/>
    <w:rsid w:val="004F3A6F"/>
    <w:rsid w:val="00503008"/>
    <w:rsid w:val="0050597B"/>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4EBE"/>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15F"/>
    <w:rsid w:val="006D4738"/>
    <w:rsid w:val="006D4B3F"/>
    <w:rsid w:val="006E2FF9"/>
    <w:rsid w:val="006E4EF6"/>
    <w:rsid w:val="006E54D0"/>
    <w:rsid w:val="0071478F"/>
    <w:rsid w:val="007157D9"/>
    <w:rsid w:val="00735D41"/>
    <w:rsid w:val="0073763C"/>
    <w:rsid w:val="00744CB2"/>
    <w:rsid w:val="00744E5D"/>
    <w:rsid w:val="0075205D"/>
    <w:rsid w:val="00775695"/>
    <w:rsid w:val="007766C8"/>
    <w:rsid w:val="00787C20"/>
    <w:rsid w:val="007B52B4"/>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C3401"/>
    <w:rsid w:val="008D0213"/>
    <w:rsid w:val="008D17FE"/>
    <w:rsid w:val="008E56A1"/>
    <w:rsid w:val="008F4237"/>
    <w:rsid w:val="008F5230"/>
    <w:rsid w:val="008F6BCC"/>
    <w:rsid w:val="008F6F50"/>
    <w:rsid w:val="00901F83"/>
    <w:rsid w:val="00916EE4"/>
    <w:rsid w:val="009206F6"/>
    <w:rsid w:val="00922101"/>
    <w:rsid w:val="0092292F"/>
    <w:rsid w:val="00931C39"/>
    <w:rsid w:val="00932EBD"/>
    <w:rsid w:val="009547FF"/>
    <w:rsid w:val="009571D7"/>
    <w:rsid w:val="00957978"/>
    <w:rsid w:val="009606A3"/>
    <w:rsid w:val="00961803"/>
    <w:rsid w:val="0096281F"/>
    <w:rsid w:val="009664E0"/>
    <w:rsid w:val="00971663"/>
    <w:rsid w:val="0097244D"/>
    <w:rsid w:val="00973DFD"/>
    <w:rsid w:val="00986ED4"/>
    <w:rsid w:val="009A3D16"/>
    <w:rsid w:val="009A4F9F"/>
    <w:rsid w:val="009B25DB"/>
    <w:rsid w:val="009B2645"/>
    <w:rsid w:val="009B2B19"/>
    <w:rsid w:val="009B48A9"/>
    <w:rsid w:val="009C2784"/>
    <w:rsid w:val="009D2F76"/>
    <w:rsid w:val="009D3B32"/>
    <w:rsid w:val="009F3BF8"/>
    <w:rsid w:val="00A03BF1"/>
    <w:rsid w:val="00A131FD"/>
    <w:rsid w:val="00A146F1"/>
    <w:rsid w:val="00A17F49"/>
    <w:rsid w:val="00A30821"/>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53CE8"/>
    <w:rsid w:val="00B733E1"/>
    <w:rsid w:val="00B76233"/>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53A70"/>
    <w:rsid w:val="00C61C6C"/>
    <w:rsid w:val="00C73746"/>
    <w:rsid w:val="00C90967"/>
    <w:rsid w:val="00C970BF"/>
    <w:rsid w:val="00C978A8"/>
    <w:rsid w:val="00CA113D"/>
    <w:rsid w:val="00CA5C05"/>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61EC9"/>
    <w:rsid w:val="00D62ED5"/>
    <w:rsid w:val="00D7799F"/>
    <w:rsid w:val="00D813B7"/>
    <w:rsid w:val="00D818EC"/>
    <w:rsid w:val="00D86891"/>
    <w:rsid w:val="00D927B5"/>
    <w:rsid w:val="00DA1353"/>
    <w:rsid w:val="00DA5A63"/>
    <w:rsid w:val="00DD2F6E"/>
    <w:rsid w:val="00DD3E47"/>
    <w:rsid w:val="00DE4489"/>
    <w:rsid w:val="00DF71F9"/>
    <w:rsid w:val="00E053D1"/>
    <w:rsid w:val="00E13BA0"/>
    <w:rsid w:val="00E32B69"/>
    <w:rsid w:val="00E3667B"/>
    <w:rsid w:val="00E3686F"/>
    <w:rsid w:val="00E428CD"/>
    <w:rsid w:val="00E52FEF"/>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A0F46"/>
    <w:rsid w:val="00EA2083"/>
    <w:rsid w:val="00EB6947"/>
    <w:rsid w:val="00ED3A3E"/>
    <w:rsid w:val="00EE477D"/>
    <w:rsid w:val="00EF3D76"/>
    <w:rsid w:val="00EF46EE"/>
    <w:rsid w:val="00F01FFB"/>
    <w:rsid w:val="00F0428F"/>
    <w:rsid w:val="00F06B76"/>
    <w:rsid w:val="00F213A4"/>
    <w:rsid w:val="00F24FF5"/>
    <w:rsid w:val="00F25BC8"/>
    <w:rsid w:val="00F4457F"/>
    <w:rsid w:val="00F45113"/>
    <w:rsid w:val="00F7334F"/>
    <w:rsid w:val="00F74782"/>
    <w:rsid w:val="00F84550"/>
    <w:rsid w:val="00F86F9D"/>
    <w:rsid w:val="00F91A23"/>
    <w:rsid w:val="00FA4280"/>
    <w:rsid w:val="00FA6B2E"/>
    <w:rsid w:val="00FC0B87"/>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7310">
      <w:bodyDiv w:val="1"/>
      <w:marLeft w:val="0"/>
      <w:marRight w:val="0"/>
      <w:marTop w:val="0"/>
      <w:marBottom w:val="0"/>
      <w:divBdr>
        <w:top w:val="none" w:sz="0" w:space="0" w:color="auto"/>
        <w:left w:val="none" w:sz="0" w:space="0" w:color="auto"/>
        <w:bottom w:val="none" w:sz="0" w:space="0" w:color="auto"/>
        <w:right w:val="none" w:sz="0" w:space="0" w:color="auto"/>
      </w:divBdr>
    </w:div>
    <w:div w:id="668212350">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2775</Words>
  <Characters>16378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Mičánková Lucie</cp:lastModifiedBy>
  <cp:revision>5</cp:revision>
  <cp:lastPrinted>2021-02-18T14:06:00Z</cp:lastPrinted>
  <dcterms:created xsi:type="dcterms:W3CDTF">2022-01-24T10:15:00Z</dcterms:created>
  <dcterms:modified xsi:type="dcterms:W3CDTF">2022-02-03T13:25:00Z</dcterms:modified>
</cp:coreProperties>
</file>