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1DF829" w14:textId="0E45C3D3" w:rsidR="00A91762" w:rsidRPr="00347E07" w:rsidRDefault="0031358F" w:rsidP="00661B78">
      <w:pPr>
        <w:jc w:val="center"/>
        <w:rPr>
          <w:rFonts w:ascii="Arial" w:eastAsia="Calibri" w:hAnsi="Arial" w:cs="Arial"/>
          <w:b/>
          <w:sz w:val="36"/>
          <w:szCs w:val="36"/>
          <w:lang w:eastAsia="en-US"/>
        </w:rPr>
      </w:pPr>
      <w:bookmarkStart w:id="0" w:name="DDE_LINK2"/>
      <w:r w:rsidRPr="00347E07">
        <w:rPr>
          <w:rFonts w:ascii="Arial" w:eastAsia="Calibri" w:hAnsi="Arial" w:cs="Arial"/>
          <w:b/>
          <w:sz w:val="36"/>
          <w:szCs w:val="36"/>
          <w:lang w:eastAsia="en-US"/>
        </w:rPr>
        <w:t>Smlouv</w:t>
      </w:r>
      <w:r w:rsidR="00A3201D" w:rsidRPr="00347E07">
        <w:rPr>
          <w:rFonts w:ascii="Arial" w:eastAsia="Calibri" w:hAnsi="Arial" w:cs="Arial"/>
          <w:b/>
          <w:sz w:val="36"/>
          <w:szCs w:val="36"/>
          <w:lang w:eastAsia="en-US"/>
        </w:rPr>
        <w:t>a o</w:t>
      </w:r>
      <w:r w:rsidR="00EA4533" w:rsidRPr="00347E07">
        <w:rPr>
          <w:rFonts w:ascii="Arial" w:eastAsia="Calibri" w:hAnsi="Arial" w:cs="Arial"/>
          <w:b/>
          <w:sz w:val="36"/>
          <w:szCs w:val="36"/>
          <w:lang w:eastAsia="en-US"/>
        </w:rPr>
        <w:t xml:space="preserve"> </w:t>
      </w:r>
      <w:r w:rsidR="00EB4057">
        <w:rPr>
          <w:rFonts w:ascii="Arial" w:eastAsia="Calibri" w:hAnsi="Arial" w:cs="Arial"/>
          <w:b/>
          <w:sz w:val="36"/>
          <w:szCs w:val="36"/>
          <w:lang w:eastAsia="en-US"/>
        </w:rPr>
        <w:t>z</w:t>
      </w:r>
      <w:r w:rsidR="00EB4057" w:rsidRPr="00EB4057">
        <w:rPr>
          <w:rFonts w:ascii="Arial" w:eastAsia="Calibri" w:hAnsi="Arial" w:cs="Arial"/>
          <w:b/>
          <w:sz w:val="36"/>
          <w:szCs w:val="36"/>
          <w:lang w:eastAsia="en-US"/>
        </w:rPr>
        <w:t xml:space="preserve">ajištění podpory </w:t>
      </w:r>
      <w:r w:rsidR="0074238E">
        <w:rPr>
          <w:rFonts w:ascii="Arial" w:eastAsia="Calibri" w:hAnsi="Arial" w:cs="Arial"/>
          <w:b/>
          <w:sz w:val="36"/>
          <w:szCs w:val="36"/>
          <w:lang w:eastAsia="en-US"/>
        </w:rPr>
        <w:t>SW nástroje CLARITY</w:t>
      </w:r>
      <w:r w:rsidR="00347E07">
        <w:rPr>
          <w:rFonts w:ascii="Arial" w:eastAsia="Calibri" w:hAnsi="Arial" w:cs="Arial"/>
          <w:b/>
          <w:sz w:val="36"/>
          <w:szCs w:val="36"/>
          <w:lang w:eastAsia="en-US"/>
        </w:rPr>
        <w:br/>
      </w:r>
    </w:p>
    <w:bookmarkEnd w:id="0"/>
    <w:p w14:paraId="5A9A156C" w14:textId="1711516E" w:rsidR="00347E07" w:rsidRPr="00347E07" w:rsidRDefault="00347E07" w:rsidP="00347E07">
      <w:pPr>
        <w:pStyle w:val="cpslosmlouvy"/>
      </w:pPr>
      <w:r w:rsidRPr="00347E07">
        <w:t xml:space="preserve">Číslo </w:t>
      </w:r>
      <w:r w:rsidR="00431ADB" w:rsidRPr="00431ADB">
        <w:t>2022/00081</w:t>
      </w:r>
    </w:p>
    <w:tbl>
      <w:tblPr>
        <w:tblW w:w="9180" w:type="dxa"/>
        <w:tblLayout w:type="fixed"/>
        <w:tblLook w:val="0000" w:firstRow="0" w:lastRow="0" w:firstColumn="0" w:lastColumn="0" w:noHBand="0" w:noVBand="0"/>
      </w:tblPr>
      <w:tblGrid>
        <w:gridCol w:w="3261"/>
        <w:gridCol w:w="5919"/>
      </w:tblGrid>
      <w:tr w:rsidR="00347E07" w14:paraId="0B2840A2" w14:textId="77777777" w:rsidTr="00FA1ACC">
        <w:tc>
          <w:tcPr>
            <w:tcW w:w="3261" w:type="dxa"/>
            <w:shd w:val="clear" w:color="auto" w:fill="auto"/>
          </w:tcPr>
          <w:p w14:paraId="1D6D1407" w14:textId="77777777" w:rsidR="00347E07" w:rsidRDefault="00347E07" w:rsidP="00347E07">
            <w:pPr>
              <w:pStyle w:val="cpTabulkasmluvnistrany"/>
              <w:snapToGrid w:val="0"/>
              <w:jc w:val="both"/>
              <w:rPr>
                <w:b/>
              </w:rPr>
            </w:pPr>
            <w:r>
              <w:rPr>
                <w:b/>
              </w:rPr>
              <w:t xml:space="preserve">Česká pošta, </w:t>
            </w:r>
            <w:proofErr w:type="spellStart"/>
            <w:r>
              <w:rPr>
                <w:b/>
              </w:rPr>
              <w:t>s.p</w:t>
            </w:r>
            <w:proofErr w:type="spellEnd"/>
            <w:r>
              <w:rPr>
                <w:b/>
              </w:rPr>
              <w:t>.</w:t>
            </w:r>
          </w:p>
        </w:tc>
        <w:tc>
          <w:tcPr>
            <w:tcW w:w="5919" w:type="dxa"/>
            <w:shd w:val="clear" w:color="auto" w:fill="auto"/>
          </w:tcPr>
          <w:p w14:paraId="7CA6195F" w14:textId="77777777" w:rsidR="00347E07" w:rsidRDefault="00347E07" w:rsidP="00347E07">
            <w:pPr>
              <w:pStyle w:val="cpTabulkasmluvnistrany"/>
              <w:snapToGrid w:val="0"/>
              <w:jc w:val="both"/>
            </w:pPr>
          </w:p>
        </w:tc>
      </w:tr>
      <w:tr w:rsidR="00347E07" w14:paraId="79F1C7D5" w14:textId="77777777" w:rsidTr="00FA1ACC">
        <w:tc>
          <w:tcPr>
            <w:tcW w:w="3261" w:type="dxa"/>
            <w:shd w:val="clear" w:color="auto" w:fill="auto"/>
          </w:tcPr>
          <w:p w14:paraId="224448B7" w14:textId="77777777" w:rsidR="00347E07" w:rsidRDefault="00347E07" w:rsidP="00347E07">
            <w:pPr>
              <w:pStyle w:val="cpTabulkasmluvnistrany"/>
              <w:snapToGrid w:val="0"/>
              <w:jc w:val="both"/>
            </w:pPr>
            <w:r>
              <w:t>se sídlem:</w:t>
            </w:r>
          </w:p>
        </w:tc>
        <w:tc>
          <w:tcPr>
            <w:tcW w:w="5919" w:type="dxa"/>
            <w:shd w:val="clear" w:color="auto" w:fill="auto"/>
          </w:tcPr>
          <w:p w14:paraId="30A6615C" w14:textId="77777777" w:rsidR="00347E07" w:rsidRDefault="00347E07" w:rsidP="00347E07">
            <w:pPr>
              <w:pStyle w:val="cpTabulkasmluvnistrany"/>
              <w:snapToGrid w:val="0"/>
              <w:jc w:val="both"/>
            </w:pPr>
            <w:r>
              <w:t>Politických vězňů 909/4, 225 99 Praha 1</w:t>
            </w:r>
          </w:p>
        </w:tc>
      </w:tr>
      <w:tr w:rsidR="00347E07" w14:paraId="7725D2CE" w14:textId="77777777" w:rsidTr="00FA1ACC">
        <w:tc>
          <w:tcPr>
            <w:tcW w:w="3261" w:type="dxa"/>
            <w:shd w:val="clear" w:color="auto" w:fill="auto"/>
          </w:tcPr>
          <w:p w14:paraId="4B8C262C" w14:textId="77777777" w:rsidR="00347E07" w:rsidRDefault="00347E07" w:rsidP="00347E07">
            <w:pPr>
              <w:pStyle w:val="cpTabulkasmluvnistrany"/>
              <w:snapToGrid w:val="0"/>
              <w:jc w:val="both"/>
            </w:pPr>
            <w:r>
              <w:t>IČO:</w:t>
            </w:r>
          </w:p>
        </w:tc>
        <w:tc>
          <w:tcPr>
            <w:tcW w:w="5919" w:type="dxa"/>
            <w:shd w:val="clear" w:color="auto" w:fill="auto"/>
          </w:tcPr>
          <w:p w14:paraId="5AA1401F" w14:textId="77777777" w:rsidR="00347E07" w:rsidRDefault="00347E07" w:rsidP="00347E07">
            <w:pPr>
              <w:pStyle w:val="cpTabulkasmluvnistrany"/>
              <w:snapToGrid w:val="0"/>
              <w:jc w:val="both"/>
            </w:pPr>
            <w:r>
              <w:t>47114983</w:t>
            </w:r>
          </w:p>
        </w:tc>
      </w:tr>
      <w:tr w:rsidR="00347E07" w14:paraId="450D8C4F" w14:textId="77777777" w:rsidTr="00FA1ACC">
        <w:tc>
          <w:tcPr>
            <w:tcW w:w="3261" w:type="dxa"/>
            <w:shd w:val="clear" w:color="auto" w:fill="auto"/>
          </w:tcPr>
          <w:p w14:paraId="0115181C" w14:textId="77777777" w:rsidR="00347E07" w:rsidRDefault="00347E07" w:rsidP="00347E07">
            <w:pPr>
              <w:pStyle w:val="cpTabulkasmluvnistrany"/>
              <w:snapToGrid w:val="0"/>
              <w:jc w:val="both"/>
            </w:pPr>
            <w:r>
              <w:t>DIČ:</w:t>
            </w:r>
          </w:p>
        </w:tc>
        <w:tc>
          <w:tcPr>
            <w:tcW w:w="5919" w:type="dxa"/>
            <w:shd w:val="clear" w:color="auto" w:fill="auto"/>
          </w:tcPr>
          <w:p w14:paraId="214A939C" w14:textId="77777777" w:rsidR="00347E07" w:rsidRDefault="00347E07" w:rsidP="00347E07">
            <w:pPr>
              <w:pStyle w:val="cpTabulkasmluvnistrany"/>
              <w:snapToGrid w:val="0"/>
              <w:jc w:val="both"/>
            </w:pPr>
            <w:r>
              <w:t>CZ47114983</w:t>
            </w:r>
          </w:p>
        </w:tc>
      </w:tr>
      <w:tr w:rsidR="00EB4057" w14:paraId="1275FFEE" w14:textId="77777777" w:rsidTr="00FA1ACC">
        <w:tc>
          <w:tcPr>
            <w:tcW w:w="3261" w:type="dxa"/>
            <w:shd w:val="clear" w:color="auto" w:fill="auto"/>
          </w:tcPr>
          <w:p w14:paraId="33CC805D" w14:textId="77777777" w:rsidR="00EB4057" w:rsidRDefault="00EB4057" w:rsidP="00EB4057">
            <w:pPr>
              <w:pStyle w:val="cpTabulkasmluvnistrany"/>
              <w:snapToGrid w:val="0"/>
              <w:jc w:val="both"/>
            </w:pPr>
            <w:r>
              <w:t>zastoupen:</w:t>
            </w:r>
          </w:p>
        </w:tc>
        <w:tc>
          <w:tcPr>
            <w:tcW w:w="5919" w:type="dxa"/>
            <w:shd w:val="clear" w:color="auto" w:fill="auto"/>
          </w:tcPr>
          <w:p w14:paraId="476540DC" w14:textId="1C8EF3F9" w:rsidR="00EB4057" w:rsidRDefault="00EB4057" w:rsidP="00FA1ACC">
            <w:pPr>
              <w:pStyle w:val="cpTabulkasmluvnistrany"/>
              <w:snapToGrid w:val="0"/>
              <w:spacing w:after="0"/>
              <w:jc w:val="both"/>
            </w:pPr>
            <w:r w:rsidRPr="00EB4057">
              <w:t>Ing. Jaroslavem Hlouškem, ředitelem úseku ICT</w:t>
            </w:r>
            <w:r w:rsidR="00FA1ACC">
              <w:t xml:space="preserve"> </w:t>
            </w:r>
            <w:r w:rsidRPr="00EB4057">
              <w:t>a eGovernment</w:t>
            </w:r>
          </w:p>
        </w:tc>
      </w:tr>
      <w:tr w:rsidR="00EB4057" w14:paraId="27225C27" w14:textId="77777777" w:rsidTr="00FA1ACC">
        <w:tc>
          <w:tcPr>
            <w:tcW w:w="3261" w:type="dxa"/>
            <w:shd w:val="clear" w:color="auto" w:fill="auto"/>
          </w:tcPr>
          <w:p w14:paraId="53E8164A" w14:textId="77777777" w:rsidR="00EB4057" w:rsidRDefault="00EB4057" w:rsidP="00EB4057">
            <w:pPr>
              <w:pStyle w:val="cpTabulkasmluvnistrany"/>
              <w:snapToGrid w:val="0"/>
              <w:jc w:val="both"/>
            </w:pPr>
            <w:r>
              <w:t>zapsán v obchodním rejstříku u:</w:t>
            </w:r>
          </w:p>
        </w:tc>
        <w:tc>
          <w:tcPr>
            <w:tcW w:w="5919" w:type="dxa"/>
            <w:shd w:val="clear" w:color="auto" w:fill="auto"/>
          </w:tcPr>
          <w:p w14:paraId="09AC0401" w14:textId="77777777" w:rsidR="00EB4057" w:rsidRDefault="00EB4057" w:rsidP="00EB4057">
            <w:pPr>
              <w:pStyle w:val="cpTabulkasmluvnistrany"/>
              <w:snapToGrid w:val="0"/>
              <w:jc w:val="both"/>
            </w:pPr>
            <w:r>
              <w:t>Městského soudu v Praze, oddíl A, vložka 7565</w:t>
            </w:r>
          </w:p>
        </w:tc>
      </w:tr>
      <w:tr w:rsidR="00EB4057" w14:paraId="21080BC8" w14:textId="77777777" w:rsidTr="00FA1ACC">
        <w:tc>
          <w:tcPr>
            <w:tcW w:w="3261" w:type="dxa"/>
            <w:shd w:val="clear" w:color="auto" w:fill="auto"/>
          </w:tcPr>
          <w:p w14:paraId="6C360A13" w14:textId="77777777" w:rsidR="00EB4057" w:rsidRDefault="00EB4057" w:rsidP="00EB4057">
            <w:pPr>
              <w:pStyle w:val="cpTabulkasmluvnistrany"/>
              <w:snapToGrid w:val="0"/>
              <w:jc w:val="both"/>
            </w:pPr>
            <w:r>
              <w:t>bankovní spojení:</w:t>
            </w:r>
          </w:p>
        </w:tc>
        <w:tc>
          <w:tcPr>
            <w:tcW w:w="5919" w:type="dxa"/>
            <w:shd w:val="clear" w:color="auto" w:fill="auto"/>
          </w:tcPr>
          <w:p w14:paraId="702D66CC" w14:textId="3AC29546" w:rsidR="00EB4057" w:rsidRDefault="00BD7D0F" w:rsidP="00EB4057">
            <w:pPr>
              <w:pStyle w:val="cpTabulkasmluvnistrany"/>
              <w:snapToGrid w:val="0"/>
              <w:jc w:val="both"/>
            </w:pPr>
            <w:proofErr w:type="spellStart"/>
            <w:r>
              <w:t>xxx</w:t>
            </w:r>
            <w:proofErr w:type="spellEnd"/>
            <w:r w:rsidR="00EB4057">
              <w:t>.</w:t>
            </w:r>
          </w:p>
          <w:p w14:paraId="18CD8F88" w14:textId="54D51873" w:rsidR="00EB4057" w:rsidRDefault="00EB4057" w:rsidP="00EB4057">
            <w:pPr>
              <w:pStyle w:val="cpTabulkasmluvnistrany"/>
              <w:jc w:val="both"/>
            </w:pPr>
            <w:r>
              <w:t xml:space="preserve">č. </w:t>
            </w:r>
            <w:proofErr w:type="spellStart"/>
            <w:r>
              <w:t>ú.</w:t>
            </w:r>
            <w:proofErr w:type="spellEnd"/>
            <w:r>
              <w:t xml:space="preserve">: </w:t>
            </w:r>
            <w:proofErr w:type="spellStart"/>
            <w:r w:rsidR="00BD7D0F">
              <w:t>xxx</w:t>
            </w:r>
            <w:proofErr w:type="spellEnd"/>
          </w:p>
        </w:tc>
      </w:tr>
      <w:tr w:rsidR="00EB4057" w14:paraId="04443D90" w14:textId="77777777" w:rsidTr="00FA1ACC">
        <w:tc>
          <w:tcPr>
            <w:tcW w:w="3261" w:type="dxa"/>
            <w:shd w:val="clear" w:color="auto" w:fill="auto"/>
          </w:tcPr>
          <w:p w14:paraId="4CB8B40C" w14:textId="77777777" w:rsidR="00EB4057" w:rsidRDefault="00EB4057" w:rsidP="00EB4057">
            <w:pPr>
              <w:pStyle w:val="cpTabulkasmluvnistrany"/>
              <w:snapToGrid w:val="0"/>
              <w:jc w:val="both"/>
            </w:pPr>
            <w:r>
              <w:t>dále jen „</w:t>
            </w:r>
            <w:r w:rsidRPr="00027117">
              <w:rPr>
                <w:b/>
              </w:rPr>
              <w:t>Objednatel</w:t>
            </w:r>
            <w:r>
              <w:t>“</w:t>
            </w:r>
          </w:p>
        </w:tc>
        <w:tc>
          <w:tcPr>
            <w:tcW w:w="5919" w:type="dxa"/>
            <w:shd w:val="clear" w:color="auto" w:fill="auto"/>
          </w:tcPr>
          <w:p w14:paraId="64E019A2" w14:textId="77777777" w:rsidR="00EB4057" w:rsidRDefault="00EB4057" w:rsidP="00EB4057">
            <w:pPr>
              <w:pStyle w:val="cpTabulkasmluvnistrany"/>
              <w:snapToGrid w:val="0"/>
              <w:jc w:val="both"/>
            </w:pPr>
          </w:p>
        </w:tc>
      </w:tr>
    </w:tbl>
    <w:tbl>
      <w:tblPr>
        <w:tblpPr w:leftFromText="141" w:rightFromText="141" w:vertAnchor="text" w:horzAnchor="margin" w:tblpY="1027"/>
        <w:tblW w:w="9288" w:type="dxa"/>
        <w:tblLook w:val="01E0" w:firstRow="1" w:lastRow="1" w:firstColumn="1" w:lastColumn="1" w:noHBand="0" w:noVBand="0"/>
      </w:tblPr>
      <w:tblGrid>
        <w:gridCol w:w="3261"/>
        <w:gridCol w:w="6027"/>
      </w:tblGrid>
      <w:tr w:rsidR="005C245D" w:rsidRPr="005C245D" w14:paraId="38B9DB81" w14:textId="77777777" w:rsidTr="005C245D">
        <w:trPr>
          <w:trHeight w:val="340"/>
        </w:trPr>
        <w:tc>
          <w:tcPr>
            <w:tcW w:w="9288" w:type="dxa"/>
            <w:gridSpan w:val="2"/>
          </w:tcPr>
          <w:p w14:paraId="4D3300FD" w14:textId="77777777" w:rsidR="005C245D" w:rsidRPr="005C245D" w:rsidRDefault="005C245D" w:rsidP="005C245D">
            <w:pPr>
              <w:rPr>
                <w:color w:val="404040" w:themeColor="text1" w:themeTint="BF"/>
                <w:sz w:val="22"/>
                <w:szCs w:val="22"/>
              </w:rPr>
            </w:pPr>
            <w:r w:rsidRPr="005C245D">
              <w:rPr>
                <w:b/>
                <w:bCs/>
                <w:color w:val="404040" w:themeColor="text1" w:themeTint="BF"/>
                <w:sz w:val="22"/>
                <w:szCs w:val="22"/>
              </w:rPr>
              <w:t xml:space="preserve">CATTA </w:t>
            </w:r>
            <w:proofErr w:type="spellStart"/>
            <w:r w:rsidRPr="005C245D">
              <w:rPr>
                <w:b/>
                <w:bCs/>
                <w:color w:val="404040" w:themeColor="text1" w:themeTint="BF"/>
                <w:sz w:val="22"/>
                <w:szCs w:val="22"/>
              </w:rPr>
              <w:t>Consulting</w:t>
            </w:r>
            <w:proofErr w:type="spellEnd"/>
            <w:r w:rsidRPr="005C245D">
              <w:rPr>
                <w:b/>
                <w:bCs/>
                <w:color w:val="404040" w:themeColor="text1" w:themeTint="BF"/>
                <w:sz w:val="22"/>
                <w:szCs w:val="22"/>
              </w:rPr>
              <w:t xml:space="preserve"> s.r.o.</w:t>
            </w:r>
          </w:p>
        </w:tc>
      </w:tr>
      <w:tr w:rsidR="005C245D" w:rsidRPr="005C245D" w14:paraId="7F7B5EA0" w14:textId="77777777" w:rsidTr="00FA1ACC">
        <w:trPr>
          <w:trHeight w:val="340"/>
        </w:trPr>
        <w:tc>
          <w:tcPr>
            <w:tcW w:w="3261" w:type="dxa"/>
          </w:tcPr>
          <w:p w14:paraId="4D26A56D" w14:textId="77777777" w:rsidR="005C245D" w:rsidRPr="005C245D" w:rsidRDefault="005C245D" w:rsidP="005C245D">
            <w:pPr>
              <w:rPr>
                <w:color w:val="404040" w:themeColor="text1" w:themeTint="BF"/>
                <w:sz w:val="22"/>
                <w:szCs w:val="22"/>
              </w:rPr>
            </w:pPr>
            <w:r w:rsidRPr="005C245D">
              <w:rPr>
                <w:color w:val="404040" w:themeColor="text1" w:themeTint="BF"/>
                <w:sz w:val="22"/>
                <w:szCs w:val="22"/>
              </w:rPr>
              <w:t>se sídlem:</w:t>
            </w:r>
          </w:p>
        </w:tc>
        <w:tc>
          <w:tcPr>
            <w:tcW w:w="6027" w:type="dxa"/>
          </w:tcPr>
          <w:p w14:paraId="5EA51DF6" w14:textId="792B6DED" w:rsidR="005C245D" w:rsidRPr="005C245D" w:rsidRDefault="00FA1ACC" w:rsidP="005C245D">
            <w:pPr>
              <w:rPr>
                <w:color w:val="404040" w:themeColor="text1" w:themeTint="BF"/>
                <w:sz w:val="22"/>
                <w:szCs w:val="22"/>
              </w:rPr>
            </w:pPr>
            <w:r w:rsidRPr="00FA1ACC">
              <w:rPr>
                <w:color w:val="404040" w:themeColor="text1" w:themeTint="BF"/>
                <w:sz w:val="22"/>
              </w:rPr>
              <w:t>Na dolinách 167/42, Podolí, 147 00 Praha 4</w:t>
            </w:r>
          </w:p>
        </w:tc>
      </w:tr>
      <w:tr w:rsidR="005C245D" w:rsidRPr="005C245D" w14:paraId="407516F5" w14:textId="77777777" w:rsidTr="00FA1ACC">
        <w:trPr>
          <w:trHeight w:val="340"/>
        </w:trPr>
        <w:tc>
          <w:tcPr>
            <w:tcW w:w="3261" w:type="dxa"/>
          </w:tcPr>
          <w:p w14:paraId="3AEA0E6C" w14:textId="77777777" w:rsidR="005C245D" w:rsidRPr="005C245D" w:rsidRDefault="005C245D" w:rsidP="005C245D">
            <w:pPr>
              <w:rPr>
                <w:color w:val="404040" w:themeColor="text1" w:themeTint="BF"/>
                <w:sz w:val="22"/>
                <w:szCs w:val="22"/>
              </w:rPr>
            </w:pPr>
            <w:r w:rsidRPr="005C245D">
              <w:rPr>
                <w:color w:val="404040" w:themeColor="text1" w:themeTint="BF"/>
                <w:sz w:val="22"/>
                <w:szCs w:val="22"/>
              </w:rPr>
              <w:t>IČO:</w:t>
            </w:r>
          </w:p>
        </w:tc>
        <w:tc>
          <w:tcPr>
            <w:tcW w:w="6027" w:type="dxa"/>
          </w:tcPr>
          <w:p w14:paraId="40380719" w14:textId="77777777" w:rsidR="005C245D" w:rsidRPr="005C245D" w:rsidRDefault="005C245D" w:rsidP="005C245D">
            <w:pPr>
              <w:rPr>
                <w:color w:val="404040" w:themeColor="text1" w:themeTint="BF"/>
                <w:sz w:val="22"/>
                <w:szCs w:val="22"/>
              </w:rPr>
            </w:pPr>
            <w:r w:rsidRPr="005C245D">
              <w:rPr>
                <w:color w:val="404040" w:themeColor="text1" w:themeTint="BF"/>
                <w:sz w:val="22"/>
              </w:rPr>
              <w:t>28950976</w:t>
            </w:r>
          </w:p>
        </w:tc>
      </w:tr>
      <w:tr w:rsidR="005C245D" w:rsidRPr="005C245D" w14:paraId="0D791C22" w14:textId="77777777" w:rsidTr="00FA1ACC">
        <w:trPr>
          <w:trHeight w:val="340"/>
        </w:trPr>
        <w:tc>
          <w:tcPr>
            <w:tcW w:w="3261" w:type="dxa"/>
          </w:tcPr>
          <w:p w14:paraId="66FE9CC7" w14:textId="77777777" w:rsidR="005C245D" w:rsidRPr="005C245D" w:rsidRDefault="005C245D" w:rsidP="005C245D">
            <w:pPr>
              <w:rPr>
                <w:color w:val="404040" w:themeColor="text1" w:themeTint="BF"/>
                <w:sz w:val="22"/>
                <w:szCs w:val="22"/>
              </w:rPr>
            </w:pPr>
            <w:r w:rsidRPr="005C245D">
              <w:rPr>
                <w:color w:val="404040" w:themeColor="text1" w:themeTint="BF"/>
                <w:sz w:val="22"/>
                <w:szCs w:val="22"/>
              </w:rPr>
              <w:t>DIČ:</w:t>
            </w:r>
          </w:p>
        </w:tc>
        <w:tc>
          <w:tcPr>
            <w:tcW w:w="6027" w:type="dxa"/>
          </w:tcPr>
          <w:p w14:paraId="50D16E16" w14:textId="77777777" w:rsidR="005C245D" w:rsidRPr="005C245D" w:rsidRDefault="005C245D" w:rsidP="005C245D">
            <w:pPr>
              <w:rPr>
                <w:color w:val="404040" w:themeColor="text1" w:themeTint="BF"/>
                <w:sz w:val="22"/>
                <w:szCs w:val="22"/>
              </w:rPr>
            </w:pPr>
            <w:r w:rsidRPr="005C245D">
              <w:rPr>
                <w:color w:val="404040" w:themeColor="text1" w:themeTint="BF"/>
                <w:sz w:val="22"/>
                <w:szCs w:val="22"/>
              </w:rPr>
              <w:t>CZ</w:t>
            </w:r>
            <w:r w:rsidRPr="005C245D">
              <w:rPr>
                <w:color w:val="404040" w:themeColor="text1" w:themeTint="BF"/>
                <w:sz w:val="22"/>
              </w:rPr>
              <w:t>28950976</w:t>
            </w:r>
          </w:p>
        </w:tc>
      </w:tr>
      <w:tr w:rsidR="005C245D" w:rsidRPr="005C245D" w14:paraId="31096FA6" w14:textId="77777777" w:rsidTr="00FA1ACC">
        <w:trPr>
          <w:trHeight w:val="340"/>
        </w:trPr>
        <w:tc>
          <w:tcPr>
            <w:tcW w:w="3261" w:type="dxa"/>
          </w:tcPr>
          <w:p w14:paraId="7A390B88" w14:textId="46A2EE3C" w:rsidR="005C245D" w:rsidRPr="00431ADB" w:rsidRDefault="005C245D" w:rsidP="005C245D">
            <w:pPr>
              <w:rPr>
                <w:color w:val="404040" w:themeColor="text1" w:themeTint="BF"/>
                <w:sz w:val="22"/>
                <w:szCs w:val="22"/>
              </w:rPr>
            </w:pPr>
            <w:proofErr w:type="gramStart"/>
            <w:r w:rsidRPr="00431ADB">
              <w:rPr>
                <w:color w:val="404040" w:themeColor="text1" w:themeTint="BF"/>
                <w:sz w:val="22"/>
                <w:szCs w:val="22"/>
              </w:rPr>
              <w:t xml:space="preserve">zastoupen:  </w:t>
            </w:r>
            <w:r w:rsidRPr="00431ADB">
              <w:rPr>
                <w:color w:val="404040" w:themeColor="text1" w:themeTint="BF"/>
                <w:sz w:val="22"/>
                <w:szCs w:val="22"/>
              </w:rPr>
              <w:tab/>
            </w:r>
            <w:proofErr w:type="gramEnd"/>
          </w:p>
        </w:tc>
        <w:tc>
          <w:tcPr>
            <w:tcW w:w="6027" w:type="dxa"/>
          </w:tcPr>
          <w:p w14:paraId="797C4FAC" w14:textId="1E5ABFE9" w:rsidR="005C245D" w:rsidRPr="00431ADB" w:rsidRDefault="00BD7D0F" w:rsidP="005C245D">
            <w:pPr>
              <w:rPr>
                <w:color w:val="404040" w:themeColor="text1" w:themeTint="BF"/>
                <w:sz w:val="22"/>
                <w:szCs w:val="22"/>
              </w:rPr>
            </w:pPr>
            <w:proofErr w:type="spellStart"/>
            <w:r>
              <w:rPr>
                <w:color w:val="404040" w:themeColor="text1" w:themeTint="BF"/>
                <w:sz w:val="22"/>
                <w:szCs w:val="22"/>
              </w:rPr>
              <w:t>xxx</w:t>
            </w:r>
            <w:proofErr w:type="spellEnd"/>
            <w:r w:rsidR="005C245D" w:rsidRPr="00431ADB">
              <w:rPr>
                <w:color w:val="404040" w:themeColor="text1" w:themeTint="BF"/>
                <w:sz w:val="22"/>
                <w:szCs w:val="22"/>
              </w:rPr>
              <w:t>, na základě plné moci</w:t>
            </w:r>
          </w:p>
        </w:tc>
      </w:tr>
      <w:tr w:rsidR="005C245D" w:rsidRPr="005C245D" w14:paraId="72D28AC1" w14:textId="77777777" w:rsidTr="00FA1ACC">
        <w:trPr>
          <w:trHeight w:val="340"/>
        </w:trPr>
        <w:tc>
          <w:tcPr>
            <w:tcW w:w="3261" w:type="dxa"/>
          </w:tcPr>
          <w:p w14:paraId="520CF803" w14:textId="77777777" w:rsidR="005C245D" w:rsidRPr="00431ADB" w:rsidRDefault="005C245D" w:rsidP="005C245D">
            <w:pPr>
              <w:rPr>
                <w:color w:val="404040" w:themeColor="text1" w:themeTint="BF"/>
                <w:sz w:val="22"/>
                <w:szCs w:val="22"/>
              </w:rPr>
            </w:pPr>
            <w:r w:rsidRPr="00431ADB">
              <w:rPr>
                <w:color w:val="404040" w:themeColor="text1" w:themeTint="BF"/>
                <w:sz w:val="22"/>
                <w:szCs w:val="22"/>
              </w:rPr>
              <w:t>zapsán/a v obchodním rejstříku</w:t>
            </w:r>
          </w:p>
        </w:tc>
        <w:tc>
          <w:tcPr>
            <w:tcW w:w="6027" w:type="dxa"/>
          </w:tcPr>
          <w:p w14:paraId="56937A95" w14:textId="12251FDA" w:rsidR="005C245D" w:rsidRPr="00431ADB" w:rsidRDefault="005C245D" w:rsidP="005C245D">
            <w:pPr>
              <w:rPr>
                <w:color w:val="404040" w:themeColor="text1" w:themeTint="BF"/>
                <w:sz w:val="22"/>
                <w:szCs w:val="22"/>
              </w:rPr>
            </w:pPr>
            <w:r w:rsidRPr="00431ADB">
              <w:rPr>
                <w:color w:val="404040" w:themeColor="text1" w:themeTint="BF"/>
                <w:sz w:val="22"/>
              </w:rPr>
              <w:t>Městského soudu v Praze, oddíl C, vložka 155314</w:t>
            </w:r>
          </w:p>
        </w:tc>
      </w:tr>
      <w:tr w:rsidR="005C245D" w:rsidRPr="005C245D" w14:paraId="61B18915" w14:textId="77777777" w:rsidTr="00FA1ACC">
        <w:trPr>
          <w:trHeight w:val="340"/>
        </w:trPr>
        <w:tc>
          <w:tcPr>
            <w:tcW w:w="3261" w:type="dxa"/>
          </w:tcPr>
          <w:p w14:paraId="12220C25" w14:textId="77777777" w:rsidR="005C245D" w:rsidRPr="005C245D" w:rsidRDefault="005C245D" w:rsidP="005C245D">
            <w:pPr>
              <w:rPr>
                <w:color w:val="404040" w:themeColor="text1" w:themeTint="BF"/>
                <w:sz w:val="22"/>
                <w:szCs w:val="22"/>
              </w:rPr>
            </w:pPr>
            <w:r w:rsidRPr="005C245D">
              <w:rPr>
                <w:color w:val="404040" w:themeColor="text1" w:themeTint="BF"/>
                <w:sz w:val="22"/>
                <w:szCs w:val="22"/>
              </w:rPr>
              <w:t>bankovní spojení:</w:t>
            </w:r>
          </w:p>
        </w:tc>
        <w:tc>
          <w:tcPr>
            <w:tcW w:w="6027" w:type="dxa"/>
          </w:tcPr>
          <w:p w14:paraId="3F38AF00" w14:textId="6C3DD736" w:rsidR="005C245D" w:rsidRPr="005C245D" w:rsidRDefault="00BD7D0F" w:rsidP="005C245D">
            <w:pPr>
              <w:spacing w:line="260" w:lineRule="atLeast"/>
              <w:rPr>
                <w:color w:val="404040" w:themeColor="text1" w:themeTint="BF"/>
                <w:sz w:val="22"/>
                <w:szCs w:val="22"/>
              </w:rPr>
            </w:pPr>
            <w:proofErr w:type="spellStart"/>
            <w:r>
              <w:rPr>
                <w:color w:val="404040" w:themeColor="text1" w:themeTint="BF"/>
                <w:sz w:val="22"/>
              </w:rPr>
              <w:t>xxx</w:t>
            </w:r>
            <w:proofErr w:type="spellEnd"/>
            <w:r w:rsidR="005C245D" w:rsidRPr="005C245D">
              <w:rPr>
                <w:color w:val="404040" w:themeColor="text1" w:themeTint="BF"/>
                <w:sz w:val="22"/>
              </w:rPr>
              <w:t>.</w:t>
            </w:r>
          </w:p>
          <w:p w14:paraId="7C9E5861" w14:textId="2FB43876" w:rsidR="005C245D" w:rsidRPr="005C245D" w:rsidRDefault="005C245D" w:rsidP="005C245D">
            <w:pPr>
              <w:rPr>
                <w:color w:val="404040" w:themeColor="text1" w:themeTint="BF"/>
                <w:sz w:val="22"/>
                <w:szCs w:val="22"/>
              </w:rPr>
            </w:pPr>
            <w:r w:rsidRPr="005C245D">
              <w:rPr>
                <w:color w:val="404040" w:themeColor="text1" w:themeTint="BF"/>
                <w:sz w:val="22"/>
              </w:rPr>
              <w:t xml:space="preserve">č. </w:t>
            </w:r>
            <w:proofErr w:type="spellStart"/>
            <w:r w:rsidRPr="005C245D">
              <w:rPr>
                <w:color w:val="404040" w:themeColor="text1" w:themeTint="BF"/>
                <w:sz w:val="22"/>
              </w:rPr>
              <w:t>ú.</w:t>
            </w:r>
            <w:proofErr w:type="spellEnd"/>
            <w:r w:rsidRPr="005C245D">
              <w:rPr>
                <w:color w:val="404040" w:themeColor="text1" w:themeTint="BF"/>
                <w:sz w:val="22"/>
              </w:rPr>
              <w:t xml:space="preserve">: </w:t>
            </w:r>
            <w:proofErr w:type="spellStart"/>
            <w:r w:rsidR="00BD7D0F">
              <w:rPr>
                <w:color w:val="404040" w:themeColor="text1" w:themeTint="BF"/>
                <w:sz w:val="22"/>
              </w:rPr>
              <w:t>xxx</w:t>
            </w:r>
            <w:proofErr w:type="spellEnd"/>
          </w:p>
        </w:tc>
      </w:tr>
      <w:tr w:rsidR="005C245D" w:rsidRPr="005C245D" w14:paraId="735592CA" w14:textId="77777777" w:rsidTr="00FA1ACC">
        <w:trPr>
          <w:trHeight w:val="340"/>
        </w:trPr>
        <w:tc>
          <w:tcPr>
            <w:tcW w:w="3261" w:type="dxa"/>
          </w:tcPr>
          <w:p w14:paraId="72E4D09B" w14:textId="77777777" w:rsidR="005C245D" w:rsidRPr="005C245D" w:rsidRDefault="005C245D" w:rsidP="005C245D">
            <w:pPr>
              <w:rPr>
                <w:color w:val="404040" w:themeColor="text1" w:themeTint="BF"/>
                <w:sz w:val="22"/>
                <w:szCs w:val="22"/>
              </w:rPr>
            </w:pPr>
          </w:p>
          <w:p w14:paraId="4F23AC50" w14:textId="77777777" w:rsidR="005C245D" w:rsidRPr="005C245D" w:rsidRDefault="005C245D" w:rsidP="005C245D">
            <w:pPr>
              <w:rPr>
                <w:color w:val="404040" w:themeColor="text1" w:themeTint="BF"/>
                <w:sz w:val="22"/>
                <w:szCs w:val="22"/>
              </w:rPr>
            </w:pPr>
            <w:r w:rsidRPr="005C245D">
              <w:rPr>
                <w:color w:val="404040" w:themeColor="text1" w:themeTint="BF"/>
                <w:sz w:val="22"/>
                <w:szCs w:val="22"/>
              </w:rPr>
              <w:t>dále jako „</w:t>
            </w:r>
            <w:r w:rsidRPr="005C245D">
              <w:rPr>
                <w:b/>
                <w:color w:val="404040" w:themeColor="text1" w:themeTint="BF"/>
                <w:sz w:val="22"/>
                <w:szCs w:val="22"/>
              </w:rPr>
              <w:t>Dodavatel</w:t>
            </w:r>
            <w:r w:rsidRPr="005C245D">
              <w:rPr>
                <w:color w:val="404040" w:themeColor="text1" w:themeTint="BF"/>
                <w:sz w:val="22"/>
                <w:szCs w:val="22"/>
              </w:rPr>
              <w:t xml:space="preserve">“  </w:t>
            </w:r>
          </w:p>
        </w:tc>
        <w:tc>
          <w:tcPr>
            <w:tcW w:w="6027" w:type="dxa"/>
          </w:tcPr>
          <w:p w14:paraId="26966962" w14:textId="77777777" w:rsidR="005C245D" w:rsidRPr="005C245D" w:rsidRDefault="005C245D" w:rsidP="005C245D">
            <w:pPr>
              <w:rPr>
                <w:color w:val="404040" w:themeColor="text1" w:themeTint="BF"/>
                <w:sz w:val="22"/>
                <w:szCs w:val="22"/>
              </w:rPr>
            </w:pPr>
          </w:p>
        </w:tc>
      </w:tr>
    </w:tbl>
    <w:p w14:paraId="48FA6B65" w14:textId="77777777" w:rsidR="00347E07" w:rsidRDefault="00347E07" w:rsidP="005C245D">
      <w:pPr>
        <w:pStyle w:val="Normlntitulnstrana"/>
        <w:spacing w:before="360" w:after="360"/>
      </w:pPr>
      <w:r w:rsidRPr="00C77C19">
        <w:t>a</w:t>
      </w:r>
    </w:p>
    <w:p w14:paraId="46C1F490" w14:textId="77777777" w:rsidR="005C245D" w:rsidRDefault="005C245D" w:rsidP="00347E07">
      <w:pPr>
        <w:pStyle w:val="Normlntitulnstrana"/>
      </w:pPr>
    </w:p>
    <w:p w14:paraId="1C3C3DD1" w14:textId="31317C2E" w:rsidR="00347E07" w:rsidRPr="00C77C19" w:rsidRDefault="00347E07" w:rsidP="00347E07">
      <w:pPr>
        <w:pStyle w:val="Normlntitulnstrana"/>
      </w:pPr>
      <w:r w:rsidRPr="00C77C19">
        <w:t>dále jednotlivě jako „</w:t>
      </w:r>
      <w:r w:rsidR="00AA2D71">
        <w:rPr>
          <w:b/>
        </w:rPr>
        <w:t>S</w:t>
      </w:r>
      <w:r w:rsidRPr="001028B6">
        <w:rPr>
          <w:b/>
        </w:rPr>
        <w:t>mluvní strana</w:t>
      </w:r>
      <w:r w:rsidRPr="00C77C19">
        <w:t>“, nebo společně jako „</w:t>
      </w:r>
      <w:r w:rsidR="00AA2D71">
        <w:rPr>
          <w:b/>
        </w:rPr>
        <w:t>S</w:t>
      </w:r>
      <w:r w:rsidRPr="001028B6">
        <w:rPr>
          <w:b/>
        </w:rPr>
        <w:t>mluvní strany</w:t>
      </w:r>
      <w:r w:rsidRPr="00C77C19">
        <w:t xml:space="preserve">“ uzavírají v souladu s ustanovením § </w:t>
      </w:r>
      <w:r>
        <w:t>1746 odst. 2</w:t>
      </w:r>
      <w:r w:rsidRPr="00C77C19">
        <w:t xml:space="preserve"> zákona č. 89/2012 Sb., občanského zákoníku, ve znění pozdějších předpisů (dále jen „</w:t>
      </w:r>
      <w:r w:rsidR="00AA2D71">
        <w:rPr>
          <w:b/>
        </w:rPr>
        <w:t>O</w:t>
      </w:r>
      <w:r w:rsidRPr="00C77C19">
        <w:rPr>
          <w:b/>
        </w:rPr>
        <w:t>bčanský zákoník</w:t>
      </w:r>
      <w:r w:rsidRPr="00C77C19">
        <w:t xml:space="preserve">“), tuto Smlouvu </w:t>
      </w:r>
      <w:r>
        <w:t xml:space="preserve">o </w:t>
      </w:r>
      <w:r w:rsidR="00EE6916">
        <w:t xml:space="preserve">zajištění </w:t>
      </w:r>
      <w:r>
        <w:t>podpory</w:t>
      </w:r>
      <w:r w:rsidRPr="00C77C19">
        <w:t xml:space="preserve"> </w:t>
      </w:r>
      <w:r w:rsidR="00C805C4">
        <w:t>SW nástroje CLARITY</w:t>
      </w:r>
      <w:r w:rsidR="00EE6916">
        <w:t xml:space="preserve"> </w:t>
      </w:r>
      <w:r w:rsidRPr="00C77C19">
        <w:t>(dále jen „</w:t>
      </w:r>
      <w:r>
        <w:rPr>
          <w:b/>
        </w:rPr>
        <w:t>S</w:t>
      </w:r>
      <w:r w:rsidRPr="00C77C19">
        <w:rPr>
          <w:b/>
        </w:rPr>
        <w:t>mlouva</w:t>
      </w:r>
      <w:r w:rsidRPr="00C77C19">
        <w:t>“).</w:t>
      </w:r>
    </w:p>
    <w:p w14:paraId="69DBB6CB" w14:textId="77777777" w:rsidR="00347E07" w:rsidRPr="001028B6" w:rsidRDefault="00347E07" w:rsidP="005E639A">
      <w:pPr>
        <w:pStyle w:val="cpPreambule"/>
      </w:pPr>
      <w:bookmarkStart w:id="1" w:name="_Ref433269939"/>
      <w:r w:rsidRPr="005E639A">
        <w:t>Preambule</w:t>
      </w:r>
    </w:p>
    <w:p w14:paraId="2D006D07" w14:textId="7963C18B" w:rsidR="00347E07" w:rsidRPr="001028B6" w:rsidRDefault="00347E07" w:rsidP="00DB6D7A">
      <w:pPr>
        <w:pStyle w:val="cpnormlnbezodsazen"/>
        <w:rPr>
          <w:rFonts w:eastAsia="Calibri"/>
        </w:rPr>
      </w:pPr>
      <w:r w:rsidRPr="00535594">
        <w:rPr>
          <w:rFonts w:eastAsia="Calibri"/>
        </w:rPr>
        <w:t xml:space="preserve">Objednatel provedl dle interních </w:t>
      </w:r>
      <w:r w:rsidRPr="00FD7844">
        <w:rPr>
          <w:rFonts w:eastAsia="Calibri"/>
        </w:rPr>
        <w:t xml:space="preserve">předpisů </w:t>
      </w:r>
      <w:r w:rsidR="00EB4057" w:rsidRPr="00FD7844">
        <w:rPr>
          <w:rFonts w:eastAsia="Calibri"/>
        </w:rPr>
        <w:t xml:space="preserve">výběrové </w:t>
      </w:r>
      <w:r w:rsidRPr="00FD7844">
        <w:rPr>
          <w:rFonts w:eastAsia="Calibri"/>
        </w:rPr>
        <w:t>řízení k veřejné zakázce „</w:t>
      </w:r>
      <w:r w:rsidR="008709C8" w:rsidRPr="008709C8">
        <w:rPr>
          <w:bCs/>
        </w:rPr>
        <w:t>Podpora SW nástroje CLARITY</w:t>
      </w:r>
      <w:r w:rsidRPr="00FD7844">
        <w:rPr>
          <w:rFonts w:eastAsia="Calibri"/>
        </w:rPr>
        <w:t>“ (dále jen „</w:t>
      </w:r>
      <w:r w:rsidR="00AA2D71" w:rsidRPr="00B42C17">
        <w:rPr>
          <w:rFonts w:eastAsia="Calibri"/>
          <w:b/>
        </w:rPr>
        <w:t>Vý</w:t>
      </w:r>
      <w:r w:rsidRPr="00B42C17">
        <w:rPr>
          <w:rFonts w:eastAsia="Calibri"/>
          <w:b/>
        </w:rPr>
        <w:t>běrové</w:t>
      </w:r>
      <w:r w:rsidR="00EE6916" w:rsidRPr="00B42C17">
        <w:rPr>
          <w:rFonts w:eastAsia="Calibri"/>
          <w:b/>
        </w:rPr>
        <w:t xml:space="preserve"> řízení</w:t>
      </w:r>
      <w:r w:rsidRPr="00FD7844">
        <w:rPr>
          <w:rFonts w:eastAsia="Calibri"/>
        </w:rPr>
        <w:t xml:space="preserve">“) na uzavření této Smlouvy. Tato Smlouva je uzavřena s Dodavatelem na základě výsledku </w:t>
      </w:r>
      <w:r w:rsidR="00AA2D71" w:rsidRPr="00FD7844">
        <w:rPr>
          <w:rFonts w:eastAsia="Calibri"/>
        </w:rPr>
        <w:t>V</w:t>
      </w:r>
      <w:r w:rsidRPr="00FD7844">
        <w:rPr>
          <w:rFonts w:eastAsia="Calibri"/>
        </w:rPr>
        <w:t xml:space="preserve">ýběrového </w:t>
      </w:r>
      <w:r>
        <w:rPr>
          <w:rFonts w:eastAsia="Calibri"/>
        </w:rPr>
        <w:t>řízení</w:t>
      </w:r>
      <w:r w:rsidRPr="001028B6">
        <w:rPr>
          <w:rFonts w:eastAsia="Calibri"/>
        </w:rPr>
        <w:t xml:space="preserve">. Objednatel tímto ve smyslu </w:t>
      </w:r>
      <w:proofErr w:type="spellStart"/>
      <w:r w:rsidRPr="001028B6">
        <w:rPr>
          <w:rFonts w:eastAsia="Calibri"/>
        </w:rPr>
        <w:t>ust</w:t>
      </w:r>
      <w:proofErr w:type="spellEnd"/>
      <w:r w:rsidRPr="001028B6">
        <w:rPr>
          <w:rFonts w:eastAsia="Calibri"/>
        </w:rPr>
        <w:t>. §</w:t>
      </w:r>
      <w:r>
        <w:rPr>
          <w:rFonts w:eastAsia="Calibri"/>
        </w:rPr>
        <w:t> </w:t>
      </w:r>
      <w:r w:rsidR="007F5DC1">
        <w:rPr>
          <w:rFonts w:eastAsia="Calibri"/>
        </w:rPr>
        <w:t>1740 odst. 3 O</w:t>
      </w:r>
      <w:r w:rsidRPr="001028B6">
        <w:rPr>
          <w:rFonts w:eastAsia="Calibri"/>
        </w:rPr>
        <w:t>bčanského zákoníku předem vylučuje přijetí nabídky na uzavření této Smlouvy s dodatkem nebo odchylkou.</w:t>
      </w:r>
    </w:p>
    <w:p w14:paraId="046372DF" w14:textId="0F844AF8" w:rsidR="00347E07" w:rsidRPr="001028B6" w:rsidRDefault="00665AFC" w:rsidP="00AA2D71">
      <w:pPr>
        <w:pStyle w:val="cplnekslovan"/>
      </w:pPr>
      <w:r>
        <w:lastRenderedPageBreak/>
        <w:t>Účel a předmět Smlouvy</w:t>
      </w:r>
    </w:p>
    <w:p w14:paraId="2469E7D3" w14:textId="77777777" w:rsidR="006104BC" w:rsidRDefault="006104BC" w:rsidP="005E4BA3">
      <w:pPr>
        <w:pStyle w:val="cpodstavecslovan1"/>
        <w:numPr>
          <w:ilvl w:val="0"/>
          <w:numId w:val="0"/>
        </w:numPr>
        <w:ind w:left="142"/>
      </w:pPr>
      <w:r w:rsidRPr="0021335C">
        <w:t xml:space="preserve">Předmětem této Smlouvy je </w:t>
      </w:r>
      <w:r>
        <w:t xml:space="preserve">stanovení práv a povinností Smluvních stran při </w:t>
      </w:r>
      <w:r w:rsidRPr="0021335C">
        <w:t>poskytování</w:t>
      </w:r>
      <w:r>
        <w:t xml:space="preserve"> následujícího plnění Dodavatelem Objednateli:</w:t>
      </w:r>
    </w:p>
    <w:p w14:paraId="26D34873" w14:textId="5DF41515" w:rsidR="00D30352" w:rsidRPr="005E4BA3" w:rsidRDefault="009E2F74" w:rsidP="00B32BD9">
      <w:pPr>
        <w:pStyle w:val="cpodstavecslovan1"/>
      </w:pPr>
      <w:r>
        <w:t>z</w:t>
      </w:r>
      <w:r w:rsidR="001C02F1" w:rsidRPr="00FD7844">
        <w:t xml:space="preserve">ajištění </w:t>
      </w:r>
      <w:r w:rsidR="005E4BA3">
        <w:t>technické</w:t>
      </w:r>
      <w:r w:rsidR="001C02F1" w:rsidRPr="00FD7844">
        <w:t xml:space="preserve"> podpory </w:t>
      </w:r>
      <w:r w:rsidR="005E4BA3">
        <w:t xml:space="preserve">SW nástroje </w:t>
      </w:r>
      <w:r w:rsidR="0002166B" w:rsidRPr="0002166B">
        <w:t>CA/</w:t>
      </w:r>
      <w:proofErr w:type="spellStart"/>
      <w:r w:rsidR="0002166B" w:rsidRPr="0002166B">
        <w:t>Broadcom</w:t>
      </w:r>
      <w:proofErr w:type="spellEnd"/>
      <w:r w:rsidR="0002166B" w:rsidRPr="0002166B">
        <w:t xml:space="preserve"> CA </w:t>
      </w:r>
      <w:proofErr w:type="spellStart"/>
      <w:r w:rsidR="0002166B" w:rsidRPr="0002166B">
        <w:t>Clarity</w:t>
      </w:r>
      <w:proofErr w:type="spellEnd"/>
      <w:r w:rsidR="0002166B" w:rsidRPr="0002166B">
        <w:t xml:space="preserve"> PPM</w:t>
      </w:r>
      <w:r w:rsidR="005E4BA3" w:rsidRPr="00FD7844">
        <w:t xml:space="preserve"> </w:t>
      </w:r>
      <w:r w:rsidR="00C515F6">
        <w:t xml:space="preserve">(dále </w:t>
      </w:r>
      <w:r w:rsidR="003E58BE">
        <w:t xml:space="preserve">též </w:t>
      </w:r>
      <w:r w:rsidR="00C515F6">
        <w:t xml:space="preserve">jen </w:t>
      </w:r>
      <w:r w:rsidR="003E58BE">
        <w:t>„</w:t>
      </w:r>
      <w:r w:rsidR="00C515F6" w:rsidRPr="00A635A8">
        <w:rPr>
          <w:b/>
          <w:bCs/>
        </w:rPr>
        <w:t>SW</w:t>
      </w:r>
      <w:r w:rsidR="003E58BE">
        <w:t>“</w:t>
      </w:r>
      <w:r w:rsidR="0002166B">
        <w:t xml:space="preserve"> nebo „</w:t>
      </w:r>
      <w:r w:rsidR="0002166B" w:rsidRPr="00A635A8">
        <w:rPr>
          <w:b/>
          <w:bCs/>
        </w:rPr>
        <w:t>CLARITY</w:t>
      </w:r>
      <w:r w:rsidR="0002166B">
        <w:t>“</w:t>
      </w:r>
      <w:r w:rsidR="00C515F6">
        <w:t>)</w:t>
      </w:r>
      <w:r w:rsidR="00B334D9">
        <w:t>, je</w:t>
      </w:r>
      <w:r w:rsidR="00F30980">
        <w:t>n</w:t>
      </w:r>
      <w:r w:rsidR="00B334D9">
        <w:t xml:space="preserve">ž je částečně </w:t>
      </w:r>
      <w:proofErr w:type="spellStart"/>
      <w:r w:rsidR="00B334D9">
        <w:t>customizovaný</w:t>
      </w:r>
      <w:proofErr w:type="spellEnd"/>
      <w:r w:rsidR="00B334D9">
        <w:t xml:space="preserve"> SW </w:t>
      </w:r>
      <w:r w:rsidR="00AB3E8F">
        <w:t>zajišťující</w:t>
      </w:r>
      <w:r w:rsidR="004D15C1">
        <w:t xml:space="preserve"> efektivní správ</w:t>
      </w:r>
      <w:r w:rsidR="00AB3E8F">
        <w:t>u</w:t>
      </w:r>
      <w:r w:rsidR="00B334D9">
        <w:t xml:space="preserve"> projektového řízení, řízení portfolií, řízení zdrojů, řízení rizik a finančního plánování</w:t>
      </w:r>
      <w:r w:rsidR="005A4621">
        <w:t xml:space="preserve"> Objednatele</w:t>
      </w:r>
      <w:r w:rsidR="00B334D9">
        <w:t xml:space="preserve">, a to </w:t>
      </w:r>
      <w:r>
        <w:t xml:space="preserve">v rozsahu </w:t>
      </w:r>
      <w:r w:rsidR="00AC7C71" w:rsidRPr="00A21AD5">
        <w:t>8 x 5</w:t>
      </w:r>
      <w:r w:rsidR="005E4BA3">
        <w:t xml:space="preserve"> </w:t>
      </w:r>
      <w:bookmarkEnd w:id="1"/>
      <w:r w:rsidR="00D30352" w:rsidRPr="005E4BA3">
        <w:t>(</w:t>
      </w:r>
      <w:r w:rsidR="00755CD0" w:rsidRPr="005E4BA3">
        <w:t>d</w:t>
      </w:r>
      <w:r w:rsidR="00D30352" w:rsidRPr="005E4BA3">
        <w:t>ále jen „</w:t>
      </w:r>
      <w:r w:rsidR="00D30352" w:rsidRPr="005E4BA3">
        <w:rPr>
          <w:b/>
          <w:bCs/>
        </w:rPr>
        <w:t>Podpora</w:t>
      </w:r>
      <w:r w:rsidR="00D30352" w:rsidRPr="005E4BA3">
        <w:t>“)</w:t>
      </w:r>
    </w:p>
    <w:p w14:paraId="51DC75B8" w14:textId="26479176" w:rsidR="00D30352" w:rsidRPr="00FD7844" w:rsidRDefault="00D30352" w:rsidP="00B42C17">
      <w:pPr>
        <w:pStyle w:val="cpodstavecslovan1"/>
      </w:pPr>
      <w:r w:rsidRPr="00FD7844">
        <w:t xml:space="preserve">zajištění konfiguračních a </w:t>
      </w:r>
      <w:r w:rsidR="005E4BA3">
        <w:t>konzultačních prací</w:t>
      </w:r>
      <w:r w:rsidRPr="00FD7844">
        <w:t>, formou služeb na objednávku</w:t>
      </w:r>
      <w:r w:rsidR="00EE6916">
        <w:t xml:space="preserve"> </w:t>
      </w:r>
      <w:r w:rsidR="00755CD0" w:rsidRPr="00FD7844">
        <w:t>(dále jen „</w:t>
      </w:r>
      <w:r w:rsidR="00755CD0" w:rsidRPr="00EE6916">
        <w:rPr>
          <w:b/>
        </w:rPr>
        <w:t>Služby</w:t>
      </w:r>
      <w:r w:rsidR="00755CD0" w:rsidRPr="00FD7844">
        <w:t>“)</w:t>
      </w:r>
      <w:r w:rsidR="00EE6916">
        <w:t>.</w:t>
      </w:r>
    </w:p>
    <w:p w14:paraId="0E4B3739" w14:textId="1E89A819" w:rsidR="00EA4533" w:rsidRPr="0021335C" w:rsidRDefault="002C5145" w:rsidP="005E4BA3">
      <w:pPr>
        <w:pStyle w:val="cpodstavecslovan1"/>
        <w:numPr>
          <w:ilvl w:val="0"/>
          <w:numId w:val="0"/>
        </w:numPr>
        <w:ind w:left="142"/>
      </w:pPr>
      <w:r>
        <w:t>(</w:t>
      </w:r>
      <w:r w:rsidR="00EE6916">
        <w:t xml:space="preserve">plnění dle odst. 1.1 a 1.2 </w:t>
      </w:r>
      <w:r w:rsidR="00315C59">
        <w:t xml:space="preserve">této Smlouvy </w:t>
      </w:r>
      <w:r w:rsidRPr="00517EA4">
        <w:t xml:space="preserve">dále společně jen </w:t>
      </w:r>
      <w:r w:rsidR="00EE6916" w:rsidRPr="00517EA4">
        <w:t xml:space="preserve">jako </w:t>
      </w:r>
      <w:r w:rsidRPr="00517EA4">
        <w:t>„</w:t>
      </w:r>
      <w:r w:rsidRPr="00E00790">
        <w:rPr>
          <w:b/>
          <w:bCs/>
        </w:rPr>
        <w:t>Plnění</w:t>
      </w:r>
      <w:r w:rsidRPr="00517EA4">
        <w:t>“)</w:t>
      </w:r>
    </w:p>
    <w:p w14:paraId="76924E29" w14:textId="3DE75A02" w:rsidR="00EA4533" w:rsidRPr="00665AFC" w:rsidRDefault="0031358F" w:rsidP="00BC591F">
      <w:pPr>
        <w:pStyle w:val="cpodstavecslovan1"/>
      </w:pPr>
      <w:r w:rsidRPr="0021335C">
        <w:t>Dodavatel</w:t>
      </w:r>
      <w:r w:rsidR="00EA4533" w:rsidRPr="0021335C">
        <w:t xml:space="preserve"> se podpisem této </w:t>
      </w:r>
      <w:r w:rsidRPr="0021335C">
        <w:t>Smlouv</w:t>
      </w:r>
      <w:r w:rsidR="00E778A4" w:rsidRPr="0021335C">
        <w:t>y zavazuje poskytovat</w:t>
      </w:r>
      <w:r w:rsidR="00EA4533" w:rsidRPr="0021335C">
        <w:t xml:space="preserve"> v souladu s ustanoveními </w:t>
      </w:r>
      <w:r w:rsidRPr="0021335C">
        <w:t>Smlouv</w:t>
      </w:r>
      <w:r w:rsidR="00EA4533" w:rsidRPr="0021335C">
        <w:t xml:space="preserve">y Objednateli </w:t>
      </w:r>
      <w:r w:rsidR="00EE6916">
        <w:t>Plnění</w:t>
      </w:r>
      <w:r w:rsidR="00EA4533" w:rsidRPr="0021335C">
        <w:t xml:space="preserve"> specifikované ve </w:t>
      </w:r>
      <w:r w:rsidRPr="0021335C">
        <w:t>Smlouv</w:t>
      </w:r>
      <w:r w:rsidR="00EA4533" w:rsidRPr="0021335C">
        <w:t xml:space="preserve">ě po dobu </w:t>
      </w:r>
      <w:r w:rsidR="00913D8C" w:rsidRPr="0021335C">
        <w:t>účinnosti</w:t>
      </w:r>
      <w:r w:rsidR="00EA4533" w:rsidRPr="0021335C">
        <w:t xml:space="preserve"> této </w:t>
      </w:r>
      <w:r w:rsidRPr="0021335C">
        <w:t>Smlouv</w:t>
      </w:r>
      <w:r w:rsidR="00EA4533" w:rsidRPr="0021335C">
        <w:t>y</w:t>
      </w:r>
      <w:r w:rsidR="00C209F5" w:rsidRPr="0021335C">
        <w:t xml:space="preserve"> v co nejlepším provedení</w:t>
      </w:r>
      <w:r w:rsidR="00C209F5" w:rsidRPr="006F4C14">
        <w:t xml:space="preserve"> a jakosti odpovídající aktuálnímu stavu technologického vývoje a poznání</w:t>
      </w:r>
      <w:r w:rsidR="00EA4533" w:rsidRPr="006F4C14">
        <w:t>.</w:t>
      </w:r>
    </w:p>
    <w:p w14:paraId="65CD6D88" w14:textId="6F480635" w:rsidR="00EA4533" w:rsidRPr="00665AFC" w:rsidRDefault="00EA4533" w:rsidP="00BC591F">
      <w:pPr>
        <w:pStyle w:val="cpodstavecslovan1"/>
      </w:pPr>
      <w:r w:rsidRPr="006F4C14">
        <w:t>Objednatel se tí</w:t>
      </w:r>
      <w:r w:rsidR="004B49DA" w:rsidRPr="006F4C14">
        <w:t>mto zavazuje za řádně poskytnuté</w:t>
      </w:r>
      <w:r w:rsidRPr="006F4C14">
        <w:t xml:space="preserve"> </w:t>
      </w:r>
      <w:r w:rsidR="002C5145">
        <w:t>Plnění</w:t>
      </w:r>
      <w:r w:rsidRPr="006F4C14">
        <w:t xml:space="preserve"> zaplatit dohodnutou cenu způsobem ve </w:t>
      </w:r>
      <w:r w:rsidR="0031358F" w:rsidRPr="006F4C14">
        <w:t>Smlouv</w:t>
      </w:r>
      <w:r w:rsidRPr="006F4C14">
        <w:t>ě definovaným.</w:t>
      </w:r>
    </w:p>
    <w:p w14:paraId="7CB5FF99" w14:textId="77777777" w:rsidR="002C5145" w:rsidRPr="00665AFC" w:rsidRDefault="002C5145" w:rsidP="002C5145">
      <w:pPr>
        <w:pStyle w:val="cplnekslovan"/>
      </w:pPr>
      <w:r>
        <w:t>Podpora</w:t>
      </w:r>
    </w:p>
    <w:p w14:paraId="6D1B82B2" w14:textId="3127A9D8" w:rsidR="002C5145" w:rsidRPr="00665AFC" w:rsidRDefault="002C5145" w:rsidP="00BC591F">
      <w:pPr>
        <w:pStyle w:val="cpodstavecslovan1"/>
      </w:pPr>
      <w:bookmarkStart w:id="2" w:name="_Ref433270982"/>
      <w:r w:rsidRPr="00A3201D">
        <w:t>Podpora podle odst.</w:t>
      </w:r>
      <w:r w:rsidR="009E2F74">
        <w:t xml:space="preserve"> </w:t>
      </w:r>
      <w:r w:rsidR="002E2602">
        <w:t>1.1</w:t>
      </w:r>
      <w:r w:rsidR="00EE6916" w:rsidRPr="00A3201D">
        <w:t xml:space="preserve"> </w:t>
      </w:r>
      <w:r w:rsidRPr="00A3201D">
        <w:t xml:space="preserve">této Smlouvy zahrnuje následující </w:t>
      </w:r>
      <w:r w:rsidR="00EE6916">
        <w:t>p</w:t>
      </w:r>
      <w:r w:rsidRPr="00A3201D">
        <w:t>lnění:</w:t>
      </w:r>
      <w:bookmarkEnd w:id="2"/>
    </w:p>
    <w:p w14:paraId="5FE0AB7D" w14:textId="52B3FA6B" w:rsidR="00517EA4" w:rsidRPr="00A3201D" w:rsidRDefault="00517EA4" w:rsidP="00517EA4">
      <w:pPr>
        <w:pStyle w:val="cpslovnpsmennkodstavci1"/>
      </w:pPr>
      <w:r>
        <w:t>ř</w:t>
      </w:r>
      <w:r w:rsidRPr="00A3201D">
        <w:t>ešení incidentů včetně odstraňování vad</w:t>
      </w:r>
      <w:r>
        <w:t xml:space="preserve"> </w:t>
      </w:r>
      <w:r w:rsidR="00FA3865">
        <w:t>SW</w:t>
      </w:r>
      <w:r w:rsidRPr="00A3201D">
        <w:t>,</w:t>
      </w:r>
      <w:r>
        <w:t xml:space="preserve"> kdy v</w:t>
      </w:r>
      <w:r w:rsidRPr="00A3201D">
        <w:t xml:space="preserve">adou </w:t>
      </w:r>
      <w:r w:rsidR="00FA3865">
        <w:t>SW</w:t>
      </w:r>
      <w:r w:rsidRPr="00A3201D">
        <w:t xml:space="preserve"> se rozumí rozpor mezi skutečnými vlastnostmi </w:t>
      </w:r>
      <w:r w:rsidR="00FA3865">
        <w:t xml:space="preserve">SW </w:t>
      </w:r>
      <w:r w:rsidRPr="00A3201D">
        <w:t>a vlastnostmi specifikovanými v dokumentaci vztahující se k</w:t>
      </w:r>
      <w:r w:rsidR="00FA3865">
        <w:t> SW</w:t>
      </w:r>
      <w:r>
        <w:t>,</w:t>
      </w:r>
      <w:r w:rsidRPr="00A3201D">
        <w:t xml:space="preserve"> </w:t>
      </w:r>
      <w:r>
        <w:t>tedy</w:t>
      </w:r>
      <w:r w:rsidRPr="00A3201D">
        <w:t xml:space="preserve"> nestandardních stavů (dále jen </w:t>
      </w:r>
      <w:r w:rsidR="003E58BE">
        <w:t>„</w:t>
      </w:r>
      <w:r w:rsidR="003E58BE" w:rsidRPr="003E58BE">
        <w:rPr>
          <w:b/>
        </w:rPr>
        <w:t>vada</w:t>
      </w:r>
      <w:r w:rsidR="003E58BE">
        <w:t xml:space="preserve">“ nebo </w:t>
      </w:r>
      <w:r w:rsidRPr="00A3201D">
        <w:t>„</w:t>
      </w:r>
      <w:r w:rsidRPr="0082702E">
        <w:rPr>
          <w:b/>
        </w:rPr>
        <w:t>vady</w:t>
      </w:r>
      <w:r w:rsidRPr="00A3201D">
        <w:t>“)</w:t>
      </w:r>
      <w:r>
        <w:t xml:space="preserve"> </w:t>
      </w:r>
      <w:r w:rsidR="005E4BA3">
        <w:t>CLARITY</w:t>
      </w:r>
      <w:r w:rsidRPr="00A3201D">
        <w:t>;</w:t>
      </w:r>
    </w:p>
    <w:p w14:paraId="51A1BC31" w14:textId="38DEDD28" w:rsidR="002C5145" w:rsidRPr="00A3201D" w:rsidRDefault="002C5145" w:rsidP="0082702E">
      <w:pPr>
        <w:pStyle w:val="cpslovnpsmennkodstavci1"/>
      </w:pPr>
      <w:r>
        <w:t>a</w:t>
      </w:r>
      <w:r w:rsidRPr="00A3201D">
        <w:t>utomatické průběžné bezpečnostní aktualizace SW;</w:t>
      </w:r>
    </w:p>
    <w:p w14:paraId="44BD7B2B" w14:textId="27FE624E" w:rsidR="002C5145" w:rsidRPr="00A3201D" w:rsidRDefault="002C5145" w:rsidP="0082702E">
      <w:pPr>
        <w:pStyle w:val="cpslovnpsmennkodstavci1"/>
      </w:pPr>
      <w:r>
        <w:t>p</w:t>
      </w:r>
      <w:r w:rsidRPr="00A3201D">
        <w:t xml:space="preserve">oskytování a nasazení opravných patchů, </w:t>
      </w:r>
      <w:proofErr w:type="spellStart"/>
      <w:r w:rsidRPr="00A3201D">
        <w:t>service</w:t>
      </w:r>
      <w:proofErr w:type="spellEnd"/>
      <w:r w:rsidRPr="00A3201D">
        <w:t xml:space="preserve"> </w:t>
      </w:r>
      <w:proofErr w:type="spellStart"/>
      <w:r w:rsidRPr="00A3201D">
        <w:t>packů</w:t>
      </w:r>
      <w:proofErr w:type="spellEnd"/>
      <w:r w:rsidRPr="00A3201D">
        <w:t xml:space="preserve"> a </w:t>
      </w:r>
      <w:proofErr w:type="spellStart"/>
      <w:r w:rsidRPr="00A3201D">
        <w:t>hotfixů</w:t>
      </w:r>
      <w:proofErr w:type="spellEnd"/>
      <w:r w:rsidR="00517EA4">
        <w:t xml:space="preserve"> na SW</w:t>
      </w:r>
      <w:r>
        <w:t>;</w:t>
      </w:r>
    </w:p>
    <w:p w14:paraId="6EA6A03F" w14:textId="77777777" w:rsidR="002C5145" w:rsidRPr="00A3201D" w:rsidRDefault="002C5145" w:rsidP="0082702E">
      <w:pPr>
        <w:pStyle w:val="cpslovnpsmennkodstavci1"/>
      </w:pPr>
      <w:r>
        <w:t>p</w:t>
      </w:r>
      <w:r w:rsidRPr="00A3201D">
        <w:t>oskytnutí opravených verzí SW včetně zajištění odpovídajících licencí;</w:t>
      </w:r>
    </w:p>
    <w:p w14:paraId="095E791E" w14:textId="33D054D2" w:rsidR="002C5145" w:rsidRPr="00A3201D" w:rsidRDefault="002C5145" w:rsidP="0082702E">
      <w:pPr>
        <w:pStyle w:val="cpslovnpsmennkodstavci1"/>
      </w:pPr>
      <w:r>
        <w:t xml:space="preserve">zajištění podpory </w:t>
      </w:r>
      <w:r w:rsidR="001A5494">
        <w:t>SW</w:t>
      </w:r>
      <w:r w:rsidRPr="00A3201D">
        <w:t>;</w:t>
      </w:r>
    </w:p>
    <w:p w14:paraId="08591A7E" w14:textId="071C5AA1" w:rsidR="002C5145" w:rsidRDefault="002C5145" w:rsidP="0082702E">
      <w:pPr>
        <w:pStyle w:val="cpslovnpsmennkodstavci1"/>
      </w:pPr>
      <w:r>
        <w:t>p</w:t>
      </w:r>
      <w:r w:rsidRPr="00A3201D">
        <w:t xml:space="preserve">oskytnutí přístupu na internetové stránky výrobce </w:t>
      </w:r>
      <w:r w:rsidR="001A5494">
        <w:t xml:space="preserve">SW </w:t>
      </w:r>
      <w:r w:rsidRPr="00A3201D">
        <w:t>k informacím týka</w:t>
      </w:r>
      <w:r>
        <w:t xml:space="preserve">jícím se </w:t>
      </w:r>
      <w:r w:rsidR="001A5494">
        <w:t>SW</w:t>
      </w:r>
      <w:r w:rsidRPr="00A3201D">
        <w:t>;</w:t>
      </w:r>
    </w:p>
    <w:p w14:paraId="3B4FF051" w14:textId="1A99ABB2" w:rsidR="006E6FCC" w:rsidRDefault="006E6FCC" w:rsidP="0082702E">
      <w:pPr>
        <w:pStyle w:val="cpslovnpsmennkodstavci1"/>
      </w:pPr>
      <w:r>
        <w:t xml:space="preserve">poskytování konzultací </w:t>
      </w:r>
      <w:r w:rsidR="000A632C">
        <w:t>k</w:t>
      </w:r>
      <w:r w:rsidR="00ED7052">
        <w:t> </w:t>
      </w:r>
      <w:r w:rsidR="001A5494">
        <w:t>uveden</w:t>
      </w:r>
      <w:r w:rsidR="00FA3865">
        <w:t>é</w:t>
      </w:r>
      <w:r w:rsidR="001A5494">
        <w:t>mu SW</w:t>
      </w:r>
      <w:r w:rsidR="00EE6916">
        <w:t>;</w:t>
      </w:r>
    </w:p>
    <w:p w14:paraId="5D59F5CA" w14:textId="1AD6B619" w:rsidR="002C5145" w:rsidRPr="000954FF" w:rsidRDefault="002C5145" w:rsidP="0082702E">
      <w:pPr>
        <w:pStyle w:val="cpslovnpsmennkodstavci1"/>
      </w:pPr>
      <w:r w:rsidRPr="00A3201D">
        <w:t>provozování kontaktní hot-line.</w:t>
      </w:r>
    </w:p>
    <w:p w14:paraId="5F37320E" w14:textId="77777777" w:rsidR="002C5145" w:rsidRPr="00665AFC" w:rsidRDefault="002C5145" w:rsidP="00BC591F">
      <w:pPr>
        <w:pStyle w:val="cpodstavecslovan1"/>
      </w:pPr>
      <w:bookmarkStart w:id="3" w:name="_Ref433271845"/>
      <w:r w:rsidRPr="00A3201D">
        <w:t xml:space="preserve">Dodavatel je povinen </w:t>
      </w:r>
      <w:r w:rsidRPr="005B3F21">
        <w:t xml:space="preserve">poskytovat Podporu v pracovních dnech (tj. mimo soboty, neděle a státní svátky) </w:t>
      </w:r>
      <w:r w:rsidRPr="002A0B1A">
        <w:t xml:space="preserve">v čase </w:t>
      </w:r>
      <w:r w:rsidRPr="00E00790">
        <w:t>8:00 – 17:00</w:t>
      </w:r>
      <w:r w:rsidRPr="002A0B1A">
        <w:t xml:space="preserve"> hodin</w:t>
      </w:r>
      <w:r w:rsidRPr="005B3F21">
        <w:t xml:space="preserve"> po celou</w:t>
      </w:r>
      <w:r w:rsidRPr="00A3201D">
        <w:t xml:space="preserve"> dobu účinnosti Smlouvy.</w:t>
      </w:r>
      <w:bookmarkEnd w:id="3"/>
    </w:p>
    <w:p w14:paraId="63881D99" w14:textId="3B71EA87" w:rsidR="002C5145" w:rsidRPr="00665AFC" w:rsidRDefault="002C5145" w:rsidP="00BC591F">
      <w:pPr>
        <w:pStyle w:val="cpodstavecslovan1"/>
      </w:pPr>
      <w:r w:rsidRPr="00A3201D">
        <w:t xml:space="preserve">Hot-line je provozována na telefonním čísle </w:t>
      </w:r>
      <w:proofErr w:type="spellStart"/>
      <w:r w:rsidR="00BD7D0F">
        <w:t>xxx</w:t>
      </w:r>
      <w:proofErr w:type="spellEnd"/>
      <w:r w:rsidR="00820F02" w:rsidRPr="00354448">
        <w:t> </w:t>
      </w:r>
      <w:r w:rsidRPr="00A3201D">
        <w:t xml:space="preserve">a e-mailové adrese </w:t>
      </w:r>
      <w:proofErr w:type="spellStart"/>
      <w:r w:rsidR="00BD7D0F">
        <w:t>xxx</w:t>
      </w:r>
      <w:proofErr w:type="spellEnd"/>
      <w:r w:rsidR="00820F02" w:rsidRPr="00E0342A">
        <w:t>.</w:t>
      </w:r>
      <w:r w:rsidR="00820F02" w:rsidRPr="00A3201D">
        <w:t xml:space="preserve"> </w:t>
      </w:r>
      <w:r w:rsidRPr="00A3201D">
        <w:t>Za dostupnou hot-line se považuje i případ, kdy bude možné zanechat vzkaz na záznamníku</w:t>
      </w:r>
      <w:r>
        <w:t>,</w:t>
      </w:r>
      <w:r w:rsidRPr="00D21D02">
        <w:t xml:space="preserve"> </w:t>
      </w:r>
      <w:r>
        <w:t>nebo odeslat požadavek e-mailem, aniž by bylo Objednateli doručeno oznámení o nemožnosti doručit e-mailovou zprávu obsahující požadavek</w:t>
      </w:r>
      <w:r w:rsidRPr="00A3201D">
        <w:t>.</w:t>
      </w:r>
    </w:p>
    <w:p w14:paraId="77E4609A" w14:textId="678D2128" w:rsidR="002C5145" w:rsidRPr="00665AFC" w:rsidRDefault="002C5145" w:rsidP="00BC591F">
      <w:pPr>
        <w:pStyle w:val="cpodstavecslovan1"/>
      </w:pPr>
      <w:bookmarkStart w:id="4" w:name="_Ref433272335"/>
      <w:bookmarkStart w:id="5" w:name="_Ref433270917"/>
      <w:r w:rsidRPr="00A3201D">
        <w:t xml:space="preserve">Podpora spočívající v odstraňování vad podle odst. </w:t>
      </w:r>
      <w:r w:rsidR="00354448">
        <w:t>2.1</w:t>
      </w:r>
      <w:r w:rsidRPr="00A3201D">
        <w:t xml:space="preserve"> písm. </w:t>
      </w:r>
      <w:r w:rsidR="00285612">
        <w:t>a)</w:t>
      </w:r>
      <w:r w:rsidRPr="00A3201D">
        <w:t xml:space="preserve"> </w:t>
      </w:r>
      <w:r>
        <w:t xml:space="preserve">Smlouvy </w:t>
      </w:r>
      <w:r w:rsidRPr="00A3201D">
        <w:t>bude poskytována na základě požadavků Objednatele zadaných prostřednictvím hot-line. Požadavek zadává Objednatel telefonicky nebo písemně na uvedenou e-mailovou adresu. V případě zadání požadavku telefonicky je Objednatel povinen jej zaslat Dodavateli také písemně.</w:t>
      </w:r>
      <w:bookmarkEnd w:id="4"/>
      <w:bookmarkEnd w:id="5"/>
    </w:p>
    <w:p w14:paraId="0F5AF4FA" w14:textId="77777777" w:rsidR="002C5145" w:rsidRPr="00665AFC" w:rsidRDefault="002C5145" w:rsidP="00BC591F">
      <w:pPr>
        <w:pStyle w:val="cpodstavecslovan1"/>
      </w:pPr>
      <w:r w:rsidRPr="00A3201D">
        <w:t>Požadavek dle předchozího odstavce Smlouvy musí obsahovat alespoň tyto údaje:</w:t>
      </w:r>
    </w:p>
    <w:p w14:paraId="2F74C635" w14:textId="197EBB75" w:rsidR="002C5145" w:rsidRPr="00A3201D" w:rsidRDefault="002C5145" w:rsidP="0082702E">
      <w:pPr>
        <w:pStyle w:val="cpslovnpsmennkodstavci1"/>
      </w:pPr>
      <w:r w:rsidRPr="00A3201D">
        <w:t>jm</w:t>
      </w:r>
      <w:r w:rsidR="0082702E">
        <w:t>éno osoby, která vadu nahlásila;</w:t>
      </w:r>
    </w:p>
    <w:p w14:paraId="2DE49940" w14:textId="304E59B6" w:rsidR="002C5145" w:rsidRPr="00A3201D" w:rsidRDefault="002C5145" w:rsidP="0082702E">
      <w:pPr>
        <w:pStyle w:val="cpslovnpsmennkodstavci1"/>
      </w:pPr>
      <w:r w:rsidRPr="00A3201D">
        <w:t>jméno odpově</w:t>
      </w:r>
      <w:r w:rsidR="0082702E">
        <w:t>dné osoby ze strany Objednatele;</w:t>
      </w:r>
    </w:p>
    <w:p w14:paraId="35D7F65B" w14:textId="17AC22CB" w:rsidR="002C5145" w:rsidRPr="00A3201D" w:rsidRDefault="002C5145" w:rsidP="0082702E">
      <w:pPr>
        <w:pStyle w:val="cpslovnpsmennkodstavci1"/>
      </w:pPr>
      <w:r w:rsidRPr="00A3201D">
        <w:t>kategorií vady a očekávaný termín vyřešení</w:t>
      </w:r>
      <w:r w:rsidR="0082702E">
        <w:t>;</w:t>
      </w:r>
    </w:p>
    <w:p w14:paraId="3912CD30" w14:textId="77777777" w:rsidR="002C5145" w:rsidRPr="00A3201D" w:rsidRDefault="002C5145" w:rsidP="0082702E">
      <w:pPr>
        <w:pStyle w:val="cpslovnpsmennkodstavci1"/>
      </w:pPr>
      <w:r w:rsidRPr="00A3201D">
        <w:lastRenderedPageBreak/>
        <w:t>popis vady včetně simulace v testovacím prostředí.</w:t>
      </w:r>
    </w:p>
    <w:p w14:paraId="215672E5" w14:textId="68ABE3E9" w:rsidR="002C5145" w:rsidRPr="000954FF" w:rsidRDefault="002C5145" w:rsidP="0082702E">
      <w:pPr>
        <w:pStyle w:val="cpnormln"/>
      </w:pPr>
      <w:r w:rsidRPr="00A3201D">
        <w:t>Každá vada bude hlášena samostatným požadavkem.</w:t>
      </w:r>
      <w:r>
        <w:t xml:space="preserve"> Vzor požadavku je </w:t>
      </w:r>
      <w:r w:rsidRPr="00921DCE">
        <w:t xml:space="preserve">uveden v Příloze č. </w:t>
      </w:r>
      <w:r w:rsidR="004D033B" w:rsidRPr="00921DCE">
        <w:t>3</w:t>
      </w:r>
      <w:r w:rsidR="004D033B" w:rsidRPr="00A3201D">
        <w:t xml:space="preserve"> </w:t>
      </w:r>
      <w:r w:rsidRPr="00A3201D">
        <w:t>Smlouvy</w:t>
      </w:r>
      <w:r w:rsidRPr="000954FF">
        <w:t>.</w:t>
      </w:r>
    </w:p>
    <w:p w14:paraId="0C828779" w14:textId="77777777" w:rsidR="002C5145" w:rsidRPr="00665AFC" w:rsidRDefault="002C5145" w:rsidP="00BC591F">
      <w:pPr>
        <w:pStyle w:val="cpodstavecslovan1"/>
      </w:pPr>
      <w:r w:rsidRPr="00A3201D">
        <w:t>Kategorie vad:</w:t>
      </w:r>
    </w:p>
    <w:tbl>
      <w:tblPr>
        <w:tblW w:w="8636" w:type="dxa"/>
        <w:jc w:val="right"/>
        <w:tblLayout w:type="fixed"/>
        <w:tblLook w:val="04A0" w:firstRow="1" w:lastRow="0" w:firstColumn="1" w:lastColumn="0" w:noHBand="0" w:noVBand="1"/>
      </w:tblPr>
      <w:tblGrid>
        <w:gridCol w:w="1084"/>
        <w:gridCol w:w="7552"/>
      </w:tblGrid>
      <w:tr w:rsidR="002C5145" w:rsidRPr="00A3201D" w14:paraId="79CBB00D" w14:textId="77777777" w:rsidTr="0082702E">
        <w:trPr>
          <w:jc w:val="right"/>
        </w:trPr>
        <w:tc>
          <w:tcPr>
            <w:tcW w:w="1084" w:type="dxa"/>
            <w:vAlign w:val="center"/>
          </w:tcPr>
          <w:p w14:paraId="0693DCFD" w14:textId="77777777" w:rsidR="002C5145" w:rsidRPr="00A3201D" w:rsidRDefault="002C5145" w:rsidP="00A97FD6">
            <w:pPr>
              <w:rPr>
                <w:sz w:val="22"/>
                <w:szCs w:val="22"/>
              </w:rPr>
            </w:pPr>
            <w:r w:rsidRPr="00A3201D">
              <w:rPr>
                <w:sz w:val="22"/>
                <w:szCs w:val="22"/>
              </w:rPr>
              <w:t>Kategorie</w:t>
            </w:r>
          </w:p>
        </w:tc>
        <w:tc>
          <w:tcPr>
            <w:tcW w:w="7552" w:type="dxa"/>
            <w:vAlign w:val="center"/>
          </w:tcPr>
          <w:p w14:paraId="719199F1" w14:textId="77777777" w:rsidR="002C5145" w:rsidRPr="00A3201D" w:rsidRDefault="002C5145" w:rsidP="00A97FD6">
            <w:pPr>
              <w:rPr>
                <w:sz w:val="22"/>
                <w:szCs w:val="22"/>
              </w:rPr>
            </w:pPr>
            <w:r w:rsidRPr="00A3201D">
              <w:rPr>
                <w:sz w:val="22"/>
                <w:szCs w:val="22"/>
              </w:rPr>
              <w:t>Definice</w:t>
            </w:r>
          </w:p>
        </w:tc>
      </w:tr>
      <w:tr w:rsidR="002C5145" w:rsidRPr="00A3201D" w14:paraId="336F83D5" w14:textId="77777777" w:rsidTr="0082702E">
        <w:trPr>
          <w:jc w:val="right"/>
        </w:trPr>
        <w:tc>
          <w:tcPr>
            <w:tcW w:w="1084" w:type="dxa"/>
            <w:vAlign w:val="center"/>
          </w:tcPr>
          <w:p w14:paraId="162DEC85" w14:textId="77777777" w:rsidR="002C5145" w:rsidRPr="003E4BCB" w:rsidRDefault="002C5145" w:rsidP="00DB6D7A">
            <w:pPr>
              <w:pStyle w:val="cpnormlnbezodsazen"/>
              <w:jc w:val="center"/>
            </w:pPr>
            <w:r w:rsidRPr="003E4BCB">
              <w:t>A</w:t>
            </w:r>
          </w:p>
        </w:tc>
        <w:tc>
          <w:tcPr>
            <w:tcW w:w="7552" w:type="dxa"/>
            <w:vAlign w:val="center"/>
          </w:tcPr>
          <w:p w14:paraId="7AD75F4A" w14:textId="77777777" w:rsidR="002C5145" w:rsidRPr="00A3201D" w:rsidRDefault="002C5145" w:rsidP="003E4BCB">
            <w:pPr>
              <w:pStyle w:val="cpnormlnbezodsazen"/>
            </w:pPr>
            <w:r w:rsidRPr="00A3201D">
              <w:t xml:space="preserve">Základní nefunkčnost </w:t>
            </w:r>
            <w:r>
              <w:t>Produktů bránící v jejich</w:t>
            </w:r>
            <w:r w:rsidRPr="00A3201D">
              <w:t xml:space="preserve"> užití</w:t>
            </w:r>
            <w:r>
              <w:t>/fungování</w:t>
            </w:r>
            <w:r w:rsidRPr="00A3201D">
              <w:t xml:space="preserve"> nebo bránící v</w:t>
            </w:r>
            <w:r>
              <w:t> </w:t>
            </w:r>
            <w:r w:rsidRPr="00A3201D">
              <w:t>užití</w:t>
            </w:r>
            <w:r>
              <w:t>/fungování</w:t>
            </w:r>
            <w:r w:rsidRPr="00A3201D">
              <w:t xml:space="preserve"> dalších částí IT systému Objednatele. Provoz nebo vývoj je zastaven. Objednatel nemůže pokračovat v dalším provozu nebo vývoji.</w:t>
            </w:r>
          </w:p>
        </w:tc>
      </w:tr>
      <w:tr w:rsidR="002C5145" w:rsidRPr="00A3201D" w14:paraId="18E23598" w14:textId="77777777" w:rsidTr="0082702E">
        <w:trPr>
          <w:jc w:val="right"/>
        </w:trPr>
        <w:tc>
          <w:tcPr>
            <w:tcW w:w="1084" w:type="dxa"/>
            <w:vAlign w:val="center"/>
          </w:tcPr>
          <w:p w14:paraId="58215639" w14:textId="77777777" w:rsidR="002C5145" w:rsidRPr="003E4BCB" w:rsidRDefault="002C5145" w:rsidP="00DB6D7A">
            <w:pPr>
              <w:pStyle w:val="cpnormlnbezodsazen"/>
              <w:jc w:val="center"/>
            </w:pPr>
            <w:r w:rsidRPr="003E4BCB">
              <w:t>B</w:t>
            </w:r>
          </w:p>
        </w:tc>
        <w:tc>
          <w:tcPr>
            <w:tcW w:w="7552" w:type="dxa"/>
            <w:vAlign w:val="center"/>
          </w:tcPr>
          <w:p w14:paraId="11F5AC5D" w14:textId="77777777" w:rsidR="002C5145" w:rsidRPr="00A3201D" w:rsidRDefault="002C5145" w:rsidP="003E4BCB">
            <w:pPr>
              <w:pStyle w:val="cpnormlnbezodsazen"/>
            </w:pPr>
            <w:r>
              <w:t>Dílčí nefunkčnost Produktů</w:t>
            </w:r>
            <w:r w:rsidRPr="00A3201D">
              <w:t xml:space="preserve"> vč. nefunkčnosti některé komponenty. Provoz nebo vývoj je pozastaven, ale s dočasným obejitím problému (</w:t>
            </w:r>
            <w:proofErr w:type="spellStart"/>
            <w:r w:rsidRPr="00A3201D">
              <w:t>workaround</w:t>
            </w:r>
            <w:proofErr w:type="spellEnd"/>
            <w:r w:rsidRPr="00A3201D">
              <w:t>) může pokračovat po určitou dobu.</w:t>
            </w:r>
          </w:p>
        </w:tc>
      </w:tr>
      <w:tr w:rsidR="002C5145" w:rsidRPr="00A3201D" w14:paraId="3A128C55" w14:textId="77777777" w:rsidTr="0082702E">
        <w:trPr>
          <w:jc w:val="right"/>
        </w:trPr>
        <w:tc>
          <w:tcPr>
            <w:tcW w:w="1084" w:type="dxa"/>
            <w:vAlign w:val="center"/>
          </w:tcPr>
          <w:p w14:paraId="392EB879" w14:textId="77777777" w:rsidR="002C5145" w:rsidRPr="003E4BCB" w:rsidRDefault="002C5145" w:rsidP="00DB6D7A">
            <w:pPr>
              <w:pStyle w:val="cpnormlnbezodsazen"/>
              <w:jc w:val="center"/>
            </w:pPr>
            <w:r w:rsidRPr="003E4BCB">
              <w:t>C</w:t>
            </w:r>
          </w:p>
        </w:tc>
        <w:tc>
          <w:tcPr>
            <w:tcW w:w="7552" w:type="dxa"/>
            <w:vAlign w:val="center"/>
          </w:tcPr>
          <w:p w14:paraId="5067D2E5" w14:textId="77777777" w:rsidR="002C5145" w:rsidRPr="00A3201D" w:rsidRDefault="002C5145" w:rsidP="003E4BCB">
            <w:pPr>
              <w:pStyle w:val="cpnormlnbezodsazen"/>
            </w:pPr>
            <w:r w:rsidRPr="00A3201D">
              <w:t xml:space="preserve">Méně závažné vady nemající vliv na základní funkcionality </w:t>
            </w:r>
            <w:r>
              <w:t>Produktů</w:t>
            </w:r>
            <w:r w:rsidRPr="00A3201D">
              <w:t>. Provoz nebo vývoj je problémem ovlivněn, ale může pokračovat jiným způsobem.</w:t>
            </w:r>
          </w:p>
        </w:tc>
      </w:tr>
    </w:tbl>
    <w:p w14:paraId="68E1B60F" w14:textId="253BFE5D" w:rsidR="002C5145" w:rsidRPr="005C245D" w:rsidRDefault="002C5145" w:rsidP="00BC591F">
      <w:pPr>
        <w:pStyle w:val="cpodstavecslovan1"/>
      </w:pPr>
      <w:bookmarkStart w:id="6" w:name="_Ref433272370"/>
      <w:r w:rsidRPr="005C245D">
        <w:t xml:space="preserve">Dodavatel garantuje, že doba </w:t>
      </w:r>
      <w:r w:rsidRPr="005C245D">
        <w:rPr>
          <w:b/>
          <w:bCs/>
        </w:rPr>
        <w:t>odezvy</w:t>
      </w:r>
      <w:r w:rsidRPr="005C245D">
        <w:t xml:space="preserve"> ze strany Dodavatele je pro vady kategorie A </w:t>
      </w:r>
      <w:proofErr w:type="spellStart"/>
      <w:r w:rsidRPr="005C245D">
        <w:t>a</w:t>
      </w:r>
      <w:proofErr w:type="spellEnd"/>
      <w:r w:rsidRPr="005C245D">
        <w:t xml:space="preserve"> B do jedné (1) hodiny a pro vady kategorie C do </w:t>
      </w:r>
      <w:r w:rsidR="002A47DB" w:rsidRPr="005C245D">
        <w:t xml:space="preserve">čtyř </w:t>
      </w:r>
      <w:r w:rsidRPr="005C245D">
        <w:t>(</w:t>
      </w:r>
      <w:r w:rsidR="007E2204" w:rsidRPr="005C245D">
        <w:t>4</w:t>
      </w:r>
      <w:r w:rsidRPr="005C245D">
        <w:t xml:space="preserve">) hodin od nahlášení požadavku. Tato doba odezvy platí v časovém období dle odst. </w:t>
      </w:r>
      <w:r w:rsidRPr="005C245D">
        <w:fldChar w:fldCharType="begin"/>
      </w:r>
      <w:r w:rsidRPr="005C245D">
        <w:instrText xml:space="preserve"> REF _Ref433271845 \r \h  \* MERGEFORMAT </w:instrText>
      </w:r>
      <w:r w:rsidRPr="005C245D">
        <w:fldChar w:fldCharType="separate"/>
      </w:r>
      <w:r w:rsidR="00BC591F" w:rsidRPr="005C245D">
        <w:t>2.2</w:t>
      </w:r>
      <w:r w:rsidRPr="005C245D">
        <w:fldChar w:fldCharType="end"/>
      </w:r>
      <w:r w:rsidRPr="005C245D">
        <w:t xml:space="preserve"> této Smlouvy. Dobou odezvy se rozumí potvrzení Dodavatele o přijetí požadavku učiněné telefonicky a následně vždy písemně </w:t>
      </w:r>
      <w:r w:rsidR="003E58BE" w:rsidRPr="005C245D">
        <w:t xml:space="preserve">na </w:t>
      </w:r>
      <w:r w:rsidRPr="005C245D">
        <w:t>e-mail</w:t>
      </w:r>
      <w:r w:rsidR="003E58BE" w:rsidRPr="005C245D">
        <w:t xml:space="preserve"> Odpovědné osoby</w:t>
      </w:r>
      <w:r w:rsidRPr="005C245D">
        <w:t xml:space="preserve"> Objednatele</w:t>
      </w:r>
      <w:r w:rsidR="003E58BE" w:rsidRPr="005C245D">
        <w:t xml:space="preserve"> ve věcech technických dle odst. </w:t>
      </w:r>
      <w:r w:rsidR="00FA615A" w:rsidRPr="005C245D">
        <w:t>14</w:t>
      </w:r>
      <w:r w:rsidR="003E58BE" w:rsidRPr="005C245D">
        <w:t>.</w:t>
      </w:r>
      <w:r w:rsidR="00FA615A" w:rsidRPr="005C245D">
        <w:t xml:space="preserve">2 </w:t>
      </w:r>
      <w:r w:rsidR="003E58BE" w:rsidRPr="005C245D">
        <w:t xml:space="preserve">písm. </w:t>
      </w:r>
      <w:r w:rsidR="00FA615A" w:rsidRPr="005C245D">
        <w:t>a)</w:t>
      </w:r>
      <w:r w:rsidR="003E58BE" w:rsidRPr="005C245D">
        <w:t xml:space="preserve"> </w:t>
      </w:r>
      <w:r w:rsidR="00ED3F12" w:rsidRPr="005C245D">
        <w:t>této Smlouvy</w:t>
      </w:r>
      <w:r w:rsidRPr="005C245D">
        <w:t xml:space="preserve">, </w:t>
      </w:r>
      <w:r w:rsidR="00ED3F12" w:rsidRPr="005C245D">
        <w:t xml:space="preserve">včetně </w:t>
      </w:r>
      <w:r w:rsidRPr="005C245D">
        <w:t>navržení způsobu řešení a zahájení prací na odstranění vady.</w:t>
      </w:r>
      <w:bookmarkEnd w:id="6"/>
      <w:r w:rsidR="00FA615A" w:rsidRPr="005C245D">
        <w:t xml:space="preserve"> </w:t>
      </w:r>
    </w:p>
    <w:p w14:paraId="36125530" w14:textId="44D7013C" w:rsidR="002C5145" w:rsidRPr="005C245D" w:rsidRDefault="002C5145" w:rsidP="00BC591F">
      <w:pPr>
        <w:pStyle w:val="cpodstavecslovan1"/>
      </w:pPr>
      <w:bookmarkStart w:id="7" w:name="_Ref433278556"/>
      <w:r w:rsidRPr="005C245D">
        <w:t xml:space="preserve">Na termínu odstranění vady se Smluvní strany dohodnou písemně prostřednictvím odpovědných osob ve věcech technických. O odstranění vady následně Smluvní strany vyhotoví oboustranně podepsaný </w:t>
      </w:r>
      <w:r w:rsidR="00502D7A" w:rsidRPr="005C245D">
        <w:t>zápis – akceptační</w:t>
      </w:r>
      <w:r w:rsidRPr="005C245D">
        <w:t xml:space="preserve"> protokol.</w:t>
      </w:r>
      <w:bookmarkEnd w:id="7"/>
    </w:p>
    <w:p w14:paraId="785ACFF3" w14:textId="3373E668" w:rsidR="002C5145" w:rsidRPr="005C245D" w:rsidRDefault="002C5145" w:rsidP="00BC591F">
      <w:pPr>
        <w:pStyle w:val="cpodstavecslovan1"/>
      </w:pPr>
      <w:bookmarkStart w:id="8" w:name="_Ref433272393"/>
      <w:r w:rsidRPr="005C245D">
        <w:t>Bylo-li Objednatelem umožněno poskytování Podpory prostřednictvím vzdáleného přístupu, bude vada primárně odstraněna prostřednictvím vzdáleného přístupu. V</w:t>
      </w:r>
      <w:r w:rsidR="00502D7A" w:rsidRPr="005C245D">
        <w:t xml:space="preserve"> případech,</w:t>
      </w:r>
      <w:r w:rsidRPr="005C245D">
        <w:t xml:space="preserve"> </w:t>
      </w:r>
      <w:r w:rsidR="00AB6E4D" w:rsidRPr="005C245D">
        <w:t>kdy</w:t>
      </w:r>
      <w:r w:rsidRPr="005C245D">
        <w:t xml:space="preserve"> Dodavatel </w:t>
      </w:r>
      <w:r w:rsidR="00AB6E4D" w:rsidRPr="005C245D">
        <w:t xml:space="preserve">není </w:t>
      </w:r>
      <w:r w:rsidRPr="005C245D">
        <w:t xml:space="preserve">schopen vadu prostřednictvím vzdáleného přístupu odstranit, garantuje Dodavatel příjezd </w:t>
      </w:r>
      <w:r w:rsidR="00AB6E4D" w:rsidRPr="005C245D">
        <w:t xml:space="preserve">řešitele </w:t>
      </w:r>
      <w:r w:rsidRPr="005C245D">
        <w:t xml:space="preserve">Dodavatele na místo podle určení Objednatele za účelem poskytnutí Podpory spočívající v odstranění vady do </w:t>
      </w:r>
      <w:r w:rsidR="002A47DB" w:rsidRPr="005C245D">
        <w:t xml:space="preserve">dvaceti čtyř </w:t>
      </w:r>
      <w:r w:rsidRPr="005C245D">
        <w:t>(</w:t>
      </w:r>
      <w:r w:rsidR="00AB6E4D" w:rsidRPr="005C245D">
        <w:t>24</w:t>
      </w:r>
      <w:r w:rsidRPr="005C245D">
        <w:t>) hodin od nahlášení požadavku Objednatelem, nedohodnou-li se Smluvní strany na delší době.</w:t>
      </w:r>
      <w:bookmarkEnd w:id="8"/>
    </w:p>
    <w:p w14:paraId="4EE8A259" w14:textId="60E31841" w:rsidR="002C5145" w:rsidRPr="005C245D" w:rsidRDefault="002C5145" w:rsidP="00BC591F">
      <w:pPr>
        <w:pStyle w:val="cpodstavecslovan1"/>
      </w:pPr>
      <w:r w:rsidRPr="005C245D">
        <w:t xml:space="preserve">Doba odezvy dle odst. </w:t>
      </w:r>
      <w:r w:rsidRPr="005C245D">
        <w:fldChar w:fldCharType="begin"/>
      </w:r>
      <w:r w:rsidRPr="005C245D">
        <w:instrText xml:space="preserve"> REF _Ref433272370 \r \h  \* MERGEFORMAT </w:instrText>
      </w:r>
      <w:r w:rsidRPr="005C245D">
        <w:fldChar w:fldCharType="separate"/>
      </w:r>
      <w:r w:rsidR="00BC591F" w:rsidRPr="005C245D">
        <w:t>2.7</w:t>
      </w:r>
      <w:r w:rsidRPr="005C245D">
        <w:fldChar w:fldCharType="end"/>
      </w:r>
      <w:r w:rsidRPr="005C245D">
        <w:t xml:space="preserve"> Smlouvy a doba pro příjezd </w:t>
      </w:r>
      <w:r w:rsidR="00A7227D" w:rsidRPr="005C245D">
        <w:t xml:space="preserve">řešitele </w:t>
      </w:r>
      <w:r w:rsidRPr="005C245D">
        <w:t xml:space="preserve">Dodavatele dle odst. </w:t>
      </w:r>
      <w:r w:rsidRPr="005C245D">
        <w:fldChar w:fldCharType="begin"/>
      </w:r>
      <w:r w:rsidRPr="005C245D">
        <w:instrText xml:space="preserve"> REF _Ref433272393 \r \h  \* MERGEFORMAT </w:instrText>
      </w:r>
      <w:r w:rsidRPr="005C245D">
        <w:fldChar w:fldCharType="separate"/>
      </w:r>
      <w:r w:rsidR="00BC591F" w:rsidRPr="005C245D">
        <w:t>2.9</w:t>
      </w:r>
      <w:r w:rsidRPr="005C245D">
        <w:fldChar w:fldCharType="end"/>
      </w:r>
      <w:r w:rsidRPr="005C245D">
        <w:t xml:space="preserve"> Smlouvy se počítá od prvního (písemného nebo telefonického) nahlášení požadavku Objednatelem</w:t>
      </w:r>
      <w:r w:rsidR="00A7227D" w:rsidRPr="005C245D">
        <w:t xml:space="preserve">, </w:t>
      </w:r>
      <w:r w:rsidRPr="005C245D">
        <w:t xml:space="preserve">vždy </w:t>
      </w:r>
      <w:r w:rsidR="00A7227D" w:rsidRPr="005C245D">
        <w:t xml:space="preserve">ale pouze </w:t>
      </w:r>
      <w:r w:rsidRPr="005C245D">
        <w:t xml:space="preserve">v časovém období dle odst. </w:t>
      </w:r>
      <w:r w:rsidRPr="005C245D">
        <w:fldChar w:fldCharType="begin"/>
      </w:r>
      <w:r w:rsidRPr="005C245D">
        <w:instrText xml:space="preserve"> REF _Ref433271845 \r \h  \* MERGEFORMAT </w:instrText>
      </w:r>
      <w:r w:rsidRPr="005C245D">
        <w:fldChar w:fldCharType="separate"/>
      </w:r>
      <w:r w:rsidR="00BC591F" w:rsidRPr="005C245D">
        <w:t>2.2</w:t>
      </w:r>
      <w:r w:rsidRPr="005C245D">
        <w:fldChar w:fldCharType="end"/>
      </w:r>
      <w:r w:rsidRPr="005C245D">
        <w:t xml:space="preserve"> Smlouvy.</w:t>
      </w:r>
    </w:p>
    <w:p w14:paraId="128BBBA5" w14:textId="3D411A47" w:rsidR="00AB6E4D" w:rsidRPr="005C245D" w:rsidRDefault="00AB6E4D" w:rsidP="00BC591F">
      <w:pPr>
        <w:pStyle w:val="cpodstavecslovan1"/>
      </w:pPr>
      <w:r w:rsidRPr="005C245D">
        <w:t xml:space="preserve">U vad </w:t>
      </w:r>
      <w:r w:rsidR="00FD7844" w:rsidRPr="005C245D">
        <w:t xml:space="preserve">kategorie </w:t>
      </w:r>
      <w:r w:rsidRPr="005C245D">
        <w:t xml:space="preserve">A </w:t>
      </w:r>
      <w:proofErr w:type="spellStart"/>
      <w:r w:rsidR="00A7227D" w:rsidRPr="005C245D">
        <w:t>a</w:t>
      </w:r>
      <w:proofErr w:type="spellEnd"/>
      <w:r w:rsidR="00A7227D" w:rsidRPr="005C245D">
        <w:t xml:space="preserve"> </w:t>
      </w:r>
      <w:r w:rsidRPr="005C245D">
        <w:t xml:space="preserve">B </w:t>
      </w:r>
      <w:r w:rsidR="00A7227D" w:rsidRPr="005C245D">
        <w:t xml:space="preserve">je </w:t>
      </w:r>
      <w:r w:rsidRPr="005C245D">
        <w:t xml:space="preserve">Dodavatel </w:t>
      </w:r>
      <w:r w:rsidR="00A7227D" w:rsidRPr="005C245D">
        <w:t xml:space="preserve">povinen </w:t>
      </w:r>
      <w:r w:rsidRPr="005C245D">
        <w:t>nepřetržitě prac</w:t>
      </w:r>
      <w:r w:rsidR="00A7227D" w:rsidRPr="005C245D">
        <w:t>ovat</w:t>
      </w:r>
      <w:r w:rsidRPr="005C245D">
        <w:t xml:space="preserve"> na odstranění vad bez ohledu na to</w:t>
      </w:r>
      <w:r w:rsidR="00A7227D" w:rsidRPr="005C245D">
        <w:t>,</w:t>
      </w:r>
      <w:r w:rsidRPr="005C245D">
        <w:t xml:space="preserve"> zda vzdáleným přístupem nebo osobní přítomností</w:t>
      </w:r>
      <w:r w:rsidR="00A7227D" w:rsidRPr="005C245D">
        <w:t>,</w:t>
      </w:r>
      <w:r w:rsidR="00FD7844" w:rsidRPr="005C245D">
        <w:t xml:space="preserve"> a to do úplného odstranění vady. Dodavatel je </w:t>
      </w:r>
      <w:r w:rsidR="00A7227D" w:rsidRPr="005C245D">
        <w:t xml:space="preserve">při </w:t>
      </w:r>
      <w:r w:rsidR="00FD7844" w:rsidRPr="005C245D">
        <w:t xml:space="preserve">řešení vad </w:t>
      </w:r>
      <w:r w:rsidR="00DE750C" w:rsidRPr="005C245D">
        <w:t xml:space="preserve">kategorie </w:t>
      </w:r>
      <w:r w:rsidR="00FD7844" w:rsidRPr="005C245D">
        <w:t xml:space="preserve">A </w:t>
      </w:r>
      <w:proofErr w:type="spellStart"/>
      <w:r w:rsidR="00A7227D" w:rsidRPr="005C245D">
        <w:t>a</w:t>
      </w:r>
      <w:proofErr w:type="spellEnd"/>
      <w:r w:rsidR="00A7227D" w:rsidRPr="005C245D">
        <w:t xml:space="preserve"> </w:t>
      </w:r>
      <w:r w:rsidR="00FD7844" w:rsidRPr="005C245D">
        <w:t xml:space="preserve">B povinen informovat Objednatele o </w:t>
      </w:r>
      <w:r w:rsidR="00A7227D" w:rsidRPr="005C245D">
        <w:t xml:space="preserve">aktuálním </w:t>
      </w:r>
      <w:r w:rsidR="00FD7844" w:rsidRPr="005C245D">
        <w:t xml:space="preserve">stavu řešení </w:t>
      </w:r>
      <w:r w:rsidR="00A7227D" w:rsidRPr="005C245D">
        <w:t xml:space="preserve">(odstraňování vady) </w:t>
      </w:r>
      <w:r w:rsidR="00FD7844" w:rsidRPr="005C245D">
        <w:t>každé 4 hodiny.</w:t>
      </w:r>
    </w:p>
    <w:p w14:paraId="1728D0A9" w14:textId="7B4645A5" w:rsidR="00FD7844" w:rsidRPr="005C245D" w:rsidRDefault="00FD7844" w:rsidP="00FD7844">
      <w:pPr>
        <w:pStyle w:val="cpodstavecslovan1"/>
      </w:pPr>
      <w:r w:rsidRPr="005C245D">
        <w:t>U vad kategorie C Dodavatel nepřetržitě pracuje na odstranění vad bez ohledu na to</w:t>
      </w:r>
      <w:r w:rsidR="000C1C03" w:rsidRPr="005C245D">
        <w:t>,</w:t>
      </w:r>
      <w:r w:rsidRPr="005C245D">
        <w:t xml:space="preserve"> zda vzdáleným přístupem nebo osobní přítomností</w:t>
      </w:r>
      <w:r w:rsidR="00A7227D" w:rsidRPr="005C245D">
        <w:t>,</w:t>
      </w:r>
      <w:r w:rsidRPr="005C245D">
        <w:t xml:space="preserve"> a to do úplného odstranění vady. Dodavatel je </w:t>
      </w:r>
      <w:r w:rsidR="00A7227D" w:rsidRPr="005C245D">
        <w:t xml:space="preserve">při </w:t>
      </w:r>
      <w:r w:rsidRPr="005C245D">
        <w:t xml:space="preserve">řešení vad </w:t>
      </w:r>
      <w:r w:rsidR="00DE750C" w:rsidRPr="005C245D">
        <w:t xml:space="preserve">kategorie C </w:t>
      </w:r>
      <w:r w:rsidRPr="005C245D">
        <w:t xml:space="preserve">povinen informovat Objednatele o </w:t>
      </w:r>
      <w:r w:rsidR="00A7227D" w:rsidRPr="005C245D">
        <w:t xml:space="preserve">aktuálním </w:t>
      </w:r>
      <w:r w:rsidRPr="005C245D">
        <w:t xml:space="preserve">stavu řešení </w:t>
      </w:r>
      <w:r w:rsidR="00A7227D" w:rsidRPr="005C245D">
        <w:t xml:space="preserve">(odstraňování vady) </w:t>
      </w:r>
      <w:r w:rsidRPr="005C245D">
        <w:t>každých 48 hodin.</w:t>
      </w:r>
    </w:p>
    <w:p w14:paraId="4DA920F3" w14:textId="5CC40F4A" w:rsidR="002C5145" w:rsidRPr="005C245D" w:rsidRDefault="002C5145" w:rsidP="00BC591F">
      <w:pPr>
        <w:pStyle w:val="cpodstavecslovan1"/>
      </w:pPr>
      <w:r w:rsidRPr="005C245D">
        <w:t>Po uzavření Smlouvy sdělí Objednatel Dodavateli v</w:t>
      </w:r>
      <w:r w:rsidR="00A7227D" w:rsidRPr="005C245D">
        <w:t> </w:t>
      </w:r>
      <w:r w:rsidRPr="005C245D">
        <w:t>části</w:t>
      </w:r>
      <w:r w:rsidR="00A7227D" w:rsidRPr="005C245D">
        <w:t xml:space="preserve"> poskytování</w:t>
      </w:r>
      <w:r w:rsidRPr="005C245D">
        <w:t xml:space="preserve"> Podpory číslo evidenční objednávky (dále jen „</w:t>
      </w:r>
      <w:r w:rsidRPr="005C245D">
        <w:rPr>
          <w:b/>
        </w:rPr>
        <w:t>OBJ</w:t>
      </w:r>
      <w:r w:rsidRPr="005C245D">
        <w:t xml:space="preserve">“). Dodavateli je sděleno číslo evidenční objednávky </w:t>
      </w:r>
      <w:r w:rsidR="00A7227D" w:rsidRPr="005C245D">
        <w:t xml:space="preserve">pouze </w:t>
      </w:r>
      <w:r w:rsidRPr="005C245D">
        <w:t xml:space="preserve">za účelem jeho uvedení na daňovém dokladu. Evidenční objednávka nemá vliv na plnění Smlouvy a povinnost Dodavatele </w:t>
      </w:r>
      <w:r w:rsidR="00A7227D" w:rsidRPr="005C245D">
        <w:t xml:space="preserve">poskytovat </w:t>
      </w:r>
      <w:r w:rsidRPr="005C245D">
        <w:t>Podporu řádně a včas.</w:t>
      </w:r>
    </w:p>
    <w:p w14:paraId="083BDFFC" w14:textId="77777777" w:rsidR="002C5145" w:rsidRPr="00A3201D" w:rsidRDefault="002C5145" w:rsidP="002C5145">
      <w:pPr>
        <w:pStyle w:val="cplnekslovan"/>
      </w:pPr>
      <w:bookmarkStart w:id="9" w:name="_Ref433276196"/>
      <w:r w:rsidRPr="00555706">
        <w:lastRenderedPageBreak/>
        <w:t>Služby</w:t>
      </w:r>
      <w:bookmarkEnd w:id="9"/>
    </w:p>
    <w:p w14:paraId="19E9728B" w14:textId="587FDF71" w:rsidR="002D783C" w:rsidRDefault="0064240A" w:rsidP="00BC591F">
      <w:pPr>
        <w:pStyle w:val="cpodstavecslovan1"/>
      </w:pPr>
      <w:bookmarkStart w:id="10" w:name="_Ref433270384"/>
      <w:r>
        <w:t>Rozsah m</w:t>
      </w:r>
      <w:r w:rsidR="002D783C">
        <w:t xml:space="preserve">aximálního </w:t>
      </w:r>
      <w:r w:rsidR="00047680">
        <w:t>množství</w:t>
      </w:r>
      <w:r>
        <w:t xml:space="preserve"> </w:t>
      </w:r>
      <w:r w:rsidR="004C2B71">
        <w:t>člověkodnů</w:t>
      </w:r>
      <w:r w:rsidR="002D783C">
        <w:t xml:space="preserve"> (</w:t>
      </w:r>
      <w:r w:rsidR="004C2B71">
        <w:t>man-</w:t>
      </w:r>
      <w:proofErr w:type="spellStart"/>
      <w:r w:rsidR="004C2B71">
        <w:t>days</w:t>
      </w:r>
      <w:proofErr w:type="spellEnd"/>
      <w:r w:rsidR="004C2B71">
        <w:t xml:space="preserve">, </w:t>
      </w:r>
      <w:r w:rsidR="002D783C">
        <w:t>dále jen „</w:t>
      </w:r>
      <w:r w:rsidR="002D783C" w:rsidRPr="00185AF4">
        <w:rPr>
          <w:b/>
        </w:rPr>
        <w:t>MD</w:t>
      </w:r>
      <w:r w:rsidR="002D783C">
        <w:t>“)</w:t>
      </w:r>
      <w:r w:rsidR="002D783C" w:rsidRPr="00A3201D">
        <w:t xml:space="preserve"> poskytování </w:t>
      </w:r>
      <w:r w:rsidR="002D783C" w:rsidRPr="002A0B1A">
        <w:t>Služeb</w:t>
      </w:r>
      <w:r w:rsidR="00F47433" w:rsidRPr="002A0B1A">
        <w:t xml:space="preserve"> je </w:t>
      </w:r>
      <w:r w:rsidR="0074238E" w:rsidRPr="00E00790">
        <w:rPr>
          <w:b/>
        </w:rPr>
        <w:t>100</w:t>
      </w:r>
      <w:r w:rsidR="006C6880" w:rsidRPr="00E00790">
        <w:t xml:space="preserve"> </w:t>
      </w:r>
      <w:r w:rsidR="00F47433" w:rsidRPr="00E00790">
        <w:t>MD</w:t>
      </w:r>
      <w:r w:rsidR="00F47433" w:rsidRPr="002A0B1A">
        <w:t xml:space="preserve"> </w:t>
      </w:r>
      <w:r w:rsidR="002D783C" w:rsidRPr="002A0B1A">
        <w:t>za celou</w:t>
      </w:r>
      <w:r w:rsidR="002D783C" w:rsidRPr="00A3201D">
        <w:t xml:space="preserve"> dobu trvání Smlouvy</w:t>
      </w:r>
      <w:r w:rsidR="004C2B71">
        <w:t>.</w:t>
      </w:r>
      <w:r w:rsidR="004C2B71" w:rsidRPr="00A3201D">
        <w:t xml:space="preserve"> </w:t>
      </w:r>
      <w:r w:rsidR="002D783C">
        <w:t>Objednatel</w:t>
      </w:r>
      <w:r w:rsidR="002D783C" w:rsidRPr="00A3201D">
        <w:t xml:space="preserve"> není povinen tento</w:t>
      </w:r>
      <w:r w:rsidR="002D783C">
        <w:t xml:space="preserve"> rozsah vyčerpat. MD budou čerpány dle aktuálních potřeb Objednatele po celou dobu </w:t>
      </w:r>
      <w:r w:rsidR="0006798A">
        <w:t>trvání Smlouvy postupem uvedeným dále v tomto článku Smlouvy.</w:t>
      </w:r>
    </w:p>
    <w:p w14:paraId="7C0C7752" w14:textId="587261FE" w:rsidR="002C5145" w:rsidRPr="006F4C14" w:rsidRDefault="002C5145" w:rsidP="00BC591F">
      <w:pPr>
        <w:pStyle w:val="cpodstavecslovan1"/>
      </w:pPr>
      <w:bookmarkStart w:id="11" w:name="_Ref495316510"/>
      <w:r>
        <w:t>Dodavatel se zavazuje poskytovat Služb</w:t>
      </w:r>
      <w:r w:rsidR="00737D85">
        <w:t>y</w:t>
      </w:r>
      <w:r>
        <w:t xml:space="preserve"> na základě </w:t>
      </w:r>
      <w:r w:rsidR="0006798A">
        <w:t>objednávk</w:t>
      </w:r>
      <w:r w:rsidR="00C12EA1">
        <w:t>y doručené</w:t>
      </w:r>
      <w:r w:rsidR="0006798A">
        <w:t xml:space="preserve"> Objednatele</w:t>
      </w:r>
      <w:r w:rsidR="00C12EA1">
        <w:t>m Dodavateli</w:t>
      </w:r>
      <w:r w:rsidR="0006798A">
        <w:t xml:space="preserve"> (dále jen „</w:t>
      </w:r>
      <w:r w:rsidR="0006798A" w:rsidRPr="0006798A">
        <w:rPr>
          <w:b/>
        </w:rPr>
        <w:t>Objednávka</w:t>
      </w:r>
      <w:r w:rsidR="0006798A">
        <w:t>“) a následně uzavřen</w:t>
      </w:r>
      <w:r w:rsidR="00C12EA1">
        <w:t>é</w:t>
      </w:r>
      <w:r w:rsidR="0006798A">
        <w:t xml:space="preserve"> </w:t>
      </w:r>
      <w:r>
        <w:t>dílčí sml</w:t>
      </w:r>
      <w:r w:rsidR="00C12EA1">
        <w:t>o</w:t>
      </w:r>
      <w:r>
        <w:t>uv</w:t>
      </w:r>
      <w:r w:rsidR="00C12EA1">
        <w:t>y</w:t>
      </w:r>
      <w:r>
        <w:t xml:space="preserve"> </w:t>
      </w:r>
      <w:r w:rsidR="0006798A">
        <w:t>o poskytování Služeb (dále jen „</w:t>
      </w:r>
      <w:r w:rsidR="0006798A" w:rsidRPr="0006798A">
        <w:rPr>
          <w:b/>
        </w:rPr>
        <w:t>Dílčí smlouva</w:t>
      </w:r>
      <w:r w:rsidR="0006798A">
        <w:t>“)</w:t>
      </w:r>
      <w:r w:rsidRPr="00325EE6">
        <w:t>.</w:t>
      </w:r>
      <w:r>
        <w:t xml:space="preserve"> Objednatel je oprávněn, </w:t>
      </w:r>
      <w:r w:rsidR="00C12EA1">
        <w:t xml:space="preserve">avšak </w:t>
      </w:r>
      <w:r>
        <w:t xml:space="preserve">nikoli povinen, vystavovat dle svého uvážení </w:t>
      </w:r>
      <w:r w:rsidR="00C12EA1">
        <w:t>O</w:t>
      </w:r>
      <w:r>
        <w:t xml:space="preserve">bjednávky </w:t>
      </w:r>
      <w:r w:rsidR="00C12EA1">
        <w:t xml:space="preserve">ode dne účinnosti Smlouvy </w:t>
      </w:r>
      <w:r>
        <w:t xml:space="preserve">bez omezení </w:t>
      </w:r>
      <w:r w:rsidR="00C12EA1">
        <w:t xml:space="preserve">jejich </w:t>
      </w:r>
      <w:r>
        <w:t xml:space="preserve">počtu. Objednávka se považuje za návrh na uzavření </w:t>
      </w:r>
      <w:r w:rsidR="0006798A">
        <w:t>D</w:t>
      </w:r>
      <w:r>
        <w:t xml:space="preserve">ílčí smlouvy. Dodavatel je povinen přijmout </w:t>
      </w:r>
      <w:r w:rsidRPr="0006798A">
        <w:t xml:space="preserve">Objednávku </w:t>
      </w:r>
      <w:r w:rsidRPr="00DC1FDB">
        <w:t xml:space="preserve">do </w:t>
      </w:r>
      <w:r w:rsidR="00DB6D7A" w:rsidRPr="00DC1FDB">
        <w:t>dvou</w:t>
      </w:r>
      <w:r w:rsidRPr="00DC1FDB">
        <w:t xml:space="preserve"> (</w:t>
      </w:r>
      <w:r w:rsidR="00DB6D7A" w:rsidRPr="00DC1FDB">
        <w:t>2</w:t>
      </w:r>
      <w:r w:rsidRPr="00DC1FDB">
        <w:t>) pracovních</w:t>
      </w:r>
      <w:r>
        <w:t xml:space="preserve"> dní od jejího doručení. Dodavatel je oprávněn Objednávku odmítnout pouze v případě, že je učiněna v rozporu s touto Smlouvou</w:t>
      </w:r>
      <w:r w:rsidR="00737D85">
        <w:t>,</w:t>
      </w:r>
      <w:r>
        <w:t xml:space="preserve"> nebo došlo již k </w:t>
      </w:r>
      <w:r w:rsidRPr="0006798A">
        <w:t xml:space="preserve">vyčerpání </w:t>
      </w:r>
      <w:r w:rsidR="00737D85">
        <w:t xml:space="preserve">maximálního množství </w:t>
      </w:r>
      <w:r w:rsidRPr="0006798A">
        <w:t>MD</w:t>
      </w:r>
      <w:r w:rsidR="00737D85">
        <w:t xml:space="preserve"> dle odst. 3.1 Smlouvy</w:t>
      </w:r>
      <w:r>
        <w:t xml:space="preserve">. </w:t>
      </w:r>
      <w:r w:rsidR="00C12EA1">
        <w:t xml:space="preserve">Doručením přijetí Objednávky Objednateli dojde </w:t>
      </w:r>
      <w:r w:rsidR="00737D85">
        <w:t xml:space="preserve">k </w:t>
      </w:r>
      <w:r w:rsidR="00C12EA1">
        <w:t>uzavření Dílčí smlouvy, přičemž práva a povinnosti Smluvních stran dle Dílčí smlouvy odpovídají v celém rozsahu právům a povinnostem Objednatele a Dodavatele stanovených touto Smlouvou.</w:t>
      </w:r>
      <w:r>
        <w:t xml:space="preserve"> </w:t>
      </w:r>
      <w:r w:rsidR="0006798A">
        <w:t>N</w:t>
      </w:r>
      <w:r>
        <w:t>ení-li dále v této Smlouvě sjednáno jinak</w:t>
      </w:r>
      <w:r w:rsidR="0006798A">
        <w:t>,</w:t>
      </w:r>
      <w:r>
        <w:t xml:space="preserve"> </w:t>
      </w:r>
      <w:r w:rsidRPr="006F4C14">
        <w:t>Objednávka i její přijetí musí mít písemnou formu.</w:t>
      </w:r>
      <w:bookmarkEnd w:id="10"/>
      <w:bookmarkEnd w:id="11"/>
    </w:p>
    <w:p w14:paraId="054A8E83" w14:textId="2122E480" w:rsidR="002C5145" w:rsidRPr="0021335C" w:rsidRDefault="002C5145" w:rsidP="00BC591F">
      <w:pPr>
        <w:pStyle w:val="cpodstavecslovan1"/>
      </w:pPr>
      <w:r w:rsidRPr="0021335C">
        <w:t xml:space="preserve">Objednávka </w:t>
      </w:r>
      <w:r>
        <w:t>Služeb</w:t>
      </w:r>
      <w:r w:rsidRPr="0021335C">
        <w:t xml:space="preserve"> musí </w:t>
      </w:r>
      <w:r>
        <w:t>obsahovat</w:t>
      </w:r>
      <w:r w:rsidR="0006798A">
        <w:t xml:space="preserve"> minimálně tyto náležitosti:</w:t>
      </w:r>
    </w:p>
    <w:p w14:paraId="1849E5AC" w14:textId="77777777" w:rsidR="002C5145" w:rsidRDefault="002C5145" w:rsidP="00185AF4">
      <w:pPr>
        <w:pStyle w:val="cpslovnpsmennkodstavci1"/>
      </w:pPr>
      <w:r>
        <w:t>i</w:t>
      </w:r>
      <w:r w:rsidRPr="0021335C">
        <w:t xml:space="preserve">dentifikační </w:t>
      </w:r>
      <w:r>
        <w:t>údaje Dodavatele a Objednatele;</w:t>
      </w:r>
    </w:p>
    <w:p w14:paraId="65FCC628" w14:textId="77777777" w:rsidR="002C5145" w:rsidRDefault="002C5145" w:rsidP="00185AF4">
      <w:pPr>
        <w:pStyle w:val="cpslovnpsmennkodstavci1"/>
      </w:pPr>
      <w:r>
        <w:t>číslo Objednávky a datum vystavení;</w:t>
      </w:r>
    </w:p>
    <w:p w14:paraId="2D4AE218" w14:textId="77777777" w:rsidR="002C5145" w:rsidRDefault="002C5145" w:rsidP="00185AF4">
      <w:pPr>
        <w:pStyle w:val="cpslovnpsmennkodstavci1"/>
      </w:pPr>
      <w:r>
        <w:t>číslo Smlouvy;</w:t>
      </w:r>
    </w:p>
    <w:p w14:paraId="2CD08C56" w14:textId="77777777" w:rsidR="002C5145" w:rsidRDefault="002C5145" w:rsidP="00185AF4">
      <w:pPr>
        <w:pStyle w:val="cpslovnpsmennkodstavci1"/>
      </w:pPr>
      <w:r>
        <w:t>název a rozsah požadovaných Služeb;</w:t>
      </w:r>
    </w:p>
    <w:p w14:paraId="57A47C02" w14:textId="77777777" w:rsidR="002C5145" w:rsidRDefault="002C5145" w:rsidP="00185AF4">
      <w:pPr>
        <w:pStyle w:val="cpslovnpsmennkodstavci1"/>
      </w:pPr>
      <w:r>
        <w:t>cenu;</w:t>
      </w:r>
    </w:p>
    <w:p w14:paraId="5C363E7A" w14:textId="6354EA0A" w:rsidR="002C5145" w:rsidRDefault="002C5145" w:rsidP="00185AF4">
      <w:pPr>
        <w:pStyle w:val="cpslovnpsmennkodstavci1"/>
      </w:pPr>
      <w:r>
        <w:t xml:space="preserve">dobu a místo </w:t>
      </w:r>
      <w:r w:rsidR="00540AD2">
        <w:t>poskytnutí</w:t>
      </w:r>
      <w:r>
        <w:t xml:space="preserve"> Služeb;</w:t>
      </w:r>
    </w:p>
    <w:p w14:paraId="4BA35A59" w14:textId="7C892C66" w:rsidR="00955D5E" w:rsidRDefault="00955D5E" w:rsidP="00185AF4">
      <w:pPr>
        <w:pStyle w:val="cpslovnpsmennkodstavci1"/>
      </w:pPr>
      <w:r>
        <w:t>akceptační kritéria;</w:t>
      </w:r>
    </w:p>
    <w:p w14:paraId="2807C1C9" w14:textId="77777777" w:rsidR="002C5145" w:rsidRDefault="002C5145" w:rsidP="00185AF4">
      <w:pPr>
        <w:pStyle w:val="cpslovnpsmennkodstavci1"/>
      </w:pPr>
      <w:r>
        <w:t>podpis/zaručený elektronický podpis oprávněné osoby Objednatele.</w:t>
      </w:r>
    </w:p>
    <w:p w14:paraId="4CA21256" w14:textId="77777777" w:rsidR="002C5145" w:rsidRDefault="002C5145" w:rsidP="00BC591F">
      <w:pPr>
        <w:pStyle w:val="cpodstavecslovan1"/>
      </w:pPr>
      <w:r>
        <w:t>Neobsahuje-li Objednávka shora uvedené náležitosti, je Dodavatel povinen na tuto skutečnost Objednatele neprodleně upozornit. Objednatel poté neprodleně vystaví novou Objednávku. Veškeré doby a lhůty vázané na okamžik doručení Objednávky Dodavateli běží od okamžiku doručení této nové Objednávky.</w:t>
      </w:r>
    </w:p>
    <w:p w14:paraId="00A650AD" w14:textId="77777777" w:rsidR="002C5145" w:rsidRPr="00D11C0C" w:rsidRDefault="002C5145" w:rsidP="00BC591F">
      <w:pPr>
        <w:pStyle w:val="cpodstavecslovan1"/>
      </w:pPr>
      <w:r w:rsidRPr="00D11C0C">
        <w:t>Přijetí Objednávky musí obsahovat minimálně tyto náležitosti:</w:t>
      </w:r>
    </w:p>
    <w:p w14:paraId="0771B1C0" w14:textId="77777777" w:rsidR="002C5145" w:rsidRPr="00D11C0C" w:rsidRDefault="002C5145" w:rsidP="00185AF4">
      <w:pPr>
        <w:pStyle w:val="cpslovnpsmennkodstavci1"/>
      </w:pPr>
      <w:r>
        <w:t>i</w:t>
      </w:r>
      <w:r w:rsidRPr="00D11C0C">
        <w:t xml:space="preserve">dentifikační údaje </w:t>
      </w:r>
      <w:r>
        <w:t>Objednatele</w:t>
      </w:r>
      <w:r w:rsidRPr="00D11C0C">
        <w:t xml:space="preserve"> a Dodavatele;</w:t>
      </w:r>
    </w:p>
    <w:p w14:paraId="2FBCCF5F" w14:textId="77777777" w:rsidR="002C5145" w:rsidRPr="00D11C0C" w:rsidRDefault="002C5145" w:rsidP="00185AF4">
      <w:pPr>
        <w:pStyle w:val="cpslovnpsmennkodstavci1"/>
      </w:pPr>
      <w:r>
        <w:t>č</w:t>
      </w:r>
      <w:r w:rsidRPr="00D11C0C">
        <w:t>íslo přijaté Objednávky a datum vystavení přijetí;</w:t>
      </w:r>
    </w:p>
    <w:p w14:paraId="796C2C76" w14:textId="77777777" w:rsidR="002C5145" w:rsidRDefault="002C5145" w:rsidP="00185AF4">
      <w:pPr>
        <w:pStyle w:val="cpslovnpsmennkodstavci1"/>
      </w:pPr>
      <w:r>
        <w:t>podpis/zaručený elektronický podpis oprávněné osoby Dodavatele.</w:t>
      </w:r>
    </w:p>
    <w:p w14:paraId="45F2B539" w14:textId="1FFEC028" w:rsidR="002C5145" w:rsidRPr="00DE750C" w:rsidRDefault="002C5145" w:rsidP="00BC591F">
      <w:pPr>
        <w:pStyle w:val="cpodstavecslovan1"/>
      </w:pPr>
      <w:r>
        <w:t xml:space="preserve">Přijetí Objednávky, které obsahuje dodatky, výhrady, omezení nebo jiné změny a odchylky se považuje za odmítnutí Objednávky a za nový návrh Dodavatele na uzavření </w:t>
      </w:r>
      <w:r w:rsidR="0006798A">
        <w:t>D</w:t>
      </w:r>
      <w:r>
        <w:t xml:space="preserve">ílčí smlouvy, a to i v případě dodatku, výhrady, odchylky, omezení nebo jiné změny, která podstatně nemění obsah a podmínky Objednávky. Dílčí smlouva je v takovém případě uzavřena pouze tehdy, pokud Objednatel tento návrh Dodavateli písemně potvrdí. Okamžikem uzavření </w:t>
      </w:r>
      <w:r w:rsidR="0006798A">
        <w:t>D</w:t>
      </w:r>
      <w:r>
        <w:t>ílčí smlouvy je v</w:t>
      </w:r>
      <w:r w:rsidRPr="00DE750C">
        <w:t> tomto případě doručení potvrzení Objednatele Dodavateli.</w:t>
      </w:r>
    </w:p>
    <w:p w14:paraId="0E0B2B5C" w14:textId="63EB80E4" w:rsidR="00DC1FDB" w:rsidRPr="00DE750C" w:rsidRDefault="00DC1FDB" w:rsidP="00DC1FDB">
      <w:pPr>
        <w:pStyle w:val="cpodstavecslovan1"/>
      </w:pPr>
      <w:r w:rsidRPr="00DE750C">
        <w:t>Výstup poskytování Služeb dle příslušné Dílčí smlouvy (dále jen „</w:t>
      </w:r>
      <w:r w:rsidRPr="00DE750C">
        <w:rPr>
          <w:b/>
        </w:rPr>
        <w:t xml:space="preserve">Dílčí </w:t>
      </w:r>
      <w:r w:rsidR="00A61951">
        <w:rPr>
          <w:b/>
        </w:rPr>
        <w:t>služba</w:t>
      </w:r>
      <w:r w:rsidRPr="00DE750C">
        <w:t xml:space="preserve">“) bude předán Objednateli v termínu sjednaném v Dílčí smlouvě. Odpovídá-li to povaze Dílčí </w:t>
      </w:r>
      <w:r w:rsidR="00A61951">
        <w:t>služby</w:t>
      </w:r>
      <w:r w:rsidRPr="00DE750C">
        <w:t xml:space="preserve">, bude Objednatelem provedena </w:t>
      </w:r>
      <w:r w:rsidRPr="00921DCE">
        <w:t xml:space="preserve">akceptace. Akceptační scénář navrhne </w:t>
      </w:r>
      <w:r w:rsidR="00E60478" w:rsidRPr="00921DCE">
        <w:t>Objednatel v Dílčí smlouvě</w:t>
      </w:r>
      <w:r w:rsidRPr="00921DCE">
        <w:t>.</w:t>
      </w:r>
      <w:r w:rsidRPr="00DE750C">
        <w:t xml:space="preserve"> V případě neshody Smluvní</w:t>
      </w:r>
      <w:r w:rsidR="00A61951">
        <w:t>ch</w:t>
      </w:r>
      <w:r w:rsidRPr="00DE750C">
        <w:t xml:space="preserve"> stran o obsahu akceptačního scénáře a akceptačních testů</w:t>
      </w:r>
      <w:r w:rsidR="00A61951">
        <w:t>,</w:t>
      </w:r>
      <w:r w:rsidRPr="00DE750C">
        <w:t xml:space="preserve"> je </w:t>
      </w:r>
      <w:r w:rsidRPr="00DE750C">
        <w:lastRenderedPageBreak/>
        <w:t xml:space="preserve">rozhodující stanovisko Objednatele. Akceptaci provádí Objednatel za součinnosti Dodavatele. K převzetí dojde podpisem akceptačního protokolu Objednatelem po úspěšné provedené akceptaci. Dílčí </w:t>
      </w:r>
      <w:r w:rsidR="00A61951">
        <w:t xml:space="preserve">služba </w:t>
      </w:r>
      <w:r w:rsidRPr="00DE750C">
        <w:t>je však dokončen</w:t>
      </w:r>
      <w:r w:rsidR="00A61951">
        <w:t>a</w:t>
      </w:r>
      <w:r w:rsidRPr="00DE750C">
        <w:t xml:space="preserve"> až odstraněním všech vad zjištěných při akceptaci a uvedených v akceptačním protokolu</w:t>
      </w:r>
      <w:r w:rsidR="00751CFD">
        <w:t xml:space="preserve"> s výrokem „akceptováno“</w:t>
      </w:r>
      <w:r w:rsidRPr="00DE750C">
        <w:t>. Pokud se bude jednat o Služby bez konkrétního zachytitelného výstupu (např. ústní konzultace, školení), potvrdí Smluvní strany jejich předání a převzetí písemným zápisem – akceptačním protokolem – včetně uvedení počtu MD.</w:t>
      </w:r>
    </w:p>
    <w:p w14:paraId="5D8B239D" w14:textId="5785BF07" w:rsidR="00DC1FDB" w:rsidRPr="00DE750C" w:rsidRDefault="00DC1FDB" w:rsidP="00DC1FDB">
      <w:pPr>
        <w:pStyle w:val="cpodstavecslovan1"/>
      </w:pPr>
      <w:r w:rsidRPr="00DE750C">
        <w:t xml:space="preserve">Dodavatel </w:t>
      </w:r>
      <w:r w:rsidR="005D0772" w:rsidRPr="00DE750C">
        <w:t xml:space="preserve">je </w:t>
      </w:r>
      <w:r w:rsidR="00E60478">
        <w:t xml:space="preserve">v rámci akceptačního řízení </w:t>
      </w:r>
      <w:r w:rsidRPr="00DE750C">
        <w:t xml:space="preserve">povinen odstranit </w:t>
      </w:r>
      <w:r w:rsidR="00751CFD">
        <w:t xml:space="preserve">zjištěné </w:t>
      </w:r>
      <w:r w:rsidR="00592A3A" w:rsidRPr="00DE750C">
        <w:t xml:space="preserve">vady </w:t>
      </w:r>
      <w:r w:rsidR="00A61951">
        <w:t xml:space="preserve">Dílčí služby </w:t>
      </w:r>
      <w:r w:rsidRPr="00DE750C">
        <w:t>nejpozději do pěti (5) pracovních dnů následujících od jejího písemného nahlášení Objednatelem, pokud se Smluvní strany nedohodnou jinak.</w:t>
      </w:r>
      <w:r w:rsidR="009B48EC">
        <w:t xml:space="preserve"> Pro definici a kategorizaci vad platí </w:t>
      </w:r>
      <w:r w:rsidR="00751CFD">
        <w:t>čl. 2 resp. odst. 2.6 Smlouvy obdobně.</w:t>
      </w:r>
      <w:r w:rsidRPr="00DE750C">
        <w:t xml:space="preserve"> </w:t>
      </w:r>
    </w:p>
    <w:p w14:paraId="3DE22AE8" w14:textId="63707DB9" w:rsidR="00DC1FDB" w:rsidRPr="00DE750C" w:rsidRDefault="00DC1FDB" w:rsidP="00DC1FDB">
      <w:pPr>
        <w:pStyle w:val="cpodstavecslovan1"/>
      </w:pPr>
      <w:bookmarkStart w:id="12" w:name="_Ref495315796"/>
      <w:r w:rsidRPr="00DE750C">
        <w:t xml:space="preserve">Dodavatel může </w:t>
      </w:r>
      <w:r w:rsidR="00E60478">
        <w:t xml:space="preserve">v rámci akceptačního řízení </w:t>
      </w:r>
      <w:r w:rsidRPr="00DE750C">
        <w:t>písemně požádat Objednatele o prodloužení lhůty pro odstranění vad, a to nejméně dva (2) pracovní dny před uplynutím běžné lhůty pro odstranění vad. Objednatel je povinen na tuto žádost odpovědět do konce prvního pracovního dne následujícího po obdržení žádosti. Neučiní-li tak, má se za to, že žádosti Dodavatele nevyhovuje.</w:t>
      </w:r>
      <w:bookmarkEnd w:id="12"/>
      <w:r w:rsidRPr="00DE750C">
        <w:tab/>
      </w:r>
    </w:p>
    <w:p w14:paraId="2894DD33" w14:textId="353D8C25" w:rsidR="00DC1FDB" w:rsidRPr="00DE750C" w:rsidRDefault="00DC1FDB" w:rsidP="00DC1FDB">
      <w:pPr>
        <w:pStyle w:val="cpodstavecslovan1"/>
      </w:pPr>
      <w:r w:rsidRPr="00DE750C">
        <w:t xml:space="preserve">V případě </w:t>
      </w:r>
      <w:r w:rsidR="00751CFD">
        <w:t xml:space="preserve">že Dodavatel ukončí akceptační řízení s </w:t>
      </w:r>
      <w:r w:rsidRPr="00DE750C">
        <w:t>výrok</w:t>
      </w:r>
      <w:r w:rsidR="00751CFD">
        <w:t>em</w:t>
      </w:r>
      <w:r w:rsidRPr="00DE750C">
        <w:t xml:space="preserve"> „</w:t>
      </w:r>
      <w:r w:rsidR="00E60478">
        <w:t>neakceptováno</w:t>
      </w:r>
      <w:r w:rsidRPr="00DE750C">
        <w:t>“</w:t>
      </w:r>
      <w:r w:rsidR="00751CFD">
        <w:t xml:space="preserve"> v akceptačním protokolu,</w:t>
      </w:r>
      <w:r w:rsidRPr="00DE750C">
        <w:t xml:space="preserve"> je Dodavatel nadále povinen pracovat na řádném odstranění zjištěných vad, přičemž je povinen po jejich odstranění bez zbytečného odkladu vyzvat Objednatele k opakování akceptace.</w:t>
      </w:r>
    </w:p>
    <w:p w14:paraId="71F6BBF9" w14:textId="27B4CE7B" w:rsidR="00DC1FDB" w:rsidRPr="00DE750C" w:rsidRDefault="00DC1FDB" w:rsidP="00DC1FDB">
      <w:pPr>
        <w:pStyle w:val="cpodstavecslovan1"/>
      </w:pPr>
      <w:r w:rsidRPr="00DE750C">
        <w:t xml:space="preserve">Dojde-li v průběhu akceptace k zjištění neodstranitelné vady jakékoli kategorie, </w:t>
      </w:r>
      <w:r w:rsidR="00A61951">
        <w:t>bude</w:t>
      </w:r>
      <w:r w:rsidR="00A61951" w:rsidRPr="00DE750C">
        <w:t xml:space="preserve"> </w:t>
      </w:r>
      <w:r w:rsidRPr="00DE750C">
        <w:t xml:space="preserve">to ze strany Objednatele považováno za podstatné porušení této Smlouvy nebo Dílčí smlouvy, jestliže taková vada vážným způsobem narušuje užívání </w:t>
      </w:r>
      <w:r w:rsidR="00DD4908">
        <w:t>SW</w:t>
      </w:r>
      <w:r w:rsidRPr="00DE750C">
        <w:t>.</w:t>
      </w:r>
    </w:p>
    <w:p w14:paraId="2196467B" w14:textId="77777777" w:rsidR="00DC1FDB" w:rsidRPr="00DE750C" w:rsidRDefault="00DC1FDB" w:rsidP="00DC1FDB">
      <w:pPr>
        <w:pStyle w:val="cpodstavecslovan1"/>
      </w:pPr>
      <w:bookmarkStart w:id="13" w:name="_Ref433110265"/>
      <w:r w:rsidRPr="00DE750C">
        <w:t xml:space="preserve">Pro každé z podstatných porušení Smlouvy Dodavatelem popsaných v čl. </w:t>
      </w:r>
      <w:r w:rsidRPr="00DE750C">
        <w:fldChar w:fldCharType="begin"/>
      </w:r>
      <w:r w:rsidRPr="00DE750C">
        <w:instrText xml:space="preserve"> REF _Ref433276196 \r \h  \* MERGEFORMAT </w:instrText>
      </w:r>
      <w:r w:rsidRPr="00DE750C">
        <w:fldChar w:fldCharType="separate"/>
      </w:r>
      <w:r w:rsidRPr="00DE750C">
        <w:t>3</w:t>
      </w:r>
      <w:r w:rsidRPr="00DE750C">
        <w:fldChar w:fldCharType="end"/>
      </w:r>
      <w:r w:rsidRPr="00DE750C">
        <w:t xml:space="preserve"> Smlouvy je Objednatel oprávněn od této Smlouvy nebo jen od předmětné Dílčí smlouvy odstoupit.</w:t>
      </w:r>
      <w:bookmarkEnd w:id="13"/>
    </w:p>
    <w:p w14:paraId="20F0B15C" w14:textId="52A11F53" w:rsidR="00DC1FDB" w:rsidRPr="00DE750C" w:rsidRDefault="00DC1FDB" w:rsidP="00DC1FDB">
      <w:pPr>
        <w:pStyle w:val="cpodstavecslovan1"/>
      </w:pPr>
      <w:bookmarkStart w:id="14" w:name="_Ref433279460"/>
      <w:r w:rsidRPr="00DE750C">
        <w:t xml:space="preserve">Na </w:t>
      </w:r>
      <w:r w:rsidR="00164614">
        <w:t xml:space="preserve">výstupy </w:t>
      </w:r>
      <w:r w:rsidRPr="00DE750C">
        <w:t>Dílčí</w:t>
      </w:r>
      <w:r w:rsidR="00164614">
        <w:t>ch</w:t>
      </w:r>
      <w:r w:rsidRPr="00DE750C">
        <w:t xml:space="preserve"> </w:t>
      </w:r>
      <w:r w:rsidR="00164614">
        <w:t>služeb</w:t>
      </w:r>
      <w:r w:rsidR="00164614" w:rsidRPr="00DE750C">
        <w:t xml:space="preserve"> </w:t>
      </w:r>
      <w:r w:rsidRPr="00DE750C">
        <w:t>poskytuje Dodavatel záruku v délce 12 (dvanáct) měsíců ode dne jejich převzetí Objednatelem.</w:t>
      </w:r>
      <w:bookmarkEnd w:id="14"/>
      <w:r w:rsidRPr="00DE750C">
        <w:t xml:space="preserve"> Vady, které se vyskytnou či vzniknou v záruční době, je Dodavatel povinen bezplatně odstranit.  </w:t>
      </w:r>
    </w:p>
    <w:p w14:paraId="63EFA7D2" w14:textId="45CE1F08" w:rsidR="00A76082" w:rsidRPr="00467B2B" w:rsidRDefault="0020109F" w:rsidP="00F167F6">
      <w:pPr>
        <w:pStyle w:val="cplnekslovan"/>
      </w:pPr>
      <w:r w:rsidRPr="002A0B1A">
        <w:t>Termín,</w:t>
      </w:r>
      <w:r w:rsidR="001C4B00" w:rsidRPr="002A0B1A">
        <w:t xml:space="preserve"> místo </w:t>
      </w:r>
      <w:r w:rsidRPr="002A0B1A">
        <w:t xml:space="preserve">a podmínky </w:t>
      </w:r>
      <w:r w:rsidR="001C4B00" w:rsidRPr="00467B2B">
        <w:t>plnění</w:t>
      </w:r>
    </w:p>
    <w:p w14:paraId="1ECC7A7C" w14:textId="6B046781" w:rsidR="001C4B00" w:rsidRPr="002A0B1A" w:rsidRDefault="009B3E7E" w:rsidP="00B32BD9">
      <w:pPr>
        <w:pStyle w:val="cpodstavecslovan1"/>
      </w:pPr>
      <w:r w:rsidRPr="00467B2B">
        <w:t>Pokud není podpora po</w:t>
      </w:r>
      <w:r w:rsidRPr="00047680">
        <w:t>skytnuta v</w:t>
      </w:r>
      <w:r w:rsidR="00D36ACB" w:rsidRPr="00047680">
        <w:t>zdáleným přístupem</w:t>
      </w:r>
      <w:r w:rsidR="00460439" w:rsidRPr="00047680">
        <w:t xml:space="preserve"> ve smyslu odst. 2.9</w:t>
      </w:r>
      <w:r w:rsidR="009C54DA">
        <w:t xml:space="preserve"> Smlouvy</w:t>
      </w:r>
      <w:r w:rsidR="00D36ACB" w:rsidRPr="00047680">
        <w:t xml:space="preserve">, </w:t>
      </w:r>
      <w:r w:rsidR="00460439" w:rsidRPr="002A0B1A">
        <w:t>bude</w:t>
      </w:r>
      <w:r w:rsidR="00D36ACB" w:rsidRPr="002A0B1A">
        <w:t xml:space="preserve"> poskytována v</w:t>
      </w:r>
      <w:r w:rsidR="00A9278F" w:rsidRPr="002A0B1A">
        <w:t xml:space="preserve"> m</w:t>
      </w:r>
      <w:r w:rsidRPr="002A0B1A">
        <w:t xml:space="preserve">ístě </w:t>
      </w:r>
      <w:r w:rsidR="001C4B00" w:rsidRPr="002A0B1A">
        <w:t>plnění</w:t>
      </w:r>
      <w:r w:rsidR="00460439" w:rsidRPr="002A0B1A">
        <w:t xml:space="preserve"> na adrese</w:t>
      </w:r>
      <w:r w:rsidR="001C4B00" w:rsidRPr="002A0B1A">
        <w:t xml:space="preserve">: </w:t>
      </w:r>
      <w:r w:rsidR="001C4B00" w:rsidRPr="00E00790">
        <w:t xml:space="preserve">Česká pošta, </w:t>
      </w:r>
      <w:proofErr w:type="spellStart"/>
      <w:r w:rsidR="001C4B00" w:rsidRPr="00E00790">
        <w:t>s.p</w:t>
      </w:r>
      <w:proofErr w:type="spellEnd"/>
      <w:r w:rsidR="001C4B00" w:rsidRPr="00E00790">
        <w:t>., Olšanská 38, 130 00 Praha 3</w:t>
      </w:r>
      <w:r w:rsidR="00502D7A" w:rsidRPr="00E00790">
        <w:t xml:space="preserve"> nebo Politických vězňů 909/4, Praha 1</w:t>
      </w:r>
      <w:r w:rsidR="00D36ACB" w:rsidRPr="00E00790">
        <w:t>.</w:t>
      </w:r>
      <w:r w:rsidR="00D36ACB" w:rsidRPr="002A0B1A">
        <w:t xml:space="preserve"> </w:t>
      </w:r>
    </w:p>
    <w:p w14:paraId="04C6CEE3" w14:textId="2D636C4B" w:rsidR="001C4B00" w:rsidRDefault="001C4B00" w:rsidP="00502D7A">
      <w:pPr>
        <w:pStyle w:val="cpodstavecslovan1"/>
      </w:pPr>
      <w:bookmarkStart w:id="15" w:name="_Ref433276684"/>
      <w:r>
        <w:t>Poskytování Podpory</w:t>
      </w:r>
      <w:r w:rsidR="00D36ACB">
        <w:t xml:space="preserve"> podle </w:t>
      </w:r>
      <w:r w:rsidR="00EE6916">
        <w:t>o</w:t>
      </w:r>
      <w:r w:rsidR="00D36ACB">
        <w:t xml:space="preserve">dst. 1.1 </w:t>
      </w:r>
      <w:r w:rsidR="00047680">
        <w:t xml:space="preserve">Smlouvy </w:t>
      </w:r>
      <w:r>
        <w:t xml:space="preserve">je Dodavatel povinen </w:t>
      </w:r>
      <w:r w:rsidRPr="00CC2360">
        <w:t xml:space="preserve">zahájit </w:t>
      </w:r>
      <w:r w:rsidR="00502D7A" w:rsidRPr="00A635A8">
        <w:t xml:space="preserve">první den </w:t>
      </w:r>
      <w:r w:rsidR="00CC2360">
        <w:t>kalendářní</w:t>
      </w:r>
      <w:r w:rsidR="00EA428C">
        <w:t>ho</w:t>
      </w:r>
      <w:r w:rsidR="00CC2360">
        <w:t xml:space="preserve"> měsíc</w:t>
      </w:r>
      <w:r w:rsidR="00EA428C">
        <w:t>e</w:t>
      </w:r>
      <w:r w:rsidR="00CC2360">
        <w:t xml:space="preserve"> </w:t>
      </w:r>
      <w:r w:rsidR="00502D7A" w:rsidRPr="00A635A8">
        <w:t xml:space="preserve">následujícího po </w:t>
      </w:r>
      <w:r w:rsidR="00DD4908" w:rsidRPr="00A635A8">
        <w:t xml:space="preserve">nabytí účinnosti </w:t>
      </w:r>
      <w:r w:rsidR="002A0B1A" w:rsidRPr="00A635A8">
        <w:t>této Smlouvy</w:t>
      </w:r>
      <w:r w:rsidRPr="00A635A8">
        <w:t>.</w:t>
      </w:r>
      <w:r w:rsidRPr="005A4621">
        <w:t xml:space="preserve"> </w:t>
      </w:r>
      <w:r w:rsidR="00D63782" w:rsidRPr="00F30980">
        <w:t>O</w:t>
      </w:r>
      <w:r w:rsidR="00D63782">
        <w:t xml:space="preserve"> zahájení poskytování Podpory bude </w:t>
      </w:r>
      <w:r w:rsidR="00A97FD6">
        <w:t xml:space="preserve">Smluvními </w:t>
      </w:r>
      <w:r w:rsidR="00D63782">
        <w:t>stranami podepsán pí</w:t>
      </w:r>
      <w:r w:rsidR="00A3201D">
        <w:t>semný zápis</w:t>
      </w:r>
      <w:r w:rsidR="00D63782">
        <w:t>.</w:t>
      </w:r>
      <w:bookmarkEnd w:id="15"/>
    </w:p>
    <w:p w14:paraId="292D2D0A" w14:textId="178D0394" w:rsidR="00D36ACB" w:rsidRDefault="00460439" w:rsidP="00D36ACB">
      <w:pPr>
        <w:pStyle w:val="cpodstavecslovan1"/>
      </w:pPr>
      <w:r>
        <w:t>Možnost p</w:t>
      </w:r>
      <w:r w:rsidR="00D36ACB">
        <w:t>oskytování Služ</w:t>
      </w:r>
      <w:r>
        <w:t>e</w:t>
      </w:r>
      <w:r w:rsidR="00D36ACB">
        <w:t xml:space="preserve">b podle </w:t>
      </w:r>
      <w:r w:rsidR="00EE6916">
        <w:t>o</w:t>
      </w:r>
      <w:r w:rsidR="00D36ACB">
        <w:t xml:space="preserve">dst. 1.2 </w:t>
      </w:r>
      <w:r w:rsidR="00047680">
        <w:t xml:space="preserve">Smlouvy </w:t>
      </w:r>
      <w:r w:rsidR="00D36ACB">
        <w:t xml:space="preserve">je Dodavatel povinen </w:t>
      </w:r>
      <w:r>
        <w:t xml:space="preserve">zajistit </w:t>
      </w:r>
      <w:r w:rsidR="00D36ACB">
        <w:t xml:space="preserve">ode dne účinnosti této Smlouvy. </w:t>
      </w:r>
    </w:p>
    <w:p w14:paraId="59FB973B" w14:textId="2BAA76AC" w:rsidR="001C4B00" w:rsidRDefault="001C4B00" w:rsidP="00BC591F">
      <w:pPr>
        <w:pStyle w:val="cpodstavecslovan1"/>
      </w:pPr>
      <w:r>
        <w:t xml:space="preserve">Služby je Dodavatel povinen poskytovat v termínech sjednaných </w:t>
      </w:r>
      <w:r w:rsidR="00A97FD6">
        <w:t>Dílčí</w:t>
      </w:r>
      <w:r>
        <w:t xml:space="preserve"> smlouv</w:t>
      </w:r>
      <w:r w:rsidR="00A97FD6">
        <w:t>ou</w:t>
      </w:r>
      <w:r>
        <w:t>.</w:t>
      </w:r>
    </w:p>
    <w:p w14:paraId="0CDCE526" w14:textId="5780E896" w:rsidR="0020109F" w:rsidRPr="0020109F" w:rsidRDefault="00540AD2" w:rsidP="00BC591F">
      <w:pPr>
        <w:pStyle w:val="cpodstavecslovan1"/>
      </w:pPr>
      <w:r>
        <w:t>Nedílnou součástí P</w:t>
      </w:r>
      <w:r w:rsidR="0020109F">
        <w:t xml:space="preserve">lnění je v případech, kdy to vyplývá z charakteru příslušného </w:t>
      </w:r>
      <w:r w:rsidR="00E45E8A">
        <w:t xml:space="preserve">předmětu </w:t>
      </w:r>
      <w:r>
        <w:t>P</w:t>
      </w:r>
      <w:r w:rsidR="0020109F">
        <w:t>lnění, také licenční dokumentace (licenční certifikáty, licenční podmínky a ostatní dokumentace k licencím) vztahující se k užívání software nebo jiného autorského díla či databáze</w:t>
      </w:r>
      <w:r w:rsidR="00393AA0">
        <w:t xml:space="preserve"> a ostatní dokumentace potřebná pro řádné užívání </w:t>
      </w:r>
      <w:r w:rsidR="00A97FD6">
        <w:t>Plnění</w:t>
      </w:r>
      <w:r w:rsidR="00393AA0">
        <w:t>.</w:t>
      </w:r>
    </w:p>
    <w:p w14:paraId="1872C174" w14:textId="77777777" w:rsidR="00EA4533" w:rsidRPr="00665AFC" w:rsidRDefault="00EA4533" w:rsidP="00944413">
      <w:pPr>
        <w:pStyle w:val="cplnekslovan"/>
        <w:spacing w:before="240"/>
      </w:pPr>
      <w:r w:rsidRPr="00A65AF0">
        <w:lastRenderedPageBreak/>
        <w:t>Cena</w:t>
      </w:r>
    </w:p>
    <w:p w14:paraId="05744DAB" w14:textId="57498EBD" w:rsidR="00BF5BED" w:rsidRDefault="00A96143" w:rsidP="00BC591F">
      <w:pPr>
        <w:pStyle w:val="cpodstavecslovan1"/>
      </w:pPr>
      <w:bookmarkStart w:id="16" w:name="_Ref433278339"/>
      <w:r>
        <w:t xml:space="preserve">Cena za </w:t>
      </w:r>
      <w:r w:rsidRPr="00BC6BA4">
        <w:rPr>
          <w:b/>
        </w:rPr>
        <w:t>Podporu</w:t>
      </w:r>
      <w:r>
        <w:t xml:space="preserve"> dle</w:t>
      </w:r>
      <w:r w:rsidR="00D63782">
        <w:t xml:space="preserve"> odst.</w:t>
      </w:r>
      <w:r>
        <w:t xml:space="preserve"> </w:t>
      </w:r>
      <w:r w:rsidR="00354448">
        <w:t>1.1</w:t>
      </w:r>
      <w:r w:rsidR="00460439">
        <w:t xml:space="preserve"> </w:t>
      </w:r>
      <w:r w:rsidR="001D0992" w:rsidRPr="00A65AF0">
        <w:t xml:space="preserve">Smlouvy </w:t>
      </w:r>
      <w:r w:rsidR="00AA1ED6" w:rsidRPr="00A65AF0">
        <w:t xml:space="preserve">činí </w:t>
      </w:r>
      <w:r w:rsidR="00944413">
        <w:t>2 700 000</w:t>
      </w:r>
      <w:r w:rsidR="000F2B27" w:rsidRPr="00A97FD6">
        <w:t>,- Kč</w:t>
      </w:r>
      <w:r w:rsidR="000F2B27" w:rsidRPr="00A65AF0">
        <w:t xml:space="preserve"> </w:t>
      </w:r>
      <w:r w:rsidR="00AA1ED6" w:rsidRPr="00A65AF0">
        <w:t xml:space="preserve">(slovy: </w:t>
      </w:r>
      <w:proofErr w:type="spellStart"/>
      <w:r w:rsidR="00944413">
        <w:t>dvamilionysedmsettisíc</w:t>
      </w:r>
      <w:proofErr w:type="spellEnd"/>
      <w:r w:rsidR="000F2B27" w:rsidRPr="00E0342A">
        <w:t xml:space="preserve"> </w:t>
      </w:r>
      <w:r w:rsidR="00AA1ED6" w:rsidRPr="00E0342A">
        <w:t>k</w:t>
      </w:r>
      <w:r w:rsidR="00AA1ED6" w:rsidRPr="00AF3016">
        <w:t>o</w:t>
      </w:r>
      <w:r w:rsidR="00AA1ED6" w:rsidRPr="00A65AF0">
        <w:t>run českých)</w:t>
      </w:r>
      <w:r w:rsidR="00A74500" w:rsidRPr="00A65AF0">
        <w:t xml:space="preserve"> </w:t>
      </w:r>
      <w:r w:rsidR="001D0992" w:rsidRPr="00A65AF0">
        <w:t>bez DPH</w:t>
      </w:r>
      <w:r w:rsidR="00596CF2" w:rsidRPr="00A65AF0">
        <w:t xml:space="preserve"> za celou dobu </w:t>
      </w:r>
      <w:r w:rsidR="006D4168">
        <w:t>poskytování Podpory</w:t>
      </w:r>
      <w:r w:rsidR="00BF5BED" w:rsidRPr="00A65AF0">
        <w:t>.</w:t>
      </w:r>
      <w:r w:rsidR="00DE4E12" w:rsidRPr="00A65AF0">
        <w:t xml:space="preserve"> Bližší cenová specifikace je uvedena v </w:t>
      </w:r>
      <w:r w:rsidR="00DE4E12" w:rsidRPr="009B3E7E">
        <w:t xml:space="preserve">Příloze č. </w:t>
      </w:r>
      <w:r w:rsidR="009B3E7E" w:rsidRPr="009B3E7E">
        <w:t>1</w:t>
      </w:r>
      <w:r w:rsidR="00DE4E12" w:rsidRPr="009B3E7E">
        <w:t xml:space="preserve"> Smlouvy</w:t>
      </w:r>
      <w:r w:rsidR="00DE4E12" w:rsidRPr="00A65AF0">
        <w:t>.</w:t>
      </w:r>
      <w:bookmarkEnd w:id="16"/>
    </w:p>
    <w:p w14:paraId="5819C04B" w14:textId="541A2065" w:rsidR="009B3E7E" w:rsidRPr="00A96143" w:rsidRDefault="00BB3C9B" w:rsidP="009B3E7E">
      <w:pPr>
        <w:pStyle w:val="cpodstavecslovan1"/>
      </w:pPr>
      <w:r>
        <w:t>C</w:t>
      </w:r>
      <w:r w:rsidR="00A96143" w:rsidRPr="00A96143">
        <w:t xml:space="preserve">ena </w:t>
      </w:r>
      <w:r w:rsidR="009B3E7E">
        <w:t xml:space="preserve">za </w:t>
      </w:r>
      <w:r w:rsidR="009B3E7E" w:rsidRPr="00BC6BA4">
        <w:rPr>
          <w:b/>
        </w:rPr>
        <w:t>jeden</w:t>
      </w:r>
      <w:r w:rsidR="009B3E7E">
        <w:t xml:space="preserve"> </w:t>
      </w:r>
      <w:r w:rsidR="009B3E7E" w:rsidRPr="002A47DB">
        <w:rPr>
          <w:b/>
        </w:rPr>
        <w:t>(1)</w:t>
      </w:r>
      <w:r w:rsidR="009B3E7E">
        <w:t xml:space="preserve"> </w:t>
      </w:r>
      <w:r w:rsidR="009B3E7E" w:rsidRPr="00BC6BA4">
        <w:rPr>
          <w:b/>
        </w:rPr>
        <w:t>MD</w:t>
      </w:r>
      <w:r w:rsidR="009B3E7E">
        <w:t xml:space="preserve"> </w:t>
      </w:r>
      <w:r w:rsidR="006D4168">
        <w:t xml:space="preserve">poskytování </w:t>
      </w:r>
      <w:r w:rsidR="009B3E7E">
        <w:t xml:space="preserve">Služeb </w:t>
      </w:r>
      <w:r w:rsidR="006D4168">
        <w:t xml:space="preserve">dle odst. </w:t>
      </w:r>
      <w:r w:rsidR="00354448">
        <w:t>1.2</w:t>
      </w:r>
      <w:r w:rsidR="006D4168">
        <w:t xml:space="preserve"> Smlouvy </w:t>
      </w:r>
      <w:r w:rsidR="009B3E7E">
        <w:t xml:space="preserve">je </w:t>
      </w:r>
      <w:r w:rsidR="00944413">
        <w:t xml:space="preserve">12 </w:t>
      </w:r>
      <w:r w:rsidR="00EA109C">
        <w:t>1</w:t>
      </w:r>
      <w:r w:rsidR="00944413">
        <w:t>00</w:t>
      </w:r>
      <w:r w:rsidR="009B3E7E" w:rsidRPr="00A97FD6">
        <w:t>,- Kč</w:t>
      </w:r>
      <w:r w:rsidR="009B3E7E" w:rsidRPr="00A65AF0">
        <w:t xml:space="preserve"> (slovy: </w:t>
      </w:r>
      <w:proofErr w:type="spellStart"/>
      <w:r w:rsidR="00944413">
        <w:t>dvanácttisíc</w:t>
      </w:r>
      <w:r w:rsidR="00EA109C">
        <w:t>jednosto</w:t>
      </w:r>
      <w:proofErr w:type="spellEnd"/>
      <w:r w:rsidR="009B3E7E" w:rsidRPr="00E0342A">
        <w:t xml:space="preserve"> k</w:t>
      </w:r>
      <w:r w:rsidR="009B3E7E" w:rsidRPr="00AF3016">
        <w:t>o</w:t>
      </w:r>
      <w:r w:rsidR="009B3E7E" w:rsidRPr="00A65AF0">
        <w:t>run českých) bez DPH</w:t>
      </w:r>
      <w:r w:rsidR="009B3E7E">
        <w:t>.</w:t>
      </w:r>
    </w:p>
    <w:p w14:paraId="59D45A62" w14:textId="14049B02" w:rsidR="005753F9" w:rsidRPr="00114AA3" w:rsidRDefault="005753F9" w:rsidP="00BC591F">
      <w:pPr>
        <w:pStyle w:val="cpodstavecslovan1"/>
      </w:pPr>
      <w:r w:rsidRPr="00114AA3">
        <w:t>K</w:t>
      </w:r>
      <w:r w:rsidR="000658CE" w:rsidRPr="00114AA3">
        <w:t>e</w:t>
      </w:r>
      <w:r w:rsidRPr="00114AA3">
        <w:t xml:space="preserve"> smluvní ceně dle této </w:t>
      </w:r>
      <w:r w:rsidR="0031358F" w:rsidRPr="00114AA3">
        <w:t>Smlouv</w:t>
      </w:r>
      <w:r w:rsidRPr="00114AA3">
        <w:t>y bude připočten</w:t>
      </w:r>
      <w:r w:rsidR="00097E4D" w:rsidRPr="00114AA3">
        <w:t>a</w:t>
      </w:r>
      <w:r w:rsidRPr="00114AA3">
        <w:t xml:space="preserve"> DPH v zákonné výši</w:t>
      </w:r>
      <w:r w:rsidR="00CC0D94">
        <w:t>.</w:t>
      </w:r>
    </w:p>
    <w:p w14:paraId="7FD4C1E2" w14:textId="79257E20" w:rsidR="00EA4533" w:rsidRPr="002A4B40" w:rsidRDefault="005A4707" w:rsidP="00BC591F">
      <w:pPr>
        <w:pStyle w:val="cpodstavecslovan1"/>
      </w:pPr>
      <w:r>
        <w:t>Uvedené c</w:t>
      </w:r>
      <w:r w:rsidR="00EA4533" w:rsidRPr="00114AA3">
        <w:t>en</w:t>
      </w:r>
      <w:r w:rsidR="00443586">
        <w:t>y</w:t>
      </w:r>
      <w:r w:rsidR="00EA4533" w:rsidRPr="00114AA3">
        <w:t xml:space="preserve"> j</w:t>
      </w:r>
      <w:r w:rsidR="00443586">
        <w:t>sou</w:t>
      </w:r>
      <w:r w:rsidR="00EA4533" w:rsidRPr="00114AA3">
        <w:t xml:space="preserve"> konečn</w:t>
      </w:r>
      <w:r w:rsidR="00443586">
        <w:t>é</w:t>
      </w:r>
      <w:r w:rsidR="00EA4533" w:rsidRPr="00114AA3">
        <w:t xml:space="preserve"> a obsahuj</w:t>
      </w:r>
      <w:r w:rsidR="00443586">
        <w:t>í</w:t>
      </w:r>
      <w:r w:rsidR="00EA4533" w:rsidRPr="00114AA3">
        <w:t xml:space="preserve"> již veškeré náklady související s</w:t>
      </w:r>
      <w:r w:rsidR="00A97FD6">
        <w:t> poskytnutím Plnění dle</w:t>
      </w:r>
      <w:r w:rsidR="00EA4533" w:rsidRPr="00114AA3">
        <w:t xml:space="preserve"> </w:t>
      </w:r>
      <w:r w:rsidR="0031358F" w:rsidRPr="00114AA3">
        <w:t>Smlouv</w:t>
      </w:r>
      <w:r w:rsidR="00EA4533" w:rsidRPr="00114AA3">
        <w:t xml:space="preserve">y, včetně </w:t>
      </w:r>
      <w:r>
        <w:t xml:space="preserve">případných </w:t>
      </w:r>
      <w:r w:rsidR="00EA4533" w:rsidRPr="00114AA3">
        <w:t xml:space="preserve">cestovních a jiných nákladů </w:t>
      </w:r>
      <w:r w:rsidR="0031358F" w:rsidRPr="00114AA3">
        <w:t>Dodavatel</w:t>
      </w:r>
      <w:r w:rsidR="00E1143C" w:rsidRPr="00114AA3">
        <w:t>e</w:t>
      </w:r>
      <w:r w:rsidR="00EA4533" w:rsidRPr="002A4B40">
        <w:t xml:space="preserve"> souvisejících s </w:t>
      </w:r>
      <w:r>
        <w:t>P</w:t>
      </w:r>
      <w:r w:rsidR="00EA4533" w:rsidRPr="002A4B40">
        <w:t>lněním.</w:t>
      </w:r>
      <w:r w:rsidR="000658CE" w:rsidRPr="002A4B40">
        <w:t xml:space="preserve"> Sjednan</w:t>
      </w:r>
      <w:r w:rsidR="00443586">
        <w:t>é</w:t>
      </w:r>
      <w:r w:rsidR="000658CE" w:rsidRPr="002A4B40">
        <w:t xml:space="preserve"> cen</w:t>
      </w:r>
      <w:r w:rsidR="00443586">
        <w:t>y</w:t>
      </w:r>
      <w:r w:rsidR="000658CE" w:rsidRPr="002A4B40">
        <w:t xml:space="preserve"> j</w:t>
      </w:r>
      <w:r w:rsidR="00443586">
        <w:t>sou</w:t>
      </w:r>
      <w:r w:rsidR="000658CE" w:rsidRPr="002A4B40">
        <w:t xml:space="preserve"> cen</w:t>
      </w:r>
      <w:r w:rsidR="00443586">
        <w:t>ami</w:t>
      </w:r>
      <w:r w:rsidR="000658CE" w:rsidRPr="002A4B40">
        <w:t xml:space="preserve"> konečn</w:t>
      </w:r>
      <w:r w:rsidR="00443586">
        <w:t>ými</w:t>
      </w:r>
      <w:r w:rsidR="000658CE" w:rsidRPr="002A4B40">
        <w:t>, nejvýše přípustn</w:t>
      </w:r>
      <w:r w:rsidR="00443586">
        <w:t>ými</w:t>
      </w:r>
      <w:r w:rsidR="000658CE" w:rsidRPr="002A4B40">
        <w:t xml:space="preserve"> a nem</w:t>
      </w:r>
      <w:r w:rsidR="00443586">
        <w:t>ohou</w:t>
      </w:r>
      <w:r w:rsidR="000658CE" w:rsidRPr="002A4B40">
        <w:t xml:space="preserve"> být změněn</w:t>
      </w:r>
      <w:r w:rsidR="00443586">
        <w:t>y</w:t>
      </w:r>
      <w:r w:rsidR="000658CE" w:rsidRPr="002A4B40">
        <w:t>.</w:t>
      </w:r>
    </w:p>
    <w:p w14:paraId="201EE7E6" w14:textId="77777777" w:rsidR="00947637" w:rsidRDefault="00947637" w:rsidP="00BC591F">
      <w:pPr>
        <w:pStyle w:val="cpodstavecslovan1"/>
      </w:pPr>
      <w:r w:rsidRPr="002A4B40">
        <w:t>Smluvní strany si ve smyslu ust</w:t>
      </w:r>
      <w:r w:rsidR="00BF5BED">
        <w:t>anovení</w:t>
      </w:r>
      <w:r w:rsidRPr="00AE77B8">
        <w:t xml:space="preserve"> § 2620 odst. 2 </w:t>
      </w:r>
      <w:r w:rsidR="005C1D3A" w:rsidRPr="00AE77B8">
        <w:t>O</w:t>
      </w:r>
      <w:r w:rsidRPr="00AE77B8">
        <w:t>bčanského</w:t>
      </w:r>
      <w:r w:rsidRPr="002A4B40">
        <w:t xml:space="preserve"> zákoníku ujednaly, že Dodavatel na sebe přebírá nebezpečí změny okolností.</w:t>
      </w:r>
    </w:p>
    <w:p w14:paraId="61A5516F" w14:textId="77777777" w:rsidR="00EA4533" w:rsidRPr="00665AFC" w:rsidRDefault="00B860E9" w:rsidP="00944413">
      <w:pPr>
        <w:pStyle w:val="cplnekslovan"/>
        <w:spacing w:before="240"/>
      </w:pPr>
      <w:r w:rsidRPr="00631F47">
        <w:t>Platební podmínky</w:t>
      </w:r>
    </w:p>
    <w:p w14:paraId="3F9881C9" w14:textId="148FEE1E" w:rsidR="00D63782" w:rsidRDefault="000658CE" w:rsidP="00DC61C4">
      <w:pPr>
        <w:pStyle w:val="cpodstavecslovan1"/>
      </w:pPr>
      <w:r w:rsidRPr="002A0B1A">
        <w:t xml:space="preserve">Cena za </w:t>
      </w:r>
      <w:r w:rsidR="00D63782" w:rsidRPr="002A0B1A">
        <w:t>Podporu</w:t>
      </w:r>
      <w:r w:rsidRPr="00961EA2">
        <w:t xml:space="preserve"> </w:t>
      </w:r>
      <w:r w:rsidR="0030131D" w:rsidRPr="00467B2B">
        <w:t xml:space="preserve">včetně DPH </w:t>
      </w:r>
      <w:r w:rsidRPr="00467B2B">
        <w:t>bude hrazena na základě da</w:t>
      </w:r>
      <w:r w:rsidR="00F64D33" w:rsidRPr="00467B2B">
        <w:t>ň</w:t>
      </w:r>
      <w:r w:rsidRPr="00047680">
        <w:t>ovéh</w:t>
      </w:r>
      <w:r w:rsidR="00F64D33" w:rsidRPr="00047680">
        <w:t>o</w:t>
      </w:r>
      <w:r w:rsidRPr="00047680">
        <w:t xml:space="preserve"> dokladu – faktury</w:t>
      </w:r>
      <w:r w:rsidR="00D63782" w:rsidRPr="00047680">
        <w:t xml:space="preserve"> Dodavatele </w:t>
      </w:r>
      <w:r w:rsidR="00D63782" w:rsidRPr="00E00790">
        <w:rPr>
          <w:b/>
        </w:rPr>
        <w:t xml:space="preserve">ročně </w:t>
      </w:r>
      <w:r w:rsidR="00AF3016" w:rsidRPr="00E00790">
        <w:rPr>
          <w:b/>
        </w:rPr>
        <w:t>předem</w:t>
      </w:r>
      <w:r w:rsidRPr="002A0B1A">
        <w:t xml:space="preserve">. </w:t>
      </w:r>
      <w:r w:rsidR="00631F47" w:rsidRPr="00961EA2">
        <w:t xml:space="preserve">Dodavatel vystaví daňový doklad </w:t>
      </w:r>
      <w:r w:rsidR="00241AF1">
        <w:t xml:space="preserve">k prvnímu dni </w:t>
      </w:r>
      <w:r w:rsidR="00BB5F64">
        <w:t xml:space="preserve">zahájení poskytování Podpory </w:t>
      </w:r>
      <w:r w:rsidR="00D63782">
        <w:t>podle odst.</w:t>
      </w:r>
      <w:r w:rsidR="00631F47">
        <w:t xml:space="preserve"> </w:t>
      </w:r>
      <w:r w:rsidR="00D63782">
        <w:fldChar w:fldCharType="begin"/>
      </w:r>
      <w:r w:rsidR="00D63782">
        <w:instrText xml:space="preserve"> REF _Ref433276684 \r \h </w:instrText>
      </w:r>
      <w:r w:rsidR="00BC6BA4">
        <w:instrText xml:space="preserve"> \* MERGEFORMAT </w:instrText>
      </w:r>
      <w:r w:rsidR="00D63782">
        <w:fldChar w:fldCharType="separate"/>
      </w:r>
      <w:r w:rsidR="00BC591F">
        <w:t>4.2</w:t>
      </w:r>
      <w:r w:rsidR="00D63782">
        <w:fldChar w:fldCharType="end"/>
      </w:r>
      <w:r w:rsidR="00D63782">
        <w:t xml:space="preserve"> Smlouvy</w:t>
      </w:r>
      <w:r w:rsidR="0030131D">
        <w:t xml:space="preserve">, </w:t>
      </w:r>
      <w:r w:rsidR="005A4707">
        <w:t xml:space="preserve">přičemž </w:t>
      </w:r>
      <w:r w:rsidR="0030131D">
        <w:t xml:space="preserve">tento den </w:t>
      </w:r>
      <w:r w:rsidR="00241AF1">
        <w:t xml:space="preserve">vystavení daňového dokladu </w:t>
      </w:r>
      <w:r w:rsidR="0030131D">
        <w:t>je dnem uskutečnění zdanitelného plnění</w:t>
      </w:r>
      <w:r w:rsidR="00D63782">
        <w:t xml:space="preserve">. </w:t>
      </w:r>
      <w:r w:rsidR="00241AF1" w:rsidRPr="00241AF1">
        <w:t xml:space="preserve"> </w:t>
      </w:r>
      <w:r w:rsidR="00241AF1" w:rsidRPr="00E61C84">
        <w:t xml:space="preserve">Následně na každý další rok poskytování Podpory vystaví Dodavatel daňový doklad </w:t>
      </w:r>
      <w:r w:rsidR="00241AF1">
        <w:t xml:space="preserve">vždy k </w:t>
      </w:r>
      <w:r w:rsidR="00241AF1" w:rsidRPr="00E61C84">
        <w:t>první</w:t>
      </w:r>
      <w:r w:rsidR="00241AF1">
        <w:t>mu</w:t>
      </w:r>
      <w:r w:rsidR="00241AF1" w:rsidRPr="00E61C84">
        <w:t xml:space="preserve"> kalendářní</w:t>
      </w:r>
      <w:r w:rsidR="00241AF1">
        <w:t xml:space="preserve">mu </w:t>
      </w:r>
      <w:r w:rsidR="00241AF1" w:rsidRPr="00E61C84">
        <w:t>dn</w:t>
      </w:r>
      <w:r w:rsidR="00241AF1">
        <w:t>i</w:t>
      </w:r>
      <w:r w:rsidR="00241AF1" w:rsidRPr="00E61C84">
        <w:t xml:space="preserve"> příslušného ročního období, ve kterém bude Podpora Objednateli</w:t>
      </w:r>
      <w:r w:rsidR="00241AF1">
        <w:t xml:space="preserve"> poskytována; tento den je dnem uskutečnění zdanitelného plnění.</w:t>
      </w:r>
    </w:p>
    <w:p w14:paraId="3B8E739B" w14:textId="649FB3B9" w:rsidR="00962E04" w:rsidRPr="00962E04" w:rsidRDefault="00962E04" w:rsidP="00BC591F">
      <w:pPr>
        <w:pStyle w:val="cpodstavecslovan1"/>
      </w:pPr>
      <w:r>
        <w:t xml:space="preserve">Cena za </w:t>
      </w:r>
      <w:r w:rsidR="00AF3016">
        <w:t>S</w:t>
      </w:r>
      <w:r>
        <w:t xml:space="preserve">lužby </w:t>
      </w:r>
      <w:r w:rsidR="0030131D">
        <w:t xml:space="preserve">včetně DPH </w:t>
      </w:r>
      <w:r>
        <w:t xml:space="preserve">bude hrazena na základě </w:t>
      </w:r>
      <w:r w:rsidRPr="00631F47">
        <w:t>daňového dokladu – faktury</w:t>
      </w:r>
      <w:r>
        <w:t xml:space="preserve"> Dodavatele vždy po akceptaci konkrétní </w:t>
      </w:r>
      <w:r w:rsidR="009A4C8B">
        <w:t>Dílčí s</w:t>
      </w:r>
      <w:r>
        <w:t>lužby</w:t>
      </w:r>
      <w:r w:rsidR="005463A1">
        <w:t xml:space="preserve"> na základě </w:t>
      </w:r>
      <w:r w:rsidR="00540AD2">
        <w:t>D</w:t>
      </w:r>
      <w:r w:rsidR="005463A1">
        <w:t>ílčí smlouvy</w:t>
      </w:r>
      <w:r>
        <w:t xml:space="preserve">. Nedílnou součástí daňového dokladu za Služby je akceptační protokol podepsaný Objednatelem. </w:t>
      </w:r>
      <w:r w:rsidR="0030131D">
        <w:t xml:space="preserve">Dodavatel je povinen vystavit daňový doklad nejdéle do </w:t>
      </w:r>
      <w:r w:rsidR="00FB17E1">
        <w:t>deseti (</w:t>
      </w:r>
      <w:r w:rsidR="0030131D">
        <w:t>10</w:t>
      </w:r>
      <w:r w:rsidR="00FB17E1">
        <w:t>)</w:t>
      </w:r>
      <w:r w:rsidR="0030131D">
        <w:t xml:space="preserve"> kalendářních dnů od data podpisu akceptačního protokolu Objednatelem</w:t>
      </w:r>
      <w:r w:rsidR="00FB17E1">
        <w:t>,</w:t>
      </w:r>
      <w:r w:rsidR="0030131D">
        <w:t xml:space="preserve"> tento den je dnem uskutečnění zdanitelného plnění.</w:t>
      </w:r>
    </w:p>
    <w:p w14:paraId="24B01D10" w14:textId="117CE909" w:rsidR="009A4C8B" w:rsidRPr="00C6736B" w:rsidRDefault="009A4C8B" w:rsidP="009A4C8B">
      <w:pPr>
        <w:pStyle w:val="cpodstavecslovan1"/>
      </w:pPr>
      <w:r w:rsidRPr="00C6736B">
        <w:t>Dodavatel zašle daňový doklad / daňové doklady spolu s veškerými požadovanými dokumenty Objednateli:</w:t>
      </w:r>
    </w:p>
    <w:p w14:paraId="1357AA02" w14:textId="77777777" w:rsidR="009A4C8B" w:rsidRPr="00C6736B" w:rsidRDefault="009A4C8B" w:rsidP="009A4C8B">
      <w:pPr>
        <w:pStyle w:val="cpslovnpsmennkodstavci1"/>
      </w:pPr>
      <w:r w:rsidRPr="00C6736B">
        <w:t>doporučeným dopisem na adresu: Česká pošta, </w:t>
      </w:r>
      <w:proofErr w:type="spellStart"/>
      <w:r w:rsidRPr="00C6736B">
        <w:t>s.p</w:t>
      </w:r>
      <w:proofErr w:type="spellEnd"/>
      <w:r w:rsidRPr="00C6736B">
        <w:t>., skenovací centrum, Poštovní 1368/20, 701 06 Ostrava 1; nebo</w:t>
      </w:r>
    </w:p>
    <w:p w14:paraId="0B8CA649" w14:textId="77777777" w:rsidR="009A4C8B" w:rsidRDefault="009A4C8B" w:rsidP="00140B46">
      <w:pPr>
        <w:pStyle w:val="cpslovnpsmennkodstavci1"/>
      </w:pPr>
      <w:r w:rsidRPr="00C6736B">
        <w:t xml:space="preserve">elektronicky, je-li elektronický způsob zasílání výslovně odsouhlasen Objednatelem na základě žádosti Dodavatele zaslané do technologické schránky </w:t>
      </w:r>
      <w:hyperlink r:id="rId11" w:history="1">
        <w:r w:rsidRPr="00C6736B">
          <w:rPr>
            <w:rStyle w:val="Hypertextovodkaz"/>
          </w:rPr>
          <w:t>ucetnictvi.sm@cpost.cz</w:t>
        </w:r>
      </w:hyperlink>
      <w:r w:rsidRPr="00C6736B">
        <w:t>; nebo</w:t>
      </w:r>
    </w:p>
    <w:p w14:paraId="402EC997" w14:textId="089FE2F9" w:rsidR="00EA4533" w:rsidRPr="00D63782" w:rsidRDefault="009A4C8B" w:rsidP="00140B46">
      <w:pPr>
        <w:pStyle w:val="cpslovnpsmennkodstavci1"/>
      </w:pPr>
      <w:r w:rsidRPr="00C6736B">
        <w:t>na výzvu Objednatele způsobem uvedeným v odst.</w:t>
      </w:r>
      <w:r>
        <w:t xml:space="preserve"> 6.10</w:t>
      </w:r>
      <w:r w:rsidRPr="00C6736B">
        <w:t xml:space="preserve"> Smlouvy.</w:t>
      </w:r>
    </w:p>
    <w:p w14:paraId="5DF88CBB" w14:textId="58B12EA8" w:rsidR="002A4B40" w:rsidRPr="002A4B40" w:rsidRDefault="002A4B40" w:rsidP="00BC591F">
      <w:pPr>
        <w:pStyle w:val="cpodstavecslovan1"/>
      </w:pPr>
      <w:r w:rsidRPr="002A4B40">
        <w:t xml:space="preserve">Splatnost daňového dokladu vystaveného na základě této Smlouvy </w:t>
      </w:r>
      <w:r w:rsidRPr="00BC6BA4">
        <w:t>Dodavatelem je šedesát (60) kalendářních dnů ode dne jeho vystavení. Dodavatel zašle daňový doklad Objednateli</w:t>
      </w:r>
      <w:r w:rsidRPr="002A4B40">
        <w:t xml:space="preserve"> do tří </w:t>
      </w:r>
      <w:r w:rsidR="00992B40">
        <w:t xml:space="preserve">(3) </w:t>
      </w:r>
      <w:r w:rsidR="00CB189E">
        <w:t xml:space="preserve">kalendářních </w:t>
      </w:r>
      <w:r w:rsidRPr="002A4B40">
        <w:t xml:space="preserve">dnů od </w:t>
      </w:r>
      <w:r w:rsidR="009A4C8B">
        <w:t xml:space="preserve">jeho </w:t>
      </w:r>
      <w:r w:rsidRPr="002A4B40">
        <w:t>vystavení.</w:t>
      </w:r>
    </w:p>
    <w:p w14:paraId="233BCAD6" w14:textId="458BFE92" w:rsidR="00EA4533" w:rsidRPr="002A4B40" w:rsidRDefault="000658CE" w:rsidP="00BC591F">
      <w:pPr>
        <w:pStyle w:val="cpodstavecslovan1"/>
      </w:pPr>
      <w:r w:rsidRPr="002A4B40">
        <w:t xml:space="preserve">Daňový doklad musí obsahovat </w:t>
      </w:r>
      <w:r w:rsidR="00EA4533" w:rsidRPr="002A4B40">
        <w:t xml:space="preserve">náležitosti </w:t>
      </w:r>
      <w:r w:rsidRPr="002A4B40">
        <w:t xml:space="preserve">řádného </w:t>
      </w:r>
      <w:r w:rsidR="00EA4533" w:rsidRPr="002A4B40">
        <w:t xml:space="preserve">daňového dokladu </w:t>
      </w:r>
      <w:r w:rsidRPr="002A4B40">
        <w:t xml:space="preserve">podle </w:t>
      </w:r>
      <w:r w:rsidR="00EA4533" w:rsidRPr="002A4B40">
        <w:t>příslušný</w:t>
      </w:r>
      <w:r w:rsidRPr="002A4B40">
        <w:t>ch právních předpisů, zejména pak zákona</w:t>
      </w:r>
      <w:r w:rsidR="005C1D3A">
        <w:t xml:space="preserve"> č. 235/2004 Sb.,</w:t>
      </w:r>
      <w:r w:rsidRPr="002A4B40">
        <w:t xml:space="preserve"> o dani z přidané hodnoty</w:t>
      </w:r>
      <w:r w:rsidR="005C1D3A">
        <w:t>,</w:t>
      </w:r>
      <w:r w:rsidRPr="002A4B40">
        <w:t xml:space="preserve"> v</w:t>
      </w:r>
      <w:r w:rsidR="00D1377A">
        <w:t>e</w:t>
      </w:r>
      <w:r w:rsidRPr="002A4B40">
        <w:t xml:space="preserve"> znění</w:t>
      </w:r>
      <w:r w:rsidR="00D1377A">
        <w:t xml:space="preserve"> pozdějších předpisů</w:t>
      </w:r>
      <w:r w:rsidR="003C2D7E">
        <w:t xml:space="preserve"> (dále jen „</w:t>
      </w:r>
      <w:r w:rsidR="003C2D7E" w:rsidRPr="00E0342A">
        <w:rPr>
          <w:b/>
        </w:rPr>
        <w:t>Zákon o DPH</w:t>
      </w:r>
      <w:r w:rsidR="003C2D7E">
        <w:t>“)</w:t>
      </w:r>
      <w:r w:rsidR="00540AD2">
        <w:t>,</w:t>
      </w:r>
      <w:r w:rsidRPr="002A4B40">
        <w:t xml:space="preserve"> a níže uvedené údaje</w:t>
      </w:r>
      <w:r w:rsidR="00EA4533" w:rsidRPr="002A4B40">
        <w:t>:</w:t>
      </w:r>
    </w:p>
    <w:p w14:paraId="47E1329B" w14:textId="139F6305" w:rsidR="00EA4533" w:rsidRPr="00962E04" w:rsidRDefault="00992B40" w:rsidP="00944413">
      <w:pPr>
        <w:pStyle w:val="cpslovnpsmennkodstavci1"/>
        <w:spacing w:before="80" w:after="80" w:line="240" w:lineRule="exact"/>
      </w:pPr>
      <w:r w:rsidRPr="00962E04">
        <w:t>č</w:t>
      </w:r>
      <w:r w:rsidR="00EA4533" w:rsidRPr="00962E04">
        <w:t xml:space="preserve">íslo </w:t>
      </w:r>
      <w:r w:rsidR="0031358F" w:rsidRPr="00962E04">
        <w:t>Smlouv</w:t>
      </w:r>
      <w:r w:rsidR="00EA4533" w:rsidRPr="00962E04">
        <w:t>y</w:t>
      </w:r>
      <w:r w:rsidR="00540AD2">
        <w:t>;</w:t>
      </w:r>
    </w:p>
    <w:p w14:paraId="255F4D5C" w14:textId="2057BE39" w:rsidR="000658CE" w:rsidRPr="00962E04" w:rsidRDefault="00992B40" w:rsidP="00944413">
      <w:pPr>
        <w:pStyle w:val="cpslovnpsmennkodstavci1"/>
        <w:spacing w:before="80" w:after="80" w:line="240" w:lineRule="exact"/>
      </w:pPr>
      <w:r w:rsidRPr="00962E04">
        <w:t>č</w:t>
      </w:r>
      <w:r w:rsidR="000658CE" w:rsidRPr="00962E04">
        <w:t>íslo objednávky (OBJ)</w:t>
      </w:r>
      <w:r w:rsidR="00760785">
        <w:t xml:space="preserve"> dle odst. 2.13 Smlouvy, nebo </w:t>
      </w:r>
      <w:r w:rsidR="00BE38DB">
        <w:t xml:space="preserve">číslo Objednávky dle odst. </w:t>
      </w:r>
      <w:r w:rsidR="00540AD2">
        <w:fldChar w:fldCharType="begin"/>
      </w:r>
      <w:r w:rsidR="00540AD2">
        <w:instrText xml:space="preserve"> REF _Ref495316510 \n \h </w:instrText>
      </w:r>
      <w:r w:rsidR="00540AD2">
        <w:fldChar w:fldCharType="separate"/>
      </w:r>
      <w:r w:rsidR="00BC591F">
        <w:t>3.2</w:t>
      </w:r>
      <w:r w:rsidR="00540AD2">
        <w:fldChar w:fldCharType="end"/>
      </w:r>
      <w:r w:rsidR="00540AD2">
        <w:t xml:space="preserve"> Smlouvy;</w:t>
      </w:r>
    </w:p>
    <w:p w14:paraId="54278F39" w14:textId="2B2BFF12" w:rsidR="000658CE" w:rsidRPr="00962E04" w:rsidRDefault="00992B40" w:rsidP="00944413">
      <w:pPr>
        <w:pStyle w:val="cpslovnpsmennkodstavci1"/>
        <w:spacing w:before="80" w:after="80" w:line="240" w:lineRule="exact"/>
      </w:pPr>
      <w:r w:rsidRPr="00962E04">
        <w:t>p</w:t>
      </w:r>
      <w:r w:rsidR="000658CE" w:rsidRPr="00962E04">
        <w:t>latební</w:t>
      </w:r>
      <w:r w:rsidR="00540AD2">
        <w:t xml:space="preserve"> podmínky v souladu se Smlouvou;</w:t>
      </w:r>
    </w:p>
    <w:p w14:paraId="2DAA10DA" w14:textId="3737512D" w:rsidR="008C2DE4" w:rsidRPr="00E0342A" w:rsidRDefault="00992B40" w:rsidP="00944413">
      <w:pPr>
        <w:pStyle w:val="cpslovnpsmennkodstavci1"/>
        <w:spacing w:before="80" w:after="80" w:line="240" w:lineRule="exact"/>
        <w:rPr>
          <w:sz w:val="24"/>
        </w:rPr>
      </w:pPr>
      <w:r w:rsidRPr="00962E04">
        <w:t>p</w:t>
      </w:r>
      <w:r w:rsidR="000658CE" w:rsidRPr="00962E04">
        <w:t>opis fakturované</w:t>
      </w:r>
      <w:r w:rsidR="008C2DE4">
        <w:t>ho</w:t>
      </w:r>
      <w:r w:rsidR="000658CE" w:rsidRPr="00962E04">
        <w:t xml:space="preserve"> </w:t>
      </w:r>
      <w:r w:rsidR="00540AD2">
        <w:t>P</w:t>
      </w:r>
      <w:r w:rsidR="008C2DE4">
        <w:t>lnění</w:t>
      </w:r>
      <w:r w:rsidR="000658CE" w:rsidRPr="00962E04">
        <w:t>, rozsah</w:t>
      </w:r>
      <w:r w:rsidR="00087D04" w:rsidRPr="00962E04">
        <w:t xml:space="preserve"> poskytované</w:t>
      </w:r>
      <w:r w:rsidR="008C2DE4">
        <w:t>ho</w:t>
      </w:r>
      <w:r w:rsidR="00087D04" w:rsidRPr="00962E04">
        <w:t xml:space="preserve"> </w:t>
      </w:r>
      <w:r w:rsidR="00540AD2">
        <w:t>Plnění;</w:t>
      </w:r>
    </w:p>
    <w:p w14:paraId="0CAE5E85" w14:textId="4E051EF5" w:rsidR="000C2403" w:rsidRPr="00206923" w:rsidRDefault="005C1D3A" w:rsidP="00944413">
      <w:pPr>
        <w:pStyle w:val="cpslovnpsmennkodstavci1"/>
        <w:spacing w:before="80" w:after="80" w:line="240" w:lineRule="exact"/>
        <w:rPr>
          <w:sz w:val="24"/>
        </w:rPr>
      </w:pPr>
      <w:r w:rsidRPr="00962E04">
        <w:t>cenu</w:t>
      </w:r>
      <w:r w:rsidR="007D3528" w:rsidRPr="000F412C">
        <w:rPr>
          <w:sz w:val="24"/>
        </w:rPr>
        <w:t>.</w:t>
      </w:r>
    </w:p>
    <w:p w14:paraId="1E621DA1" w14:textId="77777777" w:rsidR="000C2403" w:rsidRPr="002A4B40" w:rsidRDefault="000E6352" w:rsidP="00BC591F">
      <w:pPr>
        <w:pStyle w:val="cpodstavecslovan1"/>
      </w:pPr>
      <w:r w:rsidRPr="002A4B40">
        <w:lastRenderedPageBreak/>
        <w:t>V případě, že daňový doklad nebude mít</w:t>
      </w:r>
      <w:r w:rsidR="00F64D33" w:rsidRPr="002A4B40">
        <w:t xml:space="preserve"> odpovídající náležitosti nebo nebude vystaven v souladu s touto Smlouvou, je Objednatel oprávněn zaslat jej v</w:t>
      </w:r>
      <w:r w:rsidR="00DC4748">
        <w:t xml:space="preserve"> době</w:t>
      </w:r>
      <w:r w:rsidR="00F64D33" w:rsidRPr="002A4B40">
        <w:t xml:space="preserve"> splatnosti zpět k doplnění Dodavateli, aniž se dostane do prodlení se splatností. </w:t>
      </w:r>
      <w:r w:rsidR="00DC4748">
        <w:t>Doba</w:t>
      </w:r>
      <w:r w:rsidR="00F64D33" w:rsidRPr="002A4B40">
        <w:t xml:space="preserve"> splatnosti šedesát (</w:t>
      </w:r>
      <w:r w:rsidR="00947637" w:rsidRPr="002A4B40">
        <w:t>60</w:t>
      </w:r>
      <w:r w:rsidR="00F64D33" w:rsidRPr="002A4B40">
        <w:t>) kalendářních dnů počíná běžet znovu od vystavení doplněného/opraveného daňového dokladu Dodavatelem.</w:t>
      </w:r>
    </w:p>
    <w:p w14:paraId="35177431" w14:textId="2D5275A3" w:rsidR="00CE3DDA" w:rsidRDefault="00F64D33" w:rsidP="00BC591F">
      <w:pPr>
        <w:pStyle w:val="cpodstavecslovan1"/>
      </w:pPr>
      <w:r w:rsidRPr="002A4B40">
        <w:t xml:space="preserve">Objednatel neposkytuje Dodavateli jakékoliv zálohy na cenu </w:t>
      </w:r>
      <w:r w:rsidR="00540AD2">
        <w:t>Plnění</w:t>
      </w:r>
      <w:r w:rsidR="00F0501E">
        <w:t>.</w:t>
      </w:r>
    </w:p>
    <w:p w14:paraId="5FD1594F" w14:textId="650A0A24" w:rsidR="008E35A2" w:rsidRPr="008E35A2" w:rsidRDefault="008E35A2" w:rsidP="00BC591F">
      <w:pPr>
        <w:pStyle w:val="cpodstavecslovan1"/>
      </w:pPr>
      <w:r w:rsidRPr="008E35A2">
        <w:t>Smluvní strany se dohodly, že pokud bude v okamžiku uskutečnění zdanitelného plnění správcem daně zveřejněna způsobem umožňujícím dálkový přístup skutečnost, že dodavatel zdanitelného plnění</w:t>
      </w:r>
      <w:r w:rsidR="003C2D7E">
        <w:t>, tj.</w:t>
      </w:r>
      <w:r w:rsidRPr="008E35A2">
        <w:t xml:space="preserve"> </w:t>
      </w:r>
      <w:r>
        <w:t>Dodavatel</w:t>
      </w:r>
      <w:r w:rsidR="003C2D7E">
        <w:t>,</w:t>
      </w:r>
      <w:r w:rsidRPr="008E35A2">
        <w:t xml:space="preserve"> je nespolehlivým plátcem ve smyslu §</w:t>
      </w:r>
      <w:r w:rsidR="00992B40">
        <w:t> </w:t>
      </w:r>
      <w:r w:rsidRPr="008E35A2">
        <w:t xml:space="preserve">106a </w:t>
      </w:r>
      <w:r w:rsidR="003C2D7E">
        <w:t>Z</w:t>
      </w:r>
      <w:r w:rsidRPr="008E35A2">
        <w:t>ákona</w:t>
      </w:r>
      <w:r w:rsidR="003C2D7E">
        <w:t xml:space="preserve"> o DPH</w:t>
      </w:r>
      <w:r w:rsidRPr="008E35A2">
        <w:t xml:space="preserve">, nebo má-li být platba za zdanitelné plnění uskutečněné </w:t>
      </w:r>
      <w:r>
        <w:t>Dodavatelem</w:t>
      </w:r>
      <w:r w:rsidRPr="008E35A2">
        <w:t xml:space="preserve"> v tuzemsku zcela nebo z části poukázána na bankovní účet vedený poskytovatelem platebních služeb mimo tuzemsko, </w:t>
      </w:r>
      <w:r w:rsidR="0072335D" w:rsidRPr="0072335D">
        <w:t>nebo nastane některá ze skutečností uvedených v § 109 odst. 1 písm. a), b),</w:t>
      </w:r>
      <w:r w:rsidR="0072335D">
        <w:t xml:space="preserve"> c), případně odst. 2 písm. a) Z</w:t>
      </w:r>
      <w:r w:rsidR="0072335D" w:rsidRPr="0072335D">
        <w:t xml:space="preserve">ákona o DPH, </w:t>
      </w:r>
      <w:r w:rsidRPr="008E35A2">
        <w:t>je příjemce zdanitelného plnění</w:t>
      </w:r>
      <w:r w:rsidR="003C2D7E">
        <w:t xml:space="preserve">, tj. </w:t>
      </w:r>
      <w:r w:rsidRPr="008E35A2">
        <w:t>O</w:t>
      </w:r>
      <w:r>
        <w:t>bjednatel</w:t>
      </w:r>
      <w:r w:rsidR="003C2D7E">
        <w:t>,</w:t>
      </w:r>
      <w:r w:rsidRPr="008E35A2">
        <w:t xml:space="preserve"> oprávněn část ceny odpovídající dani z přidané hodnoty zaplatit přímo na bankovní účet správce daně ve smyslu § 109a Zákona o DPH. Na bankovní účet </w:t>
      </w:r>
      <w:r>
        <w:t>Dodavatele</w:t>
      </w:r>
      <w:r w:rsidRPr="008E35A2">
        <w:t xml:space="preserve"> bude v tomto případě uhrazena část ceny odpovídající výši základu daně z přidané hodnoty. Úhrada ceny </w:t>
      </w:r>
      <w:r w:rsidR="00540AD2">
        <w:t>Plnění</w:t>
      </w:r>
      <w:r w:rsidRPr="008E35A2">
        <w:t xml:space="preserve"> (základu daně) provedená O</w:t>
      </w:r>
      <w:r>
        <w:t>bjednatelem</w:t>
      </w:r>
      <w:r w:rsidRPr="008E35A2">
        <w:t xml:space="preserve"> v souladu s ustanovením tohoto odstavce </w:t>
      </w:r>
      <w:r w:rsidR="009A0FCF">
        <w:t>S</w:t>
      </w:r>
      <w:r w:rsidRPr="008E35A2">
        <w:t xml:space="preserve">mlouvy bude považována za řádnou úhradu ceny </w:t>
      </w:r>
      <w:r w:rsidR="00540AD2">
        <w:t>Plnění</w:t>
      </w:r>
      <w:r w:rsidRPr="008E35A2">
        <w:t xml:space="preserve"> poskytnutého dle této </w:t>
      </w:r>
      <w:r w:rsidR="009A0FCF">
        <w:t>S</w:t>
      </w:r>
      <w:r w:rsidRPr="008E35A2">
        <w:t>mlouvy.</w:t>
      </w:r>
    </w:p>
    <w:p w14:paraId="7D5C1FE9" w14:textId="77777777" w:rsidR="008E35A2" w:rsidRDefault="008E35A2" w:rsidP="00BC591F">
      <w:pPr>
        <w:pStyle w:val="cpodstavecslovan1"/>
      </w:pPr>
      <w:r w:rsidRPr="008E35A2">
        <w:t xml:space="preserve">Bankovní účet uvedený na daňovém dokladu, na který bude ze strany </w:t>
      </w:r>
      <w:r>
        <w:t>Dodavatele</w:t>
      </w:r>
      <w:r w:rsidRPr="008E35A2">
        <w:t xml:space="preserve"> požadována úhrada ceny za poskytnuté zdanitelné plnění, musí být </w:t>
      </w:r>
      <w:r>
        <w:t>Dodavatelem</w:t>
      </w:r>
      <w:r w:rsidRPr="008E35A2">
        <w:t xml:space="preserve"> zveřejněn způsobem umožňujícím dálkový přístup ve smyslu § 96 Zákona o DPH. Smluvní strany se výslovně dohodly, že pokud číslo bankovního účtu </w:t>
      </w:r>
      <w:r>
        <w:t>Dodavatele</w:t>
      </w:r>
      <w:r w:rsidRPr="008E35A2">
        <w:t xml:space="preserve">, na který bude ze strany </w:t>
      </w:r>
      <w:r>
        <w:t>Dodavatele</w:t>
      </w:r>
      <w:r w:rsidRPr="008E35A2">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w:t>
      </w:r>
      <w:r>
        <w:t>bjednatel</w:t>
      </w:r>
      <w:r w:rsidRPr="008E35A2">
        <w:t xml:space="preserve"> oprávněn zaslat daňový doklad zpět </w:t>
      </w:r>
      <w:r>
        <w:t>Dodavateli</w:t>
      </w:r>
      <w:r w:rsidRPr="008E35A2">
        <w:t xml:space="preserve"> k opravě. V takovém případě se doba splatnosti zastavuje a nová doba splatnosti počíná běžet dnem vystavení opraveného daňového dokladu s uvedením správného bankovního účtu </w:t>
      </w:r>
      <w:r>
        <w:t>Dodavatele</w:t>
      </w:r>
      <w:r w:rsidRPr="008E35A2">
        <w:t>, tj. bankovního účtu zveřejněného správcem daně.</w:t>
      </w:r>
    </w:p>
    <w:p w14:paraId="52CA79C4" w14:textId="77C00CE9" w:rsidR="009A4C8B" w:rsidRDefault="009A4C8B" w:rsidP="00BC591F">
      <w:pPr>
        <w:pStyle w:val="cpodstavecslovan1"/>
      </w:pPr>
      <w:r w:rsidRPr="00C6736B">
        <w:t xml:space="preserve">Dodavatel se zavazuje, že na výzvu Objednatele bude akceptovat oboustranné elektronické zasílání dokladů spojených s realizací </w:t>
      </w:r>
      <w:r w:rsidR="00961EA2">
        <w:t>P</w:t>
      </w:r>
      <w:r w:rsidRPr="00C6736B">
        <w:t>lnění dle Smlouvy (zejména O</w:t>
      </w:r>
      <w:r>
        <w:t xml:space="preserve">bjednávek a jejich potvrzení </w:t>
      </w:r>
      <w:r w:rsidRPr="00C6736B">
        <w:t xml:space="preserve">a daňových dokladů) prostřednictvím portálu SAP </w:t>
      </w:r>
      <w:proofErr w:type="spellStart"/>
      <w:r w:rsidRPr="00C6736B">
        <w:t>Ariba</w:t>
      </w:r>
      <w:proofErr w:type="spellEnd"/>
      <w:r w:rsidRPr="00C6736B">
        <w:t xml:space="preserve"> Network. Dodavatel se zavazuje v takovém případě zaregistrovat na portále SAP </w:t>
      </w:r>
      <w:proofErr w:type="spellStart"/>
      <w:r w:rsidRPr="00C6736B">
        <w:t>Ariba</w:t>
      </w:r>
      <w:proofErr w:type="spellEnd"/>
      <w:r w:rsidRPr="00C6736B">
        <w:t xml:space="preserve"> Network. Objednatel iniciuje registraci Dodavatele k portálu SAP </w:t>
      </w:r>
      <w:proofErr w:type="spellStart"/>
      <w:r w:rsidRPr="00C6736B">
        <w:t>Ariba</w:t>
      </w:r>
      <w:proofErr w:type="spellEnd"/>
      <w:r w:rsidRPr="00C6736B">
        <w:t xml:space="preserve"> Network zasláním elektronické výzvy na kontaktní e-mail Dodavatele dle odst. </w:t>
      </w:r>
      <w:r>
        <w:t>14.1</w:t>
      </w:r>
      <w:r w:rsidRPr="00C6736B">
        <w:t xml:space="preserve"> </w:t>
      </w:r>
      <w:r>
        <w:t xml:space="preserve">písm. b) </w:t>
      </w:r>
      <w:r w:rsidRPr="00C6736B">
        <w:t xml:space="preserve">Smlouvy. Objednatel prohlašuje, že pro požadované aktivity Dodavatele v rámci plnění Smlouvy je postačující registrace Dodavatele se standardním účtem </w:t>
      </w:r>
      <w:proofErr w:type="spellStart"/>
      <w:r w:rsidRPr="00C6736B">
        <w:t>Ariba</w:t>
      </w:r>
      <w:proofErr w:type="spellEnd"/>
      <w:r w:rsidRPr="00C6736B">
        <w:t xml:space="preserve"> Network. Je-li Dodavatel již v SAP </w:t>
      </w:r>
      <w:proofErr w:type="spellStart"/>
      <w:r w:rsidRPr="00C6736B">
        <w:t>Ariba</w:t>
      </w:r>
      <w:proofErr w:type="spellEnd"/>
      <w:r w:rsidRPr="00C6736B">
        <w:t xml:space="preserve"> Network registrován, pak lze pro elektronickou komunikaci využít existující AN-ID.</w:t>
      </w:r>
    </w:p>
    <w:p w14:paraId="52412348" w14:textId="4667D25C" w:rsidR="00A76082" w:rsidRDefault="001B60A7" w:rsidP="00665AFC">
      <w:pPr>
        <w:pStyle w:val="cplnekslovan"/>
      </w:pPr>
      <w:bookmarkStart w:id="17" w:name="_Ref433294161"/>
      <w:r>
        <w:t>Práva duševního vlastnictví</w:t>
      </w:r>
      <w:bookmarkEnd w:id="17"/>
    </w:p>
    <w:p w14:paraId="77D74AA0" w14:textId="077CED00" w:rsidR="00962E04" w:rsidRDefault="00962E04" w:rsidP="00BC591F">
      <w:pPr>
        <w:pStyle w:val="cpodstavecslovan1"/>
      </w:pPr>
      <w:r>
        <w:t xml:space="preserve">Podmínky užití SW se řídí licenčními podmínkami výrobce SW </w:t>
      </w:r>
      <w:r w:rsidRPr="00921DCE">
        <w:t>uvedenými v </w:t>
      </w:r>
      <w:r w:rsidR="00BB5F64" w:rsidRPr="00921DCE">
        <w:t xml:space="preserve">Příloze č. </w:t>
      </w:r>
      <w:r w:rsidR="004D033B" w:rsidRPr="00921DCE">
        <w:t>2</w:t>
      </w:r>
      <w:r w:rsidR="004D033B">
        <w:t xml:space="preserve"> </w:t>
      </w:r>
      <w:r>
        <w:t>Smlouvy</w:t>
      </w:r>
      <w:r w:rsidR="005A6F3D">
        <w:t xml:space="preserve"> (dále jen „</w:t>
      </w:r>
      <w:r w:rsidR="005A6F3D" w:rsidRPr="00E0342A">
        <w:rPr>
          <w:b/>
        </w:rPr>
        <w:t>Licenční ujednání</w:t>
      </w:r>
      <w:r w:rsidR="005A6F3D">
        <w:t>“)</w:t>
      </w:r>
      <w:r>
        <w:t xml:space="preserve">. Dodavatel je povinen zajistit Objednateli oprávnění k výkonu práva užít jakékoli aktualizace (update), nové verze (upgrade), opravy či úpravy SW dodané v rámci poskytování </w:t>
      </w:r>
      <w:r w:rsidR="00F74B18">
        <w:t>Plnění</w:t>
      </w:r>
      <w:r w:rsidR="005A6F3D">
        <w:t xml:space="preserve"> nejméně v rozsahu a za podmínek vymezených v Licenčním ujednání.</w:t>
      </w:r>
    </w:p>
    <w:p w14:paraId="385F8D2F" w14:textId="21F22EE3" w:rsidR="00F320ED" w:rsidRDefault="005A6F3D" w:rsidP="00BC591F">
      <w:pPr>
        <w:pStyle w:val="cpodstavecslovan1"/>
      </w:pPr>
      <w:bookmarkStart w:id="18" w:name="_Ref433278857"/>
      <w:r>
        <w:t xml:space="preserve">Vznikne-li v souvislosti s poskytováním </w:t>
      </w:r>
      <w:r w:rsidR="00BD0F0F">
        <w:t>Plnění</w:t>
      </w:r>
      <w:r>
        <w:t xml:space="preserve"> Dodavatelem Objednateli autorské dílo, které se neřídí Licenčním ujednáním</w:t>
      </w:r>
      <w:r w:rsidR="00F44158">
        <w:t xml:space="preserve"> ve </w:t>
      </w:r>
      <w:r w:rsidR="00F44158" w:rsidRPr="009B3E7E">
        <w:t>smyslu předchozího odstavce</w:t>
      </w:r>
      <w:r w:rsidR="005B6E76" w:rsidRPr="009B3E7E">
        <w:t xml:space="preserve"> Smlouvy</w:t>
      </w:r>
      <w:r w:rsidRPr="009B3E7E">
        <w:t xml:space="preserve">, a které bylo vytvořeno </w:t>
      </w:r>
      <w:r w:rsidR="00D704C0" w:rsidRPr="00D36ACB">
        <w:t xml:space="preserve">na základě </w:t>
      </w:r>
      <w:r w:rsidR="00F74B18" w:rsidRPr="00D36ACB">
        <w:t>této Smlouvy či Dílčí smlouvy</w:t>
      </w:r>
      <w:r w:rsidRPr="00D36ACB">
        <w:t xml:space="preserve">, poskytuje Dodavatel Objednateli k takovému autorskému dílu </w:t>
      </w:r>
      <w:r w:rsidRPr="009B3E7E">
        <w:t xml:space="preserve">výhradní, množstevně a územně neomezenou volně převoditelnou licenci na celou dobu trvání majetkových autorských práv k takovému dílu a ke všem způsobům </w:t>
      </w:r>
      <w:r w:rsidRPr="009B3E7E">
        <w:lastRenderedPageBreak/>
        <w:t>a formám užití za jakýmkoli účelem včetně oprávnění udělovat ve stejném nebo omezen</w:t>
      </w:r>
      <w:r w:rsidRPr="00D36ACB">
        <w:t>ém rozsahu neomezený počet podlicencí a včetně oprávnění do takového</w:t>
      </w:r>
      <w:r>
        <w:t xml:space="preserve"> autorského díla libovolně zasahovat a spojovat je s jinými díly. Dodavatel </w:t>
      </w:r>
      <w:r w:rsidR="00F320ED">
        <w:t>prohlašuje</w:t>
      </w:r>
      <w:r>
        <w:t xml:space="preserve">, že je oprávněn licenci v uvedeném rozsahu Objednateli udělit a </w:t>
      </w:r>
      <w:r w:rsidR="00F320ED">
        <w:t>poskytnout výše uvedená oprávnění a souhlasy Objednateli v celém rozsahu</w:t>
      </w:r>
      <w:r w:rsidR="00F320ED" w:rsidRPr="00EA710B">
        <w:t xml:space="preserve">. V případě, že se uvedené prohlášení </w:t>
      </w:r>
      <w:r w:rsidR="00F320ED">
        <w:t>Dodavatele</w:t>
      </w:r>
      <w:r w:rsidR="00F320ED" w:rsidRPr="00EA710B">
        <w:t xml:space="preserve"> nezakládá na pravdě, odpovídá </w:t>
      </w:r>
      <w:r w:rsidR="00F320ED">
        <w:t xml:space="preserve">Dodavatel </w:t>
      </w:r>
      <w:r w:rsidR="00F320ED" w:rsidRPr="00EA710B">
        <w:t xml:space="preserve">Objednateli za vyplývající důsledky v plném rozsahu včetně odpovědnosti za </w:t>
      </w:r>
      <w:r w:rsidR="00F320ED">
        <w:t>majetkovou i nemajetkovou újmu</w:t>
      </w:r>
      <w:r w:rsidR="00F320ED" w:rsidRPr="00EA710B">
        <w:t>.</w:t>
      </w:r>
      <w:bookmarkEnd w:id="18"/>
    </w:p>
    <w:p w14:paraId="1C55C443" w14:textId="4885229F" w:rsidR="005A6F3D" w:rsidRDefault="005A6F3D" w:rsidP="00BC591F">
      <w:pPr>
        <w:pStyle w:val="cpodstavecslovan1"/>
      </w:pPr>
      <w:r>
        <w:t xml:space="preserve">Veškeré odměny za poskytnutí či zajištění všech licencí dle tohoto článku </w:t>
      </w:r>
      <w:r w:rsidR="00B31A83">
        <w:t xml:space="preserve">Smlouvy </w:t>
      </w:r>
      <w:r>
        <w:t xml:space="preserve">jsou již zahrnuty v ceně </w:t>
      </w:r>
      <w:r w:rsidR="00F74B18">
        <w:t>Plnění</w:t>
      </w:r>
      <w:r>
        <w:t xml:space="preserve">. </w:t>
      </w:r>
      <w:r w:rsidR="00D704C0">
        <w:t>Objednatel není povinen žádnou z licencí nabytých na základě této Smlouvy využít.</w:t>
      </w:r>
    </w:p>
    <w:p w14:paraId="2C34F71B" w14:textId="77777777" w:rsidR="00EA4533" w:rsidRPr="00665AFC" w:rsidRDefault="00EA4533" w:rsidP="00665AFC">
      <w:pPr>
        <w:pStyle w:val="cplnekslovan"/>
      </w:pPr>
      <w:bookmarkStart w:id="19" w:name="_Ref433278835"/>
      <w:r w:rsidRPr="002A4B40">
        <w:t>Obchodní tajemství a důvěrné informace</w:t>
      </w:r>
      <w:bookmarkEnd w:id="19"/>
    </w:p>
    <w:p w14:paraId="7DA78444" w14:textId="77777777" w:rsidR="007842D6" w:rsidRPr="00BD36BF" w:rsidRDefault="007842D6" w:rsidP="00BC591F">
      <w:pPr>
        <w:pStyle w:val="cpodstavecslovan1"/>
      </w:pPr>
      <w:bookmarkStart w:id="20" w:name="_Ref495319010"/>
      <w:r w:rsidRPr="00BD36BF">
        <w:t>Veškeré konkurenčně významné, určitelné, ocenitelné a v příslušných obchodních kruzích běžně nedostu</w:t>
      </w:r>
      <w:r>
        <w:t>pné skutečnosti související se S</w:t>
      </w:r>
      <w:r w:rsidRPr="00BD36BF">
        <w:t xml:space="preserve">mluvními stranami, a se kterými </w:t>
      </w:r>
      <w:r>
        <w:t>se S</w:t>
      </w:r>
      <w:r w:rsidRPr="00BD36BF">
        <w:t xml:space="preserve">mluvní strany </w:t>
      </w:r>
      <w:r>
        <w:t xml:space="preserve">seznámí </w:t>
      </w:r>
      <w:r w:rsidRPr="00BD36BF">
        <w:t xml:space="preserve">při realizaci předmětu Smlouvy nebo v souvislosti s touto Smlouvou přijdou do styku, </w:t>
      </w:r>
      <w:r w:rsidRPr="00892DE3">
        <w:t>a jejichž vlastník zajišťuje ve svém zájmu odpovídajícím způsobem jejich utajení,</w:t>
      </w:r>
      <w:r>
        <w:t xml:space="preserve"> </w:t>
      </w:r>
      <w:r w:rsidRPr="00BD36BF">
        <w:t>jsou obchodním tajemstvím. Smluvní strany se zavazují zachovat mlčenlivost o </w:t>
      </w:r>
      <w:r>
        <w:t>obchodním tajemství druhé S</w:t>
      </w:r>
      <w:r w:rsidRPr="00892DE3">
        <w:t>mluvní strany, a dále o</w:t>
      </w:r>
      <w:r w:rsidRPr="00BD36BF">
        <w:t xml:space="preserve"> skutečnostech a informacích, které </w:t>
      </w:r>
      <w:r>
        <w:t>označí jako důvěrné dle § 1730 O</w:t>
      </w:r>
      <w:r w:rsidRPr="00BD36BF">
        <w:t>bčanského zákoníku</w:t>
      </w:r>
      <w:r>
        <w:t>. Povinnost mlčenlivosti trvá</w:t>
      </w:r>
      <w:r w:rsidRPr="00BD36BF">
        <w:t xml:space="preserve"> až do doby, kdy se informace této povahy stanou obecně známými za předpokladu, že se tak nestane porušením povinnosti mlčenlivosti.</w:t>
      </w:r>
      <w:r w:rsidRPr="00780017">
        <w:t xml:space="preserve"> Na povinnost mlčenlivosti nemá vliv forma sdělení informací (písemně nebo ústně) a jejich podoba (materializované nebo dematerializované).</w:t>
      </w:r>
    </w:p>
    <w:p w14:paraId="1E8A19D2" w14:textId="77777777" w:rsidR="007842D6" w:rsidRPr="00BD36BF" w:rsidRDefault="007842D6" w:rsidP="00BC591F">
      <w:pPr>
        <w:pStyle w:val="cpodstavecslovan1"/>
      </w:pPr>
      <w:r w:rsidRPr="00BD36BF">
        <w:t xml:space="preserve">Smluvní strany se zavazují, že důvěrné informace a obchodní tajemství druhé </w:t>
      </w:r>
      <w:r>
        <w:t>S</w:t>
      </w:r>
      <w:r w:rsidRPr="00BD36BF">
        <w:t>mluvní strany jiným subjektům nesdělí, nezpřístupní, ani nevyužijí pro sebe nebo pro jinou osobu. Zavazují se zachovat je v přísné tajnosti a sdělit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14:paraId="330D3D2B" w14:textId="77777777" w:rsidR="007842D6" w:rsidRPr="00BD36BF" w:rsidRDefault="007842D6" w:rsidP="00BC591F">
      <w:pPr>
        <w:pStyle w:val="cpodstavecslovan1"/>
      </w:pPr>
      <w:r w:rsidRPr="00BD36BF">
        <w:t>V případě porušení obchodn</w:t>
      </w:r>
      <w:r>
        <w:t>ího tajemství ve smyslu § 2985 Občanského zákoníku, použijí S</w:t>
      </w:r>
      <w:r w:rsidRPr="00BD36BF">
        <w:t>mluvní strany prostředky právní ochrany proti nekalé soutěži.</w:t>
      </w:r>
    </w:p>
    <w:p w14:paraId="1DF07716" w14:textId="77777777" w:rsidR="007842D6" w:rsidRPr="00BD36BF" w:rsidRDefault="007842D6" w:rsidP="00BC591F">
      <w:pPr>
        <w:pStyle w:val="cpodstavecslovan1"/>
      </w:pPr>
      <w:r>
        <w:t>Poškozená S</w:t>
      </w:r>
      <w:r w:rsidRPr="00BD36BF">
        <w:t>mluvní strana má právo na náhradu újmy, kte</w:t>
      </w:r>
      <w:r>
        <w:t>rá jí takovýmto jednáním druhé S</w:t>
      </w:r>
      <w:r w:rsidRPr="00BD36BF">
        <w:t xml:space="preserve">mluvní strany vznikne. </w:t>
      </w:r>
    </w:p>
    <w:p w14:paraId="2D154004" w14:textId="77777777" w:rsidR="007842D6" w:rsidRPr="00BD36BF" w:rsidRDefault="007842D6" w:rsidP="00BC591F">
      <w:pPr>
        <w:pStyle w:val="cpodstavecslovan1"/>
      </w:pPr>
      <w:r w:rsidRPr="00BD36BF">
        <w:t>Povinnost plnit ustanovení dle tohoto čl</w:t>
      </w:r>
      <w:r>
        <w:t>ánku</w:t>
      </w:r>
      <w:r w:rsidRPr="00BD36BF">
        <w:t xml:space="preserve"> Smlouvy se nevztahuje na informace, které:</w:t>
      </w:r>
    </w:p>
    <w:p w14:paraId="234595B3" w14:textId="77777777" w:rsidR="007842D6" w:rsidRPr="00BD36BF" w:rsidRDefault="007842D6" w:rsidP="007842D6">
      <w:pPr>
        <w:pStyle w:val="cpslovnpsmennkodstavci1"/>
      </w:pPr>
      <w:r w:rsidRPr="00BD36BF">
        <w:t>mohou být zveřejněny bez porušení této S</w:t>
      </w:r>
      <w:r>
        <w:t>mlouvy;</w:t>
      </w:r>
    </w:p>
    <w:p w14:paraId="3F8CA901" w14:textId="77777777" w:rsidR="007842D6" w:rsidRPr="00BD36BF" w:rsidRDefault="007842D6" w:rsidP="007842D6">
      <w:pPr>
        <w:pStyle w:val="cpslovnpsmennkodstavci1"/>
      </w:pPr>
      <w:r>
        <w:t>byly písemným souhlasem obou S</w:t>
      </w:r>
      <w:r w:rsidRPr="00BD36BF">
        <w:t>mluvních stran zproštěn</w:t>
      </w:r>
      <w:r>
        <w:t>y těchto omezení;</w:t>
      </w:r>
    </w:p>
    <w:p w14:paraId="123C4EF4" w14:textId="77777777" w:rsidR="007842D6" w:rsidRPr="00BD36BF" w:rsidRDefault="007842D6" w:rsidP="007842D6">
      <w:pPr>
        <w:pStyle w:val="cpslovnpsmennkodstavci1"/>
      </w:pPr>
      <w:r w:rsidRPr="00BD36BF">
        <w:t>jsou známé nebo byly zveřejněny jinak, než následkem zanedbání povi</w:t>
      </w:r>
      <w:r>
        <w:t>nnosti jedné ze Smluvních stran;</w:t>
      </w:r>
    </w:p>
    <w:p w14:paraId="2EAD93F9" w14:textId="77777777" w:rsidR="007842D6" w:rsidRPr="00BD36BF" w:rsidRDefault="007842D6" w:rsidP="007842D6">
      <w:pPr>
        <w:pStyle w:val="cpslovnpsmennkodstavci1"/>
      </w:pPr>
      <w:r w:rsidRPr="00BD36BF">
        <w:t xml:space="preserve">příjemce je zná dříve, než mu </w:t>
      </w:r>
      <w:r>
        <w:t>je sdělí Smluvní strana;</w:t>
      </w:r>
    </w:p>
    <w:p w14:paraId="54128D2D" w14:textId="77777777" w:rsidR="007842D6" w:rsidRPr="00BD36BF" w:rsidRDefault="007842D6" w:rsidP="007842D6">
      <w:pPr>
        <w:pStyle w:val="cpslovnpsmennkodstavci1"/>
      </w:pPr>
      <w:r w:rsidRPr="00BD36BF">
        <w:t xml:space="preserve">jsou vyžádány soudem, státním zastupitelstvím nebo příslušným správním orgánem </w:t>
      </w:r>
      <w:r>
        <w:t>v souladu a na základě zákona;</w:t>
      </w:r>
    </w:p>
    <w:p w14:paraId="66BEC964" w14:textId="77777777" w:rsidR="007842D6" w:rsidRPr="00BD36BF" w:rsidRDefault="007842D6" w:rsidP="007842D6">
      <w:pPr>
        <w:pStyle w:val="cpslovnpsmennkodstavci1"/>
      </w:pPr>
      <w:r>
        <w:rPr>
          <w:kern w:val="1"/>
        </w:rPr>
        <w:t>S</w:t>
      </w:r>
      <w:r w:rsidRPr="00BD36BF">
        <w:rPr>
          <w:kern w:val="1"/>
        </w:rPr>
        <w:t>mluvní strana je sdělí osobě vázané zákonnou povinností</w:t>
      </w:r>
      <w:r w:rsidRPr="00BD36BF">
        <w:t xml:space="preserve"> mlčenlivosti (např. advokátovi nebo daňovému poradci) za účelem uplatňování svých práv nebo při plnění povinností stanovených právními předpisy</w:t>
      </w:r>
      <w:r>
        <w:t>;</w:t>
      </w:r>
    </w:p>
    <w:p w14:paraId="4040FD8F" w14:textId="77777777" w:rsidR="007842D6" w:rsidRDefault="007842D6" w:rsidP="007842D6">
      <w:pPr>
        <w:pStyle w:val="cpslovnpsmennkodstavci1"/>
      </w:pPr>
      <w:r w:rsidRPr="00780017">
        <w:t xml:space="preserve">jsou zveřejněny v souladu a na základě právního předpisu (např. o svobodném přístupu </w:t>
      </w:r>
      <w:r>
        <w:t>k informacím, o registru smluv);</w:t>
      </w:r>
    </w:p>
    <w:p w14:paraId="184C36EF" w14:textId="77777777" w:rsidR="007842D6" w:rsidRPr="00BD36BF" w:rsidRDefault="007842D6" w:rsidP="007842D6">
      <w:pPr>
        <w:pStyle w:val="cpslovnpsmennkodstavci1"/>
      </w:pPr>
      <w:r w:rsidRPr="00BD36BF">
        <w:t>je Objednatel povinen sdělit svému zakladateli.</w:t>
      </w:r>
    </w:p>
    <w:p w14:paraId="3EE43C73" w14:textId="77777777" w:rsidR="007842D6" w:rsidRDefault="007842D6" w:rsidP="00BC591F">
      <w:pPr>
        <w:pStyle w:val="cpodstavecslovan1"/>
      </w:pPr>
      <w:r w:rsidRPr="00BD36BF">
        <w:lastRenderedPageBreak/>
        <w:t xml:space="preserve">Povinnost mlčenlivosti trvá bez ohledu na ukončení </w:t>
      </w:r>
      <w:r>
        <w:t>účinnosti</w:t>
      </w:r>
      <w:r w:rsidRPr="00BD36BF">
        <w:t xml:space="preserve"> této Smlouvy.</w:t>
      </w:r>
    </w:p>
    <w:p w14:paraId="42BF08D3" w14:textId="34838C22" w:rsidR="00B9204A" w:rsidRPr="00B9204A" w:rsidRDefault="00B9204A" w:rsidP="00BC591F">
      <w:pPr>
        <w:pStyle w:val="cpodstavecslovan1"/>
      </w:pPr>
      <w:r w:rsidRPr="00A50740">
        <w:t>Smluvní strany berou na vědomí, že tato Smlouva bude uveřejněna v registru smluv dle zákona č. 340/2015 Sb., o zvláštních podmínkách účinnosti některých smluv, uveřejňování těchto smluv a o registru smluv</w:t>
      </w:r>
      <w:r w:rsidR="007842D6">
        <w:t>, ve znění pozdějších předpisů</w:t>
      </w:r>
      <w:r w:rsidRPr="00A50740">
        <w:t xml:space="preserve"> (</w:t>
      </w:r>
      <w:r w:rsidR="007842D6">
        <w:t>dále jen „</w:t>
      </w:r>
      <w:r w:rsidRPr="007842D6">
        <w:rPr>
          <w:b/>
        </w:rPr>
        <w:t>zákon o registru smluv</w:t>
      </w:r>
      <w:r w:rsidR="007842D6">
        <w:t>“</w:t>
      </w:r>
      <w:r>
        <w:t>). Dle dohody S</w:t>
      </w:r>
      <w:r w:rsidRPr="00A50740">
        <w:t xml:space="preserve">mluvních stran zajistí odeslání této Smlouvy správci registru smluv </w:t>
      </w:r>
      <w:r>
        <w:t>Objednatel</w:t>
      </w:r>
      <w:r w:rsidRPr="00A50740">
        <w:t xml:space="preserve">. </w:t>
      </w:r>
      <w:r>
        <w:t>Objednatel</w:t>
      </w:r>
      <w:r w:rsidRPr="00A50740">
        <w:t xml:space="preserve"> je oprávněn před odesláním Smlouvy správci registru smluv ve Smlouvě znečitelnit informace, na něž se nevztahuje </w:t>
      </w:r>
      <w:proofErr w:type="spellStart"/>
      <w:r w:rsidRPr="00A50740">
        <w:t>uveřejňovací</w:t>
      </w:r>
      <w:proofErr w:type="spellEnd"/>
      <w:r w:rsidRPr="00A50740">
        <w:t xml:space="preserve"> povinnost podle zák</w:t>
      </w:r>
      <w:r>
        <w:t>ona o registru smluv.</w:t>
      </w:r>
      <w:bookmarkEnd w:id="20"/>
    </w:p>
    <w:p w14:paraId="11E2F95C" w14:textId="24708F64" w:rsidR="00BC591F" w:rsidRDefault="00BC591F" w:rsidP="00BC591F">
      <w:pPr>
        <w:pStyle w:val="cplnekslovan"/>
      </w:pPr>
      <w:bookmarkStart w:id="21" w:name="_Ref509216465"/>
      <w:r>
        <w:t>Zpracování osobních údajů</w:t>
      </w:r>
      <w:bookmarkEnd w:id="21"/>
    </w:p>
    <w:p w14:paraId="3688F6EF" w14:textId="4D70FEDF" w:rsidR="00356A53" w:rsidRDefault="00356A53" w:rsidP="00356A53">
      <w:pPr>
        <w:pStyle w:val="cpodstavecslovan1"/>
      </w:pPr>
      <w:r w:rsidRPr="00DE2399">
        <w:t xml:space="preserve">Předmětem této části Smlouvy je úprava vzájemných práv a povinností při zpracování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DE2399">
        <w:rPr>
          <w:b/>
        </w:rPr>
        <w:t>„GDPR“</w:t>
      </w:r>
      <w:r w:rsidRPr="00DE2399">
        <w:t xml:space="preserve">) a zákona č. 110/2019 Sb., o zpracování osobních údajů, ve znění pozdějších předpisů (dále jen </w:t>
      </w:r>
      <w:r w:rsidRPr="00DE2399">
        <w:rPr>
          <w:b/>
        </w:rPr>
        <w:t>„ZZOÚ“</w:t>
      </w:r>
      <w:r w:rsidRPr="00DE2399">
        <w:t xml:space="preserve">). </w:t>
      </w:r>
      <w:r w:rsidRPr="003B07EC">
        <w:t xml:space="preserve">Osobní údaje jsou důvěrnými informacemi ve smyslu čl. </w:t>
      </w:r>
      <w:r w:rsidR="00FA5D4A">
        <w:fldChar w:fldCharType="begin"/>
      </w:r>
      <w:r w:rsidR="00FA5D4A">
        <w:instrText xml:space="preserve"> REF _Ref433278835 \r \h </w:instrText>
      </w:r>
      <w:r w:rsidR="00FA5D4A">
        <w:fldChar w:fldCharType="separate"/>
      </w:r>
      <w:r w:rsidR="00FA5D4A">
        <w:t>8</w:t>
      </w:r>
      <w:r w:rsidR="00FA5D4A">
        <w:fldChar w:fldCharType="end"/>
      </w:r>
      <w:r>
        <w:t xml:space="preserve"> Smlouvy</w:t>
      </w:r>
      <w:r w:rsidRPr="003B07EC">
        <w:t>.</w:t>
      </w:r>
    </w:p>
    <w:p w14:paraId="57D680CC" w14:textId="1F3E021F" w:rsidR="00356A53" w:rsidRPr="005350C0" w:rsidRDefault="00356A53" w:rsidP="00356A53">
      <w:pPr>
        <w:pStyle w:val="cpodstavecslovan1"/>
        <w:rPr>
          <w:color w:val="FF0000"/>
        </w:rPr>
      </w:pPr>
      <w:bookmarkStart w:id="22" w:name="_Ref56001592"/>
      <w:r w:rsidRPr="003C3C4E">
        <w:t xml:space="preserve">Dodavatel </w:t>
      </w:r>
      <w:r w:rsidRPr="00426423">
        <w:t>bude</w:t>
      </w:r>
      <w:r w:rsidRPr="003C3C4E">
        <w:t xml:space="preserve"> </w:t>
      </w:r>
      <w:r w:rsidRPr="00426423">
        <w:t>za účelem</w:t>
      </w:r>
      <w:r w:rsidRPr="003C3C4E">
        <w:t xml:space="preserve"> poskytování Plnění</w:t>
      </w:r>
      <w:r w:rsidRPr="00426423">
        <w:t xml:space="preserve"> zpracovávat</w:t>
      </w:r>
      <w:r w:rsidR="0074703C">
        <w:t xml:space="preserve"> osobní údaje</w:t>
      </w:r>
      <w:r>
        <w:t>:</w:t>
      </w:r>
    </w:p>
    <w:p w14:paraId="77787EDB" w14:textId="50FEBE57" w:rsidR="0074703C" w:rsidRPr="00A635A8" w:rsidRDefault="00356A53" w:rsidP="0074703C">
      <w:pPr>
        <w:pStyle w:val="cpslovnpsmennkodstavci1"/>
      </w:pPr>
      <w:r w:rsidRPr="00A635A8">
        <w:t>zaměstnanců Objednatele, a to v rozsahu: jméno, příjmení,</w:t>
      </w:r>
      <w:r w:rsidR="00D41A06" w:rsidRPr="00A635A8">
        <w:t xml:space="preserve"> titul,</w:t>
      </w:r>
      <w:r w:rsidRPr="00A635A8">
        <w:t xml:space="preserve"> </w:t>
      </w:r>
      <w:r w:rsidR="00B00103" w:rsidRPr="00A635A8">
        <w:t>osobní</w:t>
      </w:r>
      <w:r w:rsidRPr="00A635A8">
        <w:t xml:space="preserve"> číslo, telefonní číslo</w:t>
      </w:r>
      <w:r w:rsidR="0074703C" w:rsidRPr="00A635A8">
        <w:t>,</w:t>
      </w:r>
      <w:r w:rsidR="0059364B" w:rsidRPr="00A635A8">
        <w:t xml:space="preserve"> e-mailová adresa,</w:t>
      </w:r>
      <w:r w:rsidR="0074703C" w:rsidRPr="00A635A8">
        <w:t xml:space="preserve"> </w:t>
      </w:r>
      <w:r w:rsidR="002D1C17" w:rsidRPr="00A635A8">
        <w:t>adresa pracoviště</w:t>
      </w:r>
      <w:r w:rsidR="00390499" w:rsidRPr="00A635A8">
        <w:t>, pracovní pozice</w:t>
      </w:r>
      <w:r w:rsidR="0074703C" w:rsidRPr="00A635A8">
        <w:t xml:space="preserve"> a další údaje </w:t>
      </w:r>
      <w:r w:rsidR="00A5531E" w:rsidRPr="00A635A8">
        <w:t>obsažené</w:t>
      </w:r>
      <w:r w:rsidR="0074703C" w:rsidRPr="00A635A8">
        <w:t xml:space="preserve"> v </w:t>
      </w:r>
      <w:r w:rsidR="006E4FF0" w:rsidRPr="00A635A8">
        <w:t>CLARITY</w:t>
      </w:r>
      <w:r w:rsidR="0074703C" w:rsidRPr="00A635A8">
        <w:t>;</w:t>
      </w:r>
    </w:p>
    <w:bookmarkEnd w:id="22"/>
    <w:p w14:paraId="3F76079D" w14:textId="74B30F56" w:rsidR="00356A53" w:rsidRPr="00A635A8" w:rsidRDefault="0074703C" w:rsidP="005350C0">
      <w:pPr>
        <w:pStyle w:val="cpslovnpsmennkodstavci1"/>
      </w:pPr>
      <w:r w:rsidRPr="00A635A8">
        <w:t>dodavatelů Objednatele</w:t>
      </w:r>
      <w:r w:rsidR="00043CBC" w:rsidRPr="00A635A8">
        <w:t>,</w:t>
      </w:r>
      <w:r w:rsidRPr="00A635A8">
        <w:t xml:space="preserve"> a </w:t>
      </w:r>
      <w:r w:rsidR="00043CBC" w:rsidRPr="00A635A8">
        <w:t xml:space="preserve">to </w:t>
      </w:r>
      <w:r w:rsidRPr="00A635A8">
        <w:t>v rozsahu: jméno, příjmení, telefonní číslo</w:t>
      </w:r>
      <w:r w:rsidR="00D41A06" w:rsidRPr="00A635A8">
        <w:t>, e-mailová adresa, případně</w:t>
      </w:r>
      <w:r w:rsidRPr="00A635A8">
        <w:t xml:space="preserve"> další údaje obsažené v </w:t>
      </w:r>
      <w:r w:rsidR="006E4FF0" w:rsidRPr="00A635A8">
        <w:t>CLARITY</w:t>
      </w:r>
      <w:r w:rsidRPr="00A635A8">
        <w:t>.</w:t>
      </w:r>
    </w:p>
    <w:p w14:paraId="627FECA6" w14:textId="56B3C960" w:rsidR="0074703C" w:rsidRPr="00426423" w:rsidRDefault="0074703C" w:rsidP="005350C0">
      <w:pPr>
        <w:pStyle w:val="cpodstavecslovan1"/>
        <w:numPr>
          <w:ilvl w:val="0"/>
          <w:numId w:val="0"/>
        </w:numPr>
        <w:ind w:left="709"/>
        <w:rPr>
          <w:color w:val="FF0000"/>
        </w:rPr>
      </w:pPr>
      <w:r>
        <w:t xml:space="preserve">(zaměstnanci Objednatele a dodavatelé Objednatele dále též jen </w:t>
      </w:r>
      <w:r w:rsidRPr="00426423">
        <w:rPr>
          <w:b/>
        </w:rPr>
        <w:t>„Subjekt údajů“</w:t>
      </w:r>
      <w:r w:rsidRPr="00FD2C3B">
        <w:t xml:space="preserve"> nebo </w:t>
      </w:r>
      <w:r w:rsidRPr="00426423">
        <w:rPr>
          <w:b/>
        </w:rPr>
        <w:t>„Subjekty údajů“</w:t>
      </w:r>
      <w:r w:rsidRPr="00FD2C3B">
        <w:t>)</w:t>
      </w:r>
    </w:p>
    <w:p w14:paraId="2E0EF53E" w14:textId="5A9ABFF2" w:rsidR="00356A53" w:rsidRPr="00426423" w:rsidRDefault="00356A53" w:rsidP="00356A53">
      <w:pPr>
        <w:pStyle w:val="cpodstavecslovan1"/>
        <w:rPr>
          <w:color w:val="FF0000"/>
        </w:rPr>
      </w:pPr>
      <w:r w:rsidRPr="003C3C4E">
        <w:t>Dodavatel bude osobní údaje zpracovávat</w:t>
      </w:r>
      <w:r w:rsidR="006E50DE">
        <w:t xml:space="preserve"> </w:t>
      </w:r>
      <w:r w:rsidRPr="003C3C4E">
        <w:t xml:space="preserve">zejména </w:t>
      </w:r>
      <w:r w:rsidRPr="00426423">
        <w:t>nahlížením</w:t>
      </w:r>
      <w:r w:rsidR="006E50DE">
        <w:t xml:space="preserve"> a automatizovaným způsobem</w:t>
      </w:r>
      <w:r w:rsidRPr="00426423">
        <w:t>.</w:t>
      </w:r>
      <w:r>
        <w:t xml:space="preserve"> </w:t>
      </w:r>
    </w:p>
    <w:p w14:paraId="0EE311E2" w14:textId="77777777" w:rsidR="00356A53" w:rsidRPr="00426423" w:rsidRDefault="00356A53" w:rsidP="00356A53">
      <w:pPr>
        <w:pStyle w:val="cpodstavecslovan1"/>
      </w:pPr>
      <w:r w:rsidRPr="003C3C4E">
        <w:t>Informační povinno</w:t>
      </w:r>
      <w:r w:rsidRPr="00426423">
        <w:t xml:space="preserve">st dle GDPR bude ve vztahu k Subjektům údajů plněna Objednatelem.  </w:t>
      </w:r>
    </w:p>
    <w:p w14:paraId="3831D415" w14:textId="77777777" w:rsidR="00356A53" w:rsidRPr="001602C6" w:rsidRDefault="00356A53" w:rsidP="00356A53">
      <w:pPr>
        <w:pStyle w:val="cpodstavecslovan1"/>
      </w:pPr>
      <w:r w:rsidRPr="00426423">
        <w:t xml:space="preserve">Dodavatel zpracovává osobní údaje pouze na základě písemných pokynů Objednatele, včetně případného předání osobních údajů třetím subjektům, pokud mu toto zpracování již neukládají právní předpisy, které se na Dodavatele vztahují; v takovém případě Dodavatel Objednatele o takovém právním požadavku informuje ještě před samotným zpracováním, ledaže by právní předpisy toto informování zakazovaly z důležitých důvodů veřejného zájmu. Dodavatel zohledňuje povahu zpracování osobních údajů.  </w:t>
      </w:r>
    </w:p>
    <w:p w14:paraId="6AA20052" w14:textId="77777777" w:rsidR="00356A53" w:rsidRPr="003C3C4E" w:rsidRDefault="00356A53" w:rsidP="00356A53">
      <w:pPr>
        <w:pStyle w:val="cpodstavecslovan1"/>
      </w:pPr>
      <w:r w:rsidRPr="003C3C4E">
        <w:t xml:space="preserve">Jakákoliv třetí osoba (vyjma zaměstnanců Dodavatele), která jedná z pověření Dodavatele a má přístup k osobním údajům, může tyto osobní údaje zpracovávat pouze na základě pokynu Objednatele, ledaže jí zpracování osobních údajů ukládají právní předpisy. Dodavatel přijme opatření pro zajištění tohoto požadavku a zajistí, aby se osoby oprávněné zpracovávat osobní údaje zavázaly k mlčenlivosti, nevztahuje-li se na ně zákonná povinnost mlčenlivosti.   </w:t>
      </w:r>
    </w:p>
    <w:p w14:paraId="63F329B2" w14:textId="77777777" w:rsidR="00356A53" w:rsidRPr="003C3C4E" w:rsidRDefault="00356A53" w:rsidP="00356A53">
      <w:pPr>
        <w:pStyle w:val="cpodstavecslovan1"/>
      </w:pPr>
      <w:r w:rsidRPr="003C3C4E">
        <w:t xml:space="preserve">Dodavatel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Dodavatel je povinen dohlížet na plnění uvedených povinností ze strany svých zaměstnanců.     </w:t>
      </w:r>
    </w:p>
    <w:p w14:paraId="02937EB0" w14:textId="77777777" w:rsidR="00356A53" w:rsidRPr="003C3C4E" w:rsidRDefault="00356A53" w:rsidP="00356A53">
      <w:pPr>
        <w:pStyle w:val="cpodstavecslovan1"/>
      </w:pPr>
      <w:r w:rsidRPr="003C3C4E">
        <w:t xml:space="preserve">Pokud to dovolují obecně závazné právní předpisy, je Dodavatel oprávněn pověřit zpracováním dalšího zpracovatele, pouze však jen s předchozím písemným souhlasem Objednatele. Pokud Dodavatel zapojí dalšího zpracovatele, aby jménem Objednatele provedl určité činnosti zpracování osobních údajů, musí být tomuto dalšímu zpracovateli uloženy na základě smlouvy nebo jiného právního aktu minimálně stejné povinnosti na ochranu osobních údajů, jaké jsou dohodnuty mezi Objednatelem a Dodavatelem; jedná se zejména o poskytnutí dostatečných záruk, pokud jde o zavedení vhodných technických a organizačních opatření tak, aby zpracování </w:t>
      </w:r>
      <w:r w:rsidRPr="003C3C4E">
        <w:lastRenderedPageBreak/>
        <w:t>osobních údajů splňovalo požadavky právních předpisů a pravidla a podmínky nakládání s osobními údaji, které se Smluvní strany zavázaly dodržovat.</w:t>
      </w:r>
      <w:r>
        <w:t xml:space="preserve"> Splnění povinností stanovených v tomto odstavci je Dodavatel povinen Objednateli na jeho výzvu kdykoliv prokázat.</w:t>
      </w:r>
      <w:r w:rsidRPr="004A59AB">
        <w:t xml:space="preserve"> </w:t>
      </w:r>
      <w:r w:rsidRPr="00DE2399">
        <w:t xml:space="preserve">   </w:t>
      </w:r>
      <w:r w:rsidRPr="003C3C4E">
        <w:t xml:space="preserve">   </w:t>
      </w:r>
    </w:p>
    <w:p w14:paraId="6F6FE46D" w14:textId="77777777" w:rsidR="00356A53" w:rsidRPr="003C3C4E" w:rsidRDefault="00356A53" w:rsidP="00356A53">
      <w:pPr>
        <w:pStyle w:val="cpodstavecslovan1"/>
      </w:pPr>
      <w:r w:rsidRPr="003C3C4E">
        <w:t>S přihlédnutím ke stavu techniky, nákladům na provedení, povaze, rozsahu, kontextu a účelům zpracování osobních údajů i k různě pravděpodobným a různě závažným rizikům pro práva a svobody fyzických osob, zavede Dodavatel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Dodavatel zavede alespoň následující bezpečnostní opatření:</w:t>
      </w:r>
    </w:p>
    <w:p w14:paraId="329B162C" w14:textId="77777777" w:rsidR="00356A53" w:rsidRPr="003C3C4E" w:rsidRDefault="00356A53" w:rsidP="00356A53">
      <w:pPr>
        <w:pStyle w:val="cpslovnpsmennkodstavci1"/>
      </w:pPr>
      <w:r w:rsidRPr="003C3C4E">
        <w:t>zpracované postupy sloužící k ochraně osobních údajů;</w:t>
      </w:r>
    </w:p>
    <w:p w14:paraId="02AE6809" w14:textId="77777777" w:rsidR="00356A53" w:rsidRPr="003C3C4E" w:rsidRDefault="00356A53" w:rsidP="00356A53">
      <w:pPr>
        <w:pStyle w:val="cpslovnpsmennkodstavci1"/>
      </w:pPr>
      <w:r w:rsidRPr="003C3C4E">
        <w:t>zpracované postupy sloužící ke zjištění, zda nedošlo k porušení ochrany osobních údajů (například ke ztrátě nebo modifikaci dat);</w:t>
      </w:r>
    </w:p>
    <w:p w14:paraId="77D9D0C5" w14:textId="77777777" w:rsidR="00356A53" w:rsidRPr="003C3C4E" w:rsidRDefault="00356A53" w:rsidP="00356A53">
      <w:pPr>
        <w:pStyle w:val="cpslovnpsmennkodstavci1"/>
      </w:pPr>
      <w:r w:rsidRPr="003C3C4E">
        <w:t>zajištěna integrita a dostupnost informací;</w:t>
      </w:r>
    </w:p>
    <w:p w14:paraId="7A2B1BE9" w14:textId="77777777" w:rsidR="00356A53" w:rsidRPr="003C3C4E" w:rsidRDefault="00356A53" w:rsidP="00356A53">
      <w:pPr>
        <w:pStyle w:val="cpslovnpsmennkodstavci1"/>
      </w:pPr>
      <w:r w:rsidRPr="003C3C4E">
        <w:t>uzavírání smluv o zpracování osobních údajů s externími subjekty/dalšími zpracovateli vč. prověření každého takového externího subjektu/dalšího zpracovatele, zda poskytuje dostatečné záruky zavedení vhodných technických a organizačních opatření tak, aby jím prováděné zpracování splňovalo požadavky GDPR, ZZOÚ a aby byla zajištěna ochrana práv Subjektů údajů;</w:t>
      </w:r>
    </w:p>
    <w:p w14:paraId="62DAC4A2" w14:textId="77777777" w:rsidR="00356A53" w:rsidRPr="003C3C4E" w:rsidRDefault="00356A53" w:rsidP="00356A53">
      <w:pPr>
        <w:pStyle w:val="cpslovnpsmennkodstavci1"/>
      </w:pPr>
      <w:r w:rsidRPr="003C3C4E">
        <w:t>monitoring a kontrola procesů zpracování osobních údajů;</w:t>
      </w:r>
    </w:p>
    <w:p w14:paraId="7DB678F4" w14:textId="77777777" w:rsidR="00356A53" w:rsidRPr="003C3C4E" w:rsidRDefault="00356A53" w:rsidP="00356A53">
      <w:pPr>
        <w:pStyle w:val="cpslovnpsmennkodstavci1"/>
      </w:pPr>
      <w:r w:rsidRPr="003C3C4E">
        <w:t>pravidelné školení zaměstnanců v metodách a postupech týkajících se bezpečnosti a ochrany osobních údajů;</w:t>
      </w:r>
    </w:p>
    <w:p w14:paraId="5C4B1D61" w14:textId="77777777" w:rsidR="00356A53" w:rsidRPr="003C3C4E" w:rsidRDefault="00356A53" w:rsidP="00356A53">
      <w:pPr>
        <w:pStyle w:val="cpslovnpsmennkodstavci1"/>
      </w:pPr>
      <w:r w:rsidRPr="003C3C4E">
        <w:t>systém hlášení, upozorňování a vyšetřování mimořádných událostí a případů prolomení bezpečnosti.</w:t>
      </w:r>
    </w:p>
    <w:p w14:paraId="48B2EC14" w14:textId="77777777" w:rsidR="00356A53" w:rsidRPr="00426423" w:rsidRDefault="00356A53" w:rsidP="00356A53">
      <w:pPr>
        <w:pStyle w:val="cpodstavecslovan1"/>
      </w:pPr>
      <w:bookmarkStart w:id="23" w:name="_Ref75336161"/>
      <w:r w:rsidRPr="003C3C4E">
        <w:t xml:space="preserve">Ve vztahu k ICT systémům, které Dodavatel využívá </w:t>
      </w:r>
      <w:r>
        <w:t>pro účely poskytování Plnění,</w:t>
      </w:r>
      <w:r w:rsidRPr="003C3C4E">
        <w:t xml:space="preserve"> má Objednatel z</w:t>
      </w:r>
      <w:r w:rsidRPr="00426423">
        <w:t xml:space="preserve"> hlediska jejich zabezpečení zejména následující minimální požadavky:</w:t>
      </w:r>
      <w:bookmarkEnd w:id="23"/>
    </w:p>
    <w:p w14:paraId="13178CF1" w14:textId="77777777" w:rsidR="00356A53" w:rsidRPr="00426423" w:rsidRDefault="00356A53" w:rsidP="00356A53">
      <w:pPr>
        <w:pStyle w:val="cpslovnpsmennkodstavci1"/>
      </w:pPr>
      <w:r w:rsidRPr="00426423">
        <w:t>zajištění pseudonymizace a šifrování osobních údajů při užívání systému uživateli, kteří nejsou oprávněni k jejich zpracování;</w:t>
      </w:r>
    </w:p>
    <w:p w14:paraId="0986AC95" w14:textId="77777777" w:rsidR="00356A53" w:rsidRPr="00C31224" w:rsidRDefault="00356A53" w:rsidP="00356A53">
      <w:pPr>
        <w:pStyle w:val="cpslovnpsmennkodstavci1"/>
      </w:pPr>
      <w:r w:rsidRPr="00426423">
        <w:t>zajištění automatizované anonymizace či výmazu osobních údajů po uplynutí nastavené doby zpracování pro nastavené účely zpracování</w:t>
      </w:r>
      <w:r w:rsidRPr="001602C6">
        <w:t>;</w:t>
      </w:r>
    </w:p>
    <w:p w14:paraId="0E9777FE" w14:textId="77777777" w:rsidR="00356A53" w:rsidRPr="003C3C4E" w:rsidRDefault="00356A53" w:rsidP="00356A53">
      <w:pPr>
        <w:pStyle w:val="cpslovnpsmennkodstavci1"/>
      </w:pPr>
      <w:r w:rsidRPr="003C3C4E">
        <w:t>schopnost zajistit neustálou důvěrnost, integritu, dostupnost a odolnost systémů a služeb pro zpracování osobních údajů;</w:t>
      </w:r>
    </w:p>
    <w:p w14:paraId="63E31706" w14:textId="77777777" w:rsidR="00356A53" w:rsidRPr="003C3C4E" w:rsidRDefault="00356A53" w:rsidP="00356A53">
      <w:pPr>
        <w:pStyle w:val="cpslovnpsmennkodstavci1"/>
      </w:pPr>
      <w:r w:rsidRPr="003C3C4E">
        <w:t>schopnost obnovit dostupnost osobních údajů a přístup k nim v případě fyzických či technických incidentů;</w:t>
      </w:r>
    </w:p>
    <w:p w14:paraId="19F73386" w14:textId="77777777" w:rsidR="00356A53" w:rsidRPr="003C3C4E" w:rsidRDefault="00356A53" w:rsidP="00356A53">
      <w:pPr>
        <w:pStyle w:val="cpslovnpsmennkodstavci1"/>
      </w:pPr>
      <w:r w:rsidRPr="003C3C4E">
        <w:t>zajištění procesu pravidelného testování, posuzování a hodnocení účinnosti zavedených technických a organizačních opatření pro zajištění bezpečnosti zpracovávaných osobních údajů;</w:t>
      </w:r>
    </w:p>
    <w:p w14:paraId="3B805633" w14:textId="77777777" w:rsidR="00356A53" w:rsidRPr="003C3C4E" w:rsidRDefault="00356A53" w:rsidP="00356A53">
      <w:pPr>
        <w:pStyle w:val="cpslovnpsmennkodstavci1"/>
      </w:pPr>
      <w:r w:rsidRPr="003C3C4E">
        <w:t>zajištění, aby systémy pro zpracování osobních údajů používaly pouze oprávněné osoby;</w:t>
      </w:r>
    </w:p>
    <w:p w14:paraId="4577B70C" w14:textId="77777777" w:rsidR="00356A53" w:rsidRPr="003C3C4E" w:rsidRDefault="00356A53" w:rsidP="00356A53">
      <w:pPr>
        <w:pStyle w:val="cpslovnpsmennkodstavci1"/>
      </w:pPr>
      <w:r w:rsidRPr="003C3C4E">
        <w:t>zajištění, aby fyzické osoby oprávněné k používání systémů pro zpracování osobních údajů měly přístup pouze k osobním údajům odpovídajícím oprávnění těchto osob, a to na základě zvláštních uživatelských oprávnění zřízených výlučně pro tyto osoby;</w:t>
      </w:r>
    </w:p>
    <w:p w14:paraId="1CB61D01" w14:textId="77777777" w:rsidR="00356A53" w:rsidRPr="003C3C4E" w:rsidRDefault="00356A53" w:rsidP="00356A53">
      <w:pPr>
        <w:pStyle w:val="cpslovnpsmennkodstavci1"/>
      </w:pPr>
      <w:r w:rsidRPr="003C3C4E">
        <w:t>pořizování elektronických záznamů, které umožní určit a ověřit kdy, kým a z jakého důvodu byly osobní údaje zaznamenány nebo jinak zpracovány;</w:t>
      </w:r>
    </w:p>
    <w:p w14:paraId="11837A72" w14:textId="77777777" w:rsidR="00356A53" w:rsidRPr="003C3C4E" w:rsidRDefault="00356A53" w:rsidP="00356A53">
      <w:pPr>
        <w:pStyle w:val="cpslovnpsmennkodstavci1"/>
      </w:pPr>
      <w:r w:rsidRPr="003C3C4E">
        <w:t>přijetí opatření k zajištění ochrany před škodlivým programovým vybavením; a</w:t>
      </w:r>
    </w:p>
    <w:p w14:paraId="7BFD1B09" w14:textId="77777777" w:rsidR="00356A53" w:rsidRPr="003C3C4E" w:rsidRDefault="00356A53" w:rsidP="00356A53">
      <w:pPr>
        <w:pStyle w:val="cpslovnpsmennkodstavci1"/>
      </w:pPr>
      <w:r w:rsidRPr="003C3C4E">
        <w:lastRenderedPageBreak/>
        <w:t>zajištění zákazu ukládat osobní údaje na veřejná úložiště.</w:t>
      </w:r>
    </w:p>
    <w:p w14:paraId="38032E3E" w14:textId="77777777" w:rsidR="00356A53" w:rsidRPr="003C3C4E" w:rsidRDefault="00356A53" w:rsidP="00356A53">
      <w:pPr>
        <w:pStyle w:val="cpodstavecslovan1"/>
      </w:pPr>
      <w:r w:rsidRPr="003C3C4E">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a legální zpracování osobních údajů.</w:t>
      </w:r>
    </w:p>
    <w:p w14:paraId="6D11D1AB" w14:textId="77777777" w:rsidR="00356A53" w:rsidRPr="003C3C4E" w:rsidRDefault="00356A53" w:rsidP="00356A53">
      <w:pPr>
        <w:pStyle w:val="cpodstavecslovan1"/>
      </w:pPr>
      <w:r w:rsidRPr="003C3C4E">
        <w:t>Dojde-li z jakéhokoli důvodu (např. z důvodu legislativních změn, rozhodnutí státního orgánu atp.) k nutnosti změny dohodnutých pravidel při plnění tohoto článku Smlouvy, zavazují se Smluvní strany neprodleně se o této skutečnosti informovat. Smluvní strany jsou povinny v takovém případě zahájit jednání o změně této Smlouvy.</w:t>
      </w:r>
    </w:p>
    <w:p w14:paraId="5FA58275" w14:textId="77777777" w:rsidR="00356A53" w:rsidRPr="003C3C4E" w:rsidRDefault="00356A53" w:rsidP="00356A53">
      <w:pPr>
        <w:pStyle w:val="cpodstavecslovan1"/>
      </w:pPr>
      <w:r w:rsidRPr="003C3C4E">
        <w:t xml:space="preserve">Dodavatel se zavazuje Objednateli poskytnout součinnost při zajišťování souladu s povinnostmi k zabezpečení osobních údajů, ohlašování případů porušení zabezpečení, zpracování posouzení vlivu na ochranu osobních údajů, plnění informační povinnosti a případně též konzultacím s dozorovým úřadem, a to vše při zohlednění povahy zpracování a informací, jež má Dodavatel k dispozici.  </w:t>
      </w:r>
    </w:p>
    <w:p w14:paraId="6B8AADB9" w14:textId="77777777" w:rsidR="00356A53" w:rsidRPr="003C3C4E" w:rsidRDefault="00356A53" w:rsidP="00356A53">
      <w:pPr>
        <w:pStyle w:val="cpodstavecslovan1"/>
      </w:pPr>
      <w:r w:rsidRPr="003C3C4E">
        <w:t>Dodavatel se zavazuje Objednatele informovat o jakémkoli incidentu, a to nejpozději do dvaceti čtyř (24) hodin od okamžiku, kdy se dozvěděl o takovém incidentu, který vedl nebo by mohl vést k narušení integrity nebo zabezpečení zpracovávaných osobních údajů. Dodavatel je povinen stejným způsobem hlásit také podezření na incident, a to bez ohledu na to, kde a kdy k takovému incidentu může nebo mohlo dojít. V oznámení o incidentu Dodavatel zejména uvede:</w:t>
      </w:r>
    </w:p>
    <w:p w14:paraId="42378FA3" w14:textId="77777777" w:rsidR="00356A53" w:rsidRPr="003C3C4E" w:rsidRDefault="00356A53" w:rsidP="00356A53">
      <w:pPr>
        <w:pStyle w:val="cpslovnpsmennkodstavci1"/>
      </w:pPr>
      <w:bookmarkStart w:id="24" w:name="_Ref42502763"/>
      <w:r w:rsidRPr="003C3C4E">
        <w:t>popis povahy daného incidentu včetně, pokud je to možné, kategorií a přibližného počtu dotčených Subjektů údajů a kategorií a přibližného počtu dotčených záznamů osobních údajů;</w:t>
      </w:r>
      <w:bookmarkEnd w:id="24"/>
      <w:r w:rsidRPr="003C3C4E">
        <w:t xml:space="preserve"> </w:t>
      </w:r>
    </w:p>
    <w:p w14:paraId="688E3CC0" w14:textId="77777777" w:rsidR="00356A53" w:rsidRPr="003C3C4E" w:rsidRDefault="00356A53" w:rsidP="00356A53">
      <w:pPr>
        <w:pStyle w:val="cpslovnpsmennkodstavci1"/>
      </w:pPr>
      <w:r w:rsidRPr="003C3C4E">
        <w:t>popis pravděpodobných důsledků incidentu; a</w:t>
      </w:r>
    </w:p>
    <w:p w14:paraId="33BD781A" w14:textId="77777777" w:rsidR="00356A53" w:rsidRPr="003C3C4E" w:rsidRDefault="00356A53" w:rsidP="00356A53">
      <w:pPr>
        <w:pStyle w:val="cpslovnpsmennkodstavci1"/>
      </w:pPr>
      <w:bookmarkStart w:id="25" w:name="_Ref42502765"/>
      <w:r w:rsidRPr="003C3C4E">
        <w:t>popis opatření, která Dodavatel přijal nebo navrhuje přijmout s cílem vyřešit daný incident, včetně případných opatření ke zmírnění možných nepříznivých dopadů.</w:t>
      </w:r>
      <w:bookmarkEnd w:id="25"/>
      <w:r w:rsidRPr="003C3C4E">
        <w:t xml:space="preserve"> </w:t>
      </w:r>
    </w:p>
    <w:p w14:paraId="06B55BEF" w14:textId="2AFF2F61" w:rsidR="00356A53" w:rsidRPr="003C3C4E" w:rsidRDefault="00356A53" w:rsidP="005350C0">
      <w:pPr>
        <w:pStyle w:val="cpodstavecslovan1"/>
        <w:numPr>
          <w:ilvl w:val="0"/>
          <w:numId w:val="0"/>
        </w:numPr>
        <w:ind w:left="709"/>
      </w:pPr>
      <w:r w:rsidRPr="003C3C4E">
        <w:t xml:space="preserve">Není-li možné poskytnout informace podle písm. a) – c) současně, mohou být poskytnuty Dodavatelem postupně bez dalšího zbytečného odkladu. Veškeré informace dle tohoto odstavce bude Dodavatel Objednateli sdělovat e-mailem na adresu </w:t>
      </w:r>
      <w:proofErr w:type="spellStart"/>
      <w:r w:rsidR="00BD7D0F">
        <w:t>xxx</w:t>
      </w:r>
      <w:proofErr w:type="spellEnd"/>
      <w:r w:rsidRPr="003C3C4E">
        <w:t>.</w:t>
      </w:r>
    </w:p>
    <w:p w14:paraId="7694952C" w14:textId="77777777" w:rsidR="00356A53" w:rsidRPr="003C3C4E" w:rsidRDefault="00356A53" w:rsidP="00356A53">
      <w:pPr>
        <w:pStyle w:val="cpodstavecslovan1"/>
      </w:pPr>
      <w:r w:rsidRPr="003C3C4E">
        <w:t>Dodavatel se zavazuje bez zbytečného odkladu informovat Objednatele o tom, že ve vztahu k němu bylo ze strany dozorového úřadu zahájeno šetření či řízení související se zpracováním osobních údajů dle této Smlouvy, o průběhu takového šetření či řízení a o výsledku takového šetření či řízení. Dodavatel na výzvu Objednatele též Objednateli zpřístupní veškeré dokumenty, které budou součástí spisu vedeného k předmětnému šetření či řízení.</w:t>
      </w:r>
    </w:p>
    <w:p w14:paraId="3D2B9F69" w14:textId="77777777" w:rsidR="00356A53" w:rsidRPr="003C3C4E" w:rsidRDefault="00356A53" w:rsidP="00356A53">
      <w:pPr>
        <w:pStyle w:val="cpodstavecslovan1"/>
      </w:pPr>
      <w:r w:rsidRPr="003C3C4E">
        <w:t>Dodavatel poskytne Objednateli veškeré informace potřebné k doložení toho, že byly splněny jeho povinnosti dle této Smlouvy a předpisů na ochranu osobních údajů (zejména GDPR a ZZOÚ) a umožní audity včetně inspekcí, prováděné Objednatelem nebo jiným auditorem, kterého Objednatel pověřil, a k těmto auditům, je-li to nezbytné pro řádný výkon auditu, přispěje. Audity je Objednatel oprávněn provádět u Dodavatele (v jeho sídle, provozovně atd.), resp. na jakémkoli jiném místě, kde dochází ke zpracování osobních údajů. Audit je Objednatel povinen oznámit Dodavateli minimálně s předstihem pěti (5) pracovních dnů. V průběhu auditu má Objednatel přístup k interním předpisům a systémům vztahujícím se ke zpracování osobních údajů podle této Smlouvy. Objednatel se zavazuje, že ve vztahu k informacím, se kterými se v průběhu auditu či inspekce seznámí, zachová mlčenlivost.</w:t>
      </w:r>
    </w:p>
    <w:p w14:paraId="4D8F64AC" w14:textId="77777777" w:rsidR="00356A53" w:rsidRPr="003C3C4E" w:rsidRDefault="00356A53" w:rsidP="00356A53">
      <w:pPr>
        <w:pStyle w:val="cpodstavecslovan1"/>
      </w:pPr>
      <w:r w:rsidRPr="003C3C4E">
        <w:t xml:space="preserve">Dodavatel bude osobní údaje zpracovávat po dobu plnění Smlouvy. Nejpozději do </w:t>
      </w:r>
      <w:r>
        <w:t>patnácti</w:t>
      </w:r>
      <w:r w:rsidRPr="00426423">
        <w:t xml:space="preserve"> (</w:t>
      </w:r>
      <w:r>
        <w:t>15</w:t>
      </w:r>
      <w:r w:rsidRPr="00426423">
        <w:t xml:space="preserve">) kalendářních dní </w:t>
      </w:r>
      <w:r w:rsidRPr="003C3C4E">
        <w:t xml:space="preserve">ode dne </w:t>
      </w:r>
      <w:r>
        <w:t>s</w:t>
      </w:r>
      <w:r w:rsidRPr="003C3C4E">
        <w:t xml:space="preserve">končení účinnosti této Smlouvy je Dodavatel povinen ukončit zpracovávání osobních údajů. Dodavatel v souladu s rozhodnutím Objednatele všechny osobní údaje buď vymaže či jinak technicky odstraní, nebo je vrátí Objednateli a vymaže existující kopie, pokud právní předpisy nepožadují uložení (archivaci) daných osobních údajů nebo jejich </w:t>
      </w:r>
      <w:r w:rsidRPr="003C3C4E">
        <w:lastRenderedPageBreak/>
        <w:t xml:space="preserve">uložení není nezbytné k ochraně práv a oprávněných zájmů Dodavatele; o tomto vyhotoví Dodavatel </w:t>
      </w:r>
      <w:r>
        <w:t xml:space="preserve">písemný </w:t>
      </w:r>
      <w:r w:rsidRPr="003C3C4E">
        <w:t>protokol, který předá Objednateli. Dodavatel se dále zavazuje, že na žádost Objednatele nebo dozorového úřadu zpřístupní svá zařízení na zpracování osobních údajů za účelem přezkoumání opatření uvedených v tomto odstavci.</w:t>
      </w:r>
    </w:p>
    <w:p w14:paraId="1115F90C" w14:textId="77777777" w:rsidR="00356A53" w:rsidRPr="003C3C4E" w:rsidRDefault="00356A53" w:rsidP="00356A53">
      <w:pPr>
        <w:pStyle w:val="cpodstavecslovan1"/>
      </w:pPr>
      <w:r w:rsidRPr="003C3C4E">
        <w:t>Dodavatel prohlašuje, že nebude využívat osobní údaje k jiným účelům než k účelům stanoveným touto Smlouvou.</w:t>
      </w:r>
    </w:p>
    <w:p w14:paraId="12FFFDAE" w14:textId="77777777" w:rsidR="00356A53" w:rsidRPr="003C3C4E" w:rsidRDefault="00356A53" w:rsidP="00356A53">
      <w:pPr>
        <w:pStyle w:val="cpodstavecslovan1"/>
      </w:pPr>
      <w:r w:rsidRPr="003C3C4E">
        <w:t>Dodavatel nesmí sdružovat osobní údaje zpracovávané na základě této Smlouvy s jakýmikoli dalšími osobními údaji, získanými nebo zpracovávanými pro jiný účel.</w:t>
      </w:r>
    </w:p>
    <w:p w14:paraId="01B3B828" w14:textId="77777777" w:rsidR="00356A53" w:rsidRPr="00426423" w:rsidRDefault="00356A53" w:rsidP="00356A53">
      <w:pPr>
        <w:pStyle w:val="cpodstavecslovan1"/>
      </w:pPr>
      <w:r w:rsidRPr="003C3C4E">
        <w:t xml:space="preserve">V případě, že v důsledku porušení některé povinnosti Dodavatele dle tohoto článku Smlouvy či v důsledku jednání dalšího zpracovatele vznikne Objednateli povinnost na základě rozhodnutí či výzvy orgánu veřejné moci zaplatit peněžitou částku jako pokutu, sankci, penále, náhradu či jinou platbu obdobného charakteru (dále jen </w:t>
      </w:r>
      <w:r w:rsidRPr="008E4C4C">
        <w:rPr>
          <w:b/>
          <w:bCs/>
        </w:rPr>
        <w:t>„Sankce“</w:t>
      </w:r>
      <w:r w:rsidRPr="00426423">
        <w:t xml:space="preserve">), zavazuje se Dodavatel uhradit Sankci namísto Objednatele, a to nejpozději do pěti (5) pracovních dní od doručení výzvy k zaplacení. Pokud Objednatel Sankci uhradí sám, zavazuje se Dodavatel uhradit Sankci Objednateli do pěti (5) pracovních dnů od doručení výzvy k zaplacení. </w:t>
      </w:r>
    </w:p>
    <w:p w14:paraId="66AC95FE" w14:textId="77777777" w:rsidR="00356A53" w:rsidRDefault="00356A53" w:rsidP="00356A53">
      <w:pPr>
        <w:pStyle w:val="cpodstavecslovan1"/>
      </w:pPr>
      <w:r w:rsidRPr="00426423">
        <w:t>Obě Smluvní strany jako správci zpracovávají osobní údaje kontaktních zástupců Smluvních stran a dalších osob podílejících se na plnění této Smlouvy, a to výhradně pro účely související s plněním této Smlouvy, v nezbytně nutném rozsahu a po dobu trvání Smlouvy; případně po dobu delší, je-li to důvodné dle příslušných právních předpisů. Informační povinnost ve vztahu k těmto osobám plní každá ze Smluvních stran samostatně.</w:t>
      </w:r>
    </w:p>
    <w:p w14:paraId="1B18EFED" w14:textId="06BAA4EC" w:rsidR="00F320ED" w:rsidRDefault="00F320ED" w:rsidP="00665AFC">
      <w:pPr>
        <w:pStyle w:val="cplnekslovan"/>
      </w:pPr>
      <w:r>
        <w:t>Pravidla bezpečnosti ICT systémů Objednatele</w:t>
      </w:r>
    </w:p>
    <w:p w14:paraId="38CD6DBF" w14:textId="5C470116" w:rsidR="00F320ED" w:rsidRDefault="00F320ED" w:rsidP="00BC591F">
      <w:pPr>
        <w:pStyle w:val="cpodstavecslovan1"/>
      </w:pPr>
      <w:bookmarkStart w:id="26" w:name="_Ref432580709"/>
      <w:r>
        <w:t xml:space="preserve">Dodavatel je povinen zúčastnit se bezpečnostního školení organizovaného Objednatelem </w:t>
      </w:r>
      <w:r w:rsidR="0074238E">
        <w:t>a dodržovat</w:t>
      </w:r>
      <w:r>
        <w:t xml:space="preserve"> při výkonu své činnosti všechny bezpečnostními požadavky stanovené v Bezpečnostní příručce uživatele ICT ČP, jejíž znění aktuální ke dni provedení školení mu bude v rámci školení</w:t>
      </w:r>
      <w:r w:rsidRPr="00AD0A41">
        <w:t xml:space="preserve"> </w:t>
      </w:r>
      <w:r>
        <w:t>Objednatelem předáno. Objednatel je oprávněn provádět v Bezpečnostní příručce uživatele ICT ČP</w:t>
      </w:r>
      <w:r w:rsidRPr="002E36F3">
        <w:t xml:space="preserve"> </w:t>
      </w:r>
      <w:r>
        <w:t>změny. O změnách bude Dodavatel Objednatelem informován. Dodavatel je povinen řídit se novým obsahem Bezpečnostní příručky uživatele ICT ČP od data stanoveného Objednatelem, nejdříve však ode dne, kdy byl o změně informován.</w:t>
      </w:r>
      <w:bookmarkEnd w:id="26"/>
    </w:p>
    <w:p w14:paraId="3BF81A65" w14:textId="4AB92D3D" w:rsidR="00F320ED" w:rsidRPr="00A66CD7" w:rsidRDefault="00F320ED" w:rsidP="00BC591F">
      <w:pPr>
        <w:pStyle w:val="cpodstavecslovan1"/>
      </w:pPr>
      <w:r>
        <w:t>Objednatel je oprávněn kdykoli pro</w:t>
      </w:r>
      <w:r w:rsidRPr="004D5C8E">
        <w:t xml:space="preserve">věřovat dodržování bezpečnostních </w:t>
      </w:r>
      <w:r w:rsidRPr="00A66CD7">
        <w:t>požadavků stanovených v Bezpečnostní příručce uživatele ICT ČP</w:t>
      </w:r>
      <w:r>
        <w:t xml:space="preserve"> Dodavatelem</w:t>
      </w:r>
      <w:r w:rsidR="00F74B18">
        <w:t>.</w:t>
      </w:r>
    </w:p>
    <w:p w14:paraId="38195EA5" w14:textId="3D095773" w:rsidR="00F320ED" w:rsidRDefault="00F320ED" w:rsidP="00BC591F">
      <w:pPr>
        <w:pStyle w:val="cpodstavecslovan1"/>
      </w:pPr>
      <w:bookmarkStart w:id="27" w:name="_Ref432580713"/>
      <w:r>
        <w:t xml:space="preserve">Dodavatel </w:t>
      </w:r>
      <w:r w:rsidRPr="00A66CD7">
        <w:t>je povinen hlásit</w:t>
      </w:r>
      <w:r>
        <w:t xml:space="preserve"> vzniklé bezpečnostní incidenty </w:t>
      </w:r>
      <w:r w:rsidRPr="00A66CD7">
        <w:t xml:space="preserve">definované Bezpečnostní příručkou uživatele ICT ČP případně i podezření na ně </w:t>
      </w:r>
      <w:r>
        <w:t>Objednateli prostřednictvím</w:t>
      </w:r>
      <w:r w:rsidRPr="00A66CD7">
        <w:t xml:space="preserve"> ServiceDesk ČP.</w:t>
      </w:r>
      <w:bookmarkEnd w:id="27"/>
    </w:p>
    <w:p w14:paraId="28428A89" w14:textId="6876CABD" w:rsidR="00A23370" w:rsidRPr="00A23370" w:rsidRDefault="006F4C14" w:rsidP="00665AFC">
      <w:pPr>
        <w:pStyle w:val="cplnekslovan"/>
      </w:pPr>
      <w:r>
        <w:t>P</w:t>
      </w:r>
      <w:r w:rsidR="00A23370">
        <w:t>ravidla com</w:t>
      </w:r>
      <w:r w:rsidR="00B31A83">
        <w:t>p</w:t>
      </w:r>
      <w:r w:rsidR="00AA2D71">
        <w:t>liance</w:t>
      </w:r>
    </w:p>
    <w:p w14:paraId="281757BB" w14:textId="64ABE87B" w:rsidR="004C7BDB" w:rsidRDefault="00F320ED" w:rsidP="00BC591F">
      <w:pPr>
        <w:pStyle w:val="cpodstavecslovan1"/>
      </w:pPr>
      <w:r>
        <w:t xml:space="preserve">Smluvní strany se zavazují dodržovat právní předpisy a chovat se tak, aby jejich jednání nemohlo vzbudit důvodné podezření ze spáchání nebo páchání trestného činu přičitatelného jedné nebo oběma </w:t>
      </w:r>
      <w:r w:rsidR="003163C8">
        <w:t>S</w:t>
      </w:r>
      <w:r>
        <w:t>mluvním stranám podle zákona č. 418/2011 Sb., o trestní odpovědnosti právnických osob a řízení proti nim</w:t>
      </w:r>
      <w:r w:rsidR="004C7BDB">
        <w:t>, ve znění pozdějších předpisů.</w:t>
      </w:r>
    </w:p>
    <w:p w14:paraId="242396E1" w14:textId="0CC77412" w:rsidR="00F320ED" w:rsidRDefault="00F320ED" w:rsidP="00BC591F">
      <w:pPr>
        <w:pStyle w:val="cpodstavecslovan1"/>
      </w:pPr>
      <w: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w:t>
      </w:r>
      <w:r w:rsidR="00F74B18">
        <w:t>, ve znění pozdějších předpisů.</w:t>
      </w:r>
    </w:p>
    <w:p w14:paraId="5ABC8B10" w14:textId="77777777" w:rsidR="005C245D" w:rsidRDefault="005C245D" w:rsidP="005C245D">
      <w:pPr>
        <w:pStyle w:val="cpodstavecslovan1"/>
        <w:numPr>
          <w:ilvl w:val="0"/>
          <w:numId w:val="0"/>
        </w:numPr>
        <w:ind w:left="709"/>
      </w:pPr>
    </w:p>
    <w:p w14:paraId="04600039" w14:textId="77777777" w:rsidR="00F320ED" w:rsidRDefault="00F320ED" w:rsidP="00BC591F">
      <w:pPr>
        <w:pStyle w:val="cpodstavecslovan1"/>
      </w:pPr>
      <w:r>
        <w:t xml:space="preserve">Smluvní strany se zavazují, že neposkytnou, nenabídnou ani neslíbí úplatek jinému nebo pro jiného v souvislosti s obstaráváním věcí obecného zájmu anebo v souvislosti s podnikáním svým </w:t>
      </w:r>
      <w:r>
        <w:lastRenderedPageBreak/>
        <w:t xml:space="preserve">nebo jiného. Smluvní strany se rovněž zavazují, že úplatek nepřijmou, ani si jej nedají slíbit, ať už pro sebe nebo pro jiného v </w:t>
      </w:r>
      <w:r w:rsidRPr="00F320ED">
        <w:t>souvislosti</w:t>
      </w:r>
      <w:r>
        <w:t xml:space="preserve">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71F52CF2" w14:textId="3EBA61EA" w:rsidR="00F320ED" w:rsidRDefault="00F320ED" w:rsidP="00BC591F">
      <w:pPr>
        <w:pStyle w:val="cpodstavecslovan1"/>
      </w:pPr>
      <w:r>
        <w:t>Smluvní strany nebudou ani u svých obchodních partnerů tolerovat jakouk</w:t>
      </w:r>
      <w:r w:rsidR="00F74B18">
        <w:t>oliv formu korupce či uplácení.</w:t>
      </w:r>
    </w:p>
    <w:p w14:paraId="65CA407D" w14:textId="4DE9082C" w:rsidR="00F320ED" w:rsidRDefault="00F320ED" w:rsidP="00BC591F">
      <w:pPr>
        <w:pStyle w:val="cpodstavecslovan1"/>
      </w:pPr>
      <w:r>
        <w:t xml:space="preserve">V případě, že je </w:t>
      </w:r>
      <w:r w:rsidRPr="00F320ED">
        <w:t>zahájeno</w:t>
      </w:r>
      <w:r>
        <w:t xml:space="preserve"> trestní stíhání </w:t>
      </w:r>
      <w:r w:rsidR="00D704C0">
        <w:t>Dodavatele</w:t>
      </w:r>
      <w:r>
        <w:t xml:space="preserve">, zavazuje se </w:t>
      </w:r>
      <w:r w:rsidR="00D704C0">
        <w:t>Dodavatel</w:t>
      </w:r>
      <w:r>
        <w:t xml:space="preserve"> o tomto bez zbytečného odkladu </w:t>
      </w:r>
      <w:r w:rsidR="00F74B18">
        <w:t>Objednatele písemně informovat.</w:t>
      </w:r>
    </w:p>
    <w:p w14:paraId="08FFEE99" w14:textId="711B6A46" w:rsidR="00715F24" w:rsidRDefault="00715F24" w:rsidP="00715F24">
      <w:pPr>
        <w:pStyle w:val="cpodstavecslovan1"/>
      </w:pPr>
      <w:bookmarkStart w:id="28" w:name="_Ref433279761"/>
      <w:r>
        <w:t>Objednatel</w:t>
      </w:r>
      <w:r w:rsidRPr="006B3E1D">
        <w:t xml:space="preserve"> očekává, že se </w:t>
      </w:r>
      <w:r>
        <w:t xml:space="preserve">Dodavatel </w:t>
      </w:r>
      <w:r w:rsidRPr="006B3E1D">
        <w:t>seznámí s „</w:t>
      </w:r>
      <w:r w:rsidRPr="00657608">
        <w:rPr>
          <w:b/>
        </w:rPr>
        <w:t>Kodexem dodavatele České pošty</w:t>
      </w:r>
      <w:r w:rsidRPr="006B3E1D">
        <w:t>“</w:t>
      </w:r>
      <w:r>
        <w:t>,</w:t>
      </w:r>
      <w:r w:rsidRPr="006B3E1D">
        <w:t xml:space="preserve"> ve znění k datu účinnosti této Smlouvy, který je </w:t>
      </w:r>
      <w:r>
        <w:t>dostupný</w:t>
      </w:r>
      <w:r w:rsidRPr="006B3E1D">
        <w:t xml:space="preserve"> na webu </w:t>
      </w:r>
      <w:r>
        <w:t>Objednatele</w:t>
      </w:r>
      <w:r w:rsidRPr="006B3E1D">
        <w:t xml:space="preserve"> </w:t>
      </w:r>
      <w:r>
        <w:t xml:space="preserve">na adrese </w:t>
      </w:r>
      <w:hyperlink r:id="rId12" w:history="1">
        <w:r w:rsidRPr="006B3E1D">
          <w:rPr>
            <w:rStyle w:val="Hypertextovodkaz"/>
            <w:color w:val="002060"/>
          </w:rPr>
          <w:t>https://www.ceskaposta.cz/o-ceske-poste/profil/compliance-v-cp</w:t>
        </w:r>
      </w:hyperlink>
      <w:r w:rsidRPr="006B3E1D">
        <w:t xml:space="preserve">, a bude </w:t>
      </w:r>
      <w:r>
        <w:t>jej</w:t>
      </w:r>
      <w:r w:rsidRPr="006B3E1D">
        <w:t xml:space="preserve"> dodržovat.</w:t>
      </w:r>
    </w:p>
    <w:p w14:paraId="531B5BBC" w14:textId="77777777" w:rsidR="002C5145" w:rsidRPr="00665AFC" w:rsidRDefault="002C5145" w:rsidP="002C5145">
      <w:pPr>
        <w:pStyle w:val="cplnekslovan"/>
      </w:pPr>
      <w:r w:rsidRPr="002A4B40">
        <w:t>Nemožnost plnění</w:t>
      </w:r>
    </w:p>
    <w:p w14:paraId="5B9B2206" w14:textId="78C1A255" w:rsidR="002C5145" w:rsidRDefault="002C5145" w:rsidP="00BC591F">
      <w:pPr>
        <w:pStyle w:val="cpodstavecslovan1"/>
      </w:pPr>
      <w:r w:rsidRPr="002A4B40">
        <w:t xml:space="preserve">Jestliže vznikne na straně Dodavatele nemožnost plnění ve smyslu § </w:t>
      </w:r>
      <w:r>
        <w:t>2006</w:t>
      </w:r>
      <w:r w:rsidRPr="002A4B40">
        <w:t xml:space="preserve"> </w:t>
      </w:r>
      <w:r>
        <w:t>nebo § 2007 O</w:t>
      </w:r>
      <w:r w:rsidRPr="002A4B40">
        <w:t>b</w:t>
      </w:r>
      <w:r>
        <w:t>čanského</w:t>
      </w:r>
      <w:r w:rsidRPr="002A4B40">
        <w:t xml:space="preserve"> zákoníku, Dodavatel písemně uvědomí bez zbytečného odkladu o této skutečnosti a její příčině Objednatele. Pokud není jinak stanoveno písemně Objednatelem, bude </w:t>
      </w:r>
      <w:r>
        <w:t>D</w:t>
      </w:r>
      <w:r w:rsidRPr="002A4B40">
        <w:t xml:space="preserve">odavatel pokračovat v realizaci svých </w:t>
      </w:r>
      <w:r>
        <w:t>povinností</w:t>
      </w:r>
      <w:r w:rsidRPr="002A4B40">
        <w:t xml:space="preserve"> vyplývajících ze smluvního vztahu v rozsahu svých nejlepších možností a schopností a bude hledat alternativní prostředky pro realizaci té části plnění, kde není možné plnit. Pokud by podmínky nemožnosti plnění trvaly déle než </w:t>
      </w:r>
      <w:r>
        <w:t>devadesát (</w:t>
      </w:r>
      <w:r w:rsidRPr="002A4B40">
        <w:t>90</w:t>
      </w:r>
      <w:r>
        <w:t>)</w:t>
      </w:r>
      <w:r w:rsidRPr="002A4B40">
        <w:t xml:space="preserve"> </w:t>
      </w:r>
      <w:r>
        <w:t xml:space="preserve">kalendářních </w:t>
      </w:r>
      <w:r w:rsidRPr="002A4B40">
        <w:t>dní, je Objednatel oprávněn od Smlouvy</w:t>
      </w:r>
      <w:r>
        <w:t xml:space="preserve">, popř. od </w:t>
      </w:r>
      <w:r w:rsidR="00540AD2">
        <w:t>D</w:t>
      </w:r>
      <w:r>
        <w:t>ílčí smlouvy,</w:t>
      </w:r>
      <w:r w:rsidRPr="002A4B40">
        <w:t xml:space="preserve"> odstoupit.</w:t>
      </w:r>
    </w:p>
    <w:p w14:paraId="69751B24" w14:textId="420092F1" w:rsidR="002C5145" w:rsidRPr="00665AFC" w:rsidRDefault="002C5145" w:rsidP="00BC591F">
      <w:pPr>
        <w:pStyle w:val="cpodstavecslovan1"/>
      </w:pPr>
      <w:r w:rsidRPr="00665AFC">
        <w:t>Ustanovení tohoto článku Smlouvy nezbavuje žádnou ze Smluvních stran její povinnosti k úhradě plateb v té době již splatných.</w:t>
      </w:r>
    </w:p>
    <w:p w14:paraId="2D90AEB4" w14:textId="77777777" w:rsidR="002C5145" w:rsidRPr="00665AFC" w:rsidRDefault="002C5145" w:rsidP="002C5145">
      <w:pPr>
        <w:pStyle w:val="cplnekslovan"/>
      </w:pPr>
      <w:r>
        <w:t>Další práva a povinnosti Smluvních stran</w:t>
      </w:r>
    </w:p>
    <w:p w14:paraId="228B045D" w14:textId="037FDE37" w:rsidR="002C5145" w:rsidRPr="002A4B40" w:rsidRDefault="002C5145" w:rsidP="00BC591F">
      <w:pPr>
        <w:pStyle w:val="cpodstavecslovan1"/>
      </w:pPr>
      <w:r w:rsidRPr="002A4B40">
        <w:t xml:space="preserve">Dodavatel se zavazuje při poskytování </w:t>
      </w:r>
      <w:r w:rsidR="00F74B18">
        <w:t>Plnění</w:t>
      </w:r>
      <w:r w:rsidRPr="002A4B40">
        <w:t xml:space="preserve"> poskytnout Objednateli všechny případné nezbytné dokumenty pro </w:t>
      </w:r>
      <w:r>
        <w:t xml:space="preserve">jejich </w:t>
      </w:r>
      <w:r w:rsidRPr="002A4B40">
        <w:t xml:space="preserve">řádné poskytování </w:t>
      </w:r>
      <w:r>
        <w:t>a</w:t>
      </w:r>
      <w:r w:rsidRPr="002A4B40">
        <w:t xml:space="preserve"> využití.</w:t>
      </w:r>
    </w:p>
    <w:p w14:paraId="4A331683" w14:textId="5B7C9A9A" w:rsidR="002C5145" w:rsidRPr="002A4B40" w:rsidRDefault="002C5145" w:rsidP="00BC591F">
      <w:pPr>
        <w:pStyle w:val="cpodstavecslovan1"/>
      </w:pPr>
      <w:r w:rsidRPr="002A4B40">
        <w:t xml:space="preserve">Objednatel se zavazuje zajistit pracovníkům Dodavatele během plnění této Smlouvy, je-li to nezbytné, přístup na příslušná pracoviště Objednatele a součinnost nezbytnou k provedení </w:t>
      </w:r>
      <w:r w:rsidR="00540AD2">
        <w:t>Plnění</w:t>
      </w:r>
      <w:r w:rsidRPr="002A4B40">
        <w:t>. Dodavatel se zavazuje dodržovat v objektech Objednatele příslušné vnitřní pokyny a směrnice stanovující provozně technické a bezpečnostní podmínky pohybu osob v objektech Objednatele. Při plnění této Smlouvy v objektech Objednatele musí Dodavatel v maximální míře respektovat nutnost zajištění nerušeného užívání objektů jejich uživateli.</w:t>
      </w:r>
    </w:p>
    <w:p w14:paraId="24F3784F" w14:textId="77777777" w:rsidR="002C5145" w:rsidRPr="002A4B40" w:rsidRDefault="002C5145" w:rsidP="00BC591F">
      <w:pPr>
        <w:pStyle w:val="cpodstavecslovan1"/>
      </w:pPr>
      <w:r w:rsidRPr="002A4B40">
        <w:t>Dodavatel se zavazuje:</w:t>
      </w:r>
    </w:p>
    <w:p w14:paraId="2B5B2493" w14:textId="51E3C167" w:rsidR="002C5145" w:rsidRPr="008E0792" w:rsidRDefault="002C5145" w:rsidP="003E4BCB">
      <w:pPr>
        <w:pStyle w:val="cpslovnpsmennkodstavci1"/>
      </w:pPr>
      <w:r w:rsidRPr="008E0792">
        <w:t xml:space="preserve">informovat neprodleně Objednatele o všech skutečnostech majících vliv na </w:t>
      </w:r>
      <w:r w:rsidR="00F74B18">
        <w:t>plnění dle této Smlouvy;</w:t>
      </w:r>
    </w:p>
    <w:p w14:paraId="6296E5E1" w14:textId="733D6928" w:rsidR="002C5145" w:rsidRPr="008E0792" w:rsidRDefault="002C5145" w:rsidP="003E4BCB">
      <w:pPr>
        <w:pStyle w:val="cpslovnpsmennkodstavci1"/>
      </w:pPr>
      <w:r w:rsidRPr="008E0792">
        <w:t>plnit řádně a ve stanoveném termínu své povinn</w:t>
      </w:r>
      <w:r w:rsidR="00F74B18">
        <w:t>osti vyplývající z této Smlouvy;</w:t>
      </w:r>
    </w:p>
    <w:p w14:paraId="51FDD7B5" w14:textId="5CBE0C83" w:rsidR="002C5145" w:rsidRPr="008E0792" w:rsidRDefault="002C5145" w:rsidP="003E4BCB">
      <w:pPr>
        <w:pStyle w:val="cpslovnpsmennkodstavci1"/>
      </w:pPr>
      <w:r w:rsidRPr="008E0792">
        <w:t>požádat včas Objednatele o potřebnou součinnost za úče</w:t>
      </w:r>
      <w:r w:rsidR="00F74B18">
        <w:t>lem řádného plnění této Smlouvy;</w:t>
      </w:r>
    </w:p>
    <w:p w14:paraId="124914F8" w14:textId="77777777" w:rsidR="002C5145" w:rsidRPr="008E0792" w:rsidRDefault="002C5145" w:rsidP="003E4BCB">
      <w:pPr>
        <w:pStyle w:val="cpslovnpsmennkodstavci1"/>
      </w:pPr>
      <w:r w:rsidRPr="008E0792">
        <w:t>na vyžádání Objednatele se zúčastnit osobní schůzky, pokud Objednatel požádá o schůzku nejpozději pět (5) pracovních dnů předem. V mimořádně naléhavých případech je možno tento termín po dohodě obou Smluvních stran zkrátit.</w:t>
      </w:r>
    </w:p>
    <w:p w14:paraId="18B63C3F" w14:textId="5E8F8DFD" w:rsidR="002C5145" w:rsidRPr="002A4B40" w:rsidRDefault="002C5145" w:rsidP="00BC591F">
      <w:pPr>
        <w:pStyle w:val="cpodstavecslovan1"/>
      </w:pPr>
      <w:r w:rsidRPr="002A4B40">
        <w:t xml:space="preserve">Dodavatel je povinen postupovat při plnění této Smlouvy svědomitě a s řádnou a odbornou péčí. Dodavatel je povinen pověřit plněním </w:t>
      </w:r>
      <w:r>
        <w:t>povinností</w:t>
      </w:r>
      <w:r w:rsidRPr="002A4B40">
        <w:t xml:space="preserve"> z této Smlouvy pouze ty své pracovníky, kteří jsou k tomu odborně způsobilí. Při poskytování </w:t>
      </w:r>
      <w:r w:rsidR="00F74B18">
        <w:t>Plnění</w:t>
      </w:r>
      <w:r w:rsidRPr="002A4B40">
        <w:t xml:space="preserve"> je Dodavatel vázán touto Smlouvou, zákony, obecně závaznými právními předpisy a pokyny Objednatele, pokud tyto nejsou v </w:t>
      </w:r>
      <w:r w:rsidRPr="002A4B40">
        <w:lastRenderedPageBreak/>
        <w:t>rozporu s těmito normami nebo zájmy Objednatele.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223201AC" w14:textId="774C0185" w:rsidR="002C5145" w:rsidRPr="002A4B40" w:rsidRDefault="002C5145" w:rsidP="00BC591F">
      <w:pPr>
        <w:pStyle w:val="cpodstavecslovan1"/>
      </w:pPr>
      <w:r w:rsidRPr="002A4B40">
        <w:t xml:space="preserve">Dodavatel se zavazuje, že při své činnosti bude dbát, aby nebyla poškozena dobrá obchodní pověst a obchodní firma Objednatele. Při poskytování </w:t>
      </w:r>
      <w:r w:rsidR="00F74B18">
        <w:t>Plnění</w:t>
      </w:r>
      <w:r w:rsidRPr="002A4B40">
        <w:t xml:space="preserve"> musí Dodavatel vždy sledovat zájmy Objednatele. Dodavatel se zavazuje nevyvíjet jakékoliv aktivity, a to jak přímo, tak zprostředkovaně, které jsou v rozporu se zájmy Objednatele ve všech oblastech jeho činnosti.</w:t>
      </w:r>
    </w:p>
    <w:p w14:paraId="7376F394" w14:textId="1228A283" w:rsidR="002C5145" w:rsidRPr="002A4B40" w:rsidRDefault="002C5145" w:rsidP="00BC591F">
      <w:pPr>
        <w:pStyle w:val="cpodstavecslovan1"/>
      </w:pPr>
      <w:r w:rsidRPr="002A4B40">
        <w:t xml:space="preserve">Dodavatel není oprávněn použít ve svých dokumentech, prezentacích či reklamě odkazy na obchodní firmu Objednatele nebo jakýkoliv jiný odkaz, který by </w:t>
      </w:r>
      <w:r w:rsidR="0074238E" w:rsidRPr="002A4B40">
        <w:t>mohl,</w:t>
      </w:r>
      <w:r w:rsidRPr="002A4B40">
        <w:t xml:space="preserve"> byť i nepřímo vést k identifikaci Objednatele, bez předchozího písemného souhlasu Objednatele.</w:t>
      </w:r>
    </w:p>
    <w:p w14:paraId="356B7BA3" w14:textId="48620F17" w:rsidR="002C5145" w:rsidRPr="002A4B40" w:rsidRDefault="002C5145" w:rsidP="00BC591F">
      <w:pPr>
        <w:pStyle w:val="cpodstavecslovan1"/>
      </w:pPr>
      <w:r w:rsidRPr="002A4B40">
        <w:t xml:space="preserve">Veškerá komunikace mezi </w:t>
      </w:r>
      <w:r>
        <w:t>S</w:t>
      </w:r>
      <w:r w:rsidRPr="002A4B40">
        <w:t>mluvními stranami je činěna písemně, není-li touto Smlouvou stanoveno jinak. Písemná komunikace se činí v listinné nebo elektronické podobě prostřednictvím doporučené pošty</w:t>
      </w:r>
      <w:r>
        <w:t xml:space="preserve"> či</w:t>
      </w:r>
      <w:r w:rsidRPr="002A4B40">
        <w:t xml:space="preserve"> e-mailu na adresy </w:t>
      </w:r>
      <w:r>
        <w:t xml:space="preserve">Smluvních stran uvedené v záhlaví nebo v čl. </w:t>
      </w:r>
      <w:r w:rsidR="00DC4AA4">
        <w:fldChar w:fldCharType="begin"/>
      </w:r>
      <w:r w:rsidR="00DC4AA4">
        <w:instrText xml:space="preserve"> REF _Ref509216625 \r \h </w:instrText>
      </w:r>
      <w:r w:rsidR="00DC4AA4">
        <w:fldChar w:fldCharType="separate"/>
      </w:r>
      <w:r w:rsidR="00DC4AA4">
        <w:t>14</w:t>
      </w:r>
      <w:r w:rsidR="00DC4AA4">
        <w:fldChar w:fldCharType="end"/>
      </w:r>
      <w:r w:rsidRPr="002A4B40">
        <w:t xml:space="preserve"> Smlouvy.</w:t>
      </w:r>
    </w:p>
    <w:p w14:paraId="7772F441" w14:textId="77777777" w:rsidR="002C5145" w:rsidRDefault="002C5145" w:rsidP="00BC591F">
      <w:pPr>
        <w:pStyle w:val="cpodstavecslovan1"/>
      </w:pPr>
      <w:r w:rsidRPr="002A4B40">
        <w:t>Dodavatel není oprávněn postoupit ani převést jakákoliv svá práva či povinnosti vyplývající z této Smlouvy ani Smlouvu jako celek bez předchozího písemného souhlasu Objednatele.</w:t>
      </w:r>
    </w:p>
    <w:p w14:paraId="10114BDD" w14:textId="77777777" w:rsidR="002C5145" w:rsidRPr="00B90386" w:rsidRDefault="002C5145" w:rsidP="00BC591F">
      <w:pPr>
        <w:pStyle w:val="cpodstavecslovan1"/>
      </w:pPr>
      <w:r w:rsidRPr="00B90386">
        <w:t>V případě, že činností, nečinností anebo opomenutím Dodavatele anebo jeho pracovníků vznikne Objednateli nemajetková újma, je Dodavatel povinen ji odčinit.</w:t>
      </w:r>
    </w:p>
    <w:p w14:paraId="029826A5" w14:textId="77777777" w:rsidR="002C5145" w:rsidRDefault="002C5145" w:rsidP="00BC591F">
      <w:pPr>
        <w:pStyle w:val="cpodstavecslovan1"/>
      </w:pPr>
      <w:r w:rsidRPr="002A4B40">
        <w:t xml:space="preserve">Dodavatel odpovídá Objednateli za své případné subdodavatele jako za plnění vlastní, včetně odpovědnosti za způsobenou </w:t>
      </w:r>
      <w:r>
        <w:t>újmu</w:t>
      </w:r>
      <w:r w:rsidRPr="002A4B40">
        <w:t>.</w:t>
      </w:r>
    </w:p>
    <w:p w14:paraId="6145184D" w14:textId="77777777" w:rsidR="00F74B18" w:rsidRPr="00140B46" w:rsidRDefault="00F74B18" w:rsidP="00BC591F">
      <w:pPr>
        <w:pStyle w:val="cpodstavecslovan1"/>
      </w:pPr>
      <w:bookmarkStart w:id="29" w:name="_Ref443297095"/>
      <w:r w:rsidRPr="00140B46">
        <w:t>V případě realizace Plnění či jeho části prostřednictvím třetích stran (tj. subdodavatelem), je Dodavatel povinen před zahájením plnění subdodávky informovat Objednatele, a to včetně sdělení identifikačních údajů subdodavatele.</w:t>
      </w:r>
    </w:p>
    <w:p w14:paraId="220F34C0" w14:textId="078F7C40" w:rsidR="002C5145" w:rsidRDefault="002C5145" w:rsidP="00BC591F">
      <w:pPr>
        <w:pStyle w:val="cpodstavecslovan1"/>
      </w:pPr>
      <w:bookmarkStart w:id="30" w:name="_Ref495318819"/>
      <w:r w:rsidRPr="00BD36BF">
        <w:t xml:space="preserve">Dodavatel je povinen po celou dobu trvání Smlouvy mít sjednáno pojištění odpovědnosti za majetkové i nemajetkové újmy způsobené v souvislosti se Smlouvou </w:t>
      </w:r>
      <w:r w:rsidRPr="005B3F21">
        <w:t xml:space="preserve">Dodavatelem nebo osobou, za niž odpovídá, s pojistnou částkou nejméně ve výši celkové ceny všech </w:t>
      </w:r>
      <w:r w:rsidR="00540AD2" w:rsidRPr="005B3F21">
        <w:t>Plnění</w:t>
      </w:r>
      <w:r w:rsidRPr="00BD36BF">
        <w:t xml:space="preserve"> dle této Smlouvy. Dodavatel je povinen kdykoli v průběhu trvání této Smlouvy předložit na výzvu Objednatele doklad o pojištění v rozsahu dle tohoto odstavce Smlouvy. Při vzniku pojistné události zabezpečuje ihned po jejím vzniku veškeré úkony vůči pojistiteli Dodavatel. Objednatel je povinen poskytnout v souvislosti s pojistnou událostí </w:t>
      </w:r>
      <w:r>
        <w:t>Dodavatele</w:t>
      </w:r>
      <w:r w:rsidRPr="00BD36BF">
        <w:t xml:space="preserve"> veškerou součinnost, která je v jeho možnostech.</w:t>
      </w:r>
      <w:bookmarkEnd w:id="29"/>
      <w:bookmarkEnd w:id="30"/>
    </w:p>
    <w:p w14:paraId="477364F3" w14:textId="77777777" w:rsidR="002C5145" w:rsidRPr="00665AFC" w:rsidRDefault="002C5145" w:rsidP="002C5145">
      <w:pPr>
        <w:pStyle w:val="cplnekslovan"/>
      </w:pPr>
      <w:bookmarkStart w:id="31" w:name="_Ref509216625"/>
      <w:r w:rsidRPr="002A4B40">
        <w:t>Odpovědní pracovníci</w:t>
      </w:r>
      <w:bookmarkEnd w:id="28"/>
      <w:bookmarkEnd w:id="31"/>
    </w:p>
    <w:p w14:paraId="30F49246" w14:textId="77777777" w:rsidR="002C5145" w:rsidRPr="002A4B40" w:rsidRDefault="002C5145" w:rsidP="00BC591F">
      <w:pPr>
        <w:pStyle w:val="cpodstavecslovan1"/>
      </w:pPr>
      <w:r w:rsidRPr="002A4B40">
        <w:t>Odpovědnými pracovníky Objednatele a Dodavatele ve věcech obchodních pro účely této Smlouvy jsou:</w:t>
      </w:r>
    </w:p>
    <w:p w14:paraId="319C52A9" w14:textId="28E53B78" w:rsidR="002C5145" w:rsidRDefault="00F74B18" w:rsidP="00DC2AB7">
      <w:pPr>
        <w:pStyle w:val="cpslovnpsmennkodstavci1"/>
      </w:pPr>
      <w:r>
        <w:t>Za Objednatele:</w:t>
      </w:r>
    </w:p>
    <w:p w14:paraId="7D2720B1" w14:textId="754FEDE2" w:rsidR="00F74B18" w:rsidRPr="00DC2AB7" w:rsidRDefault="006E3C52" w:rsidP="00BD0F0F">
      <w:pPr>
        <w:pStyle w:val="cpnormln"/>
        <w:tabs>
          <w:tab w:val="left" w:pos="1134"/>
        </w:tabs>
        <w:ind w:left="992"/>
        <w:rPr>
          <w:i/>
        </w:rPr>
      </w:pPr>
      <w:r>
        <w:rPr>
          <w:bCs/>
          <w:i/>
        </w:rPr>
        <w:tab/>
      </w:r>
      <w:proofErr w:type="spellStart"/>
      <w:r w:rsidR="00BD7D0F">
        <w:rPr>
          <w:bCs/>
          <w:i/>
        </w:rPr>
        <w:t>xxx</w:t>
      </w:r>
      <w:proofErr w:type="spellEnd"/>
    </w:p>
    <w:p w14:paraId="551BDEF5" w14:textId="16794655" w:rsidR="002C5145" w:rsidRPr="00DC2AB7" w:rsidRDefault="00DC2AB7" w:rsidP="00DC2AB7">
      <w:pPr>
        <w:pStyle w:val="cpnormln"/>
        <w:tabs>
          <w:tab w:val="left" w:pos="1134"/>
        </w:tabs>
        <w:rPr>
          <w:i/>
        </w:rPr>
      </w:pPr>
      <w:r w:rsidRPr="00DC2AB7">
        <w:rPr>
          <w:i/>
        </w:rPr>
        <w:tab/>
      </w:r>
      <w:r w:rsidR="002C5145" w:rsidRPr="00DC2AB7">
        <w:rPr>
          <w:i/>
        </w:rPr>
        <w:t xml:space="preserve">Tel.: </w:t>
      </w:r>
      <w:proofErr w:type="spellStart"/>
      <w:r w:rsidR="00BD7D0F">
        <w:rPr>
          <w:i/>
        </w:rPr>
        <w:t>xxx</w:t>
      </w:r>
      <w:proofErr w:type="spellEnd"/>
      <w:r w:rsidR="00BD0F0F">
        <w:rPr>
          <w:i/>
        </w:rPr>
        <w:t> </w:t>
      </w:r>
      <w:r w:rsidR="001B5134">
        <w:rPr>
          <w:i/>
        </w:rPr>
        <w:t xml:space="preserve"> </w:t>
      </w:r>
    </w:p>
    <w:p w14:paraId="2945345F" w14:textId="3038B6B2" w:rsidR="002C5145" w:rsidRDefault="00DC2AB7" w:rsidP="00DC2AB7">
      <w:pPr>
        <w:pStyle w:val="cpnormln"/>
        <w:tabs>
          <w:tab w:val="left" w:pos="1134"/>
        </w:tabs>
        <w:rPr>
          <w:i/>
        </w:rPr>
      </w:pPr>
      <w:r w:rsidRPr="00DC2AB7">
        <w:rPr>
          <w:i/>
        </w:rPr>
        <w:tab/>
      </w:r>
      <w:r w:rsidR="002C5145" w:rsidRPr="00DC2AB7">
        <w:rPr>
          <w:i/>
        </w:rPr>
        <w:t>E-</w:t>
      </w:r>
      <w:proofErr w:type="spellStart"/>
      <w:r w:rsidR="002C5145" w:rsidRPr="00DC2AB7">
        <w:rPr>
          <w:i/>
        </w:rPr>
        <w:t>mail</w:t>
      </w:r>
      <w:r w:rsidR="00BD7D0F">
        <w:rPr>
          <w:i/>
        </w:rPr>
        <w:t>xxx</w:t>
      </w:r>
      <w:proofErr w:type="spellEnd"/>
      <w:r w:rsidR="001B5134">
        <w:rPr>
          <w:i/>
        </w:rPr>
        <w:t xml:space="preserve"> </w:t>
      </w:r>
    </w:p>
    <w:p w14:paraId="65EB6619" w14:textId="2015FCA7" w:rsidR="00174EC0" w:rsidRDefault="00174EC0" w:rsidP="00DC2AB7">
      <w:pPr>
        <w:pStyle w:val="cpnormln"/>
        <w:tabs>
          <w:tab w:val="left" w:pos="1134"/>
        </w:tabs>
        <w:rPr>
          <w:i/>
        </w:rPr>
      </w:pPr>
    </w:p>
    <w:p w14:paraId="068A66D1" w14:textId="77777777" w:rsidR="00944413" w:rsidRDefault="00944413" w:rsidP="00DC2AB7">
      <w:pPr>
        <w:pStyle w:val="cpnormln"/>
        <w:tabs>
          <w:tab w:val="left" w:pos="1134"/>
        </w:tabs>
        <w:rPr>
          <w:i/>
        </w:rPr>
      </w:pPr>
    </w:p>
    <w:p w14:paraId="2B863A2C" w14:textId="77777777" w:rsidR="00174EC0" w:rsidRPr="00DC2AB7" w:rsidRDefault="00174EC0" w:rsidP="00DC2AB7">
      <w:pPr>
        <w:pStyle w:val="cpnormln"/>
        <w:tabs>
          <w:tab w:val="left" w:pos="1134"/>
        </w:tabs>
        <w:rPr>
          <w:i/>
        </w:rPr>
      </w:pPr>
    </w:p>
    <w:p w14:paraId="0AF0A713" w14:textId="77777777" w:rsidR="00F74B18" w:rsidRDefault="00F74B18" w:rsidP="00DC2AB7">
      <w:pPr>
        <w:pStyle w:val="cpslovnpsmennkodstavci1"/>
      </w:pPr>
      <w:r>
        <w:lastRenderedPageBreak/>
        <w:t>Za Dodavatele:</w:t>
      </w:r>
    </w:p>
    <w:p w14:paraId="42BE6E13" w14:textId="16E13A1F" w:rsidR="002C5145" w:rsidRPr="00DC2AB7" w:rsidRDefault="00BD7D0F" w:rsidP="00174EC0">
      <w:pPr>
        <w:pStyle w:val="cpnormln"/>
        <w:tabs>
          <w:tab w:val="left" w:pos="1134"/>
        </w:tabs>
        <w:ind w:left="992"/>
        <w:rPr>
          <w:i/>
        </w:rPr>
      </w:pPr>
      <w:proofErr w:type="spellStart"/>
      <w:r>
        <w:rPr>
          <w:bCs/>
          <w:i/>
        </w:rPr>
        <w:t>xxx</w:t>
      </w:r>
      <w:proofErr w:type="spellEnd"/>
    </w:p>
    <w:p w14:paraId="572B39DD" w14:textId="236A7AFD" w:rsidR="002C5145" w:rsidRPr="00DC2AB7" w:rsidRDefault="00DC2AB7" w:rsidP="00DC2AB7">
      <w:pPr>
        <w:pStyle w:val="cpnormln"/>
        <w:tabs>
          <w:tab w:val="left" w:pos="1134"/>
        </w:tabs>
        <w:rPr>
          <w:i/>
        </w:rPr>
      </w:pPr>
      <w:r w:rsidRPr="00DC2AB7">
        <w:rPr>
          <w:i/>
        </w:rPr>
        <w:tab/>
      </w:r>
      <w:r w:rsidR="002C5145" w:rsidRPr="00DC2AB7">
        <w:rPr>
          <w:i/>
        </w:rPr>
        <w:t xml:space="preserve">Mobil: </w:t>
      </w:r>
      <w:proofErr w:type="spellStart"/>
      <w:r w:rsidR="00BD7D0F">
        <w:rPr>
          <w:i/>
        </w:rPr>
        <w:t>xxx</w:t>
      </w:r>
      <w:proofErr w:type="spellEnd"/>
    </w:p>
    <w:p w14:paraId="3057BB10" w14:textId="1209DEE3" w:rsidR="002C5145" w:rsidRDefault="00DC2AB7" w:rsidP="00DC2AB7">
      <w:pPr>
        <w:pStyle w:val="cpnormln"/>
        <w:tabs>
          <w:tab w:val="left" w:pos="1134"/>
        </w:tabs>
        <w:rPr>
          <w:i/>
        </w:rPr>
      </w:pPr>
      <w:r w:rsidRPr="00DC2AB7">
        <w:rPr>
          <w:i/>
        </w:rPr>
        <w:tab/>
      </w:r>
      <w:r w:rsidR="002C5145" w:rsidRPr="00DC2AB7">
        <w:rPr>
          <w:i/>
        </w:rPr>
        <w:t xml:space="preserve">E-mail: </w:t>
      </w:r>
      <w:proofErr w:type="spellStart"/>
      <w:r w:rsidR="00BD7D0F" w:rsidRPr="00BD7D0F">
        <w:rPr>
          <w:i/>
        </w:rPr>
        <w:t>xxx</w:t>
      </w:r>
      <w:proofErr w:type="spellEnd"/>
    </w:p>
    <w:p w14:paraId="0A286219" w14:textId="3ECCC4DC" w:rsidR="00174EC0" w:rsidRDefault="00174EC0" w:rsidP="00DC2AB7">
      <w:pPr>
        <w:pStyle w:val="cpnormln"/>
        <w:tabs>
          <w:tab w:val="left" w:pos="1134"/>
        </w:tabs>
        <w:rPr>
          <w:i/>
        </w:rPr>
      </w:pPr>
    </w:p>
    <w:p w14:paraId="30B01E3E" w14:textId="77777777" w:rsidR="002C5145" w:rsidRPr="002A4B40" w:rsidRDefault="002C5145" w:rsidP="00BC591F">
      <w:pPr>
        <w:pStyle w:val="cpodstavecslovan1"/>
      </w:pPr>
      <w:r w:rsidRPr="002A4B40">
        <w:t>Odpovědnými pracovníky Objednatele a Dodavatele ve věcech technických pro účely této Smlouvy jsou:</w:t>
      </w:r>
    </w:p>
    <w:p w14:paraId="181C7343" w14:textId="77777777" w:rsidR="00F74B18" w:rsidRDefault="00F74B18" w:rsidP="00DC2AB7">
      <w:pPr>
        <w:pStyle w:val="cpslovnpsmennkodstavci1"/>
      </w:pPr>
      <w:r>
        <w:t>Za Objednatele:</w:t>
      </w:r>
    </w:p>
    <w:p w14:paraId="24454400" w14:textId="4DA04B10" w:rsidR="00DC2AB7" w:rsidRPr="00DC2AB7" w:rsidRDefault="006E3C52" w:rsidP="00175925">
      <w:pPr>
        <w:pStyle w:val="cpnormln"/>
        <w:tabs>
          <w:tab w:val="left" w:pos="1134"/>
        </w:tabs>
        <w:ind w:left="992"/>
        <w:rPr>
          <w:i/>
        </w:rPr>
      </w:pPr>
      <w:r>
        <w:rPr>
          <w:bCs/>
          <w:i/>
        </w:rPr>
        <w:tab/>
      </w:r>
      <w:proofErr w:type="spellStart"/>
      <w:r w:rsidR="00BD7D0F">
        <w:rPr>
          <w:bCs/>
          <w:i/>
        </w:rPr>
        <w:t>xxx</w:t>
      </w:r>
      <w:proofErr w:type="spellEnd"/>
    </w:p>
    <w:p w14:paraId="104E733E" w14:textId="47DEE40D" w:rsidR="00DC2AB7" w:rsidRPr="00DC2AB7" w:rsidRDefault="00DC2AB7" w:rsidP="00DC2AB7">
      <w:pPr>
        <w:pStyle w:val="cpnormln"/>
        <w:tabs>
          <w:tab w:val="left" w:pos="1134"/>
        </w:tabs>
        <w:rPr>
          <w:i/>
        </w:rPr>
      </w:pPr>
      <w:r w:rsidRPr="00DC2AB7">
        <w:rPr>
          <w:i/>
        </w:rPr>
        <w:tab/>
        <w:t xml:space="preserve">Tel.: </w:t>
      </w:r>
      <w:proofErr w:type="spellStart"/>
      <w:r w:rsidR="00BD7D0F">
        <w:rPr>
          <w:i/>
        </w:rPr>
        <w:t>xxx</w:t>
      </w:r>
      <w:proofErr w:type="spellEnd"/>
      <w:r w:rsidRPr="00DC2AB7">
        <w:rPr>
          <w:i/>
        </w:rPr>
        <w:t xml:space="preserve"> </w:t>
      </w:r>
      <w:r w:rsidR="001B5134">
        <w:rPr>
          <w:i/>
        </w:rPr>
        <w:t xml:space="preserve"> </w:t>
      </w:r>
    </w:p>
    <w:p w14:paraId="7201C296" w14:textId="58F6EB4F" w:rsidR="001B5134" w:rsidRPr="00DC2AB7" w:rsidRDefault="00DC2AB7" w:rsidP="001B5134">
      <w:pPr>
        <w:pStyle w:val="cpnormln"/>
        <w:tabs>
          <w:tab w:val="left" w:pos="1134"/>
        </w:tabs>
        <w:rPr>
          <w:i/>
        </w:rPr>
      </w:pPr>
      <w:r w:rsidRPr="00DC2AB7">
        <w:rPr>
          <w:i/>
        </w:rPr>
        <w:tab/>
      </w:r>
      <w:r w:rsidR="001B5134" w:rsidRPr="00DC2AB7">
        <w:rPr>
          <w:i/>
        </w:rPr>
        <w:t xml:space="preserve">E-mail: </w:t>
      </w:r>
      <w:proofErr w:type="spellStart"/>
      <w:r w:rsidR="00BD7D0F">
        <w:rPr>
          <w:i/>
        </w:rPr>
        <w:t>xxxx</w:t>
      </w:r>
      <w:proofErr w:type="spellEnd"/>
      <w:r w:rsidR="001B5134">
        <w:rPr>
          <w:i/>
        </w:rPr>
        <w:t xml:space="preserve"> </w:t>
      </w:r>
    </w:p>
    <w:p w14:paraId="7E2222B8" w14:textId="77777777" w:rsidR="001B5134" w:rsidRDefault="001B5134" w:rsidP="00934E70">
      <w:pPr>
        <w:pStyle w:val="cpnormln"/>
        <w:tabs>
          <w:tab w:val="left" w:pos="1134"/>
        </w:tabs>
        <w:ind w:left="992"/>
        <w:rPr>
          <w:bCs/>
          <w:i/>
        </w:rPr>
      </w:pPr>
    </w:p>
    <w:p w14:paraId="19E04E3A" w14:textId="3D152C06" w:rsidR="00934E70" w:rsidRPr="00DC2AB7" w:rsidRDefault="006E3C52" w:rsidP="00934E70">
      <w:pPr>
        <w:pStyle w:val="cpnormln"/>
        <w:tabs>
          <w:tab w:val="left" w:pos="1134"/>
        </w:tabs>
        <w:ind w:left="992"/>
        <w:rPr>
          <w:i/>
        </w:rPr>
      </w:pPr>
      <w:r>
        <w:rPr>
          <w:bCs/>
          <w:i/>
        </w:rPr>
        <w:tab/>
      </w:r>
      <w:proofErr w:type="spellStart"/>
      <w:r w:rsidR="00BD7D0F">
        <w:rPr>
          <w:bCs/>
          <w:i/>
        </w:rPr>
        <w:t>xxx</w:t>
      </w:r>
      <w:proofErr w:type="spellEnd"/>
    </w:p>
    <w:p w14:paraId="4D25D8AB" w14:textId="2E046218" w:rsidR="00934E70" w:rsidRPr="00DC2AB7" w:rsidRDefault="00934E70" w:rsidP="00934E70">
      <w:pPr>
        <w:pStyle w:val="cpnormln"/>
        <w:tabs>
          <w:tab w:val="left" w:pos="1134"/>
        </w:tabs>
        <w:rPr>
          <w:i/>
        </w:rPr>
      </w:pPr>
      <w:r w:rsidRPr="00DC2AB7">
        <w:rPr>
          <w:i/>
        </w:rPr>
        <w:tab/>
      </w:r>
      <w:r w:rsidR="00047680">
        <w:rPr>
          <w:i/>
        </w:rPr>
        <w:t>Tel.</w:t>
      </w:r>
      <w:r w:rsidRPr="00DC2AB7">
        <w:rPr>
          <w:i/>
        </w:rPr>
        <w:t xml:space="preserve">: </w:t>
      </w:r>
      <w:proofErr w:type="spellStart"/>
      <w:r w:rsidR="00BD7D0F">
        <w:rPr>
          <w:i/>
        </w:rPr>
        <w:t>xxx</w:t>
      </w:r>
      <w:proofErr w:type="spellEnd"/>
      <w:r w:rsidRPr="00DC2AB7">
        <w:rPr>
          <w:i/>
        </w:rPr>
        <w:t xml:space="preserve"> </w:t>
      </w:r>
      <w:r w:rsidR="001B5134">
        <w:rPr>
          <w:i/>
        </w:rPr>
        <w:t xml:space="preserve"> </w:t>
      </w:r>
    </w:p>
    <w:p w14:paraId="3FF5EA8B" w14:textId="3DB1CF8E" w:rsidR="00934E70" w:rsidRPr="00DC2AB7" w:rsidRDefault="00934E70" w:rsidP="00934E70">
      <w:pPr>
        <w:pStyle w:val="cpnormln"/>
        <w:tabs>
          <w:tab w:val="left" w:pos="1134"/>
        </w:tabs>
        <w:rPr>
          <w:i/>
        </w:rPr>
      </w:pPr>
      <w:r w:rsidRPr="00DC2AB7">
        <w:rPr>
          <w:i/>
        </w:rPr>
        <w:tab/>
        <w:t>E-</w:t>
      </w:r>
      <w:proofErr w:type="spellStart"/>
      <w:r w:rsidRPr="00DC2AB7">
        <w:rPr>
          <w:i/>
        </w:rPr>
        <w:t>mail</w:t>
      </w:r>
      <w:r w:rsidR="00BD7D0F">
        <w:rPr>
          <w:i/>
        </w:rPr>
        <w:t>xxx</w:t>
      </w:r>
      <w:proofErr w:type="spellEnd"/>
      <w:r w:rsidR="005B3F21">
        <w:rPr>
          <w:i/>
        </w:rPr>
        <w:t xml:space="preserve"> </w:t>
      </w:r>
    </w:p>
    <w:p w14:paraId="0625E2E6" w14:textId="77777777" w:rsidR="00934E70" w:rsidRPr="00DC2AB7" w:rsidRDefault="00934E70" w:rsidP="00DC2AB7">
      <w:pPr>
        <w:pStyle w:val="cpnormln"/>
        <w:tabs>
          <w:tab w:val="left" w:pos="1134"/>
        </w:tabs>
        <w:rPr>
          <w:i/>
        </w:rPr>
      </w:pPr>
    </w:p>
    <w:p w14:paraId="690DB554" w14:textId="77777777" w:rsidR="00CD7ECE" w:rsidRDefault="00CD7ECE" w:rsidP="00CD7ECE">
      <w:pPr>
        <w:pStyle w:val="cpslovnpsmennkodstavci1"/>
      </w:pPr>
      <w:r>
        <w:t>Za Dodavatele:</w:t>
      </w:r>
    </w:p>
    <w:p w14:paraId="5E48C18D" w14:textId="6EB9E136" w:rsidR="00174EC0" w:rsidRPr="00174EC0" w:rsidRDefault="00CD7ECE" w:rsidP="00174EC0">
      <w:pPr>
        <w:pStyle w:val="cpnormln"/>
        <w:tabs>
          <w:tab w:val="left" w:pos="1134"/>
        </w:tabs>
        <w:rPr>
          <w:i/>
        </w:rPr>
      </w:pPr>
      <w:r w:rsidRPr="00DC2AB7">
        <w:rPr>
          <w:i/>
        </w:rPr>
        <w:tab/>
      </w:r>
      <w:proofErr w:type="spellStart"/>
      <w:r w:rsidR="00BD7D0F">
        <w:rPr>
          <w:i/>
        </w:rPr>
        <w:t>xxx</w:t>
      </w:r>
      <w:proofErr w:type="spellEnd"/>
    </w:p>
    <w:p w14:paraId="4956D956" w14:textId="2FBFA857" w:rsidR="00CD7ECE" w:rsidRPr="00DC2AB7" w:rsidRDefault="00CD7ECE" w:rsidP="00CD7ECE">
      <w:pPr>
        <w:pStyle w:val="cpnormln"/>
        <w:tabs>
          <w:tab w:val="left" w:pos="1134"/>
        </w:tabs>
        <w:rPr>
          <w:i/>
        </w:rPr>
      </w:pPr>
      <w:r w:rsidRPr="00DC2AB7">
        <w:rPr>
          <w:i/>
        </w:rPr>
        <w:tab/>
        <w:t xml:space="preserve">Mobil: </w:t>
      </w:r>
      <w:proofErr w:type="spellStart"/>
      <w:r w:rsidR="00BD7D0F">
        <w:rPr>
          <w:i/>
        </w:rPr>
        <w:t>xxx</w:t>
      </w:r>
      <w:proofErr w:type="spellEnd"/>
    </w:p>
    <w:p w14:paraId="56EF5739" w14:textId="433379D7" w:rsidR="00174EC0" w:rsidRDefault="00CD7ECE" w:rsidP="00FA1ACC">
      <w:pPr>
        <w:pStyle w:val="cpnormln"/>
        <w:tabs>
          <w:tab w:val="left" w:pos="1134"/>
        </w:tabs>
        <w:rPr>
          <w:i/>
        </w:rPr>
      </w:pPr>
      <w:r w:rsidRPr="00DC2AB7">
        <w:rPr>
          <w:i/>
        </w:rPr>
        <w:tab/>
        <w:t>E-</w:t>
      </w:r>
      <w:proofErr w:type="spellStart"/>
      <w:r w:rsidRPr="00DC2AB7">
        <w:rPr>
          <w:i/>
        </w:rPr>
        <w:t>mail</w:t>
      </w:r>
      <w:r w:rsidR="00BD7D0F">
        <w:rPr>
          <w:i/>
        </w:rPr>
        <w:t>xxx</w:t>
      </w:r>
      <w:proofErr w:type="spellEnd"/>
    </w:p>
    <w:p w14:paraId="2BC7935E" w14:textId="2A65F13A" w:rsidR="00934E70" w:rsidRDefault="00934E70" w:rsidP="005B3F21">
      <w:pPr>
        <w:pStyle w:val="cpslovnpsmennkodstavci1"/>
        <w:numPr>
          <w:ilvl w:val="0"/>
          <w:numId w:val="0"/>
        </w:numPr>
        <w:ind w:left="992"/>
      </w:pPr>
    </w:p>
    <w:p w14:paraId="3D730D3C" w14:textId="77777777" w:rsidR="002C5145" w:rsidRPr="00665AFC" w:rsidRDefault="002C5145" w:rsidP="002C5145">
      <w:pPr>
        <w:pStyle w:val="cplnekslovan"/>
      </w:pPr>
      <w:r w:rsidRPr="002A4B40">
        <w:t>Sankce</w:t>
      </w:r>
    </w:p>
    <w:p w14:paraId="01CF8134" w14:textId="46FCD8B5" w:rsidR="002C5145" w:rsidRPr="005B3F21" w:rsidRDefault="002C5145" w:rsidP="00BC591F">
      <w:pPr>
        <w:pStyle w:val="cpodstavecslovan1"/>
      </w:pPr>
      <w:r w:rsidRPr="002A4B40">
        <w:t>V případě prodlení Dodavatele s</w:t>
      </w:r>
      <w:r>
        <w:t>e zahájením poskytování Podpory</w:t>
      </w:r>
      <w:r w:rsidRPr="002A4B40">
        <w:t xml:space="preserve"> v termínu dle </w:t>
      </w:r>
      <w:r>
        <w:t>odst</w:t>
      </w:r>
      <w:r w:rsidRPr="002A4B40">
        <w:t xml:space="preserve">. </w:t>
      </w:r>
      <w:r>
        <w:fldChar w:fldCharType="begin"/>
      </w:r>
      <w:r>
        <w:instrText xml:space="preserve"> REF _Ref433276684 \r \h  \* MERGEFORMAT </w:instrText>
      </w:r>
      <w:r>
        <w:fldChar w:fldCharType="separate"/>
      </w:r>
      <w:r w:rsidR="00BC591F">
        <w:t>4.2</w:t>
      </w:r>
      <w:r>
        <w:fldChar w:fldCharType="end"/>
      </w:r>
      <w:r w:rsidRPr="002A4B40">
        <w:t xml:space="preserve"> této Smlouvy, je Dodavatel povinen uhradit Objednateli </w:t>
      </w:r>
      <w:r w:rsidRPr="005B3F21">
        <w:t xml:space="preserve">smluvní pokutu ve výši 0,1 % z ceny </w:t>
      </w:r>
      <w:r w:rsidR="006E3C52">
        <w:t xml:space="preserve">roční </w:t>
      </w:r>
      <w:r w:rsidRPr="005B3F21">
        <w:t>Podpory sjednané v</w:t>
      </w:r>
      <w:r w:rsidR="006E3C52">
        <w:t> Příloze č. 1</w:t>
      </w:r>
      <w:r w:rsidRPr="005B3F21">
        <w:t xml:space="preserve"> Smlouvy za každý započatý den prodlení.</w:t>
      </w:r>
    </w:p>
    <w:p w14:paraId="109C6988" w14:textId="37EBC86A" w:rsidR="002C5145" w:rsidRPr="005B3F21" w:rsidRDefault="002C5145" w:rsidP="00BC591F">
      <w:pPr>
        <w:pStyle w:val="cpodstavecslovan1"/>
      </w:pPr>
      <w:r w:rsidRPr="005B3F21">
        <w:t xml:space="preserve">V případě prodlení Dodavatele s poskytováním Služeb v termínu dle příslušné </w:t>
      </w:r>
      <w:r w:rsidR="00540AD2" w:rsidRPr="005B3F21">
        <w:t>D</w:t>
      </w:r>
      <w:r w:rsidRPr="005B3F21">
        <w:t xml:space="preserve">ílčí smlouvy, je Dodavatel povinen uhradit Objednateli smluvní pokutu ve výši 0,5 % z ceny </w:t>
      </w:r>
      <w:r w:rsidR="0099378D">
        <w:t>Dílčí s</w:t>
      </w:r>
      <w:r w:rsidRPr="005B3F21">
        <w:t>lužb</w:t>
      </w:r>
      <w:r w:rsidR="0099378D">
        <w:t>y</w:t>
      </w:r>
      <w:r w:rsidRPr="005B3F21">
        <w:t xml:space="preserve"> sjednan</w:t>
      </w:r>
      <w:r w:rsidR="0099378D">
        <w:t>é</w:t>
      </w:r>
      <w:r w:rsidRPr="005B3F21">
        <w:t xml:space="preserve"> v příslušné </w:t>
      </w:r>
      <w:r w:rsidR="00540AD2" w:rsidRPr="005B3F21">
        <w:t>D</w:t>
      </w:r>
      <w:r w:rsidRPr="005B3F21">
        <w:t>ílčí smlouvě za každý započatý den prodlení. Za prodlení s poskytováním Služeb se považuje i prodlení s </w:t>
      </w:r>
      <w:r w:rsidR="0099378D">
        <w:t>poskytnutím</w:t>
      </w:r>
      <w:r w:rsidR="0099378D" w:rsidRPr="005B3F21">
        <w:t xml:space="preserve"> </w:t>
      </w:r>
      <w:r w:rsidRPr="005B3F21">
        <w:t xml:space="preserve">Dílčí </w:t>
      </w:r>
      <w:r w:rsidR="0099378D">
        <w:t>služby</w:t>
      </w:r>
      <w:r w:rsidR="0099378D" w:rsidRPr="005B3F21">
        <w:t xml:space="preserve"> </w:t>
      </w:r>
      <w:r w:rsidRPr="005B3F21">
        <w:t xml:space="preserve">ve sjednaném termínu, ačkoli </w:t>
      </w:r>
      <w:r w:rsidR="006677C5" w:rsidRPr="005B3F21">
        <w:t>již byl</w:t>
      </w:r>
      <w:r w:rsidR="0099378D">
        <w:t>a</w:t>
      </w:r>
      <w:r w:rsidR="006677C5" w:rsidRPr="005B3F21">
        <w:t xml:space="preserve"> Objednatelem převzat</w:t>
      </w:r>
      <w:r w:rsidR="0099378D">
        <w:t>a</w:t>
      </w:r>
      <w:r w:rsidR="006677C5" w:rsidRPr="005B3F21">
        <w:t>.</w:t>
      </w:r>
    </w:p>
    <w:p w14:paraId="0374E537" w14:textId="6C76C4C7" w:rsidR="006677C5" w:rsidRPr="005B3F21" w:rsidRDefault="006677C5" w:rsidP="00BC591F">
      <w:pPr>
        <w:pStyle w:val="cpodstavecslovan1"/>
      </w:pPr>
      <w:r w:rsidRPr="005B3F21">
        <w:t xml:space="preserve">Bude-li Objednatel v prodlení s úhradou ceny </w:t>
      </w:r>
      <w:r w:rsidR="0099378D">
        <w:t>P</w:t>
      </w:r>
      <w:r w:rsidRPr="005B3F21">
        <w:t>lnění, má Dodavatel právo žádat na Objednateli úrok z prodlení v souladu s nařízením vlády č. 351/2013 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 ve znění pozdějších předpisů.</w:t>
      </w:r>
    </w:p>
    <w:p w14:paraId="3B2AF404" w14:textId="263680D5" w:rsidR="002C5145" w:rsidRPr="005B3F21" w:rsidRDefault="002C5145" w:rsidP="00BC591F">
      <w:pPr>
        <w:pStyle w:val="cpodstavecslovan1"/>
      </w:pPr>
      <w:r w:rsidRPr="005B3F21">
        <w:t xml:space="preserve">Je-li Dodavatel v prodlení s dodržením kterékoli lhůty či termínu plnění uvedených v odst. </w:t>
      </w:r>
      <w:r w:rsidRPr="005B3F21">
        <w:fldChar w:fldCharType="begin"/>
      </w:r>
      <w:r w:rsidRPr="005B3F21">
        <w:instrText xml:space="preserve"> REF _Ref433272370 \r \h  \* MERGEFORMAT </w:instrText>
      </w:r>
      <w:r w:rsidRPr="005B3F21">
        <w:fldChar w:fldCharType="separate"/>
      </w:r>
      <w:r w:rsidR="00BC591F" w:rsidRPr="005B3F21">
        <w:t>2.7</w:t>
      </w:r>
      <w:r w:rsidRPr="005B3F21">
        <w:fldChar w:fldCharType="end"/>
      </w:r>
      <w:r w:rsidRPr="005B3F21">
        <w:t xml:space="preserve">, </w:t>
      </w:r>
      <w:r w:rsidRPr="005B3F21">
        <w:fldChar w:fldCharType="begin"/>
      </w:r>
      <w:r w:rsidRPr="005B3F21">
        <w:instrText xml:space="preserve"> REF _Ref433278556 \r \h  \* MERGEFORMAT </w:instrText>
      </w:r>
      <w:r w:rsidRPr="005B3F21">
        <w:fldChar w:fldCharType="separate"/>
      </w:r>
      <w:r w:rsidR="00BC591F" w:rsidRPr="005B3F21">
        <w:t>2.8</w:t>
      </w:r>
      <w:r w:rsidRPr="005B3F21">
        <w:fldChar w:fldCharType="end"/>
      </w:r>
      <w:r w:rsidRPr="005B3F21">
        <w:t xml:space="preserve"> nebo </w:t>
      </w:r>
      <w:r w:rsidRPr="005B3F21">
        <w:fldChar w:fldCharType="begin"/>
      </w:r>
      <w:r w:rsidRPr="005B3F21">
        <w:instrText xml:space="preserve"> REF _Ref433272393 \r \h  \* MERGEFORMAT </w:instrText>
      </w:r>
      <w:r w:rsidRPr="005B3F21">
        <w:fldChar w:fldCharType="separate"/>
      </w:r>
      <w:r w:rsidR="00BC591F" w:rsidRPr="005B3F21">
        <w:t>2.9</w:t>
      </w:r>
      <w:r w:rsidRPr="005B3F21">
        <w:fldChar w:fldCharType="end"/>
      </w:r>
      <w:r w:rsidRPr="005B3F21">
        <w:t xml:space="preserve"> Smlouvy, je Dodavatel povinen zaplatit </w:t>
      </w:r>
      <w:r w:rsidR="006677C5" w:rsidRPr="005B3F21">
        <w:t xml:space="preserve">Objednateli </w:t>
      </w:r>
      <w:r w:rsidRPr="005B3F21">
        <w:t xml:space="preserve">smluvní pokutu ve výši </w:t>
      </w:r>
      <w:r w:rsidR="0008311D" w:rsidRPr="005B3F21">
        <w:t>1 000</w:t>
      </w:r>
      <w:r w:rsidR="006677C5" w:rsidRPr="005B3F21">
        <w:t xml:space="preserve">,- Kč (slovy: </w:t>
      </w:r>
      <w:r w:rsidR="0008311D" w:rsidRPr="005B3F21">
        <w:t>tisíc</w:t>
      </w:r>
      <w:r w:rsidR="006677C5" w:rsidRPr="005B3F21">
        <w:t xml:space="preserve"> korun českých)</w:t>
      </w:r>
      <w:r w:rsidRPr="005B3F21">
        <w:t xml:space="preserve"> za každý jednotlivý případ a každou započatou hodinu prodlení, byla-li lhůta (termín) sjednána v hodinách, a </w:t>
      </w:r>
      <w:r w:rsidR="0008311D" w:rsidRPr="005B3F21">
        <w:t>1 000</w:t>
      </w:r>
      <w:r w:rsidR="006677C5" w:rsidRPr="005B3F21">
        <w:t xml:space="preserve">,- Kč (slovy: </w:t>
      </w:r>
      <w:r w:rsidR="0008311D" w:rsidRPr="005B3F21">
        <w:t>tisíc</w:t>
      </w:r>
      <w:r w:rsidR="006677C5" w:rsidRPr="005B3F21">
        <w:t xml:space="preserve"> korun českých) </w:t>
      </w:r>
      <w:r w:rsidRPr="005B3F21">
        <w:t>za každý jednotlivý případ a každý započatý den prodlení, byla-li lh</w:t>
      </w:r>
      <w:r w:rsidR="006677C5" w:rsidRPr="005B3F21">
        <w:t>ůta (termín) sjednána ve dnech.</w:t>
      </w:r>
    </w:p>
    <w:p w14:paraId="79E0230D" w14:textId="2368041A" w:rsidR="002C5145" w:rsidRPr="005B3F21" w:rsidRDefault="002C5145" w:rsidP="00BC591F">
      <w:pPr>
        <w:pStyle w:val="cpodstavecslovan1"/>
      </w:pPr>
      <w:r w:rsidRPr="00532BAE">
        <w:lastRenderedPageBreak/>
        <w:t xml:space="preserve">V každém </w:t>
      </w:r>
      <w:r w:rsidRPr="005B3F21">
        <w:t xml:space="preserve">jednotlivém případě porušení povinností dle čl. </w:t>
      </w:r>
      <w:r w:rsidRPr="005B3F21">
        <w:fldChar w:fldCharType="begin"/>
      </w:r>
      <w:r w:rsidRPr="005B3F21">
        <w:instrText xml:space="preserve"> REF _Ref433294161 \r \h  \* MERGEFORMAT </w:instrText>
      </w:r>
      <w:r w:rsidRPr="005B3F21">
        <w:fldChar w:fldCharType="separate"/>
      </w:r>
      <w:r w:rsidR="00BC591F" w:rsidRPr="005B3F21">
        <w:t>7</w:t>
      </w:r>
      <w:r w:rsidRPr="005B3F21">
        <w:fldChar w:fldCharType="end"/>
      </w:r>
      <w:r w:rsidR="0099378D">
        <w:t>,</w:t>
      </w:r>
      <w:r w:rsidRPr="005B3F21">
        <w:t xml:space="preserve"> </w:t>
      </w:r>
      <w:r w:rsidRPr="005B3F21">
        <w:fldChar w:fldCharType="begin"/>
      </w:r>
      <w:r w:rsidRPr="005B3F21">
        <w:instrText xml:space="preserve"> REF _Ref433278835 \r \h  \* MERGEFORMAT </w:instrText>
      </w:r>
      <w:r w:rsidRPr="005B3F21">
        <w:fldChar w:fldCharType="separate"/>
      </w:r>
      <w:r w:rsidR="00BC591F" w:rsidRPr="005B3F21">
        <w:t>8</w:t>
      </w:r>
      <w:r w:rsidRPr="005B3F21">
        <w:fldChar w:fldCharType="end"/>
      </w:r>
      <w:r w:rsidR="00BC591F" w:rsidRPr="005B3F21">
        <w:t xml:space="preserve"> nebo čl. </w:t>
      </w:r>
      <w:r w:rsidR="00BC591F" w:rsidRPr="005B3F21">
        <w:fldChar w:fldCharType="begin"/>
      </w:r>
      <w:r w:rsidR="00BC591F" w:rsidRPr="005B3F21">
        <w:instrText xml:space="preserve"> REF _Ref509216465 \r \h </w:instrText>
      </w:r>
      <w:r w:rsidR="005B3F21">
        <w:instrText xml:space="preserve"> \* MERGEFORMAT </w:instrText>
      </w:r>
      <w:r w:rsidR="00BC591F" w:rsidRPr="005B3F21">
        <w:fldChar w:fldCharType="separate"/>
      </w:r>
      <w:r w:rsidR="00BC591F" w:rsidRPr="005B3F21">
        <w:t>9</w:t>
      </w:r>
      <w:r w:rsidR="00BC591F" w:rsidRPr="005B3F21">
        <w:fldChar w:fldCharType="end"/>
      </w:r>
      <w:r w:rsidRPr="005B3F21">
        <w:t xml:space="preserve"> Smlouvy ze strany Dodavatele, je Dodavatel povinen uhradit Objednateli smluvní pokutu ve výši 500</w:t>
      </w:r>
      <w:r w:rsidR="005B3F21" w:rsidRPr="005B3F21">
        <w:t xml:space="preserve"> </w:t>
      </w:r>
      <w:r w:rsidRPr="005B3F21">
        <w:t>000,- Kč (slovy: pět set tisíc korun českých).</w:t>
      </w:r>
    </w:p>
    <w:p w14:paraId="26ADB59E" w14:textId="37CAF6D4" w:rsidR="002C5145" w:rsidRPr="005B3F21" w:rsidRDefault="002C5145" w:rsidP="00BC591F">
      <w:pPr>
        <w:pStyle w:val="cpodstavecslovan1"/>
      </w:pPr>
      <w:r w:rsidRPr="005B3F21">
        <w:t xml:space="preserve">Je-li Dodavatel v prodlení s plněním povinnosti odstranit vady dle odst. </w:t>
      </w:r>
      <w:r w:rsidR="00354448">
        <w:t>3.8</w:t>
      </w:r>
      <w:r w:rsidRPr="005B3F21">
        <w:t xml:space="preserve"> této Smlouvy, je Dodavatel povinen zaplatit </w:t>
      </w:r>
      <w:r w:rsidR="006677C5" w:rsidRPr="005B3F21">
        <w:t xml:space="preserve">Objednateli </w:t>
      </w:r>
      <w:r w:rsidRPr="005B3F21">
        <w:t xml:space="preserve">smluvní pokutu ve výši </w:t>
      </w:r>
      <w:r w:rsidR="0008311D" w:rsidRPr="005B3F21">
        <w:t>1 000</w:t>
      </w:r>
      <w:r w:rsidR="006677C5" w:rsidRPr="005B3F21">
        <w:t xml:space="preserve">,- Kč (slovy: </w:t>
      </w:r>
      <w:r w:rsidR="0008311D" w:rsidRPr="005B3F21">
        <w:t>tisíc</w:t>
      </w:r>
      <w:r w:rsidR="006677C5" w:rsidRPr="005B3F21">
        <w:t xml:space="preserve"> korun českých) </w:t>
      </w:r>
      <w:r w:rsidRPr="005B3F21">
        <w:t xml:space="preserve">za každý započatý den prodlení s odstraněním každé vady kategorie A </w:t>
      </w:r>
      <w:proofErr w:type="spellStart"/>
      <w:r w:rsidRPr="005B3F21">
        <w:t>a</w:t>
      </w:r>
      <w:proofErr w:type="spellEnd"/>
      <w:r w:rsidRPr="005B3F21">
        <w:t xml:space="preserve"> </w:t>
      </w:r>
      <w:r w:rsidR="006677C5" w:rsidRPr="005B3F21">
        <w:t xml:space="preserve">ve výši </w:t>
      </w:r>
      <w:r w:rsidR="0008311D" w:rsidRPr="005B3F21">
        <w:t>500</w:t>
      </w:r>
      <w:r w:rsidR="006677C5" w:rsidRPr="005B3F21">
        <w:t xml:space="preserve">,- Kč (slovy: </w:t>
      </w:r>
      <w:r w:rsidR="0008311D" w:rsidRPr="005B3F21">
        <w:t>pět set</w:t>
      </w:r>
      <w:r w:rsidR="006677C5" w:rsidRPr="005B3F21">
        <w:t xml:space="preserve"> korun českých) za každý </w:t>
      </w:r>
      <w:r w:rsidRPr="005B3F21">
        <w:t>započatý den prodlení s odstraněním každé vady kategorie B nebo C.</w:t>
      </w:r>
    </w:p>
    <w:p w14:paraId="711D26AB" w14:textId="6D127C9B" w:rsidR="002C5145" w:rsidRPr="005B3F21" w:rsidRDefault="00467B2B" w:rsidP="00BC591F">
      <w:pPr>
        <w:pStyle w:val="cpodstavecslovan1"/>
      </w:pPr>
      <w:bookmarkStart w:id="32" w:name="_Hlk82527387"/>
      <w:r w:rsidRPr="00EC3294">
        <w:t xml:space="preserve">V případě porušení závazku Dodavatele mít po celou dobu trvání Smlouvy sjednáno pojištění odpovědnosti za majetkové i nemajetkové újmy dle odst. </w:t>
      </w:r>
      <w:r w:rsidRPr="00BD6C71">
        <w:t xml:space="preserve">13.12 </w:t>
      </w:r>
      <w:r>
        <w:t xml:space="preserve">Smlouvy </w:t>
      </w:r>
      <w:r w:rsidRPr="00BD6C71">
        <w:t>je Objednatel oprávněn požadovat od Dodavatele zaplacení smluvní pokuty ve výši 100.000 Kč (slovy: sto tisíc korun českých). Nedoloží-li Dodavatel do 7 kalendářních dnů ode dne písemného vyzvání Objednateli doklad o pojištění dle odst. </w:t>
      </w:r>
      <w:r w:rsidRPr="00EC3294">
        <w:t>13.12 Smlouvy, je Objednatel oprávněn požadovat od Dodavatele zap</w:t>
      </w:r>
      <w:r w:rsidRPr="00BD6C71">
        <w:t xml:space="preserve">lacení smluvní pokuty ve výši </w:t>
      </w:r>
      <w:proofErr w:type="gramStart"/>
      <w:r w:rsidRPr="00BD6C71">
        <w:t>10.000,-</w:t>
      </w:r>
      <w:proofErr w:type="gramEnd"/>
      <w:r w:rsidRPr="00BD6C71">
        <w:t xml:space="preserve"> Kč (slovy: deset tisíc korun českých)</w:t>
      </w:r>
      <w:r>
        <w:t xml:space="preserve"> </w:t>
      </w:r>
      <w:r w:rsidRPr="00BD6C71">
        <w:t>za každý započatý kalendářní den prodlení.</w:t>
      </w:r>
      <w:bookmarkEnd w:id="32"/>
    </w:p>
    <w:p w14:paraId="066157C6" w14:textId="77777777" w:rsidR="002C5145" w:rsidRPr="005B3F21" w:rsidRDefault="002C5145" w:rsidP="00BC591F">
      <w:pPr>
        <w:pStyle w:val="cpodstavecslovan1"/>
      </w:pPr>
      <w:r w:rsidRPr="005B3F21">
        <w:t xml:space="preserve">V případě, že dojde k porušení povinnosti Dodavatele, která zakládá nárok Objednatele k okamžitému odstoupení od Smlouvy, je Objednatel bez ohledu na skutečnost, zda využije svého práva na odstoupení od Smlouvy, oprávněn účtovat Dodavateli smluvní pokutu ve výši </w:t>
      </w:r>
      <w:proofErr w:type="gramStart"/>
      <w:r w:rsidRPr="005B3F21">
        <w:t>100.000,-</w:t>
      </w:r>
      <w:proofErr w:type="gramEnd"/>
      <w:r w:rsidRPr="005B3F21">
        <w:t xml:space="preserve"> Kč (slovy: jedno sto tisíc korun českých) za každý jednotlivý případ porušení takové povinnosti.</w:t>
      </w:r>
    </w:p>
    <w:p w14:paraId="5F70FEE6" w14:textId="77777777" w:rsidR="002C5145" w:rsidRPr="002A4B40" w:rsidRDefault="002C5145" w:rsidP="00BC591F">
      <w:pPr>
        <w:pStyle w:val="cpodstavecslovan1"/>
      </w:pPr>
      <w:r w:rsidRPr="002A4B40">
        <w:t>Uplatněním jakékoliv smluvní pokuty není dotčeno právo na náhradu vzniklé újmy</w:t>
      </w:r>
      <w:r>
        <w:t xml:space="preserve"> v celém rozsahu</w:t>
      </w:r>
      <w:r w:rsidRPr="002A4B40">
        <w:t>.</w:t>
      </w:r>
    </w:p>
    <w:p w14:paraId="0CEFB1B2" w14:textId="77777777" w:rsidR="002C5145" w:rsidRPr="002A4B40" w:rsidRDefault="002C5145" w:rsidP="00BC591F">
      <w:pPr>
        <w:pStyle w:val="cpodstavecslovan1"/>
      </w:pPr>
      <w:r w:rsidRPr="002A4B40">
        <w:t xml:space="preserve">Vyúčtování smluvní pokuty musí být zasláno doporučeně s dodejkou. </w:t>
      </w:r>
      <w:r w:rsidRPr="00681565">
        <w:t xml:space="preserve">V případě zaslání v elektronické podobě musí být vyúčtování smluvní pokuty zasláno do datové schránky. </w:t>
      </w:r>
      <w:r w:rsidRPr="002A4B40">
        <w:t>Smluvní pokuta je splatná v</w:t>
      </w:r>
      <w:r>
        <w:t xml:space="preserve"> době</w:t>
      </w:r>
      <w:r w:rsidRPr="002A4B40">
        <w:t xml:space="preserve"> třiceti (30) kalendářních dnů ode dne doručení vyúčtování o smluvní pokutě druhé </w:t>
      </w:r>
      <w:r>
        <w:t>S</w:t>
      </w:r>
      <w:r w:rsidRPr="002A4B40">
        <w:t>mluvní straně.</w:t>
      </w:r>
    </w:p>
    <w:p w14:paraId="6280C1F8" w14:textId="77777777" w:rsidR="002C5145" w:rsidRPr="002A4B40" w:rsidRDefault="002C5145" w:rsidP="00BC591F">
      <w:pPr>
        <w:pStyle w:val="cpodstavecslovan1"/>
      </w:pPr>
      <w:r w:rsidRPr="002A4B40">
        <w:t xml:space="preserve">Objednatel je v případě uplatnění smluvní pokuty vůči Dodavateli dle této Smlouvy </w:t>
      </w:r>
      <w:r>
        <w:t>a</w:t>
      </w:r>
      <w:r w:rsidRPr="002A4B40">
        <w:t xml:space="preserve"> neuhrazení smluvní pokuty ze strany Dodavatele oprávněn </w:t>
      </w:r>
      <w:r>
        <w:t xml:space="preserve">využít jednostranné započtení vzájemných pohledávek, </w:t>
      </w:r>
      <w:r w:rsidRPr="00126954">
        <w:t>a to i v případě, že kterákoli ze započítávaných pohledávek ještě není splatnou</w:t>
      </w:r>
      <w:r>
        <w:t>. Dodavatel není oprávněn své pohledávky jednostranně započítat oproti pohledávkám Objednatele bez předchozího písemného souhlasu Objednatele.</w:t>
      </w:r>
    </w:p>
    <w:p w14:paraId="2CD6B561" w14:textId="50AFD12E" w:rsidR="00A467C3" w:rsidRDefault="00A467C3" w:rsidP="00665AFC">
      <w:pPr>
        <w:pStyle w:val="cplnekslovan"/>
      </w:pPr>
      <w:r>
        <w:t>Realizační tým</w:t>
      </w:r>
    </w:p>
    <w:p w14:paraId="7A73CB0E" w14:textId="77777777" w:rsidR="00A467C3" w:rsidRPr="00A467C3" w:rsidRDefault="00A467C3" w:rsidP="00A467C3">
      <w:pPr>
        <w:pStyle w:val="cpodstavecslovan1"/>
      </w:pPr>
      <w:r w:rsidRPr="00A467C3">
        <w:t>Dodavatel je povinen za účelem poskytování Plnění zajistit dostatečnou kapacitu svých pracovníků s odpovídající kvalifikací a zkušenostmi.</w:t>
      </w:r>
    </w:p>
    <w:p w14:paraId="4741DF55" w14:textId="77777777" w:rsidR="00A467C3" w:rsidRPr="00A467C3" w:rsidRDefault="00A467C3" w:rsidP="00A467C3">
      <w:pPr>
        <w:pStyle w:val="cpodstavecslovan1"/>
      </w:pPr>
      <w:r w:rsidRPr="00A467C3">
        <w:t>Dodavatel je povinen za účelem poskytování Plnění dle této Smlouvy ustavit členy realizačního týmu pro realizaci této Smlouvy a určit jejich pravomoci (dále jen „</w:t>
      </w:r>
      <w:r w:rsidRPr="00A467C3">
        <w:rPr>
          <w:b/>
        </w:rPr>
        <w:t>Realizační tým</w:t>
      </w:r>
      <w:r w:rsidRPr="00A467C3">
        <w:t>“). Seznam členů Realizačního týmu je uveden v Příloze č. 5 Smlouvy. Dodavatel zajistí kontinuitu členů Realizačního týmu v průběhu trvání Smlouvy. Bude-li ze závažných důvodů vzniklých na straně Dodavatele nutné nahradit kteréhokoliv člena Realizačního týmu či rozšířit Realizační tým, bude po předchozím projednání s Objednatelem nahrazen/doplněn novým členem týmu s odpovídající nebo vyšší kvalifikací, a to do pěti (5) pracovních dní od oznámení důvodů pro nahrazení/doplnění Objednateli.</w:t>
      </w:r>
    </w:p>
    <w:p w14:paraId="45219479" w14:textId="77777777" w:rsidR="00A467C3" w:rsidRPr="00A467C3" w:rsidRDefault="00A467C3" w:rsidP="00A467C3">
      <w:pPr>
        <w:pStyle w:val="cpodstavecslovan1"/>
      </w:pPr>
      <w:r w:rsidRPr="00A467C3">
        <w:t xml:space="preserve">Jednotlivé činnosti prováděné v rámci Plnění nespadající do činností členů Realizačního týmu uvedeného v Příloze č. 5 Smlouvy, mohou být prováděny i jinými osobami než členy Realizačního týmu. Tím však není dotčena odpovědnost členů Realizačního týmu dle jejich pozic i za takto provedené činnosti. </w:t>
      </w:r>
    </w:p>
    <w:p w14:paraId="60D0A1BB" w14:textId="77777777" w:rsidR="00A467C3" w:rsidRPr="00A467C3" w:rsidRDefault="00A467C3" w:rsidP="00A467C3">
      <w:pPr>
        <w:pStyle w:val="cpodstavecslovan1"/>
      </w:pPr>
      <w:r w:rsidRPr="00A467C3">
        <w:lastRenderedPageBreak/>
        <w:t>Dodavatel je povinen předložit Objednateli před zahájením Plnění seznam pracovníků, pro které bude požadovat přístup na pracoviště Objednatele a vzdálený přístup do informačního systému Objednatele, je-li to pro plnění Smlouvy nezbytné.</w:t>
      </w:r>
    </w:p>
    <w:p w14:paraId="383C4019" w14:textId="73C4D29C" w:rsidR="00A467C3" w:rsidRPr="00A467C3" w:rsidRDefault="00A467C3" w:rsidP="00A467C3">
      <w:pPr>
        <w:pStyle w:val="cpodstavecslovan1"/>
      </w:pPr>
      <w:r w:rsidRPr="00A467C3">
        <w:t>Členové realizačního týmu Dodavatele musí být schopni komunikovat s Objednatelem v českém nebo slovenském jazyce. Pokud člen projektového týmu osobně nesplňuje požadavek na komunikaci v českém nebo slovenském jazyce, Dodavatel na vlastní náklady zajistí tlumočníka pro potřeby zprostředkování komunikace mezi Objednatelem a takovým členem realizačního týmu Dodavatele.</w:t>
      </w:r>
    </w:p>
    <w:p w14:paraId="1C9FAB49" w14:textId="5DCD6CE0" w:rsidR="00EA4533" w:rsidRPr="00665AFC" w:rsidRDefault="009C14E6" w:rsidP="00665AFC">
      <w:pPr>
        <w:pStyle w:val="cplnekslovan"/>
      </w:pPr>
      <w:r w:rsidRPr="002A4B40">
        <w:t xml:space="preserve">Doba trvání </w:t>
      </w:r>
      <w:r w:rsidR="0031358F" w:rsidRPr="002A4B40">
        <w:t>Smlouv</w:t>
      </w:r>
      <w:r w:rsidR="00EA4533" w:rsidRPr="002A4B40">
        <w:t>y</w:t>
      </w:r>
    </w:p>
    <w:p w14:paraId="0F23FCC6" w14:textId="5125042E" w:rsidR="007842D6" w:rsidRPr="00FA6FE4" w:rsidRDefault="007842D6" w:rsidP="00BC591F">
      <w:pPr>
        <w:pStyle w:val="cpodstavecslovan1"/>
      </w:pPr>
      <w:r w:rsidRPr="003C7E04">
        <w:t xml:space="preserve">Tato Smlouva nabývá platnosti dnem jejího podpisu Smluvními stranami a účinnosti dnem zveřejnění v registru smluv podle zákona o registru smluv. </w:t>
      </w:r>
      <w:r>
        <w:t>Plnění předmětu této Smlouvy v době od platnosti Smlouvy do její účinnosti se považuje za plnění podle této Smlouvy a</w:t>
      </w:r>
      <w:r w:rsidRPr="003C7E04">
        <w:t xml:space="preserve"> práva a povinnosti z něj vzniklé se řídí touto </w:t>
      </w:r>
      <w:r>
        <w:t>S</w:t>
      </w:r>
      <w:r w:rsidRPr="003C7E04">
        <w:t>mlouvou</w:t>
      </w:r>
      <w:r>
        <w:t>.</w:t>
      </w:r>
      <w:r w:rsidR="002A2B4B">
        <w:tab/>
      </w:r>
      <w:r>
        <w:br/>
      </w:r>
    </w:p>
    <w:p w14:paraId="347ADA00" w14:textId="141E45BC" w:rsidR="001D1D3C" w:rsidRPr="002A4B40" w:rsidRDefault="00EA4533" w:rsidP="00BC591F">
      <w:pPr>
        <w:pStyle w:val="cpodstavecslovan1"/>
      </w:pPr>
      <w:r w:rsidRPr="002A4B40">
        <w:t xml:space="preserve">Tato </w:t>
      </w:r>
      <w:r w:rsidR="0031358F" w:rsidRPr="002A4B40">
        <w:t>Smlouv</w:t>
      </w:r>
      <w:r w:rsidRPr="002A4B40">
        <w:t xml:space="preserve">a se uzavírá na dobu </w:t>
      </w:r>
      <w:r w:rsidR="003A6519">
        <w:t>určitou</w:t>
      </w:r>
      <w:r w:rsidR="00751CFD">
        <w:t xml:space="preserve">, a to </w:t>
      </w:r>
      <w:r w:rsidR="001B5134">
        <w:t xml:space="preserve">na 36 měsíců </w:t>
      </w:r>
      <w:r w:rsidR="00612DFD">
        <w:t xml:space="preserve">ode dne </w:t>
      </w:r>
      <w:r w:rsidR="005A4621">
        <w:t xml:space="preserve">zahájení poskytování Podpory dle odst. 4.2 </w:t>
      </w:r>
      <w:r w:rsidR="002A0B1A">
        <w:t>této Smlo</w:t>
      </w:r>
      <w:r w:rsidR="00961EA2">
        <w:t>u</w:t>
      </w:r>
      <w:r w:rsidR="002A0B1A">
        <w:t>vy</w:t>
      </w:r>
      <w:r w:rsidR="00955D5E">
        <w:t>.</w:t>
      </w:r>
    </w:p>
    <w:p w14:paraId="63C9BC7C" w14:textId="07057ED7" w:rsidR="00763B96" w:rsidRDefault="00556C78" w:rsidP="00BC591F">
      <w:pPr>
        <w:pStyle w:val="cpodstavecslovan1"/>
      </w:pPr>
      <w:r w:rsidRPr="002A4B40">
        <w:t>P</w:t>
      </w:r>
      <w:r w:rsidR="001D1D3C" w:rsidRPr="002A4B40">
        <w:t xml:space="preserve">ředčasně ukončit účinnost této Smlouvy lze písemnou dohodou </w:t>
      </w:r>
      <w:r w:rsidR="00957D1A">
        <w:t>S</w:t>
      </w:r>
      <w:r w:rsidR="001D1D3C" w:rsidRPr="002A4B40">
        <w:t xml:space="preserve">mluvních stran, výpovědí </w:t>
      </w:r>
      <w:r w:rsidR="00612DFD">
        <w:t xml:space="preserve">Objednatele </w:t>
      </w:r>
      <w:r w:rsidR="001D1D3C" w:rsidRPr="002A4B40">
        <w:t>nebo jednostranným odstoupením v případě podsta</w:t>
      </w:r>
      <w:r w:rsidRPr="002A4B40">
        <w:t>t</w:t>
      </w:r>
      <w:r w:rsidR="001D1D3C" w:rsidRPr="002A4B40">
        <w:t xml:space="preserve">ného porušení </w:t>
      </w:r>
      <w:r w:rsidR="00957D1A">
        <w:t>S</w:t>
      </w:r>
      <w:r w:rsidR="001D1D3C" w:rsidRPr="002A4B40">
        <w:t>mlouvy</w:t>
      </w:r>
      <w:r w:rsidR="00D704C0">
        <w:t xml:space="preserve"> a v dalších případech stanovených právními předpisy</w:t>
      </w:r>
      <w:r w:rsidR="006677C5">
        <w:t>.</w:t>
      </w:r>
    </w:p>
    <w:p w14:paraId="6809FA9A" w14:textId="4D50DF00" w:rsidR="00EA4533" w:rsidRPr="002A4B40" w:rsidRDefault="00EA4533" w:rsidP="00BC591F">
      <w:pPr>
        <w:pStyle w:val="cpodstavecslovan1"/>
      </w:pPr>
      <w:r w:rsidRPr="002A4B40">
        <w:t xml:space="preserve">Za podstatné porušení této </w:t>
      </w:r>
      <w:r w:rsidR="0031358F" w:rsidRPr="002A4B40">
        <w:t>Smlouv</w:t>
      </w:r>
      <w:r w:rsidRPr="002A4B40">
        <w:t xml:space="preserve">y se, ve smyslu § </w:t>
      </w:r>
      <w:r w:rsidR="00947637" w:rsidRPr="002A4B40">
        <w:t xml:space="preserve">2002 </w:t>
      </w:r>
      <w:r w:rsidR="00957D1A">
        <w:t>Občanského</w:t>
      </w:r>
      <w:r w:rsidR="00226578">
        <w:t xml:space="preserve"> </w:t>
      </w:r>
      <w:r w:rsidRPr="002A4B40">
        <w:t>zákoníku, považují zejména případy kdy:</w:t>
      </w:r>
    </w:p>
    <w:p w14:paraId="61DFE685" w14:textId="562A37F8" w:rsidR="00EA4533" w:rsidRPr="002A4B40" w:rsidRDefault="00EA4533" w:rsidP="000954FF">
      <w:pPr>
        <w:pStyle w:val="cpodstavecslovan2"/>
      </w:pPr>
      <w:r w:rsidRPr="002A4B40">
        <w:t>je O</w:t>
      </w:r>
      <w:r w:rsidR="001D1D3C" w:rsidRPr="002A4B40">
        <w:t xml:space="preserve">bjednatel přes písemné upozornění Dodavatele </w:t>
      </w:r>
      <w:r w:rsidRPr="002A4B40">
        <w:t xml:space="preserve">v prodlení s úhradou </w:t>
      </w:r>
      <w:r w:rsidR="00992B40">
        <w:t>daňového dokladu</w:t>
      </w:r>
      <w:r w:rsidRPr="002A4B40">
        <w:t xml:space="preserve"> vystavené</w:t>
      </w:r>
      <w:r w:rsidR="00992B40">
        <w:t>ho</w:t>
      </w:r>
      <w:r w:rsidRPr="002A4B40">
        <w:t xml:space="preserve"> na základě </w:t>
      </w:r>
      <w:r w:rsidR="001D1D3C" w:rsidRPr="002A4B40">
        <w:t xml:space="preserve">a v souladu s podmínkami této Smlouvy déle než dvacet (20) </w:t>
      </w:r>
      <w:r w:rsidR="00CB189E">
        <w:t xml:space="preserve">kalendářních </w:t>
      </w:r>
      <w:r w:rsidR="006677C5">
        <w:t>dnů od písemného upozornění;</w:t>
      </w:r>
    </w:p>
    <w:p w14:paraId="659B70D4" w14:textId="4271554D" w:rsidR="00EA4533" w:rsidRPr="002A4B40" w:rsidRDefault="00EA4533" w:rsidP="000954FF">
      <w:pPr>
        <w:pStyle w:val="cpodstavecslovan2"/>
      </w:pPr>
      <w:bookmarkStart w:id="33" w:name="_Ref377555991"/>
      <w:r w:rsidRPr="002A4B40">
        <w:t xml:space="preserve">je </w:t>
      </w:r>
      <w:r w:rsidR="0031358F" w:rsidRPr="002A4B40">
        <w:t>Dodavatel</w:t>
      </w:r>
      <w:r w:rsidRPr="002A4B40">
        <w:t xml:space="preserve"> v prodlení s plněním </w:t>
      </w:r>
      <w:r w:rsidR="00612DFD">
        <w:t xml:space="preserve">jakékoli </w:t>
      </w:r>
      <w:r w:rsidR="00E27FAE">
        <w:t>povinnosti</w:t>
      </w:r>
      <w:r w:rsidR="00E27FAE" w:rsidRPr="002A4B40">
        <w:t xml:space="preserve"> </w:t>
      </w:r>
      <w:r w:rsidR="001D1D3C" w:rsidRPr="002A4B40">
        <w:t xml:space="preserve">dle </w:t>
      </w:r>
      <w:r w:rsidR="00612DFD">
        <w:t>této Smlouvy</w:t>
      </w:r>
      <w:r w:rsidRPr="002A4B40">
        <w:t xml:space="preserve"> déle než </w:t>
      </w:r>
      <w:bookmarkEnd w:id="33"/>
      <w:r w:rsidR="00612DFD">
        <w:t>čtrnáct (14) kalendářních</w:t>
      </w:r>
      <w:r w:rsidR="006E1581">
        <w:t xml:space="preserve"> dní</w:t>
      </w:r>
      <w:r w:rsidR="006677C5">
        <w:t>;</w:t>
      </w:r>
    </w:p>
    <w:p w14:paraId="4EBB8E69" w14:textId="68644F49" w:rsidR="006F4C14" w:rsidRDefault="006F4C14" w:rsidP="000954FF">
      <w:pPr>
        <w:pStyle w:val="cpodstavecslovan2"/>
      </w:pPr>
      <w:r>
        <w:t>je Dodavatel prav</w:t>
      </w:r>
      <w:r w:rsidR="006677C5">
        <w:t>omocně odsouzen pro trestný čin;</w:t>
      </w:r>
    </w:p>
    <w:p w14:paraId="12D89FC9" w14:textId="19763F72" w:rsidR="001004D0" w:rsidRPr="001004D0" w:rsidRDefault="001004D0" w:rsidP="000954FF">
      <w:pPr>
        <w:pStyle w:val="cpodstavecslovan2"/>
      </w:pPr>
      <w:r>
        <w:t xml:space="preserve">je </w:t>
      </w:r>
      <w:r w:rsidRPr="001004D0">
        <w:t>Dodavatel v likvidaci nebo vůči jeho majetku probíhá insolvenční řízení, v němž bylo vydáno rozhodnutí o úpadku, nebo byl konkurs zrušen proto, že majetek byl zcela nepostačující nebo byla zavedena nucená správa podle zvláštních právních předpisů</w:t>
      </w:r>
      <w:r w:rsidR="006677C5">
        <w:t>;</w:t>
      </w:r>
    </w:p>
    <w:p w14:paraId="647B3CB7" w14:textId="77777777" w:rsidR="00EA4533" w:rsidRDefault="004C5471" w:rsidP="000954FF">
      <w:pPr>
        <w:pStyle w:val="cpodstavecslovan2"/>
      </w:pPr>
      <w:r w:rsidRPr="002A4B40">
        <w:t xml:space="preserve">se </w:t>
      </w:r>
      <w:r w:rsidR="00596995">
        <w:t>S</w:t>
      </w:r>
      <w:r w:rsidRPr="002A4B40">
        <w:t>mluvní strana</w:t>
      </w:r>
      <w:r w:rsidR="00EA4533" w:rsidRPr="002A4B40">
        <w:t xml:space="preserve"> dopustila vůči druhé </w:t>
      </w:r>
      <w:r w:rsidR="00596995">
        <w:t>S</w:t>
      </w:r>
      <w:r w:rsidR="00EA4533" w:rsidRPr="002A4B40">
        <w:t>mluvní straně jednání vykazujíc</w:t>
      </w:r>
      <w:r w:rsidR="008F123F" w:rsidRPr="002A4B40">
        <w:t xml:space="preserve">ího znaky </w:t>
      </w:r>
      <w:r w:rsidR="00EA4533" w:rsidRPr="002A4B40">
        <w:t>nekalé soutěže.</w:t>
      </w:r>
    </w:p>
    <w:p w14:paraId="7EF6053D" w14:textId="5B1DFE02" w:rsidR="001004D0" w:rsidRDefault="004C5471" w:rsidP="00BC591F">
      <w:pPr>
        <w:pStyle w:val="cpodstavecslovan1"/>
      </w:pPr>
      <w:r w:rsidRPr="002A4B40">
        <w:t xml:space="preserve">Odstoupení je účinné od okamžiku, kdy je doručeno písemné prohlášení jedné </w:t>
      </w:r>
      <w:r w:rsidR="00596995">
        <w:t>S</w:t>
      </w:r>
      <w:r w:rsidRPr="002A4B40">
        <w:t xml:space="preserve">mluvní strany o odstoupení od Smlouvy druhé </w:t>
      </w:r>
      <w:r w:rsidR="00596995">
        <w:t>S</w:t>
      </w:r>
      <w:r w:rsidRPr="002A4B40">
        <w:t xml:space="preserve">mluvní straně. </w:t>
      </w:r>
      <w:r w:rsidR="00AD246E">
        <w:t>Odstoupit lze i pouze od příslušné Dílčí smlouvy.</w:t>
      </w:r>
    </w:p>
    <w:p w14:paraId="11897EF4" w14:textId="4E019567" w:rsidR="001004D0" w:rsidRDefault="001004D0" w:rsidP="00BC591F">
      <w:pPr>
        <w:pStyle w:val="cpodstavecslovan1"/>
      </w:pPr>
      <w:r w:rsidRPr="001004D0">
        <w:t>Odstoupením od Smlouvy nebo její části nejsou dotčena ustanovení týkající se smluvní pokuty, záruky, náhrady újmy, licencí a jiných ze své povahy přetrvávajících nároků či závazků.</w:t>
      </w:r>
    </w:p>
    <w:p w14:paraId="66D522BA" w14:textId="164EC971" w:rsidR="00EA4533" w:rsidRDefault="004C5471" w:rsidP="00BC591F">
      <w:pPr>
        <w:pStyle w:val="cpodstavecslovan1"/>
      </w:pPr>
      <w:r w:rsidRPr="002A4B40">
        <w:t xml:space="preserve">V případě odstoupení od Smlouvy jsou </w:t>
      </w:r>
      <w:r w:rsidR="00596995">
        <w:t>S</w:t>
      </w:r>
      <w:r w:rsidRPr="002A4B40">
        <w:t>mluvní strany</w:t>
      </w:r>
      <w:r w:rsidR="00EA4533" w:rsidRPr="002A4B40">
        <w:t xml:space="preserve"> povinny vzájemnou dohodou písemně vypořádat dosavadní přijaté smluvní plnění nejpozději do jednoho (1) měsíce od </w:t>
      </w:r>
      <w:r w:rsidRPr="002A4B40">
        <w:t xml:space="preserve">účinnosti </w:t>
      </w:r>
      <w:r w:rsidR="00EA4533" w:rsidRPr="002A4B40">
        <w:t xml:space="preserve">odstoupení od </w:t>
      </w:r>
      <w:r w:rsidR="0031358F" w:rsidRPr="002A4B40">
        <w:t>Smlouv</w:t>
      </w:r>
      <w:r w:rsidR="00EA4533" w:rsidRPr="002A4B40">
        <w:t>y</w:t>
      </w:r>
      <w:r w:rsidR="00947637" w:rsidRPr="002A4B40">
        <w:t xml:space="preserve">, přičemž platí, že </w:t>
      </w:r>
      <w:r w:rsidR="00540AD2">
        <w:t>Plnění</w:t>
      </w:r>
      <w:r w:rsidR="00947637" w:rsidRPr="002A4B40">
        <w:t xml:space="preserve"> řádně </w:t>
      </w:r>
      <w:r w:rsidR="00D704C0">
        <w:t xml:space="preserve">(bez vad) </w:t>
      </w:r>
      <w:r w:rsidR="00947637" w:rsidRPr="002A4B40">
        <w:t xml:space="preserve">poskytnutá do okamžiku </w:t>
      </w:r>
      <w:r w:rsidR="00AD246E">
        <w:t>ukončení účinnosti</w:t>
      </w:r>
      <w:r w:rsidR="00947637" w:rsidRPr="002A4B40">
        <w:t xml:space="preserve"> této Smlouvy si nebudou vracet</w:t>
      </w:r>
      <w:r w:rsidR="00EA4533" w:rsidRPr="002A4B40">
        <w:t>.</w:t>
      </w:r>
    </w:p>
    <w:p w14:paraId="19A22924" w14:textId="2B5845B0" w:rsidR="00520F15" w:rsidRPr="002A4B40" w:rsidRDefault="00612DFD" w:rsidP="00BC591F">
      <w:pPr>
        <w:pStyle w:val="cpodstavecslovan1"/>
      </w:pPr>
      <w:r>
        <w:t>Objednatel</w:t>
      </w:r>
      <w:r w:rsidR="00520F15" w:rsidRPr="002A4B40">
        <w:t xml:space="preserve"> má právo </w:t>
      </w:r>
      <w:r w:rsidR="00520F15" w:rsidRPr="005B3F21">
        <w:t xml:space="preserve">tuto Smlouvu vypovědět bez udání důvodů s výpovědní dobou tři (3) měsíce, jež začne plynout prvním dnem kalendářního měsíce následujícího po doručení písemné výpovědi druhé </w:t>
      </w:r>
      <w:r w:rsidR="00910FF2" w:rsidRPr="005B3F21">
        <w:t>S</w:t>
      </w:r>
      <w:r w:rsidR="00520F15" w:rsidRPr="005B3F21">
        <w:t>mluvní straně.</w:t>
      </w:r>
    </w:p>
    <w:p w14:paraId="1285439C" w14:textId="77777777" w:rsidR="00EA4533" w:rsidRPr="00AA2D71" w:rsidRDefault="00E22BA6" w:rsidP="00AA2D71">
      <w:pPr>
        <w:pStyle w:val="cplnekslovan"/>
      </w:pPr>
      <w:r w:rsidRPr="00AA2D71">
        <w:lastRenderedPageBreak/>
        <w:t>Závěrečná</w:t>
      </w:r>
      <w:r w:rsidR="00EA4533" w:rsidRPr="00AA2D71">
        <w:t xml:space="preserve"> ujednání</w:t>
      </w:r>
    </w:p>
    <w:p w14:paraId="1D7F7F88" w14:textId="39893597" w:rsidR="00EA4533" w:rsidRPr="002A4B40" w:rsidRDefault="00556C78" w:rsidP="00BC591F">
      <w:pPr>
        <w:pStyle w:val="cpodstavecslovan1"/>
      </w:pPr>
      <w:r w:rsidRPr="002A4B40">
        <w:t>T</w:t>
      </w:r>
      <w:r w:rsidR="004C5471" w:rsidRPr="002A4B40">
        <w:t xml:space="preserve">ato Smlouva </w:t>
      </w:r>
      <w:r w:rsidR="00EA4533" w:rsidRPr="002A4B40">
        <w:t xml:space="preserve">se řídí </w:t>
      </w:r>
      <w:r w:rsidR="004C5471" w:rsidRPr="002A4B40">
        <w:t xml:space="preserve">právním řádem České republiky, zejména </w:t>
      </w:r>
      <w:r w:rsidR="00EA4533" w:rsidRPr="002A4B40">
        <w:t xml:space="preserve">příslušnými ustanoveními </w:t>
      </w:r>
      <w:r w:rsidR="00113E57">
        <w:t>O</w:t>
      </w:r>
      <w:r w:rsidR="00947637" w:rsidRPr="002A4B40">
        <w:t>bčanského zákoníku</w:t>
      </w:r>
      <w:r w:rsidR="00EA4533" w:rsidRPr="002A4B40">
        <w:t>.</w:t>
      </w:r>
      <w:r w:rsidR="00890E78">
        <w:t xml:space="preserve"> V případě rozporu mezi vlastním textem Smlouvy a </w:t>
      </w:r>
      <w:r w:rsidR="00AD246E">
        <w:t xml:space="preserve">jejími </w:t>
      </w:r>
      <w:r w:rsidR="00890E78">
        <w:t>přílohami má přednost vlastní text Smlouvy.</w:t>
      </w:r>
    </w:p>
    <w:p w14:paraId="3F4C3F4D" w14:textId="0C85368E" w:rsidR="00947637" w:rsidRPr="00AA2D71" w:rsidRDefault="00E142DA" w:rsidP="00BC591F">
      <w:pPr>
        <w:pStyle w:val="cpodstavecslovan1"/>
      </w:pPr>
      <w:r w:rsidRPr="00AA2D71">
        <w:t xml:space="preserve">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Nedohodnou-li se Smluvní strany na způsobu řešení vzájemného sporu, má každá ze Smluvních stran právo uplatnit svůj nárok u soudu České republiky příslušného dle platných právních předpisů. </w:t>
      </w:r>
      <w:r w:rsidR="004C5471" w:rsidRPr="00AA2D71">
        <w:t xml:space="preserve">Smluvní strany se dohodly, že místně příslušným soudem pro řešení případných sporů bude soud příslušný dle </w:t>
      </w:r>
      <w:r w:rsidR="00556C78" w:rsidRPr="00AA2D71">
        <w:t>m</w:t>
      </w:r>
      <w:r w:rsidR="004C5471" w:rsidRPr="00AA2D71">
        <w:t>ísta sídla O</w:t>
      </w:r>
      <w:r w:rsidR="00556C78" w:rsidRPr="00AA2D71">
        <w:t>b</w:t>
      </w:r>
      <w:r w:rsidR="004C5471" w:rsidRPr="00AA2D71">
        <w:t>jednatele.</w:t>
      </w:r>
    </w:p>
    <w:p w14:paraId="6B253DF8" w14:textId="50C40740" w:rsidR="00D114A6" w:rsidRDefault="00D114A6" w:rsidP="00BC591F">
      <w:pPr>
        <w:pStyle w:val="cpodstavecslovan1"/>
      </w:pPr>
      <w:r w:rsidRPr="00D114A6">
        <w:t xml:space="preserve">Tato Smlouva může být měněna pouze </w:t>
      </w:r>
      <w:r w:rsidR="00E142DA">
        <w:t xml:space="preserve">výslovným písemným ujednáním Smluvních stran, podepsaným oprávněnými zástupci Smluvních stran. Tato ujednání budou nazývána „Dodatek“ a budou číslována </w:t>
      </w:r>
      <w:r w:rsidR="00007C66">
        <w:t xml:space="preserve">vzestupnou </w:t>
      </w:r>
      <w:r w:rsidR="00E142DA">
        <w:t>číselnou řadou</w:t>
      </w:r>
      <w:r w:rsidRPr="00D114A6">
        <w:t>.</w:t>
      </w:r>
      <w:r w:rsidR="00B12910">
        <w:t xml:space="preserve"> </w:t>
      </w:r>
      <w:r w:rsidR="00007C66" w:rsidRPr="00C77C19">
        <w:t xml:space="preserve">Jakákoliv </w:t>
      </w:r>
      <w:r w:rsidR="00007C66">
        <w:t>S</w:t>
      </w:r>
      <w:r w:rsidR="00007C66" w:rsidRPr="00C77C19">
        <w:t>mluvní strana je oprávněna vyvolat je</w:t>
      </w:r>
      <w:r w:rsidR="00007C66">
        <w:t>dnání k doplnění či změně této S</w:t>
      </w:r>
      <w:r w:rsidR="00007C66" w:rsidRPr="00C77C19">
        <w:t xml:space="preserve">mlouvy. </w:t>
      </w:r>
      <w:r w:rsidR="00B12910" w:rsidRPr="00B12910">
        <w:t xml:space="preserve">Změnu kontaktních osob </w:t>
      </w:r>
      <w:r w:rsidR="00007C66">
        <w:t xml:space="preserve">a spojení </w:t>
      </w:r>
      <w:r w:rsidR="00B12910" w:rsidRPr="00B12910">
        <w:t>uvedených v</w:t>
      </w:r>
      <w:r w:rsidR="00612DFD">
        <w:t> čl.</w:t>
      </w:r>
      <w:r w:rsidR="00B70541">
        <w:t> </w:t>
      </w:r>
      <w:r w:rsidR="00DC4AA4">
        <w:fldChar w:fldCharType="begin"/>
      </w:r>
      <w:r w:rsidR="00DC4AA4">
        <w:instrText xml:space="preserve"> REF _Ref509216625 \r \h </w:instrText>
      </w:r>
      <w:r w:rsidR="00DC4AA4">
        <w:fldChar w:fldCharType="separate"/>
      </w:r>
      <w:r w:rsidR="00DC4AA4">
        <w:t>14</w:t>
      </w:r>
      <w:r w:rsidR="00DC4AA4">
        <w:fldChar w:fldCharType="end"/>
      </w:r>
      <w:r w:rsidR="00B12910" w:rsidRPr="00B12910">
        <w:t xml:space="preserve"> </w:t>
      </w:r>
      <w:r w:rsidR="00007C66">
        <w:t xml:space="preserve">Smlouvy </w:t>
      </w:r>
      <w:r w:rsidR="00B12910" w:rsidRPr="00B12910">
        <w:t xml:space="preserve">je </w:t>
      </w:r>
      <w:r w:rsidR="00F130E6" w:rsidRPr="00C77C19">
        <w:t>účinná v okamžiku doruče</w:t>
      </w:r>
      <w:r w:rsidR="00F130E6">
        <w:t>ní oznámení o této změně druhé S</w:t>
      </w:r>
      <w:r w:rsidR="00F130E6" w:rsidRPr="00C77C19">
        <w:t xml:space="preserve">mluvní straně, aniž by bylo nutno vyhotovovat dodatek k této </w:t>
      </w:r>
      <w:r w:rsidR="00F130E6">
        <w:t>S</w:t>
      </w:r>
      <w:r w:rsidR="00F130E6" w:rsidRPr="00C77C19">
        <w:t>mlouvě.</w:t>
      </w:r>
    </w:p>
    <w:p w14:paraId="0EC73A80" w14:textId="77777777" w:rsidR="00385B70" w:rsidRDefault="00385B70" w:rsidP="00BC591F">
      <w:pPr>
        <w:pStyle w:val="cpodstavecslovan1"/>
      </w:pPr>
      <w:r w:rsidRPr="00385B70">
        <w:t>Smluvní strany si ve smyslu ustanovení § 1765 odst. 2 Občanského zákoníku ujednaly, že Dodavatel na sebe přebírá nebezpečí změny okolností.</w:t>
      </w:r>
    </w:p>
    <w:p w14:paraId="0C1BE717" w14:textId="0C65CC65" w:rsidR="00947637" w:rsidRPr="002A4B40" w:rsidRDefault="00385B70" w:rsidP="00BC591F">
      <w:pPr>
        <w:pStyle w:val="cpodstavecslovan1"/>
      </w:pPr>
      <w:r w:rsidRPr="00385B70">
        <w:t>Smluvní strany se dohodly, že ustanovení § 1799 a 1800 Občanského zákoníku se nepoužijí.</w:t>
      </w:r>
    </w:p>
    <w:p w14:paraId="257D25BD" w14:textId="430A4A5E" w:rsidR="00947637" w:rsidRPr="002A4B40" w:rsidRDefault="00460439" w:rsidP="00BC591F">
      <w:pPr>
        <w:pStyle w:val="cpodstavecslovan1"/>
      </w:pPr>
      <w:r>
        <w:t>Tato Smlouva je vyhotovena ve dvou (2) stejnopisech s platností originálu, z nichž každá Smluvní strana obdrží po jednom (1) stejnopise.</w:t>
      </w:r>
      <w:r w:rsidR="00947637" w:rsidRPr="002A4B40">
        <w:t xml:space="preserve"> </w:t>
      </w:r>
    </w:p>
    <w:p w14:paraId="4D1D88F8" w14:textId="77777777" w:rsidR="004C5471" w:rsidRPr="002A4B40" w:rsidRDefault="00947637" w:rsidP="00BC591F">
      <w:pPr>
        <w:pStyle w:val="cpodstavecslovan1"/>
      </w:pPr>
      <w:r w:rsidRPr="002A4B40">
        <w:t xml:space="preserve">Pokud </w:t>
      </w:r>
      <w:r w:rsidR="004C5471" w:rsidRPr="002A4B40">
        <w:t>jakákoliv ustanovení nebo jakékoli části ustanovení Smlouvy budou považovány za neplatné</w:t>
      </w:r>
      <w:r w:rsidR="009B4049">
        <w:t>, neúčinné</w:t>
      </w:r>
      <w:r w:rsidR="004C5471" w:rsidRPr="002A4B40">
        <w:t xml:space="preserve"> nebo nevymahatelné, nebude mít taková neplatnost</w:t>
      </w:r>
      <w:r w:rsidR="009B4049">
        <w:t>, neúčinnost</w:t>
      </w:r>
      <w:r w:rsidR="004C5471" w:rsidRPr="002A4B40">
        <w:t xml:space="preserve"> nebo nevymahatelnost za následek neplatnost</w:t>
      </w:r>
      <w:r w:rsidR="009B4049">
        <w:t>, neúčinnost</w:t>
      </w:r>
      <w:r w:rsidR="004C5471" w:rsidRPr="002A4B40">
        <w:t xml:space="preserve"> nebo nevymahatelnost celé Smlouvy, ale celá Smlouva s</w:t>
      </w:r>
      <w:r w:rsidR="00556C78" w:rsidRPr="002A4B40">
        <w:t>e</w:t>
      </w:r>
      <w:r w:rsidR="004C5471" w:rsidRPr="002A4B40">
        <w:t> bude vykládat tak, jako kdyby neobsahovala příslušná neplatná</w:t>
      </w:r>
      <w:r w:rsidR="009B4049">
        <w:t>, neúčinná</w:t>
      </w:r>
      <w:r w:rsidR="004C5471" w:rsidRPr="002A4B40">
        <w:t xml:space="preserve"> neb</w:t>
      </w:r>
      <w:r w:rsidR="00083355">
        <w:t>o</w:t>
      </w:r>
      <w:r w:rsidR="004C5471" w:rsidRPr="002A4B40">
        <w:t xml:space="preserve"> nevymahatelná ustanovení nebo části ustanovení a práva a povi</w:t>
      </w:r>
      <w:r w:rsidR="00556C78" w:rsidRPr="002A4B40">
        <w:t>nn</w:t>
      </w:r>
      <w:r w:rsidR="004C5471" w:rsidRPr="002A4B40">
        <w:t xml:space="preserve">osti </w:t>
      </w:r>
      <w:r w:rsidR="00083355">
        <w:t>S</w:t>
      </w:r>
      <w:r w:rsidR="004C5471" w:rsidRPr="002A4B40">
        <w:t xml:space="preserve">mluvních stran se budou vykládat </w:t>
      </w:r>
      <w:r w:rsidR="009B4049">
        <w:t>přiměřeně</w:t>
      </w:r>
      <w:r w:rsidR="004C5471" w:rsidRPr="002A4B40">
        <w:t>.</w:t>
      </w:r>
      <w:r w:rsidR="009B4049">
        <w:t xml:space="preserve"> </w:t>
      </w:r>
      <w:r w:rsidR="009B4049" w:rsidRPr="009B4049">
        <w:t xml:space="preserve">Smluvní strany se zavazují nahradit do patnácti (15) pracovních dní po doručení výzvy druhé Smluvní strany neplatné, </w:t>
      </w:r>
      <w:r w:rsidR="009B4049">
        <w:t xml:space="preserve">neúčinné nebo </w:t>
      </w:r>
      <w:r w:rsidR="009B4049" w:rsidRPr="009B4049">
        <w:t xml:space="preserve">nevymahatelné ustanovení ustanovením platným, </w:t>
      </w:r>
      <w:r w:rsidR="009B4049">
        <w:t xml:space="preserve">účinným a </w:t>
      </w:r>
      <w:r w:rsidR="009B4049" w:rsidRPr="009B4049">
        <w:t>vymahatelným se stejným nebo obdobným obchodním a právním smyslem.</w:t>
      </w:r>
    </w:p>
    <w:p w14:paraId="011C6C9C" w14:textId="2681E3C6" w:rsidR="00385B70" w:rsidRDefault="004C5471" w:rsidP="00BC591F">
      <w:pPr>
        <w:pStyle w:val="cpodstavecslovan1"/>
      </w:pPr>
      <w:r w:rsidRPr="002A4B40">
        <w:t>Dnem doručení píse</w:t>
      </w:r>
      <w:r w:rsidR="00556C78" w:rsidRPr="002A4B40">
        <w:t>m</w:t>
      </w:r>
      <w:r w:rsidRPr="002A4B40">
        <w:t>ností ode</w:t>
      </w:r>
      <w:r w:rsidR="00556C78" w:rsidRPr="002A4B40">
        <w:t>s</w:t>
      </w:r>
      <w:r w:rsidRPr="002A4B40">
        <w:t>l</w:t>
      </w:r>
      <w:r w:rsidR="00556C78" w:rsidRPr="002A4B40">
        <w:t>a</w:t>
      </w:r>
      <w:r w:rsidRPr="002A4B40">
        <w:t xml:space="preserve">ných na základě této </w:t>
      </w:r>
      <w:r w:rsidR="00556C78" w:rsidRPr="002A4B40">
        <w:t>Sm</w:t>
      </w:r>
      <w:r w:rsidRPr="002A4B40">
        <w:t>louvy nebo v </w:t>
      </w:r>
      <w:r w:rsidR="00556C78" w:rsidRPr="002A4B40">
        <w:t>s</w:t>
      </w:r>
      <w:r w:rsidRPr="002A4B40">
        <w:t>ouvisl</w:t>
      </w:r>
      <w:r w:rsidR="00556C78" w:rsidRPr="002A4B40">
        <w:t>os</w:t>
      </w:r>
      <w:r w:rsidRPr="002A4B40">
        <w:t>ti s touto Smlouvou, p</w:t>
      </w:r>
      <w:r w:rsidR="00556C78" w:rsidRPr="002A4B40">
        <w:t>o</w:t>
      </w:r>
      <w:r w:rsidRPr="002A4B40">
        <w:t>kud není prokázán jiný den doručení, se rozumí poslední den lhůty, ve které byla písemno</w:t>
      </w:r>
      <w:r w:rsidR="00556C78" w:rsidRPr="002A4B40">
        <w:t>s</w:t>
      </w:r>
      <w:r w:rsidRPr="002A4B40">
        <w:t xml:space="preserve">t pro adresáta uložena u provozovatele poštovních </w:t>
      </w:r>
      <w:r w:rsidR="006E4FF0" w:rsidRPr="002A4B40">
        <w:t>služeb,</w:t>
      </w:r>
      <w:r w:rsidRPr="002A4B40">
        <w:t xml:space="preserve"> a to i tehdy, jestliže se adresát o jejím uložení nedověděl.</w:t>
      </w:r>
      <w:r w:rsidR="00E27FC5" w:rsidRPr="002A4B40">
        <w:t xml:space="preserve"> Smluvní strany tímto výslovně vylučují </w:t>
      </w:r>
      <w:proofErr w:type="spellStart"/>
      <w:r w:rsidR="00E27FC5" w:rsidRPr="002A4B40">
        <w:t>ust</w:t>
      </w:r>
      <w:proofErr w:type="spellEnd"/>
      <w:r w:rsidR="00E27FC5" w:rsidRPr="002A4B40">
        <w:t>. §</w:t>
      </w:r>
      <w:r w:rsidR="00AA2D71">
        <w:t> </w:t>
      </w:r>
      <w:r w:rsidR="00E27FC5" w:rsidRPr="002A4B40">
        <w:t xml:space="preserve">573 </w:t>
      </w:r>
      <w:r w:rsidR="00A17CB1">
        <w:t>O</w:t>
      </w:r>
      <w:r w:rsidR="00AA2D71">
        <w:t>bčanského zákoníku.</w:t>
      </w:r>
    </w:p>
    <w:p w14:paraId="3A7F6055" w14:textId="13BC28CC" w:rsidR="00721F63" w:rsidRDefault="00AD3578" w:rsidP="00BC591F">
      <w:pPr>
        <w:pStyle w:val="cpodstavecslovan1"/>
      </w:pPr>
      <w:r>
        <w:rPr>
          <w:szCs w:val="22"/>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r w:rsidR="00E27FC5" w:rsidRPr="002A4B40">
        <w:t>.</w:t>
      </w:r>
    </w:p>
    <w:p w14:paraId="5F28B85B" w14:textId="0A0001F6" w:rsidR="00686318" w:rsidRDefault="00686318" w:rsidP="00BC591F">
      <w:pPr>
        <w:pStyle w:val="cpodstavecslovan1"/>
      </w:pPr>
      <w:r w:rsidRPr="00C77C19">
        <w:t xml:space="preserve">Smluvní strany tímto prohlašují, že neexistuje žádné ústní ujednání, </w:t>
      </w:r>
      <w:r>
        <w:t>Smlouva či řízení některé S</w:t>
      </w:r>
      <w:r w:rsidRPr="00C77C19">
        <w:t xml:space="preserve">mluvní strany, které by nepříznivě ovlivnilo výkon jakýchkoliv práv a povinností dle této </w:t>
      </w:r>
      <w:r>
        <w:t>S</w:t>
      </w:r>
      <w:r w:rsidRPr="00C77C19">
        <w:t>mlouvy. Zároveň potvrzují svým podpisem, že veškerá</w:t>
      </w:r>
      <w:r>
        <w:t xml:space="preserve"> ujištění a dokumenty dle této S</w:t>
      </w:r>
      <w:r w:rsidRPr="00C77C19">
        <w:t>mlouvy jsou pravdivé, platné a právně vymahatelné.</w:t>
      </w:r>
    </w:p>
    <w:p w14:paraId="4767F960" w14:textId="3F9C4D82" w:rsidR="00763B96" w:rsidRPr="00763B96" w:rsidRDefault="00763B96" w:rsidP="00BC591F">
      <w:pPr>
        <w:pStyle w:val="cpodstavecslovan1"/>
      </w:pPr>
      <w:r w:rsidRPr="00763B96">
        <w:t xml:space="preserve">Pro případ, že tato Smlouva není uzavírána za přítomnosti obou Smluvních stran, platí, že Smlouva nebude uzavřena, pokud ji Dodavatel podepíše s jakoukoliv změnou či odchylkou, byť </w:t>
      </w:r>
      <w:r w:rsidRPr="00763B96">
        <w:lastRenderedPageBreak/>
        <w:t>nepodstatnou, nebo dodatkem. To platí i v případě připojení obchodních podmínek Dodavatele, které budou odporovat svým obsahem jakýmkoliv způsobem textu této Smlouvy.</w:t>
      </w:r>
    </w:p>
    <w:p w14:paraId="439F778B" w14:textId="77777777" w:rsidR="00E27FC5" w:rsidRPr="002A4B40" w:rsidRDefault="00E27FC5" w:rsidP="00BC591F">
      <w:pPr>
        <w:pStyle w:val="cpodstavecslovan1"/>
      </w:pPr>
      <w:r w:rsidRPr="002A4B40">
        <w:t>Nedílnou součástí Smlouvy jsou přílohy:</w:t>
      </w:r>
    </w:p>
    <w:p w14:paraId="12B4F45B" w14:textId="368218B5" w:rsidR="00E27FC5" w:rsidRPr="001521D3" w:rsidRDefault="00E27FC5" w:rsidP="00AA2D71">
      <w:pPr>
        <w:pStyle w:val="cpnormln"/>
      </w:pPr>
      <w:r w:rsidRPr="001521D3">
        <w:t xml:space="preserve">Příloha č. </w:t>
      </w:r>
      <w:r w:rsidR="001521D3">
        <w:t>1</w:t>
      </w:r>
      <w:r w:rsidRPr="001521D3">
        <w:t xml:space="preserve"> – </w:t>
      </w:r>
      <w:r w:rsidR="007A1D7D" w:rsidRPr="001521D3">
        <w:t>Cena</w:t>
      </w:r>
      <w:r w:rsidR="007461A2" w:rsidRPr="001521D3">
        <w:t xml:space="preserve"> Podpory </w:t>
      </w:r>
    </w:p>
    <w:p w14:paraId="1552F84B" w14:textId="711AA139" w:rsidR="007A1D7D" w:rsidRPr="00AA2D71" w:rsidRDefault="007A1D7D" w:rsidP="00AA2D71">
      <w:pPr>
        <w:pStyle w:val="cpnormln"/>
      </w:pPr>
      <w:r w:rsidRPr="00AA2D71">
        <w:t xml:space="preserve">Příloha č. </w:t>
      </w:r>
      <w:r w:rsidR="001521D3">
        <w:t>2</w:t>
      </w:r>
      <w:r w:rsidRPr="00AA2D71">
        <w:t xml:space="preserve"> – Licenční ujednání</w:t>
      </w:r>
    </w:p>
    <w:p w14:paraId="7089ECB0" w14:textId="022C56D8" w:rsidR="007A1D7D" w:rsidRDefault="007A1D7D" w:rsidP="00AA2D71">
      <w:pPr>
        <w:pStyle w:val="cpnormln"/>
      </w:pPr>
      <w:r w:rsidRPr="00AA2D71">
        <w:t xml:space="preserve">Příloha č. </w:t>
      </w:r>
      <w:r w:rsidR="001521D3">
        <w:t>3</w:t>
      </w:r>
      <w:r w:rsidRPr="00AA2D71">
        <w:t xml:space="preserve"> – </w:t>
      </w:r>
      <w:r w:rsidR="00555706" w:rsidRPr="00AA2D71">
        <w:t>Vzor požadavku na poskytnutí Podpory</w:t>
      </w:r>
    </w:p>
    <w:p w14:paraId="752E096B" w14:textId="3ED974E6" w:rsidR="00D206BB" w:rsidRDefault="007A1D7D" w:rsidP="00AA2D71">
      <w:pPr>
        <w:pStyle w:val="cpnormln"/>
      </w:pPr>
      <w:r w:rsidRPr="00AA2D71">
        <w:t xml:space="preserve">Příloha č. </w:t>
      </w:r>
      <w:r w:rsidR="004D033B">
        <w:t>4</w:t>
      </w:r>
      <w:r w:rsidR="004D033B" w:rsidRPr="00AA2D71">
        <w:t xml:space="preserve"> </w:t>
      </w:r>
      <w:r w:rsidRPr="00AA2D71">
        <w:t>– Vzor akceptačního protokolu</w:t>
      </w:r>
    </w:p>
    <w:p w14:paraId="37667FF6" w14:textId="3DBF6260" w:rsidR="00A467C3" w:rsidRPr="00AA2D71" w:rsidRDefault="00A467C3" w:rsidP="00AA2D71">
      <w:pPr>
        <w:pStyle w:val="cpnormln"/>
      </w:pPr>
      <w:r>
        <w:t>Příloha č. 5 – Realizační tým</w:t>
      </w:r>
    </w:p>
    <w:p w14:paraId="5B53727C" w14:textId="77777777" w:rsidR="00AA2D71" w:rsidRPr="0025180D" w:rsidRDefault="00AA2D71" w:rsidP="00AA2D71">
      <w:pPr>
        <w:keepNext/>
        <w:suppressAutoHyphens w:val="0"/>
        <w:spacing w:before="360" w:after="360" w:line="260" w:lineRule="atLeast"/>
        <w:jc w:val="both"/>
        <w:rPr>
          <w:rFonts w:eastAsia="Calibri"/>
          <w:i/>
          <w:sz w:val="22"/>
          <w:szCs w:val="22"/>
          <w:lang w:eastAsia="en-US"/>
        </w:rPr>
      </w:pPr>
      <w:r w:rsidRPr="0025180D">
        <w:rPr>
          <w:rFonts w:eastAsia="Calibri"/>
          <w:i/>
          <w:sz w:val="22"/>
          <w:szCs w:val="22"/>
          <w:lang w:eastAsia="en-US"/>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A2D71" w14:paraId="5A89B88C" w14:textId="77777777" w:rsidTr="00A97FD6">
        <w:tc>
          <w:tcPr>
            <w:tcW w:w="4606" w:type="dxa"/>
          </w:tcPr>
          <w:p w14:paraId="2B5BE22E" w14:textId="5FD9AF8E" w:rsidR="00AA2D71" w:rsidRPr="0056609F" w:rsidRDefault="00AA2D71" w:rsidP="00A97FD6">
            <w:pPr>
              <w:keepNext/>
              <w:snapToGrid w:val="0"/>
              <w:spacing w:before="480"/>
              <w:ind w:left="425" w:hanging="425"/>
              <w:rPr>
                <w:sz w:val="22"/>
              </w:rPr>
            </w:pPr>
            <w:r w:rsidRPr="0056609F">
              <w:rPr>
                <w:sz w:val="22"/>
              </w:rPr>
              <w:t xml:space="preserve">V Praze </w:t>
            </w:r>
          </w:p>
        </w:tc>
        <w:tc>
          <w:tcPr>
            <w:tcW w:w="4606" w:type="dxa"/>
          </w:tcPr>
          <w:p w14:paraId="7F00BE19" w14:textId="327485FD" w:rsidR="00AA2D71" w:rsidRDefault="00AA2D71" w:rsidP="00A97FD6">
            <w:pPr>
              <w:keepNext/>
              <w:snapToGrid w:val="0"/>
              <w:spacing w:before="480"/>
              <w:ind w:left="425" w:hanging="425"/>
              <w:rPr>
                <w:sz w:val="22"/>
              </w:rPr>
            </w:pPr>
            <w:r>
              <w:rPr>
                <w:sz w:val="22"/>
              </w:rPr>
              <w:t xml:space="preserve">V </w:t>
            </w:r>
            <w:r w:rsidR="00174EC0">
              <w:rPr>
                <w:sz w:val="22"/>
              </w:rPr>
              <w:t>Praze</w:t>
            </w:r>
            <w:r>
              <w:rPr>
                <w:sz w:val="22"/>
              </w:rPr>
              <w:t xml:space="preserve"> </w:t>
            </w:r>
          </w:p>
        </w:tc>
      </w:tr>
      <w:tr w:rsidR="00AA2D71" w14:paraId="01C34573" w14:textId="77777777" w:rsidTr="00A97FD6">
        <w:tc>
          <w:tcPr>
            <w:tcW w:w="4606" w:type="dxa"/>
          </w:tcPr>
          <w:p w14:paraId="7079A940" w14:textId="77777777" w:rsidR="00AA2D71" w:rsidRDefault="00AA2D71" w:rsidP="00A97FD6">
            <w:pPr>
              <w:keepNext/>
              <w:snapToGrid w:val="0"/>
              <w:spacing w:before="720" w:after="120"/>
              <w:rPr>
                <w:sz w:val="22"/>
              </w:rPr>
            </w:pPr>
            <w:r>
              <w:rPr>
                <w:sz w:val="22"/>
              </w:rPr>
              <w:t>___________________________</w:t>
            </w:r>
          </w:p>
        </w:tc>
        <w:tc>
          <w:tcPr>
            <w:tcW w:w="4606" w:type="dxa"/>
          </w:tcPr>
          <w:p w14:paraId="065EE6A7" w14:textId="77777777" w:rsidR="00AA2D71" w:rsidRDefault="00AA2D71" w:rsidP="00A97FD6">
            <w:pPr>
              <w:keepNext/>
              <w:snapToGrid w:val="0"/>
              <w:spacing w:before="720" w:after="120"/>
              <w:rPr>
                <w:sz w:val="22"/>
              </w:rPr>
            </w:pPr>
            <w:r w:rsidRPr="00A42B15">
              <w:rPr>
                <w:sz w:val="22"/>
              </w:rPr>
              <w:t>___________________________</w:t>
            </w:r>
          </w:p>
        </w:tc>
      </w:tr>
      <w:tr w:rsidR="00AA2D71" w14:paraId="29B2C8B2" w14:textId="77777777" w:rsidTr="00A97FD6">
        <w:tc>
          <w:tcPr>
            <w:tcW w:w="4606" w:type="dxa"/>
          </w:tcPr>
          <w:p w14:paraId="3B4C09C5" w14:textId="44327ABF" w:rsidR="00AA2D71" w:rsidRDefault="001521D3" w:rsidP="00A97FD6">
            <w:pPr>
              <w:keepNext/>
              <w:snapToGrid w:val="0"/>
              <w:rPr>
                <w:sz w:val="22"/>
              </w:rPr>
            </w:pPr>
            <w:r>
              <w:rPr>
                <w:sz w:val="22"/>
              </w:rPr>
              <w:t>Ing. Jaroslav Hloušek</w:t>
            </w:r>
          </w:p>
          <w:p w14:paraId="026FA6A9" w14:textId="77777777" w:rsidR="001521D3" w:rsidRDefault="001521D3" w:rsidP="001521D3">
            <w:pPr>
              <w:pStyle w:val="cpTabulkasmluvnistrany"/>
              <w:snapToGrid w:val="0"/>
              <w:spacing w:after="0"/>
              <w:jc w:val="both"/>
            </w:pPr>
            <w:r w:rsidRPr="00EB4057">
              <w:t>ředitel úseku ICT</w:t>
            </w:r>
            <w:r>
              <w:t xml:space="preserve"> </w:t>
            </w:r>
            <w:r w:rsidRPr="00EB4057">
              <w:t>a eGovernment</w:t>
            </w:r>
          </w:p>
          <w:p w14:paraId="187D7009" w14:textId="77777777" w:rsidR="00AA2D71" w:rsidRDefault="00AA2D71" w:rsidP="001521D3">
            <w:pPr>
              <w:pStyle w:val="cpTabulkasmluvnistrany"/>
              <w:snapToGrid w:val="0"/>
              <w:spacing w:after="0"/>
              <w:jc w:val="both"/>
              <w:rPr>
                <w:b/>
              </w:rPr>
            </w:pPr>
            <w:r w:rsidRPr="002712C9">
              <w:rPr>
                <w:b/>
              </w:rPr>
              <w:t xml:space="preserve">Česká pošta, </w:t>
            </w:r>
            <w:proofErr w:type="spellStart"/>
            <w:r w:rsidRPr="002712C9">
              <w:rPr>
                <w:b/>
              </w:rPr>
              <w:t>s.p</w:t>
            </w:r>
            <w:proofErr w:type="spellEnd"/>
            <w:r w:rsidRPr="002712C9">
              <w:rPr>
                <w:b/>
              </w:rPr>
              <w:t>.</w:t>
            </w:r>
          </w:p>
          <w:p w14:paraId="2B1E5C07" w14:textId="7170A7DF" w:rsidR="008709C8" w:rsidRPr="00A635A8" w:rsidRDefault="008709C8" w:rsidP="001521D3">
            <w:pPr>
              <w:pStyle w:val="cpTabulkasmluvnistrany"/>
              <w:snapToGrid w:val="0"/>
              <w:spacing w:after="0"/>
              <w:jc w:val="both"/>
              <w:rPr>
                <w:bCs w:val="0"/>
                <w:i/>
                <w:iCs/>
              </w:rPr>
            </w:pPr>
            <w:r w:rsidRPr="00A635A8">
              <w:rPr>
                <w:bCs w:val="0"/>
                <w:i/>
                <w:iCs/>
              </w:rPr>
              <w:t>(podepsáno elektronicky)</w:t>
            </w:r>
          </w:p>
        </w:tc>
        <w:tc>
          <w:tcPr>
            <w:tcW w:w="4606" w:type="dxa"/>
          </w:tcPr>
          <w:p w14:paraId="46BD46FE" w14:textId="078D7810" w:rsidR="00AA2D71" w:rsidRDefault="00BD7D0F" w:rsidP="00A97FD6">
            <w:pPr>
              <w:keepNext/>
              <w:snapToGrid w:val="0"/>
              <w:rPr>
                <w:sz w:val="22"/>
              </w:rPr>
            </w:pPr>
            <w:proofErr w:type="spellStart"/>
            <w:r>
              <w:rPr>
                <w:sz w:val="22"/>
              </w:rPr>
              <w:t>xxx</w:t>
            </w:r>
            <w:proofErr w:type="spellEnd"/>
          </w:p>
          <w:p w14:paraId="66595EEE" w14:textId="47DC8F72" w:rsidR="00AA2D71" w:rsidRDefault="00174EC0" w:rsidP="00A97FD6">
            <w:pPr>
              <w:keepNext/>
              <w:snapToGrid w:val="0"/>
              <w:rPr>
                <w:sz w:val="22"/>
              </w:rPr>
            </w:pPr>
            <w:r>
              <w:rPr>
                <w:sz w:val="22"/>
              </w:rPr>
              <w:t>na základě plné moci</w:t>
            </w:r>
          </w:p>
          <w:p w14:paraId="49D4774E" w14:textId="20BE4A27" w:rsidR="00AA2D71" w:rsidRDefault="00174EC0" w:rsidP="00A97FD6">
            <w:pPr>
              <w:keepNext/>
              <w:snapToGrid w:val="0"/>
              <w:rPr>
                <w:b/>
                <w:sz w:val="22"/>
              </w:rPr>
            </w:pPr>
            <w:r>
              <w:rPr>
                <w:b/>
                <w:sz w:val="22"/>
              </w:rPr>
              <w:t xml:space="preserve">CATTA </w:t>
            </w:r>
            <w:proofErr w:type="spellStart"/>
            <w:r>
              <w:rPr>
                <w:b/>
                <w:sz w:val="22"/>
              </w:rPr>
              <w:t>Consulting</w:t>
            </w:r>
            <w:proofErr w:type="spellEnd"/>
            <w:r>
              <w:rPr>
                <w:b/>
                <w:sz w:val="22"/>
              </w:rPr>
              <w:t xml:space="preserve"> s.r.o.</w:t>
            </w:r>
          </w:p>
          <w:p w14:paraId="0D9BB671" w14:textId="151A056C" w:rsidR="008709C8" w:rsidRPr="00A635A8" w:rsidRDefault="008709C8" w:rsidP="00A97FD6">
            <w:pPr>
              <w:keepNext/>
              <w:snapToGrid w:val="0"/>
              <w:rPr>
                <w:bCs/>
                <w:sz w:val="22"/>
                <w:szCs w:val="22"/>
              </w:rPr>
            </w:pPr>
            <w:r w:rsidRPr="00A635A8">
              <w:rPr>
                <w:bCs/>
                <w:i/>
                <w:iCs/>
              </w:rPr>
              <w:t>(podepsáno elektronicky)</w:t>
            </w:r>
          </w:p>
        </w:tc>
      </w:tr>
    </w:tbl>
    <w:p w14:paraId="4ACA1E9E" w14:textId="15FD9430" w:rsidR="00AA2D71" w:rsidRPr="007E1CA1" w:rsidRDefault="00AA2D71" w:rsidP="00AA2D71">
      <w:pPr>
        <w:keepNext/>
        <w:spacing w:before="1440" w:after="120"/>
        <w:jc w:val="center"/>
        <w:rPr>
          <w:sz w:val="18"/>
        </w:rPr>
      </w:pPr>
      <w:r>
        <w:rPr>
          <w:sz w:val="18"/>
        </w:rPr>
        <w:t>Z</w:t>
      </w:r>
      <w:r w:rsidRPr="007E1CA1">
        <w:rPr>
          <w:sz w:val="18"/>
        </w:rPr>
        <w:t xml:space="preserve">a formální správnost a </w:t>
      </w:r>
      <w:r w:rsidRPr="007E1CA1">
        <w:rPr>
          <w:iCs/>
          <w:sz w:val="18"/>
        </w:rPr>
        <w:t>dodržení všech interních postupů a pravidel</w:t>
      </w:r>
      <w:r w:rsidRPr="007E1CA1">
        <w:rPr>
          <w:sz w:val="18"/>
        </w:rPr>
        <w:t xml:space="preserve"> ČP:</w:t>
      </w:r>
    </w:p>
    <w:p w14:paraId="470577F4" w14:textId="0D93D992" w:rsidR="00AA2D71" w:rsidRPr="007E1CA1" w:rsidRDefault="00BD7D0F" w:rsidP="00AA2D71">
      <w:pPr>
        <w:keepNext/>
        <w:spacing w:before="120" w:after="120"/>
        <w:jc w:val="center"/>
        <w:rPr>
          <w:sz w:val="18"/>
        </w:rPr>
      </w:pPr>
      <w:proofErr w:type="spellStart"/>
      <w:r>
        <w:rPr>
          <w:sz w:val="18"/>
        </w:rPr>
        <w:t>xxx</w:t>
      </w:r>
      <w:proofErr w:type="spellEnd"/>
    </w:p>
    <w:p w14:paraId="37D79C57" w14:textId="77B2BE3D" w:rsidR="00AA2D71" w:rsidRPr="00BD36BF" w:rsidRDefault="00AA2D71" w:rsidP="00AA2D71">
      <w:pPr>
        <w:jc w:val="center"/>
        <w:rPr>
          <w:sz w:val="18"/>
          <w:szCs w:val="18"/>
        </w:rPr>
      </w:pPr>
    </w:p>
    <w:p w14:paraId="1521D63F" w14:textId="0587A4B7" w:rsidR="00555706" w:rsidRPr="00AA2D71" w:rsidRDefault="00555706" w:rsidP="000954FF">
      <w:pPr>
        <w:pStyle w:val="cpnormlnbezodsazen"/>
      </w:pPr>
    </w:p>
    <w:p w14:paraId="7FB8EE3D" w14:textId="23E6EF26" w:rsidR="00A23370" w:rsidRPr="001521D3" w:rsidRDefault="00555706" w:rsidP="00AA2D71">
      <w:pPr>
        <w:pStyle w:val="cpPloha"/>
      </w:pPr>
      <w:r w:rsidRPr="001521D3">
        <w:lastRenderedPageBreak/>
        <w:t>Př</w:t>
      </w:r>
      <w:r w:rsidR="00F44158" w:rsidRPr="001521D3">
        <w:t xml:space="preserve">íloha č. </w:t>
      </w:r>
      <w:r w:rsidR="001521D3">
        <w:t>1</w:t>
      </w:r>
      <w:r w:rsidR="00F44158" w:rsidRPr="001521D3">
        <w:t xml:space="preserve"> –</w:t>
      </w:r>
      <w:r w:rsidR="00A635A8">
        <w:t xml:space="preserve"> </w:t>
      </w:r>
      <w:r w:rsidR="00E60478">
        <w:t>C</w:t>
      </w:r>
      <w:r w:rsidR="00F44158" w:rsidRPr="001521D3">
        <w:t xml:space="preserve">ena Podpory </w:t>
      </w:r>
    </w:p>
    <w:p w14:paraId="6B7C8D30" w14:textId="03E427E1" w:rsidR="001521D3" w:rsidRDefault="001521D3" w:rsidP="000954FF">
      <w:pPr>
        <w:pStyle w:val="cpnormlnbezodsazen"/>
      </w:pPr>
    </w:p>
    <w:tbl>
      <w:tblPr>
        <w:tblStyle w:val="Mkatabulky"/>
        <w:tblW w:w="9067" w:type="dxa"/>
        <w:tblLook w:val="04A0" w:firstRow="1" w:lastRow="0" w:firstColumn="1" w:lastColumn="0" w:noHBand="0" w:noVBand="1"/>
      </w:tblPr>
      <w:tblGrid>
        <w:gridCol w:w="3681"/>
        <w:gridCol w:w="2693"/>
        <w:gridCol w:w="2693"/>
      </w:tblGrid>
      <w:tr w:rsidR="005B3F21" w14:paraId="0B21A7C9" w14:textId="77777777" w:rsidTr="005B3F21">
        <w:tc>
          <w:tcPr>
            <w:tcW w:w="3681" w:type="dxa"/>
            <w:shd w:val="clear" w:color="auto" w:fill="F2F2F2" w:themeFill="background1" w:themeFillShade="F2"/>
          </w:tcPr>
          <w:p w14:paraId="27EF7B80" w14:textId="7FA69E76" w:rsidR="005B3F21" w:rsidRDefault="00460439" w:rsidP="00460439">
            <w:pPr>
              <w:pStyle w:val="cpnormlnbezodsazen"/>
              <w:jc w:val="center"/>
            </w:pPr>
            <w:r>
              <w:t>Název Plnění</w:t>
            </w:r>
          </w:p>
        </w:tc>
        <w:tc>
          <w:tcPr>
            <w:tcW w:w="2693" w:type="dxa"/>
            <w:shd w:val="clear" w:color="auto" w:fill="F2F2F2" w:themeFill="background1" w:themeFillShade="F2"/>
          </w:tcPr>
          <w:p w14:paraId="1F6B13D7" w14:textId="72BF45BF" w:rsidR="005B3F21" w:rsidRDefault="005B3F21" w:rsidP="00955F56">
            <w:pPr>
              <w:pStyle w:val="cpnormlnbezodsazen"/>
              <w:jc w:val="center"/>
            </w:pPr>
            <w:r>
              <w:t>cena za 1 měsíc bez DPH</w:t>
            </w:r>
          </w:p>
        </w:tc>
        <w:tc>
          <w:tcPr>
            <w:tcW w:w="2693" w:type="dxa"/>
            <w:shd w:val="clear" w:color="auto" w:fill="F2F2F2" w:themeFill="background1" w:themeFillShade="F2"/>
          </w:tcPr>
          <w:p w14:paraId="69E4D739" w14:textId="2EE394CB" w:rsidR="005B3F21" w:rsidRDefault="005B3F21" w:rsidP="00955F56">
            <w:pPr>
              <w:pStyle w:val="cpnormlnbezodsazen"/>
              <w:jc w:val="center"/>
            </w:pPr>
            <w:r>
              <w:t>cena za 12 měsíců bez DPH</w:t>
            </w:r>
          </w:p>
        </w:tc>
      </w:tr>
      <w:tr w:rsidR="005B3F21" w14:paraId="60B4325F" w14:textId="77777777" w:rsidTr="00FA1ACC">
        <w:tc>
          <w:tcPr>
            <w:tcW w:w="3681" w:type="dxa"/>
          </w:tcPr>
          <w:p w14:paraId="252E8A16" w14:textId="12D26219" w:rsidR="005B3F21" w:rsidRDefault="00467B2B" w:rsidP="00955F56">
            <w:pPr>
              <w:pStyle w:val="cpnormlnbezodsazen"/>
              <w:jc w:val="left"/>
            </w:pPr>
            <w:r>
              <w:t xml:space="preserve">Technická </w:t>
            </w:r>
            <w:r w:rsidR="005B3F21">
              <w:t xml:space="preserve">podpora </w:t>
            </w:r>
            <w:r w:rsidR="006E4FF0">
              <w:t>CLARITY</w:t>
            </w:r>
            <w:r w:rsidR="005B3F21">
              <w:t xml:space="preserve"> </w:t>
            </w:r>
            <w:r w:rsidR="00460439">
              <w:t>(plnění dle odst. 1.1 Smlouvy)</w:t>
            </w:r>
          </w:p>
        </w:tc>
        <w:tc>
          <w:tcPr>
            <w:tcW w:w="2693" w:type="dxa"/>
            <w:shd w:val="clear" w:color="auto" w:fill="auto"/>
            <w:vAlign w:val="center"/>
          </w:tcPr>
          <w:p w14:paraId="54F25638" w14:textId="64ED3DF8" w:rsidR="005B3F21" w:rsidRDefault="00944413" w:rsidP="006F2890">
            <w:pPr>
              <w:pStyle w:val="cpnormlnbezodsazen"/>
              <w:jc w:val="center"/>
            </w:pPr>
            <w:r>
              <w:t>75 000,00 Kč</w:t>
            </w:r>
          </w:p>
        </w:tc>
        <w:tc>
          <w:tcPr>
            <w:tcW w:w="2693" w:type="dxa"/>
            <w:shd w:val="clear" w:color="auto" w:fill="auto"/>
            <w:vAlign w:val="center"/>
          </w:tcPr>
          <w:p w14:paraId="6FE28925" w14:textId="0B73C753" w:rsidR="005B3F21" w:rsidRDefault="00944413" w:rsidP="006F2890">
            <w:pPr>
              <w:pStyle w:val="cpnormlnbezodsazen"/>
              <w:jc w:val="center"/>
            </w:pPr>
            <w:r>
              <w:t>900 000,00 Kč</w:t>
            </w:r>
          </w:p>
        </w:tc>
      </w:tr>
    </w:tbl>
    <w:p w14:paraId="290298DE" w14:textId="77777777" w:rsidR="00955F56" w:rsidRDefault="00955F56" w:rsidP="000954FF">
      <w:pPr>
        <w:pStyle w:val="cpnormlnbezodsazen"/>
      </w:pPr>
    </w:p>
    <w:p w14:paraId="6B153BE2" w14:textId="2BBE89DE" w:rsidR="001521D3" w:rsidRDefault="001521D3" w:rsidP="000954FF">
      <w:pPr>
        <w:pStyle w:val="cpnormlnbezodsazen"/>
      </w:pPr>
    </w:p>
    <w:p w14:paraId="47BBD926" w14:textId="77777777" w:rsidR="001521D3" w:rsidRPr="00AA2D71" w:rsidRDefault="001521D3" w:rsidP="000954FF">
      <w:pPr>
        <w:pStyle w:val="cpnormlnbezodsazen"/>
      </w:pPr>
    </w:p>
    <w:p w14:paraId="0C3B54CA" w14:textId="18024D43" w:rsidR="00F44158" w:rsidRPr="00AA2D71" w:rsidRDefault="00F44158" w:rsidP="00AA2D71">
      <w:pPr>
        <w:pStyle w:val="cpPloha"/>
      </w:pPr>
      <w:r w:rsidRPr="00AA2D71">
        <w:lastRenderedPageBreak/>
        <w:t xml:space="preserve">Příloha č. </w:t>
      </w:r>
      <w:r w:rsidR="001521D3">
        <w:t>2</w:t>
      </w:r>
      <w:r w:rsidRPr="00AA2D71">
        <w:t xml:space="preserve"> – Licenční ujednání</w:t>
      </w:r>
    </w:p>
    <w:p w14:paraId="1086E743" w14:textId="77777777" w:rsidR="006F2890" w:rsidRPr="005F3E9A" w:rsidRDefault="006F2890" w:rsidP="006F2890">
      <w:pPr>
        <w:spacing w:before="40" w:after="40"/>
        <w:rPr>
          <w:sz w:val="18"/>
          <w:szCs w:val="18"/>
        </w:rPr>
      </w:pPr>
      <w:bookmarkStart w:id="34" w:name="page1"/>
      <w:bookmarkEnd w:id="34"/>
    </w:p>
    <w:p w14:paraId="2262BB2D" w14:textId="77777777" w:rsidR="006F2890" w:rsidRPr="006F2890" w:rsidRDefault="006F2890" w:rsidP="006F2890">
      <w:pPr>
        <w:spacing w:before="40" w:after="40"/>
        <w:rPr>
          <w:sz w:val="18"/>
          <w:szCs w:val="18"/>
          <w:u w:val="single"/>
        </w:rPr>
      </w:pPr>
      <w:r w:rsidRPr="006F2890">
        <w:rPr>
          <w:sz w:val="18"/>
          <w:szCs w:val="18"/>
          <w:u w:val="single"/>
        </w:rPr>
        <w:t>Dokument specifického programu (“Licence SPD”)</w:t>
      </w:r>
    </w:p>
    <w:p w14:paraId="40B36BEA" w14:textId="77777777" w:rsidR="006F2890" w:rsidRPr="006F2890" w:rsidRDefault="006F2890" w:rsidP="006F2890">
      <w:pPr>
        <w:spacing w:before="40" w:after="40"/>
        <w:rPr>
          <w:sz w:val="18"/>
          <w:szCs w:val="18"/>
        </w:rPr>
      </w:pPr>
    </w:p>
    <w:p w14:paraId="3E3FBD2F" w14:textId="77777777" w:rsidR="006F2890" w:rsidRPr="006F2890" w:rsidRDefault="006F2890" w:rsidP="006F2890">
      <w:pPr>
        <w:spacing w:before="40" w:after="40"/>
        <w:rPr>
          <w:sz w:val="18"/>
          <w:szCs w:val="18"/>
        </w:rPr>
      </w:pPr>
      <w:r w:rsidRPr="006F2890">
        <w:rPr>
          <w:sz w:val="18"/>
          <w:szCs w:val="18"/>
        </w:rPr>
        <w:t xml:space="preserve">CA </w:t>
      </w:r>
      <w:proofErr w:type="spellStart"/>
      <w:r w:rsidRPr="006F2890">
        <w:rPr>
          <w:sz w:val="18"/>
          <w:szCs w:val="18"/>
        </w:rPr>
        <w:t>Europe</w:t>
      </w:r>
      <w:proofErr w:type="spellEnd"/>
      <w:r w:rsidRPr="006F2890">
        <w:rPr>
          <w:sz w:val="18"/>
          <w:szCs w:val="18"/>
        </w:rPr>
        <w:t xml:space="preserve"> S.A.R.L. (Dále jen "CA") k níže uvedeným smluvním podmínkám: Používáním softwaru CA zákazník potvrzuje, že si přečetl a souhlasil s těmito podmínkami. "Zákazník" znamená, že právnické osobě je udělena licence k softwaru CA v rámci tohoto SPD licence, dále označovaného jako "Klient", "Zákazník" nebo "Držitel licence". "CA Software" znamená programy licencované podle tohoto SPD licence a veškeré opravy, aktualizace, inovace nebo jiný software poskytnutý zákazníkovi v rámci údržby. "Údržba" znamená služby údržby a podpory poskytované zákazníkovi subjektem, od kterého zákazník zakoupil software CA</w:t>
      </w:r>
    </w:p>
    <w:p w14:paraId="2E49915D" w14:textId="77777777" w:rsidR="006F2890" w:rsidRPr="006F2890" w:rsidRDefault="006F2890" w:rsidP="006F2890">
      <w:pPr>
        <w:spacing w:before="40" w:after="40"/>
        <w:rPr>
          <w:b/>
          <w:sz w:val="18"/>
          <w:szCs w:val="18"/>
        </w:rPr>
      </w:pPr>
    </w:p>
    <w:p w14:paraId="575A55BB" w14:textId="77777777" w:rsidR="006F2890" w:rsidRPr="006F2890" w:rsidRDefault="006F2890" w:rsidP="006F2890">
      <w:pPr>
        <w:spacing w:before="120" w:after="40"/>
        <w:rPr>
          <w:b/>
          <w:sz w:val="18"/>
          <w:szCs w:val="18"/>
        </w:rPr>
      </w:pPr>
      <w:r w:rsidRPr="006F2890">
        <w:rPr>
          <w:b/>
          <w:sz w:val="18"/>
          <w:szCs w:val="18"/>
        </w:rPr>
        <w:t xml:space="preserve">Software: CA </w:t>
      </w:r>
      <w:proofErr w:type="spellStart"/>
      <w:r w:rsidRPr="006F2890">
        <w:rPr>
          <w:b/>
          <w:sz w:val="18"/>
          <w:szCs w:val="18"/>
        </w:rPr>
        <w:t>Clarity</w:t>
      </w:r>
      <w:proofErr w:type="spellEnd"/>
      <w:r w:rsidRPr="006F2890">
        <w:rPr>
          <w:b/>
          <w:sz w:val="18"/>
          <w:szCs w:val="18"/>
        </w:rPr>
        <w:t xml:space="preserve">™ Project &amp; Portfolio Manager </w:t>
      </w:r>
      <w:proofErr w:type="gramStart"/>
      <w:r w:rsidRPr="006F2890">
        <w:rPr>
          <w:b/>
          <w:sz w:val="18"/>
          <w:szCs w:val="18"/>
        </w:rPr>
        <w:t>( dále</w:t>
      </w:r>
      <w:proofErr w:type="gramEnd"/>
      <w:r w:rsidRPr="006F2890">
        <w:rPr>
          <w:b/>
          <w:sz w:val="18"/>
          <w:szCs w:val="18"/>
        </w:rPr>
        <w:t xml:space="preserve"> také „CA PPM“)</w:t>
      </w:r>
    </w:p>
    <w:p w14:paraId="3F97C292" w14:textId="77777777" w:rsidR="006F2890" w:rsidRPr="006F2890" w:rsidRDefault="006F2890" w:rsidP="006F2890">
      <w:pPr>
        <w:spacing w:before="40" w:after="40"/>
        <w:rPr>
          <w:b/>
          <w:sz w:val="18"/>
          <w:szCs w:val="18"/>
        </w:rPr>
      </w:pPr>
    </w:p>
    <w:p w14:paraId="3C103A80" w14:textId="77777777" w:rsidR="006F2890" w:rsidRPr="006F2890" w:rsidRDefault="006F2890" w:rsidP="006F2890">
      <w:pPr>
        <w:spacing w:before="40" w:after="40"/>
        <w:rPr>
          <w:sz w:val="18"/>
          <w:szCs w:val="18"/>
        </w:rPr>
      </w:pPr>
      <w:r w:rsidRPr="006F2890">
        <w:rPr>
          <w:b/>
          <w:sz w:val="18"/>
          <w:szCs w:val="18"/>
        </w:rPr>
        <w:t>Specifikované provozní prostředí</w:t>
      </w:r>
    </w:p>
    <w:p w14:paraId="55A103B6" w14:textId="77777777" w:rsidR="006F2890" w:rsidRPr="006F2890" w:rsidRDefault="006F2890" w:rsidP="006F2890">
      <w:pPr>
        <w:spacing w:before="40" w:after="40"/>
        <w:rPr>
          <w:sz w:val="18"/>
          <w:szCs w:val="18"/>
        </w:rPr>
      </w:pPr>
      <w:r w:rsidRPr="006F2890">
        <w:rPr>
          <w:sz w:val="18"/>
          <w:szCs w:val="18"/>
        </w:rPr>
        <w:t xml:space="preserve">Specifikace softwaru CA a informace o specifikovaném operačním prostředí naleznete v dokumentaci přiložené k softwaru CA, je-li k dispozici (např. Uživatelská příručka, uživatelská příručka nebo soubor readme.txt nebo notice.txt). "Dokumentace" znamená </w:t>
      </w:r>
    </w:p>
    <w:p w14:paraId="1D183456" w14:textId="77777777" w:rsidR="006F2890" w:rsidRPr="006F2890" w:rsidRDefault="006F2890" w:rsidP="006F2890">
      <w:pPr>
        <w:spacing w:before="40" w:after="40"/>
        <w:rPr>
          <w:sz w:val="18"/>
          <w:szCs w:val="18"/>
        </w:rPr>
      </w:pPr>
      <w:r w:rsidRPr="006F2890">
        <w:rPr>
          <w:sz w:val="18"/>
          <w:szCs w:val="18"/>
        </w:rPr>
        <w:t xml:space="preserve">(a) ve vztahu k softwaru CA: pouze standardní specifikace, uživatelská dokumentace a technické příručky a příručky poskytované softwarem CA (některé nebo všechny mohou být pouze v angličtině)  </w:t>
      </w:r>
    </w:p>
    <w:p w14:paraId="449C8B34" w14:textId="77777777" w:rsidR="006F2890" w:rsidRPr="006F2890" w:rsidRDefault="006F2890" w:rsidP="006F2890">
      <w:pPr>
        <w:spacing w:before="40" w:after="40"/>
        <w:rPr>
          <w:sz w:val="18"/>
          <w:szCs w:val="18"/>
        </w:rPr>
      </w:pPr>
      <w:r w:rsidRPr="006F2890">
        <w:rPr>
          <w:sz w:val="18"/>
          <w:szCs w:val="18"/>
        </w:rPr>
        <w:t>(b) záruční podpora: Externí zásady společnosti CA týkající se rozsahu a povahy údržby a záruční podpory, které jsou k dispozici zákazníkům společnosti CA, naleznete na adrese http://www.support.ca.com.</w:t>
      </w:r>
    </w:p>
    <w:p w14:paraId="44951A10" w14:textId="77777777" w:rsidR="006F2890" w:rsidRPr="006F2890" w:rsidRDefault="006F2890" w:rsidP="006F2890">
      <w:pPr>
        <w:spacing w:before="40" w:after="40"/>
        <w:ind w:right="360"/>
        <w:rPr>
          <w:sz w:val="18"/>
          <w:szCs w:val="18"/>
        </w:rPr>
      </w:pPr>
    </w:p>
    <w:p w14:paraId="2715BF4A" w14:textId="77777777" w:rsidR="006F2890" w:rsidRPr="006F2890" w:rsidRDefault="006F2890" w:rsidP="006F2890">
      <w:pPr>
        <w:numPr>
          <w:ilvl w:val="0"/>
          <w:numId w:val="20"/>
        </w:numPr>
        <w:suppressAutoHyphens w:val="0"/>
        <w:spacing w:before="40" w:after="40"/>
        <w:ind w:left="0" w:hanging="567"/>
        <w:rPr>
          <w:b/>
          <w:sz w:val="18"/>
          <w:szCs w:val="18"/>
        </w:rPr>
      </w:pPr>
      <w:r w:rsidRPr="006F2890">
        <w:rPr>
          <w:b/>
          <w:sz w:val="18"/>
          <w:szCs w:val="18"/>
        </w:rPr>
        <w:t>Licenční model</w:t>
      </w:r>
    </w:p>
    <w:p w14:paraId="08584DCE" w14:textId="77777777" w:rsidR="006F2890" w:rsidRPr="006F2890" w:rsidRDefault="006F2890" w:rsidP="006F2890">
      <w:pPr>
        <w:spacing w:before="40" w:after="40"/>
        <w:rPr>
          <w:sz w:val="18"/>
          <w:szCs w:val="18"/>
        </w:rPr>
      </w:pPr>
      <w:r w:rsidRPr="006F2890">
        <w:rPr>
          <w:sz w:val="18"/>
          <w:szCs w:val="18"/>
        </w:rPr>
        <w:t xml:space="preserve">Pro účely tohoto SPD licence se "CA Software" rozumí CA </w:t>
      </w:r>
      <w:proofErr w:type="spellStart"/>
      <w:r w:rsidRPr="006F2890">
        <w:rPr>
          <w:sz w:val="18"/>
          <w:szCs w:val="18"/>
        </w:rPr>
        <w:t>Clarity</w:t>
      </w:r>
      <w:proofErr w:type="spellEnd"/>
      <w:r w:rsidRPr="006F2890">
        <w:rPr>
          <w:sz w:val="18"/>
          <w:szCs w:val="18"/>
        </w:rPr>
        <w:t xml:space="preserve"> Project a Správce portfolia (také známý jako CA </w:t>
      </w:r>
      <w:proofErr w:type="spellStart"/>
      <w:r w:rsidRPr="006F2890">
        <w:rPr>
          <w:sz w:val="18"/>
          <w:szCs w:val="18"/>
        </w:rPr>
        <w:t>Clarity</w:t>
      </w:r>
      <w:proofErr w:type="spellEnd"/>
      <w:r w:rsidRPr="006F2890">
        <w:rPr>
          <w:sz w:val="18"/>
          <w:szCs w:val="18"/>
        </w:rPr>
        <w:t xml:space="preserve"> PPM) a možnost </w:t>
      </w:r>
      <w:proofErr w:type="spellStart"/>
      <w:r w:rsidRPr="006F2890">
        <w:rPr>
          <w:sz w:val="18"/>
          <w:szCs w:val="18"/>
        </w:rPr>
        <w:t>Visibility</w:t>
      </w:r>
      <w:proofErr w:type="spellEnd"/>
      <w:r w:rsidRPr="006F2890">
        <w:rPr>
          <w:sz w:val="18"/>
          <w:szCs w:val="18"/>
        </w:rPr>
        <w:t xml:space="preserve"> </w:t>
      </w:r>
      <w:proofErr w:type="spellStart"/>
      <w:r w:rsidRPr="006F2890">
        <w:rPr>
          <w:sz w:val="18"/>
          <w:szCs w:val="18"/>
        </w:rPr>
        <w:t>Option</w:t>
      </w:r>
      <w:proofErr w:type="spellEnd"/>
      <w:r w:rsidRPr="006F2890">
        <w:rPr>
          <w:sz w:val="18"/>
          <w:szCs w:val="18"/>
        </w:rPr>
        <w:t xml:space="preserve">, jak je popsáno v objednávkovém formuláři. Software CA je licencován podle prostředí a počtu uživatelů (správce, člena týmu nebo člena s právy pouze pro čtení), který je uveden v objednávkovém formuláři ("Omezení oprávněného použití"). Zákazníkovi je uděleno právo instalovat a používat software CA v maximálně třech (3) prostředích, z nichž pouze jedno (1) může být výrobní prostředí. "Prostředí" se může skládat z některého nebo všech následujících za předpokladu, že všechny servery v prostředí fungují jako jedno logické prostředí: jeden nebo více aplikačních serverů, vyhledávací servery, reportovací servery, servery na pozadí (background </w:t>
      </w:r>
      <w:proofErr w:type="spellStart"/>
      <w:r w:rsidRPr="006F2890">
        <w:rPr>
          <w:sz w:val="18"/>
          <w:szCs w:val="18"/>
        </w:rPr>
        <w:t>servers</w:t>
      </w:r>
      <w:proofErr w:type="spellEnd"/>
      <w:r w:rsidRPr="006F2890">
        <w:rPr>
          <w:sz w:val="18"/>
          <w:szCs w:val="18"/>
        </w:rPr>
        <w:t xml:space="preserve">) a / nebo databázové servery. Mezi typické příklady prostředí patří výrobní prostředí, vývojová prostředí a zkušební prostředí. Zákazník nesmí instalovat a používat software CA ve více než třech (3) prostředí, ani ve více než jednom (1) výrobním prostředí, aniž by platilo CA dodatečné licence softwaru. Produkční prostředí je počítačový systém používaný pro zpracování každodenní práce organizace na operaci v reálném čase a může být v organizaci kritickým počítačovým systémem. Výrobní prostředí nejsou systémy používané pouze pro vývoj a testování. "Uživatelem správce" (anglicky „Full </w:t>
      </w:r>
      <w:proofErr w:type="spellStart"/>
      <w:r w:rsidRPr="006F2890">
        <w:rPr>
          <w:sz w:val="18"/>
          <w:szCs w:val="18"/>
        </w:rPr>
        <w:t>Functional</w:t>
      </w:r>
      <w:proofErr w:type="spellEnd"/>
      <w:r w:rsidRPr="006F2890">
        <w:rPr>
          <w:sz w:val="18"/>
          <w:szCs w:val="18"/>
        </w:rPr>
        <w:t xml:space="preserve"> User“ nebo „Manager“) se rozumí určení uživatelé zákazníků, kteří plně využívají a zpřístupňují funkce v rámci licencovaných produktů CA </w:t>
      </w:r>
      <w:proofErr w:type="spellStart"/>
      <w:r w:rsidRPr="006F2890">
        <w:rPr>
          <w:sz w:val="18"/>
          <w:szCs w:val="18"/>
        </w:rPr>
        <w:t>Clarity</w:t>
      </w:r>
      <w:proofErr w:type="spellEnd"/>
      <w:r w:rsidRPr="006F2890">
        <w:rPr>
          <w:sz w:val="18"/>
          <w:szCs w:val="18"/>
        </w:rPr>
        <w:t xml:space="preserve"> PPM. "Členem týmu" (anglicky „</w:t>
      </w:r>
      <w:proofErr w:type="spellStart"/>
      <w:r w:rsidRPr="006F2890">
        <w:rPr>
          <w:sz w:val="18"/>
          <w:szCs w:val="18"/>
        </w:rPr>
        <w:t>Restricted</w:t>
      </w:r>
      <w:proofErr w:type="spellEnd"/>
      <w:r w:rsidRPr="006F2890">
        <w:rPr>
          <w:sz w:val="18"/>
          <w:szCs w:val="18"/>
        </w:rPr>
        <w:t xml:space="preserve"> User“ nebo „Team </w:t>
      </w:r>
      <w:proofErr w:type="spellStart"/>
      <w:r w:rsidRPr="006F2890">
        <w:rPr>
          <w:sz w:val="18"/>
          <w:szCs w:val="18"/>
        </w:rPr>
        <w:t>Member</w:t>
      </w:r>
      <w:proofErr w:type="spellEnd"/>
      <w:r w:rsidRPr="006F2890">
        <w:rPr>
          <w:sz w:val="18"/>
          <w:szCs w:val="18"/>
        </w:rPr>
        <w:t xml:space="preserve">“) se rozumí určení uživatelé zákazníků, kteří mají omezená práva na funkce v rámci licencovaných produktů CA </w:t>
      </w:r>
      <w:proofErr w:type="spellStart"/>
      <w:r w:rsidRPr="006F2890">
        <w:rPr>
          <w:sz w:val="18"/>
          <w:szCs w:val="18"/>
        </w:rPr>
        <w:t>Clarity</w:t>
      </w:r>
      <w:proofErr w:type="spellEnd"/>
      <w:r w:rsidRPr="006F2890">
        <w:rPr>
          <w:sz w:val="18"/>
          <w:szCs w:val="18"/>
        </w:rPr>
        <w:t xml:space="preserve"> PPM a mohou pouze </w:t>
      </w:r>
    </w:p>
    <w:p w14:paraId="3EAD9C19" w14:textId="77777777" w:rsidR="006F2890" w:rsidRPr="006F2890" w:rsidRDefault="006F2890" w:rsidP="006F2890">
      <w:pPr>
        <w:numPr>
          <w:ilvl w:val="0"/>
          <w:numId w:val="21"/>
        </w:numPr>
        <w:suppressAutoHyphens w:val="0"/>
        <w:spacing w:before="40" w:after="40"/>
        <w:ind w:left="426" w:hanging="426"/>
        <w:rPr>
          <w:sz w:val="18"/>
          <w:szCs w:val="18"/>
        </w:rPr>
      </w:pPr>
      <w:r w:rsidRPr="006F2890">
        <w:rPr>
          <w:sz w:val="18"/>
          <w:szCs w:val="18"/>
        </w:rPr>
        <w:t xml:space="preserve">prohlížet data a spouštět zprávy ve všech licencovaných produktech; </w:t>
      </w:r>
    </w:p>
    <w:p w14:paraId="254A30C4" w14:textId="77777777" w:rsidR="006F2890" w:rsidRPr="006F2890" w:rsidRDefault="006F2890" w:rsidP="006F2890">
      <w:pPr>
        <w:numPr>
          <w:ilvl w:val="0"/>
          <w:numId w:val="21"/>
        </w:numPr>
        <w:suppressAutoHyphens w:val="0"/>
        <w:spacing w:before="40" w:after="40"/>
        <w:ind w:left="426" w:hanging="426"/>
        <w:rPr>
          <w:sz w:val="18"/>
          <w:szCs w:val="18"/>
        </w:rPr>
      </w:pPr>
      <w:r w:rsidRPr="006F2890">
        <w:rPr>
          <w:sz w:val="18"/>
          <w:szCs w:val="18"/>
        </w:rPr>
        <w:t xml:space="preserve">spolupracovat na procesech, diskusích a sdílení dokumentů a přijímat oznámení ve všech licencovaných produktech; </w:t>
      </w:r>
    </w:p>
    <w:p w14:paraId="2A3DA632" w14:textId="77777777" w:rsidR="006F2890" w:rsidRPr="006F2890" w:rsidRDefault="006F2890" w:rsidP="006F2890">
      <w:pPr>
        <w:numPr>
          <w:ilvl w:val="0"/>
          <w:numId w:val="21"/>
        </w:numPr>
        <w:suppressAutoHyphens w:val="0"/>
        <w:spacing w:before="40" w:after="40"/>
        <w:ind w:left="426" w:hanging="426"/>
        <w:rPr>
          <w:sz w:val="18"/>
          <w:szCs w:val="18"/>
        </w:rPr>
      </w:pPr>
      <w:r w:rsidRPr="006F2890">
        <w:rPr>
          <w:sz w:val="18"/>
          <w:szCs w:val="18"/>
        </w:rPr>
        <w:t xml:space="preserve"> prohlížení projektových úkolů a kalendářů a hlášení a schvalování času a stavu projektu;</w:t>
      </w:r>
    </w:p>
    <w:p w14:paraId="1A1DA196" w14:textId="77777777" w:rsidR="006F2890" w:rsidRPr="006F2890" w:rsidRDefault="006F2890" w:rsidP="006F2890">
      <w:pPr>
        <w:numPr>
          <w:ilvl w:val="0"/>
          <w:numId w:val="21"/>
        </w:numPr>
        <w:suppressAutoHyphens w:val="0"/>
        <w:spacing w:before="40" w:after="40"/>
        <w:ind w:left="426" w:hanging="426"/>
        <w:rPr>
          <w:sz w:val="18"/>
          <w:szCs w:val="18"/>
        </w:rPr>
      </w:pPr>
      <w:r w:rsidRPr="006F2890">
        <w:rPr>
          <w:sz w:val="18"/>
          <w:szCs w:val="18"/>
        </w:rPr>
        <w:t xml:space="preserve"> zadání a zobrazení stavu nápadů. </w:t>
      </w:r>
    </w:p>
    <w:p w14:paraId="7DCCADA9" w14:textId="77777777" w:rsidR="006F2890" w:rsidRPr="006F2890" w:rsidRDefault="006F2890" w:rsidP="006F2890">
      <w:pPr>
        <w:spacing w:before="40" w:after="40"/>
        <w:rPr>
          <w:sz w:val="18"/>
          <w:szCs w:val="18"/>
        </w:rPr>
      </w:pPr>
      <w:r w:rsidRPr="006F2890">
        <w:rPr>
          <w:sz w:val="18"/>
          <w:szCs w:val="18"/>
        </w:rPr>
        <w:t>"Uživatel s právy pouze číst" (anglicky „</w:t>
      </w:r>
      <w:proofErr w:type="spellStart"/>
      <w:r w:rsidRPr="006F2890">
        <w:rPr>
          <w:sz w:val="18"/>
          <w:szCs w:val="18"/>
        </w:rPr>
        <w:t>Viewer</w:t>
      </w:r>
      <w:proofErr w:type="spellEnd"/>
      <w:r w:rsidRPr="006F2890">
        <w:rPr>
          <w:sz w:val="18"/>
          <w:szCs w:val="18"/>
        </w:rPr>
        <w:t xml:space="preserve">“) označuje uživatele, kteří jsou oprávněni k zákazníkovi a kteří mají omezená práva na funkce v rámci produktů CA </w:t>
      </w:r>
      <w:proofErr w:type="spellStart"/>
      <w:r w:rsidRPr="006F2890">
        <w:rPr>
          <w:sz w:val="18"/>
          <w:szCs w:val="18"/>
        </w:rPr>
        <w:t>Clarity</w:t>
      </w:r>
      <w:proofErr w:type="spellEnd"/>
      <w:r w:rsidRPr="006F2890">
        <w:rPr>
          <w:sz w:val="18"/>
          <w:szCs w:val="18"/>
        </w:rPr>
        <w:t xml:space="preserve"> PPM a mohou pouze:</w:t>
      </w:r>
    </w:p>
    <w:p w14:paraId="302F391C" w14:textId="77777777" w:rsidR="006F2890" w:rsidRPr="006F2890" w:rsidRDefault="006F2890" w:rsidP="006F2890">
      <w:pPr>
        <w:numPr>
          <w:ilvl w:val="0"/>
          <w:numId w:val="22"/>
        </w:numPr>
        <w:suppressAutoHyphens w:val="0"/>
        <w:spacing w:before="40" w:after="40"/>
        <w:ind w:left="426" w:hanging="426"/>
        <w:rPr>
          <w:sz w:val="18"/>
          <w:szCs w:val="18"/>
        </w:rPr>
      </w:pPr>
      <w:r w:rsidRPr="006F2890">
        <w:rPr>
          <w:sz w:val="18"/>
          <w:szCs w:val="18"/>
        </w:rPr>
        <w:t xml:space="preserve">prohlížet data a spouštět zprávy; </w:t>
      </w:r>
    </w:p>
    <w:p w14:paraId="1EAEC5CF" w14:textId="77777777" w:rsidR="006F2890" w:rsidRPr="006F2890" w:rsidRDefault="006F2890" w:rsidP="006F2890">
      <w:pPr>
        <w:numPr>
          <w:ilvl w:val="0"/>
          <w:numId w:val="22"/>
        </w:numPr>
        <w:suppressAutoHyphens w:val="0"/>
        <w:spacing w:before="40" w:after="40"/>
        <w:ind w:left="426" w:hanging="426"/>
        <w:rPr>
          <w:sz w:val="18"/>
          <w:szCs w:val="18"/>
        </w:rPr>
      </w:pPr>
      <w:r w:rsidRPr="006F2890">
        <w:rPr>
          <w:sz w:val="18"/>
          <w:szCs w:val="18"/>
        </w:rPr>
        <w:t xml:space="preserve"> vzniknout myšlenkové pracovní postupy a podílet se na pokračování těchto pracovních postupů.</w:t>
      </w:r>
    </w:p>
    <w:p w14:paraId="31E7597C" w14:textId="77777777" w:rsidR="006F2890" w:rsidRPr="006F2890" w:rsidRDefault="006F2890" w:rsidP="006F2890">
      <w:pPr>
        <w:spacing w:before="40" w:after="40"/>
        <w:rPr>
          <w:sz w:val="18"/>
          <w:szCs w:val="18"/>
        </w:rPr>
      </w:pPr>
      <w:r w:rsidRPr="006F2890">
        <w:rPr>
          <w:sz w:val="18"/>
          <w:szCs w:val="18"/>
        </w:rPr>
        <w:t xml:space="preserve">Možnost </w:t>
      </w:r>
      <w:proofErr w:type="spellStart"/>
      <w:r w:rsidRPr="006F2890">
        <w:rPr>
          <w:sz w:val="18"/>
          <w:szCs w:val="18"/>
        </w:rPr>
        <w:t>Enterprise</w:t>
      </w:r>
      <w:proofErr w:type="spellEnd"/>
      <w:r w:rsidRPr="006F2890">
        <w:rPr>
          <w:sz w:val="18"/>
          <w:szCs w:val="18"/>
        </w:rPr>
        <w:t xml:space="preserve"> </w:t>
      </w:r>
      <w:proofErr w:type="spellStart"/>
      <w:r w:rsidRPr="006F2890">
        <w:rPr>
          <w:sz w:val="18"/>
          <w:szCs w:val="18"/>
        </w:rPr>
        <w:t>Visibility</w:t>
      </w:r>
      <w:proofErr w:type="spellEnd"/>
      <w:r w:rsidRPr="006F2890">
        <w:rPr>
          <w:sz w:val="18"/>
          <w:szCs w:val="18"/>
        </w:rPr>
        <w:t xml:space="preserve"> zahrnuje neomezené uživatele „Uživatel s právy pouze číst“ a neomezené rozdělení a použití obchodních objektivů reportingu v rámci podnikání zákazníka.</w:t>
      </w:r>
    </w:p>
    <w:p w14:paraId="1360C83C" w14:textId="77777777" w:rsidR="006F2890" w:rsidRPr="006F2890" w:rsidRDefault="006F2890" w:rsidP="006F2890">
      <w:pPr>
        <w:spacing w:before="40" w:after="40"/>
        <w:rPr>
          <w:sz w:val="18"/>
          <w:szCs w:val="18"/>
        </w:rPr>
      </w:pPr>
      <w:r w:rsidRPr="006F2890">
        <w:rPr>
          <w:sz w:val="18"/>
          <w:szCs w:val="18"/>
        </w:rPr>
        <w:t>Pokud se software CA používá k řízení přístupu k více počítačům (fyzickým i virtuálním), každé takové použití softwaru CA se započítává pro účely určení omezení oprávněného použití. Vytváří se "virtuální" prostředí počítače nebo serveru, kde se technologie virtuálních počítačů (která se týká jak hardwaru klientů, tak serverů) používá k tomu, aby umožňovaly současně spouštět více instancí operačního systému v jednom počítači.</w:t>
      </w:r>
    </w:p>
    <w:p w14:paraId="02EE65A4" w14:textId="77777777" w:rsidR="006F2890" w:rsidRPr="006F2890" w:rsidRDefault="006F2890" w:rsidP="006F2890">
      <w:pPr>
        <w:spacing w:before="40" w:after="40"/>
        <w:rPr>
          <w:sz w:val="18"/>
          <w:szCs w:val="18"/>
        </w:rPr>
      </w:pPr>
    </w:p>
    <w:p w14:paraId="0EBDEEC4" w14:textId="77777777" w:rsidR="006F2890" w:rsidRPr="006F2890" w:rsidRDefault="006F2890" w:rsidP="006F2890">
      <w:pPr>
        <w:numPr>
          <w:ilvl w:val="0"/>
          <w:numId w:val="20"/>
        </w:numPr>
        <w:suppressAutoHyphens w:val="0"/>
        <w:spacing w:before="40" w:after="40"/>
        <w:ind w:left="0" w:hanging="567"/>
        <w:rPr>
          <w:b/>
          <w:sz w:val="18"/>
          <w:szCs w:val="18"/>
        </w:rPr>
      </w:pPr>
      <w:r w:rsidRPr="006F2890">
        <w:rPr>
          <w:b/>
          <w:sz w:val="18"/>
          <w:szCs w:val="18"/>
        </w:rPr>
        <w:t>Licenční podmínky</w:t>
      </w:r>
    </w:p>
    <w:p w14:paraId="277D92CC" w14:textId="77777777" w:rsidR="006F2890" w:rsidRPr="006F2890" w:rsidRDefault="006F2890" w:rsidP="006F2890">
      <w:pPr>
        <w:spacing w:before="40" w:after="40"/>
        <w:rPr>
          <w:sz w:val="18"/>
          <w:szCs w:val="18"/>
        </w:rPr>
      </w:pPr>
      <w:r w:rsidRPr="006F2890">
        <w:rPr>
          <w:b/>
          <w:sz w:val="18"/>
          <w:szCs w:val="18"/>
        </w:rPr>
        <w:t>Licenční grant</w:t>
      </w:r>
      <w:r w:rsidRPr="006F2890">
        <w:rPr>
          <w:sz w:val="18"/>
          <w:szCs w:val="18"/>
        </w:rPr>
        <w:t>: Licence udělená zákazníkovi je omezená, nevýlučná, nepřevoditelná a celostátní licence. "Území" je uvedeno v příslušném formuláři objednávky v části "</w:t>
      </w:r>
      <w:proofErr w:type="spellStart"/>
      <w:r w:rsidRPr="006F2890">
        <w:rPr>
          <w:sz w:val="18"/>
          <w:szCs w:val="18"/>
        </w:rPr>
        <w:t>Territory</w:t>
      </w:r>
      <w:proofErr w:type="spellEnd"/>
      <w:r w:rsidRPr="006F2890">
        <w:rPr>
          <w:sz w:val="18"/>
          <w:szCs w:val="18"/>
        </w:rPr>
        <w:t>". Zákaznické použití licence se vztahuje na použití zákazníkem a oprávněnými koncovými uživateli zákazníka. "Oprávněnými koncovými uživateli" se rozumí zaměstnanci a nezávislí dodavatelé Zákazníka a Zákazník, avšak kromě externích dodavatelů, poskytovatelů správy zařízení nebo poskytovatelů aplikačních služeb. Použití softwaru CA autorizovaným koncovým uživatelem zůstává vždy odpovědností zákazníka. Zákazník může používat software CA k provozování interního zpracování svých dat, kdy "</w:t>
      </w:r>
      <w:proofErr w:type="spellStart"/>
      <w:r w:rsidRPr="006F2890">
        <w:rPr>
          <w:sz w:val="18"/>
          <w:szCs w:val="18"/>
        </w:rPr>
        <w:t>affiliate</w:t>
      </w:r>
      <w:proofErr w:type="spellEnd"/>
      <w:r w:rsidRPr="006F2890">
        <w:rPr>
          <w:sz w:val="18"/>
          <w:szCs w:val="18"/>
        </w:rPr>
        <w:t xml:space="preserve">" znamená </w:t>
      </w:r>
      <w:r w:rsidRPr="006F2890">
        <w:rPr>
          <w:sz w:val="18"/>
          <w:szCs w:val="18"/>
        </w:rPr>
        <w:lastRenderedPageBreak/>
        <w:t>jakoukoli entitu, pro kterou má zákazník více než padesát procent (</w:t>
      </w:r>
      <w:proofErr w:type="gramStart"/>
      <w:r w:rsidRPr="006F2890">
        <w:rPr>
          <w:sz w:val="18"/>
          <w:szCs w:val="18"/>
        </w:rPr>
        <w:t>50%</w:t>
      </w:r>
      <w:proofErr w:type="gramEnd"/>
      <w:r w:rsidRPr="006F2890">
        <w:rPr>
          <w:sz w:val="18"/>
          <w:szCs w:val="18"/>
        </w:rPr>
        <w:t>) podílu, nebo ze zákona nebo smlouvy, ale pouze za takovou, ve které zachová svůj podíl. Zákazník může na základě předchozího písemného oznámení společnosti CA převést tento software CA na nový hardware, místo nebo místo na území, a takový převod může být podmíněn platbou dodatečných poplatků místnímu orgánu CA, od kterého zákazník zakoupil software CA.</w:t>
      </w:r>
    </w:p>
    <w:p w14:paraId="1775726E" w14:textId="77777777" w:rsidR="006F2890" w:rsidRPr="006F2890" w:rsidRDefault="006F2890" w:rsidP="006F2890">
      <w:pPr>
        <w:spacing w:before="40" w:after="40"/>
        <w:rPr>
          <w:sz w:val="18"/>
          <w:szCs w:val="18"/>
        </w:rPr>
      </w:pPr>
      <w:r w:rsidRPr="006F2890">
        <w:rPr>
          <w:sz w:val="18"/>
          <w:szCs w:val="18"/>
        </w:rPr>
        <w:t>Typ licence. Typ licence, kterou zákazník obdrží, je uveden v objednávkovém formuláři pro software CA a může obsahovat:</w:t>
      </w:r>
    </w:p>
    <w:p w14:paraId="0FB3A308" w14:textId="77777777" w:rsidR="006F2890" w:rsidRPr="006F2890" w:rsidRDefault="006F2890" w:rsidP="006F2890">
      <w:pPr>
        <w:spacing w:before="40" w:after="40"/>
        <w:rPr>
          <w:sz w:val="18"/>
          <w:szCs w:val="18"/>
        </w:rPr>
      </w:pPr>
      <w:proofErr w:type="spellStart"/>
      <w:r w:rsidRPr="006F2890">
        <w:rPr>
          <w:b/>
          <w:sz w:val="18"/>
          <w:szCs w:val="18"/>
        </w:rPr>
        <w:t>Perpetual</w:t>
      </w:r>
      <w:proofErr w:type="spellEnd"/>
      <w:r w:rsidRPr="006F2890">
        <w:rPr>
          <w:b/>
          <w:sz w:val="18"/>
          <w:szCs w:val="18"/>
        </w:rPr>
        <w:t xml:space="preserve"> Licence</w:t>
      </w:r>
      <w:r w:rsidRPr="006F2890">
        <w:rPr>
          <w:sz w:val="18"/>
          <w:szCs w:val="18"/>
        </w:rPr>
        <w:t>: Permanentní licence k používání softwaru CA.</w:t>
      </w:r>
    </w:p>
    <w:p w14:paraId="79821ECD" w14:textId="77777777" w:rsidR="006F2890" w:rsidRPr="006F2890" w:rsidRDefault="006F2890" w:rsidP="006F2890">
      <w:pPr>
        <w:spacing w:before="40" w:after="40"/>
        <w:rPr>
          <w:sz w:val="18"/>
          <w:szCs w:val="18"/>
        </w:rPr>
      </w:pPr>
      <w:proofErr w:type="spellStart"/>
      <w:r w:rsidRPr="006F2890">
        <w:rPr>
          <w:b/>
          <w:sz w:val="18"/>
          <w:szCs w:val="18"/>
        </w:rPr>
        <w:t>Subscription</w:t>
      </w:r>
      <w:proofErr w:type="spellEnd"/>
      <w:r w:rsidRPr="006F2890">
        <w:rPr>
          <w:b/>
          <w:sz w:val="18"/>
          <w:szCs w:val="18"/>
        </w:rPr>
        <w:t xml:space="preserve"> Licence</w:t>
      </w:r>
      <w:r w:rsidRPr="006F2890">
        <w:rPr>
          <w:sz w:val="18"/>
          <w:szCs w:val="18"/>
        </w:rPr>
        <w:t>: Licence na používání softwaru CA po určitou dobu, jak je uvedeno v příslušném formuláři objednávky. Po vypršení platnosti licence na konci příslušného termínu musí zákazník, všechny přidružené společnosti a autorizovaní koncoví uživatelé přestat používat software CA, pokud zákazník neobdržel novou licenci.</w:t>
      </w:r>
    </w:p>
    <w:p w14:paraId="0FE4A7D2" w14:textId="77777777" w:rsidR="006F2890" w:rsidRPr="006F2890" w:rsidRDefault="006F2890" w:rsidP="006F2890">
      <w:pPr>
        <w:spacing w:before="40" w:after="40"/>
        <w:rPr>
          <w:sz w:val="18"/>
          <w:szCs w:val="18"/>
        </w:rPr>
      </w:pPr>
      <w:r w:rsidRPr="006F2890">
        <w:rPr>
          <w:b/>
          <w:sz w:val="18"/>
          <w:szCs w:val="18"/>
        </w:rPr>
        <w:t>Zákazy užití</w:t>
      </w:r>
      <w:r w:rsidRPr="006F2890">
        <w:rPr>
          <w:sz w:val="18"/>
          <w:szCs w:val="18"/>
        </w:rPr>
        <w:t xml:space="preserve">. S výjimkou výslovně povoleného tímto licenčním SPD nesmí zákazník: (A) kopírovat, reprodukovat, distribuovat nebo zveřejňovat software CA, za předpokladu, že zákazník může vytvořit rozumný počet kopií softwaru CA pro bona fide obnovení pohotovostního stavu, zálohování a archivaci a může použít takovou kopii pro rozumné testování a v případě události obnovy po havárii v dobré víře. Uchovávání kopií softwaru CA v prostředí "horké pohotovosti" nebo další nebo dodatečné používání softwaru CA pro účely obnovy po katastrofě, zálohování nebo archivaci podléhá platbě zákazníků příslušnými poplatky CA; </w:t>
      </w:r>
    </w:p>
    <w:p w14:paraId="5206D4D1" w14:textId="77777777" w:rsidR="006F2890" w:rsidRPr="006F2890" w:rsidRDefault="006F2890" w:rsidP="006F2890">
      <w:pPr>
        <w:spacing w:before="40" w:after="40"/>
        <w:rPr>
          <w:sz w:val="18"/>
          <w:szCs w:val="18"/>
        </w:rPr>
      </w:pPr>
      <w:r w:rsidRPr="006F2890">
        <w:rPr>
          <w:sz w:val="18"/>
          <w:szCs w:val="18"/>
        </w:rPr>
        <w:t xml:space="preserve">(B) upravovat, rozdělovat nebo vytvářet </w:t>
      </w:r>
      <w:proofErr w:type="gramStart"/>
      <w:r w:rsidRPr="006F2890">
        <w:rPr>
          <w:sz w:val="18"/>
          <w:szCs w:val="18"/>
        </w:rPr>
        <w:t>odvozené díla softwaru</w:t>
      </w:r>
      <w:proofErr w:type="gramEnd"/>
      <w:r w:rsidRPr="006F2890">
        <w:rPr>
          <w:sz w:val="18"/>
          <w:szCs w:val="18"/>
        </w:rPr>
        <w:t xml:space="preserve"> CA; </w:t>
      </w:r>
    </w:p>
    <w:p w14:paraId="6B1F323C" w14:textId="77777777" w:rsidR="006F2890" w:rsidRPr="006F2890" w:rsidRDefault="006F2890" w:rsidP="006F2890">
      <w:pPr>
        <w:spacing w:before="40" w:after="40"/>
        <w:rPr>
          <w:sz w:val="18"/>
          <w:szCs w:val="18"/>
        </w:rPr>
      </w:pPr>
      <w:r w:rsidRPr="006F2890">
        <w:rPr>
          <w:sz w:val="18"/>
          <w:szCs w:val="18"/>
        </w:rPr>
        <w:t xml:space="preserve">(C) pronajmout, prodávat, přidělovat, převádět nebo </w:t>
      </w:r>
      <w:proofErr w:type="spellStart"/>
      <w:r w:rsidRPr="006F2890">
        <w:rPr>
          <w:sz w:val="18"/>
          <w:szCs w:val="18"/>
        </w:rPr>
        <w:t>sublicenčně</w:t>
      </w:r>
      <w:proofErr w:type="spellEnd"/>
      <w:r w:rsidRPr="006F2890">
        <w:rPr>
          <w:sz w:val="18"/>
          <w:szCs w:val="18"/>
        </w:rPr>
        <w:t xml:space="preserve"> licencovat CA Software nebo používat CA Software k poskytování hostingových, servisních služeb, služeb na vyžádání nebo outsourcingu ve prospěch třetí strany; </w:t>
      </w:r>
    </w:p>
    <w:p w14:paraId="26D71F9C" w14:textId="77777777" w:rsidR="006F2890" w:rsidRPr="006F2890" w:rsidRDefault="006F2890" w:rsidP="006F2890">
      <w:pPr>
        <w:spacing w:before="40" w:after="40"/>
        <w:rPr>
          <w:sz w:val="18"/>
          <w:szCs w:val="18"/>
        </w:rPr>
      </w:pPr>
      <w:r w:rsidRPr="006F2890">
        <w:rPr>
          <w:sz w:val="18"/>
          <w:szCs w:val="18"/>
        </w:rPr>
        <w:t>(D) odstranit jakákoli oznámení, štítky nebo značky na vlastním díle nebo na jakékoliv kopii softwaru nebo dokumentace CA nebo jakéhokoli softwaru CA nebo materiálů, ve kterých je vložen software CA nebo dokumentace nebo jeho části;</w:t>
      </w:r>
    </w:p>
    <w:p w14:paraId="25E4683C" w14:textId="77777777" w:rsidR="006F2890" w:rsidRPr="006F2890" w:rsidRDefault="006F2890" w:rsidP="006F2890">
      <w:pPr>
        <w:spacing w:before="40" w:after="40"/>
        <w:rPr>
          <w:sz w:val="18"/>
          <w:szCs w:val="18"/>
        </w:rPr>
      </w:pPr>
      <w:r w:rsidRPr="006F2890">
        <w:rPr>
          <w:sz w:val="18"/>
          <w:szCs w:val="18"/>
        </w:rPr>
        <w:t xml:space="preserve">(E) používat software CA jakýmkoli způsobem, který přesahuje nebo je širší než použití, které jsou licencovány zákazníkovi; nebo </w:t>
      </w:r>
    </w:p>
    <w:p w14:paraId="467F80FD" w14:textId="77777777" w:rsidR="006F2890" w:rsidRPr="006F2890" w:rsidRDefault="006F2890" w:rsidP="006F2890">
      <w:pPr>
        <w:spacing w:before="40" w:after="40"/>
        <w:rPr>
          <w:sz w:val="18"/>
          <w:szCs w:val="18"/>
        </w:rPr>
      </w:pPr>
      <w:r w:rsidRPr="006F2890">
        <w:rPr>
          <w:sz w:val="18"/>
          <w:szCs w:val="18"/>
        </w:rPr>
        <w:t xml:space="preserve">(F) zpětně sestavovat, dekompilovat, zpětně </w:t>
      </w:r>
      <w:proofErr w:type="spellStart"/>
      <w:r w:rsidRPr="006F2890">
        <w:rPr>
          <w:sz w:val="18"/>
          <w:szCs w:val="18"/>
        </w:rPr>
        <w:t>inženýrovat</w:t>
      </w:r>
      <w:proofErr w:type="spellEnd"/>
      <w:r w:rsidRPr="006F2890">
        <w:rPr>
          <w:sz w:val="18"/>
          <w:szCs w:val="18"/>
        </w:rPr>
        <w:t xml:space="preserve"> nebo jinak překládat software CA, s výjimkou případů, kdy to výslovně umožňuje příslušné právo bez možnosti smluvního zproštění. Všechna práva, která nejsou výslovně udělena v tomto dokumentu, jsou výslovně vyhrazena.</w:t>
      </w:r>
    </w:p>
    <w:p w14:paraId="248456C8" w14:textId="77777777" w:rsidR="006F2890" w:rsidRPr="006F2890" w:rsidRDefault="006F2890" w:rsidP="006F2890">
      <w:pPr>
        <w:spacing w:before="40" w:after="40"/>
        <w:ind w:right="360"/>
        <w:rPr>
          <w:sz w:val="18"/>
          <w:szCs w:val="18"/>
        </w:rPr>
      </w:pPr>
    </w:p>
    <w:p w14:paraId="04020D94" w14:textId="77777777" w:rsidR="006F2890" w:rsidRPr="006F2890" w:rsidRDefault="006F2890" w:rsidP="006F2890">
      <w:pPr>
        <w:numPr>
          <w:ilvl w:val="0"/>
          <w:numId w:val="20"/>
        </w:numPr>
        <w:suppressAutoHyphens w:val="0"/>
        <w:spacing w:before="40" w:after="40"/>
        <w:ind w:left="0" w:hanging="567"/>
        <w:rPr>
          <w:b/>
          <w:sz w:val="18"/>
          <w:szCs w:val="18"/>
        </w:rPr>
      </w:pPr>
      <w:r w:rsidRPr="006F2890">
        <w:rPr>
          <w:b/>
          <w:sz w:val="18"/>
          <w:szCs w:val="18"/>
        </w:rPr>
        <w:t>Všeobecné podmínky.</w:t>
      </w:r>
    </w:p>
    <w:p w14:paraId="5DCF8EDA" w14:textId="77777777" w:rsidR="006F2890" w:rsidRPr="006F2890" w:rsidRDefault="006F2890" w:rsidP="006F2890">
      <w:pPr>
        <w:spacing w:before="40" w:after="40"/>
        <w:rPr>
          <w:sz w:val="18"/>
          <w:szCs w:val="18"/>
        </w:rPr>
      </w:pPr>
      <w:r w:rsidRPr="006F2890">
        <w:rPr>
          <w:b/>
          <w:sz w:val="18"/>
          <w:szCs w:val="18"/>
        </w:rPr>
        <w:t>Pravidla exportu</w:t>
      </w:r>
      <w:r w:rsidRPr="006F2890">
        <w:rPr>
          <w:sz w:val="18"/>
          <w:szCs w:val="18"/>
        </w:rPr>
        <w:t>: Zákazník souhlasí s tím, že CA Software podléhá kontrole vývozu Spojených států amerických a kontrolám dovozu jakékoli jiné země, ve které může být CA Software použit. Zákazník souhlasí s vývozem, reexportem nebo dovozem softwaru CA pouze v souladu s těmito zákony a kontrolami.</w:t>
      </w:r>
    </w:p>
    <w:p w14:paraId="7EA821D9" w14:textId="77777777" w:rsidR="006F2890" w:rsidRPr="006F2890" w:rsidRDefault="006F2890" w:rsidP="006F2890">
      <w:pPr>
        <w:spacing w:before="40" w:after="40"/>
        <w:rPr>
          <w:sz w:val="18"/>
          <w:szCs w:val="18"/>
        </w:rPr>
      </w:pPr>
      <w:r w:rsidRPr="006F2890">
        <w:rPr>
          <w:b/>
          <w:sz w:val="18"/>
          <w:szCs w:val="18"/>
        </w:rPr>
        <w:t>Aplikované právo</w:t>
      </w:r>
      <w:r w:rsidRPr="006F2890">
        <w:rPr>
          <w:sz w:val="18"/>
          <w:szCs w:val="18"/>
        </w:rPr>
        <w:t>: Zákazník i CA souhlasí s použitím stejných zákonů, které se vztahují na smlouvu, prostřednictvím které zákazník zakoupil licenci softwaru CA k řízení, interpretaci a vymáhání tohoto SPD licence bez ohledu na konflikt zásad práva. Úmluva Organizace spojených národů o smlouvách o mezinárodním prodeji zboží se na tento SPD licence nevztahuje.</w:t>
      </w:r>
    </w:p>
    <w:p w14:paraId="6F861010" w14:textId="77777777" w:rsidR="006F2890" w:rsidRPr="006F2890" w:rsidRDefault="006F2890" w:rsidP="006F2890">
      <w:pPr>
        <w:spacing w:before="40" w:after="40"/>
        <w:rPr>
          <w:sz w:val="18"/>
          <w:szCs w:val="18"/>
        </w:rPr>
      </w:pPr>
    </w:p>
    <w:p w14:paraId="05232D1A" w14:textId="77777777" w:rsidR="006F2890" w:rsidRPr="006F2890" w:rsidRDefault="006F2890" w:rsidP="006F2890">
      <w:pPr>
        <w:numPr>
          <w:ilvl w:val="0"/>
          <w:numId w:val="20"/>
        </w:numPr>
        <w:suppressAutoHyphens w:val="0"/>
        <w:spacing w:before="40" w:after="40"/>
        <w:ind w:left="0" w:hanging="567"/>
        <w:rPr>
          <w:b/>
          <w:sz w:val="18"/>
          <w:szCs w:val="18"/>
        </w:rPr>
      </w:pPr>
      <w:r w:rsidRPr="006F2890">
        <w:rPr>
          <w:b/>
          <w:sz w:val="18"/>
          <w:szCs w:val="18"/>
        </w:rPr>
        <w:t>Omezení odpovědnosti</w:t>
      </w:r>
    </w:p>
    <w:p w14:paraId="3185F884" w14:textId="77777777" w:rsidR="006F2890" w:rsidRPr="006F2890" w:rsidRDefault="006F2890" w:rsidP="006F2890">
      <w:pPr>
        <w:spacing w:before="40" w:after="40"/>
        <w:rPr>
          <w:sz w:val="18"/>
          <w:szCs w:val="18"/>
        </w:rPr>
      </w:pPr>
      <w:r w:rsidRPr="006F2890">
        <w:rPr>
          <w:sz w:val="18"/>
          <w:szCs w:val="18"/>
        </w:rPr>
        <w:t>Odpovědnost CA je bez ohledu na důvod odpovědnosti neomezena v případech smrti nebo úrazu na zdraví nebo úrazu na zdraví způsobeném hrubou nedbalostí nebo úmyslným nedodržením CA nebo hrubým nedbalým nebo úmyslným selháním zákonných zástupců CA nebo osob při plnění svých smluvních povinností a v případech odpovědnosti za výrobek. Ve všech ostatních případech zákazník i CA uznávají, že maximální předpokládaná škoda, kterou může zákazník utrpět v důsledku porušení této smlouvy společností CA, se rovná výši poplatků, které zákazník skutečně zaplatil za software a údržbu CA, což způsobilo Nárok, a proto odpovědnost CA vůči zákazníkovi je omezena na tuto částku.</w:t>
      </w:r>
    </w:p>
    <w:p w14:paraId="7B9BB106" w14:textId="77777777" w:rsidR="006F2890" w:rsidRPr="006F2890" w:rsidRDefault="006F2890" w:rsidP="006F2890">
      <w:pPr>
        <w:spacing w:before="40" w:after="40"/>
        <w:rPr>
          <w:sz w:val="18"/>
          <w:szCs w:val="18"/>
        </w:rPr>
      </w:pPr>
      <w:r w:rsidRPr="006F2890">
        <w:rPr>
          <w:sz w:val="18"/>
          <w:szCs w:val="18"/>
        </w:rPr>
        <w:t xml:space="preserve">OPRAVNÉ PROSTŘEDKY STANOVENÉ V DOHODĚ JSOU VÝLUČNÉ PROSTŘEDKY NÁPRAVY STRAN. V ŽÁDNÉM PŘÍPADĚ NENESE CA ODPOVĚDNOST VŮČI ZÁKAZNÍKOVI NEBO JAKÉKOLI JINÉ STRANĚ, AŤ UŽ NA ZÁKLADĚ SMLOUVY NEBO DELIKTU NEBO JINAK, ZA ŽÁDNÉ NÁHODNÉ, NEPŘÍMÉ, TRESTNÍ, EXEMPLÁRNÍ, ZVLÁŠTNÍ, NÁSLEDNÉ ČI NEPŘEDVÍDATELNÉ ZTRÁTY, ŠKODY NEBO VÝDAJE, UŠLÝ ZISK, ZTRÁTU PODNIKÁNÍ, ZTRÁTU PŘÍLEŽITOSTI, ZTRÁTU NEBO POŠKOZENÍ DAT, VŠAK VZNIKAJÍ, A TO I V PŘÍPADĚ UPOZORNĚNÍ NA MOŽNOST VZNIKU TAKOVÉ ZTRÁTY NEBO ŠKODY, KTERÉ VZNIKLY. </w:t>
      </w:r>
    </w:p>
    <w:p w14:paraId="1EE3218D" w14:textId="77777777" w:rsidR="006F2890" w:rsidRPr="006F2890" w:rsidRDefault="006F2890" w:rsidP="006F2890">
      <w:pPr>
        <w:spacing w:before="40" w:after="40"/>
        <w:rPr>
          <w:sz w:val="18"/>
          <w:szCs w:val="18"/>
        </w:rPr>
      </w:pPr>
      <w:r w:rsidRPr="006F2890">
        <w:rPr>
          <w:sz w:val="18"/>
          <w:szCs w:val="18"/>
        </w:rPr>
        <w:t>Strany se dohodly, že omezení a vyloučení uvedená v tomto dokumentu jsou spravedlivé a rozumné za všech okolností Smlouvy.</w:t>
      </w:r>
    </w:p>
    <w:p w14:paraId="0A8AE722" w14:textId="77777777" w:rsidR="006F2890" w:rsidRPr="006F2890" w:rsidRDefault="006F2890" w:rsidP="006F2890">
      <w:pPr>
        <w:spacing w:before="40" w:after="40"/>
        <w:rPr>
          <w:sz w:val="18"/>
          <w:szCs w:val="18"/>
        </w:rPr>
      </w:pPr>
    </w:p>
    <w:p w14:paraId="0DD1ACB7" w14:textId="77777777" w:rsidR="006F2890" w:rsidRPr="006F2890" w:rsidRDefault="006F2890" w:rsidP="006F2890">
      <w:pPr>
        <w:numPr>
          <w:ilvl w:val="0"/>
          <w:numId w:val="20"/>
        </w:numPr>
        <w:suppressAutoHyphens w:val="0"/>
        <w:spacing w:before="40" w:after="40"/>
        <w:ind w:left="0" w:hanging="567"/>
        <w:rPr>
          <w:b/>
          <w:sz w:val="18"/>
          <w:szCs w:val="18"/>
        </w:rPr>
      </w:pPr>
      <w:r w:rsidRPr="006F2890">
        <w:rPr>
          <w:b/>
          <w:sz w:val="18"/>
          <w:szCs w:val="18"/>
        </w:rPr>
        <w:t>Záruka.</w:t>
      </w:r>
    </w:p>
    <w:p w14:paraId="3FDBA626" w14:textId="77777777" w:rsidR="006F2890" w:rsidRPr="006F2890" w:rsidRDefault="006F2890" w:rsidP="006F2890">
      <w:pPr>
        <w:spacing w:before="40" w:after="40"/>
        <w:rPr>
          <w:sz w:val="18"/>
          <w:szCs w:val="18"/>
        </w:rPr>
      </w:pPr>
      <w:r w:rsidRPr="006F2890">
        <w:rPr>
          <w:sz w:val="18"/>
          <w:szCs w:val="18"/>
        </w:rPr>
        <w:t>CA zaručuje Zákazníkovi, že: (a) má oprávnění udělovat Zákazníkovi práva a licence uvedené v tomto dokumentu a (b) po dobu 30 dnů po doručení Softwaru CA a za předpokladu, že Software CA je používán v provozním prostředí uvedeném v dokumentaci, kterou podporuje CA, software CA bude materiálně odpovídat specifikacím v dokumentaci pro takový CA Software. Pokud je zjištěno, že společnost CA porušila záruku v odstavci (b) výše, je CA jediným závazkem a exkluzivním opravným prostředkem zákazníka, aby CA případně (1) vynaložil přiměřené úsilí k odstranění vady v softwaru CA; (2) nahradit CA Software s CA Softwarem, který materiálně odpovídá specifikacím v Dokumentaci; nebo (3) ukončíte licenci softwaru CA a zajistíte úhradu poplatků, které zákazník zaplatil. Jakákoli náhrada poplatků zaplacených v souladu s ustanoveními záruky v tomto dokumentu ukončí licenci příslušného softwaru CA.</w:t>
      </w:r>
    </w:p>
    <w:p w14:paraId="6881C616" w14:textId="77777777" w:rsidR="006F2890" w:rsidRPr="006F2890" w:rsidRDefault="006F2890" w:rsidP="006F2890">
      <w:pPr>
        <w:spacing w:before="40" w:after="40"/>
        <w:rPr>
          <w:sz w:val="18"/>
          <w:szCs w:val="18"/>
        </w:rPr>
      </w:pPr>
      <w:r w:rsidRPr="006F2890">
        <w:rPr>
          <w:sz w:val="18"/>
          <w:szCs w:val="18"/>
        </w:rPr>
        <w:t>Tato záruka a nabízené opravné prostředky jsou použitelné, pouze pokud: (i) hlášená chyba nebo vada je přiměřeně reprodukovatelná CA; (</w:t>
      </w:r>
      <w:proofErr w:type="spellStart"/>
      <w:r w:rsidRPr="006F2890">
        <w:rPr>
          <w:sz w:val="18"/>
          <w:szCs w:val="18"/>
        </w:rPr>
        <w:t>Ii</w:t>
      </w:r>
      <w:proofErr w:type="spellEnd"/>
      <w:r w:rsidRPr="006F2890">
        <w:rPr>
          <w:sz w:val="18"/>
          <w:szCs w:val="18"/>
        </w:rPr>
        <w:t>) Zákazník písemně oznámí údajné porušení s příslušnou přesností písemně do třiceti (30) dnů od jeho výskytu; (</w:t>
      </w:r>
      <w:proofErr w:type="spellStart"/>
      <w:r w:rsidRPr="006F2890">
        <w:rPr>
          <w:sz w:val="18"/>
          <w:szCs w:val="18"/>
        </w:rPr>
        <w:t>Iii</w:t>
      </w:r>
      <w:proofErr w:type="spellEnd"/>
      <w:r w:rsidRPr="006F2890">
        <w:rPr>
          <w:sz w:val="18"/>
          <w:szCs w:val="18"/>
        </w:rPr>
        <w:t xml:space="preserve">) zákazník poskytne CA přiměřenou pomoc při diagnostice a nápravě příslušného porušení; (Iv) Zákazník </w:t>
      </w:r>
      <w:r w:rsidRPr="006F2890">
        <w:rPr>
          <w:sz w:val="18"/>
          <w:szCs w:val="18"/>
        </w:rPr>
        <w:lastRenderedPageBreak/>
        <w:t>nainstaloval a používá všechny aktualizace, opravy a opravy poskytnuté společností CA pro dotčený software CA; (V) zákazník splnil ve všech významných ohledech podmínky tohoto SPD licence a materiálně splnil dokumentaci týkající se dotčeného softwaru CA; A (</w:t>
      </w:r>
      <w:proofErr w:type="spellStart"/>
      <w:r w:rsidRPr="006F2890">
        <w:rPr>
          <w:sz w:val="18"/>
          <w:szCs w:val="18"/>
        </w:rPr>
        <w:t>vi</w:t>
      </w:r>
      <w:proofErr w:type="spellEnd"/>
      <w:r w:rsidRPr="006F2890">
        <w:rPr>
          <w:sz w:val="18"/>
          <w:szCs w:val="18"/>
        </w:rPr>
        <w:t>) chyba nebo vada je způsobena pouze chybou nebo opomenutím ze strany CA, jejích agentů, přidružených společností nebo zaměstnanců.</w:t>
      </w:r>
    </w:p>
    <w:p w14:paraId="5599225E" w14:textId="77777777" w:rsidR="006F2890" w:rsidRPr="006F2890" w:rsidRDefault="006F2890" w:rsidP="006F2890">
      <w:pPr>
        <w:spacing w:before="60" w:after="40"/>
        <w:rPr>
          <w:sz w:val="18"/>
          <w:szCs w:val="18"/>
        </w:rPr>
      </w:pPr>
      <w:r w:rsidRPr="006F2890">
        <w:rPr>
          <w:sz w:val="18"/>
          <w:szCs w:val="18"/>
        </w:rPr>
        <w:t>TYTO ZÁRUKY JSOU VÝLUČNOU ZÁRUKOU ZÁKAZNÍKŮ A NAHRAZUJÍ VŠECHNY JINÉ ZÁRUKY NEBO PODMÍNKY, VÝSLOVNÉ NEBO VYPLÝVAJÍCÍ, VČETNĚ, ALE NIKOLIV VÝSLOVNĚ, IMPLICITNÝCH ZÁRUK ÚPLNÉ KVALITY, NEPORUŠENÍ A VHODNOSTI PRO URČITÝ ÚČEL. CA NEZARUČUJE, ŽE SOFTWARE CA BUDE SPLŇOVAT POŽADAVKY ZÁKAZNÍKA NEBO ŽE POUŽÍVÁNÍ SOFTWARU CA BUDE NEPRERUŠENÉ NEBO BEZ CHYBY. NĚKTERÉ STÁTY NEBO JURISDIKCE NEPOVOLUJÍ VYLOUČENÍ NĚKTERÝCH VÝSLOVNÝCH NEBO PŘEDPOKLÁDANÝCH ZÁRUK, TAKŽE VÝŠE UVEDENÉ VYLOUČENÍ NEMUSÍ BÝT VZTAHUJÍ SE K ZÁKAZNÍKŮM. POKUD JE POVOLENÉ PŘÍSLUŠNÝM ZÁKONEM: TAKOVÉ ZÁRUKY JSOU OMEZENY PO DOBU ZÁRUČNÍHO OBDOBÍ SPECIFIKOVANÉHO PRO SOFTWARE SOFTWARU. VŠECHNY ZÁRUKY JAKÉHOKOLIV DRUHU NEPOUŽÍVEJTE PO DOBU TÉTO OBDOBÍ. NĚKTERÉ STÁTY NEBO JURISDIKCE NEPOVOLUJÍ TAKOVÉ OMEZENÍ, JEŽ TO VZTAHUJÍ, ŽE VYPLÝVAJÍCÍ OMEZENÍ NEMŮŽE SE VZTAHIT K ZÁKAZNÍKŮM. Pokud zákazník uplatňuje nárok v rámci této záruční sekce, nemá zákazník nárok nebo oprávnění požadovat stejná záruční opatření od kterékoli jiné strany v rámci jakéhokoli jiného záručního ustanovení.</w:t>
      </w:r>
    </w:p>
    <w:p w14:paraId="6EC84AF6" w14:textId="77777777" w:rsidR="006F2890" w:rsidRPr="006F2890" w:rsidRDefault="006F2890" w:rsidP="006F2890">
      <w:pPr>
        <w:spacing w:before="40" w:after="40"/>
        <w:rPr>
          <w:sz w:val="18"/>
          <w:szCs w:val="18"/>
        </w:rPr>
      </w:pPr>
      <w:r w:rsidRPr="006F2890">
        <w:rPr>
          <w:b/>
          <w:sz w:val="18"/>
          <w:szCs w:val="18"/>
        </w:rPr>
        <w:t>Vlastnictví a chráněné informace</w:t>
      </w:r>
      <w:r w:rsidRPr="006F2890">
        <w:rPr>
          <w:sz w:val="18"/>
          <w:szCs w:val="18"/>
        </w:rPr>
        <w:t>. Vlastnictví a veškerá práva duševního vlastnictví, včetně patentů, autorských práv, ochranných známek a obchodního tajemství v softwaru a dokumentaci CA, jakýchkoli jejich odvozených děl a jakéhokoli goodwillu plynoucího z používání takových CA Softwaru a dokumentace, patří výlučně a zůstává u CA a / nebo jejích poskytovatelů licence. Zákazník nesmí zpřístupnit ani odhalit takové duševní vlastnictví třetím osobám s výjimkou výslovně povolených touto licenční SPD a podnikne příslušná opatření včetně pokynů nebo dohody se zaměstnanci Zákazníka, kterým je povolen přístup k těmto informacím, aby uspokojily povinnosti Zákazníka podle tohoto.</w:t>
      </w:r>
    </w:p>
    <w:p w14:paraId="14F09EE7" w14:textId="77777777" w:rsidR="006F2890" w:rsidRPr="006F2890" w:rsidRDefault="006F2890" w:rsidP="006F2890">
      <w:pPr>
        <w:spacing w:before="40" w:after="40"/>
        <w:rPr>
          <w:sz w:val="18"/>
          <w:szCs w:val="18"/>
        </w:rPr>
      </w:pPr>
      <w:r w:rsidRPr="006F2890">
        <w:rPr>
          <w:b/>
          <w:sz w:val="18"/>
          <w:szCs w:val="18"/>
        </w:rPr>
        <w:t>Přiřazení</w:t>
      </w:r>
      <w:r w:rsidRPr="006F2890">
        <w:rPr>
          <w:sz w:val="18"/>
          <w:szCs w:val="18"/>
        </w:rPr>
        <w:t>. Zákazník nesmí přiřadit licenční SPD, používání jakéhokoli softwaru CA ani práva a povinnosti zákazníka v rámci licenčního SPD bez předchozího písemného souhlasu CA. Licence SPD je závazná pro strany a všechny jejich nástupce. CA může přiřadit SPD licence písemným oznámením zákazníkovi.</w:t>
      </w:r>
    </w:p>
    <w:p w14:paraId="6E0CCE2B" w14:textId="77777777" w:rsidR="006F2890" w:rsidRPr="006F2890" w:rsidRDefault="006F2890" w:rsidP="006F2890">
      <w:pPr>
        <w:spacing w:before="40" w:after="40"/>
        <w:rPr>
          <w:sz w:val="18"/>
          <w:szCs w:val="18"/>
        </w:rPr>
      </w:pPr>
    </w:p>
    <w:p w14:paraId="7C4E480B" w14:textId="77777777" w:rsidR="006F2890" w:rsidRPr="006F2890" w:rsidRDefault="006F2890" w:rsidP="006F2890">
      <w:pPr>
        <w:spacing w:before="40" w:after="40"/>
        <w:rPr>
          <w:sz w:val="18"/>
          <w:szCs w:val="18"/>
        </w:rPr>
      </w:pPr>
      <w:r w:rsidRPr="006F2890">
        <w:rPr>
          <w:b/>
          <w:sz w:val="18"/>
          <w:szCs w:val="18"/>
        </w:rPr>
        <w:t xml:space="preserve">Ukončení. </w:t>
      </w:r>
      <w:r w:rsidRPr="006F2890">
        <w:rPr>
          <w:sz w:val="18"/>
          <w:szCs w:val="18"/>
        </w:rPr>
        <w:t xml:space="preserve">CA </w:t>
      </w:r>
      <w:proofErr w:type="spellStart"/>
      <w:r w:rsidRPr="006F2890">
        <w:rPr>
          <w:sz w:val="18"/>
          <w:szCs w:val="18"/>
        </w:rPr>
        <w:t>Europe</w:t>
      </w:r>
      <w:proofErr w:type="spellEnd"/>
      <w:r w:rsidRPr="006F2890">
        <w:rPr>
          <w:sz w:val="18"/>
          <w:szCs w:val="18"/>
        </w:rPr>
        <w:t xml:space="preserve"> </w:t>
      </w:r>
      <w:proofErr w:type="spellStart"/>
      <w:r w:rsidRPr="006F2890">
        <w:rPr>
          <w:sz w:val="18"/>
          <w:szCs w:val="18"/>
        </w:rPr>
        <w:t>Sarl</w:t>
      </w:r>
      <w:proofErr w:type="spellEnd"/>
      <w:r w:rsidRPr="006F2890">
        <w:rPr>
          <w:sz w:val="18"/>
          <w:szCs w:val="18"/>
        </w:rPr>
        <w:t xml:space="preserve"> může ukončit stávající licenci SPD a zrušit licenci udělenou v případě porušení zákazníkem a / nebo oprávněnými koncovými uživateli zákazníka tohoto SPD licence a / nebo smlouvou, na </w:t>
      </w:r>
      <w:proofErr w:type="gramStart"/>
      <w:r w:rsidRPr="006F2890">
        <w:rPr>
          <w:sz w:val="18"/>
          <w:szCs w:val="18"/>
        </w:rPr>
        <w:t>základě</w:t>
      </w:r>
      <w:proofErr w:type="gramEnd"/>
      <w:r w:rsidRPr="006F2890">
        <w:rPr>
          <w:sz w:val="18"/>
          <w:szCs w:val="18"/>
        </w:rPr>
        <w:t xml:space="preserve"> které zákazník zakoupil software CA a / Nebo platné údržby.</w:t>
      </w:r>
    </w:p>
    <w:p w14:paraId="622EDB16" w14:textId="77777777" w:rsidR="006F2890" w:rsidRPr="006F2890" w:rsidRDefault="006F2890" w:rsidP="006F2890">
      <w:pPr>
        <w:spacing w:before="40" w:after="40"/>
        <w:rPr>
          <w:sz w:val="18"/>
          <w:szCs w:val="18"/>
        </w:rPr>
      </w:pPr>
    </w:p>
    <w:p w14:paraId="3A97B608" w14:textId="77777777" w:rsidR="006F2890" w:rsidRPr="006F2890" w:rsidRDefault="006F2890" w:rsidP="006F2890">
      <w:pPr>
        <w:spacing w:before="40" w:after="40"/>
        <w:rPr>
          <w:b/>
          <w:sz w:val="18"/>
          <w:szCs w:val="18"/>
        </w:rPr>
      </w:pPr>
      <w:r w:rsidRPr="006F2890">
        <w:rPr>
          <w:b/>
          <w:sz w:val="18"/>
          <w:szCs w:val="18"/>
        </w:rPr>
        <w:t>Informace a podmínky třetí strany</w:t>
      </w:r>
    </w:p>
    <w:p w14:paraId="692F1EFB" w14:textId="77777777" w:rsidR="006F2890" w:rsidRPr="006F2890" w:rsidRDefault="006F2890" w:rsidP="006F2890">
      <w:pPr>
        <w:spacing w:before="40" w:after="40"/>
        <w:rPr>
          <w:sz w:val="18"/>
          <w:szCs w:val="18"/>
        </w:rPr>
      </w:pPr>
      <w:r w:rsidRPr="006F2890">
        <w:rPr>
          <w:sz w:val="18"/>
          <w:szCs w:val="18"/>
        </w:rPr>
        <w:t xml:space="preserve">Pokud software CA obsahuje softwarové komponenty třetích stran a poskytovatel licence třetí strany vyžaduje, aby do této licence CA byly zahrnuty zvláštní licenční podmínky pro takový software, tyto komponenty softwaru třetích stran a jejich specifické podmínky a podmínky, které jsou součástí. Tento odkaz e uveden v dokumentu Termíny třetích stran umístěném na adrese </w:t>
      </w:r>
      <w:hyperlink r:id="rId13" w:history="1">
        <w:r w:rsidRPr="006F2890">
          <w:rPr>
            <w:rStyle w:val="Hypertextovodkaz"/>
            <w:sz w:val="18"/>
            <w:szCs w:val="18"/>
          </w:rPr>
          <w:t>https://support.ca.com/prodinfo/tpterms</w:t>
        </w:r>
      </w:hyperlink>
      <w:r w:rsidRPr="006F2890">
        <w:rPr>
          <w:sz w:val="18"/>
          <w:szCs w:val="18"/>
        </w:rPr>
        <w:t>.</w:t>
      </w:r>
    </w:p>
    <w:p w14:paraId="4FC4675D" w14:textId="77777777" w:rsidR="006F2890" w:rsidRPr="006F2890" w:rsidRDefault="006F2890" w:rsidP="006F2890">
      <w:pPr>
        <w:spacing w:before="40" w:after="40"/>
        <w:rPr>
          <w:sz w:val="18"/>
          <w:szCs w:val="18"/>
        </w:rPr>
      </w:pPr>
    </w:p>
    <w:p w14:paraId="69D8071A" w14:textId="77777777" w:rsidR="00F44158" w:rsidRPr="00AA2D71" w:rsidRDefault="00F44158" w:rsidP="000954FF">
      <w:pPr>
        <w:pStyle w:val="cpnormlnbezodsazen"/>
      </w:pPr>
    </w:p>
    <w:p w14:paraId="729AF0AA" w14:textId="2A6A2D9D" w:rsidR="00F44158" w:rsidRPr="00AA2D71" w:rsidRDefault="00F44158" w:rsidP="00AA2D71">
      <w:pPr>
        <w:pStyle w:val="cpPloha"/>
      </w:pPr>
      <w:r w:rsidRPr="00AA2D71">
        <w:lastRenderedPageBreak/>
        <w:t xml:space="preserve">Příloha č. </w:t>
      </w:r>
      <w:r w:rsidR="001521D3">
        <w:t>3</w:t>
      </w:r>
      <w:r w:rsidRPr="00AA2D71">
        <w:t xml:space="preserve"> –</w:t>
      </w:r>
      <w:r w:rsidR="00555706" w:rsidRPr="00AA2D71">
        <w:t xml:space="preserve"> Vzor požadavku na poskytnutí Podpory</w:t>
      </w:r>
    </w:p>
    <w:p w14:paraId="72185707" w14:textId="302B36A6" w:rsidR="00033478" w:rsidRPr="00665AFC" w:rsidRDefault="00033478" w:rsidP="00265E0A">
      <w:pPr>
        <w:pStyle w:val="cpodstavecslovan1"/>
        <w:numPr>
          <w:ilvl w:val="0"/>
          <w:numId w:val="0"/>
        </w:numPr>
        <w:ind w:left="709" w:hanging="567"/>
      </w:pPr>
      <w:r w:rsidRPr="00A3201D">
        <w:t xml:space="preserve">Požadavek dle </w:t>
      </w:r>
      <w:r>
        <w:t xml:space="preserve">odstavce 2.5 </w:t>
      </w:r>
      <w:r w:rsidRPr="00A3201D">
        <w:t>Smlouvy musí obsahovat alespoň tyto údaje:</w:t>
      </w:r>
    </w:p>
    <w:p w14:paraId="2ACFAEF1" w14:textId="77777777" w:rsidR="00033478" w:rsidRPr="00A3201D" w:rsidRDefault="00033478" w:rsidP="00033478">
      <w:pPr>
        <w:pStyle w:val="cpslovnpsmennkodstavci1"/>
      </w:pPr>
      <w:r w:rsidRPr="00A3201D">
        <w:t>jm</w:t>
      </w:r>
      <w:r>
        <w:t>éno osoby, která vadu nahlásila;</w:t>
      </w:r>
    </w:p>
    <w:p w14:paraId="7C770FB7" w14:textId="77777777" w:rsidR="00033478" w:rsidRPr="00A3201D" w:rsidRDefault="00033478" w:rsidP="00033478">
      <w:pPr>
        <w:pStyle w:val="cpslovnpsmennkodstavci1"/>
      </w:pPr>
      <w:r w:rsidRPr="00A3201D">
        <w:t>jméno odpově</w:t>
      </w:r>
      <w:r>
        <w:t>dné osoby ze strany Objednatele;</w:t>
      </w:r>
    </w:p>
    <w:p w14:paraId="7EA2DA36" w14:textId="77777777" w:rsidR="00033478" w:rsidRPr="00A3201D" w:rsidRDefault="00033478" w:rsidP="00033478">
      <w:pPr>
        <w:pStyle w:val="cpslovnpsmennkodstavci1"/>
      </w:pPr>
      <w:r w:rsidRPr="00A3201D">
        <w:t>kategorií vady a očekávaný termín vyřešení</w:t>
      </w:r>
      <w:r>
        <w:t>;</w:t>
      </w:r>
    </w:p>
    <w:p w14:paraId="489A37D6" w14:textId="77777777" w:rsidR="00033478" w:rsidRPr="00A3201D" w:rsidRDefault="00033478" w:rsidP="00033478">
      <w:pPr>
        <w:pStyle w:val="cpslovnpsmennkodstavci1"/>
      </w:pPr>
      <w:r w:rsidRPr="00A3201D">
        <w:t>popis vady včetně simulace v testovacím prostředí.</w:t>
      </w:r>
    </w:p>
    <w:p w14:paraId="5F5CEE13" w14:textId="13FA8403" w:rsidR="00033478" w:rsidRPr="000954FF" w:rsidRDefault="00033478" w:rsidP="00033478">
      <w:pPr>
        <w:pStyle w:val="cpnormln"/>
      </w:pPr>
      <w:r w:rsidRPr="00A3201D">
        <w:t>Každá vada bude hlášena samostatným požadavkem.</w:t>
      </w:r>
      <w:r>
        <w:t xml:space="preserve"> </w:t>
      </w:r>
    </w:p>
    <w:p w14:paraId="4CB90C43" w14:textId="04DC3F1F" w:rsidR="00033478" w:rsidRDefault="00033478" w:rsidP="000954FF">
      <w:pPr>
        <w:pStyle w:val="cpnormlnbezodsazen"/>
        <w:rPr>
          <w:i/>
          <w:iCs/>
          <w:color w:val="FF0000"/>
          <w:sz w:val="24"/>
          <w:szCs w:val="24"/>
        </w:rPr>
      </w:pPr>
    </w:p>
    <w:p w14:paraId="106E4050" w14:textId="4B4F1D5D" w:rsidR="00033478" w:rsidRPr="00265E0A" w:rsidRDefault="00033478" w:rsidP="000954FF">
      <w:pPr>
        <w:pStyle w:val="cpnormlnbezodsazen"/>
        <w:rPr>
          <w:i/>
          <w:iCs/>
          <w:color w:val="404040" w:themeColor="text1" w:themeTint="BF"/>
          <w:sz w:val="24"/>
          <w:szCs w:val="24"/>
        </w:rPr>
      </w:pPr>
      <w:r w:rsidRPr="00265E0A">
        <w:rPr>
          <w:i/>
          <w:iCs/>
          <w:color w:val="404040" w:themeColor="text1" w:themeTint="BF"/>
          <w:sz w:val="24"/>
          <w:szCs w:val="24"/>
        </w:rPr>
        <w:t xml:space="preserve">Požadavek je zaslán na adresu </w:t>
      </w:r>
      <w:proofErr w:type="spellStart"/>
      <w:r w:rsidR="00BD7D0F" w:rsidRPr="00BD7D0F">
        <w:rPr>
          <w:i/>
          <w:iCs/>
          <w:sz w:val="24"/>
          <w:szCs w:val="24"/>
        </w:rPr>
        <w:t>xxx</w:t>
      </w:r>
      <w:proofErr w:type="spellEnd"/>
    </w:p>
    <w:p w14:paraId="4E9FDCFA" w14:textId="1A566D67" w:rsidR="00033478" w:rsidRPr="00265E0A" w:rsidRDefault="00033478" w:rsidP="000954FF">
      <w:pPr>
        <w:pStyle w:val="cpnormlnbezodsazen"/>
        <w:rPr>
          <w:i/>
          <w:iCs/>
          <w:color w:val="404040" w:themeColor="text1" w:themeTint="BF"/>
          <w:sz w:val="24"/>
          <w:szCs w:val="24"/>
        </w:rPr>
      </w:pPr>
      <w:r w:rsidRPr="00265E0A">
        <w:rPr>
          <w:i/>
          <w:iCs/>
          <w:color w:val="404040" w:themeColor="text1" w:themeTint="BF"/>
          <w:sz w:val="24"/>
          <w:szCs w:val="24"/>
        </w:rPr>
        <w:t>V předmětu emailu je uvedeno stručné označení požadavku</w:t>
      </w:r>
    </w:p>
    <w:p w14:paraId="00AFC8B6" w14:textId="433B999D" w:rsidR="00033478" w:rsidRPr="00265E0A" w:rsidRDefault="00033478" w:rsidP="000954FF">
      <w:pPr>
        <w:pStyle w:val="cpnormlnbezodsazen"/>
        <w:rPr>
          <w:i/>
          <w:iCs/>
          <w:color w:val="404040" w:themeColor="text1" w:themeTint="BF"/>
          <w:sz w:val="24"/>
          <w:szCs w:val="24"/>
        </w:rPr>
      </w:pPr>
      <w:r w:rsidRPr="00265E0A">
        <w:rPr>
          <w:i/>
          <w:iCs/>
          <w:color w:val="404040" w:themeColor="text1" w:themeTint="BF"/>
          <w:sz w:val="24"/>
          <w:szCs w:val="24"/>
        </w:rPr>
        <w:t xml:space="preserve">V textu emailu je </w:t>
      </w:r>
      <w:r w:rsidR="000F129F" w:rsidRPr="00265E0A">
        <w:rPr>
          <w:i/>
          <w:iCs/>
          <w:color w:val="404040" w:themeColor="text1" w:themeTint="BF"/>
          <w:sz w:val="24"/>
          <w:szCs w:val="24"/>
        </w:rPr>
        <w:t>popis jedné konkrétní vady včetně uvedení návrhu kategori</w:t>
      </w:r>
      <w:r w:rsidR="00495675" w:rsidRPr="00265E0A">
        <w:rPr>
          <w:i/>
          <w:iCs/>
          <w:color w:val="404040" w:themeColor="text1" w:themeTint="BF"/>
          <w:sz w:val="24"/>
          <w:szCs w:val="24"/>
        </w:rPr>
        <w:t>e vady</w:t>
      </w:r>
      <w:r w:rsidR="000F129F" w:rsidRPr="00265E0A">
        <w:rPr>
          <w:i/>
          <w:iCs/>
          <w:color w:val="404040" w:themeColor="text1" w:themeTint="BF"/>
          <w:sz w:val="24"/>
          <w:szCs w:val="24"/>
        </w:rPr>
        <w:t xml:space="preserve">. Zadavatel uvede upřesňující informace: jakého </w:t>
      </w:r>
      <w:r w:rsidRPr="00265E0A">
        <w:rPr>
          <w:i/>
          <w:iCs/>
          <w:color w:val="404040" w:themeColor="text1" w:themeTint="BF"/>
          <w:sz w:val="24"/>
          <w:szCs w:val="24"/>
        </w:rPr>
        <w:t>prostředí</w:t>
      </w:r>
      <w:r w:rsidR="000F129F" w:rsidRPr="00265E0A">
        <w:rPr>
          <w:i/>
          <w:iCs/>
          <w:color w:val="404040" w:themeColor="text1" w:themeTint="BF"/>
          <w:sz w:val="24"/>
          <w:szCs w:val="24"/>
        </w:rPr>
        <w:t xml:space="preserve"> </w:t>
      </w:r>
      <w:r w:rsidRPr="00265E0A">
        <w:rPr>
          <w:i/>
          <w:iCs/>
          <w:color w:val="404040" w:themeColor="text1" w:themeTint="BF"/>
          <w:sz w:val="24"/>
          <w:szCs w:val="24"/>
        </w:rPr>
        <w:t>se vada týká (testovací</w:t>
      </w:r>
      <w:r w:rsidR="000F129F" w:rsidRPr="00265E0A">
        <w:rPr>
          <w:i/>
          <w:iCs/>
          <w:color w:val="404040" w:themeColor="text1" w:themeTint="BF"/>
          <w:sz w:val="24"/>
          <w:szCs w:val="24"/>
        </w:rPr>
        <w:t xml:space="preserve"> nebo</w:t>
      </w:r>
      <w:r w:rsidRPr="00265E0A">
        <w:rPr>
          <w:i/>
          <w:iCs/>
          <w:color w:val="404040" w:themeColor="text1" w:themeTint="BF"/>
          <w:sz w:val="24"/>
          <w:szCs w:val="24"/>
        </w:rPr>
        <w:t xml:space="preserve"> produkční)</w:t>
      </w:r>
      <w:r w:rsidR="000F129F" w:rsidRPr="00265E0A">
        <w:rPr>
          <w:i/>
          <w:iCs/>
          <w:color w:val="404040" w:themeColor="text1" w:themeTint="BF"/>
          <w:sz w:val="24"/>
          <w:szCs w:val="24"/>
        </w:rPr>
        <w:t xml:space="preserve">, kdo vadu identifikoval a </w:t>
      </w:r>
      <w:r w:rsidR="008C44AE" w:rsidRPr="00265E0A">
        <w:rPr>
          <w:i/>
          <w:iCs/>
          <w:color w:val="404040" w:themeColor="text1" w:themeTint="BF"/>
          <w:sz w:val="24"/>
          <w:szCs w:val="24"/>
        </w:rPr>
        <w:t xml:space="preserve">mohl by poskytnout </w:t>
      </w:r>
      <w:r w:rsidR="000F129F" w:rsidRPr="00265E0A">
        <w:rPr>
          <w:i/>
          <w:iCs/>
          <w:color w:val="404040" w:themeColor="text1" w:themeTint="BF"/>
          <w:sz w:val="24"/>
          <w:szCs w:val="24"/>
        </w:rPr>
        <w:t>více detailů v případě potřeb</w:t>
      </w:r>
      <w:r w:rsidR="00857002" w:rsidRPr="00265E0A">
        <w:rPr>
          <w:i/>
          <w:iCs/>
          <w:color w:val="404040" w:themeColor="text1" w:themeTint="BF"/>
          <w:sz w:val="24"/>
          <w:szCs w:val="24"/>
        </w:rPr>
        <w:t>y, do kdy je požadováno, aby byla vada odstraněna</w:t>
      </w:r>
      <w:r w:rsidR="000F129F" w:rsidRPr="00265E0A">
        <w:rPr>
          <w:i/>
          <w:iCs/>
          <w:color w:val="404040" w:themeColor="text1" w:themeTint="BF"/>
          <w:sz w:val="24"/>
          <w:szCs w:val="24"/>
        </w:rPr>
        <w:t xml:space="preserve">. Zadavatel k emailu </w:t>
      </w:r>
      <w:r w:rsidRPr="00265E0A">
        <w:rPr>
          <w:i/>
          <w:iCs/>
          <w:color w:val="404040" w:themeColor="text1" w:themeTint="BF"/>
          <w:sz w:val="24"/>
          <w:szCs w:val="24"/>
        </w:rPr>
        <w:t>přiloží printscreen ze systému</w:t>
      </w:r>
      <w:r w:rsidR="000F129F" w:rsidRPr="00265E0A">
        <w:rPr>
          <w:i/>
          <w:iCs/>
          <w:color w:val="404040" w:themeColor="text1" w:themeTint="BF"/>
          <w:sz w:val="24"/>
          <w:szCs w:val="24"/>
        </w:rPr>
        <w:t xml:space="preserve"> z okamžiku, kdy se vada vyskytla.</w:t>
      </w:r>
    </w:p>
    <w:p w14:paraId="3F39E1F5" w14:textId="77777777" w:rsidR="00F44158" w:rsidRPr="0008311D" w:rsidRDefault="00F44158" w:rsidP="000954FF">
      <w:pPr>
        <w:pStyle w:val="cpnormlnbezodsazen"/>
        <w:rPr>
          <w:strike/>
        </w:rPr>
      </w:pPr>
    </w:p>
    <w:p w14:paraId="654ADDEC" w14:textId="485BC590" w:rsidR="00F44158" w:rsidRDefault="008C44AE" w:rsidP="000954FF">
      <w:pPr>
        <w:pStyle w:val="cpnormlnbezodsazen"/>
      </w:pPr>
      <w:r w:rsidRPr="00265E0A">
        <w:t>Příklad emailu:</w:t>
      </w:r>
    </w:p>
    <w:p w14:paraId="03B6FBB5" w14:textId="56BB302C" w:rsidR="00495675" w:rsidRPr="00265E0A" w:rsidRDefault="00495675" w:rsidP="000954FF">
      <w:pPr>
        <w:pStyle w:val="cpnormlnbezodsazen"/>
        <w:rPr>
          <w:i/>
          <w:iCs/>
        </w:rPr>
      </w:pPr>
      <w:r w:rsidRPr="00265E0A">
        <w:rPr>
          <w:i/>
          <w:iCs/>
        </w:rPr>
        <w:t xml:space="preserve">Adresát: </w:t>
      </w:r>
      <w:proofErr w:type="spellStart"/>
      <w:r w:rsidR="00BD7D0F">
        <w:rPr>
          <w:i/>
          <w:iCs/>
        </w:rPr>
        <w:t>xxx</w:t>
      </w:r>
      <w:proofErr w:type="spellEnd"/>
    </w:p>
    <w:p w14:paraId="3479967A" w14:textId="7F04B1AE" w:rsidR="008C44AE" w:rsidRPr="00265E0A" w:rsidRDefault="008C44AE" w:rsidP="000954FF">
      <w:pPr>
        <w:pStyle w:val="cpnormlnbezodsazen"/>
        <w:rPr>
          <w:i/>
          <w:iCs/>
        </w:rPr>
      </w:pPr>
      <w:r w:rsidRPr="00265E0A">
        <w:rPr>
          <w:i/>
          <w:iCs/>
        </w:rPr>
        <w:t xml:space="preserve">Předmět emailu: </w:t>
      </w:r>
      <w:r w:rsidR="00495675" w:rsidRPr="00265E0A">
        <w:rPr>
          <w:i/>
          <w:iCs/>
        </w:rPr>
        <w:t xml:space="preserve">nemožnost výběru zdroje v </w:t>
      </w:r>
      <w:proofErr w:type="spellStart"/>
      <w:r w:rsidR="00495675" w:rsidRPr="00265E0A">
        <w:rPr>
          <w:i/>
          <w:iCs/>
        </w:rPr>
        <w:t>Ganttu</w:t>
      </w:r>
      <w:proofErr w:type="spellEnd"/>
    </w:p>
    <w:p w14:paraId="2D8DB025" w14:textId="39538AE2" w:rsidR="00495675" w:rsidRPr="00265E0A" w:rsidRDefault="007F79FC" w:rsidP="000954FF">
      <w:pPr>
        <w:pStyle w:val="cpnormlnbezodsazen"/>
        <w:rPr>
          <w:i/>
          <w:iCs/>
        </w:rPr>
      </w:pPr>
      <w:r w:rsidRPr="00265E0A">
        <w:rPr>
          <w:i/>
          <w:iCs/>
        </w:rPr>
        <w:t xml:space="preserve">Text emailu obsahující popis vady: </w:t>
      </w:r>
      <w:r w:rsidR="008C44AE" w:rsidRPr="00265E0A">
        <w:rPr>
          <w:i/>
          <w:iCs/>
        </w:rPr>
        <w:t>V</w:t>
      </w:r>
      <w:r w:rsidR="00495675" w:rsidRPr="00265E0A">
        <w:rPr>
          <w:i/>
          <w:iCs/>
        </w:rPr>
        <w:t> produkčním prostředí nelze přiřadit zdroj k příslušnému úkolu v </w:t>
      </w:r>
      <w:proofErr w:type="spellStart"/>
      <w:r w:rsidR="00495675" w:rsidRPr="00265E0A">
        <w:rPr>
          <w:i/>
          <w:iCs/>
        </w:rPr>
        <w:t>Ganttu</w:t>
      </w:r>
      <w:proofErr w:type="spellEnd"/>
      <w:r w:rsidR="00495675" w:rsidRPr="00265E0A">
        <w:rPr>
          <w:i/>
          <w:iCs/>
        </w:rPr>
        <w:t xml:space="preserve"> viz přiložený obrázek. Jedná se o vadu kategorie C, </w:t>
      </w:r>
      <w:r w:rsidRPr="00265E0A">
        <w:rPr>
          <w:i/>
          <w:iCs/>
        </w:rPr>
        <w:t xml:space="preserve">kterou bychom potřebovali odstranit do konce tohoto týdne. </w:t>
      </w:r>
      <w:r>
        <w:rPr>
          <w:i/>
          <w:iCs/>
        </w:rPr>
        <w:t>K</w:t>
      </w:r>
      <w:r w:rsidR="00495675" w:rsidRPr="00265E0A">
        <w:rPr>
          <w:i/>
          <w:iCs/>
        </w:rPr>
        <w:t>ontaktní osobou pro více detailů je paní XY.</w:t>
      </w:r>
    </w:p>
    <w:p w14:paraId="4437A90B" w14:textId="78005800" w:rsidR="00495675" w:rsidRPr="00265E0A" w:rsidRDefault="00495675" w:rsidP="000954FF">
      <w:pPr>
        <w:pStyle w:val="cpnormlnbezodsazen"/>
        <w:rPr>
          <w:i/>
          <w:iCs/>
        </w:rPr>
      </w:pPr>
      <w:r w:rsidRPr="00265E0A">
        <w:rPr>
          <w:i/>
          <w:iCs/>
        </w:rPr>
        <w:t>Podpis.</w:t>
      </w:r>
    </w:p>
    <w:p w14:paraId="4DF197DD" w14:textId="77777777" w:rsidR="00495675" w:rsidRDefault="00495675" w:rsidP="000954FF">
      <w:pPr>
        <w:pStyle w:val="cpnormlnbezodsazen"/>
        <w:rPr>
          <w:strike/>
        </w:rPr>
      </w:pPr>
    </w:p>
    <w:p w14:paraId="2DAA96B1" w14:textId="77777777" w:rsidR="008C44AE" w:rsidRPr="0008311D" w:rsidRDefault="008C44AE" w:rsidP="000954FF">
      <w:pPr>
        <w:pStyle w:val="cpnormlnbezodsazen"/>
        <w:rPr>
          <w:strike/>
        </w:rPr>
      </w:pPr>
    </w:p>
    <w:p w14:paraId="467AD6CF" w14:textId="77777777" w:rsidR="00555706" w:rsidRPr="00AA2D71" w:rsidRDefault="00555706" w:rsidP="000954FF">
      <w:pPr>
        <w:pStyle w:val="cpnormlnbezodsazen"/>
      </w:pPr>
    </w:p>
    <w:p w14:paraId="0F665D1D" w14:textId="48C4C83D" w:rsidR="00D67026" w:rsidRPr="00AA2D71" w:rsidRDefault="00D67026" w:rsidP="00AA2D71">
      <w:pPr>
        <w:pStyle w:val="cpPloha"/>
      </w:pPr>
      <w:r w:rsidRPr="00AA2D71">
        <w:lastRenderedPageBreak/>
        <w:t xml:space="preserve">Příloha č. </w:t>
      </w:r>
      <w:r w:rsidR="004D033B">
        <w:t>4</w:t>
      </w:r>
      <w:r w:rsidR="004D033B" w:rsidRPr="00AA2D71">
        <w:t xml:space="preserve"> </w:t>
      </w:r>
      <w:r w:rsidRPr="00AA2D71">
        <w:t>– Akceptační protokol</w:t>
      </w:r>
      <w:r w:rsidR="007A1D7D" w:rsidRPr="00AA2D71">
        <w:t xml:space="preserve"> (vzor)</w:t>
      </w:r>
    </w:p>
    <w:p w14:paraId="650EC8DF" w14:textId="77777777" w:rsidR="00D67026" w:rsidRPr="00E22BA6" w:rsidRDefault="00D67026" w:rsidP="00DB6D7A">
      <w:pPr>
        <w:pStyle w:val="cpnormlnbezodsazen"/>
      </w:pPr>
    </w:p>
    <w:p w14:paraId="033CFAB7" w14:textId="77777777" w:rsidR="001D3C21" w:rsidRPr="00E22BA6" w:rsidRDefault="001D3C21" w:rsidP="00DB6D7A">
      <w:pPr>
        <w:pStyle w:val="cpnormlnbezodsazen"/>
      </w:pPr>
    </w:p>
    <w:p w14:paraId="556B00F1" w14:textId="77777777" w:rsidR="001D3C21" w:rsidRPr="00E22BA6" w:rsidRDefault="001D3C21" w:rsidP="00DB6D7A">
      <w:pPr>
        <w:pStyle w:val="cpnormlnbezodsazen"/>
      </w:pPr>
    </w:p>
    <w:p w14:paraId="050FFBD1" w14:textId="77777777" w:rsidR="00D67026" w:rsidRPr="00E22BA6" w:rsidRDefault="00D67026" w:rsidP="001D3C21">
      <w:pPr>
        <w:tabs>
          <w:tab w:val="left" w:pos="540"/>
        </w:tabs>
        <w:jc w:val="center"/>
        <w:rPr>
          <w:b/>
          <w:sz w:val="32"/>
          <w:szCs w:val="32"/>
        </w:rPr>
      </w:pPr>
      <w:r w:rsidRPr="00E22BA6">
        <w:rPr>
          <w:b/>
          <w:sz w:val="32"/>
          <w:szCs w:val="32"/>
        </w:rPr>
        <w:t>Akceptační prot</w:t>
      </w:r>
      <w:r w:rsidR="001D3C21" w:rsidRPr="00E22BA6">
        <w:rPr>
          <w:b/>
          <w:sz w:val="32"/>
          <w:szCs w:val="32"/>
        </w:rPr>
        <w:t>o</w:t>
      </w:r>
      <w:r w:rsidRPr="00E22BA6">
        <w:rPr>
          <w:b/>
          <w:sz w:val="32"/>
          <w:szCs w:val="32"/>
        </w:rPr>
        <w:t>kol</w:t>
      </w:r>
    </w:p>
    <w:p w14:paraId="513C385F" w14:textId="77777777" w:rsidR="00D67026" w:rsidRPr="00E22BA6" w:rsidRDefault="00D67026" w:rsidP="00DB6D7A">
      <w:pPr>
        <w:pStyle w:val="cpnormlnbezodsazen"/>
      </w:pPr>
    </w:p>
    <w:p w14:paraId="28FC545C" w14:textId="77777777" w:rsidR="00D67026" w:rsidRPr="00E22BA6" w:rsidRDefault="001D3C21" w:rsidP="003E4BCB">
      <w:pPr>
        <w:pStyle w:val="cpnormlnbezodsazen"/>
      </w:pPr>
      <w:r w:rsidRPr="00E22BA6">
        <w:rPr>
          <w:b/>
        </w:rPr>
        <w:t>P</w:t>
      </w:r>
      <w:r w:rsidR="00D67026" w:rsidRPr="00E22BA6">
        <w:rPr>
          <w:b/>
        </w:rPr>
        <w:t>lnění / výstup:</w:t>
      </w:r>
      <w:r w:rsidR="00D67026" w:rsidRPr="00E22BA6">
        <w:t xml:space="preserve"> plnění nebo vystup, který je akceptován</w:t>
      </w:r>
    </w:p>
    <w:p w14:paraId="0AC201E8" w14:textId="77777777" w:rsidR="00D67026" w:rsidRPr="00E22BA6" w:rsidRDefault="00D67026" w:rsidP="003E4BCB">
      <w:pPr>
        <w:pStyle w:val="cpnormlnbezodsazen"/>
      </w:pPr>
      <w:r w:rsidRPr="00E22BA6">
        <w:rPr>
          <w:b/>
        </w:rPr>
        <w:t>Předáno dne:</w:t>
      </w:r>
      <w:r w:rsidRPr="00E22BA6">
        <w:t xml:space="preserve"> datum předání 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902"/>
        <w:gridCol w:w="2401"/>
      </w:tblGrid>
      <w:tr w:rsidR="00D67026" w:rsidRPr="005C7252" w14:paraId="23213C8C" w14:textId="77777777" w:rsidTr="005C7252">
        <w:tc>
          <w:tcPr>
            <w:tcW w:w="2802" w:type="dxa"/>
          </w:tcPr>
          <w:p w14:paraId="7407DDCD" w14:textId="77777777" w:rsidR="00D67026" w:rsidRPr="003E4BCB" w:rsidRDefault="00D67026" w:rsidP="003E4BCB">
            <w:pPr>
              <w:pStyle w:val="cpnormlnbezodsazen"/>
              <w:rPr>
                <w:b/>
                <w:bCs/>
              </w:rPr>
            </w:pPr>
            <w:r w:rsidRPr="003E4BCB">
              <w:rPr>
                <w:b/>
                <w:bCs/>
              </w:rPr>
              <w:t>Předal / převzal</w:t>
            </w:r>
          </w:p>
        </w:tc>
        <w:tc>
          <w:tcPr>
            <w:tcW w:w="3969" w:type="dxa"/>
          </w:tcPr>
          <w:p w14:paraId="6CD4EA72" w14:textId="77777777" w:rsidR="00D67026" w:rsidRPr="003E4BCB" w:rsidRDefault="00D67026" w:rsidP="003E4BCB">
            <w:pPr>
              <w:pStyle w:val="cpnormlnbezodsazen"/>
              <w:rPr>
                <w:b/>
                <w:bCs/>
              </w:rPr>
            </w:pPr>
            <w:r w:rsidRPr="003E4BCB">
              <w:rPr>
                <w:b/>
                <w:bCs/>
              </w:rPr>
              <w:t>Role na projektu (koncepci), funkce</w:t>
            </w:r>
          </w:p>
        </w:tc>
        <w:tc>
          <w:tcPr>
            <w:tcW w:w="2440" w:type="dxa"/>
          </w:tcPr>
          <w:p w14:paraId="3F3303B0" w14:textId="77777777" w:rsidR="00D67026" w:rsidRPr="003E4BCB" w:rsidRDefault="00D67026" w:rsidP="003E4BCB">
            <w:pPr>
              <w:pStyle w:val="cpnormlnbezodsazen"/>
              <w:rPr>
                <w:b/>
                <w:bCs/>
              </w:rPr>
            </w:pPr>
            <w:r w:rsidRPr="003E4BCB">
              <w:rPr>
                <w:b/>
                <w:bCs/>
              </w:rPr>
              <w:t>Podpis</w:t>
            </w:r>
          </w:p>
        </w:tc>
      </w:tr>
      <w:tr w:rsidR="00D67026" w:rsidRPr="00E22BA6" w14:paraId="5CC42C88" w14:textId="77777777" w:rsidTr="005C7252">
        <w:tc>
          <w:tcPr>
            <w:tcW w:w="2802" w:type="dxa"/>
          </w:tcPr>
          <w:p w14:paraId="4D1C96E2" w14:textId="77777777" w:rsidR="00D67026" w:rsidRPr="00E22BA6" w:rsidRDefault="00D67026" w:rsidP="005C7252">
            <w:pPr>
              <w:tabs>
                <w:tab w:val="left" w:pos="540"/>
              </w:tabs>
              <w:jc w:val="both"/>
            </w:pPr>
          </w:p>
        </w:tc>
        <w:tc>
          <w:tcPr>
            <w:tcW w:w="3969" w:type="dxa"/>
          </w:tcPr>
          <w:p w14:paraId="5CD535A4" w14:textId="77777777" w:rsidR="00D67026" w:rsidRPr="00E22BA6" w:rsidRDefault="00D67026" w:rsidP="005C7252">
            <w:pPr>
              <w:tabs>
                <w:tab w:val="left" w:pos="540"/>
              </w:tabs>
              <w:jc w:val="both"/>
            </w:pPr>
          </w:p>
        </w:tc>
        <w:tc>
          <w:tcPr>
            <w:tcW w:w="2440" w:type="dxa"/>
          </w:tcPr>
          <w:p w14:paraId="7A77B0BD" w14:textId="77777777" w:rsidR="00D67026" w:rsidRPr="00E22BA6" w:rsidRDefault="00D67026" w:rsidP="005C7252">
            <w:pPr>
              <w:tabs>
                <w:tab w:val="left" w:pos="540"/>
              </w:tabs>
              <w:jc w:val="both"/>
            </w:pPr>
          </w:p>
        </w:tc>
      </w:tr>
      <w:tr w:rsidR="00D67026" w:rsidRPr="00E22BA6" w14:paraId="21A76C5E" w14:textId="77777777" w:rsidTr="005C7252">
        <w:tc>
          <w:tcPr>
            <w:tcW w:w="2802" w:type="dxa"/>
          </w:tcPr>
          <w:p w14:paraId="6CED5092" w14:textId="77777777" w:rsidR="00D67026" w:rsidRPr="00E22BA6" w:rsidRDefault="00D67026" w:rsidP="005C7252">
            <w:pPr>
              <w:tabs>
                <w:tab w:val="left" w:pos="540"/>
              </w:tabs>
              <w:jc w:val="both"/>
            </w:pPr>
          </w:p>
        </w:tc>
        <w:tc>
          <w:tcPr>
            <w:tcW w:w="3969" w:type="dxa"/>
          </w:tcPr>
          <w:p w14:paraId="6738D1D8" w14:textId="77777777" w:rsidR="00D67026" w:rsidRPr="00E22BA6" w:rsidRDefault="00D67026" w:rsidP="005C7252">
            <w:pPr>
              <w:tabs>
                <w:tab w:val="left" w:pos="540"/>
              </w:tabs>
              <w:jc w:val="both"/>
            </w:pPr>
          </w:p>
        </w:tc>
        <w:tc>
          <w:tcPr>
            <w:tcW w:w="2440" w:type="dxa"/>
          </w:tcPr>
          <w:p w14:paraId="09D73F63" w14:textId="77777777" w:rsidR="00D67026" w:rsidRPr="00E22BA6" w:rsidRDefault="00D67026" w:rsidP="005C7252">
            <w:pPr>
              <w:tabs>
                <w:tab w:val="left" w:pos="540"/>
              </w:tabs>
              <w:jc w:val="both"/>
            </w:pPr>
          </w:p>
        </w:tc>
      </w:tr>
    </w:tbl>
    <w:p w14:paraId="0C60B4B6" w14:textId="77777777" w:rsidR="00D67026" w:rsidRPr="00E22BA6" w:rsidRDefault="00D67026" w:rsidP="003E4BCB">
      <w:pPr>
        <w:pStyle w:val="cpnormlnbezodsazen"/>
      </w:pPr>
      <w:r w:rsidRPr="00E22BA6">
        <w:t xml:space="preserve">Splnění akceptačních </w:t>
      </w:r>
      <w:proofErr w:type="spellStart"/>
      <w:r w:rsidRPr="00E22BA6">
        <w:t>kriterií</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2408"/>
      </w:tblGrid>
      <w:tr w:rsidR="00D67026" w:rsidRPr="005C7252" w14:paraId="166612DD" w14:textId="77777777" w:rsidTr="005C7252">
        <w:tc>
          <w:tcPr>
            <w:tcW w:w="6771" w:type="dxa"/>
          </w:tcPr>
          <w:p w14:paraId="7501519A" w14:textId="77777777" w:rsidR="00D67026" w:rsidRPr="003E4BCB" w:rsidRDefault="00D67026" w:rsidP="003E4BCB">
            <w:pPr>
              <w:pStyle w:val="cpnormlnbezodsazen"/>
              <w:rPr>
                <w:b/>
                <w:bCs/>
              </w:rPr>
            </w:pPr>
            <w:proofErr w:type="spellStart"/>
            <w:r w:rsidRPr="003E4BCB">
              <w:rPr>
                <w:b/>
                <w:bCs/>
              </w:rPr>
              <w:t>Kriterium</w:t>
            </w:r>
            <w:proofErr w:type="spellEnd"/>
          </w:p>
        </w:tc>
        <w:tc>
          <w:tcPr>
            <w:tcW w:w="2440" w:type="dxa"/>
          </w:tcPr>
          <w:p w14:paraId="4EA47695" w14:textId="77777777" w:rsidR="00D67026" w:rsidRPr="003E4BCB" w:rsidRDefault="00D67026" w:rsidP="003E4BCB">
            <w:pPr>
              <w:pStyle w:val="cpnormlnbezodsazen"/>
              <w:rPr>
                <w:b/>
                <w:bCs/>
              </w:rPr>
            </w:pPr>
            <w:r w:rsidRPr="003E4BCB">
              <w:rPr>
                <w:b/>
                <w:bCs/>
              </w:rPr>
              <w:t>Splnění kritéria</w:t>
            </w:r>
          </w:p>
        </w:tc>
      </w:tr>
      <w:tr w:rsidR="00D67026" w:rsidRPr="00E22BA6" w14:paraId="2C5A0A1A" w14:textId="77777777" w:rsidTr="005C7252">
        <w:tc>
          <w:tcPr>
            <w:tcW w:w="6771" w:type="dxa"/>
          </w:tcPr>
          <w:p w14:paraId="64EE6EDE" w14:textId="77777777" w:rsidR="00D67026" w:rsidRPr="00E22BA6" w:rsidRDefault="00D67026" w:rsidP="005C7252">
            <w:pPr>
              <w:tabs>
                <w:tab w:val="left" w:pos="540"/>
              </w:tabs>
              <w:jc w:val="both"/>
            </w:pPr>
          </w:p>
        </w:tc>
        <w:tc>
          <w:tcPr>
            <w:tcW w:w="2440" w:type="dxa"/>
          </w:tcPr>
          <w:p w14:paraId="2A201889" w14:textId="77777777" w:rsidR="00D67026" w:rsidRPr="00E22BA6" w:rsidRDefault="00D67026" w:rsidP="005C7252">
            <w:pPr>
              <w:tabs>
                <w:tab w:val="left" w:pos="540"/>
              </w:tabs>
              <w:jc w:val="both"/>
            </w:pPr>
          </w:p>
        </w:tc>
      </w:tr>
      <w:tr w:rsidR="00D67026" w:rsidRPr="00E22BA6" w14:paraId="58D0C1AC" w14:textId="77777777" w:rsidTr="005C7252">
        <w:tc>
          <w:tcPr>
            <w:tcW w:w="6771" w:type="dxa"/>
          </w:tcPr>
          <w:p w14:paraId="1542421E" w14:textId="77777777" w:rsidR="00D67026" w:rsidRPr="00E22BA6" w:rsidRDefault="00D67026" w:rsidP="005C7252">
            <w:pPr>
              <w:tabs>
                <w:tab w:val="left" w:pos="540"/>
              </w:tabs>
              <w:jc w:val="both"/>
            </w:pPr>
          </w:p>
        </w:tc>
        <w:tc>
          <w:tcPr>
            <w:tcW w:w="2440" w:type="dxa"/>
          </w:tcPr>
          <w:p w14:paraId="29EF34FE" w14:textId="77777777" w:rsidR="00D67026" w:rsidRPr="00E22BA6" w:rsidRDefault="00D67026" w:rsidP="005C7252">
            <w:pPr>
              <w:tabs>
                <w:tab w:val="left" w:pos="540"/>
              </w:tabs>
              <w:jc w:val="both"/>
            </w:pPr>
          </w:p>
        </w:tc>
      </w:tr>
      <w:tr w:rsidR="00D67026" w:rsidRPr="00E22BA6" w14:paraId="4DB2E882" w14:textId="77777777" w:rsidTr="005C7252">
        <w:tc>
          <w:tcPr>
            <w:tcW w:w="6771" w:type="dxa"/>
          </w:tcPr>
          <w:p w14:paraId="5BA2D5AC" w14:textId="77777777" w:rsidR="00D67026" w:rsidRPr="00E22BA6" w:rsidRDefault="00D67026" w:rsidP="005C7252">
            <w:pPr>
              <w:tabs>
                <w:tab w:val="left" w:pos="540"/>
              </w:tabs>
              <w:jc w:val="both"/>
            </w:pPr>
          </w:p>
        </w:tc>
        <w:tc>
          <w:tcPr>
            <w:tcW w:w="2440" w:type="dxa"/>
          </w:tcPr>
          <w:p w14:paraId="10EC20CC" w14:textId="77777777" w:rsidR="00D67026" w:rsidRPr="00E22BA6" w:rsidRDefault="00D67026" w:rsidP="005C7252">
            <w:pPr>
              <w:tabs>
                <w:tab w:val="left" w:pos="540"/>
              </w:tabs>
              <w:jc w:val="both"/>
            </w:pPr>
          </w:p>
        </w:tc>
      </w:tr>
    </w:tbl>
    <w:p w14:paraId="706EAF61" w14:textId="77777777" w:rsidR="00D67026" w:rsidRPr="00E22BA6" w:rsidRDefault="001D3C21" w:rsidP="003E4BCB">
      <w:pPr>
        <w:pStyle w:val="cpnormlnbezodsazen"/>
      </w:pPr>
      <w:r w:rsidRPr="00E22BA6">
        <w:rPr>
          <w:b/>
        </w:rPr>
        <w:t>Akceptováno dne</w:t>
      </w:r>
      <w:r w:rsidR="00D67026" w:rsidRPr="00E22BA6">
        <w:rPr>
          <w:b/>
        </w:rPr>
        <w:t>:</w:t>
      </w:r>
      <w:r w:rsidR="00D67026" w:rsidRPr="00E22BA6">
        <w:t xml:space="preserve"> datum akceptace</w:t>
      </w:r>
    </w:p>
    <w:p w14:paraId="1A01E7A1" w14:textId="77777777" w:rsidR="00D67026" w:rsidRPr="00E22BA6" w:rsidRDefault="00D67026" w:rsidP="003E4BCB">
      <w:pPr>
        <w:pStyle w:val="cpnormlnbezodsazen"/>
      </w:pPr>
      <w:r w:rsidRPr="00E22BA6">
        <w:rPr>
          <w:b/>
        </w:rPr>
        <w:t>Výsledek akceptace</w:t>
      </w:r>
      <w:r w:rsidR="001D3C21" w:rsidRPr="00E22BA6">
        <w:rPr>
          <w:b/>
        </w:rPr>
        <w:t>:</w:t>
      </w:r>
      <w:r w:rsidR="001D3C21" w:rsidRPr="00E22BA6">
        <w:rPr>
          <w:b/>
        </w:rPr>
        <w:tab/>
      </w:r>
      <w:r w:rsidRPr="00E22BA6">
        <w:t>AKCEPTOVÁNO BEZ VÝHRAD / AKCEPTOVANO S VYHRADAMI / NEAKCEPTOVÁNO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898"/>
        <w:gridCol w:w="2399"/>
      </w:tblGrid>
      <w:tr w:rsidR="001D3C21" w:rsidRPr="005C7252" w14:paraId="099DE85E" w14:textId="77777777" w:rsidTr="005C7252">
        <w:tc>
          <w:tcPr>
            <w:tcW w:w="2802" w:type="dxa"/>
          </w:tcPr>
          <w:p w14:paraId="1A3303D0" w14:textId="77777777" w:rsidR="001D3C21" w:rsidRPr="003E4BCB" w:rsidRDefault="001D3C21" w:rsidP="003E4BCB">
            <w:pPr>
              <w:pStyle w:val="cpnormlnbezodsazen"/>
              <w:rPr>
                <w:b/>
                <w:bCs/>
              </w:rPr>
            </w:pPr>
            <w:r w:rsidRPr="003E4BCB">
              <w:rPr>
                <w:b/>
                <w:bCs/>
              </w:rPr>
              <w:t>Akceptoval</w:t>
            </w:r>
          </w:p>
        </w:tc>
        <w:tc>
          <w:tcPr>
            <w:tcW w:w="3969" w:type="dxa"/>
          </w:tcPr>
          <w:p w14:paraId="3225F4EA" w14:textId="77777777" w:rsidR="001D3C21" w:rsidRPr="003E4BCB" w:rsidRDefault="001D3C21" w:rsidP="003E4BCB">
            <w:pPr>
              <w:pStyle w:val="cpnormlnbezodsazen"/>
              <w:rPr>
                <w:b/>
                <w:bCs/>
              </w:rPr>
            </w:pPr>
            <w:r w:rsidRPr="003E4BCB">
              <w:rPr>
                <w:b/>
                <w:bCs/>
              </w:rPr>
              <w:t>Role na projektu (koncepci), funkce</w:t>
            </w:r>
          </w:p>
        </w:tc>
        <w:tc>
          <w:tcPr>
            <w:tcW w:w="2440" w:type="dxa"/>
          </w:tcPr>
          <w:p w14:paraId="7531913E" w14:textId="77777777" w:rsidR="001D3C21" w:rsidRPr="003E4BCB" w:rsidRDefault="001D3C21" w:rsidP="003E4BCB">
            <w:pPr>
              <w:pStyle w:val="cpnormlnbezodsazen"/>
              <w:rPr>
                <w:b/>
                <w:bCs/>
              </w:rPr>
            </w:pPr>
            <w:r w:rsidRPr="003E4BCB">
              <w:rPr>
                <w:b/>
                <w:bCs/>
              </w:rPr>
              <w:t>Podpis</w:t>
            </w:r>
          </w:p>
        </w:tc>
      </w:tr>
      <w:tr w:rsidR="001D3C21" w:rsidRPr="00E22BA6" w14:paraId="05038D51" w14:textId="77777777" w:rsidTr="005C7252">
        <w:tc>
          <w:tcPr>
            <w:tcW w:w="2802" w:type="dxa"/>
          </w:tcPr>
          <w:p w14:paraId="09E826E8" w14:textId="77777777" w:rsidR="001D3C21" w:rsidRPr="00E22BA6" w:rsidRDefault="001D3C21" w:rsidP="005C7252">
            <w:pPr>
              <w:tabs>
                <w:tab w:val="left" w:pos="540"/>
              </w:tabs>
              <w:jc w:val="both"/>
            </w:pPr>
          </w:p>
        </w:tc>
        <w:tc>
          <w:tcPr>
            <w:tcW w:w="3969" w:type="dxa"/>
          </w:tcPr>
          <w:p w14:paraId="2A295412" w14:textId="77777777" w:rsidR="001D3C21" w:rsidRPr="00E22BA6" w:rsidRDefault="001D3C21" w:rsidP="005C7252">
            <w:pPr>
              <w:tabs>
                <w:tab w:val="left" w:pos="540"/>
              </w:tabs>
              <w:jc w:val="both"/>
            </w:pPr>
          </w:p>
        </w:tc>
        <w:tc>
          <w:tcPr>
            <w:tcW w:w="2440" w:type="dxa"/>
          </w:tcPr>
          <w:p w14:paraId="0E8AFC73" w14:textId="77777777" w:rsidR="001D3C21" w:rsidRPr="00E22BA6" w:rsidRDefault="001D3C21" w:rsidP="005C7252">
            <w:pPr>
              <w:tabs>
                <w:tab w:val="left" w:pos="540"/>
              </w:tabs>
              <w:jc w:val="both"/>
            </w:pPr>
          </w:p>
        </w:tc>
      </w:tr>
    </w:tbl>
    <w:p w14:paraId="64F3ECE2" w14:textId="55EEF774" w:rsidR="00D67026" w:rsidRDefault="00D67026" w:rsidP="003E4BCB">
      <w:pPr>
        <w:pStyle w:val="cpnormlnbezodsazen"/>
      </w:pPr>
      <w:r w:rsidRPr="00E22BA6">
        <w:rPr>
          <w:b/>
        </w:rPr>
        <w:t>Přip</w:t>
      </w:r>
      <w:r w:rsidR="001D3C21" w:rsidRPr="00E22BA6">
        <w:rPr>
          <w:b/>
        </w:rPr>
        <w:t>o</w:t>
      </w:r>
      <w:r w:rsidRPr="00E22BA6">
        <w:rPr>
          <w:b/>
        </w:rPr>
        <w:t>mínky, výhrady:</w:t>
      </w:r>
      <w:r w:rsidR="00E22BA6" w:rsidRPr="00E22BA6">
        <w:rPr>
          <w:b/>
        </w:rPr>
        <w:t xml:space="preserve"> </w:t>
      </w:r>
      <w:r w:rsidRPr="00E22BA6">
        <w:t>připomínky a výhrady k případnému plnění</w:t>
      </w:r>
    </w:p>
    <w:p w14:paraId="4B980BCF" w14:textId="2309E8E8" w:rsidR="00A467C3" w:rsidRDefault="00A467C3" w:rsidP="003E4BCB">
      <w:pPr>
        <w:pStyle w:val="cpnormlnbezodsazen"/>
      </w:pPr>
    </w:p>
    <w:p w14:paraId="4E38C48D" w14:textId="2B129771" w:rsidR="00A467C3" w:rsidRDefault="00A467C3" w:rsidP="003E4BCB">
      <w:pPr>
        <w:pStyle w:val="cpnormlnbezodsazen"/>
      </w:pPr>
    </w:p>
    <w:p w14:paraId="0348A192" w14:textId="77777777" w:rsidR="00A467C3" w:rsidRDefault="00A467C3">
      <w:pPr>
        <w:suppressAutoHyphens w:val="0"/>
        <w:rPr>
          <w:sz w:val="22"/>
          <w:szCs w:val="22"/>
          <w:lang w:eastAsia="cs-CZ"/>
        </w:rPr>
      </w:pPr>
      <w:r>
        <w:br w:type="page"/>
      </w:r>
    </w:p>
    <w:p w14:paraId="146B1783" w14:textId="3E024302" w:rsidR="00A467C3" w:rsidRPr="00A467C3" w:rsidRDefault="00A467C3" w:rsidP="00A467C3">
      <w:pPr>
        <w:pStyle w:val="cpPloha"/>
        <w:pageBreakBefore w:val="0"/>
      </w:pPr>
      <w:r w:rsidRPr="00A467C3">
        <w:lastRenderedPageBreak/>
        <w:t xml:space="preserve">Příloha č. 5 - Realizační tým    </w:t>
      </w:r>
    </w:p>
    <w:p w14:paraId="0550EFC6" w14:textId="77777777" w:rsidR="00A467C3" w:rsidRPr="00AE1EED" w:rsidRDefault="00A467C3" w:rsidP="00A467C3">
      <w:pPr>
        <w:rPr>
          <w:sz w:val="22"/>
          <w:szCs w:val="22"/>
          <w:lang w:eastAsia="cs-CZ"/>
        </w:rPr>
      </w:pPr>
    </w:p>
    <w:tbl>
      <w:tblPr>
        <w:tblStyle w:val="Mkatabulky"/>
        <w:tblW w:w="9209" w:type="dxa"/>
        <w:tblLook w:val="04A0" w:firstRow="1" w:lastRow="0" w:firstColumn="1" w:lastColumn="0" w:noHBand="0" w:noVBand="1"/>
      </w:tblPr>
      <w:tblGrid>
        <w:gridCol w:w="6232"/>
        <w:gridCol w:w="2977"/>
      </w:tblGrid>
      <w:tr w:rsidR="008709C8" w:rsidRPr="008709C8" w14:paraId="3EA8B65D" w14:textId="77777777" w:rsidTr="00E00790">
        <w:trPr>
          <w:trHeight w:val="865"/>
        </w:trPr>
        <w:tc>
          <w:tcPr>
            <w:tcW w:w="6232" w:type="dxa"/>
            <w:shd w:val="clear" w:color="auto" w:fill="DBE5F1" w:themeFill="accent1" w:themeFillTint="33"/>
            <w:vAlign w:val="center"/>
          </w:tcPr>
          <w:p w14:paraId="02FE016C" w14:textId="3149BA54" w:rsidR="00A467C3" w:rsidRPr="008709C8" w:rsidRDefault="00A467C3">
            <w:pPr>
              <w:jc w:val="center"/>
              <w:rPr>
                <w:b/>
                <w:sz w:val="22"/>
                <w:szCs w:val="22"/>
              </w:rPr>
            </w:pPr>
            <w:r w:rsidRPr="008709C8">
              <w:rPr>
                <w:b/>
                <w:sz w:val="22"/>
                <w:szCs w:val="22"/>
              </w:rPr>
              <w:t>Pracovní pozice v Realizačním týmu</w:t>
            </w:r>
          </w:p>
        </w:tc>
        <w:tc>
          <w:tcPr>
            <w:tcW w:w="2977" w:type="dxa"/>
            <w:shd w:val="clear" w:color="auto" w:fill="DBE5F1" w:themeFill="accent1" w:themeFillTint="33"/>
            <w:vAlign w:val="center"/>
          </w:tcPr>
          <w:p w14:paraId="5B7550C7" w14:textId="747DFAF9" w:rsidR="00A467C3" w:rsidRPr="008709C8" w:rsidRDefault="00A467C3">
            <w:pPr>
              <w:jc w:val="center"/>
              <w:rPr>
                <w:b/>
                <w:sz w:val="22"/>
                <w:szCs w:val="22"/>
              </w:rPr>
            </w:pPr>
            <w:r w:rsidRPr="008709C8">
              <w:rPr>
                <w:b/>
                <w:sz w:val="22"/>
                <w:szCs w:val="22"/>
              </w:rPr>
              <w:t>Jméno a příjmení</w:t>
            </w:r>
          </w:p>
        </w:tc>
      </w:tr>
      <w:tr w:rsidR="008709C8" w:rsidRPr="008709C8" w14:paraId="21DBA5B7" w14:textId="77777777" w:rsidTr="00FA1ACC">
        <w:trPr>
          <w:trHeight w:val="1518"/>
        </w:trPr>
        <w:tc>
          <w:tcPr>
            <w:tcW w:w="6232" w:type="dxa"/>
          </w:tcPr>
          <w:p w14:paraId="6968DFFB" w14:textId="6F4ED721" w:rsidR="00A467C3" w:rsidRPr="00A635A8" w:rsidRDefault="00A467C3" w:rsidP="00E00790">
            <w:pPr>
              <w:rPr>
                <w:sz w:val="22"/>
                <w:szCs w:val="22"/>
              </w:rPr>
            </w:pPr>
            <w:r w:rsidRPr="008709C8">
              <w:rPr>
                <w:b/>
                <w:bCs/>
                <w:sz w:val="22"/>
                <w:szCs w:val="22"/>
              </w:rPr>
              <w:t>Projektový manažer</w:t>
            </w:r>
            <w:r w:rsidR="008709C8">
              <w:rPr>
                <w:b/>
                <w:bCs/>
                <w:sz w:val="22"/>
                <w:szCs w:val="22"/>
              </w:rPr>
              <w:t xml:space="preserve"> </w:t>
            </w:r>
            <w:r w:rsidRPr="00A635A8">
              <w:rPr>
                <w:sz w:val="22"/>
                <w:szCs w:val="22"/>
              </w:rPr>
              <w:t>splňující:</w:t>
            </w:r>
          </w:p>
          <w:p w14:paraId="776583FC" w14:textId="088B60DF" w:rsidR="00A467C3" w:rsidRPr="00A635A8" w:rsidRDefault="00A467C3" w:rsidP="00E00790">
            <w:pPr>
              <w:ind w:left="166" w:hanging="166"/>
              <w:rPr>
                <w:sz w:val="22"/>
                <w:szCs w:val="22"/>
                <w:lang w:val="en-US"/>
              </w:rPr>
            </w:pPr>
            <w:r w:rsidRPr="00A635A8">
              <w:rPr>
                <w:sz w:val="22"/>
                <w:szCs w:val="22"/>
              </w:rPr>
              <w:t>-  ukončené středoškolské vzdělání s maturitou</w:t>
            </w:r>
            <w:r w:rsidRPr="00A635A8">
              <w:rPr>
                <w:sz w:val="22"/>
                <w:szCs w:val="22"/>
                <w:lang w:val="en-US"/>
              </w:rPr>
              <w:t>;</w:t>
            </w:r>
          </w:p>
          <w:p w14:paraId="0C8558A8" w14:textId="6AE9B0FA" w:rsidR="00A467C3" w:rsidRPr="00A635A8" w:rsidRDefault="00A467C3" w:rsidP="00E00790">
            <w:pPr>
              <w:ind w:left="166" w:hanging="166"/>
              <w:rPr>
                <w:sz w:val="22"/>
                <w:szCs w:val="22"/>
              </w:rPr>
            </w:pPr>
            <w:r w:rsidRPr="00A635A8">
              <w:rPr>
                <w:sz w:val="22"/>
                <w:szCs w:val="22"/>
              </w:rPr>
              <w:t>-  5 let praxe řízení projektů v oblasti návrhu komplexních informačních systémů</w:t>
            </w:r>
            <w:r w:rsidRPr="00A635A8">
              <w:rPr>
                <w:sz w:val="22"/>
                <w:szCs w:val="22"/>
                <w:lang w:val="en-US"/>
              </w:rPr>
              <w:t>;</w:t>
            </w:r>
          </w:p>
          <w:p w14:paraId="72A6CD1D" w14:textId="77777777" w:rsidR="00A467C3" w:rsidRPr="00A635A8" w:rsidRDefault="00A467C3" w:rsidP="00E00790">
            <w:pPr>
              <w:ind w:left="166" w:hanging="166"/>
              <w:rPr>
                <w:sz w:val="22"/>
                <w:szCs w:val="22"/>
              </w:rPr>
            </w:pPr>
            <w:r w:rsidRPr="00A635A8">
              <w:rPr>
                <w:sz w:val="22"/>
                <w:szCs w:val="22"/>
              </w:rPr>
              <w:t xml:space="preserve">-  platné osvědčení pro oblast projektové metodologie PRINCE 2 (min. úroveň </w:t>
            </w:r>
            <w:proofErr w:type="spellStart"/>
            <w:r w:rsidRPr="00A635A8">
              <w:rPr>
                <w:sz w:val="22"/>
                <w:szCs w:val="22"/>
              </w:rPr>
              <w:t>Foundation</w:t>
            </w:r>
            <w:proofErr w:type="spellEnd"/>
            <w:r w:rsidRPr="00A635A8">
              <w:rPr>
                <w:sz w:val="22"/>
                <w:szCs w:val="22"/>
              </w:rPr>
              <w:t>) nebo ekvivalent (PMI, IPMA).</w:t>
            </w:r>
          </w:p>
        </w:tc>
        <w:tc>
          <w:tcPr>
            <w:tcW w:w="2977" w:type="dxa"/>
            <w:shd w:val="clear" w:color="auto" w:fill="auto"/>
            <w:vAlign w:val="center"/>
          </w:tcPr>
          <w:p w14:paraId="0417D88F" w14:textId="55553BFC" w:rsidR="00A467C3" w:rsidRPr="008709C8" w:rsidRDefault="00BD7D0F" w:rsidP="00FA1ACC">
            <w:pPr>
              <w:rPr>
                <w:sz w:val="22"/>
                <w:szCs w:val="22"/>
              </w:rPr>
            </w:pPr>
            <w:proofErr w:type="spellStart"/>
            <w:r>
              <w:rPr>
                <w:sz w:val="22"/>
                <w:szCs w:val="22"/>
              </w:rPr>
              <w:t>xxx</w:t>
            </w:r>
            <w:proofErr w:type="spellEnd"/>
          </w:p>
        </w:tc>
      </w:tr>
      <w:tr w:rsidR="008709C8" w:rsidRPr="008709C8" w14:paraId="54605FDE" w14:textId="77777777" w:rsidTr="00FA1ACC">
        <w:trPr>
          <w:trHeight w:val="1077"/>
        </w:trPr>
        <w:tc>
          <w:tcPr>
            <w:tcW w:w="6232" w:type="dxa"/>
          </w:tcPr>
          <w:p w14:paraId="02712710" w14:textId="5AEC20CF" w:rsidR="00A467C3" w:rsidRPr="00A635A8" w:rsidRDefault="00A467C3" w:rsidP="00E00790">
            <w:pPr>
              <w:rPr>
                <w:sz w:val="22"/>
                <w:szCs w:val="22"/>
              </w:rPr>
            </w:pPr>
            <w:r w:rsidRPr="008709C8">
              <w:rPr>
                <w:b/>
                <w:bCs/>
                <w:sz w:val="22"/>
                <w:szCs w:val="22"/>
              </w:rPr>
              <w:t xml:space="preserve"> Procesní Analytik</w:t>
            </w:r>
            <w:r w:rsidR="008709C8">
              <w:rPr>
                <w:b/>
                <w:bCs/>
                <w:sz w:val="22"/>
                <w:szCs w:val="22"/>
              </w:rPr>
              <w:t xml:space="preserve"> </w:t>
            </w:r>
            <w:r w:rsidR="008709C8" w:rsidRPr="00960DAB">
              <w:rPr>
                <w:sz w:val="22"/>
                <w:szCs w:val="22"/>
              </w:rPr>
              <w:t>splňující</w:t>
            </w:r>
            <w:r w:rsidRPr="00A635A8">
              <w:rPr>
                <w:sz w:val="22"/>
                <w:szCs w:val="22"/>
              </w:rPr>
              <w:t>:</w:t>
            </w:r>
          </w:p>
          <w:p w14:paraId="49F45286" w14:textId="1194D7B5" w:rsidR="00A467C3" w:rsidRPr="00A635A8" w:rsidRDefault="00A467C3" w:rsidP="00E00790">
            <w:pPr>
              <w:ind w:left="166" w:hanging="166"/>
              <w:rPr>
                <w:sz w:val="22"/>
                <w:szCs w:val="22"/>
              </w:rPr>
            </w:pPr>
            <w:r w:rsidRPr="00A635A8">
              <w:rPr>
                <w:sz w:val="22"/>
                <w:szCs w:val="22"/>
              </w:rPr>
              <w:t>-  ukončené středoškolské vzdělání s maturitou</w:t>
            </w:r>
            <w:r w:rsidRPr="00A635A8">
              <w:rPr>
                <w:sz w:val="22"/>
                <w:szCs w:val="22"/>
                <w:lang w:val="en-US"/>
              </w:rPr>
              <w:t>;</w:t>
            </w:r>
          </w:p>
          <w:p w14:paraId="3D0EC3FC" w14:textId="641E24BE" w:rsidR="00A467C3" w:rsidRPr="00A635A8" w:rsidRDefault="00A467C3" w:rsidP="00E00790">
            <w:pPr>
              <w:ind w:left="166" w:hanging="166"/>
              <w:rPr>
                <w:sz w:val="22"/>
                <w:szCs w:val="22"/>
              </w:rPr>
            </w:pPr>
            <w:r w:rsidRPr="00A635A8">
              <w:rPr>
                <w:sz w:val="22"/>
                <w:szCs w:val="22"/>
              </w:rPr>
              <w:t>-  5 let praxe v oblasti procesních analýz, návrhů procesů a sběru požadavků od uživatelů</w:t>
            </w:r>
          </w:p>
        </w:tc>
        <w:tc>
          <w:tcPr>
            <w:tcW w:w="2977" w:type="dxa"/>
            <w:shd w:val="clear" w:color="auto" w:fill="auto"/>
            <w:vAlign w:val="center"/>
          </w:tcPr>
          <w:p w14:paraId="7A817B33" w14:textId="4DC3F48A" w:rsidR="00174EC0" w:rsidRPr="008709C8" w:rsidRDefault="00BD7D0F" w:rsidP="00FA1ACC">
            <w:pPr>
              <w:rPr>
                <w:sz w:val="22"/>
                <w:szCs w:val="22"/>
              </w:rPr>
            </w:pPr>
            <w:proofErr w:type="spellStart"/>
            <w:r>
              <w:rPr>
                <w:sz w:val="22"/>
                <w:szCs w:val="22"/>
              </w:rPr>
              <w:t>xxx</w:t>
            </w:r>
            <w:proofErr w:type="spellEnd"/>
          </w:p>
        </w:tc>
      </w:tr>
      <w:tr w:rsidR="008709C8" w:rsidRPr="008709C8" w14:paraId="5CF2016F" w14:textId="77777777" w:rsidTr="00FA1ACC">
        <w:trPr>
          <w:trHeight w:val="1134"/>
        </w:trPr>
        <w:tc>
          <w:tcPr>
            <w:tcW w:w="6232" w:type="dxa"/>
          </w:tcPr>
          <w:p w14:paraId="104AA9BC" w14:textId="44F7AB62" w:rsidR="00A467C3" w:rsidRPr="00A635A8" w:rsidRDefault="00A467C3" w:rsidP="00E00790">
            <w:pPr>
              <w:rPr>
                <w:sz w:val="22"/>
                <w:szCs w:val="22"/>
              </w:rPr>
            </w:pPr>
            <w:r w:rsidRPr="008709C8">
              <w:rPr>
                <w:b/>
                <w:bCs/>
                <w:sz w:val="22"/>
                <w:szCs w:val="22"/>
              </w:rPr>
              <w:t>Administrátor CA/</w:t>
            </w:r>
            <w:proofErr w:type="spellStart"/>
            <w:r w:rsidRPr="008709C8">
              <w:rPr>
                <w:b/>
                <w:bCs/>
                <w:sz w:val="22"/>
                <w:szCs w:val="22"/>
              </w:rPr>
              <w:t>Broadcom</w:t>
            </w:r>
            <w:proofErr w:type="spellEnd"/>
            <w:r w:rsidRPr="008709C8">
              <w:rPr>
                <w:b/>
                <w:bCs/>
                <w:sz w:val="22"/>
                <w:szCs w:val="22"/>
              </w:rPr>
              <w:t xml:space="preserve"> </w:t>
            </w:r>
            <w:proofErr w:type="spellStart"/>
            <w:r w:rsidRPr="008709C8">
              <w:rPr>
                <w:b/>
                <w:bCs/>
                <w:sz w:val="22"/>
                <w:szCs w:val="22"/>
              </w:rPr>
              <w:t>Clarity</w:t>
            </w:r>
            <w:proofErr w:type="spellEnd"/>
            <w:r w:rsidRPr="008709C8">
              <w:rPr>
                <w:b/>
                <w:bCs/>
                <w:sz w:val="22"/>
                <w:szCs w:val="22"/>
              </w:rPr>
              <w:t xml:space="preserve"> PPM</w:t>
            </w:r>
            <w:r w:rsidR="008709C8">
              <w:rPr>
                <w:b/>
                <w:bCs/>
                <w:sz w:val="22"/>
                <w:szCs w:val="22"/>
              </w:rPr>
              <w:t xml:space="preserve"> </w:t>
            </w:r>
            <w:r w:rsidR="008709C8" w:rsidRPr="00960DAB">
              <w:rPr>
                <w:sz w:val="22"/>
                <w:szCs w:val="22"/>
              </w:rPr>
              <w:t>splňující</w:t>
            </w:r>
            <w:r w:rsidRPr="00A635A8">
              <w:rPr>
                <w:sz w:val="22"/>
                <w:szCs w:val="22"/>
              </w:rPr>
              <w:t>:</w:t>
            </w:r>
          </w:p>
          <w:p w14:paraId="1B5E3BDC" w14:textId="206E3AAF" w:rsidR="00A467C3" w:rsidRPr="00A635A8" w:rsidRDefault="00A467C3" w:rsidP="00E00790">
            <w:pPr>
              <w:rPr>
                <w:sz w:val="22"/>
                <w:szCs w:val="22"/>
              </w:rPr>
            </w:pPr>
            <w:r w:rsidRPr="00A635A8">
              <w:rPr>
                <w:sz w:val="22"/>
                <w:szCs w:val="22"/>
              </w:rPr>
              <w:t>-  ukončené středoškolské vzdělání s maturitou</w:t>
            </w:r>
            <w:r w:rsidRPr="00A635A8">
              <w:rPr>
                <w:sz w:val="22"/>
                <w:szCs w:val="22"/>
                <w:lang w:val="en-US"/>
              </w:rPr>
              <w:t>;</w:t>
            </w:r>
          </w:p>
          <w:p w14:paraId="569D8158" w14:textId="48198674" w:rsidR="00A467C3" w:rsidRPr="00A635A8" w:rsidRDefault="00A467C3" w:rsidP="00E00790">
            <w:pPr>
              <w:ind w:left="166" w:hanging="166"/>
              <w:rPr>
                <w:sz w:val="22"/>
                <w:szCs w:val="22"/>
              </w:rPr>
            </w:pPr>
            <w:r w:rsidRPr="00A635A8">
              <w:rPr>
                <w:sz w:val="22"/>
                <w:szCs w:val="22"/>
              </w:rPr>
              <w:t>-  5 let praxe v oblasti implementace nástroje CA/</w:t>
            </w:r>
            <w:proofErr w:type="spellStart"/>
            <w:r w:rsidRPr="00A635A8">
              <w:rPr>
                <w:sz w:val="22"/>
                <w:szCs w:val="22"/>
              </w:rPr>
              <w:t>Broadcom</w:t>
            </w:r>
            <w:proofErr w:type="spellEnd"/>
            <w:r w:rsidRPr="00A635A8">
              <w:rPr>
                <w:sz w:val="22"/>
                <w:szCs w:val="22"/>
              </w:rPr>
              <w:t xml:space="preserve"> </w:t>
            </w:r>
            <w:proofErr w:type="spellStart"/>
            <w:r w:rsidRPr="00A635A8">
              <w:rPr>
                <w:sz w:val="22"/>
                <w:szCs w:val="22"/>
              </w:rPr>
              <w:t>Clarity</w:t>
            </w:r>
            <w:proofErr w:type="spellEnd"/>
            <w:r w:rsidRPr="00A635A8">
              <w:rPr>
                <w:sz w:val="22"/>
                <w:szCs w:val="22"/>
              </w:rPr>
              <w:t xml:space="preserve"> PPM</w:t>
            </w:r>
            <w:r w:rsidRPr="00A635A8">
              <w:rPr>
                <w:sz w:val="22"/>
                <w:szCs w:val="22"/>
                <w:lang w:val="en-US"/>
              </w:rPr>
              <w:t>.</w:t>
            </w:r>
          </w:p>
        </w:tc>
        <w:tc>
          <w:tcPr>
            <w:tcW w:w="2977" w:type="dxa"/>
            <w:shd w:val="clear" w:color="auto" w:fill="auto"/>
            <w:vAlign w:val="center"/>
          </w:tcPr>
          <w:p w14:paraId="7377FB56" w14:textId="29811EFC" w:rsidR="00174EC0" w:rsidRPr="008709C8" w:rsidRDefault="00BD7D0F" w:rsidP="00FA1ACC">
            <w:pPr>
              <w:rPr>
                <w:sz w:val="22"/>
                <w:szCs w:val="22"/>
              </w:rPr>
            </w:pPr>
            <w:r>
              <w:rPr>
                <w:sz w:val="22"/>
                <w:szCs w:val="22"/>
              </w:rPr>
              <w:t>xxx</w:t>
            </w:r>
          </w:p>
        </w:tc>
      </w:tr>
    </w:tbl>
    <w:p w14:paraId="4B2DEE71" w14:textId="77777777" w:rsidR="00A467C3" w:rsidRPr="00AE1EED" w:rsidRDefault="00A467C3" w:rsidP="00A467C3">
      <w:pPr>
        <w:rPr>
          <w:sz w:val="22"/>
          <w:szCs w:val="22"/>
          <w:lang w:eastAsia="cs-CZ"/>
        </w:rPr>
      </w:pPr>
    </w:p>
    <w:p w14:paraId="3C214D34" w14:textId="77777777" w:rsidR="00A467C3" w:rsidRPr="00ED0061" w:rsidRDefault="00A467C3" w:rsidP="00A467C3">
      <w:pPr>
        <w:rPr>
          <w:rFonts w:asciiTheme="minorHAnsi" w:hAnsiTheme="minorHAnsi" w:cstheme="minorHAnsi"/>
        </w:rPr>
      </w:pPr>
    </w:p>
    <w:p w14:paraId="134DCF33" w14:textId="77777777" w:rsidR="00A467C3" w:rsidRPr="00E22BA6" w:rsidRDefault="00A467C3" w:rsidP="003E4BCB">
      <w:pPr>
        <w:pStyle w:val="cpnormlnbezodsazen"/>
      </w:pPr>
    </w:p>
    <w:sectPr w:rsidR="00A467C3" w:rsidRPr="00E22BA6" w:rsidSect="00665AFC">
      <w:headerReference w:type="default" r:id="rId14"/>
      <w:footerReference w:type="even" r:id="rId15"/>
      <w:footerReference w:type="default" r:id="rId16"/>
      <w:footnotePr>
        <w:pos w:val="beneathText"/>
      </w:footnotePr>
      <w:pgSz w:w="11905" w:h="16837" w:code="9"/>
      <w:pgMar w:top="1797" w:right="1418"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0785B" w14:textId="77777777" w:rsidR="00F710CC" w:rsidRDefault="00F710CC">
      <w:r>
        <w:separator/>
      </w:r>
    </w:p>
  </w:endnote>
  <w:endnote w:type="continuationSeparator" w:id="0">
    <w:p w14:paraId="59153D64" w14:textId="77777777" w:rsidR="00F710CC" w:rsidRDefault="00F710CC">
      <w:r>
        <w:continuationSeparator/>
      </w:r>
    </w:p>
  </w:endnote>
  <w:endnote w:type="continuationNotice" w:id="1">
    <w:p w14:paraId="3B0E2ABF" w14:textId="77777777" w:rsidR="00F710CC" w:rsidRDefault="00F71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F6E1" w14:textId="77777777" w:rsidR="00BB3C9B" w:rsidRDefault="00BB3C9B" w:rsidP="00EA4533">
    <w:pPr>
      <w:pStyle w:val="Zpat"/>
      <w:framePr w:wrap="around" w:vAnchor="text" w:hAnchor="margin" w:xAlign="right" w:y="1"/>
    </w:pPr>
    <w:r>
      <w:fldChar w:fldCharType="begin"/>
    </w:r>
    <w:r>
      <w:instrText xml:space="preserve">PAGE  </w:instrText>
    </w:r>
    <w:r>
      <w:fldChar w:fldCharType="end"/>
    </w:r>
  </w:p>
  <w:p w14:paraId="0A9AEC0F" w14:textId="77777777" w:rsidR="00BB3C9B" w:rsidRDefault="00BB3C9B" w:rsidP="001F34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97B37" w14:textId="5320DCD0" w:rsidR="00BB3C9B" w:rsidRPr="00347E07" w:rsidRDefault="00BB3C9B" w:rsidP="00347E07">
    <w:pPr>
      <w:pStyle w:val="Zpat"/>
      <w:ind w:right="360"/>
      <w:jc w:val="center"/>
      <w:rPr>
        <w:sz w:val="20"/>
      </w:rPr>
    </w:pPr>
    <w:r>
      <w:rPr>
        <w:sz w:val="20"/>
      </w:rPr>
      <w:t xml:space="preserve">Strana </w:t>
    </w:r>
    <w:r w:rsidRPr="00347E07">
      <w:rPr>
        <w:sz w:val="20"/>
      </w:rPr>
      <w:fldChar w:fldCharType="begin"/>
    </w:r>
    <w:r w:rsidRPr="00347E07">
      <w:rPr>
        <w:sz w:val="20"/>
      </w:rPr>
      <w:instrText xml:space="preserve"> PAGE </w:instrText>
    </w:r>
    <w:r w:rsidRPr="00347E07">
      <w:rPr>
        <w:sz w:val="20"/>
      </w:rPr>
      <w:fldChar w:fldCharType="separate"/>
    </w:r>
    <w:r>
      <w:rPr>
        <w:noProof/>
        <w:sz w:val="20"/>
      </w:rPr>
      <w:t>1</w:t>
    </w:r>
    <w:r w:rsidRPr="00347E07">
      <w:rPr>
        <w:sz w:val="20"/>
      </w:rPr>
      <w:fldChar w:fldCharType="end"/>
    </w:r>
    <w:r>
      <w:rPr>
        <w:sz w:val="20"/>
      </w:rPr>
      <w:t xml:space="preserve"> (celkem </w:t>
    </w:r>
    <w:r w:rsidRPr="00347E07">
      <w:rPr>
        <w:sz w:val="20"/>
      </w:rPr>
      <w:fldChar w:fldCharType="begin"/>
    </w:r>
    <w:r w:rsidRPr="00347E07">
      <w:rPr>
        <w:sz w:val="20"/>
      </w:rPr>
      <w:instrText xml:space="preserve"> NUMPAGES </w:instrText>
    </w:r>
    <w:r w:rsidRPr="00347E07">
      <w:rPr>
        <w:sz w:val="20"/>
      </w:rPr>
      <w:fldChar w:fldCharType="separate"/>
    </w:r>
    <w:r>
      <w:rPr>
        <w:noProof/>
        <w:sz w:val="20"/>
      </w:rPr>
      <w:t>23</w:t>
    </w:r>
    <w:r w:rsidRPr="00347E07">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7BE3" w14:textId="77777777" w:rsidR="00F710CC" w:rsidRDefault="00F710CC">
      <w:r>
        <w:separator/>
      </w:r>
    </w:p>
  </w:footnote>
  <w:footnote w:type="continuationSeparator" w:id="0">
    <w:p w14:paraId="295348DD" w14:textId="77777777" w:rsidR="00F710CC" w:rsidRDefault="00F710CC">
      <w:r>
        <w:continuationSeparator/>
      </w:r>
    </w:p>
  </w:footnote>
  <w:footnote w:type="continuationNotice" w:id="1">
    <w:p w14:paraId="7226540E" w14:textId="77777777" w:rsidR="00F710CC" w:rsidRDefault="00F71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B45A" w14:textId="357C15D0" w:rsidR="00BB3C9B" w:rsidRPr="00347E07" w:rsidRDefault="00BB3C9B" w:rsidP="00A07600">
    <w:pPr>
      <w:pStyle w:val="Zhlav"/>
      <w:jc w:val="left"/>
    </w:pPr>
    <w:r w:rsidRPr="00347E07">
      <w:drawing>
        <wp:anchor distT="0" distB="0" distL="114935" distR="114935" simplePos="0" relativeHeight="251657216" behindDoc="1" locked="0" layoutInCell="1" allowOverlap="1" wp14:anchorId="731DDC11" wp14:editId="5B9070BC">
          <wp:simplePos x="0" y="0"/>
          <wp:positionH relativeFrom="page">
            <wp:posOffset>719455</wp:posOffset>
          </wp:positionH>
          <wp:positionV relativeFrom="page">
            <wp:posOffset>433070</wp:posOffset>
          </wp:positionV>
          <wp:extent cx="812165" cy="461645"/>
          <wp:effectExtent l="0" t="0" r="698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461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E639A">
      <w:rPr>
        <w:highlight w:val="yellow"/>
      </w:rPr>
      <w:drawing>
        <wp:anchor distT="0" distB="0" distL="114935" distR="114935" simplePos="0" relativeHeight="251660288" behindDoc="1" locked="0" layoutInCell="1" allowOverlap="1" wp14:anchorId="4F41C02D" wp14:editId="28765D0F">
          <wp:simplePos x="0" y="0"/>
          <wp:positionH relativeFrom="page">
            <wp:posOffset>714375</wp:posOffset>
          </wp:positionH>
          <wp:positionV relativeFrom="page">
            <wp:posOffset>953135</wp:posOffset>
          </wp:positionV>
          <wp:extent cx="5772150" cy="1346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2150" cy="134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E6916">
      <w:t xml:space="preserve">Smlouva o </w:t>
    </w:r>
    <w:r w:rsidRPr="008709C8">
      <w:t xml:space="preserve">zajištění </w:t>
    </w:r>
    <w:r w:rsidRPr="00A635A8">
      <w:t>podpory SW nástroje CLARITY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454C022A"/>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68888FEA"/>
    <w:name w:val="WW8Num4"/>
    <w:lvl w:ilvl="0">
      <w:start w:val="1"/>
      <w:numFmt w:val="decimal"/>
      <w:lvlText w:val="10.%1"/>
      <w:lvlJc w:val="left"/>
      <w:pPr>
        <w:tabs>
          <w:tab w:val="num" w:pos="1440"/>
        </w:tabs>
        <w:ind w:left="1440" w:hanging="360"/>
      </w:pPr>
      <w:rPr>
        <w:rFonts w:ascii="Times New Roman" w:hAnsi="Times New Roman"/>
        <w:b w:val="0"/>
        <w:i w:val="0"/>
        <w:sz w:val="24"/>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b w:val="0"/>
        <w:i w:val="0"/>
        <w:sz w:val="24"/>
      </w:rPr>
    </w:lvl>
  </w:abstractNum>
  <w:abstractNum w:abstractNumId="5" w15:restartNumberingAfterBreak="0">
    <w:nsid w:val="00000006"/>
    <w:multiLevelType w:val="multilevel"/>
    <w:tmpl w:val="00000006"/>
    <w:name w:val="WW8Num6"/>
    <w:lvl w:ilvl="0">
      <w:start w:val="2"/>
      <w:numFmt w:val="bullet"/>
      <w:lvlText w:val="▪"/>
      <w:lvlJc w:val="left"/>
      <w:pPr>
        <w:tabs>
          <w:tab w:val="num" w:pos="720"/>
        </w:tabs>
        <w:ind w:left="720" w:hanging="360"/>
      </w:pPr>
      <w:rPr>
        <w:rFonts w:ascii="StarSymbol" w:hAnsi="StarSymbol"/>
        <w:b w:val="0"/>
        <w:i w:val="0"/>
        <w:sz w:val="20"/>
      </w:rPr>
    </w:lvl>
    <w:lvl w:ilvl="1">
      <w:start w:val="1"/>
      <w:numFmt w:val="bullet"/>
      <w:lvlText w:val="-"/>
      <w:lvlJc w:val="left"/>
      <w:pPr>
        <w:tabs>
          <w:tab w:val="num" w:pos="1440"/>
        </w:tabs>
        <w:ind w:left="1440" w:hanging="360"/>
      </w:pPr>
      <w:rPr>
        <w:rFonts w:ascii="StarSymbol" w:hAnsi="StarSymbol"/>
        <w:b w:val="0"/>
        <w:i w:val="0"/>
        <w:sz w:val="20"/>
      </w:rPr>
    </w:lvl>
    <w:lvl w:ilvl="2">
      <w:start w:val="1"/>
      <w:numFmt w:val="bullet"/>
      <w:lvlText w:val="-"/>
      <w:lvlJc w:val="left"/>
      <w:pPr>
        <w:tabs>
          <w:tab w:val="num" w:pos="2160"/>
        </w:tabs>
        <w:ind w:left="2160" w:hanging="360"/>
      </w:pPr>
      <w:rPr>
        <w:rFonts w:ascii="StarSymbol" w:hAnsi="StarSymbol"/>
        <w:b w:val="0"/>
        <w:i w:val="0"/>
        <w:sz w:val="20"/>
      </w:rPr>
    </w:lvl>
    <w:lvl w:ilvl="3">
      <w:start w:val="1"/>
      <w:numFmt w:val="bullet"/>
      <w:lvlText w:val="-"/>
      <w:lvlJc w:val="left"/>
      <w:pPr>
        <w:tabs>
          <w:tab w:val="num" w:pos="2880"/>
        </w:tabs>
        <w:ind w:left="2880" w:hanging="360"/>
      </w:pPr>
      <w:rPr>
        <w:rFonts w:ascii="StarSymbol" w:hAnsi="StarSymbol"/>
        <w:b w:val="0"/>
        <w:i w:val="0"/>
        <w:sz w:val="20"/>
      </w:rPr>
    </w:lvl>
    <w:lvl w:ilvl="4">
      <w:start w:val="1"/>
      <w:numFmt w:val="bullet"/>
      <w:lvlText w:val="-"/>
      <w:lvlJc w:val="left"/>
      <w:pPr>
        <w:tabs>
          <w:tab w:val="num" w:pos="3600"/>
        </w:tabs>
        <w:ind w:left="3600" w:hanging="360"/>
      </w:pPr>
      <w:rPr>
        <w:rFonts w:ascii="StarSymbol" w:hAnsi="StarSymbol"/>
        <w:b w:val="0"/>
        <w:i w:val="0"/>
        <w:sz w:val="20"/>
      </w:rPr>
    </w:lvl>
    <w:lvl w:ilvl="5">
      <w:start w:val="1"/>
      <w:numFmt w:val="bullet"/>
      <w:lvlText w:val="-"/>
      <w:lvlJc w:val="left"/>
      <w:pPr>
        <w:tabs>
          <w:tab w:val="num" w:pos="4320"/>
        </w:tabs>
        <w:ind w:left="4320" w:hanging="360"/>
      </w:pPr>
      <w:rPr>
        <w:rFonts w:ascii="StarSymbol" w:hAnsi="StarSymbol"/>
        <w:b w:val="0"/>
        <w:i w:val="0"/>
        <w:sz w:val="20"/>
      </w:rPr>
    </w:lvl>
    <w:lvl w:ilvl="6">
      <w:start w:val="1"/>
      <w:numFmt w:val="bullet"/>
      <w:lvlText w:val="-"/>
      <w:lvlJc w:val="left"/>
      <w:pPr>
        <w:tabs>
          <w:tab w:val="num" w:pos="5040"/>
        </w:tabs>
        <w:ind w:left="5040" w:hanging="360"/>
      </w:pPr>
      <w:rPr>
        <w:rFonts w:ascii="StarSymbol" w:hAnsi="StarSymbol"/>
        <w:b w:val="0"/>
        <w:i w:val="0"/>
        <w:sz w:val="20"/>
      </w:rPr>
    </w:lvl>
    <w:lvl w:ilvl="7">
      <w:start w:val="1"/>
      <w:numFmt w:val="bullet"/>
      <w:lvlText w:val="-"/>
      <w:lvlJc w:val="left"/>
      <w:pPr>
        <w:tabs>
          <w:tab w:val="num" w:pos="5760"/>
        </w:tabs>
        <w:ind w:left="5760" w:hanging="360"/>
      </w:pPr>
      <w:rPr>
        <w:rFonts w:ascii="StarSymbol" w:hAnsi="StarSymbol"/>
        <w:b w:val="0"/>
        <w:i w:val="0"/>
        <w:sz w:val="20"/>
      </w:rPr>
    </w:lvl>
    <w:lvl w:ilvl="8">
      <w:start w:val="1"/>
      <w:numFmt w:val="bullet"/>
      <w:lvlText w:val="-"/>
      <w:lvlJc w:val="left"/>
      <w:pPr>
        <w:tabs>
          <w:tab w:val="num" w:pos="6480"/>
        </w:tabs>
        <w:ind w:left="6480" w:hanging="360"/>
      </w:pPr>
      <w:rPr>
        <w:rFonts w:ascii="StarSymbol" w:hAnsi="StarSymbol"/>
        <w:b w:val="0"/>
        <w:i w:val="0"/>
        <w:sz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8"/>
    <w:lvl w:ilvl="0">
      <w:start w:val="10"/>
      <w:numFmt w:val="decimal"/>
      <w:lvlText w:val="%1"/>
      <w:lvlJc w:val="left"/>
      <w:pPr>
        <w:tabs>
          <w:tab w:val="num" w:pos="420"/>
        </w:tabs>
        <w:ind w:left="420" w:hanging="420"/>
      </w:pPr>
    </w:lvl>
    <w:lvl w:ilvl="1">
      <w:start w:val="5"/>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41D581C"/>
    <w:multiLevelType w:val="multilevel"/>
    <w:tmpl w:val="2B92D710"/>
    <w:styleLink w:val="cpNumbering"/>
    <w:lvl w:ilvl="0">
      <w:start w:val="1"/>
      <w:numFmt w:val="decimal"/>
      <w:lvlText w:val="(%1)"/>
      <w:lvlJc w:val="left"/>
      <w:pPr>
        <w:ind w:left="851" w:hanging="567"/>
      </w:pPr>
      <w:rPr>
        <w:rFonts w:hint="default"/>
        <w:color w:val="auto"/>
      </w:rPr>
    </w:lvl>
    <w:lvl w:ilvl="1">
      <w:start w:val="1"/>
      <w:numFmt w:val="decimal"/>
      <w:lvlText w:val="%1.%2."/>
      <w:lvlJc w:val="left"/>
      <w:pPr>
        <w:tabs>
          <w:tab w:val="num" w:pos="1134"/>
        </w:tabs>
        <w:ind w:left="1134" w:hanging="680"/>
      </w:pPr>
      <w:rPr>
        <w:rFonts w:hint="default"/>
        <w:color w:val="auto"/>
      </w:rPr>
    </w:lvl>
    <w:lvl w:ilvl="2">
      <w:start w:val="1"/>
      <w:numFmt w:val="decimal"/>
      <w:lvlText w:val="%1.%2.%3."/>
      <w:lvlJc w:val="left"/>
      <w:pPr>
        <w:tabs>
          <w:tab w:val="num" w:pos="2041"/>
        </w:tabs>
        <w:ind w:left="2041" w:hanging="907"/>
      </w:pPr>
      <w:rPr>
        <w:rFonts w:hint="default"/>
        <w:color w:val="auto"/>
      </w:rPr>
    </w:lvl>
    <w:lvl w:ilvl="3">
      <w:start w:val="1"/>
      <w:numFmt w:val="decimal"/>
      <w:lvlText w:val="%1.%2.%3.%4."/>
      <w:lvlJc w:val="left"/>
      <w:pPr>
        <w:tabs>
          <w:tab w:val="num" w:pos="3175"/>
        </w:tabs>
        <w:ind w:left="3175" w:hanging="1134"/>
      </w:pPr>
      <w:rPr>
        <w:rFonts w:hint="default"/>
        <w:color w:val="auto"/>
      </w:rPr>
    </w:lvl>
    <w:lvl w:ilvl="4">
      <w:start w:val="1"/>
      <w:numFmt w:val="decimal"/>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FB732A"/>
    <w:multiLevelType w:val="multilevel"/>
    <w:tmpl w:val="B97200A6"/>
    <w:lvl w:ilvl="0">
      <w:start w:val="1"/>
      <w:numFmt w:val="decimal"/>
      <w:lvlText w:val="%1"/>
      <w:lvlJc w:val="left"/>
      <w:pPr>
        <w:ind w:left="425" w:hanging="425"/>
      </w:pPr>
      <w:rPr>
        <w:rFonts w:ascii="Times New Roman" w:hAnsi="Times New Roman" w:cs="Times New Roman" w:hint="default"/>
        <w:b/>
        <w:i w:val="0"/>
        <w:caps/>
        <w:color w:val="auto"/>
        <w:sz w:val="22"/>
        <w:szCs w:val="20"/>
      </w:rPr>
    </w:lvl>
    <w:lvl w:ilvl="1">
      <w:start w:val="1"/>
      <w:numFmt w:val="decimal"/>
      <w:lvlText w:val="%1.%2"/>
      <w:lvlJc w:val="left"/>
      <w:pPr>
        <w:ind w:left="709"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cs="Times New Roman" w:hint="default"/>
        <w:b w:val="0"/>
        <w:i w:val="0"/>
        <w:sz w:val="22"/>
      </w:rPr>
    </w:lvl>
    <w:lvl w:ilvl="4">
      <w:start w:val="1"/>
      <w:numFmt w:val="lowerLetter"/>
      <w:lvlText w:val="%5)"/>
      <w:lvlJc w:val="left"/>
      <w:pPr>
        <w:tabs>
          <w:tab w:val="num" w:pos="1276"/>
        </w:tabs>
        <w:ind w:left="1276" w:hanging="425"/>
      </w:p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C5C3885"/>
    <w:multiLevelType w:val="multilevel"/>
    <w:tmpl w:val="5694CA4A"/>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F0F302A"/>
    <w:multiLevelType w:val="multilevel"/>
    <w:tmpl w:val="41804A6A"/>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2AA7E6D"/>
    <w:multiLevelType w:val="hybridMultilevel"/>
    <w:tmpl w:val="BD726058"/>
    <w:lvl w:ilvl="0" w:tplc="04050017">
      <w:start w:val="1"/>
      <w:numFmt w:val="lowerLetter"/>
      <w:lvlText w:val="%1)"/>
      <w:lvlJc w:val="left"/>
      <w:pPr>
        <w:ind w:left="1287" w:hanging="360"/>
      </w:pPr>
    </w:lvl>
    <w:lvl w:ilvl="1" w:tplc="7954F4B2">
      <w:start w:val="1"/>
      <w:numFmt w:val="bullet"/>
      <w:lvlText w:val="-"/>
      <w:lvlJc w:val="left"/>
      <w:pPr>
        <w:ind w:left="2007" w:hanging="360"/>
      </w:pPr>
      <w:rPr>
        <w:rFonts w:ascii="Times New Roman" w:eastAsia="Times New Roma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4057C8F"/>
    <w:multiLevelType w:val="hybridMultilevel"/>
    <w:tmpl w:val="B508ABD6"/>
    <w:lvl w:ilvl="0" w:tplc="04050017">
      <w:start w:val="1"/>
      <w:numFmt w:val="lowerLetter"/>
      <w:lvlText w:val="%1)"/>
      <w:lvlJc w:val="left"/>
      <w:pPr>
        <w:ind w:left="1287" w:hanging="360"/>
      </w:pPr>
    </w:lvl>
    <w:lvl w:ilvl="1" w:tplc="7954F4B2">
      <w:start w:val="1"/>
      <w:numFmt w:val="bullet"/>
      <w:lvlText w:val="-"/>
      <w:lvlJc w:val="left"/>
      <w:pPr>
        <w:ind w:left="2007" w:hanging="360"/>
      </w:pPr>
      <w:rPr>
        <w:rFonts w:ascii="Times New Roman" w:eastAsia="Times New Roma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E1528E5"/>
    <w:multiLevelType w:val="multilevel"/>
    <w:tmpl w:val="60E476D2"/>
    <w:lvl w:ilvl="0">
      <w:start w:val="1"/>
      <w:numFmt w:val="decimal"/>
      <w:lvlText w:val="%1"/>
      <w:lvlJc w:val="left"/>
      <w:pPr>
        <w:ind w:left="425" w:hanging="425"/>
      </w:pPr>
      <w:rPr>
        <w:rFonts w:asciiTheme="minorHAnsi" w:hAnsiTheme="minorHAnsi" w:cstheme="minorHAnsi" w:hint="default"/>
        <w:b/>
        <w:i w:val="0"/>
        <w:caps/>
        <w:color w:val="auto"/>
        <w:sz w:val="22"/>
        <w:szCs w:val="20"/>
      </w:rPr>
    </w:lvl>
    <w:lvl w:ilvl="1">
      <w:start w:val="1"/>
      <w:numFmt w:val="decimal"/>
      <w:lvlText w:val="%1.%2"/>
      <w:lvlJc w:val="left"/>
      <w:pPr>
        <w:ind w:left="567" w:hanging="567"/>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lvlText w:val="%1.%2.%3"/>
      <w:lvlJc w:val="left"/>
      <w:pPr>
        <w:tabs>
          <w:tab w:val="num" w:pos="9782"/>
        </w:tabs>
        <w:ind w:left="9782"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686"/>
        </w:tabs>
        <w:ind w:left="3686" w:hanging="425"/>
      </w:pPr>
      <w:rPr>
        <w:rFonts w:ascii="Times New Roman" w:hAnsi="Times New Roman" w:hint="default"/>
        <w:b w:val="0"/>
        <w:i w:val="0"/>
        <w:color w:val="000000" w:themeColor="text1"/>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E4E10C3"/>
    <w:multiLevelType w:val="multilevel"/>
    <w:tmpl w:val="4D506506"/>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64C401F"/>
    <w:multiLevelType w:val="hybridMultilevel"/>
    <w:tmpl w:val="B508ABD6"/>
    <w:lvl w:ilvl="0" w:tplc="04050017">
      <w:start w:val="1"/>
      <w:numFmt w:val="lowerLetter"/>
      <w:lvlText w:val="%1)"/>
      <w:lvlJc w:val="left"/>
      <w:pPr>
        <w:ind w:left="1287" w:hanging="360"/>
      </w:pPr>
    </w:lvl>
    <w:lvl w:ilvl="1" w:tplc="7954F4B2">
      <w:start w:val="1"/>
      <w:numFmt w:val="bullet"/>
      <w:lvlText w:val="-"/>
      <w:lvlJc w:val="left"/>
      <w:pPr>
        <w:ind w:left="2007" w:hanging="360"/>
      </w:pPr>
      <w:rPr>
        <w:rFonts w:ascii="Times New Roman" w:eastAsia="Times New Roma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7090BDC"/>
    <w:multiLevelType w:val="hybridMultilevel"/>
    <w:tmpl w:val="E71A548A"/>
    <w:lvl w:ilvl="0" w:tplc="FFFFFFFF">
      <w:start w:val="1"/>
      <w:numFmt w:val="decimal"/>
      <w:pStyle w:val="lnekvesmlouv"/>
      <w:lvlText w:val="%1."/>
      <w:lvlJc w:val="left"/>
      <w:pPr>
        <w:tabs>
          <w:tab w:val="num" w:pos="360"/>
        </w:tabs>
        <w:ind w:left="0" w:firstLine="0"/>
      </w:pPr>
    </w:lvl>
    <w:lvl w:ilvl="1" w:tplc="916EB5E8">
      <w:numFmt w:val="none"/>
      <w:pStyle w:val="slovanseznam"/>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18" w15:restartNumberingAfterBreak="0">
    <w:nsid w:val="454E7F35"/>
    <w:multiLevelType w:val="hybridMultilevel"/>
    <w:tmpl w:val="227A06D8"/>
    <w:lvl w:ilvl="0" w:tplc="AD9A9F8A">
      <w:start w:val="1"/>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2723BA"/>
    <w:multiLevelType w:val="hybridMultilevel"/>
    <w:tmpl w:val="AEEC4A82"/>
    <w:lvl w:ilvl="0" w:tplc="F1D650DC">
      <w:start w:val="1"/>
      <w:numFmt w:val="decimal"/>
      <w:lvlText w:val="%1."/>
      <w:lvlJc w:val="left"/>
      <w:pPr>
        <w:ind w:left="1080" w:hanging="360"/>
      </w:pPr>
      <w:rPr>
        <w:rFonts w:ascii="Trebuchet MS" w:hAnsi="Trebuchet M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3EE264A"/>
    <w:multiLevelType w:val="hybridMultilevel"/>
    <w:tmpl w:val="62B29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ED3E48"/>
    <w:multiLevelType w:val="multilevel"/>
    <w:tmpl w:val="567AFD92"/>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709"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85F7F56"/>
    <w:multiLevelType w:val="hybridMultilevel"/>
    <w:tmpl w:val="BD726058"/>
    <w:lvl w:ilvl="0" w:tplc="04050017">
      <w:start w:val="1"/>
      <w:numFmt w:val="lowerLetter"/>
      <w:lvlText w:val="%1)"/>
      <w:lvlJc w:val="left"/>
      <w:pPr>
        <w:ind w:left="1287" w:hanging="360"/>
      </w:pPr>
    </w:lvl>
    <w:lvl w:ilvl="1" w:tplc="7954F4B2">
      <w:start w:val="1"/>
      <w:numFmt w:val="bullet"/>
      <w:lvlText w:val="-"/>
      <w:lvlJc w:val="left"/>
      <w:pPr>
        <w:ind w:left="2007" w:hanging="360"/>
      </w:pPr>
      <w:rPr>
        <w:rFonts w:ascii="Times New Roman" w:eastAsia="Times New Roma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5CA2FF7"/>
    <w:multiLevelType w:val="hybridMultilevel"/>
    <w:tmpl w:val="CB3C64C6"/>
    <w:lvl w:ilvl="0" w:tplc="4D981284">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70012B1D"/>
    <w:multiLevelType w:val="multilevel"/>
    <w:tmpl w:val="3BCA392E"/>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b w:val="0"/>
      </w:rPr>
    </w:lvl>
    <w:lvl w:ilvl="2">
      <w:start w:val="1"/>
      <w:numFmt w:val="decimal"/>
      <w:pStyle w:val="Nadpis3"/>
      <w:lvlText w:val="%1.%2.%3"/>
      <w:lvlJc w:val="left"/>
      <w:pPr>
        <w:ind w:left="1418" w:hanging="567"/>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24"/>
  </w:num>
  <w:num w:numId="2">
    <w:abstractNumId w:val="21"/>
  </w:num>
  <w:num w:numId="3">
    <w:abstractNumId w:val="12"/>
  </w:num>
  <w:num w:numId="4">
    <w:abstractNumId w:val="16"/>
  </w:num>
  <w:num w:numId="5">
    <w:abstractNumId w:val="13"/>
  </w:num>
  <w:num w:numId="6">
    <w:abstractNumId w:val="20"/>
  </w:num>
  <w:num w:numId="7">
    <w:abstractNumId w:val="22"/>
  </w:num>
  <w:num w:numId="8">
    <w:abstractNumId w:val="10"/>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1">
    <w:abstractNumId w:val="15"/>
  </w:num>
  <w:num w:numId="12">
    <w:abstractNumId w:val="21"/>
  </w:num>
  <w:num w:numId="13">
    <w:abstractNumId w:val="21"/>
  </w:num>
  <w:num w:numId="14">
    <w:abstractNumId w:val="21"/>
  </w:num>
  <w:num w:numId="15">
    <w:abstractNumId w:val="21"/>
  </w:num>
  <w:num w:numId="16">
    <w:abstractNumId w:val="8"/>
  </w:num>
  <w:num w:numId="17">
    <w:abstractNumId w:val="1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DB"/>
    <w:rsid w:val="0000572A"/>
    <w:rsid w:val="00006E37"/>
    <w:rsid w:val="00007022"/>
    <w:rsid w:val="00007C66"/>
    <w:rsid w:val="000140D1"/>
    <w:rsid w:val="00014765"/>
    <w:rsid w:val="00014CBA"/>
    <w:rsid w:val="0002166B"/>
    <w:rsid w:val="00021E41"/>
    <w:rsid w:val="000244B4"/>
    <w:rsid w:val="0002603A"/>
    <w:rsid w:val="000265F8"/>
    <w:rsid w:val="00026979"/>
    <w:rsid w:val="000313A5"/>
    <w:rsid w:val="00033478"/>
    <w:rsid w:val="00041E88"/>
    <w:rsid w:val="00042C2B"/>
    <w:rsid w:val="00043CBC"/>
    <w:rsid w:val="00046317"/>
    <w:rsid w:val="00047680"/>
    <w:rsid w:val="00053D29"/>
    <w:rsid w:val="00056061"/>
    <w:rsid w:val="00056AB9"/>
    <w:rsid w:val="000608FA"/>
    <w:rsid w:val="00062A91"/>
    <w:rsid w:val="000658CE"/>
    <w:rsid w:val="0006798A"/>
    <w:rsid w:val="00071877"/>
    <w:rsid w:val="00074281"/>
    <w:rsid w:val="000814AA"/>
    <w:rsid w:val="000828E1"/>
    <w:rsid w:val="0008311D"/>
    <w:rsid w:val="00083355"/>
    <w:rsid w:val="00087D04"/>
    <w:rsid w:val="00092B27"/>
    <w:rsid w:val="0009302B"/>
    <w:rsid w:val="000954FF"/>
    <w:rsid w:val="00095993"/>
    <w:rsid w:val="000963D9"/>
    <w:rsid w:val="0009723A"/>
    <w:rsid w:val="00097E4D"/>
    <w:rsid w:val="000A4250"/>
    <w:rsid w:val="000A60B5"/>
    <w:rsid w:val="000A632C"/>
    <w:rsid w:val="000A6589"/>
    <w:rsid w:val="000B1465"/>
    <w:rsid w:val="000B4360"/>
    <w:rsid w:val="000B6F54"/>
    <w:rsid w:val="000C1C03"/>
    <w:rsid w:val="000C2403"/>
    <w:rsid w:val="000D266F"/>
    <w:rsid w:val="000D2DFA"/>
    <w:rsid w:val="000D464F"/>
    <w:rsid w:val="000D600D"/>
    <w:rsid w:val="000D634F"/>
    <w:rsid w:val="000E099E"/>
    <w:rsid w:val="000E1166"/>
    <w:rsid w:val="000E37CA"/>
    <w:rsid w:val="000E5994"/>
    <w:rsid w:val="000E6352"/>
    <w:rsid w:val="000E6AE5"/>
    <w:rsid w:val="000E74D1"/>
    <w:rsid w:val="000F0052"/>
    <w:rsid w:val="000F050F"/>
    <w:rsid w:val="000F064E"/>
    <w:rsid w:val="000F08C6"/>
    <w:rsid w:val="000F129F"/>
    <w:rsid w:val="000F2986"/>
    <w:rsid w:val="000F2B27"/>
    <w:rsid w:val="000F407A"/>
    <w:rsid w:val="000F412C"/>
    <w:rsid w:val="000F41E9"/>
    <w:rsid w:val="000F5004"/>
    <w:rsid w:val="000F5B06"/>
    <w:rsid w:val="000F773C"/>
    <w:rsid w:val="000F77AA"/>
    <w:rsid w:val="001004D0"/>
    <w:rsid w:val="0010054C"/>
    <w:rsid w:val="00101359"/>
    <w:rsid w:val="00101617"/>
    <w:rsid w:val="00101FA8"/>
    <w:rsid w:val="001049A5"/>
    <w:rsid w:val="00104FDD"/>
    <w:rsid w:val="00107B04"/>
    <w:rsid w:val="001113AB"/>
    <w:rsid w:val="00112B63"/>
    <w:rsid w:val="00113C0C"/>
    <w:rsid w:val="00113D3E"/>
    <w:rsid w:val="00113E57"/>
    <w:rsid w:val="00114AA3"/>
    <w:rsid w:val="00114E41"/>
    <w:rsid w:val="00115910"/>
    <w:rsid w:val="00116FFF"/>
    <w:rsid w:val="00117444"/>
    <w:rsid w:val="001221A5"/>
    <w:rsid w:val="00122FD7"/>
    <w:rsid w:val="0012563D"/>
    <w:rsid w:val="001314BE"/>
    <w:rsid w:val="001327EC"/>
    <w:rsid w:val="00133667"/>
    <w:rsid w:val="00136056"/>
    <w:rsid w:val="00140B46"/>
    <w:rsid w:val="00150CD6"/>
    <w:rsid w:val="001521D3"/>
    <w:rsid w:val="001524A6"/>
    <w:rsid w:val="0015363F"/>
    <w:rsid w:val="00154A24"/>
    <w:rsid w:val="001573C6"/>
    <w:rsid w:val="00164614"/>
    <w:rsid w:val="00164717"/>
    <w:rsid w:val="00173262"/>
    <w:rsid w:val="00174EC0"/>
    <w:rsid w:val="00175925"/>
    <w:rsid w:val="0017658C"/>
    <w:rsid w:val="00177051"/>
    <w:rsid w:val="00177A68"/>
    <w:rsid w:val="00185AF4"/>
    <w:rsid w:val="0019399B"/>
    <w:rsid w:val="001946F3"/>
    <w:rsid w:val="00194F74"/>
    <w:rsid w:val="00195F4A"/>
    <w:rsid w:val="001968C4"/>
    <w:rsid w:val="0019752E"/>
    <w:rsid w:val="001A40A5"/>
    <w:rsid w:val="001A5494"/>
    <w:rsid w:val="001A57A1"/>
    <w:rsid w:val="001B2309"/>
    <w:rsid w:val="001B5134"/>
    <w:rsid w:val="001B60A7"/>
    <w:rsid w:val="001B7431"/>
    <w:rsid w:val="001B7BC3"/>
    <w:rsid w:val="001C02F1"/>
    <w:rsid w:val="001C1264"/>
    <w:rsid w:val="001C21C5"/>
    <w:rsid w:val="001C4B00"/>
    <w:rsid w:val="001C4F8B"/>
    <w:rsid w:val="001C5743"/>
    <w:rsid w:val="001D0992"/>
    <w:rsid w:val="001D1D3C"/>
    <w:rsid w:val="001D3C21"/>
    <w:rsid w:val="001D56AA"/>
    <w:rsid w:val="001D6287"/>
    <w:rsid w:val="001E1BAE"/>
    <w:rsid w:val="001F34E5"/>
    <w:rsid w:val="001F481F"/>
    <w:rsid w:val="001F60BF"/>
    <w:rsid w:val="001F6B1C"/>
    <w:rsid w:val="001F6E51"/>
    <w:rsid w:val="002004C5"/>
    <w:rsid w:val="0020109F"/>
    <w:rsid w:val="00201212"/>
    <w:rsid w:val="00201E93"/>
    <w:rsid w:val="00206923"/>
    <w:rsid w:val="00206C84"/>
    <w:rsid w:val="00210F7F"/>
    <w:rsid w:val="0021335C"/>
    <w:rsid w:val="00213B8D"/>
    <w:rsid w:val="002220DE"/>
    <w:rsid w:val="0022280E"/>
    <w:rsid w:val="00223813"/>
    <w:rsid w:val="002240C8"/>
    <w:rsid w:val="0022635E"/>
    <w:rsid w:val="00226578"/>
    <w:rsid w:val="0023121C"/>
    <w:rsid w:val="002406B2"/>
    <w:rsid w:val="00241AF1"/>
    <w:rsid w:val="00242557"/>
    <w:rsid w:val="002448B2"/>
    <w:rsid w:val="00245B77"/>
    <w:rsid w:val="00245D0C"/>
    <w:rsid w:val="00250864"/>
    <w:rsid w:val="00251C88"/>
    <w:rsid w:val="002523D6"/>
    <w:rsid w:val="00256307"/>
    <w:rsid w:val="002636B9"/>
    <w:rsid w:val="0026517E"/>
    <w:rsid w:val="00265E0A"/>
    <w:rsid w:val="002662F6"/>
    <w:rsid w:val="00266E5E"/>
    <w:rsid w:val="00270ED7"/>
    <w:rsid w:val="0027518F"/>
    <w:rsid w:val="00277556"/>
    <w:rsid w:val="00280824"/>
    <w:rsid w:val="00280866"/>
    <w:rsid w:val="00280C24"/>
    <w:rsid w:val="00282F47"/>
    <w:rsid w:val="00285612"/>
    <w:rsid w:val="00286335"/>
    <w:rsid w:val="00286560"/>
    <w:rsid w:val="00286C38"/>
    <w:rsid w:val="002874D6"/>
    <w:rsid w:val="00290FAF"/>
    <w:rsid w:val="00292E47"/>
    <w:rsid w:val="002A0B1A"/>
    <w:rsid w:val="002A2B4B"/>
    <w:rsid w:val="002A2CA7"/>
    <w:rsid w:val="002A3D82"/>
    <w:rsid w:val="002A4507"/>
    <w:rsid w:val="002A47DB"/>
    <w:rsid w:val="002A4B40"/>
    <w:rsid w:val="002A5659"/>
    <w:rsid w:val="002A75C0"/>
    <w:rsid w:val="002B288C"/>
    <w:rsid w:val="002B653B"/>
    <w:rsid w:val="002C06C5"/>
    <w:rsid w:val="002C30A3"/>
    <w:rsid w:val="002C400B"/>
    <w:rsid w:val="002C477E"/>
    <w:rsid w:val="002C5145"/>
    <w:rsid w:val="002C5827"/>
    <w:rsid w:val="002C685A"/>
    <w:rsid w:val="002D1C17"/>
    <w:rsid w:val="002D4E8A"/>
    <w:rsid w:val="002D502C"/>
    <w:rsid w:val="002D6833"/>
    <w:rsid w:val="002D71DA"/>
    <w:rsid w:val="002D783C"/>
    <w:rsid w:val="002E2602"/>
    <w:rsid w:val="002E2959"/>
    <w:rsid w:val="002E3703"/>
    <w:rsid w:val="002E59E4"/>
    <w:rsid w:val="002E66D7"/>
    <w:rsid w:val="002E698C"/>
    <w:rsid w:val="002F4B3F"/>
    <w:rsid w:val="002F4D37"/>
    <w:rsid w:val="002F6860"/>
    <w:rsid w:val="00300467"/>
    <w:rsid w:val="0030131D"/>
    <w:rsid w:val="0030411D"/>
    <w:rsid w:val="00305993"/>
    <w:rsid w:val="0030717A"/>
    <w:rsid w:val="00307A52"/>
    <w:rsid w:val="0031358F"/>
    <w:rsid w:val="00315C59"/>
    <w:rsid w:val="003163C8"/>
    <w:rsid w:val="0031747A"/>
    <w:rsid w:val="003203AD"/>
    <w:rsid w:val="0032074D"/>
    <w:rsid w:val="00321509"/>
    <w:rsid w:val="00322431"/>
    <w:rsid w:val="00325EE6"/>
    <w:rsid w:val="0033162A"/>
    <w:rsid w:val="00332EE1"/>
    <w:rsid w:val="0033492C"/>
    <w:rsid w:val="00335E61"/>
    <w:rsid w:val="0033635E"/>
    <w:rsid w:val="0034017F"/>
    <w:rsid w:val="00340BCE"/>
    <w:rsid w:val="00341F66"/>
    <w:rsid w:val="003435EA"/>
    <w:rsid w:val="00344023"/>
    <w:rsid w:val="0034635A"/>
    <w:rsid w:val="00347E07"/>
    <w:rsid w:val="003500BB"/>
    <w:rsid w:val="003507A9"/>
    <w:rsid w:val="00354448"/>
    <w:rsid w:val="003547A4"/>
    <w:rsid w:val="00356A53"/>
    <w:rsid w:val="003605D3"/>
    <w:rsid w:val="00360D3D"/>
    <w:rsid w:val="003625E9"/>
    <w:rsid w:val="00366117"/>
    <w:rsid w:val="00366127"/>
    <w:rsid w:val="00372374"/>
    <w:rsid w:val="0037276E"/>
    <w:rsid w:val="00376A91"/>
    <w:rsid w:val="00382611"/>
    <w:rsid w:val="003841E3"/>
    <w:rsid w:val="00385B70"/>
    <w:rsid w:val="003875CD"/>
    <w:rsid w:val="00390499"/>
    <w:rsid w:val="00393641"/>
    <w:rsid w:val="00393AA0"/>
    <w:rsid w:val="00394674"/>
    <w:rsid w:val="003A4838"/>
    <w:rsid w:val="003A54AA"/>
    <w:rsid w:val="003A6519"/>
    <w:rsid w:val="003A6D44"/>
    <w:rsid w:val="003A7B36"/>
    <w:rsid w:val="003B09B4"/>
    <w:rsid w:val="003B2E96"/>
    <w:rsid w:val="003B4E4B"/>
    <w:rsid w:val="003B6142"/>
    <w:rsid w:val="003C27D7"/>
    <w:rsid w:val="003C2D7E"/>
    <w:rsid w:val="003C3047"/>
    <w:rsid w:val="003C33F1"/>
    <w:rsid w:val="003C3426"/>
    <w:rsid w:val="003C4CF1"/>
    <w:rsid w:val="003D5801"/>
    <w:rsid w:val="003E0EE3"/>
    <w:rsid w:val="003E2B62"/>
    <w:rsid w:val="003E3C87"/>
    <w:rsid w:val="003E4BCB"/>
    <w:rsid w:val="003E58BE"/>
    <w:rsid w:val="003F125E"/>
    <w:rsid w:val="003F1739"/>
    <w:rsid w:val="003F5F09"/>
    <w:rsid w:val="003F632A"/>
    <w:rsid w:val="00400F74"/>
    <w:rsid w:val="00407F57"/>
    <w:rsid w:val="00413261"/>
    <w:rsid w:val="00431948"/>
    <w:rsid w:val="00431ADB"/>
    <w:rsid w:val="00433CB4"/>
    <w:rsid w:val="004414DF"/>
    <w:rsid w:val="004434DD"/>
    <w:rsid w:val="00443586"/>
    <w:rsid w:val="004445DC"/>
    <w:rsid w:val="00444652"/>
    <w:rsid w:val="00444BE4"/>
    <w:rsid w:val="00450C27"/>
    <w:rsid w:val="00450C67"/>
    <w:rsid w:val="00451A8F"/>
    <w:rsid w:val="00454BBA"/>
    <w:rsid w:val="00454DDE"/>
    <w:rsid w:val="00460439"/>
    <w:rsid w:val="0046437E"/>
    <w:rsid w:val="00466D07"/>
    <w:rsid w:val="00467B2B"/>
    <w:rsid w:val="00471E3B"/>
    <w:rsid w:val="00473F48"/>
    <w:rsid w:val="00474854"/>
    <w:rsid w:val="00480CDB"/>
    <w:rsid w:val="0048243C"/>
    <w:rsid w:val="00491413"/>
    <w:rsid w:val="00495675"/>
    <w:rsid w:val="004960CA"/>
    <w:rsid w:val="00497B01"/>
    <w:rsid w:val="004A035E"/>
    <w:rsid w:val="004A3176"/>
    <w:rsid w:val="004A59F0"/>
    <w:rsid w:val="004B49DA"/>
    <w:rsid w:val="004B4D12"/>
    <w:rsid w:val="004C049C"/>
    <w:rsid w:val="004C2B71"/>
    <w:rsid w:val="004C52C2"/>
    <w:rsid w:val="004C5471"/>
    <w:rsid w:val="004C5848"/>
    <w:rsid w:val="004C70AF"/>
    <w:rsid w:val="004C7BDB"/>
    <w:rsid w:val="004D033B"/>
    <w:rsid w:val="004D08CD"/>
    <w:rsid w:val="004D15C1"/>
    <w:rsid w:val="004D1BDB"/>
    <w:rsid w:val="004D3F7F"/>
    <w:rsid w:val="004E32FC"/>
    <w:rsid w:val="004E38E9"/>
    <w:rsid w:val="004E45C1"/>
    <w:rsid w:val="004E5E54"/>
    <w:rsid w:val="004E770D"/>
    <w:rsid w:val="004E7B9D"/>
    <w:rsid w:val="004F7A56"/>
    <w:rsid w:val="00502D7A"/>
    <w:rsid w:val="00513AE6"/>
    <w:rsid w:val="00514A59"/>
    <w:rsid w:val="00517349"/>
    <w:rsid w:val="00517AC0"/>
    <w:rsid w:val="00517EA4"/>
    <w:rsid w:val="00520880"/>
    <w:rsid w:val="00520F15"/>
    <w:rsid w:val="00522598"/>
    <w:rsid w:val="00522C2C"/>
    <w:rsid w:val="00523896"/>
    <w:rsid w:val="005247BB"/>
    <w:rsid w:val="005262D5"/>
    <w:rsid w:val="00530128"/>
    <w:rsid w:val="00530E4E"/>
    <w:rsid w:val="00531D40"/>
    <w:rsid w:val="00532BAE"/>
    <w:rsid w:val="005350C0"/>
    <w:rsid w:val="00535594"/>
    <w:rsid w:val="0054046E"/>
    <w:rsid w:val="00540AD2"/>
    <w:rsid w:val="0054124E"/>
    <w:rsid w:val="00542626"/>
    <w:rsid w:val="00543327"/>
    <w:rsid w:val="0054555F"/>
    <w:rsid w:val="005463A1"/>
    <w:rsid w:val="00553A5D"/>
    <w:rsid w:val="00554A88"/>
    <w:rsid w:val="00554DFD"/>
    <w:rsid w:val="00555706"/>
    <w:rsid w:val="00555EF3"/>
    <w:rsid w:val="00556C78"/>
    <w:rsid w:val="00561748"/>
    <w:rsid w:val="0056597D"/>
    <w:rsid w:val="00574A00"/>
    <w:rsid w:val="005753F9"/>
    <w:rsid w:val="00577F72"/>
    <w:rsid w:val="005826A9"/>
    <w:rsid w:val="00592A3A"/>
    <w:rsid w:val="0059364B"/>
    <w:rsid w:val="005957FB"/>
    <w:rsid w:val="00596995"/>
    <w:rsid w:val="00596CF2"/>
    <w:rsid w:val="005A4621"/>
    <w:rsid w:val="005A4707"/>
    <w:rsid w:val="005A53D4"/>
    <w:rsid w:val="005A53FE"/>
    <w:rsid w:val="005A6AA6"/>
    <w:rsid w:val="005A6F3D"/>
    <w:rsid w:val="005A771F"/>
    <w:rsid w:val="005B3F21"/>
    <w:rsid w:val="005B6E76"/>
    <w:rsid w:val="005B726A"/>
    <w:rsid w:val="005B742D"/>
    <w:rsid w:val="005B7B59"/>
    <w:rsid w:val="005C1D3A"/>
    <w:rsid w:val="005C245D"/>
    <w:rsid w:val="005C6280"/>
    <w:rsid w:val="005C7252"/>
    <w:rsid w:val="005D0772"/>
    <w:rsid w:val="005D2B0D"/>
    <w:rsid w:val="005D3095"/>
    <w:rsid w:val="005D324A"/>
    <w:rsid w:val="005D3356"/>
    <w:rsid w:val="005E4BA3"/>
    <w:rsid w:val="005E4BC6"/>
    <w:rsid w:val="005E639A"/>
    <w:rsid w:val="005F2CE5"/>
    <w:rsid w:val="005F4B8F"/>
    <w:rsid w:val="005F5D7E"/>
    <w:rsid w:val="006007FA"/>
    <w:rsid w:val="0060207D"/>
    <w:rsid w:val="00602B3D"/>
    <w:rsid w:val="00607EE1"/>
    <w:rsid w:val="006104BC"/>
    <w:rsid w:val="00610DCC"/>
    <w:rsid w:val="006114B2"/>
    <w:rsid w:val="00612DFD"/>
    <w:rsid w:val="0061540B"/>
    <w:rsid w:val="00617222"/>
    <w:rsid w:val="006200F3"/>
    <w:rsid w:val="00622845"/>
    <w:rsid w:val="0062450C"/>
    <w:rsid w:val="00624A94"/>
    <w:rsid w:val="00625260"/>
    <w:rsid w:val="00625D3A"/>
    <w:rsid w:val="0062639E"/>
    <w:rsid w:val="00627482"/>
    <w:rsid w:val="0063038A"/>
    <w:rsid w:val="00630770"/>
    <w:rsid w:val="006313F9"/>
    <w:rsid w:val="00631F47"/>
    <w:rsid w:val="00641705"/>
    <w:rsid w:val="0064240A"/>
    <w:rsid w:val="006526E4"/>
    <w:rsid w:val="006536A0"/>
    <w:rsid w:val="0065663E"/>
    <w:rsid w:val="00660709"/>
    <w:rsid w:val="00661B78"/>
    <w:rsid w:val="0066296B"/>
    <w:rsid w:val="00663FE0"/>
    <w:rsid w:val="00665AFC"/>
    <w:rsid w:val="00666CBF"/>
    <w:rsid w:val="006677C5"/>
    <w:rsid w:val="00672DAA"/>
    <w:rsid w:val="00674438"/>
    <w:rsid w:val="00675234"/>
    <w:rsid w:val="00681565"/>
    <w:rsid w:val="00681C4F"/>
    <w:rsid w:val="0068324E"/>
    <w:rsid w:val="006845E8"/>
    <w:rsid w:val="0068625A"/>
    <w:rsid w:val="00686318"/>
    <w:rsid w:val="0069024B"/>
    <w:rsid w:val="0069257E"/>
    <w:rsid w:val="006950CA"/>
    <w:rsid w:val="00696870"/>
    <w:rsid w:val="006A24EC"/>
    <w:rsid w:val="006A25D1"/>
    <w:rsid w:val="006A2A49"/>
    <w:rsid w:val="006A7F7D"/>
    <w:rsid w:val="006B07EB"/>
    <w:rsid w:val="006B2CC6"/>
    <w:rsid w:val="006B34DD"/>
    <w:rsid w:val="006B70BE"/>
    <w:rsid w:val="006C46CE"/>
    <w:rsid w:val="006C57D3"/>
    <w:rsid w:val="006C643E"/>
    <w:rsid w:val="006C6880"/>
    <w:rsid w:val="006D0624"/>
    <w:rsid w:val="006D1904"/>
    <w:rsid w:val="006D1F12"/>
    <w:rsid w:val="006D1FF4"/>
    <w:rsid w:val="006D4168"/>
    <w:rsid w:val="006D43E2"/>
    <w:rsid w:val="006D7EBE"/>
    <w:rsid w:val="006E1581"/>
    <w:rsid w:val="006E3C52"/>
    <w:rsid w:val="006E4FF0"/>
    <w:rsid w:val="006E50DE"/>
    <w:rsid w:val="006E65CC"/>
    <w:rsid w:val="006E6FCC"/>
    <w:rsid w:val="006F2890"/>
    <w:rsid w:val="006F4B43"/>
    <w:rsid w:val="006F4C14"/>
    <w:rsid w:val="006F6659"/>
    <w:rsid w:val="00701584"/>
    <w:rsid w:val="00701731"/>
    <w:rsid w:val="00707552"/>
    <w:rsid w:val="0071531C"/>
    <w:rsid w:val="00715F24"/>
    <w:rsid w:val="00717840"/>
    <w:rsid w:val="00717E91"/>
    <w:rsid w:val="00721F63"/>
    <w:rsid w:val="00722518"/>
    <w:rsid w:val="0072335D"/>
    <w:rsid w:val="007243EA"/>
    <w:rsid w:val="00726743"/>
    <w:rsid w:val="00733B5C"/>
    <w:rsid w:val="00735560"/>
    <w:rsid w:val="00737D85"/>
    <w:rsid w:val="0074042A"/>
    <w:rsid w:val="00741AB6"/>
    <w:rsid w:val="00741B2F"/>
    <w:rsid w:val="0074238E"/>
    <w:rsid w:val="00744776"/>
    <w:rsid w:val="00744DFC"/>
    <w:rsid w:val="007461A2"/>
    <w:rsid w:val="0074703C"/>
    <w:rsid w:val="00751134"/>
    <w:rsid w:val="00751532"/>
    <w:rsid w:val="00751CFD"/>
    <w:rsid w:val="0075215C"/>
    <w:rsid w:val="007523C1"/>
    <w:rsid w:val="00755CD0"/>
    <w:rsid w:val="007579BC"/>
    <w:rsid w:val="00757D24"/>
    <w:rsid w:val="00760785"/>
    <w:rsid w:val="00763B96"/>
    <w:rsid w:val="00765E46"/>
    <w:rsid w:val="00765F69"/>
    <w:rsid w:val="0076781A"/>
    <w:rsid w:val="00772F53"/>
    <w:rsid w:val="00775514"/>
    <w:rsid w:val="007833D9"/>
    <w:rsid w:val="00783CD7"/>
    <w:rsid w:val="007842D6"/>
    <w:rsid w:val="0078558B"/>
    <w:rsid w:val="00791746"/>
    <w:rsid w:val="00795608"/>
    <w:rsid w:val="00797EF6"/>
    <w:rsid w:val="007A1D7D"/>
    <w:rsid w:val="007A3DA4"/>
    <w:rsid w:val="007A4A07"/>
    <w:rsid w:val="007A6C5D"/>
    <w:rsid w:val="007A6FC3"/>
    <w:rsid w:val="007B334F"/>
    <w:rsid w:val="007B3EC2"/>
    <w:rsid w:val="007B5822"/>
    <w:rsid w:val="007B5D64"/>
    <w:rsid w:val="007C0551"/>
    <w:rsid w:val="007C4057"/>
    <w:rsid w:val="007C42A7"/>
    <w:rsid w:val="007C4EAE"/>
    <w:rsid w:val="007C5811"/>
    <w:rsid w:val="007D1988"/>
    <w:rsid w:val="007D3528"/>
    <w:rsid w:val="007D5343"/>
    <w:rsid w:val="007D5FE1"/>
    <w:rsid w:val="007E2204"/>
    <w:rsid w:val="007E2733"/>
    <w:rsid w:val="007E29A7"/>
    <w:rsid w:val="007E3AF2"/>
    <w:rsid w:val="007E3B55"/>
    <w:rsid w:val="007E73A4"/>
    <w:rsid w:val="007F5DC1"/>
    <w:rsid w:val="007F79FC"/>
    <w:rsid w:val="00802EC5"/>
    <w:rsid w:val="00805915"/>
    <w:rsid w:val="008062C8"/>
    <w:rsid w:val="00810AF6"/>
    <w:rsid w:val="00811351"/>
    <w:rsid w:val="00812614"/>
    <w:rsid w:val="00816DDC"/>
    <w:rsid w:val="008206D4"/>
    <w:rsid w:val="00820F02"/>
    <w:rsid w:val="00822434"/>
    <w:rsid w:val="00825493"/>
    <w:rsid w:val="00825529"/>
    <w:rsid w:val="0082702E"/>
    <w:rsid w:val="0083034D"/>
    <w:rsid w:val="008323F3"/>
    <w:rsid w:val="00835B62"/>
    <w:rsid w:val="00835F7C"/>
    <w:rsid w:val="00841A02"/>
    <w:rsid w:val="00857002"/>
    <w:rsid w:val="00860D97"/>
    <w:rsid w:val="00861706"/>
    <w:rsid w:val="008637FF"/>
    <w:rsid w:val="008709C8"/>
    <w:rsid w:val="008732B6"/>
    <w:rsid w:val="008741C6"/>
    <w:rsid w:val="00874498"/>
    <w:rsid w:val="00886CC0"/>
    <w:rsid w:val="00890E78"/>
    <w:rsid w:val="008950D7"/>
    <w:rsid w:val="008A014E"/>
    <w:rsid w:val="008A28CD"/>
    <w:rsid w:val="008A570B"/>
    <w:rsid w:val="008B08C5"/>
    <w:rsid w:val="008B0BFC"/>
    <w:rsid w:val="008B2A9F"/>
    <w:rsid w:val="008B4D37"/>
    <w:rsid w:val="008B613B"/>
    <w:rsid w:val="008C104B"/>
    <w:rsid w:val="008C1167"/>
    <w:rsid w:val="008C2116"/>
    <w:rsid w:val="008C28C5"/>
    <w:rsid w:val="008C2DE4"/>
    <w:rsid w:val="008C44AE"/>
    <w:rsid w:val="008C64F4"/>
    <w:rsid w:val="008C7C43"/>
    <w:rsid w:val="008D686A"/>
    <w:rsid w:val="008D6FFB"/>
    <w:rsid w:val="008D7C4D"/>
    <w:rsid w:val="008E0792"/>
    <w:rsid w:val="008E0900"/>
    <w:rsid w:val="008E35A2"/>
    <w:rsid w:val="008E5229"/>
    <w:rsid w:val="008E6D20"/>
    <w:rsid w:val="008F123F"/>
    <w:rsid w:val="008F39B1"/>
    <w:rsid w:val="008F6E80"/>
    <w:rsid w:val="009003DF"/>
    <w:rsid w:val="00900BAD"/>
    <w:rsid w:val="00910FF2"/>
    <w:rsid w:val="0091259C"/>
    <w:rsid w:val="00913D8C"/>
    <w:rsid w:val="00917DBD"/>
    <w:rsid w:val="0092104C"/>
    <w:rsid w:val="00921DCE"/>
    <w:rsid w:val="0093306E"/>
    <w:rsid w:val="00933B00"/>
    <w:rsid w:val="00934400"/>
    <w:rsid w:val="00934E70"/>
    <w:rsid w:val="00935BBC"/>
    <w:rsid w:val="0093602E"/>
    <w:rsid w:val="00941670"/>
    <w:rsid w:val="00941DD8"/>
    <w:rsid w:val="00942B9A"/>
    <w:rsid w:val="00944413"/>
    <w:rsid w:val="00947637"/>
    <w:rsid w:val="00947A3E"/>
    <w:rsid w:val="00950CAC"/>
    <w:rsid w:val="009510B7"/>
    <w:rsid w:val="009515CA"/>
    <w:rsid w:val="009535E4"/>
    <w:rsid w:val="00955506"/>
    <w:rsid w:val="00955D5E"/>
    <w:rsid w:val="00955F56"/>
    <w:rsid w:val="00957D1A"/>
    <w:rsid w:val="00961EA2"/>
    <w:rsid w:val="00962E04"/>
    <w:rsid w:val="00963451"/>
    <w:rsid w:val="0096664C"/>
    <w:rsid w:val="009744EA"/>
    <w:rsid w:val="0097585F"/>
    <w:rsid w:val="00980826"/>
    <w:rsid w:val="00985132"/>
    <w:rsid w:val="0099223B"/>
    <w:rsid w:val="00992B40"/>
    <w:rsid w:val="0099378D"/>
    <w:rsid w:val="009950EB"/>
    <w:rsid w:val="009A07C1"/>
    <w:rsid w:val="009A0FCF"/>
    <w:rsid w:val="009A3174"/>
    <w:rsid w:val="009A3EFE"/>
    <w:rsid w:val="009A4C8B"/>
    <w:rsid w:val="009B34DC"/>
    <w:rsid w:val="009B3E7E"/>
    <w:rsid w:val="009B4049"/>
    <w:rsid w:val="009B48EC"/>
    <w:rsid w:val="009B633F"/>
    <w:rsid w:val="009B7933"/>
    <w:rsid w:val="009B7AFC"/>
    <w:rsid w:val="009C0A78"/>
    <w:rsid w:val="009C14E6"/>
    <w:rsid w:val="009C1C15"/>
    <w:rsid w:val="009C2CD3"/>
    <w:rsid w:val="009C5030"/>
    <w:rsid w:val="009C5103"/>
    <w:rsid w:val="009C54DA"/>
    <w:rsid w:val="009C5CCC"/>
    <w:rsid w:val="009C617A"/>
    <w:rsid w:val="009C7020"/>
    <w:rsid w:val="009C7443"/>
    <w:rsid w:val="009D0C6F"/>
    <w:rsid w:val="009D1C08"/>
    <w:rsid w:val="009E24C6"/>
    <w:rsid w:val="009E2F74"/>
    <w:rsid w:val="009F382D"/>
    <w:rsid w:val="009F5CFA"/>
    <w:rsid w:val="00A005F5"/>
    <w:rsid w:val="00A0079E"/>
    <w:rsid w:val="00A00AE6"/>
    <w:rsid w:val="00A03AFD"/>
    <w:rsid w:val="00A03F8F"/>
    <w:rsid w:val="00A05A8A"/>
    <w:rsid w:val="00A06021"/>
    <w:rsid w:val="00A07600"/>
    <w:rsid w:val="00A07D79"/>
    <w:rsid w:val="00A11A9F"/>
    <w:rsid w:val="00A1214D"/>
    <w:rsid w:val="00A122C9"/>
    <w:rsid w:val="00A1363D"/>
    <w:rsid w:val="00A15200"/>
    <w:rsid w:val="00A157E5"/>
    <w:rsid w:val="00A17CB1"/>
    <w:rsid w:val="00A21AD5"/>
    <w:rsid w:val="00A23370"/>
    <w:rsid w:val="00A24348"/>
    <w:rsid w:val="00A25DAB"/>
    <w:rsid w:val="00A276DF"/>
    <w:rsid w:val="00A31D28"/>
    <w:rsid w:val="00A3201D"/>
    <w:rsid w:val="00A32794"/>
    <w:rsid w:val="00A467C3"/>
    <w:rsid w:val="00A50083"/>
    <w:rsid w:val="00A51EC1"/>
    <w:rsid w:val="00A5330C"/>
    <w:rsid w:val="00A551E1"/>
    <w:rsid w:val="00A5531E"/>
    <w:rsid w:val="00A5560E"/>
    <w:rsid w:val="00A61951"/>
    <w:rsid w:val="00A62C26"/>
    <w:rsid w:val="00A635A8"/>
    <w:rsid w:val="00A63D29"/>
    <w:rsid w:val="00A65AF0"/>
    <w:rsid w:val="00A66FF3"/>
    <w:rsid w:val="00A67088"/>
    <w:rsid w:val="00A7227D"/>
    <w:rsid w:val="00A74191"/>
    <w:rsid w:val="00A74500"/>
    <w:rsid w:val="00A76082"/>
    <w:rsid w:val="00A77682"/>
    <w:rsid w:val="00A8582F"/>
    <w:rsid w:val="00A86348"/>
    <w:rsid w:val="00A91762"/>
    <w:rsid w:val="00A91975"/>
    <w:rsid w:val="00A91CAE"/>
    <w:rsid w:val="00A9278F"/>
    <w:rsid w:val="00A92CFF"/>
    <w:rsid w:val="00A934AB"/>
    <w:rsid w:val="00A95950"/>
    <w:rsid w:val="00A96143"/>
    <w:rsid w:val="00A97FD6"/>
    <w:rsid w:val="00AA1ED6"/>
    <w:rsid w:val="00AA2D71"/>
    <w:rsid w:val="00AA39FF"/>
    <w:rsid w:val="00AA477C"/>
    <w:rsid w:val="00AA7AB8"/>
    <w:rsid w:val="00AB3E8F"/>
    <w:rsid w:val="00AB5C62"/>
    <w:rsid w:val="00AB6E4D"/>
    <w:rsid w:val="00AC30DD"/>
    <w:rsid w:val="00AC51AB"/>
    <w:rsid w:val="00AC6043"/>
    <w:rsid w:val="00AC7C71"/>
    <w:rsid w:val="00AD03B9"/>
    <w:rsid w:val="00AD236F"/>
    <w:rsid w:val="00AD246E"/>
    <w:rsid w:val="00AD3578"/>
    <w:rsid w:val="00AD6570"/>
    <w:rsid w:val="00AE18E6"/>
    <w:rsid w:val="00AE1960"/>
    <w:rsid w:val="00AE31FB"/>
    <w:rsid w:val="00AE58AF"/>
    <w:rsid w:val="00AE5921"/>
    <w:rsid w:val="00AE77B8"/>
    <w:rsid w:val="00AF12F0"/>
    <w:rsid w:val="00AF1795"/>
    <w:rsid w:val="00AF1FAF"/>
    <w:rsid w:val="00AF3016"/>
    <w:rsid w:val="00B00103"/>
    <w:rsid w:val="00B00379"/>
    <w:rsid w:val="00B0069B"/>
    <w:rsid w:val="00B02C9A"/>
    <w:rsid w:val="00B02DC1"/>
    <w:rsid w:val="00B03D5E"/>
    <w:rsid w:val="00B049EF"/>
    <w:rsid w:val="00B059CE"/>
    <w:rsid w:val="00B06B46"/>
    <w:rsid w:val="00B06B48"/>
    <w:rsid w:val="00B06DAE"/>
    <w:rsid w:val="00B06E1E"/>
    <w:rsid w:val="00B07487"/>
    <w:rsid w:val="00B11EFE"/>
    <w:rsid w:val="00B12910"/>
    <w:rsid w:val="00B14E91"/>
    <w:rsid w:val="00B14FE9"/>
    <w:rsid w:val="00B163E2"/>
    <w:rsid w:val="00B16E0E"/>
    <w:rsid w:val="00B24A84"/>
    <w:rsid w:val="00B310EC"/>
    <w:rsid w:val="00B31A83"/>
    <w:rsid w:val="00B32BD9"/>
    <w:rsid w:val="00B334D9"/>
    <w:rsid w:val="00B35FE4"/>
    <w:rsid w:val="00B370C8"/>
    <w:rsid w:val="00B37B25"/>
    <w:rsid w:val="00B42C17"/>
    <w:rsid w:val="00B45755"/>
    <w:rsid w:val="00B473A5"/>
    <w:rsid w:val="00B47C8C"/>
    <w:rsid w:val="00B51EA3"/>
    <w:rsid w:val="00B61B58"/>
    <w:rsid w:val="00B61CE0"/>
    <w:rsid w:val="00B62727"/>
    <w:rsid w:val="00B6294A"/>
    <w:rsid w:val="00B660DE"/>
    <w:rsid w:val="00B70541"/>
    <w:rsid w:val="00B70F4B"/>
    <w:rsid w:val="00B71A0F"/>
    <w:rsid w:val="00B77162"/>
    <w:rsid w:val="00B81674"/>
    <w:rsid w:val="00B83475"/>
    <w:rsid w:val="00B84E13"/>
    <w:rsid w:val="00B85BCE"/>
    <w:rsid w:val="00B860AA"/>
    <w:rsid w:val="00B860E9"/>
    <w:rsid w:val="00B90386"/>
    <w:rsid w:val="00B9204A"/>
    <w:rsid w:val="00B93127"/>
    <w:rsid w:val="00B93297"/>
    <w:rsid w:val="00B937FD"/>
    <w:rsid w:val="00B94739"/>
    <w:rsid w:val="00BA3E39"/>
    <w:rsid w:val="00BA4446"/>
    <w:rsid w:val="00BA5F0C"/>
    <w:rsid w:val="00BB2D85"/>
    <w:rsid w:val="00BB3C9B"/>
    <w:rsid w:val="00BB45F6"/>
    <w:rsid w:val="00BB5F64"/>
    <w:rsid w:val="00BB6432"/>
    <w:rsid w:val="00BB69D5"/>
    <w:rsid w:val="00BC0683"/>
    <w:rsid w:val="00BC116C"/>
    <w:rsid w:val="00BC56EE"/>
    <w:rsid w:val="00BC591F"/>
    <w:rsid w:val="00BC6BA4"/>
    <w:rsid w:val="00BC74A8"/>
    <w:rsid w:val="00BD0754"/>
    <w:rsid w:val="00BD0F0F"/>
    <w:rsid w:val="00BD3182"/>
    <w:rsid w:val="00BD40E8"/>
    <w:rsid w:val="00BD4600"/>
    <w:rsid w:val="00BD7D0F"/>
    <w:rsid w:val="00BE38DB"/>
    <w:rsid w:val="00BE3AAE"/>
    <w:rsid w:val="00BE41FE"/>
    <w:rsid w:val="00BF0AB9"/>
    <w:rsid w:val="00BF30BF"/>
    <w:rsid w:val="00BF5BED"/>
    <w:rsid w:val="00BF7341"/>
    <w:rsid w:val="00C01761"/>
    <w:rsid w:val="00C03504"/>
    <w:rsid w:val="00C042E2"/>
    <w:rsid w:val="00C129FA"/>
    <w:rsid w:val="00C12EA1"/>
    <w:rsid w:val="00C14396"/>
    <w:rsid w:val="00C14883"/>
    <w:rsid w:val="00C15C5C"/>
    <w:rsid w:val="00C170B6"/>
    <w:rsid w:val="00C209F5"/>
    <w:rsid w:val="00C21585"/>
    <w:rsid w:val="00C24BA2"/>
    <w:rsid w:val="00C279FA"/>
    <w:rsid w:val="00C32873"/>
    <w:rsid w:val="00C32BCE"/>
    <w:rsid w:val="00C33E51"/>
    <w:rsid w:val="00C34342"/>
    <w:rsid w:val="00C434C9"/>
    <w:rsid w:val="00C4469D"/>
    <w:rsid w:val="00C515F6"/>
    <w:rsid w:val="00C5207B"/>
    <w:rsid w:val="00C54289"/>
    <w:rsid w:val="00C60893"/>
    <w:rsid w:val="00C61A66"/>
    <w:rsid w:val="00C62C2E"/>
    <w:rsid w:val="00C73002"/>
    <w:rsid w:val="00C73821"/>
    <w:rsid w:val="00C7536A"/>
    <w:rsid w:val="00C76AD9"/>
    <w:rsid w:val="00C805C4"/>
    <w:rsid w:val="00C81258"/>
    <w:rsid w:val="00C86071"/>
    <w:rsid w:val="00C910ED"/>
    <w:rsid w:val="00C913C1"/>
    <w:rsid w:val="00C91AB9"/>
    <w:rsid w:val="00C9313F"/>
    <w:rsid w:val="00C977B6"/>
    <w:rsid w:val="00C979A2"/>
    <w:rsid w:val="00C97FD1"/>
    <w:rsid w:val="00CA04D9"/>
    <w:rsid w:val="00CB189E"/>
    <w:rsid w:val="00CB2BCF"/>
    <w:rsid w:val="00CB310E"/>
    <w:rsid w:val="00CB34E0"/>
    <w:rsid w:val="00CC0D94"/>
    <w:rsid w:val="00CC2360"/>
    <w:rsid w:val="00CC5146"/>
    <w:rsid w:val="00CC7845"/>
    <w:rsid w:val="00CD0D98"/>
    <w:rsid w:val="00CD3197"/>
    <w:rsid w:val="00CD6554"/>
    <w:rsid w:val="00CD67E2"/>
    <w:rsid w:val="00CD7ECE"/>
    <w:rsid w:val="00CE00C3"/>
    <w:rsid w:val="00CE03A7"/>
    <w:rsid w:val="00CE14E6"/>
    <w:rsid w:val="00CE2739"/>
    <w:rsid w:val="00CE294A"/>
    <w:rsid w:val="00CE3DDA"/>
    <w:rsid w:val="00CE4C24"/>
    <w:rsid w:val="00CF144B"/>
    <w:rsid w:val="00CF6381"/>
    <w:rsid w:val="00D0658B"/>
    <w:rsid w:val="00D06CE3"/>
    <w:rsid w:val="00D114A6"/>
    <w:rsid w:val="00D11C0C"/>
    <w:rsid w:val="00D1377A"/>
    <w:rsid w:val="00D13C2D"/>
    <w:rsid w:val="00D169D3"/>
    <w:rsid w:val="00D2031C"/>
    <w:rsid w:val="00D206BB"/>
    <w:rsid w:val="00D21D02"/>
    <w:rsid w:val="00D23D82"/>
    <w:rsid w:val="00D279C1"/>
    <w:rsid w:val="00D30352"/>
    <w:rsid w:val="00D314DD"/>
    <w:rsid w:val="00D32BC3"/>
    <w:rsid w:val="00D36ACB"/>
    <w:rsid w:val="00D37ECB"/>
    <w:rsid w:val="00D41A06"/>
    <w:rsid w:val="00D41C10"/>
    <w:rsid w:val="00D44738"/>
    <w:rsid w:val="00D44802"/>
    <w:rsid w:val="00D467D7"/>
    <w:rsid w:val="00D478C0"/>
    <w:rsid w:val="00D51E7E"/>
    <w:rsid w:val="00D5216B"/>
    <w:rsid w:val="00D54A16"/>
    <w:rsid w:val="00D54F7F"/>
    <w:rsid w:val="00D6128A"/>
    <w:rsid w:val="00D62F59"/>
    <w:rsid w:val="00D63782"/>
    <w:rsid w:val="00D67026"/>
    <w:rsid w:val="00D67032"/>
    <w:rsid w:val="00D67E87"/>
    <w:rsid w:val="00D704C0"/>
    <w:rsid w:val="00D7194F"/>
    <w:rsid w:val="00D73859"/>
    <w:rsid w:val="00D74D71"/>
    <w:rsid w:val="00D76326"/>
    <w:rsid w:val="00D767B6"/>
    <w:rsid w:val="00D76ACE"/>
    <w:rsid w:val="00D80B85"/>
    <w:rsid w:val="00D87C0A"/>
    <w:rsid w:val="00D9077F"/>
    <w:rsid w:val="00DA0787"/>
    <w:rsid w:val="00DA0899"/>
    <w:rsid w:val="00DA1CEF"/>
    <w:rsid w:val="00DA3341"/>
    <w:rsid w:val="00DA352E"/>
    <w:rsid w:val="00DA47C9"/>
    <w:rsid w:val="00DA5436"/>
    <w:rsid w:val="00DB13E8"/>
    <w:rsid w:val="00DB361C"/>
    <w:rsid w:val="00DB3E1D"/>
    <w:rsid w:val="00DB66EB"/>
    <w:rsid w:val="00DB6D7A"/>
    <w:rsid w:val="00DC1FDB"/>
    <w:rsid w:val="00DC20D6"/>
    <w:rsid w:val="00DC2AB7"/>
    <w:rsid w:val="00DC30BA"/>
    <w:rsid w:val="00DC4748"/>
    <w:rsid w:val="00DC4AA4"/>
    <w:rsid w:val="00DC4DEA"/>
    <w:rsid w:val="00DC60D0"/>
    <w:rsid w:val="00DC61C4"/>
    <w:rsid w:val="00DD3401"/>
    <w:rsid w:val="00DD4370"/>
    <w:rsid w:val="00DD4908"/>
    <w:rsid w:val="00DE288B"/>
    <w:rsid w:val="00DE4C85"/>
    <w:rsid w:val="00DE4E12"/>
    <w:rsid w:val="00DE750C"/>
    <w:rsid w:val="00E00790"/>
    <w:rsid w:val="00E00845"/>
    <w:rsid w:val="00E0342A"/>
    <w:rsid w:val="00E034AA"/>
    <w:rsid w:val="00E10858"/>
    <w:rsid w:val="00E1143C"/>
    <w:rsid w:val="00E142DA"/>
    <w:rsid w:val="00E150F8"/>
    <w:rsid w:val="00E15DF0"/>
    <w:rsid w:val="00E1726E"/>
    <w:rsid w:val="00E22BA6"/>
    <w:rsid w:val="00E23BB0"/>
    <w:rsid w:val="00E26759"/>
    <w:rsid w:val="00E27E0B"/>
    <w:rsid w:val="00E27FAE"/>
    <w:rsid w:val="00E27FC5"/>
    <w:rsid w:val="00E3057C"/>
    <w:rsid w:val="00E3333B"/>
    <w:rsid w:val="00E34545"/>
    <w:rsid w:val="00E3628A"/>
    <w:rsid w:val="00E362B6"/>
    <w:rsid w:val="00E366D2"/>
    <w:rsid w:val="00E41141"/>
    <w:rsid w:val="00E424B7"/>
    <w:rsid w:val="00E45E8A"/>
    <w:rsid w:val="00E46AE5"/>
    <w:rsid w:val="00E51078"/>
    <w:rsid w:val="00E549B4"/>
    <w:rsid w:val="00E55839"/>
    <w:rsid w:val="00E60478"/>
    <w:rsid w:val="00E6239A"/>
    <w:rsid w:val="00E62DF9"/>
    <w:rsid w:val="00E64448"/>
    <w:rsid w:val="00E778A4"/>
    <w:rsid w:val="00E845D5"/>
    <w:rsid w:val="00E91833"/>
    <w:rsid w:val="00E92023"/>
    <w:rsid w:val="00E92C2D"/>
    <w:rsid w:val="00E937EE"/>
    <w:rsid w:val="00E940E4"/>
    <w:rsid w:val="00E95E24"/>
    <w:rsid w:val="00EA109C"/>
    <w:rsid w:val="00EA428C"/>
    <w:rsid w:val="00EA4533"/>
    <w:rsid w:val="00EB18B3"/>
    <w:rsid w:val="00EB1BC0"/>
    <w:rsid w:val="00EB4057"/>
    <w:rsid w:val="00EB630F"/>
    <w:rsid w:val="00EB67DC"/>
    <w:rsid w:val="00EB696A"/>
    <w:rsid w:val="00EC2030"/>
    <w:rsid w:val="00ED10F3"/>
    <w:rsid w:val="00ED146D"/>
    <w:rsid w:val="00ED15A1"/>
    <w:rsid w:val="00ED2586"/>
    <w:rsid w:val="00ED2693"/>
    <w:rsid w:val="00ED33CB"/>
    <w:rsid w:val="00ED3F12"/>
    <w:rsid w:val="00ED5396"/>
    <w:rsid w:val="00ED56EF"/>
    <w:rsid w:val="00ED5EC9"/>
    <w:rsid w:val="00ED606B"/>
    <w:rsid w:val="00ED6A3A"/>
    <w:rsid w:val="00ED7052"/>
    <w:rsid w:val="00EE03CC"/>
    <w:rsid w:val="00EE1906"/>
    <w:rsid w:val="00EE507E"/>
    <w:rsid w:val="00EE6916"/>
    <w:rsid w:val="00EE7A87"/>
    <w:rsid w:val="00EF0AFF"/>
    <w:rsid w:val="00EF2E87"/>
    <w:rsid w:val="00EF3797"/>
    <w:rsid w:val="00EF6285"/>
    <w:rsid w:val="00EF63BF"/>
    <w:rsid w:val="00EF725B"/>
    <w:rsid w:val="00EF77B2"/>
    <w:rsid w:val="00F00E99"/>
    <w:rsid w:val="00F0501E"/>
    <w:rsid w:val="00F110A5"/>
    <w:rsid w:val="00F124CB"/>
    <w:rsid w:val="00F130E6"/>
    <w:rsid w:val="00F167F6"/>
    <w:rsid w:val="00F30980"/>
    <w:rsid w:val="00F320ED"/>
    <w:rsid w:val="00F32F52"/>
    <w:rsid w:val="00F34335"/>
    <w:rsid w:val="00F35064"/>
    <w:rsid w:val="00F4117F"/>
    <w:rsid w:val="00F41C94"/>
    <w:rsid w:val="00F4296A"/>
    <w:rsid w:val="00F42DAE"/>
    <w:rsid w:val="00F43D3D"/>
    <w:rsid w:val="00F44158"/>
    <w:rsid w:val="00F44E95"/>
    <w:rsid w:val="00F452C1"/>
    <w:rsid w:val="00F47433"/>
    <w:rsid w:val="00F52BFF"/>
    <w:rsid w:val="00F541A9"/>
    <w:rsid w:val="00F64D33"/>
    <w:rsid w:val="00F66751"/>
    <w:rsid w:val="00F670EF"/>
    <w:rsid w:val="00F70856"/>
    <w:rsid w:val="00F710CC"/>
    <w:rsid w:val="00F72BB1"/>
    <w:rsid w:val="00F733A9"/>
    <w:rsid w:val="00F749FC"/>
    <w:rsid w:val="00F74B18"/>
    <w:rsid w:val="00F75BDD"/>
    <w:rsid w:val="00F7618A"/>
    <w:rsid w:val="00F843E1"/>
    <w:rsid w:val="00F91A1B"/>
    <w:rsid w:val="00F91A85"/>
    <w:rsid w:val="00FA1A98"/>
    <w:rsid w:val="00FA1ACC"/>
    <w:rsid w:val="00FA37E4"/>
    <w:rsid w:val="00FA3865"/>
    <w:rsid w:val="00FA514E"/>
    <w:rsid w:val="00FA5D4A"/>
    <w:rsid w:val="00FA615A"/>
    <w:rsid w:val="00FB17E1"/>
    <w:rsid w:val="00FB2B12"/>
    <w:rsid w:val="00FB4747"/>
    <w:rsid w:val="00FC066D"/>
    <w:rsid w:val="00FC0D3E"/>
    <w:rsid w:val="00FC27D1"/>
    <w:rsid w:val="00FC581A"/>
    <w:rsid w:val="00FC6BEC"/>
    <w:rsid w:val="00FD56D8"/>
    <w:rsid w:val="00FD724C"/>
    <w:rsid w:val="00FD7844"/>
    <w:rsid w:val="00FF1416"/>
    <w:rsid w:val="00FF14FB"/>
    <w:rsid w:val="00FF1AC2"/>
    <w:rsid w:val="00FF4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C1D75"/>
  <w15:docId w15:val="{C69D7375-4162-4C81-A699-EA54020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91F"/>
    <w:pPr>
      <w:suppressAutoHyphens/>
    </w:pPr>
    <w:rPr>
      <w:sz w:val="24"/>
      <w:szCs w:val="24"/>
      <w:lang w:eastAsia="ar-SA"/>
    </w:rPr>
  </w:style>
  <w:style w:type="paragraph" w:styleId="Nadpis1">
    <w:name w:val="heading 1"/>
    <w:basedOn w:val="Normln"/>
    <w:next w:val="Normln"/>
    <w:rsid w:val="0021335C"/>
    <w:pPr>
      <w:keepNext/>
      <w:widowControl w:val="0"/>
      <w:numPr>
        <w:numId w:val="1"/>
      </w:numPr>
      <w:tabs>
        <w:tab w:val="left" w:pos="1985"/>
        <w:tab w:val="left" w:pos="2268"/>
      </w:tabs>
      <w:spacing w:before="120"/>
      <w:jc w:val="center"/>
      <w:outlineLvl w:val="0"/>
    </w:pPr>
    <w:rPr>
      <w:b/>
      <w:sz w:val="22"/>
    </w:rPr>
  </w:style>
  <w:style w:type="paragraph" w:styleId="Nadpis2">
    <w:name w:val="heading 2"/>
    <w:basedOn w:val="Normln"/>
    <w:next w:val="Zkladntext"/>
    <w:uiPriority w:val="9"/>
    <w:rsid w:val="00D11C0C"/>
    <w:pPr>
      <w:numPr>
        <w:ilvl w:val="1"/>
        <w:numId w:val="1"/>
      </w:numPr>
      <w:spacing w:before="60" w:after="60"/>
      <w:jc w:val="both"/>
      <w:outlineLvl w:val="1"/>
    </w:pPr>
    <w:rPr>
      <w:color w:val="000000"/>
      <w:sz w:val="22"/>
      <w:szCs w:val="20"/>
    </w:rPr>
  </w:style>
  <w:style w:type="paragraph" w:styleId="Nadpis3">
    <w:name w:val="heading 3"/>
    <w:basedOn w:val="Normln"/>
    <w:next w:val="Normln"/>
    <w:rsid w:val="00612DFD"/>
    <w:pPr>
      <w:numPr>
        <w:ilvl w:val="2"/>
        <w:numId w:val="1"/>
      </w:numPr>
      <w:tabs>
        <w:tab w:val="left" w:pos="567"/>
      </w:tabs>
      <w:spacing w:after="40"/>
      <w:jc w:val="both"/>
      <w:outlineLvl w:val="2"/>
    </w:pPr>
    <w:rPr>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rsid w:val="002B288C"/>
    <w:pPr>
      <w:keepNext/>
      <w:keepLines/>
      <w:numPr>
        <w:ilvl w:val="3"/>
        <w:numId w:val="1"/>
      </w:numPr>
      <w:spacing w:before="120" w:after="80"/>
      <w:jc w:val="both"/>
      <w:outlineLvl w:val="3"/>
    </w:pPr>
    <w:rPr>
      <w:kern w:val="1"/>
      <w:sz w:val="22"/>
      <w:szCs w:val="20"/>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Normln"/>
    <w:link w:val="Nadpis5Char"/>
    <w:rsid w:val="002B288C"/>
    <w:pPr>
      <w:numPr>
        <w:ilvl w:val="4"/>
        <w:numId w:val="1"/>
      </w:numPr>
      <w:spacing w:before="240" w:after="60"/>
      <w:outlineLvl w:val="4"/>
    </w:pPr>
    <w:rPr>
      <w:rFonts w:ascii="Arial" w:hAnsi="Arial"/>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rsid w:val="002B288C"/>
    <w:pPr>
      <w:numPr>
        <w:ilvl w:val="5"/>
        <w:numId w:val="1"/>
      </w:numPr>
      <w:spacing w:before="240" w:after="60"/>
      <w:outlineLvl w:val="5"/>
    </w:pPr>
    <w:rPr>
      <w:i/>
      <w:sz w:val="22"/>
      <w:szCs w:val="20"/>
    </w:rPr>
  </w:style>
  <w:style w:type="paragraph" w:styleId="Nadpis7">
    <w:name w:val="heading 7"/>
    <w:aliases w:val="PA Appendix Major,ASAPHeading 7"/>
    <w:basedOn w:val="Normln"/>
    <w:next w:val="Normln"/>
    <w:rsid w:val="002B288C"/>
    <w:pPr>
      <w:numPr>
        <w:ilvl w:val="6"/>
        <w:numId w:val="1"/>
      </w:numPr>
      <w:spacing w:before="240" w:after="60"/>
      <w:outlineLvl w:val="6"/>
    </w:pPr>
    <w:rPr>
      <w:rFonts w:ascii="Arial" w:hAnsi="Arial"/>
      <w:sz w:val="20"/>
      <w:szCs w:val="20"/>
    </w:rPr>
  </w:style>
  <w:style w:type="paragraph" w:styleId="Nadpis8">
    <w:name w:val="heading 8"/>
    <w:aliases w:val="PA Appendix Minor,ASAPHeading 8"/>
    <w:basedOn w:val="Normln"/>
    <w:next w:val="Normln"/>
    <w:rsid w:val="002B288C"/>
    <w:pPr>
      <w:numPr>
        <w:ilvl w:val="7"/>
        <w:numId w:val="1"/>
      </w:numPr>
      <w:spacing w:before="240" w:after="60"/>
      <w:outlineLvl w:val="7"/>
    </w:pPr>
    <w:rPr>
      <w:rFonts w:ascii="Arial" w:hAnsi="Arial"/>
      <w:i/>
      <w:sz w:val="20"/>
      <w:szCs w:val="20"/>
    </w:rPr>
  </w:style>
  <w:style w:type="paragraph" w:styleId="Nadpis9">
    <w:name w:val="heading 9"/>
    <w:aliases w:val="h9,heading9,Příloha,ASAPHeading 9,Titre 10"/>
    <w:basedOn w:val="Normln"/>
    <w:next w:val="Normln"/>
    <w:rsid w:val="002B288C"/>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B288C"/>
    <w:pPr>
      <w:autoSpaceDE w:val="0"/>
      <w:spacing w:before="60" w:after="120"/>
      <w:jc w:val="both"/>
    </w:pPr>
    <w:rPr>
      <w:sz w:val="20"/>
    </w:rPr>
  </w:style>
  <w:style w:type="paragraph" w:styleId="Textbubliny">
    <w:name w:val="Balloon Text"/>
    <w:basedOn w:val="Normln"/>
    <w:link w:val="TextbublinyChar"/>
    <w:semiHidden/>
    <w:unhideWhenUsed/>
    <w:rsid w:val="003E4BCB"/>
    <w:rPr>
      <w:rFonts w:ascii="Tahoma" w:hAnsi="Tahoma" w:cs="Tahoma"/>
      <w:sz w:val="16"/>
      <w:szCs w:val="16"/>
    </w:rPr>
  </w:style>
  <w:style w:type="character" w:customStyle="1" w:styleId="TextbublinyChar">
    <w:name w:val="Text bubliny Char"/>
    <w:basedOn w:val="Standardnpsmoodstavce"/>
    <w:link w:val="Textbubliny"/>
    <w:semiHidden/>
    <w:rsid w:val="003E4BCB"/>
    <w:rPr>
      <w:rFonts w:ascii="Tahoma" w:hAnsi="Tahoma" w:cs="Tahoma"/>
      <w:sz w:val="16"/>
      <w:szCs w:val="16"/>
      <w:lang w:eastAsia="ar-SA"/>
    </w:rPr>
  </w:style>
  <w:style w:type="paragraph" w:styleId="Zhlav">
    <w:name w:val="header"/>
    <w:basedOn w:val="Normln"/>
    <w:rsid w:val="00347E07"/>
    <w:pPr>
      <w:tabs>
        <w:tab w:val="center" w:pos="4536"/>
        <w:tab w:val="right" w:pos="9072"/>
      </w:tabs>
      <w:spacing w:before="120"/>
      <w:ind w:left="1701"/>
      <w:jc w:val="right"/>
    </w:pPr>
    <w:rPr>
      <w:rFonts w:ascii="Arial" w:hAnsi="Arial" w:cs="Arial"/>
      <w:noProof/>
      <w:sz w:val="20"/>
      <w:szCs w:val="20"/>
      <w:lang w:eastAsia="cs-CZ"/>
    </w:rPr>
  </w:style>
  <w:style w:type="paragraph" w:styleId="Zpat">
    <w:name w:val="footer"/>
    <w:basedOn w:val="Normln"/>
    <w:link w:val="ZpatChar"/>
    <w:uiPriority w:val="99"/>
    <w:rsid w:val="002B288C"/>
    <w:pPr>
      <w:tabs>
        <w:tab w:val="center" w:pos="4536"/>
        <w:tab w:val="right" w:pos="9072"/>
      </w:tabs>
    </w:pPr>
  </w:style>
  <w:style w:type="character" w:customStyle="1" w:styleId="ZpatChar">
    <w:name w:val="Zápatí Char"/>
    <w:basedOn w:val="Standardnpsmoodstavce"/>
    <w:link w:val="Zpat"/>
    <w:uiPriority w:val="99"/>
    <w:locked/>
    <w:rsid w:val="0032074D"/>
    <w:rPr>
      <w:sz w:val="24"/>
      <w:szCs w:val="24"/>
      <w:lang w:eastAsia="ar-SA"/>
    </w:rPr>
  </w:style>
  <w:style w:type="table" w:styleId="Mkatabulky">
    <w:name w:val="Table Grid"/>
    <w:basedOn w:val="Normlntabulka"/>
    <w:uiPriority w:val="59"/>
    <w:rsid w:val="00D6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9313F"/>
    <w:rPr>
      <w:sz w:val="24"/>
      <w:szCs w:val="24"/>
      <w:lang w:eastAsia="ar-SA"/>
    </w:rPr>
  </w:style>
  <w:style w:type="paragraph" w:customStyle="1" w:styleId="cpTabulkasmluvnistrany">
    <w:name w:val="cp_Tabulka smluvni strany"/>
    <w:basedOn w:val="Normln"/>
    <w:rsid w:val="00347E07"/>
    <w:pPr>
      <w:spacing w:after="120" w:line="260" w:lineRule="exact"/>
    </w:pPr>
    <w:rPr>
      <w:bCs/>
      <w:sz w:val="22"/>
      <w:szCs w:val="22"/>
    </w:rPr>
  </w:style>
  <w:style w:type="paragraph" w:customStyle="1" w:styleId="Normlntitulnstrana">
    <w:name w:val="Normální titulní strana"/>
    <w:basedOn w:val="Normln"/>
    <w:qFormat/>
    <w:rsid w:val="00347E07"/>
    <w:pPr>
      <w:suppressAutoHyphens w:val="0"/>
      <w:spacing w:before="480" w:after="480" w:line="260" w:lineRule="exact"/>
      <w:jc w:val="both"/>
    </w:pPr>
    <w:rPr>
      <w:rFonts w:eastAsia="Calibri"/>
      <w:sz w:val="22"/>
      <w:szCs w:val="22"/>
      <w:lang w:eastAsia="en-US"/>
    </w:rPr>
  </w:style>
  <w:style w:type="paragraph" w:customStyle="1" w:styleId="cpslosmlouvy">
    <w:name w:val="cp_číslo smlouvy"/>
    <w:basedOn w:val="Normln"/>
    <w:qFormat/>
    <w:rsid w:val="00347E07"/>
    <w:pPr>
      <w:suppressAutoHyphens w:val="0"/>
      <w:spacing w:before="120" w:after="480" w:line="260" w:lineRule="exact"/>
      <w:jc w:val="center"/>
    </w:pPr>
    <w:rPr>
      <w:rFonts w:eastAsia="Calibri"/>
      <w:sz w:val="22"/>
      <w:szCs w:val="22"/>
      <w:lang w:eastAsia="en-US"/>
    </w:rPr>
  </w:style>
  <w:style w:type="paragraph" w:customStyle="1" w:styleId="cpPreambule">
    <w:name w:val="cp_Preambule"/>
    <w:basedOn w:val="Normln"/>
    <w:qFormat/>
    <w:rsid w:val="005E639A"/>
    <w:pPr>
      <w:keepNext/>
      <w:suppressAutoHyphens w:val="0"/>
      <w:spacing w:before="360" w:after="240" w:line="260" w:lineRule="exact"/>
      <w:jc w:val="center"/>
      <w:outlineLvl w:val="0"/>
    </w:pPr>
    <w:rPr>
      <w:rFonts w:eastAsia="Calibri"/>
      <w:b/>
      <w:sz w:val="22"/>
      <w:szCs w:val="22"/>
      <w:lang w:eastAsia="en-US"/>
    </w:rPr>
  </w:style>
  <w:style w:type="paragraph" w:customStyle="1" w:styleId="cplnekslovan">
    <w:name w:val="cp_Článek číslovaný"/>
    <w:basedOn w:val="Normln"/>
    <w:next w:val="Normln"/>
    <w:qFormat/>
    <w:rsid w:val="00AA2D71"/>
    <w:pPr>
      <w:keepNext/>
      <w:numPr>
        <w:numId w:val="2"/>
      </w:numPr>
      <w:suppressAutoHyphens w:val="0"/>
      <w:spacing w:before="360" w:after="240" w:line="260" w:lineRule="exact"/>
      <w:jc w:val="center"/>
      <w:outlineLvl w:val="0"/>
    </w:pPr>
    <w:rPr>
      <w:b/>
      <w:sz w:val="22"/>
      <w:szCs w:val="22"/>
      <w:lang w:eastAsia="cs-CZ"/>
    </w:rPr>
  </w:style>
  <w:style w:type="paragraph" w:customStyle="1" w:styleId="cpodstavecslovan1">
    <w:name w:val="cp_odstavec číslovaný 1"/>
    <w:basedOn w:val="Normln"/>
    <w:uiPriority w:val="99"/>
    <w:qFormat/>
    <w:rsid w:val="00BC591F"/>
    <w:pPr>
      <w:numPr>
        <w:ilvl w:val="1"/>
        <w:numId w:val="2"/>
      </w:numPr>
      <w:spacing w:before="120" w:after="120" w:line="260" w:lineRule="exact"/>
      <w:jc w:val="both"/>
      <w:outlineLvl w:val="1"/>
    </w:pPr>
    <w:rPr>
      <w:sz w:val="22"/>
      <w:lang w:eastAsia="cs-CZ"/>
    </w:rPr>
  </w:style>
  <w:style w:type="paragraph" w:customStyle="1" w:styleId="cpodstavecslovan2">
    <w:name w:val="cp_odstavec číslovaný 2"/>
    <w:basedOn w:val="Normln"/>
    <w:qFormat/>
    <w:rsid w:val="00347E07"/>
    <w:pPr>
      <w:numPr>
        <w:ilvl w:val="2"/>
        <w:numId w:val="2"/>
      </w:numPr>
      <w:spacing w:before="120" w:after="120" w:line="260" w:lineRule="exact"/>
      <w:jc w:val="both"/>
      <w:outlineLvl w:val="2"/>
    </w:pPr>
    <w:rPr>
      <w:sz w:val="22"/>
      <w:lang w:eastAsia="cs-CZ"/>
    </w:rPr>
  </w:style>
  <w:style w:type="paragraph" w:customStyle="1" w:styleId="cpslovnpsmennkodstavci1">
    <w:name w:val="cp_číslování písmenné k odstavci 1"/>
    <w:basedOn w:val="Normln"/>
    <w:link w:val="cpslovnpsmennkodstavci1Char"/>
    <w:qFormat/>
    <w:rsid w:val="00665AFC"/>
    <w:pPr>
      <w:numPr>
        <w:ilvl w:val="3"/>
        <w:numId w:val="2"/>
      </w:numPr>
      <w:spacing w:before="120" w:after="120" w:line="260" w:lineRule="exact"/>
      <w:jc w:val="both"/>
      <w:outlineLvl w:val="2"/>
    </w:pPr>
    <w:rPr>
      <w:sz w:val="22"/>
    </w:rPr>
  </w:style>
  <w:style w:type="paragraph" w:customStyle="1" w:styleId="cpslovnpsmennkodstavci2">
    <w:name w:val="cp_číslování písmenné k odstavci 2"/>
    <w:basedOn w:val="Normln"/>
    <w:qFormat/>
    <w:rsid w:val="00347E07"/>
    <w:pPr>
      <w:numPr>
        <w:ilvl w:val="4"/>
        <w:numId w:val="2"/>
      </w:numPr>
    </w:pPr>
  </w:style>
  <w:style w:type="paragraph" w:customStyle="1" w:styleId="cpodrky1">
    <w:name w:val="cp_odrážky1"/>
    <w:basedOn w:val="Normln"/>
    <w:qFormat/>
    <w:rsid w:val="00347E07"/>
    <w:pPr>
      <w:numPr>
        <w:ilvl w:val="5"/>
        <w:numId w:val="2"/>
      </w:numPr>
    </w:pPr>
  </w:style>
  <w:style w:type="paragraph" w:customStyle="1" w:styleId="cpodrky2">
    <w:name w:val="cp_odrážky2"/>
    <w:basedOn w:val="Normln"/>
    <w:qFormat/>
    <w:rsid w:val="00347E07"/>
    <w:pPr>
      <w:numPr>
        <w:ilvl w:val="6"/>
        <w:numId w:val="2"/>
      </w:numPr>
    </w:pPr>
  </w:style>
  <w:style w:type="paragraph" w:customStyle="1" w:styleId="cpPloha">
    <w:name w:val="cp_Příloha"/>
    <w:basedOn w:val="Normln"/>
    <w:next w:val="cpslovnpsmennkodstavci1"/>
    <w:qFormat/>
    <w:rsid w:val="00AA2D71"/>
    <w:pPr>
      <w:keepNext/>
      <w:pageBreakBefore/>
      <w:suppressAutoHyphens w:val="0"/>
      <w:spacing w:after="240" w:line="260" w:lineRule="exact"/>
      <w:jc w:val="both"/>
      <w:outlineLvl w:val="0"/>
    </w:pPr>
    <w:rPr>
      <w:b/>
      <w:sz w:val="22"/>
      <w:szCs w:val="22"/>
      <w:lang w:eastAsia="cs-CZ"/>
    </w:rPr>
  </w:style>
  <w:style w:type="paragraph" w:customStyle="1" w:styleId="cpnormln">
    <w:name w:val="cp_normální"/>
    <w:basedOn w:val="Normln"/>
    <w:qFormat/>
    <w:rsid w:val="00AA2D71"/>
    <w:pPr>
      <w:suppressAutoHyphens w:val="0"/>
      <w:spacing w:before="120" w:after="120" w:line="260" w:lineRule="exact"/>
      <w:ind w:left="567"/>
      <w:jc w:val="both"/>
    </w:pPr>
    <w:rPr>
      <w:sz w:val="22"/>
      <w:szCs w:val="22"/>
      <w:lang w:eastAsia="cs-CZ"/>
    </w:rPr>
  </w:style>
  <w:style w:type="paragraph" w:customStyle="1" w:styleId="cpnormlnbezodsazen">
    <w:name w:val="cp_normální bez odsazení"/>
    <w:basedOn w:val="cpnormln"/>
    <w:qFormat/>
    <w:rsid w:val="000954FF"/>
    <w:pPr>
      <w:ind w:left="0"/>
    </w:pPr>
  </w:style>
  <w:style w:type="character" w:styleId="Odkaznakoment">
    <w:name w:val="annotation reference"/>
    <w:basedOn w:val="Standardnpsmoodstavce"/>
    <w:uiPriority w:val="99"/>
    <w:unhideWhenUsed/>
    <w:rsid w:val="00540AD2"/>
    <w:rPr>
      <w:sz w:val="16"/>
      <w:szCs w:val="16"/>
    </w:rPr>
  </w:style>
  <w:style w:type="paragraph" w:styleId="Textkomente">
    <w:name w:val="annotation text"/>
    <w:basedOn w:val="Normln"/>
    <w:link w:val="TextkomenteChar"/>
    <w:uiPriority w:val="99"/>
    <w:unhideWhenUsed/>
    <w:rsid w:val="00540AD2"/>
    <w:rPr>
      <w:sz w:val="20"/>
      <w:szCs w:val="20"/>
    </w:rPr>
  </w:style>
  <w:style w:type="character" w:customStyle="1" w:styleId="TextkomenteChar">
    <w:name w:val="Text komentáře Char"/>
    <w:basedOn w:val="Standardnpsmoodstavce"/>
    <w:link w:val="Textkomente"/>
    <w:uiPriority w:val="99"/>
    <w:qFormat/>
    <w:rsid w:val="00540AD2"/>
    <w:rPr>
      <w:lang w:eastAsia="ar-SA"/>
    </w:rPr>
  </w:style>
  <w:style w:type="paragraph" w:styleId="Pedmtkomente">
    <w:name w:val="annotation subject"/>
    <w:basedOn w:val="Textkomente"/>
    <w:next w:val="Textkomente"/>
    <w:link w:val="PedmtkomenteChar"/>
    <w:semiHidden/>
    <w:unhideWhenUsed/>
    <w:rsid w:val="00540AD2"/>
    <w:rPr>
      <w:b/>
      <w:bCs/>
    </w:rPr>
  </w:style>
  <w:style w:type="character" w:customStyle="1" w:styleId="PedmtkomenteChar">
    <w:name w:val="Předmět komentáře Char"/>
    <w:basedOn w:val="TextkomenteChar"/>
    <w:link w:val="Pedmtkomente"/>
    <w:semiHidden/>
    <w:rsid w:val="00540AD2"/>
    <w:rPr>
      <w:b/>
      <w:bCs/>
      <w:lang w:eastAsia="ar-SA"/>
    </w:rPr>
  </w:style>
  <w:style w:type="character" w:styleId="Hypertextovodkaz">
    <w:name w:val="Hyperlink"/>
    <w:rsid w:val="00715F24"/>
    <w:rPr>
      <w:color w:val="0000FF"/>
      <w:u w:val="single"/>
    </w:rPr>
  </w:style>
  <w:style w:type="character" w:customStyle="1" w:styleId="Nevyeenzmnka1">
    <w:name w:val="Nevyřešená zmínka1"/>
    <w:basedOn w:val="Standardnpsmoodstavce"/>
    <w:uiPriority w:val="99"/>
    <w:semiHidden/>
    <w:unhideWhenUsed/>
    <w:rsid w:val="00934E70"/>
    <w:rPr>
      <w:color w:val="605E5C"/>
      <w:shd w:val="clear" w:color="auto" w:fill="E1DFDD"/>
    </w:rPr>
  </w:style>
  <w:style w:type="character" w:styleId="Siln">
    <w:name w:val="Strong"/>
    <w:basedOn w:val="Standardnpsmoodstavce"/>
    <w:uiPriority w:val="22"/>
    <w:qFormat/>
    <w:rsid w:val="001327EC"/>
    <w:rPr>
      <w:b/>
      <w:bCs/>
    </w:rPr>
  </w:style>
  <w:style w:type="character" w:customStyle="1" w:styleId="cpslovnpsmennkodstavci1Char">
    <w:name w:val="cp_číslování písmenné k odstavci 1 Char"/>
    <w:basedOn w:val="Standardnpsmoodstavce"/>
    <w:link w:val="cpslovnpsmennkodstavci1"/>
    <w:locked/>
    <w:rsid w:val="009A4C8B"/>
    <w:rPr>
      <w:sz w:val="22"/>
      <w:szCs w:val="24"/>
      <w:lang w:eastAsia="ar-SA"/>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9A4C8B"/>
    <w:rPr>
      <w:rFonts w:ascii="Arial" w:hAnsi="Arial"/>
      <w:sz w:val="22"/>
      <w:lang w:eastAsia="ar-SA"/>
    </w:rPr>
  </w:style>
  <w:style w:type="character" w:styleId="Nevyeenzmnka">
    <w:name w:val="Unresolved Mention"/>
    <w:basedOn w:val="Standardnpsmoodstavce"/>
    <w:uiPriority w:val="99"/>
    <w:semiHidden/>
    <w:unhideWhenUsed/>
    <w:rsid w:val="001B5134"/>
    <w:rPr>
      <w:color w:val="605E5C"/>
      <w:shd w:val="clear" w:color="auto" w:fill="E1DFDD"/>
    </w:rPr>
  </w:style>
  <w:style w:type="numbering" w:customStyle="1" w:styleId="cpNumbering">
    <w:name w:val="cp_Numbering"/>
    <w:basedOn w:val="Bezseznamu"/>
    <w:uiPriority w:val="99"/>
    <w:rsid w:val="00A467C3"/>
    <w:pPr>
      <w:numPr>
        <w:numId w:val="16"/>
      </w:numPr>
    </w:pPr>
  </w:style>
  <w:style w:type="paragraph" w:styleId="Odstavecseseznamem">
    <w:name w:val="List Paragraph"/>
    <w:basedOn w:val="Normln"/>
    <w:uiPriority w:val="34"/>
    <w:qFormat/>
    <w:rsid w:val="00A467C3"/>
    <w:pPr>
      <w:ind w:left="720"/>
      <w:contextualSpacing/>
    </w:pPr>
  </w:style>
  <w:style w:type="paragraph" w:customStyle="1" w:styleId="ACNormln">
    <w:name w:val="AC Normální"/>
    <w:basedOn w:val="Normln"/>
    <w:link w:val="ACNormlnChar"/>
    <w:rsid w:val="00174EC0"/>
    <w:pPr>
      <w:widowControl w:val="0"/>
      <w:suppressAutoHyphens w:val="0"/>
      <w:spacing w:before="120"/>
      <w:jc w:val="both"/>
    </w:pPr>
    <w:rPr>
      <w:sz w:val="22"/>
      <w:szCs w:val="20"/>
      <w:lang w:eastAsia="cs-CZ"/>
    </w:rPr>
  </w:style>
  <w:style w:type="paragraph" w:styleId="slovanseznam">
    <w:name w:val="List Number"/>
    <w:basedOn w:val="Normln"/>
    <w:rsid w:val="00174EC0"/>
    <w:pPr>
      <w:numPr>
        <w:ilvl w:val="1"/>
        <w:numId w:val="19"/>
      </w:numPr>
      <w:tabs>
        <w:tab w:val="left" w:pos="510"/>
      </w:tabs>
      <w:suppressAutoHyphens w:val="0"/>
      <w:spacing w:before="120"/>
      <w:jc w:val="both"/>
    </w:pPr>
    <w:rPr>
      <w:sz w:val="22"/>
      <w:lang w:eastAsia="cs-CZ"/>
    </w:rPr>
  </w:style>
  <w:style w:type="paragraph" w:customStyle="1" w:styleId="lnekvesmlouv">
    <w:name w:val="Článek ve smlouvě"/>
    <w:basedOn w:val="Normln"/>
    <w:next w:val="slovanseznam"/>
    <w:rsid w:val="00174EC0"/>
    <w:pPr>
      <w:numPr>
        <w:numId w:val="19"/>
      </w:numPr>
      <w:suppressAutoHyphens w:val="0"/>
      <w:spacing w:before="120"/>
      <w:jc w:val="both"/>
    </w:pPr>
    <w:rPr>
      <w:b/>
      <w:caps/>
      <w:lang w:eastAsia="cs-CZ"/>
    </w:rPr>
  </w:style>
  <w:style w:type="character" w:customStyle="1" w:styleId="ACNormlnChar">
    <w:name w:val="AC Normální Char"/>
    <w:link w:val="ACNormln"/>
    <w:rsid w:val="00174E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8601">
      <w:bodyDiv w:val="1"/>
      <w:marLeft w:val="0"/>
      <w:marRight w:val="0"/>
      <w:marTop w:val="0"/>
      <w:marBottom w:val="0"/>
      <w:divBdr>
        <w:top w:val="none" w:sz="0" w:space="0" w:color="auto"/>
        <w:left w:val="none" w:sz="0" w:space="0" w:color="auto"/>
        <w:bottom w:val="none" w:sz="0" w:space="0" w:color="auto"/>
        <w:right w:val="none" w:sz="0" w:space="0" w:color="auto"/>
      </w:divBdr>
    </w:div>
    <w:div w:id="290790430">
      <w:bodyDiv w:val="1"/>
      <w:marLeft w:val="0"/>
      <w:marRight w:val="0"/>
      <w:marTop w:val="0"/>
      <w:marBottom w:val="0"/>
      <w:divBdr>
        <w:top w:val="none" w:sz="0" w:space="0" w:color="auto"/>
        <w:left w:val="none" w:sz="0" w:space="0" w:color="auto"/>
        <w:bottom w:val="none" w:sz="0" w:space="0" w:color="auto"/>
        <w:right w:val="none" w:sz="0" w:space="0" w:color="auto"/>
      </w:divBdr>
    </w:div>
    <w:div w:id="569458938">
      <w:bodyDiv w:val="1"/>
      <w:marLeft w:val="0"/>
      <w:marRight w:val="0"/>
      <w:marTop w:val="0"/>
      <w:marBottom w:val="0"/>
      <w:divBdr>
        <w:top w:val="none" w:sz="0" w:space="0" w:color="auto"/>
        <w:left w:val="none" w:sz="0" w:space="0" w:color="auto"/>
        <w:bottom w:val="none" w:sz="0" w:space="0" w:color="auto"/>
        <w:right w:val="none" w:sz="0" w:space="0" w:color="auto"/>
      </w:divBdr>
    </w:div>
    <w:div w:id="800804642">
      <w:bodyDiv w:val="1"/>
      <w:marLeft w:val="0"/>
      <w:marRight w:val="0"/>
      <w:marTop w:val="0"/>
      <w:marBottom w:val="0"/>
      <w:divBdr>
        <w:top w:val="none" w:sz="0" w:space="0" w:color="auto"/>
        <w:left w:val="none" w:sz="0" w:space="0" w:color="auto"/>
        <w:bottom w:val="none" w:sz="0" w:space="0" w:color="auto"/>
        <w:right w:val="none" w:sz="0" w:space="0" w:color="auto"/>
      </w:divBdr>
    </w:div>
    <w:div w:id="835075299">
      <w:bodyDiv w:val="1"/>
      <w:marLeft w:val="0"/>
      <w:marRight w:val="0"/>
      <w:marTop w:val="0"/>
      <w:marBottom w:val="0"/>
      <w:divBdr>
        <w:top w:val="none" w:sz="0" w:space="0" w:color="auto"/>
        <w:left w:val="none" w:sz="0" w:space="0" w:color="auto"/>
        <w:bottom w:val="none" w:sz="0" w:space="0" w:color="auto"/>
        <w:right w:val="none" w:sz="0" w:space="0" w:color="auto"/>
      </w:divBdr>
    </w:div>
    <w:div w:id="943224455">
      <w:bodyDiv w:val="1"/>
      <w:marLeft w:val="0"/>
      <w:marRight w:val="0"/>
      <w:marTop w:val="0"/>
      <w:marBottom w:val="0"/>
      <w:divBdr>
        <w:top w:val="none" w:sz="0" w:space="0" w:color="auto"/>
        <w:left w:val="none" w:sz="0" w:space="0" w:color="auto"/>
        <w:bottom w:val="none" w:sz="0" w:space="0" w:color="auto"/>
        <w:right w:val="none" w:sz="0" w:space="0" w:color="auto"/>
      </w:divBdr>
    </w:div>
    <w:div w:id="975527491">
      <w:bodyDiv w:val="1"/>
      <w:marLeft w:val="0"/>
      <w:marRight w:val="0"/>
      <w:marTop w:val="0"/>
      <w:marBottom w:val="0"/>
      <w:divBdr>
        <w:top w:val="none" w:sz="0" w:space="0" w:color="auto"/>
        <w:left w:val="none" w:sz="0" w:space="0" w:color="auto"/>
        <w:bottom w:val="none" w:sz="0" w:space="0" w:color="auto"/>
        <w:right w:val="none" w:sz="0" w:space="0" w:color="auto"/>
      </w:divBdr>
    </w:div>
    <w:div w:id="1293708455">
      <w:bodyDiv w:val="1"/>
      <w:marLeft w:val="0"/>
      <w:marRight w:val="0"/>
      <w:marTop w:val="0"/>
      <w:marBottom w:val="0"/>
      <w:divBdr>
        <w:top w:val="none" w:sz="0" w:space="0" w:color="auto"/>
        <w:left w:val="none" w:sz="0" w:space="0" w:color="auto"/>
        <w:bottom w:val="none" w:sz="0" w:space="0" w:color="auto"/>
        <w:right w:val="none" w:sz="0" w:space="0" w:color="auto"/>
      </w:divBdr>
    </w:div>
    <w:div w:id="1418138528">
      <w:bodyDiv w:val="1"/>
      <w:marLeft w:val="0"/>
      <w:marRight w:val="0"/>
      <w:marTop w:val="0"/>
      <w:marBottom w:val="0"/>
      <w:divBdr>
        <w:top w:val="none" w:sz="0" w:space="0" w:color="auto"/>
        <w:left w:val="none" w:sz="0" w:space="0" w:color="auto"/>
        <w:bottom w:val="none" w:sz="0" w:space="0" w:color="auto"/>
        <w:right w:val="none" w:sz="0" w:space="0" w:color="auto"/>
      </w:divBdr>
    </w:div>
    <w:div w:id="1849055824">
      <w:bodyDiv w:val="1"/>
      <w:marLeft w:val="0"/>
      <w:marRight w:val="0"/>
      <w:marTop w:val="0"/>
      <w:marBottom w:val="0"/>
      <w:divBdr>
        <w:top w:val="none" w:sz="0" w:space="0" w:color="auto"/>
        <w:left w:val="none" w:sz="0" w:space="0" w:color="auto"/>
        <w:bottom w:val="none" w:sz="0" w:space="0" w:color="auto"/>
        <w:right w:val="none" w:sz="0" w:space="0" w:color="auto"/>
      </w:divBdr>
    </w:div>
    <w:div w:id="1980451557">
      <w:bodyDiv w:val="1"/>
      <w:marLeft w:val="0"/>
      <w:marRight w:val="0"/>
      <w:marTop w:val="0"/>
      <w:marBottom w:val="0"/>
      <w:divBdr>
        <w:top w:val="none" w:sz="0" w:space="0" w:color="auto"/>
        <w:left w:val="none" w:sz="0" w:space="0" w:color="auto"/>
        <w:bottom w:val="none" w:sz="0" w:space="0" w:color="auto"/>
        <w:right w:val="none" w:sz="0" w:space="0" w:color="auto"/>
      </w:divBdr>
    </w:div>
    <w:div w:id="20161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ca.com/prodinfo/tpte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skaposta.cz/o-ceske-poste/profil/compliance-v-c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cetnictvi.sm@cpost.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3</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Barešová Gabriela Bc.</DisplayName>
        <AccountId>44</AccountId>
        <AccountType/>
      </UserInfo>
      <UserInfo>
        <DisplayName>Mazačová Petra Mgr.</DisplayName>
        <AccountId>35</AccountId>
        <AccountType/>
      </UserInfo>
    </Zpracovatel>
    <SchvalI xmlns="a753e68a-505a-41ca-a7b8-db68a71b94d7">
      <UserInfo>
        <DisplayName/>
        <AccountId xsi:nil="true"/>
        <AccountType/>
      </UserInfo>
    </Schval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4" ma:contentTypeDescription="" ma:contentTypeScope="" ma:versionID="05cc5ce993d8b99c32c992255e5b0ca8">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19e9948157905abbefc2aae4e0459c59"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8"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9" nillable="true" ma:displayName="Kategorie" ma:format="Dropdown" ma:indexed="true" ma:internalName="KategorieVZ" ma:readOnly="false">
      <xsd:simpleType>
        <xsd:restriction base="dms:Choice">
          <xsd:enumeration value="Veřejný"/>
          <xsd:enumeration value="Sektorový"/>
        </xsd:restriction>
      </xsd:simpleType>
    </xsd:element>
    <xsd:element name="SchvalI" ma:index="10"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11"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12"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13" ma:displayName="Oddělení" ma:indexed="true" ma:list="{f0b8007e-aee5-42ed-baa3-ec186b8ae2a3}" ma:internalName="oddeleni" ma:readOnly="false" ma:showField="Title" ma:web="a753e68a-505a-41ca-a7b8-db68a71b94d7">
      <xsd:simpleType>
        <xsd:restriction base="dms:Lookup"/>
      </xsd:simpleType>
    </xsd:element>
    <xsd:element name="ElePodpis" ma:index="14" nillable="true" ma:displayName="Elektronický podpis" ma:default="1" ma:internalName="ElePodpis" ma:readOnly="false">
      <xsd:simpleType>
        <xsd:restriction base="dms:Boolean"/>
      </xsd:simpleType>
    </xsd:element>
    <xsd:element name="Zpracovatel" ma:index="15"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6"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7"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8"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9"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20" nillable="true" ma:displayName="Ukončení III.kola" ma:format="DateTime" ma:internalName="Ukon_x010d_en_x00ed__x0020_III_x002e_kola" ma:readOnly="false">
      <xsd:simpleType>
        <xsd:restriction base="dms:DateTime"/>
      </xsd:simpleType>
    </xsd:element>
    <xsd:element name="Ukončení_x0020_II.kola" ma:index="21" nillable="true" ma:displayName="Ukončení II.kola" ma:format="DateTime" ma:internalName="Ukon_x010d_en_x00ed__x0020_II_x002e_kola" ma:readOnly="false">
      <xsd:simpleType>
        <xsd:restriction base="dms:DateTime"/>
      </xsd:simpleType>
    </xsd:element>
    <xsd:element name="Ukončení_x0020_I.kola" ma:index="22" nillable="true" ma:displayName="Ukončení I.kola" ma:format="DateTime" ma:internalName="Ukon_x010d_en_x00ed__x0020_I_x002e_kola" ma:readOnly="false">
      <xsd:simpleType>
        <xsd:restriction base="dms:DateTime"/>
      </xsd:simpleType>
    </xsd:element>
    <xsd:element name="SchvalIn" ma:index="24"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5"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D7CFF-F849-4F59-AC3F-9C88304E8475}">
  <ds:schemaRefs>
    <ds:schemaRef ds:uri="http://schemas.openxmlformats.org/officeDocument/2006/bibliography"/>
  </ds:schemaRefs>
</ds:datastoreItem>
</file>

<file path=customXml/itemProps2.xml><?xml version="1.0" encoding="utf-8"?>
<ds:datastoreItem xmlns:ds="http://schemas.openxmlformats.org/officeDocument/2006/customXml" ds:itemID="{C7C0229F-A198-4C93-9572-04BB6F06D4AD}">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3.xml><?xml version="1.0" encoding="utf-8"?>
<ds:datastoreItem xmlns:ds="http://schemas.openxmlformats.org/officeDocument/2006/customXml" ds:itemID="{96AF1B14-BCEE-4281-B5D5-6F042008AEEE}">
  <ds:schemaRefs>
    <ds:schemaRef ds:uri="http://schemas.microsoft.com/sharepoint/v3/contenttype/forms"/>
  </ds:schemaRefs>
</ds:datastoreItem>
</file>

<file path=customXml/itemProps4.xml><?xml version="1.0" encoding="utf-8"?>
<ds:datastoreItem xmlns:ds="http://schemas.openxmlformats.org/officeDocument/2006/customXml" ds:itemID="{171F61A6-4712-4B3B-AB17-722A8526A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10801</Words>
  <Characters>63726</Characters>
  <Application>Microsoft Office Word</Application>
  <DocSecurity>4</DocSecurity>
  <Lines>531</Lines>
  <Paragraphs>148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podpory</vt:lpstr>
      <vt:lpstr>Technická podpora produktů Informatica</vt:lpstr>
    </vt:vector>
  </TitlesOfParts>
  <Company>Informatica CZ, s.r.o.</Company>
  <LinksUpToDate>false</LinksUpToDate>
  <CharactersWithSpaces>74379</CharactersWithSpaces>
  <SharedDoc>false</SharedDoc>
  <HLinks>
    <vt:vector size="12" baseType="variant">
      <vt:variant>
        <vt:i4>7929859</vt:i4>
      </vt:variant>
      <vt:variant>
        <vt:i4>3</vt:i4>
      </vt:variant>
      <vt:variant>
        <vt:i4>0</vt:i4>
      </vt:variant>
      <vt:variant>
        <vt:i4>5</vt:i4>
      </vt:variant>
      <vt:variant>
        <vt:lpwstr>mailto:sobotka.jan@cpost.cz</vt:lpwstr>
      </vt:variant>
      <vt:variant>
        <vt:lpwstr/>
      </vt:variant>
      <vt:variant>
        <vt:i4>7929859</vt:i4>
      </vt:variant>
      <vt:variant>
        <vt:i4>0</vt:i4>
      </vt:variant>
      <vt:variant>
        <vt:i4>0</vt:i4>
      </vt:variant>
      <vt:variant>
        <vt:i4>5</vt:i4>
      </vt:variant>
      <vt:variant>
        <vt:lpwstr>mailto:sobotka.jan@cpost.cz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podpory</dc:title>
  <dc:subject>podpora a údržba SW</dc:subject>
  <dc:creator>Obchodněprávní tým</dc:creator>
  <cp:keywords>Smlouva;vzor;Technická podpora</cp:keywords>
  <cp:lastModifiedBy>Kadlecová Zuzana Ing. DiS.</cp:lastModifiedBy>
  <cp:revision>2</cp:revision>
  <cp:lastPrinted>2016-10-31T11:55:00Z</cp:lastPrinted>
  <dcterms:created xsi:type="dcterms:W3CDTF">2022-02-04T08:52:00Z</dcterms:created>
  <dcterms:modified xsi:type="dcterms:W3CDTF">2022-02-04T08:52:00Z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