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46C4" w14:textId="77777777" w:rsidR="00020CF9" w:rsidRDefault="00020CF9" w:rsidP="00E82920">
      <w:pPr>
        <w:pStyle w:val="Zkladntext"/>
        <w:spacing w:line="276" w:lineRule="auto"/>
        <w:ind w:right="0"/>
        <w:jc w:val="center"/>
        <w:rPr>
          <w:rFonts w:ascii="Arial" w:hAnsi="Arial" w:cs="Arial"/>
          <w:b/>
          <w:sz w:val="28"/>
          <w:szCs w:val="28"/>
        </w:rPr>
      </w:pPr>
    </w:p>
    <w:p w14:paraId="03899743" w14:textId="78D69A3E"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507C9DAF" w14:textId="18308984"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 xml:space="preserve">č. </w:t>
      </w:r>
      <w:r w:rsidR="00CB13E3" w:rsidRPr="00CB13E3">
        <w:rPr>
          <w:rFonts w:cs="Arial"/>
          <w:b/>
        </w:rPr>
        <w:t>D/0018/2022/STR</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5F130106" w14:textId="77777777" w:rsidTr="002321A0">
        <w:tc>
          <w:tcPr>
            <w:tcW w:w="2122" w:type="dxa"/>
          </w:tcPr>
          <w:p w14:paraId="4BF23ED6" w14:textId="33BD4E3B" w:rsidR="002321A0" w:rsidRDefault="002321A0" w:rsidP="00E82920">
            <w:pPr>
              <w:pStyle w:val="Bezmezer"/>
              <w:spacing w:line="276" w:lineRule="auto"/>
            </w:pPr>
            <w:r w:rsidRPr="00BC0BE0">
              <w:t>Poskytovatel dotace</w:t>
            </w:r>
            <w:r>
              <w:t>:</w:t>
            </w:r>
          </w:p>
        </w:tc>
        <w:tc>
          <w:tcPr>
            <w:tcW w:w="6940" w:type="dxa"/>
          </w:tcPr>
          <w:p w14:paraId="576F71F2" w14:textId="77777777" w:rsidR="000C7BD4" w:rsidRDefault="000C7BD4" w:rsidP="000C7BD4">
            <w:pPr>
              <w:pStyle w:val="Bezmezer"/>
              <w:spacing w:line="276" w:lineRule="auto"/>
            </w:pPr>
            <w:r>
              <w:t>Zlínský kraj</w:t>
            </w:r>
          </w:p>
          <w:p w14:paraId="69732398" w14:textId="77777777" w:rsidR="000C7BD4" w:rsidRDefault="000C7BD4" w:rsidP="000C7BD4">
            <w:pPr>
              <w:pStyle w:val="Bezmezer"/>
              <w:spacing w:line="276" w:lineRule="auto"/>
            </w:pPr>
            <w:r>
              <w:t>se sídlem ve Zlíně, tř. T. Bati 21, PSČ 761 90</w:t>
            </w:r>
          </w:p>
          <w:p w14:paraId="01297C1A" w14:textId="77777777" w:rsidR="000C7BD4" w:rsidRDefault="000C7BD4" w:rsidP="000C7BD4">
            <w:pPr>
              <w:pStyle w:val="Bezmezer"/>
              <w:spacing w:line="276" w:lineRule="auto"/>
            </w:pPr>
            <w:r>
              <w:t xml:space="preserve">zastupuje: Ing. Radim Holiš, hejtman </w:t>
            </w:r>
          </w:p>
          <w:p w14:paraId="2F8AAAEB" w14:textId="77777777" w:rsidR="000C7BD4" w:rsidRDefault="000C7BD4" w:rsidP="000C7BD4">
            <w:pPr>
              <w:pStyle w:val="Bezmezer"/>
              <w:spacing w:line="276" w:lineRule="auto"/>
            </w:pPr>
            <w:r>
              <w:t>IČO: 70891320</w:t>
            </w:r>
          </w:p>
          <w:p w14:paraId="75CBB90F" w14:textId="77777777" w:rsidR="000C7BD4" w:rsidRDefault="000C7BD4" w:rsidP="000C7BD4">
            <w:pPr>
              <w:pStyle w:val="Bezmezer"/>
              <w:spacing w:line="276" w:lineRule="auto"/>
            </w:pPr>
            <w:r>
              <w:t>bankovní spojení: </w:t>
            </w:r>
            <w:r>
              <w:rPr>
                <w:rFonts w:cs="Arial"/>
                <w:szCs w:val="20"/>
              </w:rPr>
              <w:t>Česká spořitelna, a.s. č.ú. 1827552/0800</w:t>
            </w:r>
            <w:r>
              <w:t xml:space="preserve"> </w:t>
            </w:r>
          </w:p>
          <w:p w14:paraId="27616957" w14:textId="238768ED" w:rsidR="002321A0" w:rsidRDefault="000C7BD4" w:rsidP="000C7BD4">
            <w:pPr>
              <w:pStyle w:val="Bezmezer"/>
              <w:spacing w:line="276" w:lineRule="auto"/>
            </w:pPr>
            <w:r>
              <w:t>(dále i jen „</w:t>
            </w:r>
            <w:r>
              <w:rPr>
                <w:b/>
              </w:rPr>
              <w:t>poskytovatel</w:t>
            </w:r>
            <w:r>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321A0" w14:paraId="116E2AE0" w14:textId="77777777" w:rsidTr="00347047">
        <w:tc>
          <w:tcPr>
            <w:tcW w:w="2122" w:type="dxa"/>
          </w:tcPr>
          <w:p w14:paraId="1D18D164" w14:textId="19B88555" w:rsidR="002321A0" w:rsidRDefault="002321A0" w:rsidP="00347047">
            <w:pPr>
              <w:pStyle w:val="Bezmezer"/>
              <w:spacing w:line="276" w:lineRule="auto"/>
            </w:pPr>
            <w:r w:rsidRPr="00BC0BE0">
              <w:t>Příjemce dotace</w:t>
            </w:r>
            <w:r>
              <w:t>:</w:t>
            </w:r>
          </w:p>
        </w:tc>
        <w:tc>
          <w:tcPr>
            <w:tcW w:w="6940" w:type="dxa"/>
          </w:tcPr>
          <w:p w14:paraId="09C82009" w14:textId="77777777" w:rsidR="00E3152D" w:rsidRDefault="00E3152D" w:rsidP="00E3152D">
            <w:pPr>
              <w:pStyle w:val="Bezmezer"/>
              <w:spacing w:line="276" w:lineRule="auto"/>
              <w:rPr>
                <w:rFonts w:cs="Arial"/>
                <w:b/>
                <w:szCs w:val="20"/>
              </w:rPr>
            </w:pPr>
            <w:r>
              <w:rPr>
                <w:rFonts w:cs="Arial"/>
                <w:b/>
                <w:szCs w:val="20"/>
              </w:rPr>
              <w:t>Luhačovské Zálesí, o.p.s.</w:t>
            </w:r>
          </w:p>
          <w:p w14:paraId="5D81AE2B" w14:textId="77777777" w:rsidR="00E3152D" w:rsidRDefault="00E3152D" w:rsidP="00E3152D">
            <w:pPr>
              <w:pStyle w:val="Bezmezer"/>
              <w:spacing w:line="276" w:lineRule="auto"/>
            </w:pPr>
            <w:r>
              <w:t xml:space="preserve">sídlo: </w:t>
            </w:r>
            <w:r>
              <w:rPr>
                <w:rFonts w:cs="Arial"/>
                <w:szCs w:val="20"/>
              </w:rPr>
              <w:t>Osvobození 25, 763 21 Slavičín</w:t>
            </w:r>
            <w:r>
              <w:t xml:space="preserve"> </w:t>
            </w:r>
          </w:p>
          <w:p w14:paraId="53038A9A" w14:textId="77777777" w:rsidR="00E3152D" w:rsidRDefault="00E3152D" w:rsidP="00E3152D">
            <w:pPr>
              <w:pStyle w:val="Bezmezer"/>
              <w:spacing w:line="276" w:lineRule="auto"/>
              <w:rPr>
                <w:rFonts w:cs="Arial"/>
                <w:i/>
                <w:color w:val="7030A0"/>
                <w:sz w:val="16"/>
                <w:szCs w:val="16"/>
              </w:rPr>
            </w:pPr>
            <w:r>
              <w:t>typ příjemce: </w:t>
            </w:r>
            <w:r>
              <w:rPr>
                <w:rFonts w:cs="Arial"/>
                <w:szCs w:val="20"/>
              </w:rPr>
              <w:t>obecně prospěšná společnost</w:t>
            </w:r>
          </w:p>
          <w:p w14:paraId="49E90DC3" w14:textId="77777777" w:rsidR="00E3152D" w:rsidRDefault="00E3152D" w:rsidP="00E3152D">
            <w:pPr>
              <w:pStyle w:val="Bezmezer"/>
              <w:spacing w:line="276" w:lineRule="auto"/>
              <w:rPr>
                <w:rFonts w:cs="Arial"/>
                <w:szCs w:val="20"/>
              </w:rPr>
            </w:pPr>
            <w:r>
              <w:t>IČO: </w:t>
            </w:r>
            <w:r>
              <w:rPr>
                <w:rFonts w:cs="Arial"/>
                <w:szCs w:val="20"/>
              </w:rPr>
              <w:t>27735109</w:t>
            </w:r>
          </w:p>
          <w:p w14:paraId="0CC1C730" w14:textId="77777777" w:rsidR="00E3152D" w:rsidRDefault="00E3152D" w:rsidP="00E3152D">
            <w:pPr>
              <w:pStyle w:val="Bezmezer"/>
              <w:spacing w:line="276" w:lineRule="auto"/>
            </w:pPr>
            <w:r>
              <w:t>bankovní spojení: </w:t>
            </w:r>
            <w:r>
              <w:rPr>
                <w:rFonts w:cs="Arial"/>
                <w:szCs w:val="20"/>
              </w:rPr>
              <w:t>Komerční banka, a.s., č.ú. 35-9669950287/0100</w:t>
            </w:r>
          </w:p>
          <w:p w14:paraId="01032BA6" w14:textId="77777777" w:rsidR="00E3152D" w:rsidRDefault="00E3152D" w:rsidP="00E3152D">
            <w:pPr>
              <w:pStyle w:val="Bezmezer"/>
              <w:spacing w:line="276" w:lineRule="auto"/>
              <w:rPr>
                <w:rFonts w:cs="Arial"/>
              </w:rPr>
            </w:pPr>
            <w:r>
              <w:t xml:space="preserve">zapsaný u </w:t>
            </w:r>
            <w:r w:rsidRPr="00F23774">
              <w:rPr>
                <w:rFonts w:cs="Arial"/>
              </w:rPr>
              <w:t xml:space="preserve"> KS v </w:t>
            </w:r>
            <w:r>
              <w:rPr>
                <w:rFonts w:cs="Arial"/>
              </w:rPr>
              <w:t>Brně</w:t>
            </w:r>
            <w:r w:rsidRPr="00F23774">
              <w:rPr>
                <w:rFonts w:cs="Arial"/>
              </w:rPr>
              <w:t>, oddíl</w:t>
            </w:r>
            <w:r>
              <w:rPr>
                <w:rFonts w:cs="Arial"/>
              </w:rPr>
              <w:t xml:space="preserve"> O</w:t>
            </w:r>
            <w:r w:rsidRPr="00F23774">
              <w:rPr>
                <w:rFonts w:cs="Arial"/>
              </w:rPr>
              <w:t xml:space="preserve"> vložka</w:t>
            </w:r>
            <w:r>
              <w:rPr>
                <w:rFonts w:cs="Arial"/>
              </w:rPr>
              <w:t xml:space="preserve"> 329</w:t>
            </w:r>
          </w:p>
          <w:p w14:paraId="71AE1D0C" w14:textId="34D6DBB6" w:rsidR="00E3152D" w:rsidRDefault="00E3152D" w:rsidP="00E3152D">
            <w:pPr>
              <w:pStyle w:val="Bezmezer"/>
              <w:spacing w:line="276" w:lineRule="auto"/>
            </w:pPr>
            <w:r>
              <w:t>zastoupen: </w:t>
            </w:r>
            <w:r>
              <w:rPr>
                <w:rFonts w:cs="Arial"/>
                <w:szCs w:val="20"/>
              </w:rPr>
              <w:t>RNDr. Roman Kašpar, ředitel</w:t>
            </w:r>
            <w:r>
              <w:t xml:space="preserve"> </w:t>
            </w:r>
          </w:p>
          <w:p w14:paraId="27F8DE20" w14:textId="3F9D59D6" w:rsidR="002321A0" w:rsidRDefault="00E3152D" w:rsidP="00E3152D">
            <w:pPr>
              <w:pStyle w:val="Bezmezer"/>
              <w:spacing w:line="276" w:lineRule="auto"/>
            </w:pPr>
            <w:r>
              <w:t>(dále jen „</w:t>
            </w:r>
            <w:r>
              <w:rPr>
                <w:b/>
              </w:rPr>
              <w:t>příjemce</w:t>
            </w:r>
            <w:r>
              <w:t>“)</w:t>
            </w:r>
          </w:p>
        </w:tc>
      </w:tr>
    </w:tbl>
    <w:p w14:paraId="3CA0C8B2" w14:textId="77777777" w:rsidR="0077026D" w:rsidRPr="00C7203C" w:rsidRDefault="0077026D" w:rsidP="00C7203C">
      <w:pPr>
        <w:pStyle w:val="Nadpis1"/>
      </w:pPr>
      <w:r w:rsidRPr="00C7203C">
        <w:t>Předmět smlouvy</w:t>
      </w:r>
    </w:p>
    <w:p w14:paraId="7F4039BD" w14:textId="20322A69" w:rsidR="0077026D" w:rsidRDefault="0077026D" w:rsidP="00917606">
      <w:pPr>
        <w:pStyle w:val="2rove"/>
      </w:pPr>
      <w:r w:rsidRPr="0013520D">
        <w:t xml:space="preserve">Poskytovatel se zavazuje poskytnout příjemci </w:t>
      </w:r>
      <w:r w:rsidRPr="003D6A1A">
        <w:rPr>
          <w:b/>
        </w:rPr>
        <w:t xml:space="preserve">neinvestiční </w:t>
      </w:r>
      <w:r w:rsidR="0017738B" w:rsidRPr="0013520D">
        <w:t xml:space="preserve"> </w:t>
      </w:r>
      <w:r w:rsidRPr="003D6A1A">
        <w:rPr>
          <w:b/>
        </w:rPr>
        <w:t>dotaci</w:t>
      </w:r>
      <w:r w:rsidRPr="0013520D">
        <w:t xml:space="preserve"> z Fondu Zlínského kraje (dále jen „</w:t>
      </w:r>
      <w:r w:rsidRPr="002563AC">
        <w:rPr>
          <w:b/>
        </w:rPr>
        <w:t>dotace</w:t>
      </w:r>
      <w:r w:rsidRPr="0013520D">
        <w:t>“) do výše</w:t>
      </w:r>
      <w:r w:rsidR="002321A0">
        <w:t> </w:t>
      </w:r>
      <w:r w:rsidR="00352C42">
        <w:t>900.000,- Kč</w:t>
      </w:r>
      <w:r w:rsidRPr="0013520D">
        <w:t>, (slovy:</w:t>
      </w:r>
      <w:r w:rsidR="002321A0">
        <w:t> </w:t>
      </w:r>
      <w:r w:rsidR="00352C42">
        <w:t>devětsettisíckorunčeských</w:t>
      </w:r>
      <w:r w:rsidRPr="0013520D">
        <w:t xml:space="preserve">), současně však </w:t>
      </w:r>
      <w:r w:rsidRPr="003D6A1A">
        <w:rPr>
          <w:b/>
        </w:rPr>
        <w:t>maximálně</w:t>
      </w:r>
      <w:r w:rsidR="002321A0">
        <w:rPr>
          <w:b/>
        </w:rPr>
        <w:t> </w:t>
      </w:r>
      <w:r w:rsidR="00352C42">
        <w:rPr>
          <w:b/>
        </w:rPr>
        <w:t>70</w:t>
      </w:r>
      <w:r w:rsidRPr="003D6A1A">
        <w:rPr>
          <w:b/>
        </w:rPr>
        <w:t>% celkových způsobilých výdajů</w:t>
      </w:r>
      <w:r w:rsidRPr="0013520D">
        <w:t xml:space="preserve"> projektu/akce na realizaci projektu</w:t>
      </w:r>
      <w:r>
        <w:t>:</w:t>
      </w:r>
      <w:r w:rsidR="002321A0">
        <w:t> </w:t>
      </w:r>
      <w:r w:rsidR="00E3152D">
        <w:t xml:space="preserve">: </w:t>
      </w:r>
      <w:r w:rsidR="00E3152D">
        <w:rPr>
          <w:rFonts w:cs="Arial"/>
        </w:rPr>
        <w:t>“Destinační management Zlínsko a Luhačovicko 2022 – preferovaná destinace v oblasti cestovního ruchu</w:t>
      </w:r>
      <w:r w:rsidR="00E3152D">
        <w:t>“</w:t>
      </w:r>
      <w:r w:rsidRPr="0013520D">
        <w:t xml:space="preserve"> (dále jen „</w:t>
      </w:r>
      <w:r w:rsidRPr="002563AC">
        <w:rPr>
          <w:b/>
        </w:rPr>
        <w:t>projekt</w:t>
      </w:r>
      <w:r w:rsidRPr="0013520D">
        <w:t>“), evidovaného pod registračním číslem žádosti o</w:t>
      </w:r>
      <w:r w:rsidR="002321A0">
        <w:t> </w:t>
      </w:r>
      <w:r w:rsidRPr="0013520D">
        <w:t>poskytnutí dotace</w:t>
      </w:r>
      <w:r w:rsidR="00B00798">
        <w:t xml:space="preserve"> </w:t>
      </w:r>
      <w:r w:rsidR="00917606" w:rsidRPr="00917606">
        <w:t>IND/2022/00</w:t>
      </w:r>
      <w:r w:rsidR="00E3152D">
        <w:t>8</w:t>
      </w:r>
      <w:r w:rsidR="00B00798">
        <w:t>.</w:t>
      </w:r>
    </w:p>
    <w:p w14:paraId="7D392186" w14:textId="0F06624B" w:rsidR="00352C42" w:rsidRDefault="00352C42" w:rsidP="00352C42">
      <w:pPr>
        <w:pStyle w:val="2rove"/>
      </w:pPr>
      <w:r>
        <w:t>Část dotace ve výši max. 600 000,- Kč je základním příspěvkem a část dotace do max. výše 300 000,- Kč je výkonnostním příspěvkem. Příjemce má na základě této smlouvy při splnění podmínek v ní stanovených nárok na základní příspěvek v plné výši. Celková výše výkonnostního příspěvku bude stanovena dle míry plnění parametrů výkonnostního příspěvku</w:t>
      </w:r>
      <w:r w:rsidR="00D16206">
        <w:t>. V případě nutnosti zaokrouhlení konečné výše dotace, bude tato zaokrouhlena na celé koruny dolů.</w:t>
      </w:r>
      <w:r>
        <w:t xml:space="preserve"> Parametry výkonnostního příspěvku včetně míry plnění jsou uvedeny v příloze č. 1 této smlouvy. Příloha č. 1 je nedílnou součástí této smlouvy.</w:t>
      </w:r>
    </w:p>
    <w:p w14:paraId="008B9C8A" w14:textId="661F4DE8" w:rsidR="00DB0265" w:rsidRPr="002D44F1" w:rsidRDefault="00352C42" w:rsidP="001727DF">
      <w:pPr>
        <w:pStyle w:val="2rove"/>
      </w:pPr>
      <w:r>
        <w:t>Dotace je poskytována na </w:t>
      </w:r>
      <w:r>
        <w:rPr>
          <w:rFonts w:cs="Arial"/>
        </w:rPr>
        <w:t>financování mzdových, provozních a marketingových výdajů příjemce v roce 2022.</w:t>
      </w:r>
    </w:p>
    <w:p w14:paraId="2CC0F47C" w14:textId="77777777" w:rsidR="00DB0265" w:rsidRDefault="00DB0265" w:rsidP="00C7203C">
      <w:pPr>
        <w:pStyle w:val="2rove"/>
      </w:pPr>
      <w:r w:rsidRPr="00C7203C">
        <w:t>Příjemce</w:t>
      </w:r>
      <w:r w:rsidRPr="0013520D">
        <w:t xml:space="preserve"> se zavazuje zrealizovat projekt tak, jak je popsán v žádosti o poskytnutí dotace.</w:t>
      </w:r>
    </w:p>
    <w:p w14:paraId="614E5E83" w14:textId="77777777" w:rsidR="00E14143" w:rsidRPr="00C7203C" w:rsidRDefault="008E7B6E" w:rsidP="00C7203C">
      <w:pPr>
        <w:pStyle w:val="Nadpis1"/>
      </w:pPr>
      <w:r w:rsidRPr="00C7203C">
        <w:t>Doba realizace</w:t>
      </w:r>
    </w:p>
    <w:p w14:paraId="168CB224" w14:textId="3D3D15C3" w:rsidR="008E7B6E" w:rsidRDefault="00F575F2" w:rsidP="00C7203C">
      <w:pPr>
        <w:pStyle w:val="2rove"/>
      </w:pPr>
      <w:r>
        <w:t>Doba realizace</w:t>
      </w:r>
      <w:r w:rsidR="00FF0072" w:rsidRPr="00FF0072">
        <w:t xml:space="preserve"> </w:t>
      </w:r>
      <w:r w:rsidRPr="00C7203C">
        <w:t>začíná</w:t>
      </w:r>
      <w:r>
        <w:t xml:space="preserve"> dnem</w:t>
      </w:r>
      <w:r w:rsidR="00CE35D8">
        <w:t xml:space="preserve"> 1.1.2022</w:t>
      </w:r>
      <w:r w:rsidR="00B21DB2">
        <w:t xml:space="preserve">. </w:t>
      </w:r>
    </w:p>
    <w:p w14:paraId="4BA5A893" w14:textId="6D8D16EB" w:rsidR="00D143CD" w:rsidRDefault="00F575F2" w:rsidP="00C7203C">
      <w:pPr>
        <w:pStyle w:val="2rove"/>
      </w:pPr>
      <w:r>
        <w:t>Doba realizace</w:t>
      </w:r>
      <w:r w:rsidR="008E7B6E">
        <w:t xml:space="preserve"> </w:t>
      </w:r>
      <w:r>
        <w:t>končí dnem</w:t>
      </w:r>
      <w:r w:rsidR="002321A0">
        <w:t> </w:t>
      </w:r>
      <w:r w:rsidR="00CE35D8">
        <w:t>31.12.2022</w:t>
      </w:r>
    </w:p>
    <w:p w14:paraId="07DE0DEA" w14:textId="215D19F7" w:rsidR="00444289" w:rsidRDefault="002B4723" w:rsidP="00C7203C">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5FF18E6E" w14:textId="77777777" w:rsidR="008E7B6E" w:rsidRDefault="008E7B6E" w:rsidP="00C7203C">
      <w:pPr>
        <w:pStyle w:val="Nadpis1"/>
      </w:pPr>
      <w:r w:rsidRPr="00C7203C">
        <w:lastRenderedPageBreak/>
        <w:t>Monitorovací</w:t>
      </w:r>
      <w:r w:rsidRPr="0013520D">
        <w:t xml:space="preserve"> indikátory</w:t>
      </w:r>
    </w:p>
    <w:p w14:paraId="7578F0DE" w14:textId="6C6F01FE" w:rsidR="00020CF9" w:rsidRDefault="008E7B6E" w:rsidP="00924DCB">
      <w:pPr>
        <w:pStyle w:val="2rove"/>
      </w:pPr>
      <w:r w:rsidRPr="0013520D">
        <w:t xml:space="preserve">Během </w:t>
      </w:r>
      <w:r w:rsidR="00F575F2">
        <w:t xml:space="preserve">doby </w:t>
      </w:r>
      <w:r w:rsidRPr="0013520D">
        <w:t xml:space="preserve">realizace se příjemce zavazuje </w:t>
      </w:r>
      <w:r w:rsidR="00D65F4F">
        <w:t>naplnit</w:t>
      </w:r>
      <w:r w:rsidRPr="0013520D">
        <w:t xml:space="preserve"> monitorovací indikátory projektu, jejichž minimální závazné hodnoty jsou uvedeny v následující tabulce, a to nejpozději k datu ukončení </w:t>
      </w:r>
      <w:r w:rsidR="00F575F2">
        <w:t xml:space="preserve">doby </w:t>
      </w:r>
      <w:r w:rsidRPr="0013520D">
        <w:t>realizace:</w:t>
      </w:r>
    </w:p>
    <w:p w14:paraId="79AC5379" w14:textId="77777777" w:rsidR="001F6F97" w:rsidRPr="008E7B6E" w:rsidRDefault="001F6F97" w:rsidP="001F6F97">
      <w:pPr>
        <w:pStyle w:val="2rove"/>
        <w:numPr>
          <w:ilvl w:val="0"/>
          <w:numId w:val="0"/>
        </w:numPr>
      </w:pP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C7203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t>Monitorovací indikátory – výstupy projektu</w:t>
            </w:r>
          </w:p>
        </w:tc>
      </w:tr>
      <w:tr w:rsidR="008E7B6E" w:rsidRPr="001426D2" w14:paraId="26E58FCE" w14:textId="77777777" w:rsidTr="00C7203C">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poř.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9"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61D86D70" w14:textId="77777777" w:rsidTr="00C7203C">
        <w:trPr>
          <w:trHeight w:hRule="exact" w:val="291"/>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4FCA8636" w14:textId="5FB9E760" w:rsidR="008E7B6E"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 xml:space="preserve">1. </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8B9E2F" w14:textId="2D888311" w:rsidR="008E7B6E" w:rsidRPr="001426D2" w:rsidRDefault="00236CD9" w:rsidP="00E82920">
            <w:pPr>
              <w:widowControl w:val="0"/>
              <w:tabs>
                <w:tab w:val="left" w:pos="360"/>
                <w:tab w:val="left" w:pos="8928"/>
              </w:tabs>
              <w:spacing w:line="276" w:lineRule="auto"/>
              <w:jc w:val="both"/>
              <w:rPr>
                <w:rFonts w:cs="Arial"/>
                <w:snapToGrid w:val="0"/>
                <w:sz w:val="18"/>
                <w:szCs w:val="18"/>
              </w:rPr>
            </w:pPr>
            <w:r w:rsidRPr="00236CD9">
              <w:rPr>
                <w:rFonts w:cs="Arial"/>
                <w:snapToGrid w:val="0"/>
                <w:sz w:val="18"/>
                <w:szCs w:val="18"/>
              </w:rPr>
              <w:t>Podklady pro přípravu tiskové zprávy</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32403F60" w14:textId="372D1710" w:rsidR="008E7B6E"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Ks</w:t>
            </w:r>
          </w:p>
        </w:tc>
        <w:tc>
          <w:tcPr>
            <w:tcW w:w="839"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65CC1898" w14:textId="57116CC2" w:rsidR="008E7B6E"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12</w:t>
            </w:r>
          </w:p>
        </w:tc>
      </w:tr>
      <w:tr w:rsidR="008E7B6E" w:rsidRPr="001426D2" w14:paraId="17E68272" w14:textId="77777777" w:rsidTr="00C7203C">
        <w:trPr>
          <w:trHeight w:hRule="exact" w:val="291"/>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46EB42F2" w14:textId="422246A6" w:rsidR="008E7B6E"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2.</w:t>
            </w: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4A740EE9" w14:textId="2BBD72EE" w:rsidR="008E7B6E" w:rsidRPr="001426D2" w:rsidRDefault="00236CD9" w:rsidP="00E82920">
            <w:pPr>
              <w:widowControl w:val="0"/>
              <w:tabs>
                <w:tab w:val="left" w:pos="360"/>
                <w:tab w:val="left" w:pos="8928"/>
              </w:tabs>
              <w:spacing w:line="276" w:lineRule="auto"/>
              <w:jc w:val="both"/>
              <w:rPr>
                <w:rFonts w:cs="Arial"/>
                <w:snapToGrid w:val="0"/>
                <w:sz w:val="18"/>
                <w:szCs w:val="18"/>
              </w:rPr>
            </w:pPr>
            <w:r w:rsidRPr="00236CD9">
              <w:rPr>
                <w:rFonts w:cs="Arial"/>
                <w:snapToGrid w:val="0"/>
                <w:sz w:val="18"/>
                <w:szCs w:val="18"/>
              </w:rPr>
              <w:t>Sledování statistiky návštěvnosti turistických cílů oblasti</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616CE80B" w14:textId="0BE62B29" w:rsidR="008E7B6E"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Ks</w:t>
            </w:r>
          </w:p>
        </w:tc>
        <w:tc>
          <w:tcPr>
            <w:tcW w:w="839" w:type="pct"/>
            <w:tcBorders>
              <w:top w:val="dotted" w:sz="4" w:space="0" w:color="auto"/>
              <w:left w:val="dotted" w:sz="4" w:space="0" w:color="auto"/>
              <w:bottom w:val="dotted" w:sz="4" w:space="0" w:color="auto"/>
              <w:right w:val="single" w:sz="4" w:space="0" w:color="808080"/>
            </w:tcBorders>
            <w:shd w:val="clear" w:color="auto" w:fill="FFFFFF" w:themeFill="background1"/>
          </w:tcPr>
          <w:p w14:paraId="2A0EE150" w14:textId="2F9256C5" w:rsidR="008E7B6E"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10</w:t>
            </w:r>
          </w:p>
        </w:tc>
      </w:tr>
      <w:tr w:rsidR="008E7B6E" w:rsidRPr="001426D2" w14:paraId="1D176CE0" w14:textId="77777777" w:rsidTr="00236CD9">
        <w:trPr>
          <w:trHeight w:hRule="exact" w:val="483"/>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012714BA" w14:textId="0F626482" w:rsidR="008E7B6E"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3.</w:t>
            </w: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5352D7B8" w14:textId="505AED8B" w:rsidR="008E7B6E" w:rsidRPr="001426D2" w:rsidRDefault="00236CD9" w:rsidP="00E82920">
            <w:pPr>
              <w:widowControl w:val="0"/>
              <w:tabs>
                <w:tab w:val="left" w:pos="360"/>
                <w:tab w:val="left" w:pos="8928"/>
              </w:tabs>
              <w:spacing w:line="276" w:lineRule="auto"/>
              <w:jc w:val="both"/>
              <w:rPr>
                <w:rFonts w:cs="Arial"/>
                <w:snapToGrid w:val="0"/>
                <w:sz w:val="18"/>
                <w:szCs w:val="18"/>
              </w:rPr>
            </w:pPr>
            <w:r w:rsidRPr="00236CD9">
              <w:rPr>
                <w:rFonts w:cs="Arial"/>
                <w:snapToGrid w:val="0"/>
                <w:sz w:val="18"/>
                <w:szCs w:val="18"/>
              </w:rPr>
              <w:t>Účast na společných prezentacích, příp. veletrzích</w:t>
            </w:r>
            <w:r>
              <w:rPr>
                <w:rFonts w:cs="Arial"/>
                <w:snapToGrid w:val="0"/>
                <w:sz w:val="18"/>
                <w:szCs w:val="18"/>
              </w:rPr>
              <w:t xml:space="preserve"> pod záštitou CCRVM</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2C2A97DF" w14:textId="580FD9C6" w:rsidR="008E7B6E"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Ks</w:t>
            </w:r>
          </w:p>
        </w:tc>
        <w:tc>
          <w:tcPr>
            <w:tcW w:w="839" w:type="pct"/>
            <w:tcBorders>
              <w:top w:val="dotted" w:sz="4" w:space="0" w:color="auto"/>
              <w:left w:val="dotted" w:sz="4" w:space="0" w:color="auto"/>
              <w:bottom w:val="dotted" w:sz="4" w:space="0" w:color="auto"/>
              <w:right w:val="single" w:sz="4" w:space="0" w:color="808080"/>
            </w:tcBorders>
            <w:shd w:val="clear" w:color="auto" w:fill="FFFFFF" w:themeFill="background1"/>
          </w:tcPr>
          <w:p w14:paraId="791105C6" w14:textId="1F79BD08" w:rsidR="008E7B6E"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2</w:t>
            </w:r>
          </w:p>
        </w:tc>
      </w:tr>
      <w:tr w:rsidR="00236CD9" w:rsidRPr="001426D2" w14:paraId="5F7A0623" w14:textId="77777777" w:rsidTr="00C7203C">
        <w:trPr>
          <w:trHeight w:hRule="exact" w:val="291"/>
        </w:trPr>
        <w:tc>
          <w:tcPr>
            <w:tcW w:w="280" w:type="pct"/>
            <w:tcBorders>
              <w:top w:val="dotted" w:sz="4" w:space="0" w:color="auto"/>
              <w:left w:val="single" w:sz="4" w:space="0" w:color="808080"/>
              <w:bottom w:val="dotted" w:sz="4" w:space="0" w:color="auto"/>
              <w:right w:val="dotted" w:sz="4" w:space="0" w:color="auto"/>
            </w:tcBorders>
            <w:shd w:val="clear" w:color="auto" w:fill="FFFFFF" w:themeFill="background1"/>
          </w:tcPr>
          <w:p w14:paraId="695D003F" w14:textId="13E8A38F" w:rsidR="00236CD9"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4.</w:t>
            </w:r>
          </w:p>
        </w:tc>
        <w:tc>
          <w:tcPr>
            <w:tcW w:w="2892" w:type="pct"/>
            <w:tcBorders>
              <w:top w:val="dotted" w:sz="4" w:space="0" w:color="auto"/>
              <w:left w:val="dotted" w:sz="4" w:space="0" w:color="auto"/>
              <w:bottom w:val="dotted" w:sz="4" w:space="0" w:color="auto"/>
              <w:right w:val="dotted" w:sz="4" w:space="0" w:color="auto"/>
            </w:tcBorders>
            <w:shd w:val="clear" w:color="auto" w:fill="FFFFFF" w:themeFill="background1"/>
          </w:tcPr>
          <w:p w14:paraId="2FDF585D" w14:textId="4F7040ED" w:rsidR="00236CD9" w:rsidRPr="00236CD9" w:rsidRDefault="00236CD9" w:rsidP="00E82920">
            <w:pPr>
              <w:widowControl w:val="0"/>
              <w:tabs>
                <w:tab w:val="left" w:pos="360"/>
                <w:tab w:val="left" w:pos="8928"/>
              </w:tabs>
              <w:spacing w:line="276" w:lineRule="auto"/>
              <w:jc w:val="both"/>
              <w:rPr>
                <w:rFonts w:cs="Arial"/>
                <w:snapToGrid w:val="0"/>
                <w:sz w:val="18"/>
                <w:szCs w:val="18"/>
              </w:rPr>
            </w:pPr>
            <w:r w:rsidRPr="00236CD9">
              <w:rPr>
                <w:rFonts w:cs="Arial"/>
                <w:snapToGrid w:val="0"/>
                <w:sz w:val="18"/>
                <w:szCs w:val="18"/>
              </w:rPr>
              <w:t>Spolupráce při realizaci presstripů</w:t>
            </w:r>
          </w:p>
        </w:tc>
        <w:tc>
          <w:tcPr>
            <w:tcW w:w="990" w:type="pct"/>
            <w:tcBorders>
              <w:top w:val="dotted" w:sz="4" w:space="0" w:color="auto"/>
              <w:left w:val="dotted" w:sz="4" w:space="0" w:color="auto"/>
              <w:bottom w:val="dotted" w:sz="4" w:space="0" w:color="auto"/>
              <w:right w:val="dotted" w:sz="4" w:space="0" w:color="auto"/>
            </w:tcBorders>
            <w:shd w:val="clear" w:color="auto" w:fill="FFFFFF" w:themeFill="background1"/>
          </w:tcPr>
          <w:p w14:paraId="264DBBB5" w14:textId="0F23D594" w:rsidR="00236CD9" w:rsidRPr="001426D2" w:rsidRDefault="00B100F5"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Ks</w:t>
            </w:r>
          </w:p>
        </w:tc>
        <w:tc>
          <w:tcPr>
            <w:tcW w:w="839" w:type="pct"/>
            <w:tcBorders>
              <w:top w:val="dotted" w:sz="4" w:space="0" w:color="auto"/>
              <w:left w:val="dotted" w:sz="4" w:space="0" w:color="auto"/>
              <w:bottom w:val="dotted" w:sz="4" w:space="0" w:color="auto"/>
              <w:right w:val="single" w:sz="4" w:space="0" w:color="808080"/>
            </w:tcBorders>
            <w:shd w:val="clear" w:color="auto" w:fill="FFFFFF" w:themeFill="background1"/>
          </w:tcPr>
          <w:p w14:paraId="0F26D304" w14:textId="5260E6E8" w:rsidR="00236CD9" w:rsidRPr="001426D2" w:rsidRDefault="00236CD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2</w:t>
            </w:r>
          </w:p>
        </w:tc>
      </w:tr>
    </w:tbl>
    <w:p w14:paraId="115BE40A" w14:textId="77777777" w:rsidR="00530D1A" w:rsidRDefault="00530D1A" w:rsidP="00C7203C">
      <w:pPr>
        <w:pStyle w:val="Nadpis1"/>
      </w:pPr>
      <w:r w:rsidRPr="00C7203C">
        <w:t>Financování</w:t>
      </w:r>
      <w:r>
        <w:t xml:space="preserve"> projektu</w:t>
      </w:r>
    </w:p>
    <w:p w14:paraId="0D48150C" w14:textId="0BBE9223" w:rsidR="00236CD9" w:rsidRPr="00236CD9" w:rsidRDefault="00530D1A" w:rsidP="00236CD9">
      <w:pPr>
        <w:pStyle w:val="2rove"/>
        <w:rPr>
          <w:b/>
        </w:rPr>
      </w:pPr>
      <w:r w:rsidRPr="0013520D">
        <w:t>Dotace bude příjemci poskytnuta na účet uvedený v záhlaví této smlouvy následujícím způsobem:</w:t>
      </w:r>
    </w:p>
    <w:p w14:paraId="1C097517" w14:textId="38DDE3FA" w:rsidR="00313DE9" w:rsidRPr="009258E8" w:rsidRDefault="00236CD9" w:rsidP="009258E8">
      <w:pPr>
        <w:pStyle w:val="2rove"/>
        <w:numPr>
          <w:ilvl w:val="0"/>
          <w:numId w:val="0"/>
        </w:numPr>
        <w:ind w:left="567"/>
        <w:rPr>
          <w:b/>
        </w:rPr>
      </w:pPr>
      <w:r>
        <w:rPr>
          <w:b/>
        </w:rPr>
        <w:t>do 30 pracovních dnů po nabytí účinnosti této smlouvy</w:t>
      </w:r>
      <w:r>
        <w:t xml:space="preserve"> bude vyplacena </w:t>
      </w:r>
      <w:r>
        <w:rPr>
          <w:b/>
        </w:rPr>
        <w:t>první část</w:t>
      </w:r>
      <w:r>
        <w:t xml:space="preserve"> dotace ve výši </w:t>
      </w:r>
      <w:r w:rsidR="00261C13">
        <w:rPr>
          <w:rFonts w:cs="Arial"/>
        </w:rPr>
        <w:t>450</w:t>
      </w:r>
      <w:r>
        <w:rPr>
          <w:rFonts w:cs="Arial"/>
        </w:rPr>
        <w:t> 000,- </w:t>
      </w:r>
      <w:r w:rsidRPr="00F23774">
        <w:rPr>
          <w:rFonts w:cs="Arial"/>
        </w:rPr>
        <w:t xml:space="preserve">Kč (slovy: </w:t>
      </w:r>
      <w:r w:rsidR="00261C13">
        <w:rPr>
          <w:rFonts w:cs="Arial"/>
        </w:rPr>
        <w:t>čtyřistapadesát</w:t>
      </w:r>
      <w:r>
        <w:rPr>
          <w:rFonts w:cs="Arial"/>
        </w:rPr>
        <w:t>tisíckoručeských</w:t>
      </w:r>
      <w:r>
        <w:t xml:space="preserve">), </w:t>
      </w:r>
      <w:r>
        <w:rPr>
          <w:b/>
        </w:rPr>
        <w:t xml:space="preserve">druhá část </w:t>
      </w:r>
      <w:r>
        <w:t>dotace ve výši 2</w:t>
      </w:r>
      <w:r w:rsidR="00261C13">
        <w:t>5</w:t>
      </w:r>
      <w:r>
        <w:t>0.000,- Kč (slovy: dvěstě</w:t>
      </w:r>
      <w:r w:rsidR="00261C13">
        <w:t>padesát</w:t>
      </w:r>
      <w:r>
        <w:t xml:space="preserve">tisíckorunčeských) bude vyplacena </w:t>
      </w:r>
      <w:r>
        <w:rPr>
          <w:b/>
        </w:rPr>
        <w:t xml:space="preserve">v termínu do 1. </w:t>
      </w:r>
      <w:r w:rsidR="00261C13">
        <w:rPr>
          <w:b/>
        </w:rPr>
        <w:t>6</w:t>
      </w:r>
      <w:r>
        <w:rPr>
          <w:b/>
        </w:rPr>
        <w:t>. 202</w:t>
      </w:r>
      <w:r w:rsidR="00AF2203">
        <w:rPr>
          <w:b/>
        </w:rPr>
        <w:t>2</w:t>
      </w:r>
      <w:r>
        <w:t xml:space="preserve">, </w:t>
      </w:r>
      <w:r>
        <w:rPr>
          <w:b/>
        </w:rPr>
        <w:t xml:space="preserve">Zbylých </w:t>
      </w:r>
      <w:r w:rsidRPr="009258E8">
        <w:t>2</w:t>
      </w:r>
      <w:r>
        <w:t xml:space="preserve">00.000,- Kč Kč (slovy: dvěstětisíckorunčeských), bude příjemci vyplaceno </w:t>
      </w:r>
      <w:r>
        <w:rPr>
          <w:b/>
        </w:rPr>
        <w:t>do 20 pracovních dnů po schválení Závěrečné zprávy</w:t>
      </w:r>
      <w:r>
        <w:t xml:space="preserve"> s vyúčtováním dotace předložené příjemcem dle čl. 4.4. Pokud příjemce na základě této smlouvy nezíská nárok na výkonnostní příspěvek v plné výši dle čl. 1.2, bude přiměřeně snížena poslední splátka (vyplácená po schválení Závěrečné zprávy)</w:t>
      </w:r>
      <w:r w:rsidR="00B467D4">
        <w:t xml:space="preserve"> a v případě, že již byla příjemci vyplacena část výkonnostního příspěvku, na niž nezískal nárok, je povinen tuto část vrátit poskytovateli </w:t>
      </w:r>
      <w:r w:rsidR="00B467D4">
        <w:rPr>
          <w:noProof/>
        </w:rPr>
        <w:t>nejpozději v termínu pro předložení Závěrečné zprávy dle čl. 4.4.</w:t>
      </w:r>
    </w:p>
    <w:p w14:paraId="555ADB30" w14:textId="607813A3" w:rsidR="00CB78A2" w:rsidRDefault="00CB78A2" w:rsidP="00C7203C">
      <w:pPr>
        <w:pStyle w:val="2rove"/>
      </w:pPr>
      <w:r w:rsidRPr="003D6A1A">
        <w:rPr>
          <w:b/>
        </w:rPr>
        <w:t>Předpokládané celkové způsobilé výdaje</w:t>
      </w:r>
      <w:r w:rsidRPr="0013520D">
        <w:t xml:space="preserve"> projektu činí</w:t>
      </w:r>
      <w:r w:rsidR="002321A0">
        <w:t> </w:t>
      </w:r>
      <w:r w:rsidR="00600761" w:rsidRPr="00600761">
        <w:rPr>
          <w:b/>
        </w:rPr>
        <w:t>1.285.715,- Kč</w:t>
      </w:r>
      <w:r w:rsidR="002C00E2">
        <w:t>.</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r w:rsidRPr="0013520D">
        <w:t>V případě poklesu celkových způsobilých výdajů projektu je příjemce povinen v termínu pro předložení Závěrečné zprávy s vyúčtováním dotace</w:t>
      </w:r>
      <w:r w:rsidR="009514A5">
        <w:t xml:space="preserve"> (dále jen „</w:t>
      </w:r>
      <w:r w:rsidR="009514A5" w:rsidRPr="000B7FE5">
        <w:rPr>
          <w:b/>
        </w:rPr>
        <w:t>závěrečná zpráva</w:t>
      </w:r>
      <w:r w:rsidR="009514A5">
        <w:t>“)</w:t>
      </w:r>
      <w:r w:rsidRPr="0013520D">
        <w:t xml:space="preserve"> vrátit část poskytnutých prostředků, která převyšuje procentní hranici celkových způsobilých výdajů projektu stanovenou v čl. 1.1. </w:t>
      </w:r>
    </w:p>
    <w:p w14:paraId="1997B69A" w14:textId="6966DD65" w:rsidR="00CB78A2" w:rsidRDefault="00CB78A2" w:rsidP="00C7203C">
      <w:pPr>
        <w:pStyle w:val="2rove"/>
      </w:pPr>
      <w:r w:rsidRPr="00CB78A2">
        <w:t>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Příjemce je povinen tuto částku poskytovateli vrátit v</w:t>
      </w:r>
      <w:r w:rsidR="002321A0">
        <w:t> </w:t>
      </w:r>
      <w:r w:rsidRPr="00CB78A2">
        <w:t>termínu</w:t>
      </w:r>
      <w:r w:rsidR="009514A5">
        <w:t xml:space="preserve"> pro předložení Závěrečné zpráv</w:t>
      </w:r>
      <w:r w:rsidR="00E52928">
        <w:t>y</w:t>
      </w:r>
      <w:r w:rsidRPr="00CB78A2">
        <w:t xml:space="preserve">. </w:t>
      </w:r>
    </w:p>
    <w:p w14:paraId="6C44F694" w14:textId="4435FDAB" w:rsidR="00CB78A2" w:rsidRDefault="00CB78A2" w:rsidP="00C7203C">
      <w:pPr>
        <w:pStyle w:val="2rove"/>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Pr="00C557DB">
        <w:t xml:space="preserve"> je příjemce povinen předložit </w:t>
      </w:r>
      <w:r w:rsidR="00460FD5">
        <w:t xml:space="preserve">Odboru strategického rozvoje kraje Krajského úřadu Zlínského kraje </w:t>
      </w:r>
      <w:r w:rsidR="00460FD5">
        <w:rPr>
          <w:b/>
        </w:rPr>
        <w:t>závěrečnou zprávu, a to nejpozději do 28.2.2023.</w:t>
      </w:r>
    </w:p>
    <w:p w14:paraId="21DE23B6" w14:textId="700AD8A7" w:rsidR="00A439DD" w:rsidRDefault="00A439DD" w:rsidP="000B0B2E">
      <w:pPr>
        <w:pStyle w:val="2rove"/>
      </w:pPr>
      <w:r w:rsidRPr="00C557DB">
        <w:t xml:space="preserve">Závěrečnou zprávou se rozumí předložení formuláře s vyplněnou tabulkou s výčtem všech celkových způsobilých výdajů projektu, a předložení </w:t>
      </w:r>
      <w:r w:rsidR="00F575F2">
        <w:t>všech potřebných</w:t>
      </w:r>
      <w:r w:rsidR="00F575F2" w:rsidRPr="00C557DB">
        <w:t xml:space="preserve"> </w:t>
      </w:r>
      <w:r w:rsidRPr="00C557DB">
        <w:t>dokladů</w:t>
      </w:r>
      <w:r>
        <w:t xml:space="preserve"> </w:t>
      </w:r>
      <w:r w:rsidR="00F575F2">
        <w:t xml:space="preserve">uvedených ve </w:t>
      </w:r>
      <w:r w:rsidR="00F575F2" w:rsidRPr="00924DCB">
        <w:rPr>
          <w:b/>
        </w:rPr>
        <w:t>formuláři závěrečné zprávy</w:t>
      </w:r>
      <w:r>
        <w:t xml:space="preserve"> ve výši dotace a dokladů prokazujících jejich úhradu </w:t>
      </w:r>
      <w:r w:rsidRPr="00C557DB">
        <w:t>(tj. výpisy z bankovního účtu, výdajové a příjmové pokladní doklady)</w:t>
      </w:r>
      <w:r>
        <w:t>.</w:t>
      </w:r>
    </w:p>
    <w:p w14:paraId="6DCF458F" w14:textId="41486775" w:rsidR="00CD2022" w:rsidRDefault="00A439DD" w:rsidP="00F158CC">
      <w:pPr>
        <w:pStyle w:val="2rove"/>
        <w:numPr>
          <w:ilvl w:val="0"/>
          <w:numId w:val="0"/>
        </w:numPr>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osobou poskytovatele na vyžádání </w:t>
      </w:r>
    </w:p>
    <w:p w14:paraId="5EB47DE6" w14:textId="24013737" w:rsidR="005B1088" w:rsidRDefault="00357941" w:rsidP="00C7203C">
      <w:pPr>
        <w:pStyle w:val="2rove"/>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 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 xml:space="preserve">. </w:t>
      </w:r>
    </w:p>
    <w:p w14:paraId="4B4C1047" w14:textId="28D1F6FB" w:rsidR="009514A5" w:rsidRDefault="009514A5" w:rsidP="00C7203C">
      <w:pPr>
        <w:pStyle w:val="2rove"/>
      </w:pPr>
      <w:r>
        <w:lastRenderedPageBreak/>
        <w:t xml:space="preserve">V termínu pro předložení Závěrečné zprávy </w:t>
      </w:r>
      <w:r w:rsidRPr="003D6A1A">
        <w:rPr>
          <w:b/>
        </w:rPr>
        <w:t>dle čl. 4.4 vrátí příjemce nevyčerpané finanční prostředky</w:t>
      </w:r>
      <w:r>
        <w:t xml:space="preserve"> na účet poskytovatele. </w:t>
      </w:r>
    </w:p>
    <w:p w14:paraId="258D73FC" w14:textId="77777777" w:rsidR="00CB78A2" w:rsidRDefault="00D64AB1" w:rsidP="00C7203C">
      <w:pPr>
        <w:pStyle w:val="Nadpis1"/>
      </w:pPr>
      <w:r>
        <w:t xml:space="preserve">Podmínky </w:t>
      </w:r>
      <w:r w:rsidRPr="00C7203C">
        <w:t>použití</w:t>
      </w:r>
      <w:r>
        <w:t xml:space="preserve"> dotace</w:t>
      </w:r>
    </w:p>
    <w:p w14:paraId="3EA73F26" w14:textId="77777777" w:rsidR="00D64AB1" w:rsidRDefault="00D64AB1" w:rsidP="00C7203C">
      <w:pPr>
        <w:pStyle w:val="2rove"/>
      </w:pPr>
      <w:r w:rsidRPr="00F70832">
        <w:t>Příjemce je oprávněn použít dotaci pouze k účelu uvedenému v</w:t>
      </w:r>
      <w:r>
        <w:t> </w:t>
      </w:r>
      <w:r w:rsidRPr="00F70832">
        <w:t>č</w:t>
      </w:r>
      <w:r>
        <w:t>l.</w:t>
      </w:r>
      <w:r w:rsidRPr="00F70832">
        <w:t xml:space="preserve"> </w:t>
      </w:r>
      <w:r>
        <w:t>1</w:t>
      </w:r>
      <w:r w:rsidRPr="00F70832">
        <w:t>.</w:t>
      </w:r>
    </w:p>
    <w:p w14:paraId="5AA2413A" w14:textId="3E87E3D5" w:rsidR="00D143CD" w:rsidRDefault="00D64AB1" w:rsidP="00C7203C">
      <w:pPr>
        <w:pStyle w:val="2rove"/>
      </w:pPr>
      <w:r w:rsidRPr="003D6A1A">
        <w:rPr>
          <w:b/>
        </w:rPr>
        <w:t>Způsobilými výdaji</w:t>
      </w:r>
      <w:r w:rsidRPr="00D64AB1">
        <w:t xml:space="preserve"> jsou proplacená plnění, jež souvisejí s účelem, na který je dotace poskytnuta, a vyhovují zásadám účelnosti, efektivnosti a hospodárnosti podle zákona č. 320/2001 Sb., o finanční kontrole</w:t>
      </w:r>
      <w:r w:rsidR="00924DCB">
        <w:t>, ve znění pozdějších předpisů.</w:t>
      </w:r>
      <w:r w:rsidR="00B007CA">
        <w:t xml:space="preserve"> </w:t>
      </w:r>
      <w:r w:rsidR="00924DCB">
        <w:t>Způsobilé výdaje musí příjemci vzniknout v době realizace a být jím uhrazeny do 30 dnů po ukončení doby realizace dle čl. 2.2.</w:t>
      </w:r>
    </w:p>
    <w:p w14:paraId="56D64BAD" w14:textId="62B31466" w:rsidR="00BD6C23" w:rsidRPr="00BD6C23" w:rsidRDefault="00430948" w:rsidP="00771A67">
      <w:pPr>
        <w:pStyle w:val="2rove"/>
      </w:pPr>
      <w:r w:rsidRPr="003D6A1A">
        <w:rPr>
          <w:b/>
        </w:rPr>
        <w:t>Nezpůsobilými výdaji</w:t>
      </w:r>
      <w:r>
        <w:t xml:space="preserve"> jsou zejména:</w:t>
      </w:r>
      <w:r w:rsidR="00C93792">
        <w:t xml:space="preserve"> </w:t>
      </w:r>
    </w:p>
    <w:p w14:paraId="6EED42A2" w14:textId="77777777" w:rsidR="007A701F" w:rsidRDefault="007A701F" w:rsidP="007A701F">
      <w:pPr>
        <w:pStyle w:val="3rove-trval"/>
      </w:pPr>
      <w:r>
        <w:t>v čase a místě neobvyklé mzdy a platy,</w:t>
      </w:r>
    </w:p>
    <w:p w14:paraId="1F222C87" w14:textId="77777777" w:rsidR="007A701F" w:rsidRPr="00B944A7" w:rsidRDefault="007A701F" w:rsidP="007A701F">
      <w:pPr>
        <w:pStyle w:val="3rove-trval"/>
      </w:pPr>
      <w:r>
        <w:t xml:space="preserve">výdaje na zaměstnance, ke kterým nejsou zaměstnavatelé povinni dle zvláštních právních předpisů (příspěvky na penzijní/životní pojištění, příspěvky na rekreaci, </w:t>
      </w:r>
      <w:r w:rsidRPr="00B944A7">
        <w:t xml:space="preserve">apod.) </w:t>
      </w:r>
      <w:r w:rsidRPr="00B944A7">
        <w:rPr>
          <w:i/>
          <w:color w:val="5B9BD5" w:themeColor="accent1"/>
          <w:sz w:val="16"/>
          <w:szCs w:val="16"/>
        </w:rPr>
        <w:t xml:space="preserve"> </w:t>
      </w:r>
      <w:r w:rsidRPr="00B944A7">
        <w:rPr>
          <w:rFonts w:cs="Arial"/>
          <w:szCs w:val="20"/>
        </w:rPr>
        <w:t>s výjimkou nákupu stravenek,</w:t>
      </w:r>
    </w:p>
    <w:p w14:paraId="7D12EB44" w14:textId="77777777" w:rsidR="007A701F" w:rsidRDefault="007A701F" w:rsidP="007A701F">
      <w:pPr>
        <w:pStyle w:val="3rove-trval"/>
      </w:pPr>
      <w:r>
        <w:t>odstupné ve smyslu zákoníku práce,</w:t>
      </w:r>
    </w:p>
    <w:p w14:paraId="59D880B2" w14:textId="77777777" w:rsidR="007A701F" w:rsidRDefault="007A701F" w:rsidP="007A701F">
      <w:pPr>
        <w:pStyle w:val="3rove-trval"/>
      </w:pPr>
      <w:r>
        <w:t>výdaje na pořádání teambuildingů, výjezdních zasedání, apod.,</w:t>
      </w:r>
    </w:p>
    <w:p w14:paraId="375DDA3A" w14:textId="77777777" w:rsidR="007A701F" w:rsidRDefault="007A701F" w:rsidP="007A701F">
      <w:pPr>
        <w:pStyle w:val="3rove-trval"/>
      </w:pPr>
      <w:r>
        <w:t>výdaje na školení a kurzy,</w:t>
      </w:r>
      <w:r w:rsidRPr="00240A03">
        <w:t xml:space="preserve"> </w:t>
      </w:r>
      <w:r>
        <w:t>které nesouvisí s účelem, na který je dotace poskytována,</w:t>
      </w:r>
    </w:p>
    <w:p w14:paraId="2689B1F9" w14:textId="77777777" w:rsidR="007A701F" w:rsidRDefault="007A701F" w:rsidP="007A701F">
      <w:pPr>
        <w:pStyle w:val="3rove-trval"/>
      </w:pPr>
      <w:r>
        <w:t>dlužný úrok, pokuty a finanční sankce,</w:t>
      </w:r>
    </w:p>
    <w:p w14:paraId="0B7D5B34" w14:textId="77777777" w:rsidR="007A701F" w:rsidRDefault="007A701F" w:rsidP="007A701F">
      <w:pPr>
        <w:pStyle w:val="3rove-trval"/>
      </w:pPr>
      <w:r>
        <w:t>nákupy pozemků nebo budov,</w:t>
      </w:r>
    </w:p>
    <w:p w14:paraId="632080C7" w14:textId="77777777" w:rsidR="007A701F" w:rsidRDefault="007A701F" w:rsidP="007A701F">
      <w:pPr>
        <w:pStyle w:val="3rove-trval"/>
      </w:pPr>
      <w:r>
        <w:t>pořízení nebo technické zhodnocení dlouhodobého hmotného a nehmotného majetku (dlouhodobým hmotným majetkem se rozumí majetek, jehož doba použitelnosti je delší než 1 rok a vstupní cena vyšší než 40 tis. Kč/kus; dlouhodobým nehmotným majetkem se rozumí majetek, jehož doba použitelnosti je delší než 1 rok a vstupní cena vyšší než 60 tis. Kč/kus),</w:t>
      </w:r>
    </w:p>
    <w:p w14:paraId="70F9368B" w14:textId="77777777" w:rsidR="007A701F" w:rsidRDefault="007A701F" w:rsidP="007A701F">
      <w:pPr>
        <w:pStyle w:val="3rove-trval"/>
      </w:pPr>
      <w:r>
        <w:t>pořízení věcí (majetek, materiál, atd.), jejichž doba použitelnosti je delší než 1 rok (drobný dlouhodobý hmotný a nehmotný majetek),</w:t>
      </w:r>
    </w:p>
    <w:p w14:paraId="23AE740D" w14:textId="77777777" w:rsidR="007A701F" w:rsidRDefault="007A701F" w:rsidP="007A701F">
      <w:pPr>
        <w:pStyle w:val="3rove-trval"/>
      </w:pPr>
      <w:r>
        <w:t>oprava majetku,</w:t>
      </w:r>
    </w:p>
    <w:p w14:paraId="76A6CC71" w14:textId="77777777" w:rsidR="007A701F" w:rsidRDefault="007A701F" w:rsidP="007A701F">
      <w:pPr>
        <w:pStyle w:val="3rove-trval"/>
      </w:pPr>
      <w:r>
        <w:t>účetně nedoložitelné výdaje,</w:t>
      </w:r>
    </w:p>
    <w:p w14:paraId="70610F4F" w14:textId="77777777" w:rsidR="007A701F" w:rsidRDefault="007A701F" w:rsidP="00FA6467">
      <w:pPr>
        <w:pStyle w:val="3rove-trval"/>
      </w:pPr>
      <w:r>
        <w:t>daň silniční, daň z nemovitých věcí, daň z nabytí nemovitých věcí, poplatek za znečištění ovzduší, televizní a rozhlasový poplatek, atp.,</w:t>
      </w:r>
    </w:p>
    <w:p w14:paraId="2E525201" w14:textId="43EC06F5" w:rsidR="007A701F" w:rsidRPr="007A701F" w:rsidRDefault="007A701F" w:rsidP="00FA6467">
      <w:pPr>
        <w:pStyle w:val="3rove-trval"/>
      </w:pPr>
      <w:r w:rsidRPr="00B944A7">
        <w:t xml:space="preserve">výdaje na pohoštění, s výjimkou pohoštění </w:t>
      </w:r>
      <w:r w:rsidR="00D948DE">
        <w:t xml:space="preserve">poskytovaného v rámci </w:t>
      </w:r>
      <w:r w:rsidRPr="00B944A7">
        <w:t xml:space="preserve">veletrhů a prezentačních akci, které jsou definovány jako </w:t>
      </w:r>
      <w:r w:rsidRPr="00D948DE">
        <w:t>monitorovací indikátory v čl. 3.1 smlouvy</w:t>
      </w:r>
      <w:r w:rsidRPr="00D948DE">
        <w:rPr>
          <w:rFonts w:cs="Arial"/>
          <w:szCs w:val="20"/>
        </w:rPr>
        <w:t>.</w:t>
      </w:r>
      <w:r w:rsidRPr="007A701F">
        <w:rPr>
          <w:rFonts w:cs="Arial"/>
          <w:szCs w:val="20"/>
        </w:rPr>
        <w:t xml:space="preserve"> </w:t>
      </w:r>
    </w:p>
    <w:p w14:paraId="34A8F332" w14:textId="02FF6A6B" w:rsidR="00963551" w:rsidRDefault="00B24D28" w:rsidP="007A701F">
      <w:pPr>
        <w:pStyle w:val="2rove"/>
      </w:pPr>
      <w:r w:rsidRPr="00A103DD">
        <w:t>Příjemce je povinen</w:t>
      </w:r>
      <w:r w:rsidR="00097AA1" w:rsidRPr="00A103DD">
        <w:t xml:space="preserve"> </w:t>
      </w:r>
      <w:r w:rsidR="00097AA1">
        <w:t>v době realizace</w:t>
      </w:r>
      <w:r w:rsidRPr="00A103DD">
        <w:t xml:space="preserv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64DD2">
        <w:t> </w:t>
      </w:r>
      <w:r w:rsidRPr="00A103DD">
        <w:t>320/2001 Sb., o finanční kontrole, ve znění pozdějších předpisů</w:t>
      </w:r>
      <w:r>
        <w:t>.</w:t>
      </w:r>
    </w:p>
    <w:p w14:paraId="646D8E6C" w14:textId="0E2B780B" w:rsidR="00B24D28" w:rsidRDefault="00B24D28" w:rsidP="00963551">
      <w:pPr>
        <w:pStyle w:val="2rove"/>
      </w:pPr>
      <w:r w:rsidRPr="00A103DD">
        <w:t>Ustanovení o dani z přidané hodnoty</w:t>
      </w:r>
      <w:r>
        <w:t xml:space="preserve"> (dále jen „DPH“)</w:t>
      </w:r>
      <w:r w:rsidRPr="00A103DD">
        <w:t xml:space="preserve"> dle zákona č. 235/2004 </w:t>
      </w:r>
      <w:r w:rsidR="004B6331">
        <w:t>Sb., o dani z</w:t>
      </w:r>
      <w:r w:rsidR="002321A0">
        <w:t> </w:t>
      </w:r>
      <w:r w:rsidR="004B6331">
        <w:t>přidané hodnoty, ve znění pozdějších předpisů (dále jen „zákon o DPH“)</w:t>
      </w:r>
      <w:r>
        <w:t>:</w:t>
      </w:r>
    </w:p>
    <w:p w14:paraId="59FDC343" w14:textId="50F6C802" w:rsidR="00B24D28" w:rsidRDefault="00B24D28" w:rsidP="00C37053">
      <w:pPr>
        <w:pStyle w:val="3rove-trval"/>
      </w:pPr>
      <w:r w:rsidRPr="00A103DD">
        <w:t>DPH je pro příjemce způsobilým výdajem, pokud příjemce není plátcem DPH nebo příjemci nevzniká nárok na odpočet DPH</w:t>
      </w:r>
      <w:r>
        <w:t>;</w:t>
      </w:r>
    </w:p>
    <w:p w14:paraId="7738CF1B" w14:textId="77777777" w:rsidR="00B24D28" w:rsidRDefault="00B24D28" w:rsidP="00C37053">
      <w:pPr>
        <w:pStyle w:val="3rove-trval"/>
      </w:pPr>
      <w:r>
        <w:t>v</w:t>
      </w:r>
      <w:r w:rsidRPr="00A103DD">
        <w:t> případě, že výdaje projektu jsou způsobilými výdaji pouze z části, pak je DPH způsobilým výdajem ze stejné části</w:t>
      </w:r>
      <w:r>
        <w:t>;</w:t>
      </w:r>
    </w:p>
    <w:p w14:paraId="596E42FB" w14:textId="77777777" w:rsidR="00B24D28" w:rsidRDefault="00B24D28" w:rsidP="00C37053">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C37053">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605E1541" w:rsidR="00B24D28" w:rsidRDefault="00B24D28" w:rsidP="00C37053">
      <w:pPr>
        <w:pStyle w:val="3rove-trval"/>
      </w:pPr>
      <w:r>
        <w:lastRenderedPageBreak/>
        <w:t>p</w:t>
      </w:r>
      <w:r w:rsidRPr="00A103DD">
        <w:t>okud příjemce není plátcem DPH, ale stane se jím po předložení Závěrečné zprávy, a</w:t>
      </w:r>
      <w:r w:rsidR="002321A0">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78D4698D" w14:textId="1DBED47F" w:rsidR="00B24D28" w:rsidRDefault="00B24D28" w:rsidP="00C37053">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4B876FB0" w14:textId="77777777" w:rsidR="00963551" w:rsidRDefault="00B24D28" w:rsidP="00963551">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3ABEF9F1" w:rsidR="00B64E1E" w:rsidRDefault="00CD2C76" w:rsidP="00963551">
      <w:pPr>
        <w:pStyle w:val="2rove"/>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3B12B157" w:rsidR="00FC2E44" w:rsidRDefault="00610168" w:rsidP="00C37053">
      <w:pPr>
        <w:pStyle w:val="2rove"/>
      </w:pPr>
      <w:r w:rsidRPr="00AC7A82">
        <w:t>Příjemce je povinen do 15 dnů oznámit poskytovateli vstup právnické osoby do likvidace, zahájení insolvenčního řízení, exekučního řízení, či řízení o výkonu rozhodnutí</w:t>
      </w:r>
      <w:r>
        <w:t xml:space="preserve">. </w:t>
      </w:r>
      <w:r w:rsidR="00FC2E44">
        <w:t xml:space="preserve">Příjemce je povinen oznámit poskytovateli přeměnu právnické osoby do 15 dnů ode dne rozhodnutí příslušného orgánu. </w:t>
      </w:r>
    </w:p>
    <w:p w14:paraId="1936A6D1" w14:textId="77777777" w:rsidR="00FC2E44" w:rsidRDefault="00FC2E44" w:rsidP="00C37053">
      <w:pPr>
        <w:pStyle w:val="2rove"/>
      </w:pPr>
      <w:r>
        <w:t xml:space="preserve"> </w:t>
      </w:r>
      <w:r w:rsidR="00A233FD">
        <w:t>Příjemce je dále povinen:</w:t>
      </w:r>
    </w:p>
    <w:p w14:paraId="60AA6562" w14:textId="77777777" w:rsidR="00A233FD" w:rsidRDefault="00A233FD" w:rsidP="00C37053">
      <w:pPr>
        <w:pStyle w:val="3rove-trval"/>
      </w:pPr>
      <w:r>
        <w:t>zajistit, aby všechny údaje, které uvádí poskytovateli, byly vždy úplné a pravdivé,</w:t>
      </w:r>
    </w:p>
    <w:p w14:paraId="0400490E" w14:textId="6BA64B84" w:rsidR="00A233FD" w:rsidRDefault="00BD6C23" w:rsidP="00C37053">
      <w:pPr>
        <w:pStyle w:val="3rove-trval"/>
      </w:pPr>
      <w:r>
        <w:t>zabezpečit archivaci veškeré dokumentace k projektu včetně účetnictví o projektu po dobu 10 let ode dne skončení realizace projektu</w:t>
      </w:r>
      <w:r w:rsidR="00A233FD">
        <w:t>,</w:t>
      </w:r>
    </w:p>
    <w:p w14:paraId="19FF5982" w14:textId="7CB19931" w:rsidR="00A233FD" w:rsidRDefault="00A233FD" w:rsidP="00C37053">
      <w:pPr>
        <w:pStyle w:val="3rove-trval"/>
      </w:pPr>
      <w:r>
        <w:t xml:space="preserve">dohodnout s dodavateli v rámci projektu fakturační podmínky tak, aby byla doložena účelovost faktur včetně </w:t>
      </w:r>
      <w:r w:rsidR="002174DA">
        <w:t>specifikace jednotlivých výdajů.</w:t>
      </w:r>
    </w:p>
    <w:p w14:paraId="4C32E23E" w14:textId="2E141C12" w:rsidR="00A233FD" w:rsidRPr="00A233FD" w:rsidRDefault="00A233FD" w:rsidP="00DA0808">
      <w:pPr>
        <w:pStyle w:val="2rove"/>
      </w:pPr>
      <w:r>
        <w:t>Příjemce bere na vědomí, že dotace poskytnutá dle této smlouvy je</w:t>
      </w:r>
      <w:r w:rsidR="00FF10A8">
        <w:t xml:space="preserve"> </w:t>
      </w:r>
      <w:r w:rsidR="005269E1" w:rsidRPr="00FF10A8">
        <w:rPr>
          <w:b/>
        </w:rPr>
        <w:t>p</w:t>
      </w:r>
      <w:r w:rsidRPr="00FF10A8">
        <w:rPr>
          <w:b/>
        </w:rPr>
        <w:t>odporou de minimis</w:t>
      </w:r>
      <w:r>
        <w:t xml:space="preserve"> ve smyslu</w:t>
      </w:r>
      <w:r w:rsidRPr="00A233FD">
        <w:t xml:space="preserve"> Nařízení Komise (EU) č. 1407/2013 ze dne 18.</w:t>
      </w:r>
      <w:r>
        <w:t xml:space="preserve"> </w:t>
      </w:r>
      <w:r w:rsidRPr="00A233FD">
        <w:t>12.</w:t>
      </w:r>
      <w:r>
        <w:t xml:space="preserve"> </w:t>
      </w:r>
      <w:r w:rsidRPr="00A233FD">
        <w:t>2013, o použití článků 107 a 108 Smlouvy o fungování Evropské unie na podporu de minimis (zveřejněno v Úředním věstníku L 352/1 dne 24. 12. 2013</w:t>
      </w:r>
      <w:r w:rsidRPr="0099201B">
        <w:t>).</w:t>
      </w:r>
      <w:r w:rsidR="00D87383" w:rsidRPr="0099201B">
        <w:t xml:space="preserve"> V souvislosti s</w:t>
      </w:r>
      <w:r w:rsidR="002321A0">
        <w:t> </w:t>
      </w:r>
      <w:r w:rsidR="00D87383" w:rsidRPr="0099201B">
        <w:t>podporou de minimis se příjemce zavazuje, že v případě, že v období tří účetních let od nabytí účinnosti této smlouvy dojde k jeho rozdělení na dva či více samostatné podniky, respektive v případě</w:t>
      </w:r>
      <w:r w:rsidR="00747C54">
        <w:t xml:space="preserve"> jeho sloučení s jiným podnikem nebo </w:t>
      </w:r>
      <w:r w:rsidR="00D87383" w:rsidRPr="0099201B">
        <w:t xml:space="preserve">převodu jmění podniku na společníka, je povinen </w:t>
      </w:r>
      <w:r w:rsidR="00506961">
        <w:t>do 15 dnů</w:t>
      </w:r>
      <w:r w:rsidR="00D87383" w:rsidRPr="0099201B">
        <w:t xml:space="preserve"> písemně informovat poskytovatele o této skutečnosti a</w:t>
      </w:r>
      <w:r w:rsidR="002321A0">
        <w:t> </w:t>
      </w:r>
      <w:r w:rsidR="00D87383" w:rsidRPr="0099201B">
        <w:t xml:space="preserve">poskytnout mu informace nezbytné pro úpravu záznamu podpory de minimis poskytnuté dle této smlouvy v centrálním </w:t>
      </w:r>
      <w:r w:rsidR="00FF10A8">
        <w:t>registru podpor malého rozsahu.</w:t>
      </w:r>
      <w:r w:rsidR="00516C51" w:rsidRPr="00FF10A8">
        <w:rPr>
          <w:rFonts w:cs="Arial"/>
        </w:rPr>
        <w:t xml:space="preserve"> </w:t>
      </w:r>
    </w:p>
    <w:p w14:paraId="41BADFE2" w14:textId="77777777" w:rsidR="00CB78A2" w:rsidRDefault="00703656" w:rsidP="00C37053">
      <w:pPr>
        <w:pStyle w:val="Nadpis1"/>
      </w:pPr>
      <w:r>
        <w:t>Povinnosti příjemce při zajišťování publicity poskytovatele</w:t>
      </w:r>
    </w:p>
    <w:p w14:paraId="392BBF70" w14:textId="77777777" w:rsidR="00703656" w:rsidRDefault="00703656" w:rsidP="00C37053">
      <w:pPr>
        <w:pStyle w:val="2rove"/>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C37053">
      <w:pPr>
        <w:pStyle w:val="2rove"/>
      </w:pPr>
      <w:r>
        <w:t xml:space="preserve">Přijetím </w:t>
      </w:r>
      <w:r w:rsidRPr="00703656">
        <w:t>finančních prostředků z rozpočtu Zlínského kraje dává příjemce souhlas se zveřejněním údajů o aktivitě financované z rozpočtu Zlínského kraje</w:t>
      </w:r>
      <w:r>
        <w:t>.</w:t>
      </w:r>
    </w:p>
    <w:p w14:paraId="097E128A" w14:textId="511A6654" w:rsidR="00703656" w:rsidRDefault="00703656" w:rsidP="00C37053">
      <w:pPr>
        <w:pStyle w:val="2rove"/>
      </w:pPr>
      <w:r>
        <w:t xml:space="preserve">Přijetím </w:t>
      </w:r>
      <w:r w:rsidRPr="00703656">
        <w:t>finančních prostředků z rozpočtu Zlínského kraje získává příjemce souhlas s užitím loga Zlínského kraje, které je k dispozici na www.kr-zlinsky.cz pod chráněným přístupem</w:t>
      </w:r>
      <w:r w:rsidR="00496893">
        <w:rPr>
          <w:rStyle w:val="Znakapoznpodarou"/>
        </w:rPr>
        <w:footnoteReference w:id="2"/>
      </w:r>
      <w:r w:rsidRPr="00703656">
        <w:t>. Logo bude umístěno na všech dokumentech souvisejících s realizací projektu, které budou propagovat aktivitu financovanou z rozpočtu Zlínského kraje</w:t>
      </w:r>
      <w:r>
        <w:t xml:space="preserve">. </w:t>
      </w:r>
    </w:p>
    <w:p w14:paraId="4499F679" w14:textId="097D5C1B" w:rsidR="00703656" w:rsidRDefault="00C92705" w:rsidP="00C37053">
      <w:pPr>
        <w:pStyle w:val="2rove"/>
      </w:pPr>
      <w:r>
        <w:t>Příjemce je povinen opatřit veškeré dokumenty související s realizací projektu (tiskové zprávy, plakáty, letáky, brožury, webové stránky</w:t>
      </w:r>
      <w:r w:rsidR="00376A53">
        <w:t>, prezentace</w:t>
      </w:r>
      <w:r>
        <w:t xml:space="preserve"> apod.) logem Zlínského kraje a/nebo formulací: „Název akce“ je financována/spolufinancována Zlínským krajem.</w:t>
      </w:r>
    </w:p>
    <w:p w14:paraId="5D16A0E0" w14:textId="6C30CD58" w:rsidR="00C92705" w:rsidRDefault="00C92705" w:rsidP="00FF10A8">
      <w:pPr>
        <w:pStyle w:val="2rove"/>
      </w:pPr>
      <w:r>
        <w:t xml:space="preserve">Příjemce je dále povinen prezentovat poskytovatele s využitím alespoň 2 </w:t>
      </w:r>
      <w:r w:rsidR="00D53684">
        <w:t xml:space="preserve">z těchto </w:t>
      </w:r>
      <w:r>
        <w:t xml:space="preserve">prostředků komunikace, které doloží v Závěrečné </w:t>
      </w:r>
      <w:r w:rsidR="00FB265A">
        <w:t>zprávě:</w:t>
      </w:r>
    </w:p>
    <w:p w14:paraId="4826970D" w14:textId="56E08445" w:rsidR="000228C3" w:rsidRDefault="000228C3" w:rsidP="00C37053">
      <w:pPr>
        <w:pStyle w:val="3rove-trval"/>
      </w:pPr>
      <w:r w:rsidRPr="00A960B0">
        <w:t>billboard (doloží se fotografií a informací o období vyvěšení)</w:t>
      </w:r>
      <w:r>
        <w:t>,</w:t>
      </w:r>
    </w:p>
    <w:p w14:paraId="0B7DBA39" w14:textId="77777777" w:rsidR="000228C3" w:rsidRDefault="000228C3" w:rsidP="00C37053">
      <w:pPr>
        <w:pStyle w:val="3rove-trval"/>
      </w:pPr>
      <w:r w:rsidRPr="00A960B0">
        <w:lastRenderedPageBreak/>
        <w:t>informační tabule (nástěnky, apod.), (doloží se kopií informace, která byla uveřejněna s uvedením doby uveřejnění)</w:t>
      </w:r>
      <w:r>
        <w:t>,</w:t>
      </w:r>
    </w:p>
    <w:p w14:paraId="715DD0C8" w14:textId="77777777" w:rsidR="00FB265A" w:rsidRDefault="001E5A62" w:rsidP="00C37053">
      <w:pPr>
        <w:pStyle w:val="3rove-trval"/>
      </w:pPr>
      <w:r w:rsidRPr="00A960B0">
        <w:t>obecní zpravodaj (doloží se originálem nebo kopií příslušného článku a informací, kdy byl publikován</w:t>
      </w:r>
      <w:r>
        <w:t>),</w:t>
      </w:r>
    </w:p>
    <w:p w14:paraId="371F6BB6" w14:textId="77777777" w:rsidR="000228C3" w:rsidRDefault="000228C3" w:rsidP="00C37053">
      <w:pPr>
        <w:pStyle w:val="3rove-trval"/>
      </w:pPr>
      <w:r w:rsidRPr="00A960B0">
        <w:t>pamětní deska (doloží se fotografií a informací o datu umístění této desky)</w:t>
      </w:r>
      <w:r>
        <w:t>,</w:t>
      </w:r>
    </w:p>
    <w:p w14:paraId="4B74040D" w14:textId="77777777" w:rsidR="000228C3" w:rsidRDefault="000228C3" w:rsidP="00C37053">
      <w:pPr>
        <w:pStyle w:val="3rove-trval"/>
      </w:pPr>
      <w:r w:rsidRPr="00A960B0">
        <w:t>periodikum vydávané ve smyslu zákona č. 46/2000 Sb., tiskový zákon, ve znění pozdějších předpisů (doloží se originálem nebo kopií příslušného článku a informací, kdy byl publikován)</w:t>
      </w:r>
      <w:r>
        <w:t>,</w:t>
      </w:r>
    </w:p>
    <w:p w14:paraId="3CCC45E2" w14:textId="77777777" w:rsidR="000228C3" w:rsidRDefault="000228C3" w:rsidP="00C37053">
      <w:pPr>
        <w:pStyle w:val="3rove-trval"/>
      </w:pPr>
      <w:r w:rsidRPr="00A960B0">
        <w:t>propagační předměty (doloží se předložením propagačního předmětu)</w:t>
      </w:r>
      <w:r>
        <w:t>,</w:t>
      </w:r>
    </w:p>
    <w:p w14:paraId="03A1BCCE" w14:textId="77777777" w:rsidR="000228C3" w:rsidRDefault="000228C3" w:rsidP="00C37053">
      <w:pPr>
        <w:pStyle w:val="3rove-trval"/>
      </w:pPr>
      <w:r w:rsidRPr="00A960B0">
        <w:t>regionální tisk (doloží se originálem či kopií příslušného článku a informací, kdy byl publikován)</w:t>
      </w:r>
      <w:r>
        <w:t>,</w:t>
      </w:r>
    </w:p>
    <w:p w14:paraId="6ED4EC2C" w14:textId="2D091DC8" w:rsidR="000228C3" w:rsidRDefault="000228C3" w:rsidP="00C37053">
      <w:pPr>
        <w:pStyle w:val="3rove-trval"/>
      </w:pPr>
      <w:r w:rsidRPr="00A960B0">
        <w:t>rozhlas – obecní či regionální/celoplošné vysílání (doloží se přepisem hlášeného textu a</w:t>
      </w:r>
      <w:r w:rsidR="002321A0">
        <w:t> </w:t>
      </w:r>
      <w:r w:rsidRPr="00A960B0">
        <w:t>informací o datu, kdy byla informace hlášena)</w:t>
      </w:r>
      <w:r>
        <w:t>,</w:t>
      </w:r>
    </w:p>
    <w:p w14:paraId="79753CCE" w14:textId="77777777" w:rsidR="000228C3" w:rsidRDefault="000228C3" w:rsidP="00C37053">
      <w:pPr>
        <w:pStyle w:val="3rove-trval"/>
      </w:pPr>
      <w:r w:rsidRPr="00A960B0">
        <w:t>televizní informační kanál (doloží se písemnou informací o datu a čase, kdy byla informace v médiu uvedena a text této informace)</w:t>
      </w:r>
      <w:r>
        <w:t>,</w:t>
      </w:r>
    </w:p>
    <w:p w14:paraId="21AAAF89" w14:textId="77777777" w:rsidR="001E5A62" w:rsidRDefault="001E5A62" w:rsidP="00C37053">
      <w:pPr>
        <w:pStyle w:val="3rove-trval"/>
      </w:pPr>
      <w:r w:rsidRPr="00A960B0">
        <w:t>úřední deska (doloží se kopií informace, která byla uveřejněna, s uvedením doby uveřejnění)</w:t>
      </w:r>
      <w:r>
        <w:t>,</w:t>
      </w:r>
    </w:p>
    <w:p w14:paraId="2C1CE89F" w14:textId="77777777" w:rsidR="001E5A62" w:rsidRDefault="001E5A62" w:rsidP="00C37053">
      <w:pPr>
        <w:pStyle w:val="3rove-trval"/>
      </w:pPr>
      <w:r w:rsidRPr="00A960B0">
        <w:t>výroční zpráva (doloží se originálem nebo kopií této zprávy či její části obsahující prezentaci poskytovatele)</w:t>
      </w:r>
      <w:r>
        <w:t>,</w:t>
      </w:r>
    </w:p>
    <w:p w14:paraId="798998D9" w14:textId="2C02B39E" w:rsidR="001E5A62" w:rsidRPr="00FF10A8" w:rsidRDefault="000228C3" w:rsidP="00FF10A8">
      <w:pPr>
        <w:pStyle w:val="3rove-trval"/>
        <w:rPr>
          <w:rStyle w:val="Kvbruaodstrann"/>
          <w:i w:val="0"/>
          <w:color w:val="auto"/>
          <w:sz w:val="20"/>
          <w:szCs w:val="22"/>
        </w:rPr>
      </w:pPr>
      <w:r w:rsidRPr="00A960B0">
        <w:t>webové stránky (doloží se odkazem na příslušné stránky s uvedením, kdy byla informace uveřejněna)</w:t>
      </w:r>
      <w:r w:rsidR="00FF10A8">
        <w:t>.</w:t>
      </w:r>
    </w:p>
    <w:p w14:paraId="2EB9C248" w14:textId="5A94E38B" w:rsidR="00CB78A2" w:rsidRDefault="00357941" w:rsidP="00C37053">
      <w:pPr>
        <w:pStyle w:val="Nadpis1"/>
      </w:pPr>
      <w:r w:rsidRPr="00C37053">
        <w:t>Sankce</w:t>
      </w:r>
    </w:p>
    <w:p w14:paraId="275F0AF7" w14:textId="04377C2B" w:rsidR="00D64AB1" w:rsidRDefault="00D64AB1" w:rsidP="00C37053">
      <w:pPr>
        <w:pStyle w:val="2rove"/>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„zákon o rozpočtových pravidlech územních rozpočtů“)</w:t>
      </w:r>
      <w:r>
        <w:t>.</w:t>
      </w:r>
    </w:p>
    <w:p w14:paraId="57785EFB" w14:textId="2F822B19" w:rsidR="002D215A" w:rsidRPr="00C61735" w:rsidRDefault="002D215A"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C37053">
      <w:pPr>
        <w:pStyle w:val="3rove-trval"/>
      </w:pPr>
      <w:r>
        <w:t>příjemce nedodrží účel dotace,</w:t>
      </w:r>
    </w:p>
    <w:p w14:paraId="29EB9EB6" w14:textId="77777777" w:rsidR="002D215A" w:rsidRPr="00D11E31" w:rsidRDefault="002D215A" w:rsidP="00C37053">
      <w:pPr>
        <w:pStyle w:val="3rove-trval"/>
      </w:pPr>
      <w:r w:rsidRPr="00D11E31">
        <w:t xml:space="preserve">příjemce </w:t>
      </w:r>
      <w:r>
        <w:t xml:space="preserve">vůbec </w:t>
      </w:r>
      <w:r w:rsidRPr="00D11E31">
        <w:t>nedoloží úhrady výdajů,</w:t>
      </w:r>
    </w:p>
    <w:p w14:paraId="4F3477B8" w14:textId="29F219F7" w:rsidR="002D215A" w:rsidRPr="00D11E31" w:rsidRDefault="002D215A" w:rsidP="00C37053">
      <w:pPr>
        <w:pStyle w:val="3rove-trval"/>
      </w:pPr>
      <w:r w:rsidRPr="00D11E31">
        <w:t>dojde k nenaplnění monit</w:t>
      </w:r>
      <w:r>
        <w:t>orovacího indikátoru dle čl. 3.</w:t>
      </w:r>
      <w:r w:rsidR="00903293">
        <w:t>1</w:t>
      </w:r>
      <w:r w:rsidRPr="00D11E31">
        <w:t>,</w:t>
      </w:r>
    </w:p>
    <w:p w14:paraId="2AE1B240" w14:textId="77777777" w:rsidR="002D215A" w:rsidRPr="00D11E31" w:rsidRDefault="002D215A" w:rsidP="00C37053">
      <w:pPr>
        <w:pStyle w:val="3rove-trval"/>
      </w:pPr>
      <w:r w:rsidRPr="00D11E31">
        <w:t>příjemce nepředloží Závěrečnou zprávu ani ve lhůtě 30 pracovních dní po uplynutí lhůty dle čl. 4.4,</w:t>
      </w:r>
    </w:p>
    <w:p w14:paraId="2F800403" w14:textId="77777777" w:rsidR="002D215A" w:rsidRDefault="002D215A" w:rsidP="00C37053">
      <w:pPr>
        <w:pStyle w:val="3rove-trval"/>
      </w:pPr>
      <w:r w:rsidRPr="00D11E31">
        <w:t>příjemce poruší povinnost dle čl. 5.7 nebo 5.8,</w:t>
      </w:r>
    </w:p>
    <w:p w14:paraId="5D26BADC" w14:textId="032A1CCD" w:rsidR="002D215A" w:rsidRPr="00B60582" w:rsidRDefault="002D215A" w:rsidP="00C37053">
      <w:pPr>
        <w:pStyle w:val="3rove-trval"/>
      </w:pPr>
      <w:r>
        <w:t xml:space="preserve"> </w:t>
      </w:r>
      <w:r w:rsidRPr="00D11E31">
        <w:t xml:space="preserve">příjemce poruší pravidla veřejné podpory dle čl. 5.9. </w:t>
      </w:r>
    </w:p>
    <w:p w14:paraId="1E26630F" w14:textId="7896F6F8" w:rsidR="00B60582" w:rsidRPr="00D11E31" w:rsidRDefault="00B60582" w:rsidP="00C37053">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30F15FAF" w:rsidR="002D215A" w:rsidRDefault="002D215A" w:rsidP="00C37053">
      <w:pPr>
        <w:pStyle w:val="3rove-trval"/>
        <w:rPr>
          <w:i/>
        </w:rPr>
      </w:pPr>
      <w:r>
        <w:t>příjemce neodstraní nedostatky v předložené Závěrečné zprávě ani v náhradní lhůtě dle čl. 4.6, výše odvodu se v tomto případě rovná výši neoprávněně použitých nebo zadržených peněžních prostředků,</w:t>
      </w:r>
    </w:p>
    <w:p w14:paraId="0FAD8FD4" w14:textId="4EE8D2C2" w:rsidR="002D215A" w:rsidRPr="00C61735" w:rsidRDefault="000D31A2" w:rsidP="00C37053">
      <w:pPr>
        <w:pStyle w:val="3rove-trval"/>
      </w:pPr>
      <w:r>
        <w:t>příjemce v rozporu s čl. 5.2 uhradí výdaje později než ve lhůtě stanovené pro předložení závěrečné zprávy</w:t>
      </w:r>
      <w:r w:rsidR="007C2258">
        <w:t xml:space="preserve">. Za toto </w:t>
      </w:r>
      <w:r w:rsidR="00EB1154">
        <w:t>porušení bude</w:t>
      </w:r>
      <w:r w:rsidR="002D215A">
        <w:t xml:space="preserve"> příjemci uložen odvod ve výši takto opožděně uhrazené částky způsobilých výdajů.</w:t>
      </w:r>
      <w:r w:rsidR="002D215A" w:rsidRPr="00FB0E5C">
        <w:t xml:space="preserve"> </w:t>
      </w:r>
    </w:p>
    <w:p w14:paraId="04347229" w14:textId="3704F823" w:rsidR="00357941" w:rsidRDefault="00357941" w:rsidP="00C37053">
      <w:pPr>
        <w:pStyle w:val="2rove"/>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3B5A7764" w:rsidR="008D0B91" w:rsidRDefault="00485683" w:rsidP="00C37053">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Default="008D0B91" w:rsidP="00C37053">
      <w:pPr>
        <w:pStyle w:val="3rove-trval"/>
      </w:pPr>
      <w:r>
        <w:t>příjemce poruší povinnosti dle čl. 6</w:t>
      </w:r>
      <w:r w:rsidR="00126170">
        <w:t>.</w:t>
      </w:r>
    </w:p>
    <w:p w14:paraId="2579FBEB" w14:textId="0004BA53" w:rsidR="004D7E38" w:rsidRDefault="004D7E38" w:rsidP="00C37053">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2C5316E" w14:textId="7B02C4A7" w:rsidR="00F50470" w:rsidRDefault="00F50470" w:rsidP="00C37053">
      <w:pPr>
        <w:pStyle w:val="3rove-trval"/>
      </w:pPr>
      <w:r>
        <w:lastRenderedPageBreak/>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 ze schválené dotace, </w:t>
      </w:r>
    </w:p>
    <w:p w14:paraId="22476C3E" w14:textId="77797242" w:rsidR="004F1656" w:rsidRDefault="004F1656" w:rsidP="00C37053">
      <w:pPr>
        <w:pStyle w:val="3rove-trval"/>
      </w:pPr>
      <w:r>
        <w:t xml:space="preserve">příjemce v rozporu s čl. </w:t>
      </w:r>
      <w:r w:rsidR="0056114B">
        <w:t>5.2</w:t>
      </w:r>
      <w:r>
        <w:t xml:space="preserve"> uhradí výdaje po uplynutí lhůty </w:t>
      </w:r>
      <w:r w:rsidR="000C5740">
        <w:t xml:space="preserve">pro úhradu výdajů </w:t>
      </w:r>
      <w:r>
        <w:t xml:space="preserve">dle čl. </w:t>
      </w:r>
      <w:r w:rsidR="0056114B">
        <w:t>5.2</w:t>
      </w:r>
      <w:r>
        <w:t>, ale ne později než do lhůty pro předlože</w:t>
      </w:r>
      <w:r w:rsidR="00D11E31">
        <w:t>ní Závěrečné zprávy dle čl. 4.4.</w:t>
      </w:r>
      <w:r>
        <w:t xml:space="preserve"> </w:t>
      </w:r>
      <w:r w:rsidR="00D11E31">
        <w:t>P</w:t>
      </w:r>
      <w:r>
        <w:t xml:space="preserve">říjemci </w:t>
      </w:r>
      <w:r w:rsidR="00D11E31">
        <w:t xml:space="preserve">bude </w:t>
      </w:r>
      <w:r>
        <w:t>uložen snížený odvod ve výši 10 % z takto opožděně uhrazené částky způsobilých výdajů.</w:t>
      </w:r>
      <w:r w:rsidR="001E22BF">
        <w:t xml:space="preserve"> </w:t>
      </w:r>
    </w:p>
    <w:p w14:paraId="55CF5BFB" w14:textId="2E018DC1" w:rsidR="005B3156" w:rsidRDefault="005B3156" w:rsidP="00C37053">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C37053">
      <w:pPr>
        <w:pStyle w:val="Nadpis1"/>
      </w:pPr>
      <w:r>
        <w:t>Změny podmínek smlouvy</w:t>
      </w:r>
    </w:p>
    <w:p w14:paraId="3F8984DB" w14:textId="77777777" w:rsidR="004E4E47" w:rsidRDefault="00D9597D" w:rsidP="00C37053">
      <w:pPr>
        <w:pStyle w:val="2rove"/>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3C02D455" w:rsidR="00D9597D" w:rsidRDefault="00747C54" w:rsidP="00C37053">
      <w:pPr>
        <w:pStyle w:val="3rove-trval"/>
      </w:pPr>
      <w:r>
        <w:t xml:space="preserve">změna adresy nebo </w:t>
      </w:r>
      <w:r w:rsidR="00D9597D" w:rsidRPr="00A960B0">
        <w:t>sídla příjemce</w:t>
      </w:r>
      <w:r w:rsidR="00E92525">
        <w:t>,</w:t>
      </w:r>
    </w:p>
    <w:p w14:paraId="28901192" w14:textId="77777777" w:rsidR="00D9597D" w:rsidRDefault="00747C54" w:rsidP="00C37053">
      <w:pPr>
        <w:pStyle w:val="3rove-trval"/>
      </w:pPr>
      <w:r>
        <w:t xml:space="preserve">změna statutárního orgánu nebo </w:t>
      </w:r>
      <w:r w:rsidR="00D9597D" w:rsidRPr="00A960B0">
        <w:t>kontaktní osoby</w:t>
      </w:r>
      <w:r w:rsidR="00D9597D">
        <w:t>,</w:t>
      </w:r>
    </w:p>
    <w:p w14:paraId="39FEE3AF" w14:textId="0B0434DD" w:rsidR="00D9597D" w:rsidRPr="00EB1154" w:rsidRDefault="00747C54" w:rsidP="00C37053">
      <w:pPr>
        <w:pStyle w:val="3rove-trval"/>
      </w:pPr>
      <w:r>
        <w:t xml:space="preserve">změna názvu příjemce </w:t>
      </w:r>
    </w:p>
    <w:p w14:paraId="56A18FA8" w14:textId="7F6A4488" w:rsidR="00D9597D" w:rsidRDefault="00747C54" w:rsidP="00E92525">
      <w:pPr>
        <w:pStyle w:val="3rove-trval"/>
      </w:pPr>
      <w:r>
        <w:t>změna názvu akce/projektu při zachování účelu a všech ostatních parametrů akce/projektu,</w:t>
      </w:r>
    </w:p>
    <w:p w14:paraId="0F10FFA5" w14:textId="77777777" w:rsidR="00D9597D" w:rsidRDefault="00D9597D" w:rsidP="00C37053">
      <w:pPr>
        <w:pStyle w:val="3rove-trval"/>
      </w:pPr>
      <w:r w:rsidRPr="00A960B0">
        <w:t>změna zdrojů nebo výše podílů těchto zdrojů na financování projektu (s výjimkou dotace od Zlínského kraje)</w:t>
      </w:r>
      <w:r>
        <w:t>,</w:t>
      </w:r>
    </w:p>
    <w:p w14:paraId="29A3B1D8" w14:textId="0B7FD344" w:rsidR="00D9597D" w:rsidRDefault="007A3EEB" w:rsidP="00E92525">
      <w:pPr>
        <w:pStyle w:val="3rove-trval"/>
      </w:pPr>
      <w:r>
        <w:t xml:space="preserve">změna harmonogramu </w:t>
      </w:r>
      <w:r w:rsidR="003042E9">
        <w:t xml:space="preserve">doby </w:t>
      </w:r>
      <w:r>
        <w:t>realizace, akce nebo aktivity</w:t>
      </w:r>
      <w:r w:rsidR="008366B8" w:rsidRPr="008366B8">
        <w:t xml:space="preserve"> </w:t>
      </w:r>
      <w:r w:rsidR="008366B8">
        <w:t xml:space="preserve">(změnou harmonogramu nesmí dojít k překročení nejzazšího data </w:t>
      </w:r>
      <w:r w:rsidR="003042E9">
        <w:t xml:space="preserve">doby </w:t>
      </w:r>
      <w:r w:rsidR="008366B8">
        <w:t xml:space="preserve">realizace, akce nebo aktivity stanoveného ve Smlouvě a podpora nebude vyplacena před termínem ukončení </w:t>
      </w:r>
      <w:r w:rsidR="003042E9">
        <w:t xml:space="preserve">doby </w:t>
      </w:r>
      <w:r w:rsidR="008366B8">
        <w:t>realizace, akce nebo aktivity)</w:t>
      </w:r>
      <w:r w:rsidR="00E92525">
        <w:t>.</w:t>
      </w:r>
    </w:p>
    <w:p w14:paraId="47FDFC6B" w14:textId="77777777" w:rsidR="005651A6" w:rsidRDefault="005651A6" w:rsidP="00C37053">
      <w:pPr>
        <w:pStyle w:val="2rove"/>
      </w:pPr>
      <w:r>
        <w:t>Změnu bankovního spojení oznámí příjemce poskytova</w:t>
      </w:r>
      <w:r w:rsidR="007A3EEB">
        <w:t>teli písemně ve lhůtě do 15 dní ode dne, kdy ke změně došlo.</w:t>
      </w:r>
      <w:r w:rsidR="007A3EEB" w:rsidRPr="007A3EEB">
        <w:t xml:space="preserve"> </w:t>
      </w:r>
      <w:r w:rsidR="007A3EEB">
        <w:t xml:space="preserve">Informace o změně účtu příjemce je pro poskytovatele závazná ode dne, kdy byla poskytovateli doručena. </w:t>
      </w:r>
    </w:p>
    <w:p w14:paraId="75C97287" w14:textId="77777777" w:rsidR="005651A6" w:rsidRDefault="00DE64D6" w:rsidP="00C37053">
      <w:pPr>
        <w:pStyle w:val="2rove"/>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2321A0">
      <w:pPr>
        <w:pStyle w:val="2rove"/>
      </w:pPr>
      <w:r>
        <w:t>Smlouvu lze ukončit na základě písemné dohody obou smluvních stran nebo písemnou výpovědí smlouvy, a to za podmínek dále stanovených.</w:t>
      </w:r>
    </w:p>
    <w:p w14:paraId="71D36F5D" w14:textId="77777777" w:rsidR="00971B6C" w:rsidRDefault="00971B6C" w:rsidP="002321A0">
      <w:pPr>
        <w:pStyle w:val="2rove"/>
      </w:pPr>
      <w:r>
        <w:t>Poskytovatel je oprávněn vypovědět smlouvu jak před proplacením, tak i po proplacení dotace.</w:t>
      </w:r>
    </w:p>
    <w:p w14:paraId="57643CFE" w14:textId="77777777" w:rsidR="00971B6C" w:rsidRDefault="00971B6C" w:rsidP="002321A0">
      <w:pPr>
        <w:pStyle w:val="2rove"/>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2321A0">
      <w:pPr>
        <w:pStyle w:val="3rove-trval"/>
      </w:pPr>
      <w:r>
        <w:t>nedodrží účel dotace,</w:t>
      </w:r>
    </w:p>
    <w:p w14:paraId="3B84C001" w14:textId="398AD9F4" w:rsidR="00504796" w:rsidRDefault="00504796" w:rsidP="002321A0">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2321A0">
        <w:t> </w:t>
      </w:r>
      <w:r w:rsidR="001E22BF">
        <w:t>rozpočtových pravidlech územních rozpočtů,</w:t>
      </w:r>
    </w:p>
    <w:p w14:paraId="6EC6B722" w14:textId="45DFFBCD" w:rsidR="00504796" w:rsidRDefault="00504796" w:rsidP="002321A0">
      <w:pPr>
        <w:pStyle w:val="3rove-trval"/>
      </w:pPr>
      <w:r>
        <w:t>poruší pravidla veřejné podpory</w:t>
      </w:r>
      <w:r w:rsidR="00506961">
        <w:t xml:space="preserve"> zejména dle čl. 5.9</w:t>
      </w:r>
      <w:r>
        <w:t>,</w:t>
      </w:r>
    </w:p>
    <w:p w14:paraId="3CCBCD73" w14:textId="7BB48CE9" w:rsidR="00F50470" w:rsidRDefault="00F50470" w:rsidP="002321A0">
      <w:pPr>
        <w:pStyle w:val="3rove-trval"/>
      </w:pPr>
      <w:r>
        <w:t>příjemce se opozdí s předložením závěrečné zprávy o více než 30 pracovních dnů oproti lhůtě dle čl. 4.4,</w:t>
      </w:r>
    </w:p>
    <w:p w14:paraId="586C8C36" w14:textId="77777777" w:rsidR="00504796" w:rsidRDefault="00504796" w:rsidP="002321A0">
      <w:pPr>
        <w:pStyle w:val="3rove-trval"/>
      </w:pPr>
      <w:r>
        <w:t xml:space="preserve">je on sám, případně jako právnická osoba či některá osoba tvořící statutární orgán příjemce odsouzen/a za trestný čin, </w:t>
      </w:r>
      <w:r w:rsidRPr="00504796">
        <w:t xml:space="preserve">jehož skutková podstat souvisí s předmětem podnikání nebo činností příjemce, nebo pro trestný čin hospodářský, anebo trestný čin </w:t>
      </w:r>
      <w:r w:rsidRPr="00504796">
        <w:lastRenderedPageBreak/>
        <w:t>proti majetku ve smyslu zákona č. 40/2009 Sb., trestní zákoník, ve znění pozdějších předpisů a zákona č. 418/2011 Sb., o trestní odpovědnosti právnických osob, ve znění pozdějších předpisů</w:t>
      </w:r>
      <w:r>
        <w:t>,</w:t>
      </w:r>
    </w:p>
    <w:p w14:paraId="574BCD01" w14:textId="27E4FE15" w:rsidR="00504796" w:rsidRDefault="00504796" w:rsidP="002321A0">
      <w:pPr>
        <w:pStyle w:val="3rove-trval"/>
      </w:pPr>
      <w:r w:rsidRPr="00BC32A3">
        <w:t xml:space="preserve">bylo </w:t>
      </w:r>
      <w:r>
        <w:t xml:space="preserve">vůči příjemci </w:t>
      </w:r>
      <w:r w:rsidRPr="00BC32A3">
        <w:t>zahájeno insolvenční řízení podle zákona č. 182/2006 Sb., o úpadku a</w:t>
      </w:r>
      <w:r w:rsidR="002321A0">
        <w:t> </w:t>
      </w:r>
      <w:r w:rsidRPr="00BC32A3">
        <w:t>způsobech jeho řešení, ve znění pozdějších předpisů, exekuční řízení či řízení o</w:t>
      </w:r>
      <w:r w:rsidR="002321A0">
        <w:t> </w:t>
      </w:r>
      <w:r w:rsidRPr="00BC32A3">
        <w:t>výkonu rozhodnutí</w:t>
      </w:r>
      <w:r>
        <w:t>,</w:t>
      </w:r>
    </w:p>
    <w:p w14:paraId="120493F4" w14:textId="77777777" w:rsidR="00504796" w:rsidRDefault="00504796" w:rsidP="002321A0">
      <w:pPr>
        <w:pStyle w:val="3rove-trval"/>
      </w:pPr>
      <w:r w:rsidRPr="00BC32A3">
        <w:t>uvedl nepravdivé, neúplné nebo zkreslené údaje, na které se váže uzavření této smlouvy</w:t>
      </w:r>
      <w:r>
        <w:t>,</w:t>
      </w:r>
    </w:p>
    <w:p w14:paraId="54ACC364" w14:textId="77777777" w:rsidR="00504796" w:rsidRDefault="00504796" w:rsidP="002321A0">
      <w:pPr>
        <w:pStyle w:val="3rove-trval"/>
      </w:pPr>
      <w:r w:rsidRPr="00BC32A3">
        <w:t>je v</w:t>
      </w:r>
      <w:r>
        <w:t> </w:t>
      </w:r>
      <w:r w:rsidRPr="00BC32A3">
        <w:t>likvidaci</w:t>
      </w:r>
      <w:r>
        <w:t>,</w:t>
      </w:r>
    </w:p>
    <w:p w14:paraId="02D0C5AC" w14:textId="77777777" w:rsidR="00504796" w:rsidRDefault="00504796" w:rsidP="002321A0">
      <w:pPr>
        <w:pStyle w:val="3rove-trval"/>
      </w:pPr>
      <w:r w:rsidRPr="00BC32A3">
        <w:t>změní právní formu a stane se tak nezpůsobilým příjemcem pro danou oblast podpory</w:t>
      </w:r>
      <w:r>
        <w:t>,</w:t>
      </w:r>
    </w:p>
    <w:p w14:paraId="1E3C1201" w14:textId="01D0C436" w:rsidR="00504796" w:rsidRDefault="00504796" w:rsidP="002321A0">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018B84E4" w14:textId="6F49EF1A" w:rsidR="00504796" w:rsidRDefault="001C6112" w:rsidP="002321A0">
      <w:pPr>
        <w:pStyle w:val="3rove-trval"/>
      </w:pPr>
      <w:r w:rsidRPr="001C6112">
        <w:t>nenaplní je</w:t>
      </w:r>
      <w:r w:rsidR="00D02BE7">
        <w:t>dnotlivý monitorovací indikátor.</w:t>
      </w:r>
    </w:p>
    <w:p w14:paraId="20238DC4" w14:textId="77777777" w:rsidR="001C6112" w:rsidRDefault="00EC4D55" w:rsidP="002321A0">
      <w:pPr>
        <w:pStyle w:val="2rove"/>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2321A0">
      <w:pPr>
        <w:pStyle w:val="2rove"/>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2321A0">
      <w:pPr>
        <w:pStyle w:val="2rove"/>
      </w:pPr>
      <w:r w:rsidRPr="00BC32A3">
        <w:t>Výpověď smlouvy musí být učiněna písemně a musí v ní být uvedeny důvody jejího udělení.</w:t>
      </w:r>
    </w:p>
    <w:p w14:paraId="2EFC1858" w14:textId="1A2CFE15" w:rsidR="00EC4D55" w:rsidRDefault="00EC4D55" w:rsidP="002321A0">
      <w:pPr>
        <w:pStyle w:val="2rove"/>
      </w:pPr>
      <w:r w:rsidRPr="00BC32A3">
        <w:t>Výpovědní doba činí jeden měsíc a začne běžet od prvního dne měsíce následujícího po měsíci, v němž byla výpověď doručena příjemci. Účinky doručení pro účely této smlouvy však nastávají i</w:t>
      </w:r>
      <w:r w:rsidR="002321A0">
        <w:t> </w:t>
      </w:r>
      <w:r w:rsidRPr="00BC32A3">
        <w:t>tehdy, pokud příjemce svým jednáním nebo opomenutím doručení zmařil.</w:t>
      </w:r>
    </w:p>
    <w:p w14:paraId="183EA7A9" w14:textId="77777777" w:rsidR="00EC4D55" w:rsidRDefault="00EC4D55" w:rsidP="002321A0">
      <w:pPr>
        <w:pStyle w:val="2rove"/>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2321A0">
      <w:pPr>
        <w:pStyle w:val="2rove"/>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2321A0">
      <w:pPr>
        <w:pStyle w:val="2rove"/>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2321A0">
      <w:pPr>
        <w:pStyle w:val="2rove"/>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2321A0">
      <w:pPr>
        <w:pStyle w:val="2rove"/>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2321A0">
      <w:pPr>
        <w:pStyle w:val="Nadpis1"/>
      </w:pPr>
      <w:r>
        <w:t xml:space="preserve"> Závěrečná ustanovení</w:t>
      </w:r>
    </w:p>
    <w:p w14:paraId="2D7732BC" w14:textId="4FA39937" w:rsidR="00EC4D55" w:rsidRDefault="00EC4D55" w:rsidP="002321A0">
      <w:pPr>
        <w:pStyle w:val="2rove"/>
      </w:pPr>
      <w:r w:rsidRPr="00EC4D55">
        <w:t xml:space="preserve">Jako kontaktní místo poskytovatele se pro účely této smlouvy stanovuje: </w:t>
      </w:r>
      <w:r w:rsidR="008B5DD4">
        <w:t>Krajský úřad Zlínského kraje, odbor strategického rozvoje kraje, </w:t>
      </w:r>
      <w:r w:rsidR="00025372">
        <w:t>xxxxx</w:t>
      </w:r>
      <w:r w:rsidR="008B5DD4">
        <w:t>, tel.: </w:t>
      </w:r>
      <w:r w:rsidR="00025372">
        <w:t>xxxxxx</w:t>
      </w:r>
      <w:r w:rsidR="008B5DD4">
        <w:t>, e-mail: </w:t>
      </w:r>
      <w:r w:rsidR="00025372">
        <w:t>xxxxxx</w:t>
      </w:r>
      <w:bookmarkStart w:id="0" w:name="_GoBack"/>
      <w:bookmarkEnd w:id="0"/>
    </w:p>
    <w:p w14:paraId="0C7DCD02" w14:textId="77777777" w:rsidR="00EC4D55" w:rsidRDefault="00EC4D55" w:rsidP="002321A0">
      <w:pPr>
        <w:pStyle w:val="2rove"/>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2321A0">
      <w:pPr>
        <w:pStyle w:val="2rove"/>
      </w:pPr>
      <w:r w:rsidRPr="00BC32A3">
        <w:t>Tato smlouva byla uzavřena na základě svobodné vůle, nebyla uzavřena v tísni za nápadně nevýhodných podmínek</w:t>
      </w:r>
      <w:r>
        <w:t>.</w:t>
      </w:r>
    </w:p>
    <w:p w14:paraId="7F346E53" w14:textId="52EA19A6" w:rsidR="00EC4D55" w:rsidRDefault="00EC4D55" w:rsidP="002321A0">
      <w:pPr>
        <w:pStyle w:val="2rove"/>
      </w:pPr>
      <w:r w:rsidRPr="00BC32A3">
        <w:t>Smlouva je vyhotovena ve</w:t>
      </w:r>
      <w:r w:rsidR="002321A0">
        <w:t> </w:t>
      </w:r>
      <w:r w:rsidR="008B5DD4">
        <w:t>3</w:t>
      </w:r>
      <w:r w:rsidRPr="00BC32A3">
        <w:t xml:space="preserve"> stejnopisech, z nichž každý má platnost originálu.</w:t>
      </w:r>
      <w:r w:rsidR="002321A0">
        <w:t> </w:t>
      </w:r>
      <w:r w:rsidR="008B5DD4">
        <w:t>1</w:t>
      </w:r>
      <w:r w:rsidRPr="00BC32A3">
        <w:t>vyhotovení obdrží poskytovatel a</w:t>
      </w:r>
      <w:r w:rsidR="002321A0">
        <w:t> </w:t>
      </w:r>
      <w:r w:rsidR="008B5DD4">
        <w:t xml:space="preserve">1 </w:t>
      </w:r>
      <w:r w:rsidRPr="00BC32A3">
        <w:t>vyhotovení obdrží příjemce</w:t>
      </w:r>
      <w:r>
        <w:t>.</w:t>
      </w:r>
    </w:p>
    <w:p w14:paraId="197971F9" w14:textId="01093E53" w:rsidR="00EC4D55" w:rsidRDefault="00EC4D55" w:rsidP="002321A0">
      <w:pPr>
        <w:pStyle w:val="2rove"/>
      </w:pPr>
      <w:r w:rsidRPr="00BC32A3">
        <w:t>Smlouva podléhá zveřejnění v registru smluv v souladu se zákonem č. 340/2015 Sb., zákon o registru smluv</w:t>
      </w:r>
      <w:r w:rsidR="00C069A0">
        <w:t>, ve znění pozdějších předpisů</w:t>
      </w:r>
      <w:r w:rsidRPr="00BC32A3">
        <w:t xml:space="preserve">. Smluvní strany se dohodly, že poskytovatel </w:t>
      </w:r>
      <w:r w:rsidRPr="00BC32A3">
        <w:lastRenderedPageBreak/>
        <w:t>odešle v zákonné lhůtě smlouvu k řádnému uveřejnění do registru smluv. O</w:t>
      </w:r>
      <w:r w:rsidR="002321A0">
        <w:t> </w:t>
      </w:r>
      <w:r w:rsidRPr="00BC32A3">
        <w:t xml:space="preserve">uveřejnění smlouvy bude příjemce bezodkladně informován. </w:t>
      </w:r>
    </w:p>
    <w:p w14:paraId="63160ED5" w14:textId="75EABD9C" w:rsidR="00F75253" w:rsidRDefault="00F75253" w:rsidP="002321A0">
      <w:pPr>
        <w:pStyle w:val="2rove"/>
      </w:pPr>
      <w:r w:rsidRPr="00BC32A3">
        <w:t xml:space="preserve">Tato smlouva nabývá účinnosti dnem zveřejnění v registru smluv. </w:t>
      </w:r>
    </w:p>
    <w:p w14:paraId="49790E25" w14:textId="77777777" w:rsidR="008B5DD4" w:rsidRDefault="008B5DD4" w:rsidP="008B5DD4">
      <w:pPr>
        <w:pStyle w:val="2rove"/>
        <w:numPr>
          <w:ilvl w:val="0"/>
          <w:numId w:val="0"/>
        </w:numPr>
        <w:ind w:left="567"/>
      </w:pP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06A2DDA6"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2321A0">
        <w:rPr>
          <w:rFonts w:cs="Arial"/>
          <w:szCs w:val="20"/>
        </w:rPr>
        <w:t> </w:t>
      </w:r>
      <w:r w:rsidR="00953F25">
        <w:rPr>
          <w:rFonts w:cs="Arial"/>
          <w:szCs w:val="20"/>
        </w:rPr>
        <w:t>Zastupitelstvo Zlínského kraje</w:t>
      </w:r>
      <w:r w:rsidR="0024611E">
        <w:rPr>
          <w:rFonts w:cs="Arial"/>
          <w:szCs w:val="20"/>
        </w:rPr>
        <w:t>.</w:t>
      </w:r>
    </w:p>
    <w:p w14:paraId="4F7A8297" w14:textId="265D6EC6"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2321A0">
        <w:rPr>
          <w:rFonts w:cs="Arial"/>
          <w:szCs w:val="20"/>
        </w:rPr>
        <w:t> </w:t>
      </w:r>
      <w:r w:rsidR="00953F25">
        <w:rPr>
          <w:rFonts w:cs="Arial"/>
          <w:szCs w:val="20"/>
        </w:rPr>
        <w:t>13.12.2021, č. usnesení:</w:t>
      </w:r>
      <w:r w:rsidR="00953F25" w:rsidRPr="00953F25">
        <w:t xml:space="preserve"> </w:t>
      </w:r>
      <w:r w:rsidR="00953F25" w:rsidRPr="00953F25">
        <w:rPr>
          <w:rFonts w:cs="Arial"/>
          <w:szCs w:val="20"/>
        </w:rPr>
        <w:t>0237/Z08/21</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626D2410" w14:textId="77777777" w:rsidR="00F75253" w:rsidRPr="00F75253" w:rsidRDefault="00F75253" w:rsidP="00E82920">
      <w:pPr>
        <w:pStyle w:val="Hlavntextlnksmlouvy"/>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489"/>
      </w:tblGrid>
      <w:tr w:rsidR="006A4FA0" w14:paraId="2C81F358" w14:textId="77777777" w:rsidTr="002321A0">
        <w:trPr>
          <w:trHeight w:val="567"/>
          <w:jc w:val="center"/>
        </w:trPr>
        <w:tc>
          <w:tcPr>
            <w:tcW w:w="4531" w:type="dxa"/>
            <w:vAlign w:val="center"/>
          </w:tcPr>
          <w:p w14:paraId="100D5DB2" w14:textId="5D0B1E40" w:rsidR="006A4FA0" w:rsidRDefault="006A4FA0" w:rsidP="00994CAF">
            <w:pPr>
              <w:spacing w:line="276" w:lineRule="auto"/>
            </w:pPr>
            <w:r>
              <w:t>Ve Zlíně dne</w:t>
            </w:r>
            <w:r w:rsidR="00994CAF">
              <w:t xml:space="preserve"> 3.2.2022</w:t>
            </w:r>
          </w:p>
        </w:tc>
        <w:tc>
          <w:tcPr>
            <w:tcW w:w="4531" w:type="dxa"/>
            <w:vAlign w:val="center"/>
          </w:tcPr>
          <w:p w14:paraId="6BD02E02" w14:textId="6355EB6E" w:rsidR="006A4FA0" w:rsidRDefault="006A4FA0" w:rsidP="00994CAF">
            <w:pPr>
              <w:spacing w:line="276" w:lineRule="auto"/>
            </w:pPr>
            <w:r>
              <w:t>V</w:t>
            </w:r>
            <w:r w:rsidR="002321A0">
              <w:t> </w:t>
            </w:r>
            <w:r w:rsidR="00994CAF">
              <w:t>Luhačovicích</w:t>
            </w:r>
            <w:r>
              <w:t xml:space="preserve"> dne</w:t>
            </w:r>
            <w:r w:rsidR="002321A0">
              <w:t> </w:t>
            </w:r>
            <w:r w:rsidR="00994CAF">
              <w:t>11.1.2022</w:t>
            </w:r>
          </w:p>
        </w:tc>
      </w:tr>
      <w:tr w:rsidR="006A4FA0" w14:paraId="197079F7" w14:textId="77777777" w:rsidTr="002321A0">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2321A0">
        <w:trPr>
          <w:trHeight w:val="567"/>
          <w:jc w:val="center"/>
        </w:trPr>
        <w:tc>
          <w:tcPr>
            <w:tcW w:w="4531" w:type="dxa"/>
            <w:vAlign w:val="center"/>
          </w:tcPr>
          <w:p w14:paraId="0B03C875" w14:textId="77777777" w:rsidR="006A4FA0" w:rsidRDefault="006A4FA0"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2321A0">
        <w:trPr>
          <w:trHeight w:val="567"/>
          <w:jc w:val="center"/>
        </w:trPr>
        <w:tc>
          <w:tcPr>
            <w:tcW w:w="4531" w:type="dxa"/>
            <w:vAlign w:val="center"/>
          </w:tcPr>
          <w:p w14:paraId="52129B4B" w14:textId="4042BBBF" w:rsidR="006A4FA0" w:rsidRDefault="006A4FA0" w:rsidP="002321A0">
            <w:pPr>
              <w:spacing w:line="276" w:lineRule="auto"/>
              <w:jc w:val="center"/>
            </w:pPr>
            <w:r>
              <w:t>……………………</w:t>
            </w:r>
            <w:r w:rsidR="008B5DD4">
              <w:t>…………………………………...</w:t>
            </w:r>
          </w:p>
          <w:p w14:paraId="2EDC7A34" w14:textId="75C24E92" w:rsidR="006A4FA0" w:rsidRDefault="00994CAF" w:rsidP="00994CAF">
            <w:pPr>
              <w:spacing w:line="276" w:lineRule="auto"/>
              <w:jc w:val="center"/>
            </w:pPr>
            <w:r>
              <w:t xml:space="preserve">v.z. Bc. Hana Ančincová, </w:t>
            </w:r>
            <w:r w:rsidRPr="00994CAF">
              <w:t xml:space="preserve">Statutární náměstkyně hejtmana </w:t>
            </w:r>
          </w:p>
        </w:tc>
        <w:tc>
          <w:tcPr>
            <w:tcW w:w="4531" w:type="dxa"/>
            <w:vAlign w:val="center"/>
          </w:tcPr>
          <w:p w14:paraId="5B48F8E7" w14:textId="4B514E30" w:rsidR="006A4FA0" w:rsidRDefault="006A4FA0" w:rsidP="00994CAF">
            <w:pPr>
              <w:spacing w:line="276" w:lineRule="auto"/>
              <w:jc w:val="center"/>
            </w:pPr>
            <w:r>
              <w:t>……………………</w:t>
            </w:r>
            <w:r w:rsidR="008B5DD4">
              <w:t>………………………….</w:t>
            </w:r>
          </w:p>
          <w:p w14:paraId="198191DC" w14:textId="220A736D" w:rsidR="006C2501" w:rsidRPr="00994CAF" w:rsidRDefault="00A54852" w:rsidP="006C2501">
            <w:pPr>
              <w:spacing w:line="276" w:lineRule="auto"/>
              <w:jc w:val="center"/>
            </w:pPr>
            <w:r w:rsidRPr="00994CAF">
              <w:t>RNDr. Roman Kašpar, ředitel</w:t>
            </w:r>
          </w:p>
        </w:tc>
      </w:tr>
    </w:tbl>
    <w:p w14:paraId="1F223B23" w14:textId="6E21FB91" w:rsidR="008B5DD4" w:rsidRDefault="008B5DD4" w:rsidP="00994CAF">
      <w:pPr>
        <w:spacing w:after="0" w:line="276" w:lineRule="auto"/>
        <w:jc w:val="center"/>
      </w:pPr>
    </w:p>
    <w:p w14:paraId="28BCD75F" w14:textId="77777777" w:rsidR="006C2501" w:rsidRDefault="006C2501" w:rsidP="00E82920">
      <w:pPr>
        <w:pStyle w:val="Hlavntextlnksmlouvy"/>
        <w:numPr>
          <w:ilvl w:val="0"/>
          <w:numId w:val="0"/>
        </w:numPr>
        <w:spacing w:line="276" w:lineRule="auto"/>
        <w:ind w:left="142"/>
      </w:pPr>
    </w:p>
    <w:p w14:paraId="3B0E70A5" w14:textId="77777777" w:rsidR="006C2501" w:rsidRDefault="006C2501">
      <w:pPr>
        <w:sectPr w:rsidR="006C2501" w:rsidSect="00340B35">
          <w:footerReference w:type="default" r:id="rId12"/>
          <w:pgSz w:w="11906" w:h="16838"/>
          <w:pgMar w:top="1417" w:right="1417" w:bottom="1417" w:left="1417" w:header="708" w:footer="708" w:gutter="0"/>
          <w:cols w:space="708"/>
          <w:docGrid w:linePitch="360"/>
        </w:sectPr>
      </w:pPr>
    </w:p>
    <w:p w14:paraId="72AAC6B8" w14:textId="77777777" w:rsidR="001B589C" w:rsidRDefault="001B589C" w:rsidP="001B589C">
      <w:pPr>
        <w:pStyle w:val="Hlavntextlnksmlouvy"/>
        <w:numPr>
          <w:ilvl w:val="0"/>
          <w:numId w:val="0"/>
        </w:numPr>
        <w:spacing w:line="276" w:lineRule="auto"/>
        <w:ind w:left="567" w:hanging="567"/>
        <w:rPr>
          <w:b/>
          <w:sz w:val="24"/>
          <w:szCs w:val="24"/>
          <w:u w:val="single"/>
        </w:rPr>
      </w:pPr>
      <w:r>
        <w:rPr>
          <w:b/>
          <w:sz w:val="24"/>
          <w:szCs w:val="24"/>
          <w:u w:val="single"/>
        </w:rPr>
        <w:lastRenderedPageBreak/>
        <w:t>Příloha č. 1</w:t>
      </w:r>
    </w:p>
    <w:p w14:paraId="1C9682C6" w14:textId="77777777" w:rsidR="001B589C" w:rsidRDefault="001B589C" w:rsidP="001B589C">
      <w:pPr>
        <w:pStyle w:val="Hlavntextlnksmlouvy"/>
        <w:numPr>
          <w:ilvl w:val="0"/>
          <w:numId w:val="0"/>
        </w:numPr>
        <w:spacing w:line="276" w:lineRule="auto"/>
        <w:ind w:left="567" w:hanging="567"/>
        <w:rPr>
          <w:b/>
          <w:sz w:val="24"/>
          <w:szCs w:val="24"/>
        </w:rPr>
      </w:pPr>
      <w:r>
        <w:rPr>
          <w:b/>
          <w:sz w:val="24"/>
          <w:szCs w:val="24"/>
        </w:rPr>
        <w:t>Parametry výkonnostního příspěvku včetně míry plnění</w:t>
      </w:r>
    </w:p>
    <w:p w14:paraId="55239835" w14:textId="77777777" w:rsidR="001B589C" w:rsidRDefault="001B589C" w:rsidP="001B589C">
      <w:pPr>
        <w:spacing w:after="0" w:line="240" w:lineRule="auto"/>
        <w:jc w:val="both"/>
        <w:rPr>
          <w:rFonts w:ascii="Times New Roman" w:eastAsia="Times New Roman" w:hAnsi="Times New Roman" w:cs="Times New Roman"/>
          <w:sz w:val="24"/>
          <w:szCs w:val="24"/>
          <w:lang w:eastAsia="cs-CZ"/>
        </w:rPr>
      </w:pPr>
    </w:p>
    <w:tbl>
      <w:tblPr>
        <w:tblpPr w:leftFromText="141" w:rightFromText="141" w:bottomFromText="160" w:vertAnchor="text" w:tblpXSpec="center" w:tblpY="1"/>
        <w:tblOverlap w:val="never"/>
        <w:tblW w:w="0" w:type="dxa"/>
        <w:tblLayout w:type="fixed"/>
        <w:tblCellMar>
          <w:left w:w="70" w:type="dxa"/>
          <w:right w:w="70" w:type="dxa"/>
        </w:tblCellMar>
        <w:tblLook w:val="04A0" w:firstRow="1" w:lastRow="0" w:firstColumn="1" w:lastColumn="0" w:noHBand="0" w:noVBand="1"/>
      </w:tblPr>
      <w:tblGrid>
        <w:gridCol w:w="2717"/>
        <w:gridCol w:w="803"/>
        <w:gridCol w:w="850"/>
        <w:gridCol w:w="851"/>
        <w:gridCol w:w="8"/>
        <w:gridCol w:w="704"/>
        <w:gridCol w:w="851"/>
        <w:gridCol w:w="999"/>
        <w:gridCol w:w="846"/>
        <w:gridCol w:w="712"/>
        <w:gridCol w:w="995"/>
        <w:gridCol w:w="9"/>
        <w:gridCol w:w="841"/>
        <w:gridCol w:w="709"/>
        <w:gridCol w:w="974"/>
        <w:gridCol w:w="19"/>
        <w:gridCol w:w="1982"/>
        <w:gridCol w:w="29"/>
      </w:tblGrid>
      <w:tr w:rsidR="001B589C" w14:paraId="6B7E7635" w14:textId="77777777" w:rsidTr="001B589C">
        <w:trPr>
          <w:trHeight w:val="400"/>
        </w:trPr>
        <w:tc>
          <w:tcPr>
            <w:tcW w:w="2717" w:type="dxa"/>
            <w:vMerge w:val="restart"/>
            <w:tcBorders>
              <w:top w:val="single" w:sz="12" w:space="0" w:color="auto"/>
              <w:left w:val="single" w:sz="12" w:space="0" w:color="auto"/>
              <w:bottom w:val="single" w:sz="8" w:space="0" w:color="000000"/>
              <w:right w:val="single" w:sz="12" w:space="0" w:color="000000"/>
            </w:tcBorders>
            <w:shd w:val="clear" w:color="auto" w:fill="D9D9D9"/>
            <w:noWrap/>
            <w:tcMar>
              <w:top w:w="0" w:type="dxa"/>
              <w:left w:w="28" w:type="dxa"/>
              <w:bottom w:w="0" w:type="dxa"/>
              <w:right w:w="28" w:type="dxa"/>
            </w:tcMar>
            <w:vAlign w:val="center"/>
            <w:hideMark/>
          </w:tcPr>
          <w:p w14:paraId="5192FE86" w14:textId="77777777" w:rsidR="001B589C" w:rsidRDefault="001B589C">
            <w:pPr>
              <w:spacing w:after="0" w:line="240" w:lineRule="auto"/>
              <w:rPr>
                <w:rFonts w:eastAsia="Times New Roman" w:cs="Arial"/>
                <w:b/>
                <w:bCs/>
                <w:sz w:val="18"/>
                <w:szCs w:val="18"/>
                <w:lang w:eastAsia="cs-CZ"/>
              </w:rPr>
            </w:pPr>
            <w:r>
              <w:rPr>
                <w:rFonts w:eastAsia="Times New Roman" w:cs="Arial"/>
                <w:b/>
                <w:bCs/>
                <w:sz w:val="18"/>
                <w:szCs w:val="18"/>
                <w:lang w:eastAsia="cs-CZ"/>
              </w:rPr>
              <w:t>Parametry výkonnostního příspěvku</w:t>
            </w:r>
          </w:p>
        </w:tc>
        <w:tc>
          <w:tcPr>
            <w:tcW w:w="2512" w:type="dxa"/>
            <w:gridSpan w:val="4"/>
            <w:tcBorders>
              <w:top w:val="single" w:sz="12" w:space="0" w:color="auto"/>
              <w:left w:val="nil"/>
              <w:bottom w:val="nil"/>
              <w:right w:val="single" w:sz="12" w:space="0" w:color="000000"/>
            </w:tcBorders>
            <w:shd w:val="clear" w:color="auto" w:fill="D9D9D9"/>
            <w:hideMark/>
          </w:tcPr>
          <w:p w14:paraId="0F3B2948" w14:textId="77777777" w:rsidR="001B589C" w:rsidRDefault="001B589C">
            <w:pPr>
              <w:spacing w:after="0" w:line="240" w:lineRule="auto"/>
              <w:jc w:val="center"/>
              <w:rPr>
                <w:rFonts w:eastAsia="Times New Roman" w:cs="Arial"/>
                <w:b/>
                <w:bCs/>
                <w:szCs w:val="20"/>
                <w:lang w:eastAsia="cs-CZ"/>
              </w:rPr>
            </w:pPr>
            <w:r>
              <w:rPr>
                <w:rFonts w:eastAsia="Times New Roman" w:cs="Arial"/>
                <w:b/>
                <w:bCs/>
                <w:szCs w:val="20"/>
                <w:lang w:eastAsia="cs-CZ"/>
              </w:rPr>
              <w:t>Nulové plnění</w:t>
            </w:r>
          </w:p>
        </w:tc>
        <w:tc>
          <w:tcPr>
            <w:tcW w:w="2554" w:type="dxa"/>
            <w:gridSpan w:val="3"/>
            <w:tcBorders>
              <w:top w:val="single" w:sz="12" w:space="0" w:color="auto"/>
              <w:left w:val="nil"/>
              <w:bottom w:val="nil"/>
              <w:right w:val="single" w:sz="12" w:space="0" w:color="000000"/>
            </w:tcBorders>
            <w:shd w:val="clear" w:color="auto" w:fill="D9D9D9"/>
            <w:hideMark/>
          </w:tcPr>
          <w:p w14:paraId="6BAB7763" w14:textId="77777777" w:rsidR="001B589C" w:rsidRDefault="001B589C">
            <w:pPr>
              <w:spacing w:after="0" w:line="240" w:lineRule="auto"/>
              <w:jc w:val="center"/>
              <w:rPr>
                <w:rFonts w:eastAsia="Times New Roman" w:cs="Arial"/>
                <w:b/>
                <w:bCs/>
                <w:szCs w:val="20"/>
                <w:lang w:eastAsia="cs-CZ"/>
              </w:rPr>
            </w:pPr>
            <w:r>
              <w:rPr>
                <w:rFonts w:eastAsia="Times New Roman" w:cs="Arial"/>
                <w:b/>
                <w:bCs/>
                <w:szCs w:val="20"/>
                <w:lang w:eastAsia="cs-CZ"/>
              </w:rPr>
              <w:t>Minimální plnění</w:t>
            </w:r>
          </w:p>
        </w:tc>
        <w:tc>
          <w:tcPr>
            <w:tcW w:w="2562" w:type="dxa"/>
            <w:gridSpan w:val="4"/>
            <w:tcBorders>
              <w:top w:val="single" w:sz="12" w:space="0" w:color="auto"/>
              <w:left w:val="nil"/>
              <w:bottom w:val="nil"/>
              <w:right w:val="single" w:sz="12" w:space="0" w:color="000000"/>
            </w:tcBorders>
            <w:shd w:val="clear" w:color="auto" w:fill="D9D9D9"/>
            <w:hideMark/>
          </w:tcPr>
          <w:p w14:paraId="2C0FEEB4" w14:textId="77777777" w:rsidR="001B589C" w:rsidRDefault="001B589C">
            <w:pPr>
              <w:spacing w:after="0" w:line="240" w:lineRule="auto"/>
              <w:jc w:val="center"/>
              <w:rPr>
                <w:rFonts w:eastAsia="Times New Roman" w:cs="Arial"/>
                <w:b/>
                <w:bCs/>
                <w:szCs w:val="20"/>
                <w:lang w:eastAsia="cs-CZ"/>
              </w:rPr>
            </w:pPr>
            <w:r>
              <w:rPr>
                <w:rFonts w:eastAsia="Times New Roman" w:cs="Arial"/>
                <w:b/>
                <w:bCs/>
                <w:szCs w:val="20"/>
                <w:lang w:eastAsia="cs-CZ"/>
              </w:rPr>
              <w:t>Částečné plnění</w:t>
            </w:r>
          </w:p>
        </w:tc>
        <w:tc>
          <w:tcPr>
            <w:tcW w:w="2543" w:type="dxa"/>
            <w:gridSpan w:val="4"/>
            <w:tcBorders>
              <w:top w:val="single" w:sz="12" w:space="0" w:color="auto"/>
              <w:left w:val="nil"/>
              <w:bottom w:val="nil"/>
              <w:right w:val="single" w:sz="12" w:space="0" w:color="000000"/>
            </w:tcBorders>
            <w:shd w:val="clear" w:color="auto" w:fill="D9D9D9"/>
            <w:hideMark/>
          </w:tcPr>
          <w:p w14:paraId="7A452BDB" w14:textId="77777777" w:rsidR="001B589C" w:rsidRDefault="001B589C">
            <w:pPr>
              <w:spacing w:after="0" w:line="240" w:lineRule="auto"/>
              <w:jc w:val="center"/>
              <w:rPr>
                <w:rFonts w:eastAsia="Times New Roman" w:cs="Arial"/>
                <w:b/>
                <w:bCs/>
                <w:szCs w:val="20"/>
                <w:lang w:eastAsia="cs-CZ"/>
              </w:rPr>
            </w:pPr>
            <w:r>
              <w:rPr>
                <w:rFonts w:eastAsia="Times New Roman" w:cs="Arial"/>
                <w:b/>
                <w:bCs/>
                <w:szCs w:val="20"/>
                <w:lang w:eastAsia="cs-CZ"/>
              </w:rPr>
              <w:t>Plné plnění</w:t>
            </w:r>
          </w:p>
        </w:tc>
        <w:tc>
          <w:tcPr>
            <w:tcW w:w="2011" w:type="dxa"/>
            <w:gridSpan w:val="2"/>
            <w:tcBorders>
              <w:top w:val="single" w:sz="12" w:space="0" w:color="auto"/>
              <w:left w:val="single" w:sz="12" w:space="0" w:color="auto"/>
              <w:bottom w:val="nil"/>
              <w:right w:val="single" w:sz="12" w:space="0" w:color="auto"/>
            </w:tcBorders>
            <w:shd w:val="clear" w:color="auto" w:fill="D9D9D9"/>
            <w:noWrap/>
            <w:tcMar>
              <w:top w:w="0" w:type="dxa"/>
              <w:left w:w="28" w:type="dxa"/>
              <w:bottom w:w="0" w:type="dxa"/>
              <w:right w:w="28" w:type="dxa"/>
            </w:tcMar>
            <w:vAlign w:val="center"/>
            <w:hideMark/>
          </w:tcPr>
          <w:p w14:paraId="4AB060CD" w14:textId="77777777" w:rsidR="001B589C" w:rsidRDefault="001B589C">
            <w:pPr>
              <w:spacing w:after="0" w:line="240" w:lineRule="auto"/>
              <w:jc w:val="center"/>
              <w:rPr>
                <w:rFonts w:eastAsia="Times New Roman" w:cs="Arial"/>
                <w:b/>
                <w:bCs/>
                <w:szCs w:val="20"/>
                <w:lang w:eastAsia="cs-CZ"/>
              </w:rPr>
            </w:pPr>
            <w:r>
              <w:rPr>
                <w:rFonts w:eastAsia="Times New Roman" w:cs="Arial"/>
                <w:b/>
                <w:bCs/>
                <w:szCs w:val="20"/>
                <w:lang w:eastAsia="cs-CZ"/>
              </w:rPr>
              <w:t xml:space="preserve">Zdroj dat </w:t>
            </w:r>
          </w:p>
        </w:tc>
      </w:tr>
      <w:tr w:rsidR="001B589C" w14:paraId="132336C2" w14:textId="77777777" w:rsidTr="001B589C">
        <w:trPr>
          <w:gridAfter w:val="1"/>
          <w:wAfter w:w="29" w:type="dxa"/>
          <w:trHeight w:val="711"/>
        </w:trPr>
        <w:tc>
          <w:tcPr>
            <w:tcW w:w="2717" w:type="dxa"/>
            <w:vMerge/>
            <w:tcBorders>
              <w:top w:val="single" w:sz="12" w:space="0" w:color="auto"/>
              <w:left w:val="single" w:sz="12" w:space="0" w:color="auto"/>
              <w:bottom w:val="single" w:sz="8" w:space="0" w:color="000000"/>
              <w:right w:val="single" w:sz="12" w:space="0" w:color="000000"/>
            </w:tcBorders>
            <w:vAlign w:val="center"/>
            <w:hideMark/>
          </w:tcPr>
          <w:p w14:paraId="6D89B202" w14:textId="77777777" w:rsidR="001B589C" w:rsidRDefault="001B589C">
            <w:pPr>
              <w:spacing w:after="0"/>
              <w:rPr>
                <w:rFonts w:eastAsia="Times New Roman" w:cs="Arial"/>
                <w:b/>
                <w:bCs/>
                <w:sz w:val="18"/>
                <w:szCs w:val="18"/>
                <w:lang w:eastAsia="cs-CZ"/>
              </w:rPr>
            </w:pPr>
          </w:p>
        </w:tc>
        <w:tc>
          <w:tcPr>
            <w:tcW w:w="803" w:type="dxa"/>
            <w:tcBorders>
              <w:top w:val="single" w:sz="4" w:space="0" w:color="auto"/>
              <w:left w:val="nil"/>
              <w:bottom w:val="single" w:sz="8" w:space="0" w:color="auto"/>
              <w:right w:val="single" w:sz="4" w:space="0" w:color="auto"/>
            </w:tcBorders>
            <w:shd w:val="clear" w:color="auto" w:fill="D9D9D9" w:themeFill="background1" w:themeFillShade="D9"/>
            <w:hideMark/>
          </w:tcPr>
          <w:p w14:paraId="567EE026"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Hodnota</w:t>
            </w:r>
          </w:p>
          <w:p w14:paraId="5C6A0185"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plnění</w:t>
            </w:r>
          </w:p>
          <w:p w14:paraId="69C944D9"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kritéria</w:t>
            </w:r>
          </w:p>
        </w:tc>
        <w:tc>
          <w:tcPr>
            <w:tcW w:w="850" w:type="dxa"/>
            <w:tcBorders>
              <w:top w:val="single" w:sz="4" w:space="0" w:color="auto"/>
              <w:left w:val="single" w:sz="4" w:space="0" w:color="auto"/>
              <w:bottom w:val="single" w:sz="8" w:space="0" w:color="auto"/>
              <w:right w:val="single" w:sz="4" w:space="0" w:color="000000"/>
            </w:tcBorders>
            <w:shd w:val="clear" w:color="auto" w:fill="D9D9D9" w:themeFill="background1" w:themeFillShade="D9"/>
            <w:tcMar>
              <w:top w:w="0" w:type="dxa"/>
              <w:left w:w="28" w:type="dxa"/>
              <w:bottom w:w="0" w:type="dxa"/>
              <w:right w:w="28" w:type="dxa"/>
            </w:tcMar>
            <w:vAlign w:val="center"/>
            <w:hideMark/>
          </w:tcPr>
          <w:p w14:paraId="69632A7F"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%-ní podíl výkonnost. příspěvku</w:t>
            </w:r>
          </w:p>
        </w:tc>
        <w:tc>
          <w:tcPr>
            <w:tcW w:w="851" w:type="dxa"/>
            <w:tcBorders>
              <w:top w:val="single" w:sz="4" w:space="0" w:color="auto"/>
              <w:left w:val="nil"/>
              <w:bottom w:val="single" w:sz="8" w:space="0" w:color="auto"/>
              <w:right w:val="single" w:sz="12" w:space="0" w:color="000000"/>
            </w:tcBorders>
            <w:shd w:val="clear" w:color="auto" w:fill="D9D9D9" w:themeFill="background1" w:themeFillShade="D9"/>
            <w:tcMar>
              <w:top w:w="0" w:type="dxa"/>
              <w:left w:w="28" w:type="dxa"/>
              <w:bottom w:w="0" w:type="dxa"/>
              <w:right w:w="28" w:type="dxa"/>
            </w:tcMar>
            <w:vAlign w:val="center"/>
            <w:hideMark/>
          </w:tcPr>
          <w:p w14:paraId="1C623908"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 xml:space="preserve">Výkonnostní příspěvek </w:t>
            </w:r>
            <w:r>
              <w:rPr>
                <w:rFonts w:eastAsia="Times New Roman" w:cs="Arial"/>
                <w:b/>
                <w:bCs/>
                <w:color w:val="000000"/>
                <w:sz w:val="18"/>
                <w:szCs w:val="18"/>
                <w:lang w:eastAsia="cs-CZ"/>
              </w:rPr>
              <w:br/>
              <w:t>v Kč</w:t>
            </w:r>
          </w:p>
        </w:tc>
        <w:tc>
          <w:tcPr>
            <w:tcW w:w="712" w:type="dxa"/>
            <w:gridSpan w:val="2"/>
            <w:tcBorders>
              <w:top w:val="single" w:sz="4" w:space="0" w:color="auto"/>
              <w:left w:val="nil"/>
              <w:bottom w:val="single" w:sz="8" w:space="0" w:color="auto"/>
              <w:right w:val="single" w:sz="4" w:space="0" w:color="auto"/>
            </w:tcBorders>
            <w:shd w:val="clear" w:color="auto" w:fill="D9D9D9" w:themeFill="background1" w:themeFillShade="D9"/>
            <w:hideMark/>
          </w:tcPr>
          <w:p w14:paraId="7F32BB26"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Hodnota</w:t>
            </w:r>
          </w:p>
          <w:p w14:paraId="58429970"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plnění</w:t>
            </w:r>
          </w:p>
          <w:p w14:paraId="0E05489D"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kritéria</w:t>
            </w:r>
          </w:p>
        </w:tc>
        <w:tc>
          <w:tcPr>
            <w:tcW w:w="851" w:type="dxa"/>
            <w:tcBorders>
              <w:top w:val="single" w:sz="4" w:space="0" w:color="auto"/>
              <w:left w:val="single" w:sz="4" w:space="0" w:color="auto"/>
              <w:bottom w:val="single" w:sz="8" w:space="0" w:color="auto"/>
              <w:right w:val="single" w:sz="4" w:space="0" w:color="000000"/>
            </w:tcBorders>
            <w:shd w:val="clear" w:color="auto" w:fill="D9D9D9" w:themeFill="background1" w:themeFillShade="D9"/>
            <w:tcMar>
              <w:top w:w="0" w:type="dxa"/>
              <w:left w:w="28" w:type="dxa"/>
              <w:bottom w:w="0" w:type="dxa"/>
              <w:right w:w="28" w:type="dxa"/>
            </w:tcMar>
            <w:vAlign w:val="center"/>
            <w:hideMark/>
          </w:tcPr>
          <w:p w14:paraId="7BBF6A3A"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%-ní podíl výkonnost. příspěvku</w:t>
            </w:r>
          </w:p>
        </w:tc>
        <w:tc>
          <w:tcPr>
            <w:tcW w:w="999" w:type="dxa"/>
            <w:tcBorders>
              <w:top w:val="single" w:sz="4" w:space="0" w:color="auto"/>
              <w:left w:val="nil"/>
              <w:bottom w:val="single" w:sz="8" w:space="0" w:color="auto"/>
              <w:right w:val="single" w:sz="12" w:space="0" w:color="000000"/>
            </w:tcBorders>
            <w:shd w:val="clear" w:color="auto" w:fill="D9D9D9" w:themeFill="background1" w:themeFillShade="D9"/>
            <w:tcMar>
              <w:top w:w="0" w:type="dxa"/>
              <w:left w:w="28" w:type="dxa"/>
              <w:bottom w:w="0" w:type="dxa"/>
              <w:right w:w="28" w:type="dxa"/>
            </w:tcMar>
            <w:vAlign w:val="center"/>
            <w:hideMark/>
          </w:tcPr>
          <w:p w14:paraId="795B1FF0"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 xml:space="preserve">Výkonnostní příspěvek </w:t>
            </w:r>
            <w:r>
              <w:rPr>
                <w:rFonts w:eastAsia="Times New Roman" w:cs="Arial"/>
                <w:b/>
                <w:bCs/>
                <w:color w:val="000000"/>
                <w:sz w:val="18"/>
                <w:szCs w:val="18"/>
                <w:lang w:eastAsia="cs-CZ"/>
              </w:rPr>
              <w:br/>
              <w:t>v Kč</w:t>
            </w:r>
          </w:p>
        </w:tc>
        <w:tc>
          <w:tcPr>
            <w:tcW w:w="846" w:type="dxa"/>
            <w:tcBorders>
              <w:top w:val="single" w:sz="4" w:space="0" w:color="auto"/>
              <w:left w:val="nil"/>
              <w:bottom w:val="single" w:sz="8" w:space="0" w:color="auto"/>
              <w:right w:val="single" w:sz="4" w:space="0" w:color="auto"/>
            </w:tcBorders>
            <w:shd w:val="clear" w:color="auto" w:fill="D9D9D9" w:themeFill="background1" w:themeFillShade="D9"/>
            <w:hideMark/>
          </w:tcPr>
          <w:p w14:paraId="37E5378B"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Hodnota</w:t>
            </w:r>
          </w:p>
          <w:p w14:paraId="6F90A4FD"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plnění</w:t>
            </w:r>
          </w:p>
          <w:p w14:paraId="1B16616B"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kritéria</w:t>
            </w:r>
          </w:p>
        </w:tc>
        <w:tc>
          <w:tcPr>
            <w:tcW w:w="712" w:type="dxa"/>
            <w:tcBorders>
              <w:top w:val="single" w:sz="4" w:space="0" w:color="auto"/>
              <w:left w:val="single" w:sz="4" w:space="0" w:color="auto"/>
              <w:bottom w:val="single" w:sz="8" w:space="0" w:color="auto"/>
              <w:right w:val="single" w:sz="4" w:space="0" w:color="000000"/>
            </w:tcBorders>
            <w:shd w:val="clear" w:color="auto" w:fill="D9D9D9" w:themeFill="background1" w:themeFillShade="D9"/>
            <w:tcMar>
              <w:top w:w="0" w:type="dxa"/>
              <w:left w:w="28" w:type="dxa"/>
              <w:bottom w:w="0" w:type="dxa"/>
              <w:right w:w="28" w:type="dxa"/>
            </w:tcMar>
            <w:vAlign w:val="center"/>
            <w:hideMark/>
          </w:tcPr>
          <w:p w14:paraId="44A401BD"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%-ní podíl výkonnost. příspěvku</w:t>
            </w:r>
          </w:p>
        </w:tc>
        <w:tc>
          <w:tcPr>
            <w:tcW w:w="995" w:type="dxa"/>
            <w:tcBorders>
              <w:top w:val="single" w:sz="4" w:space="0" w:color="auto"/>
              <w:left w:val="nil"/>
              <w:bottom w:val="single" w:sz="8" w:space="0" w:color="auto"/>
              <w:right w:val="single" w:sz="12" w:space="0" w:color="000000"/>
            </w:tcBorders>
            <w:shd w:val="clear" w:color="auto" w:fill="D9D9D9" w:themeFill="background1" w:themeFillShade="D9"/>
            <w:tcMar>
              <w:top w:w="0" w:type="dxa"/>
              <w:left w:w="28" w:type="dxa"/>
              <w:bottom w:w="0" w:type="dxa"/>
              <w:right w:w="28" w:type="dxa"/>
            </w:tcMar>
            <w:vAlign w:val="center"/>
            <w:hideMark/>
          </w:tcPr>
          <w:p w14:paraId="62E38E84"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 xml:space="preserve">Výkonnostní příspěvek </w:t>
            </w:r>
            <w:r>
              <w:rPr>
                <w:rFonts w:eastAsia="Times New Roman" w:cs="Arial"/>
                <w:b/>
                <w:bCs/>
                <w:color w:val="000000"/>
                <w:sz w:val="18"/>
                <w:szCs w:val="18"/>
                <w:lang w:eastAsia="cs-CZ"/>
              </w:rPr>
              <w:br/>
              <w:t>v Kč</w:t>
            </w:r>
          </w:p>
        </w:tc>
        <w:tc>
          <w:tcPr>
            <w:tcW w:w="850" w:type="dxa"/>
            <w:gridSpan w:val="2"/>
            <w:tcBorders>
              <w:top w:val="single" w:sz="4" w:space="0" w:color="auto"/>
              <w:left w:val="nil"/>
              <w:bottom w:val="single" w:sz="8" w:space="0" w:color="auto"/>
              <w:right w:val="single" w:sz="4" w:space="0" w:color="auto"/>
            </w:tcBorders>
            <w:shd w:val="clear" w:color="auto" w:fill="D9D9D9" w:themeFill="background1" w:themeFillShade="D9"/>
            <w:hideMark/>
          </w:tcPr>
          <w:p w14:paraId="4EDF5C82"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Hodnota</w:t>
            </w:r>
          </w:p>
          <w:p w14:paraId="69ECB90C"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plnění</w:t>
            </w:r>
          </w:p>
          <w:p w14:paraId="3983E8B0"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kritéria</w:t>
            </w:r>
          </w:p>
        </w:tc>
        <w:tc>
          <w:tcPr>
            <w:tcW w:w="709" w:type="dxa"/>
            <w:tcBorders>
              <w:top w:val="single" w:sz="4" w:space="0" w:color="auto"/>
              <w:left w:val="single" w:sz="4" w:space="0" w:color="auto"/>
              <w:bottom w:val="single" w:sz="8" w:space="0" w:color="auto"/>
              <w:right w:val="single" w:sz="4" w:space="0" w:color="000000"/>
            </w:tcBorders>
            <w:shd w:val="clear" w:color="auto" w:fill="D9D9D9" w:themeFill="background1" w:themeFillShade="D9"/>
            <w:tcMar>
              <w:top w:w="0" w:type="dxa"/>
              <w:left w:w="28" w:type="dxa"/>
              <w:bottom w:w="0" w:type="dxa"/>
              <w:right w:w="28" w:type="dxa"/>
            </w:tcMar>
            <w:vAlign w:val="center"/>
            <w:hideMark/>
          </w:tcPr>
          <w:p w14:paraId="14826DEC"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%-ní podíl výkonnost. příspěvku</w:t>
            </w:r>
          </w:p>
        </w:tc>
        <w:tc>
          <w:tcPr>
            <w:tcW w:w="974" w:type="dxa"/>
            <w:tcBorders>
              <w:top w:val="single" w:sz="4" w:space="0" w:color="auto"/>
              <w:left w:val="nil"/>
              <w:bottom w:val="single" w:sz="8" w:space="0" w:color="auto"/>
              <w:right w:val="single" w:sz="12" w:space="0" w:color="000000"/>
            </w:tcBorders>
            <w:shd w:val="clear" w:color="auto" w:fill="D9D9D9" w:themeFill="background1" w:themeFillShade="D9"/>
            <w:tcMar>
              <w:top w:w="0" w:type="dxa"/>
              <w:left w:w="28" w:type="dxa"/>
              <w:bottom w:w="0" w:type="dxa"/>
              <w:right w:w="28" w:type="dxa"/>
            </w:tcMar>
            <w:vAlign w:val="center"/>
            <w:hideMark/>
          </w:tcPr>
          <w:p w14:paraId="6ABFC33C" w14:textId="77777777" w:rsidR="001B589C" w:rsidRDefault="001B589C">
            <w:pPr>
              <w:spacing w:after="0" w:line="240" w:lineRule="auto"/>
              <w:jc w:val="center"/>
              <w:rPr>
                <w:rFonts w:eastAsia="Times New Roman" w:cs="Arial"/>
                <w:b/>
                <w:bCs/>
                <w:color w:val="000000"/>
                <w:sz w:val="18"/>
                <w:szCs w:val="18"/>
                <w:lang w:eastAsia="cs-CZ"/>
              </w:rPr>
            </w:pPr>
            <w:r>
              <w:rPr>
                <w:rFonts w:eastAsia="Times New Roman" w:cs="Arial"/>
                <w:b/>
                <w:bCs/>
                <w:color w:val="000000"/>
                <w:sz w:val="18"/>
                <w:szCs w:val="18"/>
                <w:lang w:eastAsia="cs-CZ"/>
              </w:rPr>
              <w:t xml:space="preserve">Výkonnostní příspěvek </w:t>
            </w:r>
            <w:r>
              <w:rPr>
                <w:rFonts w:eastAsia="Times New Roman" w:cs="Arial"/>
                <w:b/>
                <w:bCs/>
                <w:color w:val="000000"/>
                <w:sz w:val="18"/>
                <w:szCs w:val="18"/>
                <w:lang w:eastAsia="cs-CZ"/>
              </w:rPr>
              <w:br/>
              <w:t>v Kč</w:t>
            </w:r>
          </w:p>
        </w:tc>
        <w:tc>
          <w:tcPr>
            <w:tcW w:w="2001" w:type="dxa"/>
            <w:gridSpan w:val="2"/>
            <w:tcBorders>
              <w:top w:val="nil"/>
              <w:left w:val="single" w:sz="12" w:space="0" w:color="auto"/>
              <w:bottom w:val="single" w:sz="8" w:space="0" w:color="000000"/>
              <w:right w:val="single" w:sz="12" w:space="0" w:color="auto"/>
            </w:tcBorders>
            <w:tcMar>
              <w:top w:w="0" w:type="dxa"/>
              <w:left w:w="28" w:type="dxa"/>
              <w:bottom w:w="0" w:type="dxa"/>
              <w:right w:w="28" w:type="dxa"/>
            </w:tcMar>
            <w:vAlign w:val="center"/>
            <w:hideMark/>
          </w:tcPr>
          <w:p w14:paraId="59B1C018" w14:textId="77777777" w:rsidR="001B589C" w:rsidRDefault="001B589C">
            <w:pPr>
              <w:rPr>
                <w:rFonts w:eastAsia="Times New Roman" w:cs="Arial"/>
                <w:b/>
                <w:bCs/>
                <w:color w:val="000000"/>
                <w:sz w:val="18"/>
                <w:szCs w:val="18"/>
                <w:lang w:eastAsia="cs-CZ"/>
              </w:rPr>
            </w:pPr>
          </w:p>
        </w:tc>
      </w:tr>
      <w:tr w:rsidR="001B589C" w14:paraId="41695734" w14:textId="77777777" w:rsidTr="001B589C">
        <w:trPr>
          <w:gridAfter w:val="1"/>
          <w:wAfter w:w="29" w:type="dxa"/>
          <w:trHeight w:val="984"/>
        </w:trPr>
        <w:tc>
          <w:tcPr>
            <w:tcW w:w="2717" w:type="dxa"/>
            <w:tcBorders>
              <w:top w:val="single" w:sz="8" w:space="0" w:color="auto"/>
              <w:left w:val="single" w:sz="12" w:space="0" w:color="auto"/>
              <w:bottom w:val="single" w:sz="4" w:space="0" w:color="auto"/>
              <w:right w:val="single" w:sz="12" w:space="0" w:color="000000"/>
            </w:tcBorders>
            <w:shd w:val="clear" w:color="auto" w:fill="F2F2F2"/>
            <w:tcMar>
              <w:top w:w="0" w:type="dxa"/>
              <w:left w:w="28" w:type="dxa"/>
              <w:bottom w:w="0" w:type="dxa"/>
              <w:right w:w="28" w:type="dxa"/>
            </w:tcMar>
            <w:vAlign w:val="center"/>
            <w:hideMark/>
          </w:tcPr>
          <w:p w14:paraId="48F86261" w14:textId="77777777" w:rsidR="001B589C" w:rsidRDefault="001B589C">
            <w:pPr>
              <w:spacing w:after="0" w:line="240" w:lineRule="auto"/>
              <w:rPr>
                <w:rFonts w:eastAsia="Times New Roman" w:cs="Arial"/>
                <w:b/>
                <w:bCs/>
                <w:sz w:val="18"/>
                <w:szCs w:val="18"/>
                <w:lang w:eastAsia="cs-CZ"/>
              </w:rPr>
            </w:pPr>
            <w:r>
              <w:rPr>
                <w:rFonts w:eastAsia="Times New Roman" w:cs="Arial"/>
                <w:b/>
                <w:bCs/>
                <w:sz w:val="18"/>
                <w:szCs w:val="18"/>
                <w:lang w:eastAsia="cs-CZ"/>
              </w:rPr>
              <w:t xml:space="preserve">Realizace projektů s financováním z  evropských nebo </w:t>
            </w:r>
            <w:r>
              <w:rPr>
                <w:rFonts w:eastAsia="Times New Roman" w:cs="Arial"/>
                <w:b/>
                <w:bCs/>
                <w:sz w:val="18"/>
                <w:szCs w:val="18"/>
                <w:lang w:eastAsia="cs-CZ"/>
              </w:rPr>
              <w:br/>
              <w:t>národních zdrojů realizovaných v roce 2022</w:t>
            </w:r>
          </w:p>
        </w:tc>
        <w:tc>
          <w:tcPr>
            <w:tcW w:w="803" w:type="dxa"/>
            <w:tcBorders>
              <w:top w:val="single" w:sz="8" w:space="0" w:color="auto"/>
              <w:left w:val="nil"/>
              <w:bottom w:val="single" w:sz="4" w:space="0" w:color="auto"/>
              <w:right w:val="single" w:sz="4" w:space="0" w:color="auto"/>
            </w:tcBorders>
          </w:tcPr>
          <w:p w14:paraId="7BE2FC06" w14:textId="77777777" w:rsidR="001B589C" w:rsidRDefault="001B589C">
            <w:pPr>
              <w:spacing w:after="0" w:line="240" w:lineRule="auto"/>
              <w:jc w:val="center"/>
              <w:rPr>
                <w:rFonts w:eastAsia="Times New Roman" w:cs="Arial"/>
                <w:bCs/>
                <w:color w:val="000000"/>
                <w:sz w:val="18"/>
                <w:szCs w:val="18"/>
                <w:lang w:eastAsia="cs-CZ"/>
              </w:rPr>
            </w:pPr>
          </w:p>
          <w:p w14:paraId="4DEB7BBF" w14:textId="77777777" w:rsidR="001B589C" w:rsidRDefault="001B589C">
            <w:pPr>
              <w:spacing w:after="0" w:line="240" w:lineRule="auto"/>
              <w:jc w:val="center"/>
              <w:rPr>
                <w:rFonts w:eastAsia="Times New Roman" w:cs="Arial"/>
                <w:bCs/>
                <w:color w:val="000000"/>
                <w:sz w:val="18"/>
                <w:szCs w:val="18"/>
                <w:lang w:eastAsia="cs-CZ"/>
              </w:rPr>
            </w:pPr>
          </w:p>
          <w:p w14:paraId="5DF73B1B"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NE</w:t>
            </w:r>
          </w:p>
        </w:tc>
        <w:tc>
          <w:tcPr>
            <w:tcW w:w="850" w:type="dxa"/>
            <w:tcBorders>
              <w:top w:val="single" w:sz="8" w:space="0" w:color="auto"/>
              <w:left w:val="single" w:sz="4" w:space="0" w:color="auto"/>
              <w:bottom w:val="single" w:sz="4" w:space="0" w:color="auto"/>
              <w:right w:val="single" w:sz="4" w:space="0" w:color="000000"/>
            </w:tcBorders>
            <w:noWrap/>
            <w:tcMar>
              <w:top w:w="0" w:type="dxa"/>
              <w:left w:w="28" w:type="dxa"/>
              <w:bottom w:w="0" w:type="dxa"/>
              <w:right w:w="28" w:type="dxa"/>
            </w:tcMar>
            <w:vAlign w:val="center"/>
            <w:hideMark/>
          </w:tcPr>
          <w:p w14:paraId="70A36A26"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w:t>
            </w:r>
          </w:p>
        </w:tc>
        <w:tc>
          <w:tcPr>
            <w:tcW w:w="851" w:type="dxa"/>
            <w:tcBorders>
              <w:top w:val="single" w:sz="8" w:space="0" w:color="auto"/>
              <w:left w:val="nil"/>
              <w:bottom w:val="single" w:sz="4" w:space="0" w:color="auto"/>
              <w:right w:val="single" w:sz="12" w:space="0" w:color="000000"/>
            </w:tcBorders>
            <w:noWrap/>
            <w:tcMar>
              <w:top w:w="0" w:type="dxa"/>
              <w:left w:w="28" w:type="dxa"/>
              <w:bottom w:w="0" w:type="dxa"/>
              <w:right w:w="28" w:type="dxa"/>
            </w:tcMar>
            <w:vAlign w:val="center"/>
            <w:hideMark/>
          </w:tcPr>
          <w:p w14:paraId="482C30DC"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 Kč</w:t>
            </w:r>
          </w:p>
        </w:tc>
        <w:tc>
          <w:tcPr>
            <w:tcW w:w="712" w:type="dxa"/>
            <w:gridSpan w:val="2"/>
            <w:tcBorders>
              <w:top w:val="single" w:sz="8" w:space="0" w:color="auto"/>
              <w:left w:val="nil"/>
              <w:bottom w:val="single" w:sz="4" w:space="0" w:color="auto"/>
              <w:right w:val="single" w:sz="4" w:space="0" w:color="auto"/>
            </w:tcBorders>
          </w:tcPr>
          <w:p w14:paraId="625B47E7" w14:textId="77777777" w:rsidR="001B589C" w:rsidRDefault="001B589C">
            <w:pPr>
              <w:spacing w:after="0" w:line="240" w:lineRule="auto"/>
              <w:jc w:val="center"/>
              <w:rPr>
                <w:rFonts w:eastAsia="Times New Roman" w:cs="Arial"/>
                <w:bCs/>
                <w:color w:val="000000"/>
                <w:sz w:val="18"/>
                <w:szCs w:val="18"/>
                <w:lang w:eastAsia="cs-CZ"/>
              </w:rPr>
            </w:pPr>
          </w:p>
          <w:p w14:paraId="62E25CE8" w14:textId="77777777" w:rsidR="001B589C" w:rsidRDefault="001B589C">
            <w:pPr>
              <w:spacing w:after="0" w:line="240" w:lineRule="auto"/>
              <w:jc w:val="center"/>
              <w:rPr>
                <w:rFonts w:eastAsia="Times New Roman" w:cs="Arial"/>
                <w:bCs/>
                <w:color w:val="000000"/>
                <w:sz w:val="18"/>
                <w:szCs w:val="18"/>
                <w:lang w:eastAsia="cs-CZ"/>
              </w:rPr>
            </w:pPr>
          </w:p>
          <w:p w14:paraId="21131104"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w:t>
            </w:r>
          </w:p>
        </w:tc>
        <w:tc>
          <w:tcPr>
            <w:tcW w:w="851" w:type="dxa"/>
            <w:tcBorders>
              <w:top w:val="single" w:sz="8"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73808D08"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w:t>
            </w:r>
          </w:p>
        </w:tc>
        <w:tc>
          <w:tcPr>
            <w:tcW w:w="999" w:type="dxa"/>
            <w:tcBorders>
              <w:top w:val="single" w:sz="8" w:space="0" w:color="auto"/>
              <w:left w:val="nil"/>
              <w:bottom w:val="single" w:sz="4" w:space="0" w:color="auto"/>
              <w:right w:val="single" w:sz="12" w:space="0" w:color="000000"/>
            </w:tcBorders>
            <w:tcMar>
              <w:top w:w="0" w:type="dxa"/>
              <w:left w:w="28" w:type="dxa"/>
              <w:bottom w:w="0" w:type="dxa"/>
              <w:right w:w="28" w:type="dxa"/>
            </w:tcMar>
            <w:vAlign w:val="center"/>
            <w:hideMark/>
          </w:tcPr>
          <w:p w14:paraId="25AF7028"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 Kč</w:t>
            </w:r>
          </w:p>
        </w:tc>
        <w:tc>
          <w:tcPr>
            <w:tcW w:w="846" w:type="dxa"/>
            <w:tcBorders>
              <w:top w:val="single" w:sz="8" w:space="0" w:color="auto"/>
              <w:left w:val="nil"/>
              <w:bottom w:val="single" w:sz="4" w:space="0" w:color="auto"/>
              <w:right w:val="single" w:sz="4" w:space="0" w:color="auto"/>
            </w:tcBorders>
          </w:tcPr>
          <w:p w14:paraId="566E78EF" w14:textId="77777777" w:rsidR="001B589C" w:rsidRDefault="001B589C">
            <w:pPr>
              <w:spacing w:after="0" w:line="240" w:lineRule="auto"/>
              <w:jc w:val="center"/>
              <w:rPr>
                <w:rFonts w:eastAsia="Times New Roman" w:cs="Arial"/>
                <w:bCs/>
                <w:color w:val="000000"/>
                <w:sz w:val="18"/>
                <w:szCs w:val="18"/>
                <w:lang w:eastAsia="cs-CZ"/>
              </w:rPr>
            </w:pPr>
          </w:p>
          <w:p w14:paraId="672250D3" w14:textId="77777777" w:rsidR="001B589C" w:rsidRDefault="001B589C">
            <w:pPr>
              <w:spacing w:after="0" w:line="240" w:lineRule="auto"/>
              <w:jc w:val="center"/>
              <w:rPr>
                <w:rFonts w:eastAsia="Times New Roman" w:cs="Arial"/>
                <w:bCs/>
                <w:color w:val="000000"/>
                <w:sz w:val="18"/>
                <w:szCs w:val="18"/>
                <w:lang w:eastAsia="cs-CZ"/>
              </w:rPr>
            </w:pPr>
          </w:p>
          <w:p w14:paraId="2A838CFD"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w:t>
            </w:r>
          </w:p>
        </w:tc>
        <w:tc>
          <w:tcPr>
            <w:tcW w:w="712" w:type="dxa"/>
            <w:tcBorders>
              <w:top w:val="single" w:sz="8"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13C493B0"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w:t>
            </w:r>
          </w:p>
        </w:tc>
        <w:tc>
          <w:tcPr>
            <w:tcW w:w="995" w:type="dxa"/>
            <w:tcBorders>
              <w:top w:val="single" w:sz="8" w:space="0" w:color="auto"/>
              <w:left w:val="nil"/>
              <w:bottom w:val="single" w:sz="4" w:space="0" w:color="auto"/>
              <w:right w:val="single" w:sz="12" w:space="0" w:color="000000"/>
            </w:tcBorders>
            <w:tcMar>
              <w:top w:w="0" w:type="dxa"/>
              <w:left w:w="28" w:type="dxa"/>
              <w:bottom w:w="0" w:type="dxa"/>
              <w:right w:w="28" w:type="dxa"/>
            </w:tcMar>
            <w:vAlign w:val="center"/>
            <w:hideMark/>
          </w:tcPr>
          <w:p w14:paraId="77628F3E"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 Kč</w:t>
            </w:r>
          </w:p>
        </w:tc>
        <w:tc>
          <w:tcPr>
            <w:tcW w:w="850" w:type="dxa"/>
            <w:gridSpan w:val="2"/>
            <w:tcBorders>
              <w:top w:val="single" w:sz="8" w:space="0" w:color="auto"/>
              <w:left w:val="nil"/>
              <w:bottom w:val="single" w:sz="4" w:space="0" w:color="auto"/>
              <w:right w:val="single" w:sz="4" w:space="0" w:color="auto"/>
            </w:tcBorders>
          </w:tcPr>
          <w:p w14:paraId="1B1E223B" w14:textId="77777777" w:rsidR="001B589C" w:rsidRDefault="001B589C">
            <w:pPr>
              <w:spacing w:after="0" w:line="240" w:lineRule="auto"/>
              <w:jc w:val="center"/>
              <w:rPr>
                <w:rFonts w:eastAsia="Times New Roman" w:cs="Arial"/>
                <w:bCs/>
                <w:color w:val="000000"/>
                <w:sz w:val="18"/>
                <w:szCs w:val="18"/>
                <w:lang w:eastAsia="cs-CZ"/>
              </w:rPr>
            </w:pPr>
          </w:p>
          <w:p w14:paraId="6E13E9B4" w14:textId="77777777" w:rsidR="001B589C" w:rsidRDefault="001B589C">
            <w:pPr>
              <w:spacing w:after="0" w:line="240" w:lineRule="auto"/>
              <w:jc w:val="center"/>
              <w:rPr>
                <w:rFonts w:eastAsia="Times New Roman" w:cs="Arial"/>
                <w:bCs/>
                <w:color w:val="000000"/>
                <w:sz w:val="18"/>
                <w:szCs w:val="18"/>
                <w:lang w:eastAsia="cs-CZ"/>
              </w:rPr>
            </w:pPr>
          </w:p>
          <w:p w14:paraId="0CF9880B"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ANO</w:t>
            </w:r>
          </w:p>
        </w:tc>
        <w:tc>
          <w:tcPr>
            <w:tcW w:w="709" w:type="dxa"/>
            <w:tcBorders>
              <w:top w:val="single" w:sz="8"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5BE4C5F7" w14:textId="2FA71875"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59264" behindDoc="0" locked="0" layoutInCell="1" allowOverlap="1" wp14:anchorId="3F759961" wp14:editId="0F1B916F">
                      <wp:simplePos x="0" y="0"/>
                      <wp:positionH relativeFrom="column">
                        <wp:posOffset>201930</wp:posOffset>
                      </wp:positionH>
                      <wp:positionV relativeFrom="paragraph">
                        <wp:posOffset>6985</wp:posOffset>
                      </wp:positionV>
                      <wp:extent cx="71755" cy="0"/>
                      <wp:effectExtent l="0" t="0" r="23495" b="19050"/>
                      <wp:wrapNone/>
                      <wp:docPr id="26" name="Přímá spojnice 26"/>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704F1" id="Přímá spojnic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55pt" to="2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" strokecolor="black [3213]" strokeweight=".5pt">
                      <v:stroke joinstyle="miter"/>
                    </v:line>
                  </w:pict>
                </mc:Fallback>
              </mc:AlternateContent>
            </w:r>
            <w:r>
              <w:rPr>
                <w:rFonts w:eastAsia="Times New Roman" w:cs="Arial"/>
                <w:sz w:val="18"/>
                <w:szCs w:val="18"/>
                <w:lang w:eastAsia="cs-CZ"/>
              </w:rPr>
              <w:t>11,1%</w:t>
            </w:r>
          </w:p>
        </w:tc>
        <w:tc>
          <w:tcPr>
            <w:tcW w:w="974" w:type="dxa"/>
            <w:tcBorders>
              <w:top w:val="single" w:sz="8" w:space="0" w:color="auto"/>
              <w:left w:val="nil"/>
              <w:bottom w:val="single" w:sz="4" w:space="0" w:color="auto"/>
              <w:right w:val="single" w:sz="12" w:space="0" w:color="000000"/>
            </w:tcBorders>
            <w:tcMar>
              <w:top w:w="0" w:type="dxa"/>
              <w:left w:w="28" w:type="dxa"/>
              <w:bottom w:w="0" w:type="dxa"/>
              <w:right w:w="28" w:type="dxa"/>
            </w:tcMar>
            <w:vAlign w:val="center"/>
            <w:hideMark/>
          </w:tcPr>
          <w:p w14:paraId="728B88DE"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100.000 Kč</w:t>
            </w:r>
          </w:p>
        </w:tc>
        <w:tc>
          <w:tcPr>
            <w:tcW w:w="2001" w:type="dxa"/>
            <w:gridSpan w:val="2"/>
            <w:tcBorders>
              <w:top w:val="nil"/>
              <w:left w:val="nil"/>
              <w:bottom w:val="single" w:sz="4" w:space="0" w:color="auto"/>
              <w:right w:val="single" w:sz="12" w:space="0" w:color="auto"/>
            </w:tcBorders>
            <w:shd w:val="clear" w:color="auto" w:fill="F2F2F2"/>
            <w:tcMar>
              <w:top w:w="0" w:type="dxa"/>
              <w:left w:w="28" w:type="dxa"/>
              <w:bottom w:w="0" w:type="dxa"/>
              <w:right w:w="28" w:type="dxa"/>
            </w:tcMar>
            <w:vAlign w:val="center"/>
            <w:hideMark/>
          </w:tcPr>
          <w:p w14:paraId="6E0E9B51" w14:textId="77777777" w:rsidR="001B589C" w:rsidRDefault="001B589C">
            <w:pPr>
              <w:spacing w:after="0" w:line="240" w:lineRule="auto"/>
              <w:rPr>
                <w:rFonts w:eastAsia="Times New Roman" w:cs="Arial"/>
                <w:sz w:val="18"/>
                <w:szCs w:val="18"/>
                <w:lang w:eastAsia="cs-CZ"/>
              </w:rPr>
            </w:pPr>
            <w:r>
              <w:rPr>
                <w:rFonts w:eastAsia="Times New Roman" w:cs="Arial"/>
                <w:sz w:val="18"/>
                <w:szCs w:val="18"/>
                <w:lang w:eastAsia="cs-CZ"/>
              </w:rPr>
              <w:t>smlouva s poskytovatelem dotace/rozhodnutí o přidělení dotace s uvedením termínu realizace projektu</w:t>
            </w:r>
          </w:p>
        </w:tc>
      </w:tr>
      <w:tr w:rsidR="001B589C" w14:paraId="3D46820A" w14:textId="77777777" w:rsidTr="001B589C">
        <w:trPr>
          <w:gridAfter w:val="1"/>
          <w:wAfter w:w="29" w:type="dxa"/>
          <w:trHeight w:val="1104"/>
        </w:trPr>
        <w:tc>
          <w:tcPr>
            <w:tcW w:w="2717" w:type="dxa"/>
            <w:tcBorders>
              <w:top w:val="single" w:sz="4" w:space="0" w:color="auto"/>
              <w:left w:val="single" w:sz="12" w:space="0" w:color="auto"/>
              <w:bottom w:val="single" w:sz="4" w:space="0" w:color="auto"/>
              <w:right w:val="single" w:sz="12" w:space="0" w:color="000000"/>
            </w:tcBorders>
            <w:shd w:val="clear" w:color="auto" w:fill="F2F2F2"/>
            <w:tcMar>
              <w:top w:w="0" w:type="dxa"/>
              <w:left w:w="28" w:type="dxa"/>
              <w:bottom w:w="0" w:type="dxa"/>
              <w:right w:w="28" w:type="dxa"/>
            </w:tcMar>
            <w:vAlign w:val="center"/>
            <w:hideMark/>
          </w:tcPr>
          <w:p w14:paraId="01434B93" w14:textId="77777777" w:rsidR="001B589C" w:rsidRDefault="001B589C">
            <w:pPr>
              <w:spacing w:after="0" w:line="240" w:lineRule="auto"/>
              <w:rPr>
                <w:rFonts w:eastAsia="Times New Roman" w:cs="Arial"/>
                <w:b/>
                <w:bCs/>
                <w:sz w:val="18"/>
                <w:szCs w:val="18"/>
                <w:lang w:eastAsia="cs-CZ"/>
              </w:rPr>
            </w:pPr>
            <w:r>
              <w:rPr>
                <w:rFonts w:eastAsia="Times New Roman" w:cs="Arial"/>
                <w:b/>
                <w:bCs/>
                <w:sz w:val="18"/>
                <w:szCs w:val="18"/>
                <w:lang w:eastAsia="cs-CZ"/>
              </w:rPr>
              <w:t>Výše spolufinancování DMO na činnost / projekty ze soukromých zdrojů (finanční prostředky přijaté v roce 2022)</w:t>
            </w:r>
          </w:p>
        </w:tc>
        <w:tc>
          <w:tcPr>
            <w:tcW w:w="803" w:type="dxa"/>
            <w:tcBorders>
              <w:top w:val="single" w:sz="4" w:space="0" w:color="auto"/>
              <w:left w:val="nil"/>
              <w:bottom w:val="single" w:sz="4" w:space="0" w:color="auto"/>
              <w:right w:val="single" w:sz="4" w:space="0" w:color="auto"/>
            </w:tcBorders>
          </w:tcPr>
          <w:p w14:paraId="0DB6E62D" w14:textId="77777777" w:rsidR="001B589C" w:rsidRDefault="001B589C">
            <w:pPr>
              <w:spacing w:after="0" w:line="240" w:lineRule="auto"/>
              <w:jc w:val="center"/>
              <w:rPr>
                <w:rFonts w:eastAsia="Times New Roman" w:cs="Arial"/>
                <w:bCs/>
                <w:color w:val="000000"/>
                <w:sz w:val="18"/>
                <w:szCs w:val="18"/>
                <w:lang w:eastAsia="cs-CZ"/>
              </w:rPr>
            </w:pPr>
          </w:p>
          <w:p w14:paraId="3CA9006D"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Méně než 25 000 Kč</w:t>
            </w:r>
          </w:p>
        </w:tc>
        <w:tc>
          <w:tcPr>
            <w:tcW w:w="850" w:type="dxa"/>
            <w:tcBorders>
              <w:top w:val="single" w:sz="4" w:space="0" w:color="auto"/>
              <w:left w:val="single" w:sz="4" w:space="0" w:color="auto"/>
              <w:bottom w:val="single" w:sz="4" w:space="0" w:color="auto"/>
              <w:right w:val="single" w:sz="4" w:space="0" w:color="000000"/>
            </w:tcBorders>
            <w:noWrap/>
            <w:tcMar>
              <w:top w:w="0" w:type="dxa"/>
              <w:left w:w="28" w:type="dxa"/>
              <w:bottom w:w="0" w:type="dxa"/>
              <w:right w:w="28" w:type="dxa"/>
            </w:tcMar>
            <w:vAlign w:val="center"/>
            <w:hideMark/>
          </w:tcPr>
          <w:p w14:paraId="3A821DCB"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w:t>
            </w:r>
          </w:p>
        </w:tc>
        <w:tc>
          <w:tcPr>
            <w:tcW w:w="851" w:type="dxa"/>
            <w:tcBorders>
              <w:top w:val="single" w:sz="4" w:space="0" w:color="auto"/>
              <w:left w:val="nil"/>
              <w:bottom w:val="single" w:sz="4" w:space="0" w:color="auto"/>
              <w:right w:val="single" w:sz="12" w:space="0" w:color="000000"/>
            </w:tcBorders>
            <w:noWrap/>
            <w:tcMar>
              <w:top w:w="0" w:type="dxa"/>
              <w:left w:w="28" w:type="dxa"/>
              <w:bottom w:w="0" w:type="dxa"/>
              <w:right w:w="28" w:type="dxa"/>
            </w:tcMar>
            <w:vAlign w:val="center"/>
            <w:hideMark/>
          </w:tcPr>
          <w:p w14:paraId="2CBDBBC8"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 Kč</w:t>
            </w:r>
          </w:p>
        </w:tc>
        <w:tc>
          <w:tcPr>
            <w:tcW w:w="712" w:type="dxa"/>
            <w:gridSpan w:val="2"/>
            <w:tcBorders>
              <w:top w:val="single" w:sz="4" w:space="0" w:color="auto"/>
              <w:left w:val="nil"/>
              <w:bottom w:val="single" w:sz="4" w:space="0" w:color="auto"/>
              <w:right w:val="single" w:sz="4" w:space="0" w:color="auto"/>
            </w:tcBorders>
          </w:tcPr>
          <w:p w14:paraId="05D9A2A1" w14:textId="77777777" w:rsidR="001B589C" w:rsidRDefault="001B589C">
            <w:pPr>
              <w:spacing w:after="0" w:line="240" w:lineRule="auto"/>
              <w:jc w:val="center"/>
              <w:rPr>
                <w:rFonts w:eastAsia="Times New Roman" w:cs="Arial"/>
                <w:bCs/>
                <w:color w:val="000000"/>
                <w:sz w:val="18"/>
                <w:szCs w:val="18"/>
                <w:lang w:eastAsia="cs-CZ"/>
              </w:rPr>
            </w:pPr>
          </w:p>
          <w:p w14:paraId="0940AC18"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 xml:space="preserve">25 000 Kč </w:t>
            </w:r>
          </w:p>
          <w:p w14:paraId="1116D1A3"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 xml:space="preserve">– </w:t>
            </w:r>
          </w:p>
          <w:p w14:paraId="3375278B"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50 000 Kč</w:t>
            </w:r>
          </w:p>
        </w:tc>
        <w:tc>
          <w:tcPr>
            <w:tcW w:w="851" w:type="dxa"/>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307AC45B" w14:textId="296202F6"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0288" behindDoc="0" locked="0" layoutInCell="1" allowOverlap="1" wp14:anchorId="1D89F635" wp14:editId="25D64D58">
                      <wp:simplePos x="0" y="0"/>
                      <wp:positionH relativeFrom="column">
                        <wp:posOffset>212725</wp:posOffset>
                      </wp:positionH>
                      <wp:positionV relativeFrom="paragraph">
                        <wp:posOffset>6985</wp:posOffset>
                      </wp:positionV>
                      <wp:extent cx="71755" cy="0"/>
                      <wp:effectExtent l="0" t="0" r="23495" b="19050"/>
                      <wp:wrapNone/>
                      <wp:docPr id="25" name="Přímá spojnice 25"/>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F984C" id="Přímá spojnic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55pt" to="22.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" strokecolor="black [3213]" strokeweight=".5pt">
                      <v:stroke joinstyle="miter"/>
                    </v:line>
                  </w:pict>
                </mc:Fallback>
              </mc:AlternateContent>
            </w:r>
            <w:r>
              <w:rPr>
                <w:rFonts w:eastAsia="Times New Roman" w:cs="Arial"/>
                <w:sz w:val="18"/>
                <w:szCs w:val="18"/>
                <w:lang w:eastAsia="cs-CZ"/>
              </w:rPr>
              <w:t>3,6%</w:t>
            </w:r>
          </w:p>
        </w:tc>
        <w:tc>
          <w:tcPr>
            <w:tcW w:w="999" w:type="dxa"/>
            <w:tcBorders>
              <w:top w:val="nil"/>
              <w:left w:val="nil"/>
              <w:bottom w:val="single" w:sz="4" w:space="0" w:color="auto"/>
              <w:right w:val="single" w:sz="12" w:space="0" w:color="000000"/>
            </w:tcBorders>
            <w:tcMar>
              <w:top w:w="0" w:type="dxa"/>
              <w:left w:w="28" w:type="dxa"/>
              <w:bottom w:w="0" w:type="dxa"/>
              <w:right w:w="28" w:type="dxa"/>
            </w:tcMar>
            <w:vAlign w:val="center"/>
            <w:hideMark/>
          </w:tcPr>
          <w:p w14:paraId="70CBAE1F"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33 000 Kč</w:t>
            </w:r>
          </w:p>
        </w:tc>
        <w:tc>
          <w:tcPr>
            <w:tcW w:w="846" w:type="dxa"/>
            <w:tcBorders>
              <w:top w:val="single" w:sz="4" w:space="0" w:color="auto"/>
              <w:left w:val="nil"/>
              <w:bottom w:val="single" w:sz="4" w:space="0" w:color="auto"/>
              <w:right w:val="single" w:sz="4" w:space="0" w:color="auto"/>
            </w:tcBorders>
            <w:hideMark/>
          </w:tcPr>
          <w:p w14:paraId="50E3DE03"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Více než</w:t>
            </w:r>
          </w:p>
          <w:p w14:paraId="50C8F194"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 xml:space="preserve">50 000 Kč </w:t>
            </w:r>
          </w:p>
          <w:p w14:paraId="47E8A876"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 xml:space="preserve">– </w:t>
            </w:r>
          </w:p>
          <w:p w14:paraId="43938DB6"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100 000 Kč</w:t>
            </w:r>
          </w:p>
        </w:tc>
        <w:tc>
          <w:tcPr>
            <w:tcW w:w="712" w:type="dxa"/>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0EB0469A" w14:textId="1241A8BD"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1312" behindDoc="0" locked="0" layoutInCell="1" allowOverlap="1" wp14:anchorId="50B70C2B" wp14:editId="24ACBFAA">
                      <wp:simplePos x="0" y="0"/>
                      <wp:positionH relativeFrom="column">
                        <wp:posOffset>168910</wp:posOffset>
                      </wp:positionH>
                      <wp:positionV relativeFrom="paragraph">
                        <wp:posOffset>6985</wp:posOffset>
                      </wp:positionV>
                      <wp:extent cx="71755" cy="0"/>
                      <wp:effectExtent l="0" t="0" r="23495" b="19050"/>
                      <wp:wrapNone/>
                      <wp:docPr id="24" name="Přímá spojnice 24"/>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2E681" id="Přímá spojnic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55pt" to="1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" strokecolor="black [3213]" strokeweight=".5pt">
                      <v:stroke joinstyle="miter"/>
                    </v:line>
                  </w:pict>
                </mc:Fallback>
              </mc:AlternateContent>
            </w:r>
            <w:r>
              <w:rPr>
                <w:rFonts w:eastAsia="Times New Roman" w:cs="Arial"/>
                <w:sz w:val="18"/>
                <w:szCs w:val="18"/>
                <w:lang w:eastAsia="cs-CZ"/>
              </w:rPr>
              <w:t>7,3%</w:t>
            </w:r>
          </w:p>
        </w:tc>
        <w:tc>
          <w:tcPr>
            <w:tcW w:w="995" w:type="dxa"/>
            <w:tcBorders>
              <w:top w:val="single" w:sz="4" w:space="0" w:color="auto"/>
              <w:left w:val="nil"/>
              <w:bottom w:val="single" w:sz="4" w:space="0" w:color="auto"/>
              <w:right w:val="single" w:sz="12" w:space="0" w:color="000000"/>
            </w:tcBorders>
            <w:tcMar>
              <w:top w:w="0" w:type="dxa"/>
              <w:left w:w="28" w:type="dxa"/>
              <w:bottom w:w="0" w:type="dxa"/>
              <w:right w:w="28" w:type="dxa"/>
            </w:tcMar>
            <w:vAlign w:val="center"/>
            <w:hideMark/>
          </w:tcPr>
          <w:p w14:paraId="1B91405D"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66 000 Kč</w:t>
            </w:r>
          </w:p>
        </w:tc>
        <w:tc>
          <w:tcPr>
            <w:tcW w:w="850" w:type="dxa"/>
            <w:gridSpan w:val="2"/>
            <w:tcBorders>
              <w:top w:val="single" w:sz="4" w:space="0" w:color="auto"/>
              <w:left w:val="nil"/>
              <w:bottom w:val="single" w:sz="4" w:space="0" w:color="auto"/>
              <w:right w:val="single" w:sz="4" w:space="0" w:color="auto"/>
            </w:tcBorders>
          </w:tcPr>
          <w:p w14:paraId="2E5EEF07" w14:textId="77777777" w:rsidR="001B589C" w:rsidRDefault="001B589C">
            <w:pPr>
              <w:spacing w:after="0" w:line="240" w:lineRule="auto"/>
              <w:jc w:val="center"/>
              <w:rPr>
                <w:rFonts w:eastAsia="Times New Roman" w:cs="Arial"/>
                <w:bCs/>
                <w:color w:val="000000"/>
                <w:sz w:val="18"/>
                <w:szCs w:val="18"/>
                <w:lang w:eastAsia="cs-CZ"/>
              </w:rPr>
            </w:pPr>
          </w:p>
          <w:p w14:paraId="0B049EB6"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Více než</w:t>
            </w:r>
          </w:p>
          <w:p w14:paraId="4B496450"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100 000 Kč</w:t>
            </w:r>
          </w:p>
        </w:tc>
        <w:tc>
          <w:tcPr>
            <w:tcW w:w="709" w:type="dxa"/>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599A33BE" w14:textId="1A90C647"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2336" behindDoc="0" locked="0" layoutInCell="1" allowOverlap="1" wp14:anchorId="195AC150" wp14:editId="0ACDF731">
                      <wp:simplePos x="0" y="0"/>
                      <wp:positionH relativeFrom="column">
                        <wp:posOffset>201930</wp:posOffset>
                      </wp:positionH>
                      <wp:positionV relativeFrom="paragraph">
                        <wp:posOffset>6985</wp:posOffset>
                      </wp:positionV>
                      <wp:extent cx="71755" cy="0"/>
                      <wp:effectExtent l="0" t="0" r="23495" b="19050"/>
                      <wp:wrapNone/>
                      <wp:docPr id="23" name="Přímá spojnice 23"/>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D6036" id="Přímá spojnic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55pt" to="2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" strokecolor="black [3213]" strokeweight=".5pt">
                      <v:stroke joinstyle="miter"/>
                    </v:line>
                  </w:pict>
                </mc:Fallback>
              </mc:AlternateContent>
            </w:r>
            <w:r>
              <w:rPr>
                <w:rFonts w:eastAsia="Times New Roman" w:cs="Arial"/>
                <w:sz w:val="18"/>
                <w:szCs w:val="18"/>
                <w:lang w:eastAsia="cs-CZ"/>
              </w:rPr>
              <w:t>11,1%</w:t>
            </w:r>
          </w:p>
        </w:tc>
        <w:tc>
          <w:tcPr>
            <w:tcW w:w="974" w:type="dxa"/>
            <w:tcBorders>
              <w:top w:val="single" w:sz="4" w:space="0" w:color="auto"/>
              <w:left w:val="nil"/>
              <w:bottom w:val="single" w:sz="4" w:space="0" w:color="auto"/>
              <w:right w:val="single" w:sz="12" w:space="0" w:color="000000"/>
            </w:tcBorders>
            <w:tcMar>
              <w:top w:w="0" w:type="dxa"/>
              <w:left w:w="28" w:type="dxa"/>
              <w:bottom w:w="0" w:type="dxa"/>
              <w:right w:w="28" w:type="dxa"/>
            </w:tcMar>
            <w:vAlign w:val="center"/>
            <w:hideMark/>
          </w:tcPr>
          <w:p w14:paraId="0BBFE255"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100.000 Kč</w:t>
            </w:r>
          </w:p>
        </w:tc>
        <w:tc>
          <w:tcPr>
            <w:tcW w:w="2001" w:type="dxa"/>
            <w:gridSpan w:val="2"/>
            <w:tcBorders>
              <w:top w:val="nil"/>
              <w:left w:val="nil"/>
              <w:bottom w:val="single" w:sz="4" w:space="0" w:color="auto"/>
              <w:right w:val="single" w:sz="12" w:space="0" w:color="auto"/>
            </w:tcBorders>
            <w:shd w:val="clear" w:color="auto" w:fill="F2F2F2"/>
            <w:tcMar>
              <w:top w:w="0" w:type="dxa"/>
              <w:left w:w="28" w:type="dxa"/>
              <w:bottom w:w="0" w:type="dxa"/>
              <w:right w:w="28" w:type="dxa"/>
            </w:tcMar>
            <w:vAlign w:val="center"/>
            <w:hideMark/>
          </w:tcPr>
          <w:p w14:paraId="5B5A9658" w14:textId="77777777" w:rsidR="001B589C" w:rsidRDefault="001B589C">
            <w:pPr>
              <w:spacing w:after="0" w:line="240" w:lineRule="auto"/>
              <w:rPr>
                <w:rFonts w:eastAsia="Times New Roman" w:cs="Arial"/>
                <w:sz w:val="18"/>
                <w:szCs w:val="18"/>
                <w:lang w:eastAsia="cs-CZ"/>
              </w:rPr>
            </w:pPr>
            <w:r>
              <w:rPr>
                <w:rFonts w:eastAsia="Times New Roman" w:cs="Arial"/>
                <w:sz w:val="18"/>
                <w:szCs w:val="18"/>
                <w:lang w:eastAsia="cs-CZ"/>
              </w:rPr>
              <w:t xml:space="preserve">výkazy z účetnictví </w:t>
            </w:r>
            <w:r>
              <w:rPr>
                <w:rFonts w:eastAsia="Times New Roman" w:cs="Arial"/>
                <w:sz w:val="18"/>
                <w:szCs w:val="18"/>
                <w:lang w:eastAsia="cs-CZ"/>
              </w:rPr>
              <w:br/>
              <w:t>organizace</w:t>
            </w:r>
          </w:p>
        </w:tc>
      </w:tr>
      <w:tr w:rsidR="001B589C" w14:paraId="35D17EAF" w14:textId="77777777" w:rsidTr="001B589C">
        <w:trPr>
          <w:gridAfter w:val="1"/>
          <w:wAfter w:w="29" w:type="dxa"/>
          <w:trHeight w:val="1200"/>
        </w:trPr>
        <w:tc>
          <w:tcPr>
            <w:tcW w:w="2717" w:type="dxa"/>
            <w:tcBorders>
              <w:top w:val="single" w:sz="4" w:space="0" w:color="auto"/>
              <w:left w:val="single" w:sz="12" w:space="0" w:color="auto"/>
              <w:bottom w:val="single" w:sz="4" w:space="0" w:color="auto"/>
              <w:right w:val="single" w:sz="12" w:space="0" w:color="000000"/>
            </w:tcBorders>
            <w:shd w:val="clear" w:color="auto" w:fill="F2F2F2"/>
            <w:tcMar>
              <w:top w:w="0" w:type="dxa"/>
              <w:left w:w="28" w:type="dxa"/>
              <w:bottom w:w="0" w:type="dxa"/>
              <w:right w:w="28" w:type="dxa"/>
            </w:tcMar>
            <w:vAlign w:val="center"/>
            <w:hideMark/>
          </w:tcPr>
          <w:p w14:paraId="54F78BD4" w14:textId="77777777" w:rsidR="001B589C" w:rsidRDefault="001B589C">
            <w:pPr>
              <w:spacing w:after="0" w:line="240" w:lineRule="auto"/>
              <w:rPr>
                <w:rFonts w:eastAsia="Times New Roman" w:cs="Arial"/>
                <w:b/>
                <w:bCs/>
                <w:sz w:val="18"/>
                <w:szCs w:val="18"/>
                <w:lang w:eastAsia="cs-CZ"/>
              </w:rPr>
            </w:pPr>
            <w:r>
              <w:rPr>
                <w:rFonts w:eastAsia="Times New Roman" w:cs="Arial"/>
                <w:b/>
                <w:bCs/>
                <w:sz w:val="18"/>
                <w:szCs w:val="18"/>
                <w:lang w:eastAsia="cs-CZ"/>
              </w:rPr>
              <w:t>Zvýšení návštěvnosti hlavního webu destinace (vstupní hodnota k 31.12.2021 a cílová hodnota k 31.12.2022)</w:t>
            </w:r>
          </w:p>
        </w:tc>
        <w:tc>
          <w:tcPr>
            <w:tcW w:w="803" w:type="dxa"/>
            <w:tcBorders>
              <w:top w:val="single" w:sz="4" w:space="0" w:color="auto"/>
              <w:left w:val="nil"/>
              <w:bottom w:val="single" w:sz="4" w:space="0" w:color="auto"/>
              <w:right w:val="single" w:sz="4" w:space="0" w:color="auto"/>
            </w:tcBorders>
          </w:tcPr>
          <w:p w14:paraId="37BC27D2" w14:textId="77777777" w:rsidR="001B589C" w:rsidRDefault="001B589C">
            <w:pPr>
              <w:spacing w:after="0" w:line="240" w:lineRule="auto"/>
              <w:jc w:val="center"/>
              <w:rPr>
                <w:rFonts w:eastAsia="Times New Roman" w:cs="Arial"/>
                <w:bCs/>
                <w:color w:val="000000"/>
                <w:sz w:val="18"/>
                <w:szCs w:val="18"/>
                <w:lang w:eastAsia="cs-CZ"/>
              </w:rPr>
            </w:pPr>
          </w:p>
          <w:p w14:paraId="48507B08" w14:textId="77777777" w:rsidR="001B589C" w:rsidRDefault="001B589C">
            <w:pPr>
              <w:spacing w:after="0" w:line="240" w:lineRule="auto"/>
              <w:jc w:val="center"/>
              <w:rPr>
                <w:rFonts w:eastAsia="Times New Roman" w:cs="Arial"/>
                <w:bCs/>
                <w:color w:val="000000"/>
                <w:sz w:val="18"/>
                <w:szCs w:val="18"/>
                <w:lang w:eastAsia="cs-CZ"/>
              </w:rPr>
            </w:pPr>
          </w:p>
          <w:p w14:paraId="528CB048"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Méně</w:t>
            </w:r>
          </w:p>
          <w:p w14:paraId="7A5393D8"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než 5 %</w:t>
            </w:r>
          </w:p>
        </w:tc>
        <w:tc>
          <w:tcPr>
            <w:tcW w:w="850" w:type="dxa"/>
            <w:tcBorders>
              <w:top w:val="single" w:sz="4" w:space="0" w:color="auto"/>
              <w:left w:val="single" w:sz="4" w:space="0" w:color="auto"/>
              <w:bottom w:val="single" w:sz="4" w:space="0" w:color="auto"/>
              <w:right w:val="single" w:sz="4" w:space="0" w:color="000000"/>
            </w:tcBorders>
            <w:noWrap/>
            <w:tcMar>
              <w:top w:w="0" w:type="dxa"/>
              <w:left w:w="28" w:type="dxa"/>
              <w:bottom w:w="0" w:type="dxa"/>
              <w:right w:w="28" w:type="dxa"/>
            </w:tcMar>
            <w:vAlign w:val="center"/>
            <w:hideMark/>
          </w:tcPr>
          <w:p w14:paraId="735BAF90"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w:t>
            </w:r>
          </w:p>
        </w:tc>
        <w:tc>
          <w:tcPr>
            <w:tcW w:w="851" w:type="dxa"/>
            <w:tcBorders>
              <w:top w:val="single" w:sz="4" w:space="0" w:color="auto"/>
              <w:left w:val="nil"/>
              <w:bottom w:val="single" w:sz="4" w:space="0" w:color="auto"/>
              <w:right w:val="single" w:sz="12" w:space="0" w:color="000000"/>
            </w:tcBorders>
            <w:noWrap/>
            <w:tcMar>
              <w:top w:w="0" w:type="dxa"/>
              <w:left w:w="28" w:type="dxa"/>
              <w:bottom w:w="0" w:type="dxa"/>
              <w:right w:w="28" w:type="dxa"/>
            </w:tcMar>
            <w:vAlign w:val="center"/>
            <w:hideMark/>
          </w:tcPr>
          <w:p w14:paraId="1F6B2F4F"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 Kč</w:t>
            </w:r>
          </w:p>
        </w:tc>
        <w:tc>
          <w:tcPr>
            <w:tcW w:w="712" w:type="dxa"/>
            <w:gridSpan w:val="2"/>
            <w:tcBorders>
              <w:top w:val="single" w:sz="4" w:space="0" w:color="auto"/>
              <w:left w:val="nil"/>
              <w:bottom w:val="single" w:sz="4" w:space="0" w:color="auto"/>
              <w:right w:val="single" w:sz="4" w:space="0" w:color="auto"/>
            </w:tcBorders>
          </w:tcPr>
          <w:p w14:paraId="6E02B73F" w14:textId="77777777" w:rsidR="001B589C" w:rsidRDefault="001B589C">
            <w:pPr>
              <w:spacing w:after="0" w:line="240" w:lineRule="auto"/>
              <w:jc w:val="center"/>
              <w:rPr>
                <w:rFonts w:eastAsia="Times New Roman" w:cs="Arial"/>
                <w:bCs/>
                <w:color w:val="000000"/>
                <w:sz w:val="18"/>
                <w:szCs w:val="18"/>
                <w:lang w:eastAsia="cs-CZ"/>
              </w:rPr>
            </w:pPr>
          </w:p>
          <w:p w14:paraId="793CEC03" w14:textId="77777777" w:rsidR="001B589C" w:rsidRDefault="001B589C">
            <w:pPr>
              <w:spacing w:after="0" w:line="240" w:lineRule="auto"/>
              <w:jc w:val="center"/>
              <w:rPr>
                <w:rFonts w:eastAsia="Times New Roman" w:cs="Arial"/>
                <w:bCs/>
                <w:color w:val="000000"/>
                <w:sz w:val="18"/>
                <w:szCs w:val="18"/>
                <w:lang w:eastAsia="cs-CZ"/>
              </w:rPr>
            </w:pPr>
          </w:p>
          <w:p w14:paraId="3137204F"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5 % - 10 %</w:t>
            </w:r>
          </w:p>
        </w:tc>
        <w:tc>
          <w:tcPr>
            <w:tcW w:w="851" w:type="dxa"/>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2ADF3BDC" w14:textId="3EED7FC3"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3360" behindDoc="0" locked="0" layoutInCell="1" allowOverlap="1" wp14:anchorId="49B6DEEC" wp14:editId="09DB58E2">
                      <wp:simplePos x="0" y="0"/>
                      <wp:positionH relativeFrom="column">
                        <wp:posOffset>212725</wp:posOffset>
                      </wp:positionH>
                      <wp:positionV relativeFrom="paragraph">
                        <wp:posOffset>8255</wp:posOffset>
                      </wp:positionV>
                      <wp:extent cx="71755" cy="0"/>
                      <wp:effectExtent l="0" t="0" r="23495" b="19050"/>
                      <wp:wrapNone/>
                      <wp:docPr id="22" name="Přímá spojnice 22"/>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46BDD" id="Přímá spojnic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65pt" to="2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" strokecolor="black [3213]" strokeweight=".5pt">
                      <v:stroke joinstyle="miter"/>
                    </v:line>
                  </w:pict>
                </mc:Fallback>
              </mc:AlternateContent>
            </w:r>
            <w:r>
              <w:rPr>
                <w:rFonts w:eastAsia="Times New Roman" w:cs="Arial"/>
                <w:sz w:val="18"/>
                <w:szCs w:val="18"/>
                <w:lang w:eastAsia="cs-CZ"/>
              </w:rPr>
              <w:t>1,7%</w:t>
            </w:r>
          </w:p>
        </w:tc>
        <w:tc>
          <w:tcPr>
            <w:tcW w:w="999" w:type="dxa"/>
            <w:tcBorders>
              <w:top w:val="single" w:sz="4" w:space="0" w:color="auto"/>
              <w:left w:val="nil"/>
              <w:bottom w:val="single" w:sz="4" w:space="0" w:color="auto"/>
              <w:right w:val="single" w:sz="12" w:space="0" w:color="000000"/>
            </w:tcBorders>
            <w:tcMar>
              <w:top w:w="0" w:type="dxa"/>
              <w:left w:w="28" w:type="dxa"/>
              <w:bottom w:w="0" w:type="dxa"/>
              <w:right w:w="28" w:type="dxa"/>
            </w:tcMar>
            <w:vAlign w:val="center"/>
            <w:hideMark/>
          </w:tcPr>
          <w:p w14:paraId="5108337F"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16 000 Kč</w:t>
            </w:r>
          </w:p>
        </w:tc>
        <w:tc>
          <w:tcPr>
            <w:tcW w:w="846" w:type="dxa"/>
            <w:tcBorders>
              <w:top w:val="single" w:sz="4" w:space="0" w:color="auto"/>
              <w:left w:val="nil"/>
              <w:bottom w:val="single" w:sz="4" w:space="0" w:color="auto"/>
              <w:right w:val="single" w:sz="4" w:space="0" w:color="auto"/>
            </w:tcBorders>
          </w:tcPr>
          <w:p w14:paraId="42AC8167" w14:textId="77777777" w:rsidR="001B589C" w:rsidRDefault="001B589C">
            <w:pPr>
              <w:spacing w:after="0" w:line="240" w:lineRule="auto"/>
              <w:jc w:val="center"/>
              <w:rPr>
                <w:rFonts w:eastAsia="Times New Roman" w:cs="Arial"/>
                <w:bCs/>
                <w:color w:val="000000"/>
                <w:sz w:val="18"/>
                <w:szCs w:val="18"/>
                <w:lang w:eastAsia="cs-CZ"/>
              </w:rPr>
            </w:pPr>
          </w:p>
          <w:p w14:paraId="6EED2654"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Více než</w:t>
            </w:r>
          </w:p>
          <w:p w14:paraId="1AE46386"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10 % - 15 %</w:t>
            </w:r>
          </w:p>
        </w:tc>
        <w:tc>
          <w:tcPr>
            <w:tcW w:w="712" w:type="dxa"/>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46CABAA9" w14:textId="1CB6DA5F"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4384" behindDoc="0" locked="0" layoutInCell="1" allowOverlap="1" wp14:anchorId="0792DACE" wp14:editId="65E4FC7B">
                      <wp:simplePos x="0" y="0"/>
                      <wp:positionH relativeFrom="column">
                        <wp:posOffset>165735</wp:posOffset>
                      </wp:positionH>
                      <wp:positionV relativeFrom="paragraph">
                        <wp:posOffset>8255</wp:posOffset>
                      </wp:positionV>
                      <wp:extent cx="71755" cy="0"/>
                      <wp:effectExtent l="0" t="0" r="23495" b="19050"/>
                      <wp:wrapNone/>
                      <wp:docPr id="21" name="Přímá spojnice 21"/>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EADF3" id="Přímá spojnic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65pt" to="1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" strokecolor="black [3213]" strokeweight=".5pt">
                      <v:stroke joinstyle="miter"/>
                    </v:line>
                  </w:pict>
                </mc:Fallback>
              </mc:AlternateContent>
            </w:r>
            <w:r>
              <w:rPr>
                <w:rFonts w:eastAsia="Times New Roman" w:cs="Arial"/>
                <w:sz w:val="18"/>
                <w:szCs w:val="18"/>
                <w:lang w:eastAsia="cs-CZ"/>
              </w:rPr>
              <w:t>3,6%</w:t>
            </w:r>
          </w:p>
        </w:tc>
        <w:tc>
          <w:tcPr>
            <w:tcW w:w="995" w:type="dxa"/>
            <w:tcBorders>
              <w:top w:val="single" w:sz="4" w:space="0" w:color="auto"/>
              <w:left w:val="nil"/>
              <w:bottom w:val="single" w:sz="4" w:space="0" w:color="auto"/>
              <w:right w:val="single" w:sz="12" w:space="0" w:color="000000"/>
            </w:tcBorders>
            <w:tcMar>
              <w:top w:w="0" w:type="dxa"/>
              <w:left w:w="28" w:type="dxa"/>
              <w:bottom w:w="0" w:type="dxa"/>
              <w:right w:w="28" w:type="dxa"/>
            </w:tcMar>
            <w:vAlign w:val="center"/>
            <w:hideMark/>
          </w:tcPr>
          <w:p w14:paraId="6A67BAF6"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33 000 Kč</w:t>
            </w:r>
          </w:p>
        </w:tc>
        <w:tc>
          <w:tcPr>
            <w:tcW w:w="850" w:type="dxa"/>
            <w:gridSpan w:val="2"/>
            <w:tcBorders>
              <w:top w:val="single" w:sz="4" w:space="0" w:color="auto"/>
              <w:left w:val="nil"/>
              <w:bottom w:val="single" w:sz="4" w:space="0" w:color="auto"/>
              <w:right w:val="single" w:sz="4" w:space="0" w:color="auto"/>
            </w:tcBorders>
          </w:tcPr>
          <w:p w14:paraId="287C59D8" w14:textId="77777777" w:rsidR="001B589C" w:rsidRDefault="001B589C">
            <w:pPr>
              <w:spacing w:after="0" w:line="240" w:lineRule="auto"/>
              <w:jc w:val="center"/>
              <w:rPr>
                <w:rFonts w:eastAsia="Times New Roman" w:cs="Arial"/>
                <w:bCs/>
                <w:color w:val="000000"/>
                <w:sz w:val="18"/>
                <w:szCs w:val="18"/>
                <w:lang w:eastAsia="cs-CZ"/>
              </w:rPr>
            </w:pPr>
          </w:p>
          <w:p w14:paraId="458F6B37" w14:textId="77777777" w:rsidR="001B589C" w:rsidRDefault="001B589C">
            <w:pPr>
              <w:spacing w:after="0" w:line="240" w:lineRule="auto"/>
              <w:jc w:val="center"/>
              <w:rPr>
                <w:rFonts w:eastAsia="Times New Roman" w:cs="Arial"/>
                <w:bCs/>
                <w:color w:val="000000"/>
                <w:sz w:val="18"/>
                <w:szCs w:val="18"/>
                <w:lang w:eastAsia="cs-CZ"/>
              </w:rPr>
            </w:pPr>
          </w:p>
          <w:p w14:paraId="2A10FC37"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Více než</w:t>
            </w:r>
          </w:p>
          <w:p w14:paraId="68A89EA6"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 xml:space="preserve"> 15 %</w:t>
            </w:r>
          </w:p>
        </w:tc>
        <w:tc>
          <w:tcPr>
            <w:tcW w:w="709" w:type="dxa"/>
            <w:tcBorders>
              <w:top w:val="single" w:sz="4" w:space="0" w:color="auto"/>
              <w:left w:val="single" w:sz="4" w:space="0" w:color="auto"/>
              <w:bottom w:val="single" w:sz="4" w:space="0" w:color="auto"/>
              <w:right w:val="single" w:sz="4" w:space="0" w:color="000000"/>
            </w:tcBorders>
            <w:tcMar>
              <w:top w:w="0" w:type="dxa"/>
              <w:left w:w="28" w:type="dxa"/>
              <w:bottom w:w="0" w:type="dxa"/>
              <w:right w:w="28" w:type="dxa"/>
            </w:tcMar>
            <w:vAlign w:val="center"/>
            <w:hideMark/>
          </w:tcPr>
          <w:p w14:paraId="27DB29E3" w14:textId="610ABF7C"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5408" behindDoc="0" locked="0" layoutInCell="1" allowOverlap="1" wp14:anchorId="27E0C6DC" wp14:editId="1D73081B">
                      <wp:simplePos x="0" y="0"/>
                      <wp:positionH relativeFrom="column">
                        <wp:posOffset>168910</wp:posOffset>
                      </wp:positionH>
                      <wp:positionV relativeFrom="paragraph">
                        <wp:posOffset>6985</wp:posOffset>
                      </wp:positionV>
                      <wp:extent cx="71755" cy="0"/>
                      <wp:effectExtent l="0" t="0" r="23495" b="19050"/>
                      <wp:wrapNone/>
                      <wp:docPr id="20" name="Přímá spojnice 20"/>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3E1F2" id="Přímá spojnic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55pt" to="1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" strokecolor="black [3213]" strokeweight=".5pt">
                      <v:stroke joinstyle="miter"/>
                    </v:line>
                  </w:pict>
                </mc:Fallback>
              </mc:AlternateContent>
            </w:r>
            <w:r>
              <w:rPr>
                <w:rFonts w:eastAsia="Times New Roman" w:cs="Arial"/>
                <w:sz w:val="18"/>
                <w:szCs w:val="18"/>
                <w:lang w:eastAsia="cs-CZ"/>
              </w:rPr>
              <w:t>5,5%</w:t>
            </w:r>
          </w:p>
        </w:tc>
        <w:tc>
          <w:tcPr>
            <w:tcW w:w="974" w:type="dxa"/>
            <w:tcBorders>
              <w:top w:val="single" w:sz="4" w:space="0" w:color="auto"/>
              <w:left w:val="nil"/>
              <w:bottom w:val="single" w:sz="4" w:space="0" w:color="auto"/>
              <w:right w:val="single" w:sz="12" w:space="0" w:color="000000"/>
            </w:tcBorders>
            <w:tcMar>
              <w:top w:w="0" w:type="dxa"/>
              <w:left w:w="28" w:type="dxa"/>
              <w:bottom w:w="0" w:type="dxa"/>
              <w:right w:w="28" w:type="dxa"/>
            </w:tcMar>
            <w:vAlign w:val="center"/>
            <w:hideMark/>
          </w:tcPr>
          <w:p w14:paraId="1DE2AC4E"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50.000 Kč</w:t>
            </w:r>
          </w:p>
        </w:tc>
        <w:tc>
          <w:tcPr>
            <w:tcW w:w="2001" w:type="dxa"/>
            <w:gridSpan w:val="2"/>
            <w:tcBorders>
              <w:top w:val="nil"/>
              <w:left w:val="nil"/>
              <w:bottom w:val="single" w:sz="4" w:space="0" w:color="auto"/>
              <w:right w:val="single" w:sz="12" w:space="0" w:color="auto"/>
            </w:tcBorders>
            <w:shd w:val="clear" w:color="auto" w:fill="F2F2F2"/>
            <w:tcMar>
              <w:top w:w="0" w:type="dxa"/>
              <w:left w:w="28" w:type="dxa"/>
              <w:bottom w:w="0" w:type="dxa"/>
              <w:right w:w="28" w:type="dxa"/>
            </w:tcMar>
            <w:vAlign w:val="center"/>
            <w:hideMark/>
          </w:tcPr>
          <w:p w14:paraId="1BF8E0B7" w14:textId="77777777" w:rsidR="001B589C" w:rsidRDefault="001B589C">
            <w:pPr>
              <w:spacing w:after="0" w:line="240" w:lineRule="auto"/>
              <w:rPr>
                <w:rFonts w:eastAsia="Times New Roman" w:cs="Arial"/>
                <w:sz w:val="18"/>
                <w:szCs w:val="18"/>
                <w:lang w:eastAsia="cs-CZ"/>
              </w:rPr>
            </w:pPr>
            <w:r>
              <w:rPr>
                <w:rFonts w:eastAsia="Times New Roman" w:cs="Arial"/>
                <w:sz w:val="18"/>
                <w:szCs w:val="18"/>
                <w:lang w:eastAsia="cs-CZ"/>
              </w:rPr>
              <w:t>systém GAS</w:t>
            </w:r>
          </w:p>
        </w:tc>
      </w:tr>
      <w:tr w:rsidR="001B589C" w14:paraId="4C408A84" w14:textId="77777777" w:rsidTr="001B589C">
        <w:trPr>
          <w:gridAfter w:val="1"/>
          <w:wAfter w:w="29" w:type="dxa"/>
          <w:trHeight w:val="1236"/>
        </w:trPr>
        <w:tc>
          <w:tcPr>
            <w:tcW w:w="2717" w:type="dxa"/>
            <w:tcBorders>
              <w:top w:val="single" w:sz="4" w:space="0" w:color="auto"/>
              <w:left w:val="single" w:sz="12" w:space="0" w:color="auto"/>
              <w:bottom w:val="nil"/>
              <w:right w:val="single" w:sz="12" w:space="0" w:color="000000"/>
            </w:tcBorders>
            <w:shd w:val="clear" w:color="auto" w:fill="F2F2F2"/>
            <w:tcMar>
              <w:top w:w="0" w:type="dxa"/>
              <w:left w:w="28" w:type="dxa"/>
              <w:bottom w:w="0" w:type="dxa"/>
              <w:right w:w="28" w:type="dxa"/>
            </w:tcMar>
            <w:vAlign w:val="center"/>
            <w:hideMark/>
          </w:tcPr>
          <w:p w14:paraId="40F5CDE0" w14:textId="77777777" w:rsidR="001B589C" w:rsidRDefault="001B589C">
            <w:pPr>
              <w:spacing w:after="0" w:line="240" w:lineRule="auto"/>
              <w:rPr>
                <w:rFonts w:eastAsia="Times New Roman" w:cs="Arial"/>
                <w:b/>
                <w:bCs/>
                <w:sz w:val="18"/>
                <w:szCs w:val="18"/>
                <w:lang w:eastAsia="cs-CZ"/>
              </w:rPr>
            </w:pPr>
            <w:r>
              <w:rPr>
                <w:rFonts w:eastAsia="Times New Roman" w:cs="Arial"/>
                <w:b/>
                <w:bCs/>
                <w:sz w:val="18"/>
                <w:szCs w:val="18"/>
                <w:lang w:eastAsia="cs-CZ"/>
              </w:rPr>
              <w:t>Zvýšení dosahu na sociálních sítích (FCB a Instagram)</w:t>
            </w:r>
            <w:r>
              <w:rPr>
                <w:rFonts w:eastAsia="Times New Roman" w:cs="Arial"/>
                <w:b/>
                <w:bCs/>
                <w:sz w:val="18"/>
                <w:szCs w:val="18"/>
                <w:lang w:eastAsia="cs-CZ"/>
              </w:rPr>
              <w:br/>
              <w:t>(vstupní hodnota k 31.12.2021 a cílová hodnota k 31.12.2022)</w:t>
            </w:r>
          </w:p>
        </w:tc>
        <w:tc>
          <w:tcPr>
            <w:tcW w:w="803" w:type="dxa"/>
            <w:tcBorders>
              <w:top w:val="single" w:sz="4" w:space="0" w:color="auto"/>
              <w:left w:val="nil"/>
              <w:bottom w:val="nil"/>
              <w:right w:val="single" w:sz="4" w:space="0" w:color="auto"/>
            </w:tcBorders>
          </w:tcPr>
          <w:p w14:paraId="30E7DD19" w14:textId="77777777" w:rsidR="001B589C" w:rsidRDefault="001B589C">
            <w:pPr>
              <w:spacing w:after="0" w:line="240" w:lineRule="auto"/>
              <w:jc w:val="center"/>
              <w:rPr>
                <w:rFonts w:eastAsia="Times New Roman" w:cs="Arial"/>
                <w:bCs/>
                <w:color w:val="000000"/>
                <w:sz w:val="18"/>
                <w:szCs w:val="18"/>
                <w:lang w:eastAsia="cs-CZ"/>
              </w:rPr>
            </w:pPr>
          </w:p>
          <w:p w14:paraId="4A19CFF0" w14:textId="77777777" w:rsidR="001B589C" w:rsidRDefault="001B589C">
            <w:pPr>
              <w:spacing w:after="0" w:line="240" w:lineRule="auto"/>
              <w:jc w:val="center"/>
              <w:rPr>
                <w:rFonts w:eastAsia="Times New Roman" w:cs="Arial"/>
                <w:bCs/>
                <w:color w:val="000000"/>
                <w:sz w:val="18"/>
                <w:szCs w:val="18"/>
                <w:lang w:eastAsia="cs-CZ"/>
              </w:rPr>
            </w:pPr>
          </w:p>
          <w:p w14:paraId="5B4B0B71"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Méně</w:t>
            </w:r>
          </w:p>
          <w:p w14:paraId="6902E569"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než 5 %</w:t>
            </w:r>
          </w:p>
        </w:tc>
        <w:tc>
          <w:tcPr>
            <w:tcW w:w="850" w:type="dxa"/>
            <w:tcBorders>
              <w:top w:val="single" w:sz="4" w:space="0" w:color="auto"/>
              <w:left w:val="single" w:sz="4" w:space="0" w:color="auto"/>
              <w:bottom w:val="nil"/>
              <w:right w:val="single" w:sz="4" w:space="0" w:color="000000"/>
            </w:tcBorders>
            <w:noWrap/>
            <w:tcMar>
              <w:top w:w="0" w:type="dxa"/>
              <w:left w:w="28" w:type="dxa"/>
              <w:bottom w:w="0" w:type="dxa"/>
              <w:right w:w="28" w:type="dxa"/>
            </w:tcMar>
            <w:vAlign w:val="center"/>
            <w:hideMark/>
          </w:tcPr>
          <w:p w14:paraId="2F27D48C"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w:t>
            </w:r>
          </w:p>
        </w:tc>
        <w:tc>
          <w:tcPr>
            <w:tcW w:w="851" w:type="dxa"/>
            <w:tcBorders>
              <w:top w:val="single" w:sz="4" w:space="0" w:color="auto"/>
              <w:left w:val="nil"/>
              <w:bottom w:val="nil"/>
              <w:right w:val="single" w:sz="12" w:space="0" w:color="000000"/>
            </w:tcBorders>
            <w:noWrap/>
            <w:tcMar>
              <w:top w:w="0" w:type="dxa"/>
              <w:left w:w="28" w:type="dxa"/>
              <w:bottom w:w="0" w:type="dxa"/>
              <w:right w:w="28" w:type="dxa"/>
            </w:tcMar>
            <w:vAlign w:val="center"/>
            <w:hideMark/>
          </w:tcPr>
          <w:p w14:paraId="2611CBD0"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 Kč</w:t>
            </w:r>
          </w:p>
        </w:tc>
        <w:tc>
          <w:tcPr>
            <w:tcW w:w="712" w:type="dxa"/>
            <w:gridSpan w:val="2"/>
            <w:tcBorders>
              <w:top w:val="single" w:sz="4" w:space="0" w:color="auto"/>
              <w:left w:val="nil"/>
              <w:bottom w:val="nil"/>
              <w:right w:val="single" w:sz="4" w:space="0" w:color="auto"/>
            </w:tcBorders>
          </w:tcPr>
          <w:p w14:paraId="13C4B2F2" w14:textId="77777777" w:rsidR="001B589C" w:rsidRDefault="001B589C">
            <w:pPr>
              <w:spacing w:after="0" w:line="240" w:lineRule="auto"/>
              <w:jc w:val="center"/>
              <w:rPr>
                <w:rFonts w:eastAsia="Times New Roman" w:cs="Arial"/>
                <w:bCs/>
                <w:color w:val="000000"/>
                <w:sz w:val="18"/>
                <w:szCs w:val="18"/>
                <w:lang w:eastAsia="cs-CZ"/>
              </w:rPr>
            </w:pPr>
          </w:p>
          <w:p w14:paraId="7C11B338" w14:textId="77777777" w:rsidR="001B589C" w:rsidRDefault="001B589C">
            <w:pPr>
              <w:spacing w:after="0" w:line="240" w:lineRule="auto"/>
              <w:jc w:val="center"/>
              <w:rPr>
                <w:rFonts w:eastAsia="Times New Roman" w:cs="Arial"/>
                <w:bCs/>
                <w:color w:val="000000"/>
                <w:sz w:val="18"/>
                <w:szCs w:val="18"/>
                <w:lang w:eastAsia="cs-CZ"/>
              </w:rPr>
            </w:pPr>
          </w:p>
          <w:p w14:paraId="4E156C38"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5 % - 10 %</w:t>
            </w:r>
          </w:p>
        </w:tc>
        <w:tc>
          <w:tcPr>
            <w:tcW w:w="851" w:type="dxa"/>
            <w:tcBorders>
              <w:top w:val="single" w:sz="4" w:space="0" w:color="auto"/>
              <w:left w:val="single" w:sz="4" w:space="0" w:color="auto"/>
              <w:bottom w:val="nil"/>
              <w:right w:val="single" w:sz="4" w:space="0" w:color="000000"/>
            </w:tcBorders>
            <w:tcMar>
              <w:top w:w="0" w:type="dxa"/>
              <w:left w:w="28" w:type="dxa"/>
              <w:bottom w:w="0" w:type="dxa"/>
              <w:right w:w="28" w:type="dxa"/>
            </w:tcMar>
            <w:vAlign w:val="center"/>
            <w:hideMark/>
          </w:tcPr>
          <w:p w14:paraId="26E58A5E" w14:textId="5F0C2276"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6432" behindDoc="0" locked="0" layoutInCell="1" allowOverlap="1" wp14:anchorId="7539BE56" wp14:editId="2B2C56D6">
                      <wp:simplePos x="0" y="0"/>
                      <wp:positionH relativeFrom="column">
                        <wp:posOffset>212725</wp:posOffset>
                      </wp:positionH>
                      <wp:positionV relativeFrom="paragraph">
                        <wp:posOffset>8255</wp:posOffset>
                      </wp:positionV>
                      <wp:extent cx="71755" cy="0"/>
                      <wp:effectExtent l="0" t="0" r="23495" b="19050"/>
                      <wp:wrapNone/>
                      <wp:docPr id="19" name="Přímá spojnice 19"/>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BD2A0" id="Přímá spojnice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65pt" to="2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" strokecolor="black [3213]" strokeweight=".5pt">
                      <v:stroke joinstyle="miter"/>
                    </v:line>
                  </w:pict>
                </mc:Fallback>
              </mc:AlternateContent>
            </w:r>
            <w:r>
              <w:rPr>
                <w:rFonts w:eastAsia="Times New Roman" w:cs="Arial"/>
                <w:sz w:val="18"/>
                <w:szCs w:val="18"/>
                <w:lang w:eastAsia="cs-CZ"/>
              </w:rPr>
              <w:t>1,7%</w:t>
            </w:r>
          </w:p>
        </w:tc>
        <w:tc>
          <w:tcPr>
            <w:tcW w:w="999" w:type="dxa"/>
            <w:tcBorders>
              <w:top w:val="single" w:sz="4" w:space="0" w:color="auto"/>
              <w:left w:val="nil"/>
              <w:bottom w:val="single" w:sz="8" w:space="0" w:color="auto"/>
              <w:right w:val="single" w:sz="12" w:space="0" w:color="000000"/>
            </w:tcBorders>
            <w:tcMar>
              <w:top w:w="0" w:type="dxa"/>
              <w:left w:w="28" w:type="dxa"/>
              <w:bottom w:w="0" w:type="dxa"/>
              <w:right w:w="28" w:type="dxa"/>
            </w:tcMar>
            <w:vAlign w:val="center"/>
            <w:hideMark/>
          </w:tcPr>
          <w:p w14:paraId="4EFA12D0"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16 000 Kč</w:t>
            </w:r>
          </w:p>
        </w:tc>
        <w:tc>
          <w:tcPr>
            <w:tcW w:w="846" w:type="dxa"/>
            <w:tcBorders>
              <w:top w:val="single" w:sz="4" w:space="0" w:color="auto"/>
              <w:left w:val="nil"/>
              <w:bottom w:val="nil"/>
              <w:right w:val="single" w:sz="4" w:space="0" w:color="auto"/>
            </w:tcBorders>
          </w:tcPr>
          <w:p w14:paraId="6AB08728" w14:textId="77777777" w:rsidR="001B589C" w:rsidRDefault="001B589C">
            <w:pPr>
              <w:spacing w:after="0" w:line="240" w:lineRule="auto"/>
              <w:jc w:val="center"/>
              <w:rPr>
                <w:rFonts w:eastAsia="Times New Roman" w:cs="Arial"/>
                <w:bCs/>
                <w:color w:val="000000"/>
                <w:sz w:val="18"/>
                <w:szCs w:val="18"/>
                <w:lang w:eastAsia="cs-CZ"/>
              </w:rPr>
            </w:pPr>
          </w:p>
          <w:p w14:paraId="113E0252"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Více než</w:t>
            </w:r>
          </w:p>
          <w:p w14:paraId="12EBAFC6"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10 % - 15 %</w:t>
            </w:r>
          </w:p>
        </w:tc>
        <w:tc>
          <w:tcPr>
            <w:tcW w:w="712" w:type="dxa"/>
            <w:tcBorders>
              <w:top w:val="single" w:sz="4" w:space="0" w:color="auto"/>
              <w:left w:val="single" w:sz="4" w:space="0" w:color="auto"/>
              <w:bottom w:val="nil"/>
              <w:right w:val="single" w:sz="4" w:space="0" w:color="000000"/>
            </w:tcBorders>
            <w:tcMar>
              <w:top w:w="0" w:type="dxa"/>
              <w:left w:w="28" w:type="dxa"/>
              <w:bottom w:w="0" w:type="dxa"/>
              <w:right w:w="28" w:type="dxa"/>
            </w:tcMar>
            <w:vAlign w:val="center"/>
            <w:hideMark/>
          </w:tcPr>
          <w:p w14:paraId="76C30A4E" w14:textId="4E8336F8"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7456" behindDoc="0" locked="0" layoutInCell="1" allowOverlap="1" wp14:anchorId="4347CFF8" wp14:editId="1D1F22B5">
                      <wp:simplePos x="0" y="0"/>
                      <wp:positionH relativeFrom="column">
                        <wp:posOffset>165735</wp:posOffset>
                      </wp:positionH>
                      <wp:positionV relativeFrom="paragraph">
                        <wp:posOffset>8255</wp:posOffset>
                      </wp:positionV>
                      <wp:extent cx="71755" cy="0"/>
                      <wp:effectExtent l="0" t="0" r="23495" b="19050"/>
                      <wp:wrapNone/>
                      <wp:docPr id="18" name="Přímá spojnice 18"/>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FA5F5" id="Přímá spojnic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65pt" to="1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" strokecolor="black [3213]" strokeweight=".5pt">
                      <v:stroke joinstyle="miter"/>
                    </v:line>
                  </w:pict>
                </mc:Fallback>
              </mc:AlternateContent>
            </w:r>
            <w:r>
              <w:rPr>
                <w:rFonts w:eastAsia="Times New Roman" w:cs="Arial"/>
                <w:sz w:val="18"/>
                <w:szCs w:val="18"/>
                <w:lang w:eastAsia="cs-CZ"/>
              </w:rPr>
              <w:t>3,6%</w:t>
            </w:r>
          </w:p>
        </w:tc>
        <w:tc>
          <w:tcPr>
            <w:tcW w:w="995" w:type="dxa"/>
            <w:tcBorders>
              <w:top w:val="single" w:sz="4" w:space="0" w:color="auto"/>
              <w:left w:val="nil"/>
              <w:bottom w:val="single" w:sz="8" w:space="0" w:color="auto"/>
              <w:right w:val="single" w:sz="12" w:space="0" w:color="000000"/>
            </w:tcBorders>
            <w:tcMar>
              <w:top w:w="0" w:type="dxa"/>
              <w:left w:w="28" w:type="dxa"/>
              <w:bottom w:w="0" w:type="dxa"/>
              <w:right w:w="28" w:type="dxa"/>
            </w:tcMar>
            <w:vAlign w:val="center"/>
            <w:hideMark/>
          </w:tcPr>
          <w:p w14:paraId="336F4833"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33 000 Kč</w:t>
            </w:r>
          </w:p>
        </w:tc>
        <w:tc>
          <w:tcPr>
            <w:tcW w:w="850" w:type="dxa"/>
            <w:gridSpan w:val="2"/>
            <w:tcBorders>
              <w:top w:val="single" w:sz="4" w:space="0" w:color="auto"/>
              <w:left w:val="nil"/>
              <w:bottom w:val="nil"/>
              <w:right w:val="single" w:sz="4" w:space="0" w:color="auto"/>
            </w:tcBorders>
          </w:tcPr>
          <w:p w14:paraId="4F319BBA" w14:textId="77777777" w:rsidR="001B589C" w:rsidRDefault="001B589C">
            <w:pPr>
              <w:spacing w:after="0" w:line="240" w:lineRule="auto"/>
              <w:jc w:val="center"/>
              <w:rPr>
                <w:rFonts w:eastAsia="Times New Roman" w:cs="Arial"/>
                <w:bCs/>
                <w:color w:val="000000"/>
                <w:sz w:val="18"/>
                <w:szCs w:val="18"/>
                <w:lang w:eastAsia="cs-CZ"/>
              </w:rPr>
            </w:pPr>
          </w:p>
          <w:p w14:paraId="3D30082F" w14:textId="77777777" w:rsidR="001B589C" w:rsidRDefault="001B589C">
            <w:pPr>
              <w:spacing w:after="0" w:line="240" w:lineRule="auto"/>
              <w:jc w:val="center"/>
              <w:rPr>
                <w:rFonts w:eastAsia="Times New Roman" w:cs="Arial"/>
                <w:bCs/>
                <w:color w:val="000000"/>
                <w:sz w:val="18"/>
                <w:szCs w:val="18"/>
                <w:lang w:eastAsia="cs-CZ"/>
              </w:rPr>
            </w:pPr>
          </w:p>
          <w:p w14:paraId="76B6D634" w14:textId="77777777" w:rsidR="001B589C" w:rsidRDefault="001B589C">
            <w:pPr>
              <w:spacing w:after="0" w:line="240" w:lineRule="auto"/>
              <w:jc w:val="center"/>
              <w:rPr>
                <w:rFonts w:eastAsia="Times New Roman" w:cs="Arial"/>
                <w:bCs/>
                <w:color w:val="000000"/>
                <w:sz w:val="18"/>
                <w:szCs w:val="18"/>
                <w:lang w:eastAsia="cs-CZ"/>
              </w:rPr>
            </w:pPr>
            <w:r>
              <w:rPr>
                <w:rFonts w:eastAsia="Times New Roman" w:cs="Arial"/>
                <w:bCs/>
                <w:color w:val="000000"/>
                <w:sz w:val="18"/>
                <w:szCs w:val="18"/>
                <w:lang w:eastAsia="cs-CZ"/>
              </w:rPr>
              <w:t>Více než</w:t>
            </w:r>
          </w:p>
          <w:p w14:paraId="5F446EA4" w14:textId="77777777" w:rsidR="001B589C" w:rsidRDefault="001B589C">
            <w:pPr>
              <w:spacing w:after="0" w:line="240" w:lineRule="auto"/>
              <w:jc w:val="center"/>
              <w:rPr>
                <w:rFonts w:eastAsia="Times New Roman" w:cs="Arial"/>
                <w:sz w:val="18"/>
                <w:szCs w:val="18"/>
                <w:lang w:eastAsia="cs-CZ"/>
              </w:rPr>
            </w:pPr>
            <w:r>
              <w:rPr>
                <w:rFonts w:eastAsia="Times New Roman" w:cs="Arial"/>
                <w:bCs/>
                <w:color w:val="000000"/>
                <w:sz w:val="18"/>
                <w:szCs w:val="18"/>
                <w:lang w:eastAsia="cs-CZ"/>
              </w:rPr>
              <w:t xml:space="preserve"> 15 %</w:t>
            </w:r>
          </w:p>
        </w:tc>
        <w:tc>
          <w:tcPr>
            <w:tcW w:w="709" w:type="dxa"/>
            <w:tcBorders>
              <w:top w:val="single" w:sz="4" w:space="0" w:color="auto"/>
              <w:left w:val="single" w:sz="4" w:space="0" w:color="auto"/>
              <w:bottom w:val="nil"/>
              <w:right w:val="single" w:sz="4" w:space="0" w:color="000000"/>
            </w:tcBorders>
            <w:tcMar>
              <w:top w:w="0" w:type="dxa"/>
              <w:left w:w="28" w:type="dxa"/>
              <w:bottom w:w="0" w:type="dxa"/>
              <w:right w:w="28" w:type="dxa"/>
            </w:tcMar>
            <w:vAlign w:val="center"/>
            <w:hideMark/>
          </w:tcPr>
          <w:p w14:paraId="5F557D31" w14:textId="0F096FA5"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8480" behindDoc="0" locked="0" layoutInCell="1" allowOverlap="1" wp14:anchorId="35023822" wp14:editId="2574DB2F">
                      <wp:simplePos x="0" y="0"/>
                      <wp:positionH relativeFrom="column">
                        <wp:posOffset>168910</wp:posOffset>
                      </wp:positionH>
                      <wp:positionV relativeFrom="paragraph">
                        <wp:posOffset>6985</wp:posOffset>
                      </wp:positionV>
                      <wp:extent cx="71755" cy="0"/>
                      <wp:effectExtent l="0" t="0" r="23495" b="19050"/>
                      <wp:wrapNone/>
                      <wp:docPr id="17" name="Přímá spojnice 17"/>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7DFD" id="Přímá spojnice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55pt" to="1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" strokecolor="black [3213]" strokeweight=".5pt">
                      <v:stroke joinstyle="miter"/>
                    </v:line>
                  </w:pict>
                </mc:Fallback>
              </mc:AlternateContent>
            </w:r>
            <w:r>
              <w:rPr>
                <w:rFonts w:eastAsia="Times New Roman" w:cs="Arial"/>
                <w:sz w:val="18"/>
                <w:szCs w:val="18"/>
                <w:lang w:eastAsia="cs-CZ"/>
              </w:rPr>
              <w:t>5,5%</w:t>
            </w:r>
          </w:p>
        </w:tc>
        <w:tc>
          <w:tcPr>
            <w:tcW w:w="974" w:type="dxa"/>
            <w:tcBorders>
              <w:top w:val="single" w:sz="4" w:space="0" w:color="auto"/>
              <w:left w:val="nil"/>
              <w:bottom w:val="single" w:sz="8" w:space="0" w:color="auto"/>
              <w:right w:val="single" w:sz="12" w:space="0" w:color="000000"/>
            </w:tcBorders>
            <w:tcMar>
              <w:top w:w="0" w:type="dxa"/>
              <w:left w:w="28" w:type="dxa"/>
              <w:bottom w:w="0" w:type="dxa"/>
              <w:right w:w="28" w:type="dxa"/>
            </w:tcMar>
            <w:vAlign w:val="center"/>
            <w:hideMark/>
          </w:tcPr>
          <w:p w14:paraId="6DB0A50D"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50.000 Kč</w:t>
            </w:r>
          </w:p>
        </w:tc>
        <w:tc>
          <w:tcPr>
            <w:tcW w:w="2001" w:type="dxa"/>
            <w:gridSpan w:val="2"/>
            <w:tcBorders>
              <w:top w:val="nil"/>
              <w:left w:val="nil"/>
              <w:bottom w:val="nil"/>
              <w:right w:val="single" w:sz="12" w:space="0" w:color="auto"/>
            </w:tcBorders>
            <w:shd w:val="clear" w:color="auto" w:fill="F2F2F2"/>
            <w:tcMar>
              <w:top w:w="0" w:type="dxa"/>
              <w:left w:w="28" w:type="dxa"/>
              <w:bottom w:w="0" w:type="dxa"/>
              <w:right w:w="28" w:type="dxa"/>
            </w:tcMar>
            <w:vAlign w:val="center"/>
            <w:hideMark/>
          </w:tcPr>
          <w:p w14:paraId="2CB8E546" w14:textId="77777777" w:rsidR="001B589C" w:rsidRDefault="001B589C">
            <w:pPr>
              <w:spacing w:after="0" w:line="240" w:lineRule="auto"/>
              <w:rPr>
                <w:rFonts w:eastAsia="Times New Roman" w:cs="Arial"/>
                <w:sz w:val="18"/>
                <w:szCs w:val="18"/>
                <w:lang w:eastAsia="cs-CZ"/>
              </w:rPr>
            </w:pPr>
            <w:r>
              <w:rPr>
                <w:rFonts w:eastAsia="Times New Roman" w:cs="Arial"/>
                <w:sz w:val="18"/>
                <w:szCs w:val="18"/>
                <w:lang w:eastAsia="cs-CZ"/>
              </w:rPr>
              <w:t>systém GAS; FCB a</w:t>
            </w:r>
            <w:r>
              <w:rPr>
                <w:rFonts w:eastAsia="Times New Roman" w:cs="Arial"/>
                <w:sz w:val="18"/>
                <w:szCs w:val="18"/>
                <w:lang w:eastAsia="cs-CZ"/>
              </w:rPr>
              <w:br/>
              <w:t>Instagram dohromady</w:t>
            </w:r>
          </w:p>
        </w:tc>
      </w:tr>
      <w:tr w:rsidR="001B589C" w14:paraId="2810EB58" w14:textId="77777777" w:rsidTr="001B589C">
        <w:trPr>
          <w:gridAfter w:val="1"/>
          <w:wAfter w:w="29" w:type="dxa"/>
          <w:trHeight w:val="312"/>
        </w:trPr>
        <w:tc>
          <w:tcPr>
            <w:tcW w:w="2717" w:type="dxa"/>
            <w:tcBorders>
              <w:top w:val="single" w:sz="8" w:space="0" w:color="auto"/>
              <w:left w:val="single" w:sz="12" w:space="0" w:color="auto"/>
              <w:bottom w:val="single" w:sz="12" w:space="0" w:color="auto"/>
              <w:right w:val="single" w:sz="12" w:space="0" w:color="000000"/>
            </w:tcBorders>
            <w:shd w:val="clear" w:color="auto" w:fill="D9D9D9" w:themeFill="background1" w:themeFillShade="D9"/>
            <w:tcMar>
              <w:top w:w="0" w:type="dxa"/>
              <w:left w:w="28" w:type="dxa"/>
              <w:bottom w:w="0" w:type="dxa"/>
              <w:right w:w="28" w:type="dxa"/>
            </w:tcMar>
            <w:vAlign w:val="center"/>
            <w:hideMark/>
          </w:tcPr>
          <w:p w14:paraId="630ECCDB" w14:textId="77777777" w:rsidR="001B589C" w:rsidRDefault="001B589C">
            <w:pPr>
              <w:spacing w:after="0" w:line="240" w:lineRule="auto"/>
              <w:rPr>
                <w:rFonts w:eastAsia="Times New Roman" w:cs="Arial"/>
                <w:b/>
                <w:bCs/>
                <w:sz w:val="18"/>
                <w:szCs w:val="18"/>
                <w:lang w:eastAsia="cs-CZ"/>
              </w:rPr>
            </w:pPr>
            <w:r>
              <w:rPr>
                <w:rFonts w:eastAsia="Times New Roman" w:cs="Arial"/>
                <w:b/>
                <w:bCs/>
                <w:sz w:val="18"/>
                <w:szCs w:val="18"/>
                <w:lang w:eastAsia="cs-CZ"/>
              </w:rPr>
              <w:t>Celkem</w:t>
            </w:r>
          </w:p>
        </w:tc>
        <w:tc>
          <w:tcPr>
            <w:tcW w:w="803" w:type="dxa"/>
            <w:tcBorders>
              <w:top w:val="single" w:sz="8" w:space="0" w:color="auto"/>
              <w:left w:val="nil"/>
              <w:bottom w:val="single" w:sz="12" w:space="0" w:color="auto"/>
              <w:right w:val="single" w:sz="4" w:space="0" w:color="auto"/>
            </w:tcBorders>
            <w:shd w:val="clear" w:color="auto" w:fill="D9D9D9" w:themeFill="background1" w:themeFillShade="D9"/>
          </w:tcPr>
          <w:p w14:paraId="49D5E4C5" w14:textId="77777777" w:rsidR="001B589C" w:rsidRDefault="001B589C">
            <w:pPr>
              <w:spacing w:after="0" w:line="240" w:lineRule="auto"/>
              <w:jc w:val="center"/>
              <w:rPr>
                <w:rFonts w:eastAsia="Times New Roman" w:cs="Arial"/>
                <w:b/>
                <w:bCs/>
                <w:color w:val="000000"/>
                <w:sz w:val="18"/>
                <w:szCs w:val="18"/>
                <w:lang w:eastAsia="cs-CZ"/>
              </w:rPr>
            </w:pPr>
          </w:p>
        </w:tc>
        <w:tc>
          <w:tcPr>
            <w:tcW w:w="850" w:type="dxa"/>
            <w:tcBorders>
              <w:top w:val="single" w:sz="8" w:space="0" w:color="auto"/>
              <w:left w:val="single" w:sz="4" w:space="0" w:color="auto"/>
              <w:bottom w:val="single" w:sz="12" w:space="0" w:color="auto"/>
              <w:right w:val="single" w:sz="4" w:space="0" w:color="000000"/>
            </w:tcBorders>
            <w:shd w:val="clear" w:color="auto" w:fill="D9D9D9" w:themeFill="background1" w:themeFillShade="D9"/>
            <w:noWrap/>
            <w:tcMar>
              <w:top w:w="0" w:type="dxa"/>
              <w:left w:w="28" w:type="dxa"/>
              <w:bottom w:w="0" w:type="dxa"/>
              <w:right w:w="28" w:type="dxa"/>
            </w:tcMar>
            <w:vAlign w:val="center"/>
            <w:hideMark/>
          </w:tcPr>
          <w:p w14:paraId="2DB63308" w14:textId="77777777" w:rsidR="001B589C" w:rsidRDefault="001B589C">
            <w:pPr>
              <w:spacing w:after="0" w:line="240" w:lineRule="auto"/>
              <w:jc w:val="center"/>
              <w:rPr>
                <w:rFonts w:eastAsia="Times New Roman" w:cs="Arial"/>
                <w:sz w:val="18"/>
                <w:szCs w:val="18"/>
                <w:lang w:eastAsia="cs-CZ"/>
              </w:rPr>
            </w:pPr>
            <w:r>
              <w:rPr>
                <w:rFonts w:eastAsia="Times New Roman" w:cs="Arial"/>
                <w:sz w:val="18"/>
                <w:szCs w:val="18"/>
                <w:lang w:eastAsia="cs-CZ"/>
              </w:rPr>
              <w:t>0%</w:t>
            </w:r>
          </w:p>
        </w:tc>
        <w:tc>
          <w:tcPr>
            <w:tcW w:w="851" w:type="dxa"/>
            <w:tcBorders>
              <w:top w:val="single" w:sz="8" w:space="0" w:color="auto"/>
              <w:left w:val="nil"/>
              <w:bottom w:val="single" w:sz="12" w:space="0" w:color="auto"/>
              <w:right w:val="single" w:sz="12" w:space="0" w:color="000000"/>
            </w:tcBorders>
            <w:shd w:val="clear" w:color="auto" w:fill="D9D9D9" w:themeFill="background1" w:themeFillShade="D9"/>
            <w:noWrap/>
            <w:tcMar>
              <w:top w:w="0" w:type="dxa"/>
              <w:left w:w="28" w:type="dxa"/>
              <w:bottom w:w="0" w:type="dxa"/>
              <w:right w:w="28" w:type="dxa"/>
            </w:tcMar>
            <w:vAlign w:val="center"/>
            <w:hideMark/>
          </w:tcPr>
          <w:p w14:paraId="41D08F1A" w14:textId="77777777" w:rsidR="001B589C" w:rsidRDefault="001B589C">
            <w:pPr>
              <w:spacing w:after="0" w:line="240" w:lineRule="auto"/>
              <w:jc w:val="center"/>
              <w:rPr>
                <w:rFonts w:eastAsia="Times New Roman" w:cs="Arial"/>
                <w:b/>
                <w:bCs/>
                <w:sz w:val="18"/>
                <w:szCs w:val="18"/>
                <w:lang w:eastAsia="cs-CZ"/>
              </w:rPr>
            </w:pPr>
            <w:r>
              <w:rPr>
                <w:rFonts w:eastAsia="Times New Roman" w:cs="Arial"/>
                <w:b/>
                <w:bCs/>
                <w:sz w:val="18"/>
                <w:szCs w:val="18"/>
                <w:lang w:eastAsia="cs-CZ"/>
              </w:rPr>
              <w:t>0 Kč</w:t>
            </w:r>
          </w:p>
        </w:tc>
        <w:tc>
          <w:tcPr>
            <w:tcW w:w="712" w:type="dxa"/>
            <w:gridSpan w:val="2"/>
            <w:tcBorders>
              <w:top w:val="single" w:sz="8" w:space="0" w:color="auto"/>
              <w:left w:val="nil"/>
              <w:bottom w:val="single" w:sz="12" w:space="0" w:color="auto"/>
              <w:right w:val="single" w:sz="4" w:space="0" w:color="auto"/>
            </w:tcBorders>
            <w:shd w:val="clear" w:color="auto" w:fill="D9D9D9" w:themeFill="background1" w:themeFillShade="D9"/>
          </w:tcPr>
          <w:p w14:paraId="790EA013" w14:textId="77777777" w:rsidR="001B589C" w:rsidRDefault="001B589C">
            <w:pPr>
              <w:spacing w:after="0" w:line="240" w:lineRule="auto"/>
              <w:jc w:val="center"/>
              <w:rPr>
                <w:rFonts w:eastAsia="Times New Roman" w:cs="Arial"/>
                <w:sz w:val="18"/>
                <w:szCs w:val="18"/>
                <w:lang w:eastAsia="cs-CZ"/>
              </w:rPr>
            </w:pPr>
          </w:p>
        </w:tc>
        <w:tc>
          <w:tcPr>
            <w:tcW w:w="851" w:type="dxa"/>
            <w:tcBorders>
              <w:top w:val="single" w:sz="8" w:space="0" w:color="auto"/>
              <w:left w:val="single" w:sz="4" w:space="0" w:color="auto"/>
              <w:bottom w:val="single" w:sz="12" w:space="0" w:color="auto"/>
              <w:right w:val="single" w:sz="4" w:space="0" w:color="000000"/>
            </w:tcBorders>
            <w:shd w:val="clear" w:color="auto" w:fill="D9D9D9" w:themeFill="background1" w:themeFillShade="D9"/>
            <w:tcMar>
              <w:top w:w="0" w:type="dxa"/>
              <w:left w:w="28" w:type="dxa"/>
              <w:bottom w:w="0" w:type="dxa"/>
              <w:right w:w="28" w:type="dxa"/>
            </w:tcMar>
            <w:vAlign w:val="center"/>
            <w:hideMark/>
          </w:tcPr>
          <w:p w14:paraId="411FEB9E" w14:textId="2B74D326"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69504" behindDoc="0" locked="0" layoutInCell="1" allowOverlap="1" wp14:anchorId="31303E6E" wp14:editId="7A6262CA">
                      <wp:simplePos x="0" y="0"/>
                      <wp:positionH relativeFrom="column">
                        <wp:posOffset>212725</wp:posOffset>
                      </wp:positionH>
                      <wp:positionV relativeFrom="paragraph">
                        <wp:posOffset>6985</wp:posOffset>
                      </wp:positionV>
                      <wp:extent cx="71755" cy="0"/>
                      <wp:effectExtent l="0" t="0" r="23495" b="19050"/>
                      <wp:wrapNone/>
                      <wp:docPr id="16" name="Přímá spojnice 16"/>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E54B8" id="Přímá spojnice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pt,.55pt" to="22.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" strokecolor="black [3213]" strokeweight=".5pt">
                      <v:stroke joinstyle="miter"/>
                    </v:line>
                  </w:pict>
                </mc:Fallback>
              </mc:AlternateContent>
            </w:r>
            <w:r>
              <w:rPr>
                <w:rFonts w:eastAsia="Times New Roman" w:cs="Arial"/>
                <w:sz w:val="18"/>
                <w:szCs w:val="18"/>
                <w:lang w:eastAsia="cs-CZ"/>
              </w:rPr>
              <w:t>7,2%</w:t>
            </w:r>
          </w:p>
        </w:tc>
        <w:tc>
          <w:tcPr>
            <w:tcW w:w="999" w:type="dxa"/>
            <w:tcBorders>
              <w:top w:val="single" w:sz="8" w:space="0" w:color="auto"/>
              <w:left w:val="nil"/>
              <w:bottom w:val="single" w:sz="12" w:space="0" w:color="auto"/>
              <w:right w:val="single" w:sz="12" w:space="0" w:color="000000"/>
            </w:tcBorders>
            <w:shd w:val="clear" w:color="auto" w:fill="D9D9D9" w:themeFill="background1" w:themeFillShade="D9"/>
            <w:tcMar>
              <w:top w:w="0" w:type="dxa"/>
              <w:left w:w="28" w:type="dxa"/>
              <w:bottom w:w="0" w:type="dxa"/>
              <w:right w:w="28" w:type="dxa"/>
            </w:tcMar>
            <w:vAlign w:val="center"/>
            <w:hideMark/>
          </w:tcPr>
          <w:p w14:paraId="009EE9D7" w14:textId="77777777" w:rsidR="001B589C" w:rsidRDefault="001B589C">
            <w:pPr>
              <w:spacing w:after="0" w:line="240" w:lineRule="auto"/>
              <w:jc w:val="center"/>
              <w:rPr>
                <w:rFonts w:eastAsia="Times New Roman" w:cs="Arial"/>
                <w:b/>
                <w:bCs/>
                <w:sz w:val="18"/>
                <w:szCs w:val="18"/>
                <w:lang w:eastAsia="cs-CZ"/>
              </w:rPr>
            </w:pPr>
            <w:r>
              <w:rPr>
                <w:rFonts w:eastAsia="Times New Roman" w:cs="Arial"/>
                <w:b/>
                <w:bCs/>
                <w:sz w:val="18"/>
                <w:szCs w:val="18"/>
                <w:lang w:eastAsia="cs-CZ"/>
              </w:rPr>
              <w:t>65.000 Kč</w:t>
            </w:r>
          </w:p>
        </w:tc>
        <w:tc>
          <w:tcPr>
            <w:tcW w:w="846" w:type="dxa"/>
            <w:tcBorders>
              <w:top w:val="single" w:sz="8" w:space="0" w:color="auto"/>
              <w:left w:val="nil"/>
              <w:bottom w:val="single" w:sz="12" w:space="0" w:color="auto"/>
              <w:right w:val="single" w:sz="4" w:space="0" w:color="auto"/>
            </w:tcBorders>
            <w:shd w:val="clear" w:color="auto" w:fill="D9D9D9" w:themeFill="background1" w:themeFillShade="D9"/>
          </w:tcPr>
          <w:p w14:paraId="6B7D7D9F" w14:textId="77777777" w:rsidR="001B589C" w:rsidRDefault="001B589C">
            <w:pPr>
              <w:spacing w:after="0" w:line="240" w:lineRule="auto"/>
              <w:jc w:val="center"/>
              <w:rPr>
                <w:rFonts w:eastAsia="Times New Roman" w:cs="Arial"/>
                <w:sz w:val="18"/>
                <w:szCs w:val="18"/>
                <w:lang w:eastAsia="cs-CZ"/>
              </w:rPr>
            </w:pPr>
          </w:p>
        </w:tc>
        <w:tc>
          <w:tcPr>
            <w:tcW w:w="712" w:type="dxa"/>
            <w:tcBorders>
              <w:top w:val="single" w:sz="8" w:space="0" w:color="auto"/>
              <w:left w:val="single" w:sz="4" w:space="0" w:color="auto"/>
              <w:bottom w:val="single" w:sz="12" w:space="0" w:color="auto"/>
              <w:right w:val="single" w:sz="4" w:space="0" w:color="000000"/>
            </w:tcBorders>
            <w:shd w:val="clear" w:color="auto" w:fill="D9D9D9" w:themeFill="background1" w:themeFillShade="D9"/>
            <w:tcMar>
              <w:top w:w="0" w:type="dxa"/>
              <w:left w:w="28" w:type="dxa"/>
              <w:bottom w:w="0" w:type="dxa"/>
              <w:right w:w="28" w:type="dxa"/>
            </w:tcMar>
            <w:vAlign w:val="center"/>
            <w:hideMark/>
          </w:tcPr>
          <w:p w14:paraId="48493685" w14:textId="7A7B82A4"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70528" behindDoc="0" locked="0" layoutInCell="1" allowOverlap="1" wp14:anchorId="22D7BFC7" wp14:editId="4890EA5B">
                      <wp:simplePos x="0" y="0"/>
                      <wp:positionH relativeFrom="column">
                        <wp:posOffset>198120</wp:posOffset>
                      </wp:positionH>
                      <wp:positionV relativeFrom="paragraph">
                        <wp:posOffset>6985</wp:posOffset>
                      </wp:positionV>
                      <wp:extent cx="71755" cy="0"/>
                      <wp:effectExtent l="0" t="0" r="23495" b="19050"/>
                      <wp:wrapNone/>
                      <wp:docPr id="14" name="Přímá spojnice 14"/>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178F4" id="Přímá spojnice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55pt" to="2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" strokecolor="black [3213]" strokeweight=".5pt">
                      <v:stroke joinstyle="miter"/>
                    </v:line>
                  </w:pict>
                </mc:Fallback>
              </mc:AlternateContent>
            </w:r>
            <w:r>
              <w:rPr>
                <w:rFonts w:eastAsia="Times New Roman" w:cs="Arial"/>
                <w:sz w:val="18"/>
                <w:szCs w:val="18"/>
                <w:lang w:eastAsia="cs-CZ"/>
              </w:rPr>
              <w:t>14,6%</w:t>
            </w:r>
          </w:p>
        </w:tc>
        <w:tc>
          <w:tcPr>
            <w:tcW w:w="995" w:type="dxa"/>
            <w:tcBorders>
              <w:top w:val="single" w:sz="8" w:space="0" w:color="auto"/>
              <w:left w:val="nil"/>
              <w:bottom w:val="single" w:sz="12" w:space="0" w:color="auto"/>
              <w:right w:val="single" w:sz="12" w:space="0" w:color="000000"/>
            </w:tcBorders>
            <w:shd w:val="clear" w:color="auto" w:fill="D9D9D9" w:themeFill="background1" w:themeFillShade="D9"/>
            <w:tcMar>
              <w:top w:w="0" w:type="dxa"/>
              <w:left w:w="28" w:type="dxa"/>
              <w:bottom w:w="0" w:type="dxa"/>
              <w:right w:w="28" w:type="dxa"/>
            </w:tcMar>
            <w:vAlign w:val="center"/>
            <w:hideMark/>
          </w:tcPr>
          <w:p w14:paraId="3BBD7824" w14:textId="77777777" w:rsidR="001B589C" w:rsidRDefault="001B589C">
            <w:pPr>
              <w:spacing w:after="0" w:line="240" w:lineRule="auto"/>
              <w:jc w:val="center"/>
              <w:rPr>
                <w:rFonts w:eastAsia="Times New Roman" w:cs="Arial"/>
                <w:b/>
                <w:bCs/>
                <w:sz w:val="18"/>
                <w:szCs w:val="18"/>
                <w:lang w:eastAsia="cs-CZ"/>
              </w:rPr>
            </w:pPr>
            <w:r>
              <w:rPr>
                <w:rFonts w:eastAsia="Times New Roman" w:cs="Arial"/>
                <w:b/>
                <w:bCs/>
                <w:sz w:val="18"/>
                <w:szCs w:val="18"/>
                <w:lang w:eastAsia="cs-CZ"/>
              </w:rPr>
              <w:t>132 000 Kč</w:t>
            </w:r>
          </w:p>
        </w:tc>
        <w:tc>
          <w:tcPr>
            <w:tcW w:w="850" w:type="dxa"/>
            <w:gridSpan w:val="2"/>
            <w:tcBorders>
              <w:top w:val="single" w:sz="8" w:space="0" w:color="auto"/>
              <w:left w:val="nil"/>
              <w:bottom w:val="single" w:sz="12" w:space="0" w:color="auto"/>
              <w:right w:val="single" w:sz="4" w:space="0" w:color="auto"/>
            </w:tcBorders>
            <w:shd w:val="clear" w:color="auto" w:fill="D9D9D9" w:themeFill="background1" w:themeFillShade="D9"/>
          </w:tcPr>
          <w:p w14:paraId="6EB6BF2A" w14:textId="77777777" w:rsidR="001B589C" w:rsidRDefault="001B589C">
            <w:pPr>
              <w:spacing w:after="0" w:line="240" w:lineRule="auto"/>
              <w:jc w:val="center"/>
              <w:rPr>
                <w:rFonts w:eastAsia="Times New Roman" w:cs="Arial"/>
                <w:sz w:val="18"/>
                <w:szCs w:val="18"/>
                <w:lang w:eastAsia="cs-CZ"/>
              </w:rPr>
            </w:pPr>
          </w:p>
        </w:tc>
        <w:tc>
          <w:tcPr>
            <w:tcW w:w="709" w:type="dxa"/>
            <w:tcBorders>
              <w:top w:val="single" w:sz="8" w:space="0" w:color="auto"/>
              <w:left w:val="single" w:sz="4" w:space="0" w:color="auto"/>
              <w:bottom w:val="single" w:sz="12" w:space="0" w:color="auto"/>
              <w:right w:val="single" w:sz="4" w:space="0" w:color="000000"/>
            </w:tcBorders>
            <w:shd w:val="clear" w:color="auto" w:fill="D9D9D9" w:themeFill="background1" w:themeFillShade="D9"/>
            <w:tcMar>
              <w:top w:w="0" w:type="dxa"/>
              <w:left w:w="28" w:type="dxa"/>
              <w:bottom w:w="0" w:type="dxa"/>
              <w:right w:w="28" w:type="dxa"/>
            </w:tcMar>
            <w:vAlign w:val="center"/>
            <w:hideMark/>
          </w:tcPr>
          <w:p w14:paraId="73D09009" w14:textId="4501DDFF" w:rsidR="001B589C" w:rsidRDefault="001B589C">
            <w:pPr>
              <w:spacing w:after="0" w:line="240" w:lineRule="auto"/>
              <w:jc w:val="center"/>
              <w:rPr>
                <w:rFonts w:eastAsia="Times New Roman" w:cs="Arial"/>
                <w:sz w:val="18"/>
                <w:szCs w:val="18"/>
                <w:lang w:eastAsia="cs-CZ"/>
              </w:rPr>
            </w:pPr>
            <w:r>
              <w:rPr>
                <w:noProof/>
                <w:lang w:eastAsia="cs-CZ"/>
              </w:rPr>
              <mc:AlternateContent>
                <mc:Choice Requires="wps">
                  <w:drawing>
                    <wp:anchor distT="0" distB="0" distL="114300" distR="114300" simplePos="0" relativeHeight="251671552" behindDoc="0" locked="0" layoutInCell="1" allowOverlap="1" wp14:anchorId="49E50983" wp14:editId="6B5207CB">
                      <wp:simplePos x="0" y="0"/>
                      <wp:positionH relativeFrom="column">
                        <wp:posOffset>201930</wp:posOffset>
                      </wp:positionH>
                      <wp:positionV relativeFrom="paragraph">
                        <wp:posOffset>6985</wp:posOffset>
                      </wp:positionV>
                      <wp:extent cx="71755" cy="0"/>
                      <wp:effectExtent l="0" t="0" r="23495" b="19050"/>
                      <wp:wrapNone/>
                      <wp:docPr id="7" name="Přímá spojnice 7"/>
                      <wp:cNvGraphicFramePr/>
                      <a:graphic xmlns:a="http://schemas.openxmlformats.org/drawingml/2006/main">
                        <a:graphicData uri="http://schemas.microsoft.com/office/word/2010/wordprocessingShape">
                          <wps:wsp>
                            <wps:cNvCnPr/>
                            <wps:spPr>
                              <a:xfrm>
                                <a:off x="0" y="0"/>
                                <a:ext cx="717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8A8DA" id="Přímá spojnic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55pt" to="2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" strokecolor="black [3213]" strokeweight=".5pt">
                      <v:stroke joinstyle="miter"/>
                    </v:line>
                  </w:pict>
                </mc:Fallback>
              </mc:AlternateContent>
            </w:r>
            <w:r>
              <w:rPr>
                <w:rFonts w:eastAsia="Times New Roman" w:cs="Arial"/>
                <w:sz w:val="18"/>
                <w:szCs w:val="18"/>
                <w:lang w:eastAsia="cs-CZ"/>
              </w:rPr>
              <w:t>33,3%</w:t>
            </w:r>
          </w:p>
        </w:tc>
        <w:tc>
          <w:tcPr>
            <w:tcW w:w="974" w:type="dxa"/>
            <w:tcBorders>
              <w:top w:val="single" w:sz="8" w:space="0" w:color="auto"/>
              <w:left w:val="nil"/>
              <w:bottom w:val="single" w:sz="12" w:space="0" w:color="auto"/>
              <w:right w:val="single" w:sz="12" w:space="0" w:color="000000"/>
            </w:tcBorders>
            <w:shd w:val="clear" w:color="auto" w:fill="D9D9D9" w:themeFill="background1" w:themeFillShade="D9"/>
            <w:tcMar>
              <w:top w:w="0" w:type="dxa"/>
              <w:left w:w="28" w:type="dxa"/>
              <w:bottom w:w="0" w:type="dxa"/>
              <w:right w:w="28" w:type="dxa"/>
            </w:tcMar>
            <w:vAlign w:val="center"/>
            <w:hideMark/>
          </w:tcPr>
          <w:p w14:paraId="2332AB1F" w14:textId="77777777" w:rsidR="001B589C" w:rsidRDefault="001B589C">
            <w:pPr>
              <w:spacing w:after="0" w:line="240" w:lineRule="auto"/>
              <w:jc w:val="center"/>
              <w:rPr>
                <w:rFonts w:eastAsia="Times New Roman" w:cs="Arial"/>
                <w:b/>
                <w:bCs/>
                <w:sz w:val="18"/>
                <w:szCs w:val="18"/>
                <w:lang w:eastAsia="cs-CZ"/>
              </w:rPr>
            </w:pPr>
            <w:r>
              <w:rPr>
                <w:rFonts w:eastAsia="Times New Roman" w:cs="Arial"/>
                <w:b/>
                <w:bCs/>
                <w:sz w:val="18"/>
                <w:szCs w:val="18"/>
                <w:lang w:eastAsia="cs-CZ"/>
              </w:rPr>
              <w:t>300 000 Kč</w:t>
            </w:r>
          </w:p>
        </w:tc>
        <w:tc>
          <w:tcPr>
            <w:tcW w:w="2001" w:type="dxa"/>
            <w:gridSpan w:val="2"/>
            <w:tcBorders>
              <w:top w:val="single" w:sz="8" w:space="0" w:color="auto"/>
              <w:left w:val="nil"/>
              <w:bottom w:val="single" w:sz="12" w:space="0" w:color="auto"/>
              <w:right w:val="single" w:sz="12" w:space="0" w:color="auto"/>
            </w:tcBorders>
            <w:shd w:val="clear" w:color="auto" w:fill="D9D9D9" w:themeFill="background1" w:themeFillShade="D9"/>
            <w:noWrap/>
            <w:tcMar>
              <w:top w:w="0" w:type="dxa"/>
              <w:left w:w="28" w:type="dxa"/>
              <w:bottom w:w="0" w:type="dxa"/>
              <w:right w:w="28" w:type="dxa"/>
            </w:tcMar>
            <w:vAlign w:val="bottom"/>
            <w:hideMark/>
          </w:tcPr>
          <w:p w14:paraId="69DB95DB" w14:textId="77777777" w:rsidR="001B589C" w:rsidRDefault="001B589C">
            <w:pPr>
              <w:spacing w:after="0" w:line="240" w:lineRule="auto"/>
              <w:rPr>
                <w:rFonts w:ascii="Calibri" w:eastAsia="Times New Roman" w:hAnsi="Calibri" w:cs="Calibri"/>
                <w:color w:val="000000"/>
                <w:sz w:val="22"/>
                <w:lang w:eastAsia="cs-CZ"/>
              </w:rPr>
            </w:pPr>
            <w:r>
              <w:rPr>
                <w:rFonts w:ascii="Calibri" w:eastAsia="Times New Roman" w:hAnsi="Calibri" w:cs="Calibri"/>
                <w:color w:val="000000"/>
                <w:sz w:val="22"/>
                <w:lang w:eastAsia="cs-CZ"/>
              </w:rPr>
              <w:t> </w:t>
            </w:r>
          </w:p>
        </w:tc>
      </w:tr>
    </w:tbl>
    <w:p w14:paraId="02F1423F" w14:textId="77777777" w:rsidR="00A00D52" w:rsidRDefault="00A00D52" w:rsidP="001B589C">
      <w:pPr>
        <w:pStyle w:val="Hlavntextlnksmlouvy"/>
        <w:numPr>
          <w:ilvl w:val="0"/>
          <w:numId w:val="0"/>
        </w:numPr>
        <w:spacing w:line="276" w:lineRule="auto"/>
        <w:ind w:left="567" w:hanging="567"/>
      </w:pPr>
    </w:p>
    <w:sectPr w:rsidR="00A00D52" w:rsidSect="006C2501">
      <w:pgSz w:w="16838" w:h="11906" w:orient="landscape"/>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s>
  <wne:toolbars>
    <wne:acdManifest>
      <wne:acdEntry wne:acdName="acd0"/>
      <wne:acdEntry wne:acdName="acd1"/>
      <wne:acdEntry wne:acdName="acd2"/>
    </wne:acdManifest>
  </wne:toolbars>
  <wne:acds>
    <wne:acd wne:argValue="AgAyAC4AIAD6AHIAbwB2AGUASAE=" wne:acdName="acd0" wne:fciIndexBasedOn="0065"/>
    <wne:acd wne:argValue="AgAzAC4AIAD6AHIAbwB2AGUASAEgAC0AIABrACAAbwBkAHMAdAByAGEAbgAbAW4A7QA=" wne:acdName="acd1" wne:fciIndexBasedOn="0065"/>
    <wne:acd wne:argValue="AgAzAC4AIAD6AHIAbwB2AGUASAEgAC0AIAB0AHIAdgBhAGwA4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B9D62" w14:textId="77777777" w:rsidR="00233EE3" w:rsidRDefault="00233EE3" w:rsidP="00324D78">
      <w:pPr>
        <w:spacing w:after="0" w:line="240" w:lineRule="auto"/>
      </w:pPr>
      <w:r>
        <w:separator/>
      </w:r>
    </w:p>
  </w:endnote>
  <w:endnote w:type="continuationSeparator" w:id="0">
    <w:p w14:paraId="4EC28339" w14:textId="77777777" w:rsidR="00233EE3" w:rsidRDefault="00233EE3" w:rsidP="00324D78">
      <w:pPr>
        <w:spacing w:after="0" w:line="240" w:lineRule="auto"/>
      </w:pPr>
      <w:r>
        <w:continuationSeparator/>
      </w:r>
    </w:p>
  </w:endnote>
  <w:endnote w:type="continuationNotice" w:id="1">
    <w:p w14:paraId="4BCA8B91" w14:textId="77777777" w:rsidR="00233EE3" w:rsidRDefault="00233E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57216"/>
      <w:docPartObj>
        <w:docPartGallery w:val="Page Numbers (Bottom of Page)"/>
        <w:docPartUnique/>
      </w:docPartObj>
    </w:sdtPr>
    <w:sdtEndPr/>
    <w:sdtContent>
      <w:sdt>
        <w:sdtPr>
          <w:id w:val="-1705238520"/>
          <w:docPartObj>
            <w:docPartGallery w:val="Page Numbers (Top of Page)"/>
            <w:docPartUnique/>
          </w:docPartObj>
        </w:sdtPr>
        <w:sdtEndPr/>
        <w:sdtContent>
          <w:p w14:paraId="759A0ACA" w14:textId="04CF612C" w:rsidR="00324D78" w:rsidRDefault="00324D78">
            <w:pPr>
              <w:pStyle w:val="Zpat"/>
            </w:pPr>
            <w:r>
              <w:t xml:space="preserve">Stránka </w:t>
            </w:r>
            <w:r>
              <w:rPr>
                <w:b/>
                <w:bCs/>
                <w:sz w:val="24"/>
                <w:szCs w:val="24"/>
              </w:rPr>
              <w:fldChar w:fldCharType="begin"/>
            </w:r>
            <w:r>
              <w:rPr>
                <w:b/>
                <w:bCs/>
              </w:rPr>
              <w:instrText>PAGE</w:instrText>
            </w:r>
            <w:r>
              <w:rPr>
                <w:b/>
                <w:bCs/>
                <w:sz w:val="24"/>
                <w:szCs w:val="24"/>
              </w:rPr>
              <w:fldChar w:fldCharType="separate"/>
            </w:r>
            <w:r w:rsidR="00025372">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25372">
              <w:rPr>
                <w:b/>
                <w:bCs/>
                <w:noProof/>
              </w:rPr>
              <w:t>9</w:t>
            </w:r>
            <w:r>
              <w:rPr>
                <w:b/>
                <w:bCs/>
                <w:sz w:val="24"/>
                <w:szCs w:val="24"/>
              </w:rPr>
              <w:fldChar w:fldCharType="end"/>
            </w:r>
          </w:p>
        </w:sdtContent>
      </w:sdt>
    </w:sdtContent>
  </w:sdt>
  <w:p w14:paraId="319CDE85" w14:textId="77777777" w:rsidR="00324D78" w:rsidRDefault="00324D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3DBEB" w14:textId="77777777" w:rsidR="00233EE3" w:rsidRDefault="00233EE3" w:rsidP="00324D78">
      <w:pPr>
        <w:spacing w:after="0" w:line="240" w:lineRule="auto"/>
      </w:pPr>
      <w:r>
        <w:separator/>
      </w:r>
    </w:p>
  </w:footnote>
  <w:footnote w:type="continuationSeparator" w:id="0">
    <w:p w14:paraId="28A38188" w14:textId="77777777" w:rsidR="00233EE3" w:rsidRDefault="00233EE3" w:rsidP="00324D78">
      <w:pPr>
        <w:spacing w:after="0" w:line="240" w:lineRule="auto"/>
      </w:pPr>
      <w:r>
        <w:continuationSeparator/>
      </w:r>
    </w:p>
  </w:footnote>
  <w:footnote w:type="continuationNotice" w:id="1">
    <w:p w14:paraId="3FE758D2" w14:textId="77777777" w:rsidR="00233EE3" w:rsidRDefault="00233EE3">
      <w:pPr>
        <w:spacing w:after="0" w:line="240" w:lineRule="auto"/>
      </w:pPr>
    </w:p>
  </w:footnote>
  <w:footnote w:id="2">
    <w:p w14:paraId="7826164E" w14:textId="1F3D0784" w:rsidR="00496893" w:rsidRDefault="00496893">
      <w:pPr>
        <w:pStyle w:val="Textpoznpodarou"/>
      </w:pPr>
      <w:r>
        <w:rPr>
          <w:rStyle w:val="Znakapoznpodarou"/>
        </w:rPr>
        <w:footnoteRef/>
      </w:r>
      <w:r>
        <w:t xml:space="preserve"> </w:t>
      </w:r>
      <w:r w:rsidRPr="00703656">
        <w:rPr>
          <w:i/>
          <w:color w:val="5B9BD5" w:themeColor="accent1"/>
          <w:sz w:val="16"/>
          <w:szCs w:val="16"/>
        </w:rPr>
        <w:t>chráněný přístup je příjemci sdělen v souladu s</w:t>
      </w:r>
      <w:r>
        <w:rPr>
          <w:i/>
          <w:color w:val="5B9BD5" w:themeColor="accent1"/>
          <w:sz w:val="16"/>
          <w:szCs w:val="16"/>
        </w:rPr>
        <w:t> přílohou č. 12 SM/14 – Dopis úspěšným žadatelům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15:restartNumberingAfterBreak="0">
    <w:nsid w:val="1DB976E1"/>
    <w:multiLevelType w:val="multilevel"/>
    <w:tmpl w:val="79821448"/>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2014" w:hanging="737"/>
      </w:pPr>
      <w:rPr>
        <w:rFonts w:ascii="Arial" w:hAnsi="Arial" w:cstheme="minorBidi" w:hint="default"/>
        <w:b w:val="0"/>
        <w:i/>
        <w:color w:val="5B9BD5" w:themeColor="accent1"/>
        <w:sz w:val="20"/>
        <w:szCs w:val="16"/>
        <w:u w:val="none"/>
      </w:rPr>
    </w:lvl>
    <w:lvl w:ilvl="3">
      <w:start w:val="1"/>
      <w:numFmt w:val="lowerLetter"/>
      <w:pStyle w:val="3rove-trval"/>
      <w:lvlText w:val="%1.%2.%4)"/>
      <w:lvlJc w:val="left"/>
      <w:pPr>
        <w:tabs>
          <w:tab w:val="num" w:pos="992"/>
        </w:tabs>
        <w:ind w:left="1304" w:hanging="737"/>
      </w:pPr>
      <w:rPr>
        <w:rFonts w:ascii="Arial" w:hAnsi="Arial" w:hint="default"/>
        <w:b w:val="0"/>
        <w:i w:val="0"/>
        <w:color w:val="auto"/>
        <w:sz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2" w15:restartNumberingAfterBreak="0">
    <w:nsid w:val="31925955"/>
    <w:multiLevelType w:val="multilevel"/>
    <w:tmpl w:val="7864110A"/>
    <w:lvl w:ilvl="0">
      <w:start w:val="1"/>
      <w:numFmt w:val="decimal"/>
      <w:lvlText w:val="%1."/>
      <w:lvlJc w:val="center"/>
      <w:pPr>
        <w:ind w:left="431" w:hanging="142"/>
      </w:pPr>
      <w:rPr>
        <w:rFonts w:ascii="Arial" w:hAnsi="Arial" w:hint="default"/>
        <w:b/>
        <w:i w:val="0"/>
        <w:color w:val="auto"/>
        <w:sz w:val="20"/>
        <w:u w:val="none"/>
      </w:rPr>
    </w:lvl>
    <w:lvl w:ilvl="1">
      <w:start w:val="1"/>
      <w:numFmt w:val="decimal"/>
      <w:pStyle w:val="Hlavntextlnksmlouvy"/>
      <w:lvlText w:val="%1.%2"/>
      <w:lvlJc w:val="left"/>
      <w:pPr>
        <w:ind w:left="567" w:hanging="567"/>
      </w:pPr>
      <w:rPr>
        <w:rFonts w:ascii="Arial" w:hAnsi="Arial" w:hint="default"/>
        <w:b w:val="0"/>
        <w:i w:val="0"/>
        <w:color w:val="auto"/>
        <w:sz w:val="20"/>
      </w:rPr>
    </w:lvl>
    <w:lvl w:ilvl="2">
      <w:start w:val="1"/>
      <w:numFmt w:val="lowerLetter"/>
      <w:lvlText w:val="%1.%2.%3)"/>
      <w:lvlJc w:val="left"/>
      <w:pPr>
        <w:ind w:left="709" w:hanging="142"/>
      </w:pPr>
      <w:rPr>
        <w:rFonts w:ascii="Arial" w:eastAsiaTheme="minorHAnsi" w:hAnsi="Arial" w:cstheme="minorBidi" w:hint="default"/>
        <w:b w:val="0"/>
        <w:i w:val="0"/>
        <w:color w:val="auto"/>
        <w:sz w:val="20"/>
        <w:szCs w:val="16"/>
        <w:u w:val="none"/>
      </w:rPr>
    </w:lvl>
    <w:lvl w:ilvl="3">
      <w:start w:val="1"/>
      <w:numFmt w:val="lowerLetter"/>
      <w:lvlText w:val="%1.%2.%4)"/>
      <w:lvlJc w:val="left"/>
      <w:pPr>
        <w:tabs>
          <w:tab w:val="num" w:pos="992"/>
        </w:tabs>
        <w:ind w:left="1134" w:hanging="283"/>
      </w:pPr>
      <w:rPr>
        <w:rFonts w:ascii="Arial" w:hAnsi="Arial" w:hint="default"/>
        <w:b w:val="0"/>
        <w:i/>
        <w:color w:val="5B9BD5" w:themeColor="accent1"/>
        <w:sz w:val="16"/>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3DF92F53"/>
    <w:multiLevelType w:val="multilevel"/>
    <w:tmpl w:val="70644136"/>
    <w:lvl w:ilvl="0">
      <w:start w:val="1"/>
      <w:numFmt w:val="decimal"/>
      <w:lvlText w:val="%1."/>
      <w:lvlJc w:val="center"/>
      <w:pPr>
        <w:tabs>
          <w:tab w:val="num" w:pos="0"/>
        </w:tabs>
        <w:ind w:left="431" w:hanging="142"/>
      </w:pPr>
      <w:rPr>
        <w:b/>
        <w:i w:val="0"/>
        <w:color w:val="auto"/>
        <w:sz w:val="20"/>
        <w:u w:val="none"/>
      </w:rPr>
    </w:lvl>
    <w:lvl w:ilvl="1">
      <w:start w:val="1"/>
      <w:numFmt w:val="decimal"/>
      <w:lvlText w:val="%1.%2"/>
      <w:lvlJc w:val="left"/>
      <w:pPr>
        <w:tabs>
          <w:tab w:val="num" w:pos="0"/>
        </w:tabs>
        <w:ind w:left="567" w:hanging="567"/>
      </w:pPr>
      <w:rPr>
        <w:b w:val="0"/>
        <w:i w:val="0"/>
        <w:color w:val="auto"/>
        <w:sz w:val="20"/>
      </w:rPr>
    </w:lvl>
    <w:lvl w:ilvl="2">
      <w:start w:val="1"/>
      <w:numFmt w:val="lowerLetter"/>
      <w:lvlText w:val="%1.%2.%3)"/>
      <w:lvlJc w:val="left"/>
      <w:pPr>
        <w:tabs>
          <w:tab w:val="num" w:pos="0"/>
        </w:tabs>
        <w:ind w:left="1304" w:hanging="737"/>
      </w:pPr>
      <w:rPr>
        <w:b w:val="0"/>
        <w:i/>
        <w:color w:val="5B9BD5"/>
        <w:sz w:val="20"/>
        <w:szCs w:val="16"/>
        <w:u w:val="none"/>
      </w:rPr>
    </w:lvl>
    <w:lvl w:ilvl="3">
      <w:start w:val="1"/>
      <w:numFmt w:val="lowerLetter"/>
      <w:lvlText w:val="%1.%2.%4)"/>
      <w:lvlJc w:val="left"/>
      <w:pPr>
        <w:tabs>
          <w:tab w:val="num" w:pos="992"/>
        </w:tabs>
        <w:ind w:left="1304" w:hanging="737"/>
      </w:pPr>
      <w:rPr>
        <w:b w:val="0"/>
        <w:i w:val="0"/>
        <w:color w:val="auto"/>
        <w:sz w:val="20"/>
      </w:rPr>
    </w:lvl>
    <w:lvl w:ilvl="4">
      <w:start w:val="1"/>
      <w:numFmt w:val="none"/>
      <w:suff w:val="nothing"/>
      <w:lvlText w:val=""/>
      <w:lvlJc w:val="left"/>
      <w:pPr>
        <w:tabs>
          <w:tab w:val="num" w:pos="567"/>
        </w:tabs>
        <w:ind w:left="709" w:hanging="142"/>
      </w:pPr>
    </w:lvl>
    <w:lvl w:ilvl="5">
      <w:start w:val="1"/>
      <w:numFmt w:val="decimal"/>
      <w:lvlText w:val="%1.%2.%3.%4.%5.%6"/>
      <w:lvlJc w:val="left"/>
      <w:pPr>
        <w:tabs>
          <w:tab w:val="num" w:pos="0"/>
        </w:tabs>
        <w:ind w:left="-1014" w:hanging="142"/>
      </w:pPr>
    </w:lvl>
    <w:lvl w:ilvl="6">
      <w:start w:val="1"/>
      <w:numFmt w:val="decimal"/>
      <w:lvlText w:val="%1.%2.%3.%4.%5.%6.%7"/>
      <w:lvlJc w:val="left"/>
      <w:pPr>
        <w:tabs>
          <w:tab w:val="num" w:pos="0"/>
        </w:tabs>
        <w:ind w:left="-1303" w:hanging="142"/>
      </w:pPr>
    </w:lvl>
    <w:lvl w:ilvl="7">
      <w:start w:val="1"/>
      <w:numFmt w:val="decimal"/>
      <w:lvlText w:val="%1.%2.%3.%4.%5.%6.%7.%8"/>
      <w:lvlJc w:val="left"/>
      <w:pPr>
        <w:tabs>
          <w:tab w:val="num" w:pos="0"/>
        </w:tabs>
        <w:ind w:left="-1592" w:hanging="142"/>
      </w:pPr>
    </w:lvl>
    <w:lvl w:ilvl="8">
      <w:start w:val="1"/>
      <w:numFmt w:val="decimal"/>
      <w:lvlText w:val="%1.%2.%3.%4.%5.%6.%7.%8.%9"/>
      <w:lvlJc w:val="left"/>
      <w:pPr>
        <w:tabs>
          <w:tab w:val="num" w:pos="0"/>
        </w:tabs>
        <w:ind w:left="-1881" w:hanging="142"/>
      </w:pPr>
    </w:lvl>
  </w:abstractNum>
  <w:abstractNum w:abstractNumId="4"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5"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0"/>
  </w:num>
  <w:num w:numId="13">
    <w:abstractNumId w:val="2"/>
    <w:lvlOverride w:ilvl="0">
      <w:startOverride w:val="1"/>
    </w:lvlOverride>
    <w:lvlOverride w:ilvl="1">
      <w:startOverride w:val="1"/>
    </w:lvlOverride>
    <w:lvlOverride w:ilvl="2">
      <w:startOverride w:val="1"/>
    </w:lvlOverride>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132A3"/>
    <w:rsid w:val="00013EEE"/>
    <w:rsid w:val="00020CF9"/>
    <w:rsid w:val="0002218D"/>
    <w:rsid w:val="000228C3"/>
    <w:rsid w:val="00022C2D"/>
    <w:rsid w:val="00025372"/>
    <w:rsid w:val="0003487A"/>
    <w:rsid w:val="000417D8"/>
    <w:rsid w:val="0005319A"/>
    <w:rsid w:val="0005501A"/>
    <w:rsid w:val="00077168"/>
    <w:rsid w:val="00090713"/>
    <w:rsid w:val="00095DF0"/>
    <w:rsid w:val="00097AA1"/>
    <w:rsid w:val="000A61D4"/>
    <w:rsid w:val="000A6E68"/>
    <w:rsid w:val="000B0AC2"/>
    <w:rsid w:val="000B11E0"/>
    <w:rsid w:val="000B7FE5"/>
    <w:rsid w:val="000C5740"/>
    <w:rsid w:val="000C7BD4"/>
    <w:rsid w:val="000D31A2"/>
    <w:rsid w:val="000E7D0E"/>
    <w:rsid w:val="000F686B"/>
    <w:rsid w:val="00114376"/>
    <w:rsid w:val="00116E6A"/>
    <w:rsid w:val="00123AD3"/>
    <w:rsid w:val="00126170"/>
    <w:rsid w:val="00136A61"/>
    <w:rsid w:val="001422DD"/>
    <w:rsid w:val="0014635F"/>
    <w:rsid w:val="001575B6"/>
    <w:rsid w:val="00165E3A"/>
    <w:rsid w:val="001727DF"/>
    <w:rsid w:val="0017738B"/>
    <w:rsid w:val="00185DE1"/>
    <w:rsid w:val="001B589C"/>
    <w:rsid w:val="001C4D9E"/>
    <w:rsid w:val="001C6112"/>
    <w:rsid w:val="001D227C"/>
    <w:rsid w:val="001E11F1"/>
    <w:rsid w:val="001E22BF"/>
    <w:rsid w:val="001E5A62"/>
    <w:rsid w:val="001F6BA1"/>
    <w:rsid w:val="001F6F97"/>
    <w:rsid w:val="002031A5"/>
    <w:rsid w:val="002065FF"/>
    <w:rsid w:val="00211237"/>
    <w:rsid w:val="00214E04"/>
    <w:rsid w:val="002174DA"/>
    <w:rsid w:val="00217EE1"/>
    <w:rsid w:val="00220F80"/>
    <w:rsid w:val="00222CBA"/>
    <w:rsid w:val="00223423"/>
    <w:rsid w:val="002321A0"/>
    <w:rsid w:val="00233EE3"/>
    <w:rsid w:val="00236CD9"/>
    <w:rsid w:val="002413BD"/>
    <w:rsid w:val="0024611E"/>
    <w:rsid w:val="00253134"/>
    <w:rsid w:val="00254F2A"/>
    <w:rsid w:val="00256275"/>
    <w:rsid w:val="002563AC"/>
    <w:rsid w:val="00261C13"/>
    <w:rsid w:val="00281988"/>
    <w:rsid w:val="00282F08"/>
    <w:rsid w:val="00287043"/>
    <w:rsid w:val="002A394F"/>
    <w:rsid w:val="002A56F2"/>
    <w:rsid w:val="002A714F"/>
    <w:rsid w:val="002B066D"/>
    <w:rsid w:val="002B1861"/>
    <w:rsid w:val="002B1A10"/>
    <w:rsid w:val="002B4723"/>
    <w:rsid w:val="002C00E2"/>
    <w:rsid w:val="002C5090"/>
    <w:rsid w:val="002D215A"/>
    <w:rsid w:val="002F629E"/>
    <w:rsid w:val="003042E9"/>
    <w:rsid w:val="00306C0D"/>
    <w:rsid w:val="0030743E"/>
    <w:rsid w:val="00313590"/>
    <w:rsid w:val="00313DE9"/>
    <w:rsid w:val="00324D78"/>
    <w:rsid w:val="00340702"/>
    <w:rsid w:val="00340B35"/>
    <w:rsid w:val="00352C42"/>
    <w:rsid w:val="00357941"/>
    <w:rsid w:val="0036448F"/>
    <w:rsid w:val="003659F7"/>
    <w:rsid w:val="00373C3D"/>
    <w:rsid w:val="00374AE6"/>
    <w:rsid w:val="00376A53"/>
    <w:rsid w:val="00381A8A"/>
    <w:rsid w:val="003A2B2E"/>
    <w:rsid w:val="003A399C"/>
    <w:rsid w:val="003B2BE1"/>
    <w:rsid w:val="003B4183"/>
    <w:rsid w:val="003B4F68"/>
    <w:rsid w:val="003C4D8A"/>
    <w:rsid w:val="003D4418"/>
    <w:rsid w:val="003D6684"/>
    <w:rsid w:val="003D6A1A"/>
    <w:rsid w:val="003D7EC4"/>
    <w:rsid w:val="003E3BE0"/>
    <w:rsid w:val="003E3DF1"/>
    <w:rsid w:val="003F1035"/>
    <w:rsid w:val="00412219"/>
    <w:rsid w:val="00430948"/>
    <w:rsid w:val="00432A5A"/>
    <w:rsid w:val="004340C5"/>
    <w:rsid w:val="004365DE"/>
    <w:rsid w:val="00444289"/>
    <w:rsid w:val="00454C62"/>
    <w:rsid w:val="00457F54"/>
    <w:rsid w:val="00460FD5"/>
    <w:rsid w:val="00485683"/>
    <w:rsid w:val="0048581A"/>
    <w:rsid w:val="004872A7"/>
    <w:rsid w:val="004942FC"/>
    <w:rsid w:val="00496893"/>
    <w:rsid w:val="004A3A15"/>
    <w:rsid w:val="004A49A2"/>
    <w:rsid w:val="004B6331"/>
    <w:rsid w:val="004D67D0"/>
    <w:rsid w:val="004D7E38"/>
    <w:rsid w:val="004E4E47"/>
    <w:rsid w:val="004F068F"/>
    <w:rsid w:val="004F1656"/>
    <w:rsid w:val="00504796"/>
    <w:rsid w:val="00506961"/>
    <w:rsid w:val="005160EE"/>
    <w:rsid w:val="00516C51"/>
    <w:rsid w:val="005269E1"/>
    <w:rsid w:val="00530D1A"/>
    <w:rsid w:val="005405D6"/>
    <w:rsid w:val="0056114B"/>
    <w:rsid w:val="005651A6"/>
    <w:rsid w:val="00567CAC"/>
    <w:rsid w:val="005803A9"/>
    <w:rsid w:val="0058284A"/>
    <w:rsid w:val="005848B7"/>
    <w:rsid w:val="00584FAF"/>
    <w:rsid w:val="00586C8E"/>
    <w:rsid w:val="00592774"/>
    <w:rsid w:val="005B1088"/>
    <w:rsid w:val="005B3156"/>
    <w:rsid w:val="005C0FC8"/>
    <w:rsid w:val="005C3F37"/>
    <w:rsid w:val="005C5366"/>
    <w:rsid w:val="005F5EF1"/>
    <w:rsid w:val="00600761"/>
    <w:rsid w:val="006033A0"/>
    <w:rsid w:val="00610168"/>
    <w:rsid w:val="006120A4"/>
    <w:rsid w:val="006137BD"/>
    <w:rsid w:val="00626FA3"/>
    <w:rsid w:val="00663A3B"/>
    <w:rsid w:val="00664E5A"/>
    <w:rsid w:val="00674C5D"/>
    <w:rsid w:val="0067509E"/>
    <w:rsid w:val="00693C73"/>
    <w:rsid w:val="006A2C40"/>
    <w:rsid w:val="006A4FA0"/>
    <w:rsid w:val="006C2501"/>
    <w:rsid w:val="006E48D9"/>
    <w:rsid w:val="00703656"/>
    <w:rsid w:val="0071018E"/>
    <w:rsid w:val="007235CF"/>
    <w:rsid w:val="00747C54"/>
    <w:rsid w:val="00760945"/>
    <w:rsid w:val="00766DAA"/>
    <w:rsid w:val="0077026D"/>
    <w:rsid w:val="00771A67"/>
    <w:rsid w:val="00794512"/>
    <w:rsid w:val="007A3EEB"/>
    <w:rsid w:val="007A701F"/>
    <w:rsid w:val="007B1390"/>
    <w:rsid w:val="007B16C0"/>
    <w:rsid w:val="007B258A"/>
    <w:rsid w:val="007C01EB"/>
    <w:rsid w:val="007C1859"/>
    <w:rsid w:val="007C2258"/>
    <w:rsid w:val="007C7DDE"/>
    <w:rsid w:val="007D786E"/>
    <w:rsid w:val="007E1791"/>
    <w:rsid w:val="008024B4"/>
    <w:rsid w:val="00836085"/>
    <w:rsid w:val="008366B8"/>
    <w:rsid w:val="00846F07"/>
    <w:rsid w:val="00860737"/>
    <w:rsid w:val="00864DD2"/>
    <w:rsid w:val="00867936"/>
    <w:rsid w:val="00870EEC"/>
    <w:rsid w:val="008861B6"/>
    <w:rsid w:val="00887BFA"/>
    <w:rsid w:val="00890E4B"/>
    <w:rsid w:val="008A6407"/>
    <w:rsid w:val="008B3CAE"/>
    <w:rsid w:val="008B5DD4"/>
    <w:rsid w:val="008C55EA"/>
    <w:rsid w:val="008D0B91"/>
    <w:rsid w:val="008D1EBC"/>
    <w:rsid w:val="008D374D"/>
    <w:rsid w:val="008E75C2"/>
    <w:rsid w:val="008E7B6E"/>
    <w:rsid w:val="009021DC"/>
    <w:rsid w:val="00903293"/>
    <w:rsid w:val="009139D6"/>
    <w:rsid w:val="00917606"/>
    <w:rsid w:val="00921CB8"/>
    <w:rsid w:val="00924DCB"/>
    <w:rsid w:val="009258E8"/>
    <w:rsid w:val="00927879"/>
    <w:rsid w:val="00930026"/>
    <w:rsid w:val="009315C7"/>
    <w:rsid w:val="009465C0"/>
    <w:rsid w:val="009514A5"/>
    <w:rsid w:val="00953F25"/>
    <w:rsid w:val="009609DE"/>
    <w:rsid w:val="009631A7"/>
    <w:rsid w:val="00963551"/>
    <w:rsid w:val="00971B6C"/>
    <w:rsid w:val="009726C2"/>
    <w:rsid w:val="00990D91"/>
    <w:rsid w:val="0099201B"/>
    <w:rsid w:val="00994CAF"/>
    <w:rsid w:val="009954FF"/>
    <w:rsid w:val="009A1660"/>
    <w:rsid w:val="009A7B68"/>
    <w:rsid w:val="009B704A"/>
    <w:rsid w:val="009C5298"/>
    <w:rsid w:val="009C62B9"/>
    <w:rsid w:val="009D6548"/>
    <w:rsid w:val="009E1DBD"/>
    <w:rsid w:val="00A00D52"/>
    <w:rsid w:val="00A16779"/>
    <w:rsid w:val="00A233FD"/>
    <w:rsid w:val="00A35B90"/>
    <w:rsid w:val="00A41FAC"/>
    <w:rsid w:val="00A439DD"/>
    <w:rsid w:val="00A517D6"/>
    <w:rsid w:val="00A54852"/>
    <w:rsid w:val="00A64E56"/>
    <w:rsid w:val="00A66CDB"/>
    <w:rsid w:val="00A75A68"/>
    <w:rsid w:val="00A954DB"/>
    <w:rsid w:val="00A96CAC"/>
    <w:rsid w:val="00AB01C1"/>
    <w:rsid w:val="00AB4AFB"/>
    <w:rsid w:val="00AD41BD"/>
    <w:rsid w:val="00AF2203"/>
    <w:rsid w:val="00AF403C"/>
    <w:rsid w:val="00B00798"/>
    <w:rsid w:val="00B007CA"/>
    <w:rsid w:val="00B036EE"/>
    <w:rsid w:val="00B06852"/>
    <w:rsid w:val="00B100F5"/>
    <w:rsid w:val="00B21DB2"/>
    <w:rsid w:val="00B24D28"/>
    <w:rsid w:val="00B3723C"/>
    <w:rsid w:val="00B43670"/>
    <w:rsid w:val="00B467D4"/>
    <w:rsid w:val="00B52F77"/>
    <w:rsid w:val="00B56AC2"/>
    <w:rsid w:val="00B57038"/>
    <w:rsid w:val="00B60582"/>
    <w:rsid w:val="00B64E1E"/>
    <w:rsid w:val="00B7467E"/>
    <w:rsid w:val="00B82926"/>
    <w:rsid w:val="00B91982"/>
    <w:rsid w:val="00B95A1C"/>
    <w:rsid w:val="00BB1F5D"/>
    <w:rsid w:val="00BD1A8B"/>
    <w:rsid w:val="00BD2867"/>
    <w:rsid w:val="00BD6C23"/>
    <w:rsid w:val="00BE049C"/>
    <w:rsid w:val="00BE1FEE"/>
    <w:rsid w:val="00BE451E"/>
    <w:rsid w:val="00BE77AB"/>
    <w:rsid w:val="00BF1854"/>
    <w:rsid w:val="00BF23F2"/>
    <w:rsid w:val="00C069A0"/>
    <w:rsid w:val="00C1795F"/>
    <w:rsid w:val="00C201D2"/>
    <w:rsid w:val="00C23F57"/>
    <w:rsid w:val="00C276DF"/>
    <w:rsid w:val="00C27820"/>
    <w:rsid w:val="00C306FE"/>
    <w:rsid w:val="00C37053"/>
    <w:rsid w:val="00C41132"/>
    <w:rsid w:val="00C64D04"/>
    <w:rsid w:val="00C658A0"/>
    <w:rsid w:val="00C66338"/>
    <w:rsid w:val="00C70342"/>
    <w:rsid w:val="00C7203C"/>
    <w:rsid w:val="00C736EB"/>
    <w:rsid w:val="00C81F2E"/>
    <w:rsid w:val="00C92705"/>
    <w:rsid w:val="00C93792"/>
    <w:rsid w:val="00CA5621"/>
    <w:rsid w:val="00CA6054"/>
    <w:rsid w:val="00CB13E3"/>
    <w:rsid w:val="00CB1B5B"/>
    <w:rsid w:val="00CB78A2"/>
    <w:rsid w:val="00CC6CBC"/>
    <w:rsid w:val="00CD15CD"/>
    <w:rsid w:val="00CD2022"/>
    <w:rsid w:val="00CD2C76"/>
    <w:rsid w:val="00CD6632"/>
    <w:rsid w:val="00CE1DC5"/>
    <w:rsid w:val="00CE35D8"/>
    <w:rsid w:val="00CF1D37"/>
    <w:rsid w:val="00CF3AEF"/>
    <w:rsid w:val="00D02BE7"/>
    <w:rsid w:val="00D0470B"/>
    <w:rsid w:val="00D067FC"/>
    <w:rsid w:val="00D11E31"/>
    <w:rsid w:val="00D143CD"/>
    <w:rsid w:val="00D16206"/>
    <w:rsid w:val="00D53684"/>
    <w:rsid w:val="00D62FDD"/>
    <w:rsid w:val="00D64AB1"/>
    <w:rsid w:val="00D65F4F"/>
    <w:rsid w:val="00D77279"/>
    <w:rsid w:val="00D80FA8"/>
    <w:rsid w:val="00D81B61"/>
    <w:rsid w:val="00D81E06"/>
    <w:rsid w:val="00D86174"/>
    <w:rsid w:val="00D87383"/>
    <w:rsid w:val="00D948DE"/>
    <w:rsid w:val="00D9597D"/>
    <w:rsid w:val="00DB0265"/>
    <w:rsid w:val="00DB2509"/>
    <w:rsid w:val="00DC297B"/>
    <w:rsid w:val="00DE1A8D"/>
    <w:rsid w:val="00DE5507"/>
    <w:rsid w:val="00DE64D6"/>
    <w:rsid w:val="00DE6C50"/>
    <w:rsid w:val="00DE70AD"/>
    <w:rsid w:val="00DF0665"/>
    <w:rsid w:val="00E11474"/>
    <w:rsid w:val="00E14143"/>
    <w:rsid w:val="00E24859"/>
    <w:rsid w:val="00E26389"/>
    <w:rsid w:val="00E3152D"/>
    <w:rsid w:val="00E35B80"/>
    <w:rsid w:val="00E52928"/>
    <w:rsid w:val="00E57923"/>
    <w:rsid w:val="00E80EA9"/>
    <w:rsid w:val="00E81330"/>
    <w:rsid w:val="00E82920"/>
    <w:rsid w:val="00E84126"/>
    <w:rsid w:val="00E8594B"/>
    <w:rsid w:val="00E86D26"/>
    <w:rsid w:val="00E92525"/>
    <w:rsid w:val="00EA1D72"/>
    <w:rsid w:val="00EA26E7"/>
    <w:rsid w:val="00EB1154"/>
    <w:rsid w:val="00EC4D55"/>
    <w:rsid w:val="00ED56C8"/>
    <w:rsid w:val="00EE2AE8"/>
    <w:rsid w:val="00EE3182"/>
    <w:rsid w:val="00EF21F6"/>
    <w:rsid w:val="00EF3515"/>
    <w:rsid w:val="00EF3631"/>
    <w:rsid w:val="00F13C74"/>
    <w:rsid w:val="00F158CC"/>
    <w:rsid w:val="00F17028"/>
    <w:rsid w:val="00F26AF6"/>
    <w:rsid w:val="00F3780D"/>
    <w:rsid w:val="00F40D13"/>
    <w:rsid w:val="00F43D0C"/>
    <w:rsid w:val="00F50470"/>
    <w:rsid w:val="00F5246D"/>
    <w:rsid w:val="00F575F2"/>
    <w:rsid w:val="00F71A22"/>
    <w:rsid w:val="00F75253"/>
    <w:rsid w:val="00F8398D"/>
    <w:rsid w:val="00F90976"/>
    <w:rsid w:val="00FB0E5C"/>
    <w:rsid w:val="00FB265A"/>
    <w:rsid w:val="00FC1D25"/>
    <w:rsid w:val="00FC2E44"/>
    <w:rsid w:val="00FD1DA8"/>
    <w:rsid w:val="00FE69B7"/>
    <w:rsid w:val="00FF0072"/>
    <w:rsid w:val="00FF1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321A0"/>
    <w:rPr>
      <w:rFonts w:ascii="Arial" w:hAnsi="Arial"/>
      <w:sz w:val="20"/>
    </w:rPr>
  </w:style>
  <w:style w:type="paragraph" w:styleId="Nadpis1">
    <w:name w:val="heading 1"/>
    <w:aliases w:val="Nadpis článku smlouvy,1. úroveň"/>
    <w:basedOn w:val="Normln"/>
    <w:next w:val="Hlavntextlnksmlouvy"/>
    <w:link w:val="Nadpis1Char"/>
    <w:qFormat/>
    <w:rsid w:val="002321A0"/>
    <w:pPr>
      <w:keepNext/>
      <w:numPr>
        <w:numId w:val="20"/>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textlnksmlouvy">
    <w:name w:val="Hlavní text článků smlouvy"/>
    <w:basedOn w:val="Normln"/>
    <w:uiPriority w:val="1"/>
    <w:qFormat/>
    <w:rsid w:val="0014635F"/>
    <w:pPr>
      <w:numPr>
        <w:ilvl w:val="1"/>
        <w:numId w:val="1"/>
      </w:numPr>
      <w:jc w:val="both"/>
    </w:pPr>
  </w:style>
  <w:style w:type="paragraph" w:customStyle="1" w:styleId="Textpodrovnlnk">
    <w:name w:val="Text podúrovní článků"/>
    <w:basedOn w:val="Hlavntextlnksmlouvy"/>
    <w:uiPriority w:val="2"/>
    <w:qFormat/>
    <w:rsid w:val="00340B35"/>
    <w:pPr>
      <w:numPr>
        <w:ilvl w:val="0"/>
        <w:numId w:val="0"/>
      </w:numPr>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článku smlouvy Char,1. úroveň Char"/>
    <w:basedOn w:val="Standardnpsmoodstavce"/>
    <w:link w:val="Nadpis1"/>
    <w:rsid w:val="002321A0"/>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qFormat/>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paragraph" w:customStyle="1" w:styleId="2rove">
    <w:name w:val="2. úroveň"/>
    <w:basedOn w:val="Normln"/>
    <w:uiPriority w:val="1"/>
    <w:qFormat/>
    <w:rsid w:val="00C7203C"/>
    <w:pPr>
      <w:numPr>
        <w:ilvl w:val="1"/>
        <w:numId w:val="20"/>
      </w:numPr>
      <w:spacing w:before="60" w:after="60" w:line="240" w:lineRule="auto"/>
      <w:jc w:val="both"/>
      <w:outlineLvl w:val="1"/>
    </w:pPr>
  </w:style>
  <w:style w:type="paragraph" w:customStyle="1" w:styleId="3rove-kodstrann">
    <w:name w:val="3. úroveň - k odstranění"/>
    <w:basedOn w:val="2rove"/>
    <w:uiPriority w:val="2"/>
    <w:qFormat/>
    <w:rsid w:val="00C7203C"/>
    <w:pPr>
      <w:numPr>
        <w:ilvl w:val="2"/>
      </w:numPr>
      <w:spacing w:before="0"/>
      <w:ind w:left="1588"/>
      <w:outlineLvl w:val="2"/>
    </w:pPr>
  </w:style>
  <w:style w:type="paragraph" w:customStyle="1" w:styleId="3rove-trval">
    <w:name w:val="3. úroveň - trvalá"/>
    <w:basedOn w:val="3rove-kodstrann"/>
    <w:uiPriority w:val="3"/>
    <w:qFormat/>
    <w:rsid w:val="00C7203C"/>
    <w:pPr>
      <w:numPr>
        <w:ilvl w:val="3"/>
      </w:numPr>
    </w:pPr>
  </w:style>
  <w:style w:type="character" w:customStyle="1" w:styleId="Kvbruaodstrann">
    <w:name w:val="K výběru a odstranění"/>
    <w:basedOn w:val="Standardnpsmoodstavce"/>
    <w:uiPriority w:val="1"/>
    <w:qFormat/>
    <w:rsid w:val="00C7203C"/>
    <w:rPr>
      <w:i/>
      <w:color w:val="5B9BD5" w:themeColor="accent1"/>
      <w:sz w:val="16"/>
      <w:szCs w:val="16"/>
    </w:rPr>
  </w:style>
  <w:style w:type="paragraph" w:styleId="Odstavecseseznamem">
    <w:name w:val="List Paragraph"/>
    <w:basedOn w:val="Normln"/>
    <w:uiPriority w:val="34"/>
    <w:semiHidden/>
    <w:qFormat/>
    <w:rsid w:val="00236CD9"/>
    <w:pPr>
      <w:ind w:left="720"/>
      <w:contextualSpacing/>
    </w:pPr>
  </w:style>
  <w:style w:type="paragraph" w:customStyle="1" w:styleId="Zhlavazpat">
    <w:name w:val="Záhlaví a zápatí"/>
    <w:basedOn w:val="Normln"/>
    <w:qFormat/>
    <w:rsid w:val="007A701F"/>
    <w:pPr>
      <w:suppressAutoHyphens/>
    </w:pPr>
  </w:style>
  <w:style w:type="character" w:customStyle="1" w:styleId="Internetovodkaz">
    <w:name w:val="Internetový odkaz"/>
    <w:basedOn w:val="Standardnpsmoodstavce"/>
    <w:uiPriority w:val="99"/>
    <w:unhideWhenUsed/>
    <w:rsid w:val="008B5DD4"/>
    <w:rPr>
      <w:color w:val="0563C1" w:themeColor="hyperlink"/>
      <w:u w:val="single"/>
    </w:rPr>
  </w:style>
  <w:style w:type="character" w:styleId="Zstupntext">
    <w:name w:val="Placeholder Text"/>
    <w:basedOn w:val="Standardnpsmoodstavce"/>
    <w:uiPriority w:val="99"/>
    <w:semiHidden/>
    <w:rsid w:val="000221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 w:id="16739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458E77C10194439D00374B8018906A" ma:contentTypeVersion="11" ma:contentTypeDescription="Vytvoří nový dokument" ma:contentTypeScope="" ma:versionID="0231632c598bf9e746d714aea76b151a">
  <xsd:schema xmlns:xsd="http://www.w3.org/2001/XMLSchema" xmlns:xs="http://www.w3.org/2001/XMLSchema" xmlns:p="http://schemas.microsoft.com/office/2006/metadata/properties" xmlns:ns2="24544b71-0897-45e0-bb89-a9ba153a9fbb" xmlns:ns3="b2664e71-8c2f-49d1-916f-2d101b5f1a7b" xmlns:ns4="http://schemas.microsoft.com/sharepoint/v3/fields" targetNamespace="http://schemas.microsoft.com/office/2006/metadata/properties" ma:root="true" ma:fieldsID="4cf9a10d90192393e9d654a02eed8c84" ns2:_="" ns3:_="" ns4:_="">
    <xsd:import namespace="24544b71-0897-45e0-bb89-a9ba153a9fbb"/>
    <xsd:import namespace="b2664e71-8c2f-49d1-916f-2d101b5f1a7b"/>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4b71-0897-45e0-bb89-a9ba153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64e71-8c2f-49d1-916f-2d101b5f1a7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ze"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5C3D-3E02-480F-A7E5-9670A580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4b71-0897-45e0-bb89-a9ba153a9fbb"/>
    <ds:schemaRef ds:uri="b2664e71-8c2f-49d1-916f-2d101b5f1a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20DD1-938A-4512-A04C-5F9008FB0048}">
  <ds:schemaRefs>
    <ds:schemaRef ds:uri="24544b71-0897-45e0-bb89-a9ba153a9fbb"/>
    <ds:schemaRef ds:uri="http://purl.org/dc/dcmitype/"/>
    <ds:schemaRef ds:uri="http://schemas.microsoft.com/office/infopath/2007/PartnerControls"/>
    <ds:schemaRef ds:uri="http://purl.org/dc/elements/1.1/"/>
    <ds:schemaRef ds:uri="http://schemas.microsoft.com/office/2006/metadata/properties"/>
    <ds:schemaRef ds:uri="b2664e71-8c2f-49d1-916f-2d101b5f1a7b"/>
    <ds:schemaRef ds:uri="http://schemas.microsoft.com/office/2006/documentManagement/types"/>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6C27354-9589-456B-9BAA-5986E4F18D9D}">
  <ds:schemaRefs>
    <ds:schemaRef ds:uri="http://schemas.microsoft.com/sharepoint/v3/contenttype/forms"/>
  </ds:schemaRefs>
</ds:datastoreItem>
</file>

<file path=customXml/itemProps4.xml><?xml version="1.0" encoding="utf-8"?>
<ds:datastoreItem xmlns:ds="http://schemas.openxmlformats.org/officeDocument/2006/customXml" ds:itemID="{0E0121F3-F46D-46E2-BB0D-F6BF853B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0</TotalTime>
  <Pages>9</Pages>
  <Words>3845</Words>
  <Characters>22690</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Daňková Monika</cp:lastModifiedBy>
  <cp:revision>2</cp:revision>
  <cp:lastPrinted>2021-11-16T16:24:00Z</cp:lastPrinted>
  <dcterms:created xsi:type="dcterms:W3CDTF">2022-02-03T14:00:00Z</dcterms:created>
  <dcterms:modified xsi:type="dcterms:W3CDTF">2022-02-03T14:00:00Z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0x0101001D458E77C10194439D00374B8018906A</vt:lpwstr>
  </property>
</Properties>
</file>