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rStyle w:val="CharStyle21"/>
          <w:b/>
          <w:bCs/>
        </w:rPr>
        <w:t>Dodatek č. 1</w:t>
      </w:r>
      <w:bookmarkEnd w:id="0"/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rStyle w:val="CharStyle21"/>
          <w:b/>
          <w:bCs/>
        </w:rPr>
        <w:t>ke SMLOUVĚ O NÁJMU č.j. NS 2/2004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6"/>
        </w:rPr>
        <w:t>uzavřené dne 21.7.2004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6"/>
        </w:rPr>
        <w:t>Smluvní strany :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r>
        <w:rPr>
          <w:rStyle w:val="CharStyle23"/>
          <w:b/>
          <w:bCs/>
        </w:rPr>
        <w:t>Město Pohořelice</w:t>
      </w:r>
      <w:bookmarkEnd w:id="3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se sídlem Vídeňská 699, Pohořelice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IČ: 00283509,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zastoupení : Ing. Josef Svoboda, starosta města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6"/>
        </w:rPr>
        <w:t>(jako pronajímatel)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6"/>
        </w:rPr>
        <w:t>a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" w:name="bookmark5"/>
      <w:r>
        <w:rPr>
          <w:rStyle w:val="CharStyle23"/>
          <w:b/>
          <w:bCs/>
        </w:rPr>
        <w:t>Zdravotnická záchranná služba Jihomoravského kraje, příspěvková organizace</w:t>
      </w:r>
      <w:bookmarkEnd w:id="5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(do 15.8.2005 Uzemní středisko záchranné služby Brno, příspěvková organizace)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se sídlem nám. 28. října, Brno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IČ: 00346292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zastoupení: MUDr. Luděk Kašparovský, ředitel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140" w:line="240" w:lineRule="auto"/>
        <w:ind w:left="0" w:right="0" w:firstLine="0"/>
        <w:jc w:val="left"/>
      </w:pPr>
      <w:r>
        <w:rPr>
          <w:rStyle w:val="CharStyle6"/>
        </w:rPr>
        <w:t>(jako nájemce)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300" w:line="269" w:lineRule="auto"/>
        <w:ind w:left="0" w:right="0" w:firstLine="0"/>
        <w:jc w:val="center"/>
      </w:pPr>
      <w:bookmarkStart w:id="7" w:name="bookmark7"/>
      <w:r>
        <w:rPr>
          <w:rStyle w:val="CharStyle23"/>
          <w:b/>
          <w:bCs/>
        </w:rPr>
        <w:t>Článek I.</w:t>
      </w:r>
      <w:bookmarkEnd w:id="7"/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0" w:val="left"/>
        </w:tabs>
        <w:bidi w:val="0"/>
        <w:spacing w:before="0" w:line="269" w:lineRule="auto"/>
        <w:ind w:left="180" w:right="0" w:hanging="180"/>
        <w:jc w:val="left"/>
      </w:pPr>
      <w:r>
        <w:rPr>
          <w:rStyle w:val="CharStyle6"/>
        </w:rPr>
        <w:t>Dne 21.7.2004 uzavřely smluvní strany smlouvu o nájmu nebytových prostor v prvním nadzemním podlaží budovy č.p. 699 v Pohořelicích, a to místnosti Cl27, Cl27A, C127B, C128, C129, C130, C131, C132, C132A, C133, C134, C135 a C136 o celkové výměře 169 m</w:t>
      </w:r>
      <w:r>
        <w:rPr>
          <w:rStyle w:val="CharStyle6"/>
          <w:vertAlign w:val="superscript"/>
        </w:rPr>
        <w:t>2</w:t>
      </w:r>
      <w:r>
        <w:rPr>
          <w:rStyle w:val="CharStyle6"/>
        </w:rPr>
        <w:t xml:space="preserve"> za účelem provozování a poskytování zdravotnické záchranné služby ve spádovém území.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560" w:line="266" w:lineRule="auto"/>
        <w:ind w:left="180" w:right="0" w:hanging="180"/>
        <w:jc w:val="left"/>
      </w:pPr>
      <w:r>
        <w:rPr>
          <w:rStyle w:val="CharStyle6"/>
        </w:rPr>
        <w:t>Jako součást služeb s nájmem spojených se pronajímatel zavázal v článku V. odst.l. zajistit nájemci vytápění užívaných prostor.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300" w:line="269" w:lineRule="auto"/>
        <w:ind w:left="0" w:right="0" w:firstLine="0"/>
        <w:jc w:val="center"/>
      </w:pPr>
      <w:bookmarkStart w:id="9" w:name="bookmark9"/>
      <w:r>
        <w:rPr>
          <w:rStyle w:val="CharStyle23"/>
          <w:b/>
          <w:bCs/>
        </w:rPr>
        <w:t>Článek II.</w:t>
      </w:r>
      <w:bookmarkEnd w:id="9"/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33" w:val="left"/>
        </w:tabs>
        <w:bidi w:val="0"/>
        <w:spacing w:before="0" w:line="269" w:lineRule="auto"/>
        <w:ind w:left="180" w:right="0" w:hanging="180"/>
        <w:jc w:val="left"/>
      </w:pPr>
      <w:r>
        <w:rPr>
          <w:rStyle w:val="CharStyle6"/>
        </w:rPr>
        <w:t>Vzhledem ke skutečnosti, že v předchozím období byl vykazován výrazný rozdíl mezi zaplacenými zálohami a skutečnou spotřebou tepla, smluvní strany se dohodly, že počínaje dnem 1.12.2006 se mění výše plateb za dodávku tepla.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5" w:val="left"/>
        </w:tabs>
        <w:bidi w:val="0"/>
        <w:spacing w:before="0" w:after="0"/>
        <w:ind w:left="300" w:right="0" w:hanging="300"/>
        <w:jc w:val="left"/>
      </w:pPr>
      <w:r>
        <w:rPr>
          <w:rStyle w:val="CharStyle6"/>
        </w:rPr>
        <w:t>Výše roční zálohy na dodávku tepla a výše měsíčních plateb za dodávku tepla sjednaná v článku V. bodu 2. nájemní smlouvy se mění takto :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65" w:val="left"/>
        </w:tabs>
        <w:bidi w:val="0"/>
        <w:spacing w:before="0" w:after="0"/>
        <w:ind w:left="0" w:right="0" w:firstLine="300"/>
        <w:jc w:val="left"/>
      </w:pPr>
      <w:r>
        <w:rPr>
          <w:rStyle w:val="CharStyle6"/>
        </w:rPr>
        <w:t>výše roční zálohy se snižuje z částky 60.000,- Kč na částku 42.000,- Kč,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65" w:val="left"/>
        </w:tabs>
        <w:bidi w:val="0"/>
        <w:spacing w:before="0" w:after="160"/>
        <w:ind w:left="0" w:right="0" w:firstLine="300"/>
        <w:jc w:val="left"/>
      </w:pPr>
      <w:r>
        <w:rPr>
          <w:rStyle w:val="CharStyle6"/>
        </w:rPr>
        <w:t>výše měsíčních plateb se snižuje z částky 5.000,- Kč na částku 3.500,- Kč.</w:t>
      </w:r>
      <w:r>
        <w:br w:type="page"/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0" w:val="left"/>
        </w:tabs>
        <w:bidi w:val="0"/>
        <w:spacing w:before="0" w:after="560" w:line="266" w:lineRule="auto"/>
        <w:ind w:left="240" w:right="0" w:hanging="240"/>
        <w:jc w:val="left"/>
      </w:pPr>
      <w:r>
        <w:rPr>
          <w:rStyle w:val="CharStyle6"/>
        </w:rPr>
        <w:t>Měsíční platby za dodávku elektrické energie jsou splatné společně s nájemným , a to předem, vždy do konce předcházejícího měsíce.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280" w:line="264" w:lineRule="auto"/>
        <w:ind w:left="0" w:right="0" w:firstLine="0"/>
        <w:jc w:val="center"/>
      </w:pPr>
      <w:bookmarkStart w:id="11" w:name="bookmark11"/>
      <w:r>
        <w:rPr>
          <w:rStyle w:val="CharStyle23"/>
          <w:b/>
          <w:bCs/>
        </w:rPr>
        <w:t>Článek III.</w:t>
      </w:r>
      <w:bookmarkEnd w:id="11"/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22" w:val="left"/>
        </w:tabs>
        <w:bidi w:val="0"/>
        <w:spacing w:before="0" w:after="280"/>
        <w:ind w:left="0" w:right="0" w:firstLine="0"/>
        <w:jc w:val="left"/>
      </w:pPr>
      <w:r>
        <w:rPr>
          <w:rStyle w:val="CharStyle6"/>
        </w:rPr>
        <w:t>Ostatní smluvní ujednání zůstávají nezměněna.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8" w:val="left"/>
        </w:tabs>
        <w:bidi w:val="0"/>
        <w:spacing w:before="0" w:after="280" w:line="259" w:lineRule="auto"/>
        <w:ind w:left="240" w:right="0" w:hanging="240"/>
        <w:jc w:val="left"/>
      </w:pPr>
      <w:r>
        <w:rPr>
          <w:rStyle w:val="CharStyle6"/>
        </w:rPr>
        <w:t>Veškeré změny a doplňky smlouvy ve znění jejich dodatků musí být uzavřeny pouze písemně a odsouhlaseny smluvními stranami.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8" w:val="left"/>
        </w:tabs>
        <w:bidi w:val="0"/>
        <w:spacing w:before="0" w:after="280"/>
        <w:ind w:left="0" w:right="0" w:firstLine="0"/>
        <w:jc w:val="left"/>
      </w:pPr>
      <w:r>
        <w:rPr>
          <w:rStyle w:val="CharStyle6"/>
        </w:rPr>
        <w:t>Dodatek nabývá platnosti dnem podpisu smluvními stranami a účinnosti dnem 1.12.2006.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1" w:val="left"/>
        </w:tabs>
        <w:bidi w:val="0"/>
        <w:spacing w:before="0" w:after="560" w:line="266" w:lineRule="auto"/>
        <w:ind w:left="240" w:right="0" w:hanging="240"/>
        <w:jc w:val="left"/>
      </w:pPr>
      <w:r>
        <w:rPr>
          <w:rStyle w:val="CharStyle6"/>
        </w:rPr>
        <w:t>Dodatek se vyhotovuje ve čtyřech stejnopisech s platností originálu, z nichž každá smluvní strana obdrží po dvou vzájemně odsouhlasených vyhotoveních.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left"/>
      </w:pPr>
      <w:r>
        <w:rPr>
          <w:rStyle w:val="CharStyle6"/>
        </w:rPr>
        <w:t>V Pohořelicích dne 1.11.2006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20" w:line="266" w:lineRule="auto"/>
        <w:ind w:left="2120" w:right="0" w:firstLine="0"/>
        <w:jc w:val="left"/>
      </w:pPr>
      <w:r>
        <w:drawing>
          <wp:anchor distT="386080" distB="641985" distL="155575" distR="130175" simplePos="0" relativeHeight="125829378" behindDoc="0" locked="0" layoutInCell="1" allowOverlap="1">
            <wp:simplePos x="0" y="0"/>
            <wp:positionH relativeFrom="page">
              <wp:posOffset>887095</wp:posOffset>
            </wp:positionH>
            <wp:positionV relativeFrom="margin">
              <wp:posOffset>4096385</wp:posOffset>
            </wp:positionV>
            <wp:extent cx="1256030" cy="170053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56030" cy="17005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margin">
                  <wp:posOffset>3710305</wp:posOffset>
                </wp:positionV>
                <wp:extent cx="1099820" cy="17399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982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3"/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Město Pohořelice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6.599999999999994pt;margin-top:292.15000000000003pt;width:86.600000000000009pt;height:13.70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>Město Pohořelice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171700" distB="0" distL="217170" distR="114300" simplePos="0" relativeHeight="125829379" behindDoc="0" locked="0" layoutInCell="1" allowOverlap="1">
                <wp:simplePos x="0" y="0"/>
                <wp:positionH relativeFrom="page">
                  <wp:posOffset>948690</wp:posOffset>
                </wp:positionH>
                <wp:positionV relativeFrom="margin">
                  <wp:posOffset>5882005</wp:posOffset>
                </wp:positionV>
                <wp:extent cx="1207135" cy="55753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7135" cy="557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Ing. Josef Svoboda starosta města (za pronajímatele)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4.700000000000003pt;margin-top:463.15000000000003pt;width:95.049999999999997pt;height:43.899999999999999pt;z-index:-125829374;mso-wrap-distance-left:17.100000000000001pt;mso-wrap-distance-top:171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Ing. Josef Svoboda starosta města (za pronajímatele)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655955" distB="370205" distL="114300" distR="114300" simplePos="0" relativeHeight="125829381" behindDoc="0" locked="0" layoutInCell="1" allowOverlap="1">
            <wp:simplePos x="0" y="0"/>
            <wp:positionH relativeFrom="page">
              <wp:posOffset>3954780</wp:posOffset>
            </wp:positionH>
            <wp:positionV relativeFrom="margin">
              <wp:posOffset>5488305</wp:posOffset>
            </wp:positionV>
            <wp:extent cx="2078990" cy="572770"/>
            <wp:wrapTopAndBottom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078990" cy="5727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4069080</wp:posOffset>
                </wp:positionH>
                <wp:positionV relativeFrom="margin">
                  <wp:posOffset>4832350</wp:posOffset>
                </wp:positionV>
                <wp:extent cx="1627505" cy="553085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27505" cy="5530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shd w:val="clear" w:color="auto" w:fill="000000"/>
                              </w:rPr>
                              <w:t>..............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000000"/>
                                <w:spacing w:val="1"/>
                                <w:w w:val="80"/>
                                <w:sz w:val="20"/>
                                <w:szCs w:val="20"/>
                                <w:shd w:val="clear" w:color="auto" w:fill="000000"/>
                              </w:rPr>
                              <w:t>.........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000000"/>
                                <w:spacing w:val="1"/>
                                <w:w w:val="80"/>
                                <w:sz w:val="20"/>
                                <w:szCs w:val="20"/>
                                <w:shd w:val="clear" w:color="auto" w:fill="000000"/>
                              </w:rPr>
                              <w:t>........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000000"/>
                                <w:spacing w:val="2"/>
                                <w:w w:val="80"/>
                                <w:sz w:val="20"/>
                                <w:szCs w:val="20"/>
                                <w:shd w:val="clear" w:color="auto" w:fill="000000"/>
                              </w:rPr>
                              <w:t>..........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shd w:val="clear" w:color="auto" w:fill="000000"/>
                              </w:rPr>
                              <w:t>​.......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000000"/>
                                <w:spacing w:val="1"/>
                                <w:w w:val="80"/>
                                <w:sz w:val="20"/>
                                <w:szCs w:val="20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w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CharStyle3"/>
                                <w:color w:val="000000"/>
                                <w:shd w:val="clear" w:color="auto" w:fill="000000"/>
                              </w:rPr>
                              <w:t>​.......</w:t>
                            </w:r>
                            <w:r>
                              <w:rPr>
                                <w:rStyle w:val="CharStyle3"/>
                                <w:color w:val="000000"/>
                                <w:spacing w:val="1"/>
                                <w:shd w:val="clear" w:color="auto" w:fill="000000"/>
                              </w:rPr>
                              <w:t>....................</w:t>
                            </w:r>
                            <w:r>
                              <w:rPr>
                                <w:rStyle w:val="CharStyle3"/>
                                <w:color w:val="00000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"/>
                                <w:color w:val="000000"/>
                                <w:spacing w:val="4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CharStyle3"/>
                                <w:color w:val="000000"/>
                                <w:spacing w:val="5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000000"/>
                                <w:spacing w:val="2"/>
                                <w:w w:val="80"/>
                                <w:sz w:val="20"/>
                                <w:szCs w:val="20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000000"/>
                                <w:spacing w:val="3"/>
                                <w:w w:val="80"/>
                                <w:sz w:val="20"/>
                                <w:szCs w:val="20"/>
                                <w:shd w:val="clear" w:color="auto" w:fill="000000"/>
                              </w:rPr>
                              <w:t>....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8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color w:val="000000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3"/>
                                <w:color w:val="000000"/>
                                <w:spacing w:val="1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3"/>
                                <w:color w:val="000000"/>
                                <w:shd w:val="clear" w:color="auto" w:fill="000000"/>
                              </w:rPr>
                              <w:t>​...</w:t>
                            </w:r>
                            <w:r>
                              <w:rPr>
                                <w:rStyle w:val="CharStyle3"/>
                                <w:color w:val="000000"/>
                                <w:spacing w:val="1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3"/>
                                <w:color w:val="00000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"/>
                                <w:color w:val="000000"/>
                                <w:spacing w:val="3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CharStyle3"/>
                                <w:color w:val="000000"/>
                                <w:spacing w:val="4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3"/>
                                <w:color w:val="000000"/>
                                <w:shd w:val="clear" w:color="auto" w:fill="000000"/>
                              </w:rPr>
                              <w:t>​......</w:t>
                            </w:r>
                            <w:r>
                              <w:rPr>
                                <w:rStyle w:val="CharStyle3"/>
                                <w:color w:val="000000"/>
                                <w:spacing w:val="1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3"/>
                                <w:color w:val="000000"/>
                                <w:shd w:val="clear" w:color="auto" w:fill="000000"/>
                              </w:rPr>
                              <w:t>​....</w:t>
                            </w:r>
                            <w:r>
                              <w:rPr>
                                <w:rStyle w:val="CharStyle3"/>
                                <w:color w:val="000000"/>
                                <w:spacing w:val="1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000000"/>
                                <w:spacing w:val="3"/>
                                <w:w w:val="80"/>
                                <w:sz w:val="20"/>
                                <w:szCs w:val="20"/>
                                <w:shd w:val="clear" w:color="auto" w:fill="000000"/>
                              </w:rPr>
                              <w:t>.......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000000"/>
                                <w:spacing w:val="4"/>
                                <w:w w:val="80"/>
                                <w:sz w:val="20"/>
                                <w:szCs w:val="20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000000"/>
                                <w:spacing w:val="14"/>
                                <w:w w:val="80"/>
                                <w:sz w:val="20"/>
                                <w:szCs w:val="20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000000"/>
                                <w:spacing w:val="15"/>
                                <w:w w:val="80"/>
                                <w:sz w:val="20"/>
                                <w:szCs w:val="20"/>
                                <w:shd w:val="clear" w:color="auto" w:fill="000000"/>
                              </w:rPr>
                              <w:t>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color w:val="000000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3"/>
                                <w:color w:val="000000"/>
                                <w:spacing w:val="1"/>
                                <w:shd w:val="clear" w:color="auto" w:fill="000000"/>
                              </w:rPr>
                              <w:t>..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20.40000000000003pt;margin-top:380.5pt;width:128.15000000000001pt;height:43.550000000000004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shd w:val="clear" w:color="auto" w:fill="000000"/>
                        </w:rPr>
                        <w:t>..............</w:t>
                      </w:r>
                      <w:r>
                        <w:rPr>
                          <w:rStyle w:val="CharStyle3"/>
                          <w:b/>
                          <w:bCs/>
                          <w:color w:val="000000"/>
                          <w:spacing w:val="1"/>
                          <w:w w:val="80"/>
                          <w:sz w:val="20"/>
                          <w:szCs w:val="20"/>
                          <w:shd w:val="clear" w:color="auto" w:fill="000000"/>
                        </w:rPr>
                        <w:t>.........</w:t>
                      </w:r>
                      <w:r>
                        <w:rPr>
                          <w:rStyle w:val="CharStyle3"/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b/>
                          <w:bCs/>
                          <w:color w:val="000000"/>
                          <w:spacing w:val="1"/>
                          <w:w w:val="80"/>
                          <w:sz w:val="20"/>
                          <w:szCs w:val="20"/>
                          <w:shd w:val="clear" w:color="auto" w:fill="000000"/>
                        </w:rPr>
                        <w:t>........</w:t>
                      </w:r>
                      <w:r>
                        <w:rPr>
                          <w:rStyle w:val="CharStyle3"/>
                          <w:b/>
                          <w:bCs/>
                          <w:color w:val="000000"/>
                          <w:spacing w:val="2"/>
                          <w:w w:val="80"/>
                          <w:sz w:val="20"/>
                          <w:szCs w:val="20"/>
                          <w:shd w:val="clear" w:color="auto" w:fill="000000"/>
                        </w:rPr>
                        <w:t>..........</w:t>
                      </w:r>
                      <w:r>
                        <w:rPr>
                          <w:rStyle w:val="CharStyle3"/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shd w:val="clear" w:color="auto" w:fill="000000"/>
                        </w:rPr>
                        <w:t>​.......</w:t>
                      </w:r>
                      <w:r>
                        <w:rPr>
                          <w:rStyle w:val="CharStyle3"/>
                          <w:b/>
                          <w:bCs/>
                          <w:color w:val="000000"/>
                          <w:spacing w:val="1"/>
                          <w:w w:val="80"/>
                          <w:sz w:val="20"/>
                          <w:szCs w:val="20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3"/>
                          <w:b/>
                          <w:bCs/>
                          <w:w w:val="8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CharStyle3"/>
                          <w:color w:val="000000"/>
                          <w:shd w:val="clear" w:color="auto" w:fill="000000"/>
                        </w:rPr>
                        <w:t>​.......</w:t>
                      </w:r>
                      <w:r>
                        <w:rPr>
                          <w:rStyle w:val="CharStyle3"/>
                          <w:color w:val="000000"/>
                          <w:spacing w:val="1"/>
                          <w:shd w:val="clear" w:color="auto" w:fill="000000"/>
                        </w:rPr>
                        <w:t>....................</w:t>
                      </w:r>
                      <w:r>
                        <w:rPr>
                          <w:rStyle w:val="CharStyle3"/>
                          <w:color w:val="00000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color w:val="000000"/>
                          <w:spacing w:val="4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3"/>
                          <w:color w:val="000000"/>
                          <w:spacing w:val="5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3"/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b/>
                          <w:bCs/>
                          <w:color w:val="000000"/>
                          <w:spacing w:val="2"/>
                          <w:w w:val="80"/>
                          <w:sz w:val="20"/>
                          <w:szCs w:val="20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3"/>
                          <w:b/>
                          <w:bCs/>
                          <w:color w:val="000000"/>
                          <w:spacing w:val="3"/>
                          <w:w w:val="80"/>
                          <w:sz w:val="20"/>
                          <w:szCs w:val="20"/>
                          <w:shd w:val="clear" w:color="auto" w:fill="000000"/>
                        </w:rPr>
                        <w:t>....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8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color w:val="000000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3"/>
                          <w:color w:val="000000"/>
                          <w:spacing w:val="1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3"/>
                          <w:color w:val="000000"/>
                          <w:shd w:val="clear" w:color="auto" w:fill="000000"/>
                        </w:rPr>
                        <w:t>​...</w:t>
                      </w:r>
                      <w:r>
                        <w:rPr>
                          <w:rStyle w:val="CharStyle3"/>
                          <w:color w:val="000000"/>
                          <w:spacing w:val="1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3"/>
                          <w:color w:val="00000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color w:val="000000"/>
                          <w:spacing w:val="3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3"/>
                          <w:color w:val="000000"/>
                          <w:spacing w:val="4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3"/>
                          <w:color w:val="000000"/>
                          <w:shd w:val="clear" w:color="auto" w:fill="000000"/>
                        </w:rPr>
                        <w:t>​......</w:t>
                      </w:r>
                      <w:r>
                        <w:rPr>
                          <w:rStyle w:val="CharStyle3"/>
                          <w:color w:val="000000"/>
                          <w:spacing w:val="1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3"/>
                          <w:color w:val="000000"/>
                          <w:shd w:val="clear" w:color="auto" w:fill="000000"/>
                        </w:rPr>
                        <w:t>​....</w:t>
                      </w:r>
                      <w:r>
                        <w:rPr>
                          <w:rStyle w:val="CharStyle3"/>
                          <w:color w:val="000000"/>
                          <w:spacing w:val="1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3"/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b/>
                          <w:bCs/>
                          <w:color w:val="000000"/>
                          <w:spacing w:val="3"/>
                          <w:w w:val="80"/>
                          <w:sz w:val="20"/>
                          <w:szCs w:val="20"/>
                          <w:shd w:val="clear" w:color="auto" w:fill="000000"/>
                        </w:rPr>
                        <w:t>.......</w:t>
                      </w:r>
                      <w:r>
                        <w:rPr>
                          <w:rStyle w:val="CharStyle3"/>
                          <w:b/>
                          <w:bCs/>
                          <w:color w:val="000000"/>
                          <w:spacing w:val="4"/>
                          <w:w w:val="80"/>
                          <w:sz w:val="20"/>
                          <w:szCs w:val="20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3"/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b/>
                          <w:bCs/>
                          <w:color w:val="000000"/>
                          <w:spacing w:val="14"/>
                          <w:w w:val="80"/>
                          <w:sz w:val="20"/>
                          <w:szCs w:val="20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3"/>
                          <w:b/>
                          <w:bCs/>
                          <w:color w:val="000000"/>
                          <w:spacing w:val="15"/>
                          <w:w w:val="80"/>
                          <w:sz w:val="20"/>
                          <w:szCs w:val="20"/>
                          <w:shd w:val="clear" w:color="auto" w:fill="000000"/>
                        </w:rPr>
                        <w:t>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color w:val="000000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3"/>
                          <w:color w:val="000000"/>
                          <w:spacing w:val="1"/>
                          <w:shd w:val="clear" w:color="auto" w:fill="000000"/>
                        </w:rPr>
                        <w:t>..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4270375</wp:posOffset>
                </wp:positionH>
                <wp:positionV relativeFrom="margin">
                  <wp:posOffset>6068695</wp:posOffset>
                </wp:positionV>
                <wp:extent cx="800100" cy="361315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0100" cy="3613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3"/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ředitel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3"/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(za nájemce)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36.25pt;margin-top:477.85000000000002pt;width:63.pt;height:28.449999999999999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>ředitel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>(za nájemce)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6"/>
        </w:rPr>
        <w:t>Zdravotnická záchranná služba Jihomoravského kraje, příspěvková organizace</w:t>
      </w:r>
    </w:p>
    <w:sectPr>
      <w:footerReference w:type="default" r:id="rId9"/>
      <w:footerReference w:type="even" r:id="rId10"/>
      <w:footnotePr>
        <w:pos w:val="pageBottom"/>
        <w:numFmt w:val="decimal"/>
        <w:numRestart w:val="continuous"/>
      </w:footnotePr>
      <w:pgSz w:w="11900" w:h="16840"/>
      <w:pgMar w:top="1481" w:right="1477" w:bottom="1555" w:left="1332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3596005</wp:posOffset>
              </wp:positionH>
              <wp:positionV relativeFrom="page">
                <wp:posOffset>10283190</wp:posOffset>
              </wp:positionV>
              <wp:extent cx="50165" cy="8445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165" cy="84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25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283.15000000000003pt;margin-top:809.70000000000005pt;width:3.9500000000000002pt;height:6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25"/>
                        <w:rFonts w:ascii="Arial" w:eastAsia="Arial" w:hAnsi="Arial" w:cs="Arial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4276D8"/>
      <w:sz w:val="17"/>
      <w:szCs w:val="17"/>
      <w:u w:val="none"/>
    </w:rPr>
  </w:style>
  <w:style w:type="character" w:customStyle="1" w:styleId="CharStyle6">
    <w:name w:val="Základní text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Nadpis #1_"/>
    <w:basedOn w:val="DefaultParagraphFont"/>
    <w:link w:val="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23">
    <w:name w:val="Nadpis #2_"/>
    <w:basedOn w:val="DefaultParagraphFont"/>
    <w:link w:val="Styl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5">
    <w:name w:val="Záhlaví nebo zápatí (2)_"/>
    <w:basedOn w:val="DefaultParagraphFont"/>
    <w:link w:val="Styl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276D8"/>
      <w:sz w:val="17"/>
      <w:szCs w:val="17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auto"/>
      <w:spacing w:after="300" w:line="26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0">
    <w:name w:val="Nadpis #1"/>
    <w:basedOn w:val="Normal"/>
    <w:link w:val="CharStyle21"/>
    <w:pPr>
      <w:widowControl w:val="0"/>
      <w:shd w:val="clear" w:color="auto" w:fill="auto"/>
      <w:spacing w:after="15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22">
    <w:name w:val="Nadpis #2"/>
    <w:basedOn w:val="Normal"/>
    <w:link w:val="CharStyle23"/>
    <w:pPr>
      <w:widowControl w:val="0"/>
      <w:shd w:val="clear" w:color="auto" w:fill="auto"/>
      <w:spacing w:after="290" w:line="26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4">
    <w:name w:val="Záhlaví nebo zápatí (2)"/>
    <w:basedOn w:val="Normal"/>
    <w:link w:val="CharStyle2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22C-6e-20220202142919</dc:title>
  <dc:subject/>
  <dc:creator/>
  <cp:keywords/>
</cp:coreProperties>
</file>