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90" w:rsidRPr="00A532A2" w:rsidRDefault="001B3990" w:rsidP="001B3990">
      <w:pPr>
        <w:jc w:val="right"/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  <w:r w:rsidRPr="00A532A2">
        <w:rPr>
          <w:rFonts w:ascii="Tahoma" w:hAnsi="Tahoma" w:cs="Tahoma"/>
          <w:b/>
          <w:i/>
          <w:sz w:val="20"/>
          <w:szCs w:val="20"/>
        </w:rPr>
        <w:t xml:space="preserve">Příloha č. 2 Kupní smlouvy </w:t>
      </w:r>
    </w:p>
    <w:p w:rsidR="001B3990" w:rsidRPr="00A532A2" w:rsidRDefault="001B3990" w:rsidP="001B3990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1021D2" w:rsidRPr="00A532A2" w:rsidRDefault="001B3990">
      <w:pPr>
        <w:pStyle w:val="Nadpis2"/>
        <w:numPr>
          <w:ilvl w:val="0"/>
          <w:numId w:val="2"/>
        </w:numPr>
        <w:rPr>
          <w:sz w:val="20"/>
          <w:szCs w:val="20"/>
        </w:rPr>
      </w:pPr>
      <w:r w:rsidRPr="00A532A2">
        <w:rPr>
          <w:sz w:val="20"/>
          <w:szCs w:val="20"/>
        </w:rPr>
        <w:t xml:space="preserve">Instalace, konfigurace </w:t>
      </w:r>
    </w:p>
    <w:p w:rsidR="001021D2" w:rsidRPr="00A532A2" w:rsidRDefault="001B3990" w:rsidP="001B3990">
      <w:pPr>
        <w:pStyle w:val="Zkladntext"/>
        <w:jc w:val="both"/>
        <w:rPr>
          <w:rFonts w:ascii="Tahoma" w:hAnsi="Tahoma" w:cs="Tahoma"/>
          <w:sz w:val="20"/>
          <w:szCs w:val="20"/>
        </w:rPr>
      </w:pPr>
      <w:r w:rsidRPr="00A532A2">
        <w:rPr>
          <w:rFonts w:ascii="Tahoma" w:hAnsi="Tahoma" w:cs="Tahoma"/>
          <w:sz w:val="20"/>
          <w:szCs w:val="20"/>
        </w:rPr>
        <w:t xml:space="preserve">Zadavatel požaduje v rámci dodávky „Posílení interaktivní práce </w:t>
      </w:r>
      <w:proofErr w:type="gramStart"/>
      <w:r w:rsidRPr="00A532A2">
        <w:rPr>
          <w:rFonts w:ascii="Tahoma" w:hAnsi="Tahoma" w:cs="Tahoma"/>
          <w:sz w:val="20"/>
          <w:szCs w:val="20"/>
        </w:rPr>
        <w:t>na RCI</w:t>
      </w:r>
      <w:proofErr w:type="gramEnd"/>
      <w:r w:rsidRPr="00A532A2">
        <w:rPr>
          <w:rFonts w:ascii="Tahoma" w:hAnsi="Tahoma" w:cs="Tahoma"/>
          <w:sz w:val="20"/>
          <w:szCs w:val="20"/>
        </w:rPr>
        <w:t xml:space="preserve"> klastru“</w:t>
      </w:r>
      <w:r w:rsidR="00A532A2" w:rsidRPr="00A532A2">
        <w:rPr>
          <w:rFonts w:ascii="Tahoma" w:hAnsi="Tahoma" w:cs="Tahoma"/>
          <w:sz w:val="20"/>
          <w:szCs w:val="20"/>
        </w:rPr>
        <w:t xml:space="preserve"> </w:t>
      </w:r>
      <w:r w:rsidRPr="00A532A2">
        <w:rPr>
          <w:rFonts w:ascii="Tahoma" w:hAnsi="Tahoma" w:cs="Tahoma"/>
          <w:sz w:val="20"/>
          <w:szCs w:val="20"/>
        </w:rPr>
        <w:t xml:space="preserve">dodání služeb uvedených níže. </w:t>
      </w:r>
    </w:p>
    <w:p w:rsidR="001021D2" w:rsidRPr="00A532A2" w:rsidRDefault="001B3990">
      <w:pPr>
        <w:pStyle w:val="Nadpis3"/>
        <w:numPr>
          <w:ilvl w:val="1"/>
          <w:numId w:val="2"/>
        </w:numPr>
        <w:shd w:val="clear" w:color="auto" w:fill="FFFFFF"/>
      </w:pPr>
      <w:r w:rsidRPr="00A532A2">
        <w:t>Instalace a konfigurace</w:t>
      </w:r>
    </w:p>
    <w:p w:rsidR="001021D2" w:rsidRPr="00A532A2" w:rsidRDefault="001B3990">
      <w:pPr>
        <w:pStyle w:val="Zkladntext"/>
        <w:widowControl w:val="0"/>
        <w:numPr>
          <w:ilvl w:val="0"/>
          <w:numId w:val="4"/>
        </w:numPr>
        <w:shd w:val="clear" w:color="auto" w:fill="FFFFFF"/>
        <w:spacing w:line="240" w:lineRule="auto"/>
        <w:rPr>
          <w:rFonts w:ascii="Tahoma" w:hAnsi="Tahoma" w:cs="Tahoma"/>
          <w:sz w:val="20"/>
          <w:szCs w:val="20"/>
        </w:rPr>
      </w:pPr>
      <w:r w:rsidRPr="00A532A2">
        <w:rPr>
          <w:rFonts w:ascii="Tahoma" w:hAnsi="Tahoma" w:cs="Tahoma"/>
          <w:sz w:val="20"/>
          <w:szCs w:val="20"/>
        </w:rPr>
        <w:t>Instalace veškerého dodávaného HW tj. zejména montáž všech komponent do racků, zapojení do elektrické sítě a zapojení všech datových sítí.</w:t>
      </w:r>
    </w:p>
    <w:p w:rsidR="001021D2" w:rsidRPr="00A532A2" w:rsidRDefault="001B3990">
      <w:pPr>
        <w:pStyle w:val="Zkladntext"/>
        <w:widowControl w:val="0"/>
        <w:numPr>
          <w:ilvl w:val="0"/>
          <w:numId w:val="4"/>
        </w:numPr>
        <w:shd w:val="clear" w:color="auto" w:fill="FFFFFF"/>
        <w:spacing w:line="240" w:lineRule="auto"/>
        <w:rPr>
          <w:rFonts w:ascii="Tahoma" w:hAnsi="Tahoma" w:cs="Tahoma"/>
          <w:sz w:val="20"/>
          <w:szCs w:val="20"/>
        </w:rPr>
      </w:pPr>
      <w:r w:rsidRPr="00A532A2">
        <w:rPr>
          <w:rFonts w:ascii="Tahoma" w:hAnsi="Tahoma" w:cs="Tahoma"/>
          <w:sz w:val="20"/>
          <w:szCs w:val="20"/>
        </w:rPr>
        <w:t>Instalace všech potřebných SW komponent a ovladačů do úrovně OS (Linux) na jednotlivé uzly.</w:t>
      </w:r>
    </w:p>
    <w:p w:rsidR="001021D2" w:rsidRPr="00A532A2" w:rsidRDefault="001B3990">
      <w:pPr>
        <w:pStyle w:val="Zkladntext"/>
        <w:widowControl w:val="0"/>
        <w:numPr>
          <w:ilvl w:val="0"/>
          <w:numId w:val="4"/>
        </w:numPr>
        <w:shd w:val="clear" w:color="auto" w:fill="FFFFFF"/>
        <w:spacing w:line="240" w:lineRule="auto"/>
        <w:rPr>
          <w:rFonts w:ascii="Tahoma" w:hAnsi="Tahoma" w:cs="Tahoma"/>
          <w:sz w:val="20"/>
          <w:szCs w:val="20"/>
        </w:rPr>
      </w:pPr>
      <w:r w:rsidRPr="00A532A2">
        <w:rPr>
          <w:rFonts w:ascii="Tahoma" w:hAnsi="Tahoma" w:cs="Tahoma"/>
          <w:sz w:val="20"/>
          <w:szCs w:val="20"/>
        </w:rPr>
        <w:t>Konfigurace síťových rozhraní dle pokynů zadavatele, konfigurace DHCP.</w:t>
      </w:r>
    </w:p>
    <w:p w:rsidR="001021D2" w:rsidRPr="00A532A2" w:rsidRDefault="001B3990">
      <w:pPr>
        <w:pStyle w:val="Zkladntext"/>
        <w:widowControl w:val="0"/>
        <w:numPr>
          <w:ilvl w:val="0"/>
          <w:numId w:val="4"/>
        </w:numPr>
        <w:shd w:val="clear" w:color="auto" w:fill="FFFFFF"/>
        <w:spacing w:line="240" w:lineRule="auto"/>
        <w:rPr>
          <w:rFonts w:ascii="Tahoma" w:hAnsi="Tahoma" w:cs="Tahoma"/>
          <w:sz w:val="20"/>
          <w:szCs w:val="20"/>
        </w:rPr>
      </w:pPr>
      <w:r w:rsidRPr="00A532A2">
        <w:rPr>
          <w:rFonts w:ascii="Tahoma" w:hAnsi="Tahoma" w:cs="Tahoma"/>
          <w:sz w:val="20"/>
          <w:szCs w:val="20"/>
        </w:rPr>
        <w:t>Instalace a konfigurace veškerých ovladačů HW pro dodávaný systém, zejména ovladačů rychlé komunikační sítě s nízkou latencí.</w:t>
      </w:r>
    </w:p>
    <w:p w:rsidR="001021D2" w:rsidRPr="00A532A2" w:rsidRDefault="001B3990">
      <w:pPr>
        <w:pStyle w:val="Zkladntext"/>
        <w:widowControl w:val="0"/>
        <w:numPr>
          <w:ilvl w:val="0"/>
          <w:numId w:val="4"/>
        </w:numPr>
        <w:shd w:val="clear" w:color="auto" w:fill="FFFFFF"/>
        <w:spacing w:line="240" w:lineRule="auto"/>
        <w:rPr>
          <w:rFonts w:ascii="Tahoma" w:hAnsi="Tahoma" w:cs="Tahoma"/>
          <w:sz w:val="20"/>
          <w:szCs w:val="20"/>
        </w:rPr>
      </w:pPr>
      <w:r w:rsidRPr="00A532A2">
        <w:rPr>
          <w:rFonts w:ascii="Tahoma" w:hAnsi="Tahoma" w:cs="Tahoma"/>
          <w:sz w:val="20"/>
          <w:szCs w:val="20"/>
        </w:rPr>
        <w:t xml:space="preserve">Instalace a spuštění </w:t>
      </w:r>
      <w:proofErr w:type="spellStart"/>
      <w:r w:rsidRPr="00A532A2">
        <w:rPr>
          <w:rFonts w:ascii="Tahoma" w:hAnsi="Tahoma" w:cs="Tahoma"/>
          <w:sz w:val="20"/>
          <w:szCs w:val="20"/>
        </w:rPr>
        <w:t>benchmarků</w:t>
      </w:r>
      <w:proofErr w:type="spellEnd"/>
      <w:r w:rsidRPr="00A532A2">
        <w:rPr>
          <w:rFonts w:ascii="Tahoma" w:hAnsi="Tahoma" w:cs="Tahoma"/>
          <w:sz w:val="20"/>
          <w:szCs w:val="20"/>
        </w:rPr>
        <w:t xml:space="preserve"> SPEC CPU 2017.</w:t>
      </w:r>
    </w:p>
    <w:p w:rsidR="001021D2" w:rsidRPr="00A532A2" w:rsidRDefault="001B3990">
      <w:pPr>
        <w:pStyle w:val="Zkladntext"/>
        <w:widowControl w:val="0"/>
        <w:numPr>
          <w:ilvl w:val="1"/>
          <w:numId w:val="4"/>
        </w:numPr>
        <w:shd w:val="clear" w:color="auto" w:fill="FFFFFF"/>
        <w:spacing w:line="240" w:lineRule="auto"/>
        <w:rPr>
          <w:rFonts w:ascii="Tahoma" w:hAnsi="Tahoma" w:cs="Tahoma"/>
          <w:sz w:val="20"/>
          <w:szCs w:val="20"/>
        </w:rPr>
      </w:pPr>
      <w:r w:rsidRPr="00A532A2">
        <w:rPr>
          <w:rFonts w:ascii="Tahoma" w:hAnsi="Tahoma" w:cs="Tahoma"/>
          <w:sz w:val="20"/>
          <w:szCs w:val="20"/>
        </w:rPr>
        <w:t xml:space="preserve">Ověření výkonu výše uvedených </w:t>
      </w:r>
      <w:proofErr w:type="spellStart"/>
      <w:r w:rsidRPr="00A532A2">
        <w:rPr>
          <w:rFonts w:ascii="Tahoma" w:hAnsi="Tahoma" w:cs="Tahoma"/>
          <w:sz w:val="20"/>
          <w:szCs w:val="20"/>
        </w:rPr>
        <w:t>benchmarků</w:t>
      </w:r>
      <w:proofErr w:type="spellEnd"/>
      <w:r w:rsidRPr="00A532A2">
        <w:rPr>
          <w:rFonts w:ascii="Tahoma" w:hAnsi="Tahoma" w:cs="Tahoma"/>
          <w:sz w:val="20"/>
          <w:szCs w:val="20"/>
        </w:rPr>
        <w:t xml:space="preserve"> bude součástí akceptace.</w:t>
      </w:r>
    </w:p>
    <w:p w:rsidR="001021D2" w:rsidRPr="00A532A2" w:rsidRDefault="001021D2">
      <w:pPr>
        <w:pStyle w:val="Nadpis2"/>
        <w:numPr>
          <w:ilvl w:val="0"/>
          <w:numId w:val="0"/>
        </w:numPr>
        <w:ind w:left="360"/>
        <w:rPr>
          <w:sz w:val="20"/>
          <w:szCs w:val="20"/>
        </w:rPr>
      </w:pPr>
    </w:p>
    <w:p w:rsidR="001021D2" w:rsidRPr="00A532A2" w:rsidRDefault="001B3990">
      <w:pPr>
        <w:pStyle w:val="Nadpis2"/>
        <w:numPr>
          <w:ilvl w:val="0"/>
          <w:numId w:val="2"/>
        </w:numPr>
        <w:rPr>
          <w:sz w:val="20"/>
          <w:szCs w:val="20"/>
        </w:rPr>
      </w:pPr>
      <w:r w:rsidRPr="00A532A2">
        <w:rPr>
          <w:sz w:val="20"/>
          <w:szCs w:val="20"/>
        </w:rPr>
        <w:t>Akceptační protokol</w:t>
      </w:r>
    </w:p>
    <w:p w:rsidR="001021D2" w:rsidRPr="00A532A2" w:rsidRDefault="001B3990">
      <w:pPr>
        <w:pStyle w:val="Default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A532A2">
        <w:rPr>
          <w:rFonts w:ascii="Tahoma" w:hAnsi="Tahoma" w:cs="Tahoma"/>
          <w:color w:val="auto"/>
          <w:sz w:val="20"/>
          <w:szCs w:val="20"/>
        </w:rPr>
        <w:t>Akceptační protokol bude součástí předávacího protokolu a bude obsahovat minimálně následující náležitosti:</w:t>
      </w:r>
    </w:p>
    <w:p w:rsidR="001021D2" w:rsidRPr="00A532A2" w:rsidRDefault="001B3990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A532A2">
        <w:rPr>
          <w:rFonts w:ascii="Tahoma" w:hAnsi="Tahoma" w:cs="Tahoma"/>
          <w:color w:val="auto"/>
          <w:sz w:val="20"/>
          <w:szCs w:val="20"/>
        </w:rPr>
        <w:t>Hardware instalován, zapojen a je plně a funkční. ANO/NE</w:t>
      </w:r>
    </w:p>
    <w:p w:rsidR="001021D2" w:rsidRPr="00A532A2" w:rsidRDefault="001B3990">
      <w:pPr>
        <w:pStyle w:val="Default"/>
        <w:numPr>
          <w:ilvl w:val="1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A532A2">
        <w:rPr>
          <w:rFonts w:ascii="Tahoma" w:hAnsi="Tahoma" w:cs="Tahoma"/>
          <w:color w:val="auto"/>
          <w:sz w:val="20"/>
          <w:szCs w:val="20"/>
        </w:rPr>
        <w:t>Pokud ne, uvede se výpis problémů a způsobů jejich řešení odsouhlasených zadavatelem.</w:t>
      </w:r>
    </w:p>
    <w:p w:rsidR="001021D2" w:rsidRPr="00A532A2" w:rsidRDefault="001B3990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A532A2">
        <w:rPr>
          <w:rFonts w:ascii="Tahoma" w:hAnsi="Tahoma" w:cs="Tahoma"/>
          <w:color w:val="auto"/>
          <w:sz w:val="20"/>
          <w:szCs w:val="20"/>
        </w:rPr>
        <w:t xml:space="preserve">Proveden </w:t>
      </w:r>
      <w:proofErr w:type="spellStart"/>
      <w:r w:rsidRPr="00A532A2">
        <w:rPr>
          <w:rFonts w:ascii="Tahoma" w:hAnsi="Tahoma" w:cs="Tahoma"/>
          <w:color w:val="auto"/>
          <w:sz w:val="20"/>
          <w:szCs w:val="20"/>
        </w:rPr>
        <w:t>benchmark</w:t>
      </w:r>
      <w:proofErr w:type="spellEnd"/>
      <w:r w:rsidRPr="00A532A2">
        <w:rPr>
          <w:rFonts w:ascii="Tahoma" w:hAnsi="Tahoma" w:cs="Tahoma"/>
          <w:color w:val="auto"/>
          <w:sz w:val="20"/>
          <w:szCs w:val="20"/>
        </w:rPr>
        <w:t xml:space="preserve"> výkonu výpočetních uzlů dle požadavků v technické specifikaci, s výslednou hodnotou „base </w:t>
      </w:r>
      <w:proofErr w:type="spellStart"/>
      <w:r w:rsidRPr="00A532A2">
        <w:rPr>
          <w:rFonts w:ascii="Tahoma" w:hAnsi="Tahoma" w:cs="Tahoma"/>
          <w:color w:val="auto"/>
          <w:sz w:val="20"/>
          <w:szCs w:val="20"/>
        </w:rPr>
        <w:t>result</w:t>
      </w:r>
      <w:proofErr w:type="spellEnd"/>
      <w:r w:rsidRPr="00A532A2">
        <w:rPr>
          <w:rFonts w:ascii="Tahoma" w:hAnsi="Tahoma" w:cs="Tahoma"/>
          <w:color w:val="auto"/>
          <w:sz w:val="20"/>
          <w:szCs w:val="20"/>
        </w:rPr>
        <w:t xml:space="preserve">“ </w:t>
      </w:r>
      <w:r w:rsidRPr="00A532A2">
        <w:rPr>
          <w:rFonts w:ascii="Tahoma" w:eastAsia="Verdana" w:hAnsi="Tahoma" w:cs="Tahoma"/>
          <w:sz w:val="20"/>
          <w:szCs w:val="20"/>
        </w:rPr>
        <w:t xml:space="preserve">ukazatele </w:t>
      </w:r>
      <w:proofErr w:type="spellStart"/>
      <w:r w:rsidRPr="00A532A2">
        <w:rPr>
          <w:rFonts w:ascii="Tahoma" w:eastAsia="Verdana" w:hAnsi="Tahoma" w:cs="Tahoma"/>
          <w:b/>
          <w:sz w:val="20"/>
          <w:szCs w:val="20"/>
        </w:rPr>
        <w:t>Floating</w:t>
      </w:r>
      <w:proofErr w:type="spellEnd"/>
      <w:r w:rsidRPr="00A532A2">
        <w:rPr>
          <w:rFonts w:ascii="Tahoma" w:eastAsia="Verdana" w:hAnsi="Tahoma" w:cs="Tahoma"/>
          <w:b/>
          <w:sz w:val="20"/>
          <w:szCs w:val="20"/>
        </w:rPr>
        <w:t xml:space="preserve"> Point </w:t>
      </w:r>
      <w:proofErr w:type="spellStart"/>
      <w:r w:rsidRPr="00A532A2">
        <w:rPr>
          <w:rFonts w:ascii="Tahoma" w:eastAsia="Verdana" w:hAnsi="Tahoma" w:cs="Tahoma"/>
          <w:b/>
          <w:sz w:val="20"/>
          <w:szCs w:val="20"/>
        </w:rPr>
        <w:t>R</w:t>
      </w:r>
      <w:r w:rsidRPr="00A532A2">
        <w:rPr>
          <w:rFonts w:ascii="Tahoma" w:hAnsi="Tahoma" w:cs="Tahoma"/>
          <w:b/>
          <w:sz w:val="20"/>
          <w:szCs w:val="20"/>
        </w:rPr>
        <w:t>ate</w:t>
      </w:r>
      <w:proofErr w:type="spellEnd"/>
      <w:r w:rsidRPr="00A532A2">
        <w:rPr>
          <w:rFonts w:ascii="Tahoma" w:hAnsi="Tahoma" w:cs="Tahoma"/>
          <w:sz w:val="20"/>
          <w:szCs w:val="20"/>
        </w:rPr>
        <w:t xml:space="preserve">  ……. </w:t>
      </w:r>
      <w:proofErr w:type="gramStart"/>
      <w:r w:rsidRPr="00A532A2">
        <w:rPr>
          <w:rFonts w:ascii="Tahoma" w:hAnsi="Tahoma" w:cs="Tahoma"/>
          <w:sz w:val="20"/>
          <w:szCs w:val="20"/>
        </w:rPr>
        <w:t>Pro  pracovní</w:t>
      </w:r>
      <w:proofErr w:type="gramEnd"/>
      <w:r w:rsidRPr="00A532A2">
        <w:rPr>
          <w:rFonts w:ascii="Tahoma" w:hAnsi="Tahoma" w:cs="Tahoma"/>
          <w:sz w:val="20"/>
          <w:szCs w:val="20"/>
        </w:rPr>
        <w:t xml:space="preserve"> stanici typu GPU 160GB, …… pro  pracovní stanici typu GPU </w:t>
      </w:r>
      <w:proofErr w:type="spellStart"/>
      <w:r w:rsidRPr="00A532A2">
        <w:rPr>
          <w:rFonts w:ascii="Tahoma" w:hAnsi="Tahoma" w:cs="Tahoma"/>
          <w:sz w:val="20"/>
          <w:szCs w:val="20"/>
        </w:rPr>
        <w:t>šěéGB</w:t>
      </w:r>
      <w:proofErr w:type="spellEnd"/>
      <w:r w:rsidRPr="00A532A2">
        <w:rPr>
          <w:rFonts w:ascii="Tahoma" w:hAnsi="Tahoma" w:cs="Tahoma"/>
          <w:sz w:val="20"/>
          <w:szCs w:val="20"/>
        </w:rPr>
        <w:t>, ……. Pro výpočetní server typu IPU.</w:t>
      </w:r>
    </w:p>
    <w:p w:rsidR="001021D2" w:rsidRPr="00A532A2" w:rsidRDefault="001B3990">
      <w:pPr>
        <w:pStyle w:val="Default"/>
        <w:numPr>
          <w:ilvl w:val="1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A532A2">
        <w:rPr>
          <w:rFonts w:ascii="Tahoma" w:hAnsi="Tahoma" w:cs="Tahoma"/>
          <w:color w:val="auto"/>
          <w:sz w:val="20"/>
          <w:szCs w:val="20"/>
        </w:rPr>
        <w:t>Hodnoty vyhovují požadavkům: ANO/NE.</w:t>
      </w:r>
    </w:p>
    <w:p w:rsidR="001021D2" w:rsidRPr="00A532A2" w:rsidRDefault="001B3990">
      <w:pPr>
        <w:pStyle w:val="Default"/>
        <w:numPr>
          <w:ilvl w:val="1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A532A2">
        <w:rPr>
          <w:rFonts w:ascii="Tahoma" w:hAnsi="Tahoma" w:cs="Tahoma"/>
          <w:color w:val="auto"/>
          <w:sz w:val="20"/>
          <w:szCs w:val="20"/>
        </w:rPr>
        <w:t xml:space="preserve">Pokud ne, uvede se způsob kompenzace odsouhlasený zadavatelem, tj. například výměna příslušných </w:t>
      </w:r>
      <w:proofErr w:type="gramStart"/>
      <w:r w:rsidRPr="00A532A2">
        <w:rPr>
          <w:rFonts w:ascii="Tahoma" w:hAnsi="Tahoma" w:cs="Tahoma"/>
          <w:color w:val="auto"/>
          <w:sz w:val="20"/>
          <w:szCs w:val="20"/>
        </w:rPr>
        <w:t>CPU</w:t>
      </w:r>
      <w:proofErr w:type="gramEnd"/>
      <w:r w:rsidRPr="00A532A2">
        <w:rPr>
          <w:rFonts w:ascii="Tahoma" w:hAnsi="Tahoma" w:cs="Tahoma"/>
          <w:color w:val="auto"/>
          <w:sz w:val="20"/>
          <w:szCs w:val="20"/>
        </w:rPr>
        <w:t xml:space="preserve"> nebo dodání dalších stanic v přiměřeném množství.</w:t>
      </w:r>
    </w:p>
    <w:p w:rsidR="001021D2" w:rsidRPr="00A532A2" w:rsidRDefault="001B3990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A532A2">
        <w:rPr>
          <w:rFonts w:ascii="Tahoma" w:hAnsi="Tahoma" w:cs="Tahoma"/>
          <w:color w:val="auto"/>
          <w:sz w:val="20"/>
          <w:szCs w:val="20"/>
        </w:rPr>
        <w:t>Softwarové součásti nainstalovány, nakonfigurovány a jsou funkční dle požadavků.</w:t>
      </w:r>
    </w:p>
    <w:p w:rsidR="001021D2" w:rsidRPr="00A532A2" w:rsidRDefault="001B3990">
      <w:pPr>
        <w:pStyle w:val="Default"/>
        <w:numPr>
          <w:ilvl w:val="1"/>
          <w:numId w:val="3"/>
        </w:numPr>
        <w:rPr>
          <w:rFonts w:ascii="Tahoma" w:hAnsi="Tahoma" w:cs="Tahoma"/>
          <w:color w:val="auto"/>
          <w:sz w:val="20"/>
          <w:szCs w:val="20"/>
        </w:rPr>
      </w:pPr>
      <w:r w:rsidRPr="00A532A2">
        <w:rPr>
          <w:rFonts w:ascii="Tahoma" w:hAnsi="Tahoma" w:cs="Tahoma"/>
          <w:color w:val="auto"/>
          <w:sz w:val="20"/>
          <w:szCs w:val="20"/>
        </w:rPr>
        <w:t>Pokud ne, uvede se výpis problémů a způsobů jejich řešení odsouhlasených zadavatelem.</w:t>
      </w:r>
    </w:p>
    <w:p w:rsidR="001021D2" w:rsidRPr="00A532A2" w:rsidRDefault="001021D2">
      <w:pPr>
        <w:rPr>
          <w:rFonts w:ascii="Tahoma" w:hAnsi="Tahoma" w:cs="Tahoma"/>
          <w:sz w:val="20"/>
          <w:szCs w:val="20"/>
        </w:rPr>
      </w:pPr>
    </w:p>
    <w:sectPr w:rsidR="001021D2" w:rsidRPr="00A532A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D8"/>
    <w:multiLevelType w:val="multilevel"/>
    <w:tmpl w:val="2C9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90570F"/>
    <w:multiLevelType w:val="multilevel"/>
    <w:tmpl w:val="488A3FA6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F8C7A87"/>
    <w:multiLevelType w:val="multilevel"/>
    <w:tmpl w:val="B5145650"/>
    <w:lvl w:ilvl="0">
      <w:start w:val="1"/>
      <w:numFmt w:val="decimal"/>
      <w:pStyle w:val="Nadpis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E0085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2"/>
    <w:rsid w:val="001021D2"/>
    <w:rsid w:val="001B3990"/>
    <w:rsid w:val="00A532A2"/>
    <w:rsid w:val="00E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2">
    <w:name w:val="heading 2"/>
    <w:basedOn w:val="Normln"/>
    <w:next w:val="Zkladntext"/>
    <w:link w:val="Nadpis2Char"/>
    <w:qFormat/>
    <w:rsid w:val="00BD0A30"/>
    <w:pPr>
      <w:keepNext/>
      <w:widowControl w:val="0"/>
      <w:numPr>
        <w:numId w:val="1"/>
      </w:numPr>
      <w:spacing w:before="240" w:after="120" w:line="240" w:lineRule="auto"/>
      <w:jc w:val="both"/>
      <w:outlineLvl w:val="1"/>
    </w:pPr>
    <w:rPr>
      <w:rFonts w:ascii="Tahoma" w:eastAsia="unifont" w:hAnsi="Tahoma" w:cs="Tahoma"/>
      <w:b/>
      <w:bCs/>
      <w:iCs/>
      <w:kern w:val="2"/>
      <w:sz w:val="24"/>
      <w:szCs w:val="24"/>
      <w:lang w:eastAsia="zh-CN" w:bidi="hi-IN"/>
    </w:rPr>
  </w:style>
  <w:style w:type="paragraph" w:styleId="Nadpis3">
    <w:name w:val="heading 3"/>
    <w:basedOn w:val="Titulek"/>
    <w:next w:val="Zkladntext"/>
    <w:link w:val="Nadpis3Char"/>
    <w:qFormat/>
    <w:rsid w:val="00BD0A30"/>
    <w:pPr>
      <w:widowControl w:val="0"/>
      <w:numPr>
        <w:ilvl w:val="1"/>
        <w:numId w:val="1"/>
      </w:numPr>
      <w:spacing w:before="144" w:after="120"/>
      <w:outlineLvl w:val="2"/>
    </w:pPr>
    <w:rPr>
      <w:rFonts w:ascii="Tahoma" w:eastAsia="unifont" w:hAnsi="Tahoma" w:cs="Tahoma"/>
      <w:b/>
      <w:i w:val="0"/>
      <w:iCs w:val="0"/>
      <w:color w:val="auto"/>
      <w:kern w:val="2"/>
      <w:sz w:val="20"/>
      <w:szCs w:val="20"/>
      <w:u w:val="single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BD0A30"/>
    <w:rPr>
      <w:rFonts w:ascii="Tahoma" w:eastAsia="unifont" w:hAnsi="Tahoma" w:cs="Tahoma"/>
      <w:b/>
      <w:bCs/>
      <w:iCs/>
      <w:kern w:val="2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qFormat/>
    <w:rsid w:val="00BD0A30"/>
    <w:rPr>
      <w:rFonts w:ascii="Tahoma" w:eastAsia="unifont" w:hAnsi="Tahoma" w:cs="Tahoma"/>
      <w:b/>
      <w:kern w:val="2"/>
      <w:sz w:val="20"/>
      <w:szCs w:val="20"/>
      <w:u w:val="single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BD0A30"/>
  </w:style>
  <w:style w:type="character" w:styleId="Odkaznakoment">
    <w:name w:val="annotation reference"/>
    <w:basedOn w:val="Standardnpsmoodstavce"/>
    <w:uiPriority w:val="99"/>
    <w:semiHidden/>
    <w:unhideWhenUsed/>
    <w:qFormat/>
    <w:rsid w:val="00BD0A3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D0A3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D0A30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D0A3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0A30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D0A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BD0A30"/>
    <w:rPr>
      <w:rFonts w:ascii="Calibri" w:eastAsia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D0A3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D0A3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D0A3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2">
    <w:name w:val="heading 2"/>
    <w:basedOn w:val="Normln"/>
    <w:next w:val="Zkladntext"/>
    <w:link w:val="Nadpis2Char"/>
    <w:qFormat/>
    <w:rsid w:val="00BD0A30"/>
    <w:pPr>
      <w:keepNext/>
      <w:widowControl w:val="0"/>
      <w:numPr>
        <w:numId w:val="1"/>
      </w:numPr>
      <w:spacing w:before="240" w:after="120" w:line="240" w:lineRule="auto"/>
      <w:jc w:val="both"/>
      <w:outlineLvl w:val="1"/>
    </w:pPr>
    <w:rPr>
      <w:rFonts w:ascii="Tahoma" w:eastAsia="unifont" w:hAnsi="Tahoma" w:cs="Tahoma"/>
      <w:b/>
      <w:bCs/>
      <w:iCs/>
      <w:kern w:val="2"/>
      <w:sz w:val="24"/>
      <w:szCs w:val="24"/>
      <w:lang w:eastAsia="zh-CN" w:bidi="hi-IN"/>
    </w:rPr>
  </w:style>
  <w:style w:type="paragraph" w:styleId="Nadpis3">
    <w:name w:val="heading 3"/>
    <w:basedOn w:val="Titulek"/>
    <w:next w:val="Zkladntext"/>
    <w:link w:val="Nadpis3Char"/>
    <w:qFormat/>
    <w:rsid w:val="00BD0A30"/>
    <w:pPr>
      <w:widowControl w:val="0"/>
      <w:numPr>
        <w:ilvl w:val="1"/>
        <w:numId w:val="1"/>
      </w:numPr>
      <w:spacing w:before="144" w:after="120"/>
      <w:outlineLvl w:val="2"/>
    </w:pPr>
    <w:rPr>
      <w:rFonts w:ascii="Tahoma" w:eastAsia="unifont" w:hAnsi="Tahoma" w:cs="Tahoma"/>
      <w:b/>
      <w:i w:val="0"/>
      <w:iCs w:val="0"/>
      <w:color w:val="auto"/>
      <w:kern w:val="2"/>
      <w:sz w:val="20"/>
      <w:szCs w:val="20"/>
      <w:u w:val="single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BD0A30"/>
    <w:rPr>
      <w:rFonts w:ascii="Tahoma" w:eastAsia="unifont" w:hAnsi="Tahoma" w:cs="Tahoma"/>
      <w:b/>
      <w:bCs/>
      <w:iCs/>
      <w:kern w:val="2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qFormat/>
    <w:rsid w:val="00BD0A30"/>
    <w:rPr>
      <w:rFonts w:ascii="Tahoma" w:eastAsia="unifont" w:hAnsi="Tahoma" w:cs="Tahoma"/>
      <w:b/>
      <w:kern w:val="2"/>
      <w:sz w:val="20"/>
      <w:szCs w:val="20"/>
      <w:u w:val="single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BD0A30"/>
  </w:style>
  <w:style w:type="character" w:styleId="Odkaznakoment">
    <w:name w:val="annotation reference"/>
    <w:basedOn w:val="Standardnpsmoodstavce"/>
    <w:uiPriority w:val="99"/>
    <w:semiHidden/>
    <w:unhideWhenUsed/>
    <w:qFormat/>
    <w:rsid w:val="00BD0A3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D0A3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D0A30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D0A3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0A30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D0A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BD0A30"/>
    <w:rPr>
      <w:rFonts w:ascii="Calibri" w:eastAsia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D0A3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D0A3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D0A3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Gawlová</dc:creator>
  <dc:description/>
  <cp:lastModifiedBy>Eliška Sojková</cp:lastModifiedBy>
  <cp:revision>8</cp:revision>
  <dcterms:created xsi:type="dcterms:W3CDTF">2020-12-09T12:48:00Z</dcterms:created>
  <dcterms:modified xsi:type="dcterms:W3CDTF">2022-01-25T11:36:00Z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