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730B3" w14:textId="3D59B84E" w:rsidR="00221871" w:rsidRPr="005E4147" w:rsidRDefault="00581924" w:rsidP="00581924">
      <w:pPr>
        <w:widowControl w:val="0"/>
        <w:spacing w:before="100"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4147">
        <w:rPr>
          <w:rFonts w:ascii="Times New Roman" w:eastAsia="Calibri" w:hAnsi="Times New Roman" w:cs="Times New Roman"/>
          <w:b/>
          <w:sz w:val="28"/>
          <w:szCs w:val="28"/>
        </w:rPr>
        <w:t>S</w:t>
      </w:r>
      <w:r w:rsidR="005E4147" w:rsidRPr="005E4147">
        <w:rPr>
          <w:rFonts w:ascii="Times New Roman" w:eastAsia="Calibri" w:hAnsi="Times New Roman" w:cs="Times New Roman"/>
          <w:b/>
          <w:sz w:val="28"/>
          <w:szCs w:val="28"/>
        </w:rPr>
        <w:t xml:space="preserve">mlouva o využití výsledků </w:t>
      </w:r>
      <w:r w:rsidR="009D3E13">
        <w:rPr>
          <w:rFonts w:ascii="Times New Roman" w:eastAsia="Calibri" w:hAnsi="Times New Roman" w:cs="Times New Roman"/>
          <w:b/>
          <w:sz w:val="28"/>
          <w:szCs w:val="28"/>
        </w:rPr>
        <w:t>P</w:t>
      </w:r>
      <w:r w:rsidR="00221871" w:rsidRPr="005E4147">
        <w:rPr>
          <w:rFonts w:ascii="Times New Roman" w:eastAsia="Calibri" w:hAnsi="Times New Roman" w:cs="Times New Roman"/>
          <w:b/>
          <w:sz w:val="28"/>
          <w:szCs w:val="28"/>
        </w:rPr>
        <w:t>rojekt</w:t>
      </w:r>
      <w:r w:rsidRPr="005E4147">
        <w:rPr>
          <w:rFonts w:ascii="Times New Roman" w:eastAsia="Calibri" w:hAnsi="Times New Roman" w:cs="Times New Roman"/>
          <w:b/>
          <w:sz w:val="28"/>
          <w:szCs w:val="28"/>
        </w:rPr>
        <w:t xml:space="preserve">u č. </w:t>
      </w:r>
      <w:r w:rsidR="00221871" w:rsidRPr="005E4147">
        <w:rPr>
          <w:rFonts w:ascii="Times New Roman" w:eastAsia="Calibri" w:hAnsi="Times New Roman" w:cs="Times New Roman"/>
          <w:b/>
          <w:sz w:val="28"/>
          <w:szCs w:val="28"/>
        </w:rPr>
        <w:t xml:space="preserve">TH03030230, </w:t>
      </w:r>
    </w:p>
    <w:p w14:paraId="6EE704E2" w14:textId="4A21EA89" w:rsidR="00581924" w:rsidRPr="00F55E88" w:rsidRDefault="00221871" w:rsidP="00221871">
      <w:pPr>
        <w:widowControl w:val="0"/>
        <w:spacing w:before="100" w:after="160" w:line="240" w:lineRule="auto"/>
        <w:jc w:val="center"/>
        <w:rPr>
          <w:rFonts w:ascii="Times New Roman" w:eastAsia="Calibri" w:hAnsi="Times New Roman" w:cs="Times New Roman"/>
        </w:rPr>
      </w:pPr>
      <w:r w:rsidRPr="00F55E88">
        <w:rPr>
          <w:rFonts w:ascii="Times New Roman" w:eastAsia="Calibri" w:hAnsi="Times New Roman" w:cs="Times New Roman"/>
          <w:bCs/>
        </w:rPr>
        <w:t xml:space="preserve">kterou uzavřeli níže uvedeného dne, měsíce a roku                                                                                 </w:t>
      </w:r>
      <w:r w:rsidR="00581924" w:rsidRPr="00F55E88">
        <w:rPr>
          <w:rFonts w:ascii="Times New Roman" w:eastAsia="Calibri" w:hAnsi="Times New Roman" w:cs="Times New Roman"/>
        </w:rPr>
        <w:t xml:space="preserve">dle </w:t>
      </w:r>
      <w:proofErr w:type="spellStart"/>
      <w:r w:rsidRPr="00F55E88">
        <w:rPr>
          <w:rFonts w:ascii="Times New Roman" w:eastAsia="Calibri" w:hAnsi="Times New Roman" w:cs="Times New Roman"/>
        </w:rPr>
        <w:t>ust</w:t>
      </w:r>
      <w:proofErr w:type="spellEnd"/>
      <w:r w:rsidRPr="00F55E88">
        <w:rPr>
          <w:rFonts w:ascii="Times New Roman" w:eastAsia="Calibri" w:hAnsi="Times New Roman" w:cs="Times New Roman"/>
        </w:rPr>
        <w:t xml:space="preserve">. </w:t>
      </w:r>
      <w:r w:rsidR="00581924" w:rsidRPr="00F55E88">
        <w:rPr>
          <w:rFonts w:ascii="Times New Roman" w:eastAsia="Calibri" w:hAnsi="Times New Roman" w:cs="Times New Roman"/>
        </w:rPr>
        <w:t>§ 1746 odst. 2 zák</w:t>
      </w:r>
      <w:r w:rsidRPr="00F55E88">
        <w:rPr>
          <w:rFonts w:ascii="Times New Roman" w:eastAsia="Calibri" w:hAnsi="Times New Roman" w:cs="Times New Roman"/>
        </w:rPr>
        <w:t xml:space="preserve">. </w:t>
      </w:r>
      <w:r w:rsidR="00581924" w:rsidRPr="00F55E88">
        <w:rPr>
          <w:rFonts w:ascii="Times New Roman" w:eastAsia="Calibri" w:hAnsi="Times New Roman" w:cs="Times New Roman"/>
        </w:rPr>
        <w:t xml:space="preserve">č. 89/2012 Sb., občanský zákoník, ve znění pozdějších předpisů </w:t>
      </w:r>
    </w:p>
    <w:p w14:paraId="42DE2A3C" w14:textId="77777777" w:rsidR="00221871" w:rsidRPr="00F55E88" w:rsidRDefault="00221871" w:rsidP="00581924">
      <w:pPr>
        <w:widowControl w:val="0"/>
        <w:spacing w:before="100" w:after="160" w:line="240" w:lineRule="auto"/>
        <w:contextualSpacing/>
        <w:rPr>
          <w:rFonts w:ascii="Times New Roman" w:eastAsia="Calibri" w:hAnsi="Times New Roman" w:cs="Times New Roman"/>
          <w:b/>
        </w:rPr>
      </w:pPr>
    </w:p>
    <w:p w14:paraId="492A1F85" w14:textId="64845F90" w:rsidR="00C75636" w:rsidRPr="00F55E88" w:rsidRDefault="00C75636" w:rsidP="00C75636">
      <w:pPr>
        <w:pStyle w:val="slovn"/>
        <w:tabs>
          <w:tab w:val="clear" w:pos="3119"/>
        </w:tabs>
        <w:spacing w:line="259" w:lineRule="auto"/>
        <w:ind w:left="567"/>
        <w:jc w:val="both"/>
        <w:rPr>
          <w:sz w:val="22"/>
          <w:szCs w:val="22"/>
        </w:rPr>
      </w:pPr>
      <w:r w:rsidRPr="00F55E88">
        <w:rPr>
          <w:b/>
          <w:bCs/>
          <w:sz w:val="22"/>
          <w:szCs w:val="22"/>
        </w:rPr>
        <w:t xml:space="preserve">LIKO-S, a.s., </w:t>
      </w:r>
      <w:r w:rsidRPr="00F55E88">
        <w:rPr>
          <w:sz w:val="22"/>
          <w:szCs w:val="22"/>
        </w:rPr>
        <w:t xml:space="preserve">sídlem U Splavu 1419, 684 01 Slavkov u Brna </w:t>
      </w:r>
    </w:p>
    <w:p w14:paraId="7007FFB0" w14:textId="77777777" w:rsidR="00C75636" w:rsidRPr="00F55E88" w:rsidRDefault="00C75636" w:rsidP="00C75636">
      <w:pPr>
        <w:pStyle w:val="slovn"/>
        <w:tabs>
          <w:tab w:val="clear" w:pos="3119"/>
          <w:tab w:val="left" w:pos="567"/>
        </w:tabs>
        <w:spacing w:line="259" w:lineRule="auto"/>
        <w:ind w:left="0" w:firstLine="0"/>
        <w:jc w:val="both"/>
        <w:rPr>
          <w:sz w:val="22"/>
          <w:szCs w:val="22"/>
        </w:rPr>
      </w:pPr>
      <w:r w:rsidRPr="00F55E88">
        <w:rPr>
          <w:sz w:val="22"/>
          <w:szCs w:val="22"/>
        </w:rPr>
        <w:t>IČO: 60734795</w:t>
      </w:r>
    </w:p>
    <w:p w14:paraId="6F248E15" w14:textId="3CC209DE" w:rsidR="00C75636" w:rsidRPr="00F55E88" w:rsidRDefault="00C75636" w:rsidP="00F55E88">
      <w:pPr>
        <w:pStyle w:val="slovn"/>
        <w:tabs>
          <w:tab w:val="clear" w:pos="3119"/>
          <w:tab w:val="left" w:pos="567"/>
        </w:tabs>
        <w:ind w:left="0" w:firstLine="0"/>
        <w:jc w:val="both"/>
        <w:rPr>
          <w:snapToGrid w:val="0"/>
          <w:sz w:val="22"/>
          <w:szCs w:val="22"/>
        </w:rPr>
      </w:pPr>
      <w:r w:rsidRPr="00F55E88">
        <w:rPr>
          <w:sz w:val="22"/>
          <w:szCs w:val="22"/>
        </w:rPr>
        <w:t xml:space="preserve">DIČ:CZ60734795                                                                                                                                                           </w:t>
      </w:r>
      <w:r w:rsidR="00F55E88">
        <w:rPr>
          <w:sz w:val="22"/>
          <w:szCs w:val="22"/>
        </w:rPr>
        <w:t xml:space="preserve">                     </w:t>
      </w:r>
      <w:r w:rsidRPr="00F55E88">
        <w:rPr>
          <w:sz w:val="22"/>
          <w:szCs w:val="22"/>
        </w:rPr>
        <w:t>zapsaná v</w:t>
      </w:r>
      <w:r w:rsidR="009A27CF">
        <w:rPr>
          <w:sz w:val="22"/>
          <w:szCs w:val="22"/>
        </w:rPr>
        <w:t> </w:t>
      </w:r>
      <w:r w:rsidRPr="00F55E88">
        <w:rPr>
          <w:sz w:val="22"/>
          <w:szCs w:val="22"/>
        </w:rPr>
        <w:t>obchodním rejstříku vedeném u Krajského soudu v</w:t>
      </w:r>
      <w:r w:rsidR="009A27CF">
        <w:rPr>
          <w:sz w:val="22"/>
          <w:szCs w:val="22"/>
        </w:rPr>
        <w:t> </w:t>
      </w:r>
      <w:r w:rsidRPr="00F55E88">
        <w:rPr>
          <w:sz w:val="22"/>
          <w:szCs w:val="22"/>
        </w:rPr>
        <w:t xml:space="preserve">Brně pod </w:t>
      </w:r>
      <w:proofErr w:type="spellStart"/>
      <w:r w:rsidRPr="00F55E88">
        <w:rPr>
          <w:sz w:val="22"/>
          <w:szCs w:val="22"/>
        </w:rPr>
        <w:t>sp.zn</w:t>
      </w:r>
      <w:proofErr w:type="spellEnd"/>
      <w:r w:rsidRPr="00F55E88">
        <w:rPr>
          <w:sz w:val="22"/>
          <w:szCs w:val="22"/>
        </w:rPr>
        <w:t>. 3943</w:t>
      </w:r>
    </w:p>
    <w:p w14:paraId="686BA44D" w14:textId="15DC638D" w:rsidR="00C75636" w:rsidRDefault="00C75636" w:rsidP="00F55E88">
      <w:pPr>
        <w:pStyle w:val="slovn"/>
        <w:tabs>
          <w:tab w:val="clear" w:pos="3119"/>
        </w:tabs>
        <w:ind w:left="0"/>
        <w:jc w:val="both"/>
        <w:rPr>
          <w:sz w:val="22"/>
          <w:szCs w:val="22"/>
        </w:rPr>
      </w:pPr>
      <w:r w:rsidRPr="00F55E88">
        <w:rPr>
          <w:sz w:val="22"/>
          <w:szCs w:val="22"/>
        </w:rPr>
        <w:tab/>
      </w:r>
      <w:r w:rsidRPr="00F55E88">
        <w:rPr>
          <w:snapToGrid w:val="0"/>
          <w:sz w:val="22"/>
          <w:szCs w:val="22"/>
        </w:rPr>
        <w:t>zastoupená</w:t>
      </w:r>
      <w:r w:rsidRPr="00F55E88">
        <w:rPr>
          <w:sz w:val="22"/>
          <w:szCs w:val="22"/>
        </w:rPr>
        <w:t xml:space="preserve"> </w:t>
      </w:r>
      <w:r w:rsidR="005340C2">
        <w:rPr>
          <w:sz w:val="22"/>
          <w:szCs w:val="22"/>
        </w:rPr>
        <w:t>Ing. Liborem M</w:t>
      </w:r>
      <w:r w:rsidRPr="00F55E88">
        <w:rPr>
          <w:sz w:val="22"/>
          <w:szCs w:val="22"/>
        </w:rPr>
        <w:t xml:space="preserve">usilem, </w:t>
      </w:r>
      <w:r w:rsidR="005340C2">
        <w:rPr>
          <w:sz w:val="22"/>
          <w:szCs w:val="22"/>
        </w:rPr>
        <w:t>místo</w:t>
      </w:r>
      <w:r w:rsidRPr="00F55E88">
        <w:rPr>
          <w:sz w:val="22"/>
          <w:szCs w:val="22"/>
        </w:rPr>
        <w:t>předsedou představenstva</w:t>
      </w:r>
    </w:p>
    <w:p w14:paraId="4ADCA775" w14:textId="36A43B01" w:rsidR="007915E8" w:rsidRPr="00F55E88" w:rsidRDefault="007915E8" w:rsidP="00F55E88">
      <w:pPr>
        <w:pStyle w:val="slovn"/>
        <w:tabs>
          <w:tab w:val="clear" w:pos="3119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946BDD">
        <w:rPr>
          <w:sz w:val="22"/>
          <w:szCs w:val="22"/>
        </w:rPr>
        <w:t>odpovědný zaměstnanec</w:t>
      </w:r>
      <w:r>
        <w:rPr>
          <w:sz w:val="22"/>
          <w:szCs w:val="22"/>
        </w:rPr>
        <w:t xml:space="preserve">: </w:t>
      </w:r>
      <w:r w:rsidR="009D4B0A">
        <w:rPr>
          <w:sz w:val="22"/>
          <w:szCs w:val="22"/>
        </w:rPr>
        <w:t>XXXXXXXXXXXXXXXX</w:t>
      </w:r>
      <w:r>
        <w:rPr>
          <w:sz w:val="22"/>
          <w:szCs w:val="22"/>
        </w:rPr>
        <w:t xml:space="preserve">  </w:t>
      </w:r>
    </w:p>
    <w:p w14:paraId="5D827063" w14:textId="24183ADD" w:rsidR="00C75636" w:rsidRPr="00F55E88" w:rsidRDefault="00C75636" w:rsidP="00C75636">
      <w:pPr>
        <w:spacing w:line="240" w:lineRule="auto"/>
        <w:rPr>
          <w:rFonts w:ascii="Times New Roman" w:hAnsi="Times New Roman" w:cs="Times New Roman"/>
        </w:rPr>
      </w:pPr>
      <w:r w:rsidRPr="00F55E88">
        <w:rPr>
          <w:rFonts w:ascii="Times New Roman" w:hAnsi="Times New Roman" w:cs="Times New Roman"/>
        </w:rPr>
        <w:t xml:space="preserve">(dále jen </w:t>
      </w:r>
      <w:r w:rsidRPr="00F55E88">
        <w:rPr>
          <w:rFonts w:ascii="Times New Roman" w:hAnsi="Times New Roman" w:cs="Times New Roman"/>
          <w:b/>
        </w:rPr>
        <w:t>„</w:t>
      </w:r>
      <w:r w:rsidR="005F5BE1">
        <w:rPr>
          <w:rFonts w:ascii="Times New Roman" w:hAnsi="Times New Roman" w:cs="Times New Roman"/>
          <w:b/>
        </w:rPr>
        <w:t>P</w:t>
      </w:r>
      <w:r w:rsidRPr="00F55E88">
        <w:rPr>
          <w:rFonts w:ascii="Times New Roman" w:hAnsi="Times New Roman" w:cs="Times New Roman"/>
          <w:b/>
        </w:rPr>
        <w:t>říjemce“</w:t>
      </w:r>
      <w:r w:rsidRPr="00F55E88">
        <w:rPr>
          <w:rFonts w:ascii="Times New Roman" w:hAnsi="Times New Roman" w:cs="Times New Roman"/>
        </w:rPr>
        <w:t>)</w:t>
      </w:r>
    </w:p>
    <w:p w14:paraId="47958CBE" w14:textId="7AAE005A" w:rsidR="00F23A16" w:rsidRPr="00F55E88" w:rsidRDefault="00F55E88" w:rsidP="00F55E88">
      <w:pPr>
        <w:widowControl w:val="0"/>
        <w:spacing w:before="100" w:after="16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F55E88">
        <w:rPr>
          <w:rFonts w:ascii="Times New Roman" w:eastAsia="Calibri" w:hAnsi="Times New Roman" w:cs="Times New Roman"/>
          <w:b/>
        </w:rPr>
        <w:t>a</w:t>
      </w:r>
    </w:p>
    <w:p w14:paraId="74A5E016" w14:textId="651B0DC6" w:rsidR="00F23A16" w:rsidRPr="00F55E88" w:rsidRDefault="00942F9A" w:rsidP="00F23A16">
      <w:pPr>
        <w:widowControl w:val="0"/>
        <w:spacing w:before="100" w:after="160" w:line="240" w:lineRule="auto"/>
        <w:contextualSpacing/>
        <w:rPr>
          <w:rFonts w:ascii="Times New Roman" w:eastAsia="Calibri" w:hAnsi="Times New Roman" w:cs="Times New Roman"/>
        </w:rPr>
      </w:pPr>
      <w:r w:rsidRPr="00F55E88">
        <w:rPr>
          <w:rFonts w:ascii="Times New Roman" w:eastAsia="Calibri" w:hAnsi="Times New Roman" w:cs="Times New Roman"/>
          <w:b/>
        </w:rPr>
        <w:t>Mendelova univerzita v</w:t>
      </w:r>
      <w:r w:rsidR="004E29F3">
        <w:rPr>
          <w:rFonts w:ascii="Times New Roman" w:eastAsia="Calibri" w:hAnsi="Times New Roman" w:cs="Times New Roman"/>
          <w:b/>
        </w:rPr>
        <w:t> </w:t>
      </w:r>
      <w:r w:rsidRPr="00F55E88">
        <w:rPr>
          <w:rFonts w:ascii="Times New Roman" w:eastAsia="Calibri" w:hAnsi="Times New Roman" w:cs="Times New Roman"/>
          <w:b/>
        </w:rPr>
        <w:t>Brně</w:t>
      </w:r>
      <w:r w:rsidR="004E29F3">
        <w:rPr>
          <w:rFonts w:ascii="Times New Roman" w:eastAsia="Calibri" w:hAnsi="Times New Roman" w:cs="Times New Roman"/>
          <w:b/>
        </w:rPr>
        <w:t>,</w:t>
      </w:r>
      <w:r w:rsidRPr="00F55E88">
        <w:rPr>
          <w:rFonts w:ascii="Times New Roman" w:eastAsia="Calibri" w:hAnsi="Times New Roman" w:cs="Times New Roman"/>
          <w:b/>
        </w:rPr>
        <w:t xml:space="preserve"> Lesnická a dřevařská fakulta</w:t>
      </w:r>
      <w:r w:rsidR="00F23A16" w:rsidRPr="00F55E88">
        <w:rPr>
          <w:rFonts w:ascii="Times New Roman" w:eastAsia="Calibri" w:hAnsi="Times New Roman" w:cs="Times New Roman"/>
          <w:b/>
        </w:rPr>
        <w:t>,</w:t>
      </w:r>
      <w:r w:rsidR="00F23A16" w:rsidRPr="00F55E88">
        <w:rPr>
          <w:rFonts w:ascii="Times New Roman" w:eastAsia="Calibri" w:hAnsi="Times New Roman" w:cs="Times New Roman"/>
        </w:rPr>
        <w:t xml:space="preserve"> sídlem Zemědělská 1665/1, 613 00 Brno – Černá Pole</w:t>
      </w:r>
    </w:p>
    <w:p w14:paraId="1A92B051" w14:textId="34F1F752" w:rsidR="00F23A16" w:rsidRPr="00F55E88" w:rsidRDefault="00F23A16" w:rsidP="00F23A16">
      <w:pPr>
        <w:tabs>
          <w:tab w:val="left" w:pos="567"/>
          <w:tab w:val="left" w:pos="3402"/>
        </w:tabs>
        <w:spacing w:before="100" w:after="160" w:line="240" w:lineRule="auto"/>
        <w:contextualSpacing/>
        <w:rPr>
          <w:rFonts w:ascii="Times New Roman" w:eastAsia="Calibri" w:hAnsi="Times New Roman" w:cs="Times New Roman"/>
        </w:rPr>
      </w:pPr>
      <w:r w:rsidRPr="00F55E88">
        <w:rPr>
          <w:rFonts w:ascii="Times New Roman" w:eastAsia="Calibri" w:hAnsi="Times New Roman" w:cs="Times New Roman"/>
        </w:rPr>
        <w:t>IČO: 62156489</w:t>
      </w:r>
      <w:r w:rsidRPr="00F55E88">
        <w:rPr>
          <w:rFonts w:ascii="Times New Roman" w:eastAsia="Calibri" w:hAnsi="Times New Roman" w:cs="Times New Roman"/>
        </w:rPr>
        <w:tab/>
      </w:r>
    </w:p>
    <w:p w14:paraId="0882E4E0" w14:textId="007692AA" w:rsidR="00F23A16" w:rsidRPr="00F55E88" w:rsidRDefault="00F23A16" w:rsidP="00F23A16">
      <w:pPr>
        <w:tabs>
          <w:tab w:val="left" w:pos="567"/>
          <w:tab w:val="left" w:pos="3402"/>
        </w:tabs>
        <w:spacing w:before="100" w:after="160" w:line="240" w:lineRule="auto"/>
        <w:contextualSpacing/>
        <w:rPr>
          <w:rFonts w:ascii="Times New Roman" w:eastAsia="Calibri" w:hAnsi="Times New Roman" w:cs="Times New Roman"/>
        </w:rPr>
      </w:pPr>
      <w:r w:rsidRPr="00F55E88">
        <w:rPr>
          <w:rFonts w:ascii="Times New Roman" w:eastAsia="Calibri" w:hAnsi="Times New Roman" w:cs="Times New Roman"/>
        </w:rPr>
        <w:t>DIČ: CZ</w:t>
      </w:r>
      <w:r w:rsidR="00942F9A" w:rsidRPr="00F55E88">
        <w:rPr>
          <w:rFonts w:ascii="Times New Roman" w:eastAsia="Calibri" w:hAnsi="Times New Roman" w:cs="Times New Roman"/>
        </w:rPr>
        <w:t>62156489</w:t>
      </w:r>
      <w:r w:rsidRPr="00F55E88">
        <w:rPr>
          <w:rFonts w:ascii="Times New Roman" w:eastAsia="Calibri" w:hAnsi="Times New Roman" w:cs="Times New Roman"/>
        </w:rPr>
        <w:tab/>
      </w:r>
    </w:p>
    <w:p w14:paraId="48B9B783" w14:textId="46FF2630" w:rsidR="00F23A16" w:rsidRPr="00F55E88" w:rsidRDefault="00F23A16" w:rsidP="00F23A16">
      <w:pPr>
        <w:tabs>
          <w:tab w:val="left" w:pos="567"/>
          <w:tab w:val="left" w:pos="3402"/>
        </w:tabs>
        <w:spacing w:before="100" w:after="160" w:line="240" w:lineRule="auto"/>
        <w:contextualSpacing/>
        <w:rPr>
          <w:rFonts w:ascii="Times New Roman" w:eastAsia="Calibri" w:hAnsi="Times New Roman" w:cs="Times New Roman"/>
        </w:rPr>
      </w:pPr>
      <w:r w:rsidRPr="00F55E88">
        <w:rPr>
          <w:rFonts w:ascii="Times New Roman" w:eastAsia="Calibri" w:hAnsi="Times New Roman" w:cs="Times New Roman"/>
        </w:rPr>
        <w:t>zastoupen</w:t>
      </w:r>
      <w:r w:rsidR="00942F9A" w:rsidRPr="00F55E88">
        <w:rPr>
          <w:rFonts w:ascii="Times New Roman" w:eastAsia="Calibri" w:hAnsi="Times New Roman" w:cs="Times New Roman"/>
        </w:rPr>
        <w:t>á</w:t>
      </w:r>
      <w:r w:rsidRPr="00F55E88">
        <w:rPr>
          <w:rFonts w:ascii="Times New Roman" w:eastAsia="Calibri" w:hAnsi="Times New Roman" w:cs="Times New Roman"/>
        </w:rPr>
        <w:t xml:space="preserve"> </w:t>
      </w:r>
      <w:r w:rsidR="00942F9A" w:rsidRPr="00F55E88">
        <w:rPr>
          <w:rFonts w:ascii="Times New Roman" w:eastAsia="Calibri" w:hAnsi="Times New Roman" w:cs="Times New Roman"/>
        </w:rPr>
        <w:t>prof. Ing. Danuší Nerudovou</w:t>
      </w:r>
      <w:r w:rsidRPr="00F55E88">
        <w:rPr>
          <w:rFonts w:ascii="Times New Roman" w:eastAsia="Calibri" w:hAnsi="Times New Roman" w:cs="Times New Roman"/>
        </w:rPr>
        <w:t xml:space="preserve">, </w:t>
      </w:r>
      <w:r w:rsidR="00942F9A" w:rsidRPr="00F55E88">
        <w:rPr>
          <w:rFonts w:ascii="Times New Roman" w:eastAsia="Calibri" w:hAnsi="Times New Roman" w:cs="Times New Roman"/>
        </w:rPr>
        <w:t>PhD.</w:t>
      </w:r>
      <w:r w:rsidRPr="00F55E88">
        <w:rPr>
          <w:rFonts w:ascii="Times New Roman" w:eastAsia="Calibri" w:hAnsi="Times New Roman" w:cs="Times New Roman"/>
        </w:rPr>
        <w:t>, rektor</w:t>
      </w:r>
      <w:r w:rsidR="00942F9A" w:rsidRPr="00F55E88">
        <w:rPr>
          <w:rFonts w:ascii="Times New Roman" w:eastAsia="Calibri" w:hAnsi="Times New Roman" w:cs="Times New Roman"/>
        </w:rPr>
        <w:t>kou</w:t>
      </w:r>
    </w:p>
    <w:p w14:paraId="7CA36295" w14:textId="0654FEE7" w:rsidR="00F23A16" w:rsidRPr="004E29F3" w:rsidRDefault="00F23A16" w:rsidP="00F23A16">
      <w:pPr>
        <w:tabs>
          <w:tab w:val="left" w:pos="567"/>
          <w:tab w:val="left" w:pos="1985"/>
          <w:tab w:val="left" w:pos="2552"/>
          <w:tab w:val="left" w:pos="3402"/>
        </w:tabs>
        <w:spacing w:before="100" w:after="160" w:line="240" w:lineRule="auto"/>
        <w:contextualSpacing/>
        <w:rPr>
          <w:rFonts w:ascii="Times New Roman" w:eastAsia="Calibri" w:hAnsi="Times New Roman" w:cs="Times New Roman"/>
        </w:rPr>
      </w:pPr>
      <w:r w:rsidRPr="00F55E88">
        <w:rPr>
          <w:rFonts w:ascii="Times New Roman" w:eastAsia="Calibri" w:hAnsi="Times New Roman" w:cs="Times New Roman"/>
        </w:rPr>
        <w:t>bankovní spojení:</w:t>
      </w:r>
      <w:r w:rsidR="004E29F3">
        <w:rPr>
          <w:rFonts w:ascii="Times New Roman" w:eastAsia="Calibri" w:hAnsi="Times New Roman" w:cs="Times New Roman"/>
        </w:rPr>
        <w:t xml:space="preserve"> </w:t>
      </w:r>
      <w:r w:rsidR="009D4B0A">
        <w:rPr>
          <w:rFonts w:ascii="Times New Roman" w:eastAsia="Calibri" w:hAnsi="Times New Roman" w:cs="Times New Roman"/>
        </w:rPr>
        <w:t>XXXXXXXXXXXXXXXXXXXXXXXX</w:t>
      </w:r>
    </w:p>
    <w:p w14:paraId="68C16442" w14:textId="3D8BE1AC" w:rsidR="00942F9A" w:rsidRPr="00F55E88" w:rsidRDefault="00946BDD" w:rsidP="00F23A16">
      <w:pPr>
        <w:tabs>
          <w:tab w:val="left" w:pos="567"/>
          <w:tab w:val="left" w:pos="1985"/>
          <w:tab w:val="left" w:pos="2552"/>
          <w:tab w:val="left" w:pos="3402"/>
        </w:tabs>
        <w:spacing w:before="100" w:after="160" w:line="240" w:lineRule="auto"/>
        <w:contextualSpacing/>
        <w:rPr>
          <w:rFonts w:ascii="Times New Roman" w:eastAsia="Calibri" w:hAnsi="Times New Roman" w:cs="Times New Roman"/>
          <w:highlight w:val="yellow"/>
        </w:rPr>
      </w:pPr>
      <w:r>
        <w:rPr>
          <w:rFonts w:ascii="Times New Roman" w:eastAsia="Calibri" w:hAnsi="Times New Roman" w:cs="Times New Roman"/>
        </w:rPr>
        <w:t>odpovědný zaměstnanec</w:t>
      </w:r>
      <w:r w:rsidR="00942F9A" w:rsidRPr="00F55E88">
        <w:rPr>
          <w:rFonts w:ascii="Times New Roman" w:eastAsia="Calibri" w:hAnsi="Times New Roman" w:cs="Times New Roman"/>
        </w:rPr>
        <w:t xml:space="preserve">: </w:t>
      </w:r>
      <w:r w:rsidR="009D4B0A">
        <w:rPr>
          <w:rFonts w:ascii="Times New Roman" w:eastAsia="Calibri" w:hAnsi="Times New Roman" w:cs="Times New Roman"/>
        </w:rPr>
        <w:t>XXXXXXXXXXXXXXXXXX</w:t>
      </w:r>
    </w:p>
    <w:p w14:paraId="2309F899" w14:textId="66E454E0" w:rsidR="00F23A16" w:rsidRPr="00F55E88" w:rsidRDefault="00F23A16" w:rsidP="00F23A16">
      <w:pPr>
        <w:widowControl w:val="0"/>
        <w:spacing w:before="100" w:after="160" w:line="240" w:lineRule="auto"/>
        <w:contextualSpacing/>
        <w:rPr>
          <w:rFonts w:ascii="Times New Roman" w:eastAsia="Calibri" w:hAnsi="Times New Roman" w:cs="Times New Roman"/>
        </w:rPr>
      </w:pPr>
      <w:r w:rsidRPr="00F55E88">
        <w:rPr>
          <w:rFonts w:ascii="Times New Roman" w:eastAsia="Calibri" w:hAnsi="Times New Roman" w:cs="Times New Roman"/>
        </w:rPr>
        <w:t xml:space="preserve">(dále jen </w:t>
      </w:r>
      <w:r w:rsidRPr="00F55E88">
        <w:rPr>
          <w:rFonts w:ascii="Times New Roman" w:eastAsia="Calibri" w:hAnsi="Times New Roman" w:cs="Times New Roman"/>
          <w:b/>
          <w:bCs/>
        </w:rPr>
        <w:t xml:space="preserve">„Účastník </w:t>
      </w:r>
      <w:r w:rsidR="00942F9A" w:rsidRPr="00F55E88">
        <w:rPr>
          <w:rFonts w:ascii="Times New Roman" w:eastAsia="Calibri" w:hAnsi="Times New Roman" w:cs="Times New Roman"/>
          <w:b/>
          <w:bCs/>
        </w:rPr>
        <w:t>1</w:t>
      </w:r>
      <w:r w:rsidRPr="00F55E88">
        <w:rPr>
          <w:rFonts w:ascii="Times New Roman" w:eastAsia="Calibri" w:hAnsi="Times New Roman" w:cs="Times New Roman"/>
          <w:b/>
          <w:bCs/>
        </w:rPr>
        <w:t>”</w:t>
      </w:r>
      <w:r w:rsidRPr="00F55E88">
        <w:rPr>
          <w:rFonts w:ascii="Times New Roman" w:eastAsia="Calibri" w:hAnsi="Times New Roman" w:cs="Times New Roman"/>
        </w:rPr>
        <w:t>)</w:t>
      </w:r>
    </w:p>
    <w:p w14:paraId="6BEB05D2" w14:textId="15230775" w:rsidR="00F23A16" w:rsidRPr="00F55E88" w:rsidRDefault="00942F9A" w:rsidP="00833003">
      <w:pPr>
        <w:widowControl w:val="0"/>
        <w:spacing w:before="100" w:after="16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F55E88">
        <w:rPr>
          <w:rFonts w:ascii="Times New Roman" w:eastAsia="Calibri" w:hAnsi="Times New Roman" w:cs="Times New Roman"/>
          <w:b/>
        </w:rPr>
        <w:t>a</w:t>
      </w:r>
    </w:p>
    <w:p w14:paraId="39B75935" w14:textId="71C5631D" w:rsidR="00581924" w:rsidRPr="00F55E88" w:rsidRDefault="00581924" w:rsidP="00581924">
      <w:pPr>
        <w:widowControl w:val="0"/>
        <w:spacing w:before="100" w:after="160" w:line="240" w:lineRule="auto"/>
        <w:contextualSpacing/>
        <w:rPr>
          <w:rFonts w:ascii="Times New Roman" w:eastAsia="Calibri" w:hAnsi="Times New Roman" w:cs="Times New Roman"/>
        </w:rPr>
      </w:pPr>
      <w:r w:rsidRPr="00F55E88">
        <w:rPr>
          <w:rFonts w:ascii="Times New Roman" w:eastAsia="Calibri" w:hAnsi="Times New Roman" w:cs="Times New Roman"/>
          <w:b/>
        </w:rPr>
        <w:t>České vysoké učení technické v</w:t>
      </w:r>
      <w:r w:rsidR="009A27CF">
        <w:rPr>
          <w:rFonts w:ascii="Times New Roman" w:eastAsia="Calibri" w:hAnsi="Times New Roman" w:cs="Times New Roman"/>
          <w:b/>
        </w:rPr>
        <w:t> </w:t>
      </w:r>
      <w:r w:rsidRPr="00F55E88">
        <w:rPr>
          <w:rFonts w:ascii="Times New Roman" w:eastAsia="Calibri" w:hAnsi="Times New Roman" w:cs="Times New Roman"/>
          <w:b/>
        </w:rPr>
        <w:t>Praze</w:t>
      </w:r>
      <w:r w:rsidR="00F23A16" w:rsidRPr="00F55E88">
        <w:rPr>
          <w:rFonts w:ascii="Times New Roman" w:eastAsia="Calibri" w:hAnsi="Times New Roman" w:cs="Times New Roman"/>
          <w:b/>
        </w:rPr>
        <w:t>,</w:t>
      </w:r>
      <w:r w:rsidRPr="00F55E88">
        <w:rPr>
          <w:rFonts w:ascii="Times New Roman" w:eastAsia="Calibri" w:hAnsi="Times New Roman" w:cs="Times New Roman"/>
        </w:rPr>
        <w:t xml:space="preserve"> </w:t>
      </w:r>
      <w:r w:rsidR="004E29F3" w:rsidRPr="004E29F3">
        <w:rPr>
          <w:rFonts w:ascii="Times New Roman" w:eastAsia="Calibri" w:hAnsi="Times New Roman" w:cs="Times New Roman"/>
          <w:b/>
          <w:bCs/>
        </w:rPr>
        <w:t>Univerzitní centrum energeticky efektivních budov</w:t>
      </w:r>
      <w:r w:rsidR="004E29F3">
        <w:rPr>
          <w:rFonts w:ascii="Times New Roman" w:eastAsia="Calibri" w:hAnsi="Times New Roman" w:cs="Times New Roman"/>
        </w:rPr>
        <w:t xml:space="preserve">, </w:t>
      </w:r>
      <w:r w:rsidRPr="00F55E88">
        <w:rPr>
          <w:rFonts w:ascii="Times New Roman" w:eastAsia="Calibri" w:hAnsi="Times New Roman" w:cs="Times New Roman"/>
        </w:rPr>
        <w:t>sídlem Jugoslávských partyzánů 1580/3, 160 00 Praha 6 – Dejvice</w:t>
      </w:r>
    </w:p>
    <w:p w14:paraId="49E60D10" w14:textId="77777777" w:rsidR="00581924" w:rsidRPr="00F55E88" w:rsidRDefault="00581924" w:rsidP="00581924">
      <w:pPr>
        <w:tabs>
          <w:tab w:val="left" w:pos="567"/>
          <w:tab w:val="left" w:pos="3402"/>
        </w:tabs>
        <w:spacing w:before="100" w:after="160" w:line="240" w:lineRule="auto"/>
        <w:contextualSpacing/>
        <w:rPr>
          <w:rFonts w:ascii="Times New Roman" w:eastAsia="Calibri" w:hAnsi="Times New Roman" w:cs="Times New Roman"/>
        </w:rPr>
      </w:pPr>
      <w:r w:rsidRPr="00F55E88">
        <w:rPr>
          <w:rFonts w:ascii="Times New Roman" w:eastAsia="Calibri" w:hAnsi="Times New Roman" w:cs="Times New Roman"/>
        </w:rPr>
        <w:t>IČO: 68407700</w:t>
      </w:r>
      <w:r w:rsidRPr="00F55E88">
        <w:rPr>
          <w:rFonts w:ascii="Times New Roman" w:eastAsia="Calibri" w:hAnsi="Times New Roman" w:cs="Times New Roman"/>
        </w:rPr>
        <w:tab/>
      </w:r>
    </w:p>
    <w:p w14:paraId="198FEB3E" w14:textId="77777777" w:rsidR="00581924" w:rsidRPr="00F55E88" w:rsidRDefault="00581924" w:rsidP="00581924">
      <w:pPr>
        <w:tabs>
          <w:tab w:val="left" w:pos="567"/>
          <w:tab w:val="left" w:pos="3402"/>
        </w:tabs>
        <w:spacing w:before="100" w:after="160" w:line="240" w:lineRule="auto"/>
        <w:contextualSpacing/>
        <w:rPr>
          <w:rFonts w:ascii="Times New Roman" w:eastAsia="Calibri" w:hAnsi="Times New Roman" w:cs="Times New Roman"/>
        </w:rPr>
      </w:pPr>
      <w:r w:rsidRPr="00F55E88">
        <w:rPr>
          <w:rFonts w:ascii="Times New Roman" w:eastAsia="Calibri" w:hAnsi="Times New Roman" w:cs="Times New Roman"/>
        </w:rPr>
        <w:t>DIČ: CZ68407700</w:t>
      </w:r>
      <w:r w:rsidRPr="00F55E88">
        <w:rPr>
          <w:rFonts w:ascii="Times New Roman" w:eastAsia="Calibri" w:hAnsi="Times New Roman" w:cs="Times New Roman"/>
        </w:rPr>
        <w:tab/>
      </w:r>
    </w:p>
    <w:p w14:paraId="5ECF0891" w14:textId="5275F4F7" w:rsidR="00581924" w:rsidRPr="00F55E88" w:rsidRDefault="00F23A16" w:rsidP="00581924">
      <w:pPr>
        <w:tabs>
          <w:tab w:val="left" w:pos="567"/>
          <w:tab w:val="left" w:pos="3402"/>
        </w:tabs>
        <w:spacing w:before="100" w:after="160" w:line="240" w:lineRule="auto"/>
        <w:contextualSpacing/>
        <w:rPr>
          <w:rFonts w:ascii="Times New Roman" w:eastAsia="Calibri" w:hAnsi="Times New Roman" w:cs="Times New Roman"/>
        </w:rPr>
      </w:pPr>
      <w:r w:rsidRPr="00F55E88">
        <w:rPr>
          <w:rFonts w:ascii="Times New Roman" w:eastAsia="Calibri" w:hAnsi="Times New Roman" w:cs="Times New Roman"/>
        </w:rPr>
        <w:t xml:space="preserve">zastoupené </w:t>
      </w:r>
      <w:r w:rsidR="00581924" w:rsidRPr="00F55E88">
        <w:rPr>
          <w:rFonts w:ascii="Times New Roman" w:eastAsia="Calibri" w:hAnsi="Times New Roman" w:cs="Times New Roman"/>
        </w:rPr>
        <w:t>doc. RNDr. Vojtěchem Petráčkem, CSc., rektor</w:t>
      </w:r>
      <w:r w:rsidRPr="00F55E88">
        <w:rPr>
          <w:rFonts w:ascii="Times New Roman" w:eastAsia="Calibri" w:hAnsi="Times New Roman" w:cs="Times New Roman"/>
        </w:rPr>
        <w:t>em</w:t>
      </w:r>
    </w:p>
    <w:p w14:paraId="660EFE01" w14:textId="77777777" w:rsidR="00413FAD" w:rsidRDefault="00F23A16" w:rsidP="00413FAD">
      <w:pPr>
        <w:tabs>
          <w:tab w:val="left" w:pos="567"/>
          <w:tab w:val="left" w:pos="3402"/>
        </w:tabs>
        <w:spacing w:before="100" w:after="160" w:line="240" w:lineRule="auto"/>
        <w:contextualSpacing/>
        <w:rPr>
          <w:rFonts w:ascii="Times New Roman" w:eastAsia="Calibri" w:hAnsi="Times New Roman" w:cs="Times New Roman"/>
        </w:rPr>
      </w:pPr>
      <w:r w:rsidRPr="00F55E88">
        <w:rPr>
          <w:rFonts w:ascii="Times New Roman" w:eastAsia="Calibri" w:hAnsi="Times New Roman" w:cs="Times New Roman"/>
        </w:rPr>
        <w:t>ř</w:t>
      </w:r>
      <w:r w:rsidR="00581924" w:rsidRPr="00F55E88">
        <w:rPr>
          <w:rFonts w:ascii="Times New Roman" w:eastAsia="Calibri" w:hAnsi="Times New Roman" w:cs="Times New Roman"/>
        </w:rPr>
        <w:t>ešitelské pracoviště: Univerzitní centrum energeticky efektivních budov</w:t>
      </w:r>
      <w:r w:rsidRPr="00F55E88">
        <w:rPr>
          <w:rFonts w:ascii="Times New Roman" w:eastAsia="Calibri" w:hAnsi="Times New Roman" w:cs="Times New Roman"/>
        </w:rPr>
        <w:t xml:space="preserve">, sídlem </w:t>
      </w:r>
      <w:r w:rsidR="00581924" w:rsidRPr="00F55E88">
        <w:rPr>
          <w:rFonts w:ascii="Times New Roman" w:eastAsia="Calibri" w:hAnsi="Times New Roman" w:cs="Times New Roman"/>
        </w:rPr>
        <w:t xml:space="preserve">Třinecká 1024, 273 43 </w:t>
      </w:r>
    </w:p>
    <w:p w14:paraId="59D2E8FC" w14:textId="2B011ABD" w:rsidR="00581924" w:rsidRPr="00F55E88" w:rsidRDefault="00413FAD" w:rsidP="00413FAD">
      <w:pPr>
        <w:tabs>
          <w:tab w:val="left" w:pos="567"/>
          <w:tab w:val="left" w:pos="3402"/>
        </w:tabs>
        <w:spacing w:before="100" w:after="16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</w:t>
      </w:r>
      <w:r w:rsidR="00581924" w:rsidRPr="00F55E88">
        <w:rPr>
          <w:rFonts w:ascii="Times New Roman" w:eastAsia="Calibri" w:hAnsi="Times New Roman" w:cs="Times New Roman"/>
        </w:rPr>
        <w:t>Buštěhrad</w:t>
      </w:r>
    </w:p>
    <w:p w14:paraId="29C82832" w14:textId="7DA4D091" w:rsidR="00F23A16" w:rsidRPr="00F55E88" w:rsidRDefault="00413FAD" w:rsidP="00581924">
      <w:pPr>
        <w:tabs>
          <w:tab w:val="left" w:pos="567"/>
          <w:tab w:val="left" w:pos="1985"/>
          <w:tab w:val="left" w:pos="2552"/>
          <w:tab w:val="left" w:pos="3402"/>
        </w:tabs>
        <w:spacing w:before="100" w:after="16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</w:t>
      </w:r>
      <w:r w:rsidR="00F23A16" w:rsidRPr="00F55E88">
        <w:rPr>
          <w:rFonts w:ascii="Times New Roman" w:eastAsia="Calibri" w:hAnsi="Times New Roman" w:cs="Times New Roman"/>
        </w:rPr>
        <w:t>z</w:t>
      </w:r>
      <w:r w:rsidR="00581924" w:rsidRPr="00F55E88">
        <w:rPr>
          <w:rFonts w:ascii="Times New Roman" w:eastAsia="Calibri" w:hAnsi="Times New Roman" w:cs="Times New Roman"/>
        </w:rPr>
        <w:t xml:space="preserve">astoupené na základě rektorova zmocnění </w:t>
      </w:r>
      <w:r w:rsidR="006C541F" w:rsidRPr="00F55E88">
        <w:rPr>
          <w:rFonts w:ascii="Times New Roman" w:eastAsia="Calibri" w:hAnsi="Times New Roman" w:cs="Times New Roman"/>
        </w:rPr>
        <w:t>Ing. Robertem Járou</w:t>
      </w:r>
      <w:r w:rsidR="00581924" w:rsidRPr="00F55E88">
        <w:rPr>
          <w:rFonts w:ascii="Times New Roman" w:eastAsia="Calibri" w:hAnsi="Times New Roman" w:cs="Times New Roman"/>
        </w:rPr>
        <w:t xml:space="preserve">, Ph.D., ředitelem </w:t>
      </w:r>
    </w:p>
    <w:p w14:paraId="582AA4E8" w14:textId="7C67D263" w:rsidR="00581924" w:rsidRPr="00F55E88" w:rsidRDefault="00F23A16" w:rsidP="00581924">
      <w:pPr>
        <w:tabs>
          <w:tab w:val="left" w:pos="567"/>
          <w:tab w:val="left" w:pos="1985"/>
          <w:tab w:val="left" w:pos="2552"/>
          <w:tab w:val="left" w:pos="3402"/>
        </w:tabs>
        <w:spacing w:before="100" w:after="160" w:line="240" w:lineRule="auto"/>
        <w:contextualSpacing/>
        <w:rPr>
          <w:rFonts w:ascii="Times New Roman" w:eastAsia="Calibri" w:hAnsi="Times New Roman" w:cs="Times New Roman"/>
        </w:rPr>
      </w:pPr>
      <w:r w:rsidRPr="00F55E88">
        <w:rPr>
          <w:rFonts w:ascii="Times New Roman" w:eastAsia="Calibri" w:hAnsi="Times New Roman" w:cs="Times New Roman"/>
        </w:rPr>
        <w:t>b</w:t>
      </w:r>
      <w:r w:rsidR="00581924" w:rsidRPr="00F55E88">
        <w:rPr>
          <w:rFonts w:ascii="Times New Roman" w:eastAsia="Calibri" w:hAnsi="Times New Roman" w:cs="Times New Roman"/>
        </w:rPr>
        <w:t xml:space="preserve">ankovní spojení: </w:t>
      </w:r>
      <w:r w:rsidR="009D4B0A">
        <w:rPr>
          <w:rFonts w:ascii="Times New Roman" w:eastAsia="Calibri" w:hAnsi="Times New Roman" w:cs="Times New Roman"/>
        </w:rPr>
        <w:t>XXXXXXXXXXXXXXX</w:t>
      </w:r>
    </w:p>
    <w:p w14:paraId="6102BA5F" w14:textId="40225763" w:rsidR="00942F9A" w:rsidRPr="00F55E88" w:rsidRDefault="00E7270B" w:rsidP="00581924">
      <w:pPr>
        <w:tabs>
          <w:tab w:val="left" w:pos="567"/>
          <w:tab w:val="left" w:pos="1985"/>
          <w:tab w:val="left" w:pos="2552"/>
          <w:tab w:val="left" w:pos="3402"/>
        </w:tabs>
        <w:spacing w:before="100" w:after="160" w:line="240" w:lineRule="auto"/>
        <w:contextualSpacing/>
        <w:rPr>
          <w:rFonts w:ascii="Times New Roman" w:eastAsia="Calibri" w:hAnsi="Times New Roman" w:cs="Times New Roman"/>
          <w:highlight w:val="yellow"/>
        </w:rPr>
      </w:pPr>
      <w:r>
        <w:rPr>
          <w:rFonts w:ascii="Times New Roman" w:eastAsia="Calibri" w:hAnsi="Times New Roman" w:cs="Times New Roman"/>
        </w:rPr>
        <w:t>odpovědný zaměstnanec</w:t>
      </w:r>
      <w:r w:rsidR="00942F9A" w:rsidRPr="00F55E88">
        <w:rPr>
          <w:rFonts w:ascii="Times New Roman" w:eastAsia="Calibri" w:hAnsi="Times New Roman" w:cs="Times New Roman"/>
        </w:rPr>
        <w:t xml:space="preserve">: </w:t>
      </w:r>
      <w:r w:rsidR="009D4B0A">
        <w:rPr>
          <w:rFonts w:ascii="Times New Roman" w:eastAsia="Calibri" w:hAnsi="Times New Roman" w:cs="Times New Roman"/>
        </w:rPr>
        <w:t>XXXXXXXXXXXXXXXXXX</w:t>
      </w:r>
      <w:bookmarkStart w:id="0" w:name="_GoBack"/>
      <w:bookmarkEnd w:id="0"/>
    </w:p>
    <w:p w14:paraId="1D7D5FA5" w14:textId="608385D5" w:rsidR="00581924" w:rsidRPr="00F55E88" w:rsidRDefault="00581924" w:rsidP="00581924">
      <w:pPr>
        <w:widowControl w:val="0"/>
        <w:spacing w:before="100" w:after="160" w:line="240" w:lineRule="auto"/>
        <w:contextualSpacing/>
        <w:rPr>
          <w:rFonts w:ascii="Times New Roman" w:eastAsia="Calibri" w:hAnsi="Times New Roman" w:cs="Times New Roman"/>
        </w:rPr>
      </w:pPr>
      <w:r w:rsidRPr="00F55E88">
        <w:rPr>
          <w:rFonts w:ascii="Times New Roman" w:eastAsia="Calibri" w:hAnsi="Times New Roman" w:cs="Times New Roman"/>
        </w:rPr>
        <w:t xml:space="preserve">(dále jen </w:t>
      </w:r>
      <w:r w:rsidRPr="00F55E88">
        <w:rPr>
          <w:rFonts w:ascii="Times New Roman" w:eastAsia="Calibri" w:hAnsi="Times New Roman" w:cs="Times New Roman"/>
          <w:b/>
          <w:bCs/>
        </w:rPr>
        <w:t>„</w:t>
      </w:r>
      <w:r w:rsidR="00F23A16" w:rsidRPr="00F55E88">
        <w:rPr>
          <w:rFonts w:ascii="Times New Roman" w:eastAsia="Calibri" w:hAnsi="Times New Roman" w:cs="Times New Roman"/>
          <w:b/>
          <w:bCs/>
        </w:rPr>
        <w:t>Účastník 2</w:t>
      </w:r>
      <w:r w:rsidRPr="00F55E88">
        <w:rPr>
          <w:rFonts w:ascii="Times New Roman" w:eastAsia="Calibri" w:hAnsi="Times New Roman" w:cs="Times New Roman"/>
          <w:b/>
          <w:bCs/>
        </w:rPr>
        <w:t>”</w:t>
      </w:r>
      <w:r w:rsidRPr="00F55E88">
        <w:rPr>
          <w:rFonts w:ascii="Times New Roman" w:eastAsia="Calibri" w:hAnsi="Times New Roman" w:cs="Times New Roman"/>
        </w:rPr>
        <w:t>)</w:t>
      </w:r>
    </w:p>
    <w:p w14:paraId="6DCAED1E" w14:textId="77777777" w:rsidR="00581924" w:rsidRPr="00F55E88" w:rsidRDefault="00581924" w:rsidP="00581924">
      <w:pPr>
        <w:widowControl w:val="0"/>
        <w:spacing w:before="100" w:after="160" w:line="240" w:lineRule="auto"/>
        <w:rPr>
          <w:rFonts w:ascii="Times New Roman" w:eastAsia="Calibri" w:hAnsi="Times New Roman" w:cs="Times New Roman"/>
        </w:rPr>
      </w:pPr>
    </w:p>
    <w:p w14:paraId="6EF28502" w14:textId="53DE557E" w:rsidR="00581924" w:rsidRPr="00F55E88" w:rsidRDefault="00581924" w:rsidP="00F55E88">
      <w:pPr>
        <w:pStyle w:val="Default"/>
        <w:spacing w:before="100" w:after="160"/>
        <w:rPr>
          <w:rFonts w:ascii="Times New Roman" w:eastAsia="Calibri" w:hAnsi="Times New Roman" w:cs="Times New Roman"/>
          <w:b/>
          <w:sz w:val="22"/>
          <w:szCs w:val="22"/>
        </w:rPr>
      </w:pPr>
      <w:r w:rsidRPr="00F55E88">
        <w:rPr>
          <w:rFonts w:ascii="Times New Roman" w:eastAsia="Calibri" w:hAnsi="Times New Roman" w:cs="Times New Roman"/>
          <w:bCs/>
          <w:sz w:val="22"/>
          <w:szCs w:val="22"/>
        </w:rPr>
        <w:t xml:space="preserve">dále </w:t>
      </w:r>
      <w:r w:rsidR="00F55E88" w:rsidRPr="00F55E88">
        <w:rPr>
          <w:rFonts w:ascii="Times New Roman" w:eastAsia="Calibri" w:hAnsi="Times New Roman" w:cs="Times New Roman"/>
          <w:bCs/>
          <w:sz w:val="22"/>
          <w:szCs w:val="22"/>
        </w:rPr>
        <w:t xml:space="preserve">ve smlouvě </w:t>
      </w:r>
      <w:r w:rsidRPr="00F55E88">
        <w:rPr>
          <w:rFonts w:ascii="Times New Roman" w:eastAsia="Calibri" w:hAnsi="Times New Roman" w:cs="Times New Roman"/>
          <w:bCs/>
          <w:sz w:val="22"/>
          <w:szCs w:val="22"/>
        </w:rPr>
        <w:t xml:space="preserve">společně jako </w:t>
      </w:r>
      <w:r w:rsidRPr="00F55E88">
        <w:rPr>
          <w:rFonts w:ascii="Times New Roman" w:eastAsia="Calibri" w:hAnsi="Times New Roman" w:cs="Times New Roman"/>
          <w:b/>
          <w:sz w:val="22"/>
          <w:szCs w:val="22"/>
        </w:rPr>
        <w:t xml:space="preserve">„Smluvní strany“ </w:t>
      </w:r>
      <w:r w:rsidR="0070788B" w:rsidRPr="0070788B">
        <w:rPr>
          <w:rFonts w:ascii="Times New Roman" w:eastAsia="Calibri" w:hAnsi="Times New Roman" w:cs="Times New Roman"/>
          <w:bCs/>
          <w:sz w:val="22"/>
          <w:szCs w:val="22"/>
        </w:rPr>
        <w:t>nebo jednotlivě jako</w:t>
      </w:r>
      <w:r w:rsidR="0070788B">
        <w:rPr>
          <w:rFonts w:ascii="Times New Roman" w:eastAsia="Calibri" w:hAnsi="Times New Roman" w:cs="Times New Roman"/>
          <w:b/>
          <w:sz w:val="22"/>
          <w:szCs w:val="22"/>
        </w:rPr>
        <w:t xml:space="preserve"> „Smluvní strana“</w:t>
      </w:r>
    </w:p>
    <w:p w14:paraId="602188F8" w14:textId="77777777" w:rsidR="00F55E88" w:rsidRPr="00F55E88" w:rsidRDefault="00F55E88" w:rsidP="00F55E88">
      <w:pPr>
        <w:pStyle w:val="Default"/>
        <w:spacing w:before="100" w:after="160"/>
        <w:rPr>
          <w:rFonts w:ascii="Times New Roman" w:eastAsia="Calibri" w:hAnsi="Times New Roman" w:cs="Times New Roman"/>
          <w:b/>
          <w:color w:val="auto"/>
        </w:rPr>
      </w:pPr>
    </w:p>
    <w:p w14:paraId="4D35EDCF" w14:textId="77777777" w:rsidR="00FF5118" w:rsidRDefault="00FF5118" w:rsidP="00FF5118">
      <w:pPr>
        <w:pStyle w:val="Odstavecseseznamem"/>
        <w:widowControl w:val="0"/>
        <w:numPr>
          <w:ilvl w:val="0"/>
          <w:numId w:val="1"/>
        </w:numPr>
        <w:spacing w:before="100" w:after="160"/>
        <w:rPr>
          <w:b/>
          <w:bCs/>
          <w:sz w:val="24"/>
          <w:szCs w:val="24"/>
        </w:rPr>
      </w:pPr>
    </w:p>
    <w:p w14:paraId="68E59097" w14:textId="2F9CFDA6" w:rsidR="00581924" w:rsidRDefault="00F667FC" w:rsidP="00F667FC">
      <w:pPr>
        <w:pStyle w:val="Odstavecseseznamem"/>
        <w:widowControl w:val="0"/>
        <w:spacing w:before="100" w:after="16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</w:t>
      </w:r>
      <w:r w:rsidR="0014413B">
        <w:rPr>
          <w:b/>
          <w:bCs/>
          <w:sz w:val="24"/>
          <w:szCs w:val="24"/>
        </w:rPr>
        <w:t>P</w:t>
      </w:r>
      <w:r w:rsidR="00581924" w:rsidRPr="00FF5118">
        <w:rPr>
          <w:b/>
          <w:bCs/>
          <w:sz w:val="24"/>
          <w:szCs w:val="24"/>
        </w:rPr>
        <w:t xml:space="preserve">ředmět </w:t>
      </w:r>
      <w:r w:rsidR="00FF5118">
        <w:rPr>
          <w:b/>
          <w:bCs/>
          <w:sz w:val="24"/>
          <w:szCs w:val="24"/>
        </w:rPr>
        <w:t>s</w:t>
      </w:r>
      <w:r w:rsidR="00581924" w:rsidRPr="00FF5118">
        <w:rPr>
          <w:b/>
          <w:bCs/>
          <w:sz w:val="24"/>
          <w:szCs w:val="24"/>
        </w:rPr>
        <w:t>mlouvy</w:t>
      </w:r>
    </w:p>
    <w:p w14:paraId="3552D7A2" w14:textId="77777777" w:rsidR="00E7309C" w:rsidRPr="00FF5118" w:rsidRDefault="00E7309C" w:rsidP="00FF5118">
      <w:pPr>
        <w:pStyle w:val="Odstavecseseznamem"/>
        <w:widowControl w:val="0"/>
        <w:spacing w:before="100" w:after="160"/>
        <w:ind w:left="0"/>
        <w:jc w:val="center"/>
        <w:rPr>
          <w:b/>
          <w:bCs/>
          <w:sz w:val="24"/>
          <w:szCs w:val="24"/>
        </w:rPr>
      </w:pPr>
    </w:p>
    <w:p w14:paraId="49E8DC3A" w14:textId="701254F8" w:rsidR="00581924" w:rsidRPr="00B66133" w:rsidRDefault="0014413B" w:rsidP="007269AB">
      <w:pPr>
        <w:pStyle w:val="Odstavecseseznamem"/>
        <w:widowControl w:val="0"/>
        <w:numPr>
          <w:ilvl w:val="1"/>
          <w:numId w:val="7"/>
        </w:numPr>
        <w:spacing w:before="100" w:after="160"/>
        <w:jc w:val="both"/>
        <w:rPr>
          <w:rFonts w:eastAsia="Calibri"/>
          <w:sz w:val="22"/>
          <w:szCs w:val="22"/>
        </w:rPr>
      </w:pPr>
      <w:r w:rsidRPr="007269AB">
        <w:rPr>
          <w:sz w:val="22"/>
          <w:szCs w:val="22"/>
        </w:rPr>
        <w:t xml:space="preserve">Předmětem této </w:t>
      </w:r>
      <w:r w:rsidR="009A27CF" w:rsidRPr="007269AB">
        <w:rPr>
          <w:sz w:val="22"/>
          <w:szCs w:val="22"/>
        </w:rPr>
        <w:t>smlouv</w:t>
      </w:r>
      <w:r w:rsidRPr="007269AB">
        <w:rPr>
          <w:sz w:val="22"/>
          <w:szCs w:val="22"/>
        </w:rPr>
        <w:t>y</w:t>
      </w:r>
      <w:r w:rsidR="009A27CF" w:rsidRPr="007269AB">
        <w:rPr>
          <w:sz w:val="22"/>
          <w:szCs w:val="22"/>
        </w:rPr>
        <w:t xml:space="preserve"> </w:t>
      </w:r>
      <w:r w:rsidRPr="007269AB">
        <w:rPr>
          <w:sz w:val="22"/>
          <w:szCs w:val="22"/>
        </w:rPr>
        <w:t xml:space="preserve">je dle zák. č. </w:t>
      </w:r>
      <w:r w:rsidRPr="007269AB">
        <w:rPr>
          <w:rFonts w:eastAsia="Calibri"/>
          <w:sz w:val="22"/>
          <w:szCs w:val="22"/>
        </w:rPr>
        <w:t xml:space="preserve"> 130/2002 Sb., o podpoře výzkumu, experimentálního vývoje a inovací z veřejných prostředků, ve znění pozdějších předpisů</w:t>
      </w:r>
      <w:r w:rsidR="007269AB" w:rsidRPr="007269AB">
        <w:rPr>
          <w:rFonts w:eastAsia="Calibri"/>
          <w:sz w:val="22"/>
          <w:szCs w:val="22"/>
        </w:rPr>
        <w:t>,</w:t>
      </w:r>
      <w:r w:rsidRPr="007269AB">
        <w:rPr>
          <w:rFonts w:eastAsia="Calibri"/>
          <w:sz w:val="22"/>
          <w:szCs w:val="22"/>
        </w:rPr>
        <w:t xml:space="preserve">  </w:t>
      </w:r>
      <w:r w:rsidR="009A27CF" w:rsidRPr="007269AB">
        <w:rPr>
          <w:sz w:val="22"/>
          <w:szCs w:val="22"/>
        </w:rPr>
        <w:t xml:space="preserve">úprava </w:t>
      </w:r>
      <w:r w:rsidRPr="007269AB">
        <w:rPr>
          <w:sz w:val="22"/>
          <w:szCs w:val="22"/>
        </w:rPr>
        <w:t xml:space="preserve">využití výsledků </w:t>
      </w:r>
      <w:r w:rsidR="00581924" w:rsidRPr="007269AB">
        <w:rPr>
          <w:sz w:val="22"/>
          <w:szCs w:val="22"/>
        </w:rPr>
        <w:t xml:space="preserve">dosažených </w:t>
      </w:r>
      <w:r w:rsidR="007269AB" w:rsidRPr="007269AB">
        <w:rPr>
          <w:sz w:val="22"/>
          <w:szCs w:val="22"/>
        </w:rPr>
        <w:t xml:space="preserve">Smluvními stranami </w:t>
      </w:r>
      <w:r w:rsidR="00581924" w:rsidRPr="007269AB">
        <w:rPr>
          <w:sz w:val="22"/>
          <w:szCs w:val="22"/>
        </w:rPr>
        <w:t>v</w:t>
      </w:r>
      <w:r w:rsidR="009A27CF" w:rsidRPr="007269AB">
        <w:rPr>
          <w:sz w:val="22"/>
          <w:szCs w:val="22"/>
        </w:rPr>
        <w:t> </w:t>
      </w:r>
      <w:r w:rsidR="00581924" w:rsidRPr="007269AB">
        <w:rPr>
          <w:sz w:val="22"/>
          <w:szCs w:val="22"/>
        </w:rPr>
        <w:t xml:space="preserve">projektu výzkumu a vývoje č. </w:t>
      </w:r>
      <w:r w:rsidR="00FF5118" w:rsidRPr="007269AB">
        <w:rPr>
          <w:sz w:val="22"/>
          <w:szCs w:val="22"/>
        </w:rPr>
        <w:t>TH03030230</w:t>
      </w:r>
      <w:r w:rsidR="00581924" w:rsidRPr="007269AB">
        <w:rPr>
          <w:sz w:val="22"/>
          <w:szCs w:val="22"/>
        </w:rPr>
        <w:t xml:space="preserve"> </w:t>
      </w:r>
      <w:r w:rsidR="00FF5118" w:rsidRPr="007269AB">
        <w:rPr>
          <w:sz w:val="22"/>
          <w:szCs w:val="22"/>
        </w:rPr>
        <w:t>s</w:t>
      </w:r>
      <w:r w:rsidR="009A27CF" w:rsidRPr="007269AB">
        <w:rPr>
          <w:sz w:val="22"/>
          <w:szCs w:val="22"/>
        </w:rPr>
        <w:t> </w:t>
      </w:r>
      <w:r w:rsidR="00FF5118" w:rsidRPr="007269AB">
        <w:rPr>
          <w:sz w:val="22"/>
          <w:szCs w:val="22"/>
        </w:rPr>
        <w:t>názvem „Zelené střechy a fasády jako prostředek ke zlep</w:t>
      </w:r>
      <w:r w:rsidR="006226B0" w:rsidRPr="007269AB">
        <w:rPr>
          <w:sz w:val="22"/>
          <w:szCs w:val="22"/>
        </w:rPr>
        <w:t>š</w:t>
      </w:r>
      <w:r w:rsidR="00FF5118" w:rsidRPr="007269AB">
        <w:rPr>
          <w:sz w:val="22"/>
          <w:szCs w:val="22"/>
        </w:rPr>
        <w:t>ení tepelné a vodní bilance v</w:t>
      </w:r>
      <w:r w:rsidR="009A27CF" w:rsidRPr="007269AB">
        <w:rPr>
          <w:sz w:val="22"/>
          <w:szCs w:val="22"/>
        </w:rPr>
        <w:t> </w:t>
      </w:r>
      <w:r w:rsidR="00FF5118" w:rsidRPr="007269AB">
        <w:rPr>
          <w:sz w:val="22"/>
          <w:szCs w:val="22"/>
        </w:rPr>
        <w:t>industriálním prostoru</w:t>
      </w:r>
      <w:r w:rsidR="009A27CF" w:rsidRPr="007269AB">
        <w:rPr>
          <w:sz w:val="22"/>
          <w:szCs w:val="22"/>
        </w:rPr>
        <w:t>“</w:t>
      </w:r>
      <w:r w:rsidR="006226B0" w:rsidRPr="007269AB">
        <w:rPr>
          <w:sz w:val="22"/>
          <w:szCs w:val="22"/>
        </w:rPr>
        <w:t xml:space="preserve"> </w:t>
      </w:r>
      <w:r w:rsidR="00581924" w:rsidRPr="007269AB">
        <w:rPr>
          <w:sz w:val="22"/>
          <w:szCs w:val="22"/>
        </w:rPr>
        <w:t xml:space="preserve">(dále jen </w:t>
      </w:r>
      <w:r w:rsidR="00581924" w:rsidRPr="007269AB">
        <w:rPr>
          <w:b/>
          <w:bCs/>
          <w:sz w:val="22"/>
          <w:szCs w:val="22"/>
        </w:rPr>
        <w:t>„Projekt“</w:t>
      </w:r>
      <w:r w:rsidR="00581924" w:rsidRPr="007269AB">
        <w:rPr>
          <w:sz w:val="22"/>
          <w:szCs w:val="22"/>
        </w:rPr>
        <w:t>) v</w:t>
      </w:r>
      <w:r w:rsidR="009A27CF" w:rsidRPr="007269AB">
        <w:rPr>
          <w:sz w:val="22"/>
          <w:szCs w:val="22"/>
        </w:rPr>
        <w:t> </w:t>
      </w:r>
      <w:r w:rsidR="00581924" w:rsidRPr="007269AB">
        <w:rPr>
          <w:sz w:val="22"/>
          <w:szCs w:val="22"/>
        </w:rPr>
        <w:t xml:space="preserve">souladu se </w:t>
      </w:r>
      <w:bookmarkStart w:id="1" w:name="_Hlk92189156"/>
      <w:r w:rsidR="00581924" w:rsidRPr="007269AB">
        <w:rPr>
          <w:sz w:val="22"/>
          <w:szCs w:val="22"/>
        </w:rPr>
        <w:t xml:space="preserve">Smlouvou o účasti na řešení projektu </w:t>
      </w:r>
      <w:bookmarkEnd w:id="1"/>
      <w:r w:rsidR="005E16C6">
        <w:rPr>
          <w:sz w:val="22"/>
          <w:szCs w:val="22"/>
        </w:rPr>
        <w:t>u</w:t>
      </w:r>
      <w:r w:rsidR="009A27CF" w:rsidRPr="007269AB">
        <w:rPr>
          <w:sz w:val="22"/>
          <w:szCs w:val="22"/>
        </w:rPr>
        <w:t xml:space="preserve">zavřenou mezi Smluvními stranami dne 21.2.2018 </w:t>
      </w:r>
      <w:r w:rsidR="00223047" w:rsidRPr="00B66133">
        <w:rPr>
          <w:sz w:val="22"/>
          <w:szCs w:val="22"/>
        </w:rPr>
        <w:t xml:space="preserve">(dále jen </w:t>
      </w:r>
      <w:r w:rsidR="00223047" w:rsidRPr="00B66133">
        <w:rPr>
          <w:b/>
          <w:bCs/>
          <w:sz w:val="22"/>
          <w:szCs w:val="22"/>
        </w:rPr>
        <w:t xml:space="preserve">„Smlouva o </w:t>
      </w:r>
      <w:r w:rsidR="00223047">
        <w:rPr>
          <w:b/>
          <w:bCs/>
          <w:sz w:val="22"/>
          <w:szCs w:val="22"/>
        </w:rPr>
        <w:t>účasti na řešení projektu</w:t>
      </w:r>
      <w:r w:rsidR="00223047" w:rsidRPr="00B66133">
        <w:rPr>
          <w:b/>
          <w:bCs/>
          <w:sz w:val="22"/>
          <w:szCs w:val="22"/>
        </w:rPr>
        <w:t>“</w:t>
      </w:r>
      <w:r w:rsidR="00223047" w:rsidRPr="00B66133">
        <w:rPr>
          <w:sz w:val="22"/>
          <w:szCs w:val="22"/>
        </w:rPr>
        <w:t>)</w:t>
      </w:r>
      <w:r w:rsidR="00223047">
        <w:rPr>
          <w:sz w:val="22"/>
          <w:szCs w:val="22"/>
        </w:rPr>
        <w:t xml:space="preserve"> </w:t>
      </w:r>
      <w:r w:rsidR="001F7E49" w:rsidRPr="007269AB">
        <w:rPr>
          <w:sz w:val="22"/>
          <w:szCs w:val="22"/>
        </w:rPr>
        <w:t xml:space="preserve">a  </w:t>
      </w:r>
      <w:r w:rsidR="00581924" w:rsidRPr="00B66133">
        <w:rPr>
          <w:sz w:val="22"/>
          <w:szCs w:val="22"/>
        </w:rPr>
        <w:t xml:space="preserve">Smlouvou o poskytnutí podpory včetně </w:t>
      </w:r>
      <w:r w:rsidR="00C13794" w:rsidRPr="00B66133">
        <w:rPr>
          <w:sz w:val="22"/>
          <w:szCs w:val="22"/>
        </w:rPr>
        <w:t>jejíh</w:t>
      </w:r>
      <w:r w:rsidR="00B66133">
        <w:rPr>
          <w:sz w:val="22"/>
          <w:szCs w:val="22"/>
        </w:rPr>
        <w:t>o</w:t>
      </w:r>
      <w:r w:rsidR="00C13794" w:rsidRPr="00B66133">
        <w:rPr>
          <w:sz w:val="22"/>
          <w:szCs w:val="22"/>
        </w:rPr>
        <w:t xml:space="preserve"> </w:t>
      </w:r>
      <w:r w:rsidR="00581924" w:rsidRPr="00B66133">
        <w:rPr>
          <w:sz w:val="22"/>
          <w:szCs w:val="22"/>
        </w:rPr>
        <w:t>dodatk</w:t>
      </w:r>
      <w:r w:rsidR="00B66133">
        <w:rPr>
          <w:sz w:val="22"/>
          <w:szCs w:val="22"/>
        </w:rPr>
        <w:t>u</w:t>
      </w:r>
      <w:r w:rsidR="00581924" w:rsidRPr="00B66133">
        <w:rPr>
          <w:sz w:val="22"/>
          <w:szCs w:val="22"/>
        </w:rPr>
        <w:t xml:space="preserve"> (dále jen </w:t>
      </w:r>
      <w:r w:rsidR="00581924" w:rsidRPr="00B66133">
        <w:rPr>
          <w:b/>
          <w:bCs/>
          <w:sz w:val="22"/>
          <w:szCs w:val="22"/>
        </w:rPr>
        <w:t>„Smlouva o poskytnutí podpory“</w:t>
      </w:r>
      <w:r w:rsidR="00581924" w:rsidRPr="00B66133">
        <w:rPr>
          <w:sz w:val="22"/>
          <w:szCs w:val="22"/>
        </w:rPr>
        <w:t>)</w:t>
      </w:r>
      <w:r w:rsidR="005E16C6" w:rsidRPr="00B66133">
        <w:rPr>
          <w:sz w:val="22"/>
          <w:szCs w:val="22"/>
        </w:rPr>
        <w:t xml:space="preserve"> uzavřenou </w:t>
      </w:r>
      <w:r w:rsidR="00581924" w:rsidRPr="00B66133">
        <w:rPr>
          <w:sz w:val="22"/>
          <w:szCs w:val="22"/>
        </w:rPr>
        <w:t>v</w:t>
      </w:r>
      <w:r w:rsidR="009A27CF" w:rsidRPr="00B66133">
        <w:rPr>
          <w:sz w:val="22"/>
          <w:szCs w:val="22"/>
        </w:rPr>
        <w:t> </w:t>
      </w:r>
      <w:r w:rsidR="00581924" w:rsidRPr="00B66133">
        <w:rPr>
          <w:sz w:val="22"/>
          <w:szCs w:val="22"/>
        </w:rPr>
        <w:t xml:space="preserve">rámci Programu na podporu aplikovaného výzkumu </w:t>
      </w:r>
      <w:r w:rsidR="007269AB" w:rsidRPr="00B66133">
        <w:rPr>
          <w:sz w:val="22"/>
          <w:szCs w:val="22"/>
        </w:rPr>
        <w:t xml:space="preserve">a experimentálního vývoje </w:t>
      </w:r>
      <w:r w:rsidR="006C541F" w:rsidRPr="00B66133">
        <w:rPr>
          <w:sz w:val="22"/>
          <w:szCs w:val="22"/>
        </w:rPr>
        <w:t>E</w:t>
      </w:r>
      <w:r w:rsidR="007269AB" w:rsidRPr="00B66133">
        <w:rPr>
          <w:sz w:val="22"/>
          <w:szCs w:val="22"/>
        </w:rPr>
        <w:t>PSILON</w:t>
      </w:r>
      <w:r w:rsidR="005E16C6" w:rsidRPr="00B66133">
        <w:rPr>
          <w:sz w:val="22"/>
          <w:szCs w:val="22"/>
        </w:rPr>
        <w:t xml:space="preserve"> mezi </w:t>
      </w:r>
      <w:r w:rsidR="00B66133" w:rsidRPr="00B66133">
        <w:rPr>
          <w:sz w:val="22"/>
          <w:szCs w:val="22"/>
        </w:rPr>
        <w:t xml:space="preserve">Českou republikou - </w:t>
      </w:r>
      <w:r w:rsidR="005E16C6" w:rsidRPr="00B66133">
        <w:rPr>
          <w:sz w:val="22"/>
          <w:szCs w:val="22"/>
        </w:rPr>
        <w:t xml:space="preserve">Technologickou agenturou České republiky </w:t>
      </w:r>
      <w:r w:rsidR="00CF02FC">
        <w:rPr>
          <w:sz w:val="22"/>
          <w:szCs w:val="22"/>
        </w:rPr>
        <w:t xml:space="preserve">(dále jen </w:t>
      </w:r>
      <w:r w:rsidR="00CF02FC" w:rsidRPr="00CF02FC">
        <w:rPr>
          <w:b/>
          <w:bCs/>
          <w:sz w:val="22"/>
          <w:szCs w:val="22"/>
        </w:rPr>
        <w:t>„P</w:t>
      </w:r>
      <w:r w:rsidR="005E16C6" w:rsidRPr="00CF02FC">
        <w:rPr>
          <w:b/>
          <w:bCs/>
          <w:sz w:val="22"/>
          <w:szCs w:val="22"/>
        </w:rPr>
        <w:t>oskytovatel</w:t>
      </w:r>
      <w:r w:rsidR="00CF02FC" w:rsidRPr="00CF02FC">
        <w:rPr>
          <w:b/>
          <w:bCs/>
          <w:sz w:val="22"/>
          <w:szCs w:val="22"/>
        </w:rPr>
        <w:t>“</w:t>
      </w:r>
      <w:r w:rsidR="00CF02FC">
        <w:rPr>
          <w:sz w:val="22"/>
          <w:szCs w:val="22"/>
        </w:rPr>
        <w:t>)</w:t>
      </w:r>
      <w:r w:rsidR="00D324E9" w:rsidRPr="00B66133">
        <w:rPr>
          <w:sz w:val="22"/>
          <w:szCs w:val="22"/>
        </w:rPr>
        <w:t xml:space="preserve"> </w:t>
      </w:r>
      <w:r w:rsidR="005E16C6" w:rsidRPr="00B66133">
        <w:rPr>
          <w:sz w:val="22"/>
          <w:szCs w:val="22"/>
        </w:rPr>
        <w:t xml:space="preserve">a </w:t>
      </w:r>
      <w:r w:rsidR="00D324E9" w:rsidRPr="00B66133">
        <w:rPr>
          <w:sz w:val="22"/>
          <w:szCs w:val="22"/>
        </w:rPr>
        <w:t>Příjemcem dne</w:t>
      </w:r>
      <w:r w:rsidR="00B66133" w:rsidRPr="00B66133">
        <w:rPr>
          <w:sz w:val="22"/>
          <w:szCs w:val="22"/>
        </w:rPr>
        <w:t xml:space="preserve"> 28.2.2018</w:t>
      </w:r>
      <w:r w:rsidR="00581924" w:rsidRPr="00B66133">
        <w:rPr>
          <w:sz w:val="22"/>
          <w:szCs w:val="22"/>
        </w:rPr>
        <w:t xml:space="preserve">. </w:t>
      </w:r>
    </w:p>
    <w:p w14:paraId="78DC4EE9" w14:textId="77777777" w:rsidR="00C13794" w:rsidRPr="007269AB" w:rsidRDefault="00C13794" w:rsidP="007269AB">
      <w:pPr>
        <w:widowControl w:val="0"/>
        <w:spacing w:before="100" w:after="160"/>
        <w:rPr>
          <w:rFonts w:ascii="Times New Roman" w:eastAsia="Calibri" w:hAnsi="Times New Roman" w:cs="Times New Roman"/>
          <w:highlight w:val="green"/>
        </w:rPr>
      </w:pPr>
    </w:p>
    <w:p w14:paraId="391E061A" w14:textId="77777777" w:rsidR="00C13794" w:rsidRPr="00E7309C" w:rsidRDefault="00C13794" w:rsidP="00C13794">
      <w:pPr>
        <w:pStyle w:val="Odstavecseseznamem"/>
        <w:widowControl w:val="0"/>
        <w:numPr>
          <w:ilvl w:val="0"/>
          <w:numId w:val="1"/>
        </w:numPr>
        <w:spacing w:before="100" w:after="160"/>
        <w:ind w:left="0" w:firstLine="0"/>
        <w:jc w:val="center"/>
        <w:rPr>
          <w:b/>
          <w:bCs/>
          <w:sz w:val="24"/>
          <w:szCs w:val="24"/>
        </w:rPr>
      </w:pPr>
      <w:r w:rsidRPr="00E7309C">
        <w:rPr>
          <w:b/>
          <w:bCs/>
          <w:sz w:val="24"/>
          <w:szCs w:val="24"/>
        </w:rPr>
        <w:lastRenderedPageBreak/>
        <w:t xml:space="preserve">                                                                   </w:t>
      </w:r>
    </w:p>
    <w:p w14:paraId="05558214" w14:textId="0FC557C7" w:rsidR="00581924" w:rsidRDefault="00581924" w:rsidP="00C13794">
      <w:pPr>
        <w:pStyle w:val="Odstavecseseznamem"/>
        <w:widowControl w:val="0"/>
        <w:spacing w:before="100" w:after="160"/>
        <w:ind w:left="0"/>
        <w:jc w:val="center"/>
        <w:rPr>
          <w:b/>
          <w:bCs/>
          <w:sz w:val="24"/>
          <w:szCs w:val="24"/>
        </w:rPr>
      </w:pPr>
      <w:r w:rsidRPr="00E7309C">
        <w:rPr>
          <w:b/>
          <w:bCs/>
          <w:sz w:val="24"/>
          <w:szCs w:val="24"/>
        </w:rPr>
        <w:t>V</w:t>
      </w:r>
      <w:r w:rsidR="00C9787A">
        <w:rPr>
          <w:b/>
          <w:bCs/>
          <w:sz w:val="24"/>
          <w:szCs w:val="24"/>
        </w:rPr>
        <w:t>ýsledky</w:t>
      </w:r>
      <w:r w:rsidR="0005378E">
        <w:rPr>
          <w:b/>
          <w:bCs/>
          <w:sz w:val="24"/>
          <w:szCs w:val="24"/>
        </w:rPr>
        <w:t xml:space="preserve"> projektu</w:t>
      </w:r>
      <w:r w:rsidR="00C9787A">
        <w:rPr>
          <w:b/>
          <w:bCs/>
          <w:sz w:val="24"/>
          <w:szCs w:val="24"/>
        </w:rPr>
        <w:t>, vlastnická a užívací práva</w:t>
      </w:r>
      <w:r w:rsidR="00355F71">
        <w:rPr>
          <w:b/>
          <w:bCs/>
          <w:sz w:val="24"/>
          <w:szCs w:val="24"/>
        </w:rPr>
        <w:t xml:space="preserve"> k Výsledkům projektu</w:t>
      </w:r>
    </w:p>
    <w:p w14:paraId="5399454C" w14:textId="77777777" w:rsidR="00E7309C" w:rsidRPr="00E7309C" w:rsidRDefault="00E7309C" w:rsidP="00C13794">
      <w:pPr>
        <w:pStyle w:val="Odstavecseseznamem"/>
        <w:widowControl w:val="0"/>
        <w:spacing w:before="100" w:after="160"/>
        <w:ind w:left="0"/>
        <w:jc w:val="center"/>
        <w:rPr>
          <w:b/>
          <w:bCs/>
          <w:sz w:val="24"/>
          <w:szCs w:val="24"/>
        </w:rPr>
      </w:pPr>
    </w:p>
    <w:p w14:paraId="4E758A3C" w14:textId="3B106C52" w:rsidR="005E4147" w:rsidRPr="00C9787A" w:rsidRDefault="00581924" w:rsidP="00C9787A">
      <w:pPr>
        <w:pStyle w:val="Odstavecseseznamem"/>
        <w:widowControl w:val="0"/>
        <w:numPr>
          <w:ilvl w:val="1"/>
          <w:numId w:val="5"/>
        </w:numPr>
        <w:spacing w:before="100" w:after="160"/>
        <w:ind w:left="426" w:hanging="426"/>
        <w:jc w:val="both"/>
        <w:rPr>
          <w:rFonts w:eastAsia="Calibri"/>
          <w:sz w:val="22"/>
          <w:szCs w:val="22"/>
        </w:rPr>
      </w:pPr>
      <w:r w:rsidRPr="00D85E24">
        <w:rPr>
          <w:sz w:val="22"/>
          <w:szCs w:val="22"/>
        </w:rPr>
        <w:t>Výsledky dosažené v</w:t>
      </w:r>
      <w:r w:rsidR="00023581">
        <w:rPr>
          <w:sz w:val="22"/>
          <w:szCs w:val="22"/>
        </w:rPr>
        <w:t xml:space="preserve"> rámci </w:t>
      </w:r>
      <w:r w:rsidRPr="00D85E24">
        <w:rPr>
          <w:sz w:val="22"/>
          <w:szCs w:val="22"/>
        </w:rPr>
        <w:t xml:space="preserve">Projektu (dále jen </w:t>
      </w:r>
      <w:r w:rsidRPr="00B66133">
        <w:rPr>
          <w:b/>
          <w:bCs/>
          <w:sz w:val="22"/>
          <w:szCs w:val="22"/>
        </w:rPr>
        <w:t>„Výsledky</w:t>
      </w:r>
      <w:r w:rsidR="0005378E">
        <w:rPr>
          <w:b/>
          <w:bCs/>
          <w:sz w:val="22"/>
          <w:szCs w:val="22"/>
        </w:rPr>
        <w:t xml:space="preserve"> projektu</w:t>
      </w:r>
      <w:r w:rsidRPr="00B66133">
        <w:rPr>
          <w:b/>
          <w:bCs/>
          <w:sz w:val="22"/>
          <w:szCs w:val="22"/>
        </w:rPr>
        <w:t>“</w:t>
      </w:r>
      <w:r w:rsidRPr="00D85E24">
        <w:rPr>
          <w:sz w:val="22"/>
          <w:szCs w:val="22"/>
        </w:rPr>
        <w:t xml:space="preserve">) a podíl Smluvních stran </w:t>
      </w:r>
      <w:r w:rsidR="0005378E">
        <w:rPr>
          <w:sz w:val="22"/>
          <w:szCs w:val="22"/>
        </w:rPr>
        <w:t xml:space="preserve">                </w:t>
      </w:r>
      <w:r w:rsidR="00173921">
        <w:rPr>
          <w:sz w:val="22"/>
          <w:szCs w:val="22"/>
        </w:rPr>
        <w:t xml:space="preserve">na Výsledcích </w:t>
      </w:r>
      <w:r w:rsidR="0005378E">
        <w:rPr>
          <w:sz w:val="22"/>
          <w:szCs w:val="22"/>
        </w:rPr>
        <w:t xml:space="preserve">projektu </w:t>
      </w:r>
      <w:r w:rsidRPr="00D85E24">
        <w:rPr>
          <w:sz w:val="22"/>
          <w:szCs w:val="22"/>
        </w:rPr>
        <w:t>jsou vymezeny v</w:t>
      </w:r>
      <w:r w:rsidR="00C0344A">
        <w:rPr>
          <w:sz w:val="22"/>
          <w:szCs w:val="22"/>
        </w:rPr>
        <w:t> </w:t>
      </w:r>
      <w:r w:rsidRPr="00D85E24">
        <w:rPr>
          <w:sz w:val="22"/>
          <w:szCs w:val="22"/>
        </w:rPr>
        <w:t>Přílo</w:t>
      </w:r>
      <w:r w:rsidR="00C0344A">
        <w:rPr>
          <w:sz w:val="22"/>
          <w:szCs w:val="22"/>
        </w:rPr>
        <w:t xml:space="preserve">ze </w:t>
      </w:r>
      <w:r w:rsidRPr="00D85E24">
        <w:rPr>
          <w:sz w:val="22"/>
          <w:szCs w:val="22"/>
        </w:rPr>
        <w:t>č. 1</w:t>
      </w:r>
      <w:r w:rsidR="00C13794" w:rsidRPr="00D85E24">
        <w:rPr>
          <w:sz w:val="22"/>
          <w:szCs w:val="22"/>
        </w:rPr>
        <w:t>, kter</w:t>
      </w:r>
      <w:r w:rsidR="00C0344A">
        <w:rPr>
          <w:sz w:val="22"/>
          <w:szCs w:val="22"/>
        </w:rPr>
        <w:t>á</w:t>
      </w:r>
      <w:r w:rsidR="00C13794" w:rsidRPr="00D85E24">
        <w:rPr>
          <w:sz w:val="22"/>
          <w:szCs w:val="22"/>
        </w:rPr>
        <w:t xml:space="preserve"> j</w:t>
      </w:r>
      <w:r w:rsidR="00C0344A">
        <w:rPr>
          <w:sz w:val="22"/>
          <w:szCs w:val="22"/>
        </w:rPr>
        <w:t>e</w:t>
      </w:r>
      <w:r w:rsidR="00C13794" w:rsidRPr="00D85E24">
        <w:rPr>
          <w:sz w:val="22"/>
          <w:szCs w:val="22"/>
        </w:rPr>
        <w:t xml:space="preserve"> nedílnou součástí této s</w:t>
      </w:r>
      <w:r w:rsidRPr="00D85E24">
        <w:rPr>
          <w:sz w:val="22"/>
          <w:szCs w:val="22"/>
        </w:rPr>
        <w:t>mlouvy.</w:t>
      </w:r>
      <w:r w:rsidR="00E7309C" w:rsidRPr="00C9787A">
        <w:rPr>
          <w:b/>
          <w:bCs/>
          <w:sz w:val="24"/>
          <w:szCs w:val="24"/>
        </w:rPr>
        <w:t xml:space="preserve">                                                         </w:t>
      </w:r>
    </w:p>
    <w:p w14:paraId="0F34445E" w14:textId="0AF4E56E" w:rsidR="00581924" w:rsidRPr="00D85E24" w:rsidRDefault="00C9787A" w:rsidP="005E4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60" w:line="240" w:lineRule="auto"/>
        <w:rPr>
          <w:rFonts w:ascii="Times New Roman" w:eastAsia="Calibri" w:hAnsi="Times New Roman" w:cs="Times New Roman"/>
          <w:color w:val="000000"/>
          <w:lang w:eastAsia="cs-CZ"/>
        </w:rPr>
      </w:pPr>
      <w:r>
        <w:rPr>
          <w:rFonts w:ascii="Times New Roman" w:eastAsia="Calibri" w:hAnsi="Times New Roman" w:cs="Times New Roman"/>
          <w:color w:val="000000"/>
          <w:lang w:eastAsia="cs-CZ"/>
        </w:rPr>
        <w:t>2.2.</w:t>
      </w:r>
      <w:r w:rsidR="0009332E">
        <w:rPr>
          <w:rFonts w:ascii="Times New Roman" w:eastAsia="Calibri" w:hAnsi="Times New Roman" w:cs="Times New Roman"/>
          <w:color w:val="000000"/>
          <w:lang w:eastAsia="cs-CZ"/>
        </w:rPr>
        <w:t xml:space="preserve"> </w:t>
      </w:r>
      <w:r w:rsidR="00581924" w:rsidRPr="00D85E24">
        <w:rPr>
          <w:rFonts w:ascii="Times New Roman" w:eastAsia="Calibri" w:hAnsi="Times New Roman" w:cs="Times New Roman"/>
          <w:color w:val="000000"/>
          <w:lang w:eastAsia="cs-CZ"/>
        </w:rPr>
        <w:t xml:space="preserve">Všechna majetková práva k </w:t>
      </w:r>
      <w:r w:rsidR="0005378E">
        <w:rPr>
          <w:rFonts w:ascii="Times New Roman" w:eastAsia="Calibri" w:hAnsi="Times New Roman" w:cs="Times New Roman"/>
          <w:color w:val="000000"/>
          <w:lang w:eastAsia="cs-CZ"/>
        </w:rPr>
        <w:t>V</w:t>
      </w:r>
      <w:r w:rsidR="00581924" w:rsidRPr="00D85E24">
        <w:rPr>
          <w:rFonts w:ascii="Times New Roman" w:eastAsia="Calibri" w:hAnsi="Times New Roman" w:cs="Times New Roman"/>
          <w:color w:val="000000"/>
          <w:lang w:eastAsia="cs-CZ"/>
        </w:rPr>
        <w:t xml:space="preserve">ýsledkům </w:t>
      </w:r>
      <w:r w:rsidR="0005378E">
        <w:rPr>
          <w:rFonts w:ascii="Times New Roman" w:eastAsia="Calibri" w:hAnsi="Times New Roman" w:cs="Times New Roman"/>
          <w:color w:val="000000"/>
          <w:lang w:eastAsia="cs-CZ"/>
        </w:rPr>
        <w:t xml:space="preserve">projektu </w:t>
      </w:r>
      <w:r w:rsidR="00581924" w:rsidRPr="00D85E24">
        <w:rPr>
          <w:rFonts w:ascii="Times New Roman" w:eastAsia="Calibri" w:hAnsi="Times New Roman" w:cs="Times New Roman"/>
          <w:color w:val="000000"/>
          <w:lang w:eastAsia="cs-CZ"/>
        </w:rPr>
        <w:t xml:space="preserve">patří </w:t>
      </w:r>
      <w:r w:rsidR="007C32AC">
        <w:rPr>
          <w:rFonts w:ascii="Times New Roman" w:eastAsia="Calibri" w:hAnsi="Times New Roman" w:cs="Times New Roman"/>
          <w:color w:val="000000"/>
          <w:lang w:eastAsia="cs-CZ"/>
        </w:rPr>
        <w:t>Smluvním stranám</w:t>
      </w:r>
      <w:r w:rsidR="00581924" w:rsidRPr="00D85E24">
        <w:rPr>
          <w:rFonts w:ascii="Times New Roman" w:eastAsia="Calibri" w:hAnsi="Times New Roman" w:cs="Times New Roman"/>
          <w:color w:val="000000"/>
          <w:lang w:eastAsia="cs-CZ"/>
        </w:rPr>
        <w:t xml:space="preserve">. </w:t>
      </w:r>
    </w:p>
    <w:p w14:paraId="632F7BE6" w14:textId="30B42B7B" w:rsidR="00581924" w:rsidRPr="00CF02FC" w:rsidRDefault="00CF02FC" w:rsidP="00221EEE">
      <w:pPr>
        <w:widowControl w:val="0"/>
        <w:spacing w:before="100" w:after="160" w:line="240" w:lineRule="auto"/>
        <w:ind w:left="426" w:hanging="426"/>
        <w:rPr>
          <w:rFonts w:ascii="Times New Roman" w:eastAsia="Calibri" w:hAnsi="Times New Roman" w:cs="Times New Roman"/>
        </w:rPr>
      </w:pPr>
      <w:r w:rsidRPr="00CF02FC">
        <w:rPr>
          <w:rFonts w:ascii="Times New Roman" w:eastAsia="Calibri" w:hAnsi="Times New Roman" w:cs="Times New Roman"/>
        </w:rPr>
        <w:t xml:space="preserve">2.3. </w:t>
      </w:r>
      <w:r w:rsidR="00581924" w:rsidRPr="00CF02FC">
        <w:rPr>
          <w:rFonts w:ascii="Times New Roman" w:eastAsia="Calibri" w:hAnsi="Times New Roman" w:cs="Times New Roman"/>
        </w:rPr>
        <w:t xml:space="preserve">Mohou-li si u Příjemce činit nároky na práva k </w:t>
      </w:r>
      <w:r>
        <w:rPr>
          <w:rFonts w:ascii="Times New Roman" w:eastAsia="Calibri" w:hAnsi="Times New Roman" w:cs="Times New Roman"/>
        </w:rPr>
        <w:t>V</w:t>
      </w:r>
      <w:r w:rsidR="00581924" w:rsidRPr="00CF02FC">
        <w:rPr>
          <w:rFonts w:ascii="Times New Roman" w:eastAsia="Calibri" w:hAnsi="Times New Roman" w:cs="Times New Roman"/>
        </w:rPr>
        <w:t xml:space="preserve">ýsledkům </w:t>
      </w:r>
      <w:r w:rsidR="0005378E">
        <w:rPr>
          <w:rFonts w:ascii="Times New Roman" w:eastAsia="Calibri" w:hAnsi="Times New Roman" w:cs="Times New Roman"/>
        </w:rPr>
        <w:t xml:space="preserve">projektu </w:t>
      </w:r>
      <w:r w:rsidR="00581924" w:rsidRPr="00CF02FC">
        <w:rPr>
          <w:rFonts w:ascii="Times New Roman" w:eastAsia="Calibri" w:hAnsi="Times New Roman" w:cs="Times New Roman"/>
        </w:rPr>
        <w:t xml:space="preserve">z řešení třetí </w:t>
      </w:r>
      <w:proofErr w:type="gramStart"/>
      <w:r w:rsidR="00581924" w:rsidRPr="00CF02FC">
        <w:rPr>
          <w:rFonts w:ascii="Times New Roman" w:eastAsia="Calibri" w:hAnsi="Times New Roman" w:cs="Times New Roman"/>
        </w:rPr>
        <w:t xml:space="preserve">osoby, </w:t>
      </w:r>
      <w:r w:rsidR="00221EEE">
        <w:rPr>
          <w:rFonts w:ascii="Times New Roman" w:eastAsia="Calibri" w:hAnsi="Times New Roman" w:cs="Times New Roman"/>
        </w:rPr>
        <w:t xml:space="preserve"> </w:t>
      </w:r>
      <w:r w:rsidR="00581924" w:rsidRPr="00CF02FC">
        <w:rPr>
          <w:rFonts w:ascii="Times New Roman" w:eastAsia="Calibri" w:hAnsi="Times New Roman" w:cs="Times New Roman"/>
        </w:rPr>
        <w:t>jsou</w:t>
      </w:r>
      <w:proofErr w:type="gramEnd"/>
      <w:r w:rsidR="00581924" w:rsidRPr="00CF02FC">
        <w:rPr>
          <w:rFonts w:ascii="Times New Roman" w:eastAsia="Calibri" w:hAnsi="Times New Roman" w:cs="Times New Roman"/>
        </w:rPr>
        <w:t xml:space="preserve"> Smluvní strany povinny provést taková opatření nebo uzavřít takové smlouvy, aby tato práva byla vykonávána </w:t>
      </w:r>
      <w:r w:rsidR="00221EEE">
        <w:rPr>
          <w:rFonts w:ascii="Times New Roman" w:eastAsia="Calibri" w:hAnsi="Times New Roman" w:cs="Times New Roman"/>
        </w:rPr>
        <w:t xml:space="preserve"> </w:t>
      </w:r>
      <w:r w:rsidR="00581924" w:rsidRPr="00CF02FC">
        <w:rPr>
          <w:rFonts w:ascii="Times New Roman" w:eastAsia="Calibri" w:hAnsi="Times New Roman" w:cs="Times New Roman"/>
        </w:rPr>
        <w:t>v souladu s jejich vlastními závazky vyplývajícími z</w:t>
      </w:r>
      <w:r>
        <w:rPr>
          <w:rFonts w:ascii="Times New Roman" w:eastAsia="Calibri" w:hAnsi="Times New Roman" w:cs="Times New Roman"/>
        </w:rPr>
        <w:t>e </w:t>
      </w:r>
      <w:r w:rsidR="00581924" w:rsidRPr="00CF02FC">
        <w:rPr>
          <w:rFonts w:ascii="Times New Roman" w:eastAsia="Calibri" w:hAnsi="Times New Roman" w:cs="Times New Roman"/>
        </w:rPr>
        <w:t>Smlouvy o poskytnutí podpory s Poskytovatelem.</w:t>
      </w:r>
    </w:p>
    <w:p w14:paraId="2FB117C6" w14:textId="0EF3E50B" w:rsidR="00581924" w:rsidRPr="00223047" w:rsidRDefault="00581924" w:rsidP="00223047">
      <w:pPr>
        <w:pStyle w:val="Odstavecseseznamem"/>
        <w:widowControl w:val="0"/>
        <w:numPr>
          <w:ilvl w:val="1"/>
          <w:numId w:val="10"/>
        </w:numPr>
        <w:spacing w:before="100" w:after="160"/>
        <w:ind w:left="426" w:hanging="426"/>
        <w:jc w:val="both"/>
        <w:rPr>
          <w:rFonts w:eastAsia="Calibri"/>
          <w:sz w:val="22"/>
          <w:szCs w:val="22"/>
        </w:rPr>
      </w:pPr>
      <w:r w:rsidRPr="00223047">
        <w:rPr>
          <w:rFonts w:eastAsia="Calibri"/>
          <w:sz w:val="22"/>
          <w:szCs w:val="22"/>
        </w:rPr>
        <w:t xml:space="preserve">Smluvní strany sjednávají, že v případě komerčního užívání jednotlivých Výsledků </w:t>
      </w:r>
      <w:r w:rsidR="0005378E">
        <w:rPr>
          <w:rFonts w:eastAsia="Calibri"/>
          <w:sz w:val="22"/>
          <w:szCs w:val="22"/>
        </w:rPr>
        <w:t xml:space="preserve">projektu </w:t>
      </w:r>
      <w:r w:rsidRPr="00223047">
        <w:rPr>
          <w:rFonts w:eastAsia="Calibri"/>
          <w:sz w:val="22"/>
          <w:szCs w:val="22"/>
        </w:rPr>
        <w:t xml:space="preserve">uzavřou </w:t>
      </w:r>
      <w:r w:rsidR="0005378E">
        <w:rPr>
          <w:rFonts w:eastAsia="Calibri"/>
          <w:sz w:val="22"/>
          <w:szCs w:val="22"/>
        </w:rPr>
        <w:t>v</w:t>
      </w:r>
      <w:r w:rsidRPr="00223047">
        <w:rPr>
          <w:rFonts w:eastAsia="Calibri"/>
          <w:sz w:val="22"/>
          <w:szCs w:val="22"/>
        </w:rPr>
        <w:t xml:space="preserve">e vztahu k takovému Výsledku </w:t>
      </w:r>
      <w:r w:rsidR="0005378E">
        <w:rPr>
          <w:rFonts w:eastAsia="Calibri"/>
          <w:sz w:val="22"/>
          <w:szCs w:val="22"/>
        </w:rPr>
        <w:t xml:space="preserve">projektu </w:t>
      </w:r>
      <w:r w:rsidRPr="00223047">
        <w:rPr>
          <w:rFonts w:eastAsia="Calibri"/>
          <w:sz w:val="22"/>
          <w:szCs w:val="22"/>
        </w:rPr>
        <w:t>zvláštní smlouvu, která stanoví bližší podmínky nakládání s tímto Výsledkem</w:t>
      </w:r>
      <w:r w:rsidR="0005378E">
        <w:rPr>
          <w:rFonts w:eastAsia="Calibri"/>
          <w:sz w:val="22"/>
          <w:szCs w:val="22"/>
        </w:rPr>
        <w:t xml:space="preserve"> projektu</w:t>
      </w:r>
      <w:r w:rsidRPr="00223047">
        <w:rPr>
          <w:rFonts w:eastAsia="Calibri"/>
          <w:sz w:val="22"/>
          <w:szCs w:val="22"/>
        </w:rPr>
        <w:t xml:space="preserve">, podíly na jeho komercializaci, okolnosti sjednávání případných </w:t>
      </w:r>
      <w:r w:rsidR="0009332E" w:rsidRPr="00223047">
        <w:rPr>
          <w:rFonts w:eastAsia="Calibri"/>
          <w:sz w:val="22"/>
          <w:szCs w:val="22"/>
        </w:rPr>
        <w:t>n</w:t>
      </w:r>
      <w:r w:rsidRPr="00223047">
        <w:rPr>
          <w:rFonts w:eastAsia="Calibri"/>
          <w:sz w:val="22"/>
          <w:szCs w:val="22"/>
        </w:rPr>
        <w:t xml:space="preserve">ávazných licenčních smluv, stejně jako způsob a rozsah užívacích práv Smluvních stran ve </w:t>
      </w:r>
      <w:r w:rsidR="00223047" w:rsidRPr="00223047">
        <w:rPr>
          <w:rFonts w:eastAsia="Calibri"/>
          <w:sz w:val="22"/>
          <w:szCs w:val="22"/>
        </w:rPr>
        <w:t>v</w:t>
      </w:r>
      <w:r w:rsidRPr="00223047">
        <w:rPr>
          <w:rFonts w:eastAsia="Calibri"/>
          <w:sz w:val="22"/>
          <w:szCs w:val="22"/>
        </w:rPr>
        <w:t>ztahu</w:t>
      </w:r>
      <w:r w:rsidR="00CF02FC" w:rsidRPr="00223047">
        <w:rPr>
          <w:rFonts w:eastAsia="Calibri"/>
          <w:sz w:val="22"/>
          <w:szCs w:val="22"/>
        </w:rPr>
        <w:t xml:space="preserve"> </w:t>
      </w:r>
      <w:r w:rsidRPr="00223047">
        <w:rPr>
          <w:rFonts w:eastAsia="Calibri"/>
          <w:sz w:val="22"/>
          <w:szCs w:val="22"/>
        </w:rPr>
        <w:t>k tomuto Výsledku</w:t>
      </w:r>
      <w:r w:rsidR="0005378E">
        <w:rPr>
          <w:rFonts w:eastAsia="Calibri"/>
          <w:sz w:val="22"/>
          <w:szCs w:val="22"/>
        </w:rPr>
        <w:t xml:space="preserve"> projektu</w:t>
      </w:r>
      <w:r w:rsidRPr="00223047">
        <w:rPr>
          <w:rFonts w:eastAsia="Calibri"/>
          <w:sz w:val="22"/>
          <w:szCs w:val="22"/>
        </w:rPr>
        <w:t>.</w:t>
      </w:r>
    </w:p>
    <w:p w14:paraId="37E9CC04" w14:textId="71B10FB3" w:rsidR="00581924" w:rsidRPr="00D85E24" w:rsidRDefault="00581924" w:rsidP="00223047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after="160" w:line="240" w:lineRule="auto"/>
        <w:ind w:left="426" w:hanging="426"/>
        <w:rPr>
          <w:rFonts w:ascii="Times New Roman" w:eastAsia="Calibri" w:hAnsi="Times New Roman" w:cs="Times New Roman"/>
          <w:color w:val="000000"/>
          <w:lang w:eastAsia="cs-CZ"/>
        </w:rPr>
      </w:pPr>
      <w:r w:rsidRPr="00D85E24">
        <w:rPr>
          <w:rFonts w:ascii="Times New Roman" w:hAnsi="Times New Roman" w:cs="Times New Roman"/>
        </w:rPr>
        <w:t xml:space="preserve">Smluvní strany prohlašují, že vlastnictví Výsledků </w:t>
      </w:r>
      <w:r w:rsidR="0005378E">
        <w:rPr>
          <w:rFonts w:ascii="Times New Roman" w:hAnsi="Times New Roman" w:cs="Times New Roman"/>
        </w:rPr>
        <w:t xml:space="preserve">projektu </w:t>
      </w:r>
      <w:r w:rsidRPr="00D85E24">
        <w:rPr>
          <w:rFonts w:ascii="Times New Roman" w:hAnsi="Times New Roman" w:cs="Times New Roman"/>
        </w:rPr>
        <w:t>a přístupová a užívací práva k</w:t>
      </w:r>
      <w:r w:rsidR="0005378E">
        <w:rPr>
          <w:rFonts w:ascii="Times New Roman" w:hAnsi="Times New Roman" w:cs="Times New Roman"/>
        </w:rPr>
        <w:t> nim</w:t>
      </w:r>
      <w:r w:rsidRPr="00D85E24">
        <w:rPr>
          <w:rFonts w:ascii="Times New Roman" w:hAnsi="Times New Roman" w:cs="Times New Roman"/>
        </w:rPr>
        <w:t xml:space="preserve"> jsou upravena v souladu se Smlouvou o</w:t>
      </w:r>
      <w:r w:rsidR="00DD0152">
        <w:rPr>
          <w:rFonts w:ascii="Times New Roman" w:hAnsi="Times New Roman" w:cs="Times New Roman"/>
        </w:rPr>
        <w:t xml:space="preserve"> účasti na řešení projektu</w:t>
      </w:r>
      <w:r w:rsidRPr="00D85E24">
        <w:rPr>
          <w:rFonts w:ascii="Times New Roman" w:hAnsi="Times New Roman" w:cs="Times New Roman"/>
        </w:rPr>
        <w:t xml:space="preserve">. </w:t>
      </w:r>
    </w:p>
    <w:p w14:paraId="1F447B10" w14:textId="06451087" w:rsidR="00581924" w:rsidRPr="00D85E24" w:rsidRDefault="00581924" w:rsidP="00023581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after="160" w:line="240" w:lineRule="auto"/>
        <w:ind w:left="426" w:hanging="426"/>
        <w:rPr>
          <w:rFonts w:ascii="Times New Roman" w:eastAsia="Calibri" w:hAnsi="Times New Roman" w:cs="Times New Roman"/>
          <w:color w:val="000000"/>
          <w:lang w:eastAsia="cs-CZ"/>
        </w:rPr>
      </w:pPr>
      <w:r w:rsidRPr="00D85E24">
        <w:rPr>
          <w:rFonts w:ascii="Times New Roman" w:eastAsia="Calibri" w:hAnsi="Times New Roman" w:cs="Times New Roman"/>
          <w:color w:val="000000"/>
          <w:lang w:eastAsia="cs-CZ"/>
        </w:rPr>
        <w:t xml:space="preserve">Smluvní strany prohlašují, že jim nejsou známy žádné skutečnosti, které by nasvědčovaly tomu, že by jakékoliv využití </w:t>
      </w:r>
      <w:r w:rsidR="00E36480">
        <w:rPr>
          <w:rFonts w:ascii="Times New Roman" w:eastAsia="Calibri" w:hAnsi="Times New Roman" w:cs="Times New Roman"/>
          <w:color w:val="000000"/>
          <w:lang w:eastAsia="cs-CZ"/>
        </w:rPr>
        <w:t>V</w:t>
      </w:r>
      <w:r w:rsidRPr="00D85E24">
        <w:rPr>
          <w:rFonts w:ascii="Times New Roman" w:eastAsia="Calibri" w:hAnsi="Times New Roman" w:cs="Times New Roman"/>
          <w:color w:val="000000"/>
          <w:lang w:eastAsia="cs-CZ"/>
        </w:rPr>
        <w:t xml:space="preserve">ýsledků </w:t>
      </w:r>
      <w:r w:rsidR="0005378E">
        <w:rPr>
          <w:rFonts w:ascii="Times New Roman" w:eastAsia="Calibri" w:hAnsi="Times New Roman" w:cs="Times New Roman"/>
          <w:color w:val="000000"/>
          <w:lang w:eastAsia="cs-CZ"/>
        </w:rPr>
        <w:t xml:space="preserve">projektu </w:t>
      </w:r>
      <w:r w:rsidRPr="00D85E24">
        <w:rPr>
          <w:rFonts w:ascii="Times New Roman" w:eastAsia="Calibri" w:hAnsi="Times New Roman" w:cs="Times New Roman"/>
          <w:color w:val="000000"/>
          <w:lang w:eastAsia="cs-CZ"/>
        </w:rPr>
        <w:t xml:space="preserve">v ČR či v zahraničí mohlo představovat zásah do práv jiných osob z průmyslového nebo jiného duševního vlastnictví </w:t>
      </w:r>
    </w:p>
    <w:p w14:paraId="1224BF49" w14:textId="08CA623B" w:rsidR="00581924" w:rsidRDefault="00581924" w:rsidP="00F135F0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after="160" w:line="240" w:lineRule="auto"/>
        <w:ind w:left="426" w:hanging="426"/>
        <w:rPr>
          <w:rFonts w:ascii="Times New Roman" w:eastAsia="Calibri" w:hAnsi="Times New Roman" w:cs="Times New Roman"/>
          <w:color w:val="000000"/>
          <w:lang w:eastAsia="cs-CZ"/>
        </w:rPr>
      </w:pPr>
      <w:r w:rsidRPr="00D85E24">
        <w:rPr>
          <w:rFonts w:ascii="Times New Roman" w:eastAsia="Calibri" w:hAnsi="Times New Roman" w:cs="Times New Roman"/>
          <w:color w:val="000000"/>
          <w:lang w:eastAsia="cs-CZ"/>
        </w:rPr>
        <w:t>Smluvní strany mohou zveřejnit informace o Výsledcích</w:t>
      </w:r>
      <w:r w:rsidR="0005378E">
        <w:rPr>
          <w:rFonts w:ascii="Times New Roman" w:eastAsia="Calibri" w:hAnsi="Times New Roman" w:cs="Times New Roman"/>
          <w:color w:val="000000"/>
          <w:lang w:eastAsia="cs-CZ"/>
        </w:rPr>
        <w:t xml:space="preserve"> projektu</w:t>
      </w:r>
      <w:r w:rsidRPr="00D85E24">
        <w:rPr>
          <w:rFonts w:ascii="Times New Roman" w:eastAsia="Calibri" w:hAnsi="Times New Roman" w:cs="Times New Roman"/>
          <w:color w:val="000000"/>
          <w:lang w:eastAsia="cs-CZ"/>
        </w:rPr>
        <w:t xml:space="preserve">, ke kterým mají majetková práva, pokud jejich zveřejněním není dotčena jejich ochrana, postupují podle Pravidel pro publicitu projektů podpořených z prostředků </w:t>
      </w:r>
      <w:r w:rsidR="00941F2F">
        <w:rPr>
          <w:rFonts w:ascii="Times New Roman" w:eastAsia="Calibri" w:hAnsi="Times New Roman" w:cs="Times New Roman"/>
          <w:color w:val="000000"/>
          <w:lang w:eastAsia="cs-CZ"/>
        </w:rPr>
        <w:t xml:space="preserve">Poskytovatele </w:t>
      </w:r>
      <w:r w:rsidRPr="00D85E24">
        <w:rPr>
          <w:rFonts w:ascii="Times New Roman" w:eastAsia="Calibri" w:hAnsi="Times New Roman" w:cs="Times New Roman"/>
          <w:color w:val="000000"/>
          <w:lang w:eastAsia="cs-CZ"/>
        </w:rPr>
        <w:t>a pokud o svém záměru zveřejnění v dostatečném předstihu informovali d</w:t>
      </w:r>
      <w:r w:rsidR="00F135F0">
        <w:rPr>
          <w:rFonts w:ascii="Times New Roman" w:eastAsia="Calibri" w:hAnsi="Times New Roman" w:cs="Times New Roman"/>
          <w:color w:val="000000"/>
          <w:lang w:eastAsia="cs-CZ"/>
        </w:rPr>
        <w:t xml:space="preserve">alší </w:t>
      </w:r>
      <w:r w:rsidRPr="00D85E24">
        <w:rPr>
          <w:rFonts w:ascii="Times New Roman" w:eastAsia="Calibri" w:hAnsi="Times New Roman" w:cs="Times New Roman"/>
          <w:color w:val="000000"/>
          <w:lang w:eastAsia="cs-CZ"/>
        </w:rPr>
        <w:t>Smluvní stran</w:t>
      </w:r>
      <w:r w:rsidR="00F135F0">
        <w:rPr>
          <w:rFonts w:ascii="Times New Roman" w:eastAsia="Calibri" w:hAnsi="Times New Roman" w:cs="Times New Roman"/>
          <w:color w:val="000000"/>
          <w:lang w:eastAsia="cs-CZ"/>
        </w:rPr>
        <w:t>y</w:t>
      </w:r>
      <w:r w:rsidRPr="00D85E24">
        <w:rPr>
          <w:rFonts w:ascii="Times New Roman" w:eastAsia="Calibri" w:hAnsi="Times New Roman" w:cs="Times New Roman"/>
          <w:color w:val="000000"/>
          <w:lang w:eastAsia="cs-CZ"/>
        </w:rPr>
        <w:t xml:space="preserve">. Smluvní strany </w:t>
      </w:r>
      <w:r w:rsidR="00F135F0">
        <w:rPr>
          <w:rFonts w:ascii="Times New Roman" w:eastAsia="Calibri" w:hAnsi="Times New Roman" w:cs="Times New Roman"/>
          <w:color w:val="000000"/>
          <w:lang w:eastAsia="cs-CZ"/>
        </w:rPr>
        <w:t xml:space="preserve">jsou </w:t>
      </w:r>
      <w:r w:rsidRPr="00D85E24">
        <w:rPr>
          <w:rFonts w:ascii="Times New Roman" w:eastAsia="Calibri" w:hAnsi="Times New Roman" w:cs="Times New Roman"/>
          <w:color w:val="000000"/>
          <w:lang w:eastAsia="cs-CZ"/>
        </w:rPr>
        <w:t xml:space="preserve">při zveřejnění povinny postupovat podle Pravidel pro publicitu projektů podpořených z prostředků </w:t>
      </w:r>
      <w:r w:rsidR="00941F2F">
        <w:rPr>
          <w:rFonts w:ascii="Times New Roman" w:eastAsia="Calibri" w:hAnsi="Times New Roman" w:cs="Times New Roman"/>
          <w:color w:val="000000"/>
          <w:lang w:eastAsia="cs-CZ"/>
        </w:rPr>
        <w:t>Poskytovatele.</w:t>
      </w:r>
      <w:r w:rsidRPr="00D85E24">
        <w:rPr>
          <w:rFonts w:ascii="Times New Roman" w:eastAsia="Calibri" w:hAnsi="Times New Roman" w:cs="Times New Roman"/>
          <w:color w:val="000000"/>
          <w:lang w:eastAsia="cs-CZ"/>
        </w:rPr>
        <w:t xml:space="preserve"> Výsledky </w:t>
      </w:r>
      <w:r w:rsidR="0005378E">
        <w:rPr>
          <w:rFonts w:ascii="Times New Roman" w:eastAsia="Calibri" w:hAnsi="Times New Roman" w:cs="Times New Roman"/>
          <w:color w:val="000000"/>
          <w:lang w:eastAsia="cs-CZ"/>
        </w:rPr>
        <w:t xml:space="preserve">projektu </w:t>
      </w:r>
      <w:r w:rsidRPr="00D85E24">
        <w:rPr>
          <w:rFonts w:ascii="Times New Roman" w:eastAsia="Calibri" w:hAnsi="Times New Roman" w:cs="Times New Roman"/>
          <w:color w:val="000000"/>
          <w:lang w:eastAsia="cs-CZ"/>
        </w:rPr>
        <w:t>zveřejňované v tištěné formě ve formě vědeckých či odborných publikací nebo ve formě prezentací, musí obsahovat informaci o tom, že jich bylo dosaženo řešením Projektu podporovaného z veřejných prostředků prostřednictvím Poskytovatele.</w:t>
      </w:r>
    </w:p>
    <w:p w14:paraId="39FC3AA8" w14:textId="77777777" w:rsidR="009359CF" w:rsidRDefault="009359CF" w:rsidP="009359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60" w:line="240" w:lineRule="auto"/>
        <w:ind w:left="426"/>
        <w:rPr>
          <w:rFonts w:ascii="Times New Roman" w:eastAsia="Calibri" w:hAnsi="Times New Roman" w:cs="Times New Roman"/>
          <w:color w:val="000000"/>
          <w:lang w:eastAsia="cs-CZ"/>
        </w:rPr>
      </w:pPr>
    </w:p>
    <w:p w14:paraId="26CB0952" w14:textId="78953B94" w:rsidR="00581924" w:rsidRDefault="009359CF" w:rsidP="009359CF">
      <w:pPr>
        <w:pStyle w:val="Odstavecseseznamem"/>
        <w:widowControl w:val="0"/>
        <w:numPr>
          <w:ilvl w:val="0"/>
          <w:numId w:val="1"/>
        </w:numPr>
        <w:spacing w:before="100" w:after="160"/>
        <w:ind w:left="1701" w:firstLine="255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</w:t>
      </w:r>
      <w:r w:rsidRPr="009359CF">
        <w:rPr>
          <w:b/>
          <w:bCs/>
          <w:sz w:val="24"/>
          <w:szCs w:val="24"/>
        </w:rPr>
        <w:t xml:space="preserve">Způsob využití Výsledků </w:t>
      </w:r>
      <w:r w:rsidR="00457F99">
        <w:rPr>
          <w:b/>
          <w:bCs/>
          <w:sz w:val="24"/>
          <w:szCs w:val="24"/>
        </w:rPr>
        <w:t xml:space="preserve">projektu </w:t>
      </w:r>
      <w:r w:rsidRPr="009359CF">
        <w:rPr>
          <w:b/>
          <w:bCs/>
          <w:sz w:val="24"/>
          <w:szCs w:val="24"/>
        </w:rPr>
        <w:t xml:space="preserve">a doba, ve </w:t>
      </w:r>
      <w:r w:rsidR="00581924" w:rsidRPr="009359CF">
        <w:rPr>
          <w:b/>
          <w:bCs/>
          <w:sz w:val="24"/>
          <w:szCs w:val="24"/>
        </w:rPr>
        <w:t xml:space="preserve">které budou využity </w:t>
      </w:r>
    </w:p>
    <w:p w14:paraId="0217A63C" w14:textId="77777777" w:rsidR="0060112A" w:rsidRPr="009359CF" w:rsidRDefault="0060112A" w:rsidP="0060112A">
      <w:pPr>
        <w:pStyle w:val="Odstavecseseznamem"/>
        <w:widowControl w:val="0"/>
        <w:spacing w:before="100" w:after="160"/>
        <w:ind w:left="4253"/>
        <w:rPr>
          <w:b/>
          <w:bCs/>
          <w:sz w:val="24"/>
          <w:szCs w:val="24"/>
        </w:rPr>
      </w:pPr>
    </w:p>
    <w:p w14:paraId="7AD692AF" w14:textId="46134DB8" w:rsidR="0060112A" w:rsidRPr="0060112A" w:rsidRDefault="00581924" w:rsidP="0060112A">
      <w:pPr>
        <w:pStyle w:val="Odstavecseseznamem"/>
        <w:widowControl w:val="0"/>
        <w:numPr>
          <w:ilvl w:val="1"/>
          <w:numId w:val="14"/>
        </w:numPr>
        <w:spacing w:before="100" w:after="160"/>
        <w:ind w:left="426" w:hanging="426"/>
        <w:jc w:val="both"/>
        <w:rPr>
          <w:rFonts w:eastAsia="Calibri"/>
          <w:sz w:val="22"/>
          <w:szCs w:val="22"/>
        </w:rPr>
      </w:pPr>
      <w:r w:rsidRPr="0060112A">
        <w:rPr>
          <w:sz w:val="22"/>
          <w:szCs w:val="22"/>
        </w:rPr>
        <w:t xml:space="preserve">Smluvní strany se zavazují spolupracovat a poskytnout si vzájemně maximální součinnost k tomu, aby byly Výsledky </w:t>
      </w:r>
      <w:r w:rsidR="00457F99">
        <w:rPr>
          <w:sz w:val="22"/>
          <w:szCs w:val="22"/>
        </w:rPr>
        <w:t xml:space="preserve">projektu </w:t>
      </w:r>
      <w:r w:rsidRPr="0060112A">
        <w:rPr>
          <w:sz w:val="22"/>
          <w:szCs w:val="22"/>
        </w:rPr>
        <w:t>využity v souladu s Implementačním plánem</w:t>
      </w:r>
      <w:r w:rsidR="00484052" w:rsidRPr="0060112A">
        <w:rPr>
          <w:sz w:val="22"/>
          <w:szCs w:val="22"/>
        </w:rPr>
        <w:t xml:space="preserve"> </w:t>
      </w:r>
      <w:r w:rsidR="00423741">
        <w:rPr>
          <w:sz w:val="22"/>
          <w:szCs w:val="22"/>
        </w:rPr>
        <w:t xml:space="preserve">Výsledků </w:t>
      </w:r>
      <w:proofErr w:type="gramStart"/>
      <w:r w:rsidR="00423741">
        <w:rPr>
          <w:sz w:val="22"/>
          <w:szCs w:val="22"/>
        </w:rPr>
        <w:t>p</w:t>
      </w:r>
      <w:r w:rsidR="00484052" w:rsidRPr="0060112A">
        <w:rPr>
          <w:sz w:val="22"/>
          <w:szCs w:val="22"/>
        </w:rPr>
        <w:t>rojektu</w:t>
      </w:r>
      <w:r w:rsidR="0060112A" w:rsidRPr="0060112A">
        <w:rPr>
          <w:sz w:val="22"/>
          <w:szCs w:val="22"/>
        </w:rPr>
        <w:t xml:space="preserve"> </w:t>
      </w:r>
      <w:r w:rsidRPr="0060112A">
        <w:rPr>
          <w:sz w:val="22"/>
          <w:szCs w:val="22"/>
        </w:rPr>
        <w:t xml:space="preserve"> (</w:t>
      </w:r>
      <w:proofErr w:type="gramEnd"/>
      <w:r w:rsidRPr="0060112A">
        <w:rPr>
          <w:sz w:val="22"/>
          <w:szCs w:val="22"/>
        </w:rPr>
        <w:t xml:space="preserve">dále jen </w:t>
      </w:r>
      <w:r w:rsidRPr="0060112A">
        <w:rPr>
          <w:b/>
          <w:bCs/>
          <w:sz w:val="22"/>
          <w:szCs w:val="22"/>
        </w:rPr>
        <w:t>„Implementační plán“</w:t>
      </w:r>
      <w:r w:rsidRPr="0060112A">
        <w:rPr>
          <w:sz w:val="22"/>
          <w:szCs w:val="22"/>
        </w:rPr>
        <w:t>)</w:t>
      </w:r>
      <w:r w:rsidR="00C0344A">
        <w:rPr>
          <w:sz w:val="22"/>
          <w:szCs w:val="22"/>
        </w:rPr>
        <w:t xml:space="preserve"> uvedeným v systému ISTA</w:t>
      </w:r>
      <w:r w:rsidRPr="0060112A">
        <w:rPr>
          <w:sz w:val="22"/>
          <w:szCs w:val="22"/>
        </w:rPr>
        <w:t>, pokud to bude nezbytné</w:t>
      </w:r>
      <w:r w:rsidR="00423741">
        <w:rPr>
          <w:sz w:val="22"/>
          <w:szCs w:val="22"/>
        </w:rPr>
        <w:t xml:space="preserve"> i</w:t>
      </w:r>
      <w:r w:rsidRPr="0060112A">
        <w:rPr>
          <w:sz w:val="22"/>
          <w:szCs w:val="22"/>
        </w:rPr>
        <w:t xml:space="preserve"> uzavření příslušných smluv o postoupení práv nebo užívacích práv z</w:t>
      </w:r>
      <w:r w:rsidR="00457F99">
        <w:rPr>
          <w:sz w:val="22"/>
          <w:szCs w:val="22"/>
        </w:rPr>
        <w:t> </w:t>
      </w:r>
      <w:r w:rsidRPr="0060112A">
        <w:rPr>
          <w:sz w:val="22"/>
          <w:szCs w:val="22"/>
        </w:rPr>
        <w:t>Výsledků</w:t>
      </w:r>
      <w:r w:rsidR="00457F99">
        <w:rPr>
          <w:sz w:val="22"/>
          <w:szCs w:val="22"/>
        </w:rPr>
        <w:t xml:space="preserve"> projektu </w:t>
      </w:r>
      <w:r w:rsidRPr="0060112A">
        <w:rPr>
          <w:sz w:val="22"/>
          <w:szCs w:val="22"/>
        </w:rPr>
        <w:t xml:space="preserve">za obvyklých tržních podmínek. Pro vyloučení pochybností </w:t>
      </w:r>
      <w:r w:rsidR="00484052" w:rsidRPr="0060112A">
        <w:rPr>
          <w:sz w:val="22"/>
          <w:szCs w:val="22"/>
        </w:rPr>
        <w:t xml:space="preserve">Smluvní </w:t>
      </w:r>
      <w:r w:rsidRPr="0060112A">
        <w:rPr>
          <w:sz w:val="22"/>
          <w:szCs w:val="22"/>
        </w:rPr>
        <w:t xml:space="preserve">strany výslovně prohlašují, že touto </w:t>
      </w:r>
      <w:r w:rsidR="00484052" w:rsidRPr="0060112A">
        <w:rPr>
          <w:sz w:val="22"/>
          <w:szCs w:val="22"/>
        </w:rPr>
        <w:t>s</w:t>
      </w:r>
      <w:r w:rsidRPr="0060112A">
        <w:rPr>
          <w:sz w:val="22"/>
          <w:szCs w:val="22"/>
        </w:rPr>
        <w:t>mlouvou nejsou převáděna jakákoliv práva k</w:t>
      </w:r>
      <w:r w:rsidR="00457F99">
        <w:rPr>
          <w:sz w:val="22"/>
          <w:szCs w:val="22"/>
        </w:rPr>
        <w:t> </w:t>
      </w:r>
      <w:r w:rsidRPr="0060112A">
        <w:rPr>
          <w:sz w:val="22"/>
          <w:szCs w:val="22"/>
        </w:rPr>
        <w:t>Výsledkům</w:t>
      </w:r>
      <w:r w:rsidR="00457F99">
        <w:rPr>
          <w:sz w:val="22"/>
          <w:szCs w:val="22"/>
        </w:rPr>
        <w:t xml:space="preserve"> projektu</w:t>
      </w:r>
      <w:r w:rsidRPr="0060112A">
        <w:rPr>
          <w:sz w:val="22"/>
          <w:szCs w:val="22"/>
        </w:rPr>
        <w:t xml:space="preserve">. </w:t>
      </w:r>
    </w:p>
    <w:p w14:paraId="111E3728" w14:textId="77777777" w:rsidR="0060112A" w:rsidRPr="0060112A" w:rsidRDefault="0060112A" w:rsidP="0060112A">
      <w:pPr>
        <w:pStyle w:val="Odstavecseseznamem"/>
        <w:widowControl w:val="0"/>
        <w:spacing w:before="100" w:after="160"/>
        <w:ind w:left="0"/>
        <w:rPr>
          <w:rFonts w:eastAsia="Calibri"/>
          <w:sz w:val="22"/>
          <w:szCs w:val="22"/>
        </w:rPr>
      </w:pPr>
    </w:p>
    <w:p w14:paraId="3D2F20B3" w14:textId="3BECC497" w:rsidR="00581924" w:rsidRPr="0060112A" w:rsidRDefault="0060112A" w:rsidP="0060112A">
      <w:pPr>
        <w:pStyle w:val="Odstavecseseznamem"/>
        <w:widowControl w:val="0"/>
        <w:numPr>
          <w:ilvl w:val="1"/>
          <w:numId w:val="14"/>
        </w:numPr>
        <w:spacing w:before="100" w:after="160"/>
        <w:ind w:left="426" w:hanging="426"/>
        <w:jc w:val="both"/>
        <w:rPr>
          <w:rFonts w:eastAsia="Calibri"/>
          <w:sz w:val="22"/>
          <w:szCs w:val="22"/>
        </w:rPr>
      </w:pPr>
      <w:r w:rsidRPr="0060112A">
        <w:rPr>
          <w:sz w:val="22"/>
          <w:szCs w:val="22"/>
        </w:rPr>
        <w:t xml:space="preserve">Účastníci 1 a 2 </w:t>
      </w:r>
      <w:r w:rsidR="00581924" w:rsidRPr="0060112A">
        <w:rPr>
          <w:sz w:val="22"/>
          <w:szCs w:val="22"/>
        </w:rPr>
        <w:t>se zavazuj</w:t>
      </w:r>
      <w:r w:rsidRPr="0060112A">
        <w:rPr>
          <w:sz w:val="22"/>
          <w:szCs w:val="22"/>
        </w:rPr>
        <w:t>í</w:t>
      </w:r>
      <w:r w:rsidR="00581924" w:rsidRPr="0060112A">
        <w:rPr>
          <w:sz w:val="22"/>
          <w:szCs w:val="22"/>
        </w:rPr>
        <w:t xml:space="preserve"> poskytnout Příjemci nezbytnou součinnost při vykazování plnění </w:t>
      </w:r>
      <w:r w:rsidRPr="0060112A">
        <w:rPr>
          <w:sz w:val="22"/>
          <w:szCs w:val="22"/>
        </w:rPr>
        <w:t>I</w:t>
      </w:r>
      <w:r w:rsidR="00581924" w:rsidRPr="0060112A">
        <w:rPr>
          <w:sz w:val="22"/>
          <w:szCs w:val="22"/>
        </w:rPr>
        <w:t>mplementačního plánu vůči Poskytovateli a j</w:t>
      </w:r>
      <w:r w:rsidRPr="0060112A">
        <w:rPr>
          <w:sz w:val="22"/>
          <w:szCs w:val="22"/>
        </w:rPr>
        <w:t xml:space="preserve">sou </w:t>
      </w:r>
      <w:r w:rsidR="00581924" w:rsidRPr="0060112A">
        <w:rPr>
          <w:sz w:val="22"/>
          <w:szCs w:val="22"/>
        </w:rPr>
        <w:t>srozuměn</w:t>
      </w:r>
      <w:r w:rsidRPr="0060112A">
        <w:rPr>
          <w:sz w:val="22"/>
          <w:szCs w:val="22"/>
        </w:rPr>
        <w:t>i</w:t>
      </w:r>
      <w:r w:rsidR="00581924" w:rsidRPr="0060112A">
        <w:rPr>
          <w:sz w:val="22"/>
          <w:szCs w:val="22"/>
        </w:rPr>
        <w:t xml:space="preserve"> s tím, že v případě neplnění Implementačního plánu mohou být vůči Projektu ze strany Poskytovatele uděleny finanční sankce. </w:t>
      </w:r>
    </w:p>
    <w:p w14:paraId="54064CDE" w14:textId="4FEDD07A" w:rsidR="00581924" w:rsidRPr="00D85E24" w:rsidRDefault="00581924" w:rsidP="00E23131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00" w:after="160" w:line="240" w:lineRule="auto"/>
        <w:ind w:left="426" w:hanging="426"/>
        <w:rPr>
          <w:rFonts w:ascii="Times New Roman" w:eastAsia="Calibri" w:hAnsi="Times New Roman" w:cs="Times New Roman"/>
          <w:color w:val="000000"/>
          <w:lang w:eastAsia="cs-CZ"/>
        </w:rPr>
      </w:pPr>
      <w:r w:rsidRPr="00D85E24">
        <w:rPr>
          <w:rFonts w:ascii="Times New Roman" w:eastAsia="Calibri" w:hAnsi="Times New Roman" w:cs="Times New Roman"/>
          <w:color w:val="000000"/>
          <w:lang w:eastAsia="cs-CZ"/>
        </w:rPr>
        <w:t xml:space="preserve">Smluvní strany jsou oprávněny využívat veškeré Výsledky </w:t>
      </w:r>
      <w:r w:rsidR="00457F99">
        <w:rPr>
          <w:rFonts w:ascii="Times New Roman" w:eastAsia="Calibri" w:hAnsi="Times New Roman" w:cs="Times New Roman"/>
          <w:color w:val="000000"/>
          <w:lang w:eastAsia="cs-CZ"/>
        </w:rPr>
        <w:t xml:space="preserve">projektu </w:t>
      </w:r>
      <w:r w:rsidRPr="00D85E24">
        <w:rPr>
          <w:rFonts w:ascii="Times New Roman" w:eastAsia="Calibri" w:hAnsi="Times New Roman" w:cs="Times New Roman"/>
          <w:color w:val="000000"/>
          <w:lang w:eastAsia="cs-CZ"/>
        </w:rPr>
        <w:t>k vědeckým a výzkumným činnostem bezplatně.</w:t>
      </w:r>
    </w:p>
    <w:p w14:paraId="2528CD2E" w14:textId="1B42EDFF" w:rsidR="00581924" w:rsidRPr="007D7918" w:rsidRDefault="00581924" w:rsidP="008F251D">
      <w:pPr>
        <w:pStyle w:val="Odstavecseseznamem"/>
        <w:widowControl w:val="0"/>
        <w:numPr>
          <w:ilvl w:val="1"/>
          <w:numId w:val="18"/>
        </w:numPr>
        <w:spacing w:before="100" w:after="160"/>
        <w:ind w:left="426" w:hanging="426"/>
        <w:jc w:val="both"/>
        <w:rPr>
          <w:rFonts w:eastAsia="Calibri"/>
          <w:sz w:val="22"/>
          <w:szCs w:val="22"/>
        </w:rPr>
      </w:pPr>
      <w:r w:rsidRPr="007D7918">
        <w:rPr>
          <w:rFonts w:eastAsia="Calibri"/>
          <w:sz w:val="22"/>
          <w:szCs w:val="22"/>
        </w:rPr>
        <w:t xml:space="preserve">Smluvní strany se dohodly, že </w:t>
      </w:r>
      <w:r w:rsidR="00C950A1" w:rsidRPr="007D7918">
        <w:rPr>
          <w:rFonts w:eastAsia="Calibri"/>
          <w:sz w:val="22"/>
          <w:szCs w:val="22"/>
        </w:rPr>
        <w:t xml:space="preserve">způsob a </w:t>
      </w:r>
      <w:r w:rsidR="00B17B98" w:rsidRPr="007D7918">
        <w:rPr>
          <w:rFonts w:eastAsia="Calibri"/>
          <w:sz w:val="22"/>
          <w:szCs w:val="22"/>
        </w:rPr>
        <w:t xml:space="preserve">doba, ve které </w:t>
      </w:r>
      <w:r w:rsidR="005B603F" w:rsidRPr="007D7918">
        <w:rPr>
          <w:rFonts w:eastAsia="Calibri"/>
          <w:sz w:val="22"/>
          <w:szCs w:val="22"/>
        </w:rPr>
        <w:t>budou Výsledky projektu využity,</w:t>
      </w:r>
      <w:r w:rsidR="007A12BE">
        <w:rPr>
          <w:rFonts w:eastAsia="Calibri"/>
          <w:sz w:val="22"/>
          <w:szCs w:val="22"/>
        </w:rPr>
        <w:t xml:space="preserve"> </w:t>
      </w:r>
      <w:r w:rsidR="00C950A1" w:rsidRPr="007D7918">
        <w:rPr>
          <w:rFonts w:eastAsia="Calibri"/>
          <w:sz w:val="22"/>
          <w:szCs w:val="22"/>
        </w:rPr>
        <w:t xml:space="preserve">budou popsány v implementačních plánech </w:t>
      </w:r>
      <w:r w:rsidR="002D1150" w:rsidRPr="007D7918">
        <w:rPr>
          <w:rFonts w:eastAsia="Calibri"/>
          <w:sz w:val="22"/>
          <w:szCs w:val="22"/>
        </w:rPr>
        <w:t>Výsledků projektu</w:t>
      </w:r>
      <w:r w:rsidR="00C950A1" w:rsidRPr="007D7918">
        <w:rPr>
          <w:rFonts w:eastAsia="Calibri"/>
          <w:sz w:val="22"/>
          <w:szCs w:val="22"/>
        </w:rPr>
        <w:t>.</w:t>
      </w:r>
    </w:p>
    <w:p w14:paraId="58010092" w14:textId="77777777" w:rsidR="00C950A1" w:rsidRPr="005B603F" w:rsidRDefault="00C950A1" w:rsidP="00C950A1">
      <w:pPr>
        <w:pStyle w:val="Odstavecseseznamem"/>
        <w:widowControl w:val="0"/>
        <w:spacing w:before="100" w:after="160"/>
        <w:ind w:left="426"/>
        <w:jc w:val="both"/>
        <w:rPr>
          <w:rFonts w:eastAsia="Calibri"/>
          <w:sz w:val="22"/>
          <w:szCs w:val="22"/>
          <w:highlight w:val="yellow"/>
        </w:rPr>
      </w:pPr>
    </w:p>
    <w:p w14:paraId="131EF4C1" w14:textId="4C9618F6" w:rsidR="00F6266B" w:rsidRDefault="00581924" w:rsidP="008F251D">
      <w:pPr>
        <w:widowControl w:val="0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00" w:after="160" w:line="240" w:lineRule="auto"/>
        <w:ind w:left="426" w:hanging="426"/>
        <w:rPr>
          <w:rFonts w:ascii="Times New Roman" w:eastAsia="Calibri" w:hAnsi="Times New Roman" w:cs="Times New Roman"/>
          <w:color w:val="000000"/>
          <w:lang w:eastAsia="cs-CZ"/>
        </w:rPr>
      </w:pPr>
      <w:r w:rsidRPr="00D85E24">
        <w:rPr>
          <w:rFonts w:ascii="Times New Roman" w:eastAsia="Calibri" w:hAnsi="Times New Roman" w:cs="Times New Roman"/>
          <w:color w:val="000000"/>
          <w:lang w:eastAsia="cs-CZ"/>
        </w:rPr>
        <w:lastRenderedPageBreak/>
        <w:t xml:space="preserve">V případě nevyužití Výsledků </w:t>
      </w:r>
      <w:r w:rsidR="00457F99">
        <w:rPr>
          <w:rFonts w:ascii="Times New Roman" w:eastAsia="Calibri" w:hAnsi="Times New Roman" w:cs="Times New Roman"/>
          <w:color w:val="000000"/>
          <w:lang w:eastAsia="cs-CZ"/>
        </w:rPr>
        <w:t xml:space="preserve">projektu </w:t>
      </w:r>
      <w:r w:rsidRPr="00D85E24">
        <w:rPr>
          <w:rFonts w:ascii="Times New Roman" w:eastAsia="Calibri" w:hAnsi="Times New Roman" w:cs="Times New Roman"/>
          <w:color w:val="000000"/>
          <w:lang w:eastAsia="cs-CZ"/>
        </w:rPr>
        <w:t xml:space="preserve">podle </w:t>
      </w:r>
      <w:r w:rsidR="004A7DEA">
        <w:rPr>
          <w:rFonts w:ascii="Times New Roman" w:eastAsia="Calibri" w:hAnsi="Times New Roman" w:cs="Times New Roman"/>
          <w:color w:val="000000"/>
          <w:lang w:eastAsia="cs-CZ"/>
        </w:rPr>
        <w:t xml:space="preserve">čl. </w:t>
      </w:r>
      <w:r w:rsidR="00E23131">
        <w:rPr>
          <w:rFonts w:ascii="Times New Roman" w:eastAsia="Calibri" w:hAnsi="Times New Roman" w:cs="Times New Roman"/>
          <w:color w:val="000000"/>
          <w:lang w:eastAsia="cs-CZ"/>
        </w:rPr>
        <w:t>3</w:t>
      </w:r>
      <w:r w:rsidRPr="00D85E24">
        <w:rPr>
          <w:rFonts w:ascii="Times New Roman" w:eastAsia="Calibri" w:hAnsi="Times New Roman" w:cs="Times New Roman"/>
          <w:color w:val="000000"/>
          <w:lang w:eastAsia="cs-CZ"/>
        </w:rPr>
        <w:t xml:space="preserve">.1. až </w:t>
      </w:r>
      <w:r w:rsidR="00E23131">
        <w:rPr>
          <w:rFonts w:ascii="Times New Roman" w:eastAsia="Calibri" w:hAnsi="Times New Roman" w:cs="Times New Roman"/>
          <w:color w:val="000000"/>
          <w:lang w:eastAsia="cs-CZ"/>
        </w:rPr>
        <w:t>3</w:t>
      </w:r>
      <w:r w:rsidRPr="00D85E24">
        <w:rPr>
          <w:rFonts w:ascii="Times New Roman" w:eastAsia="Calibri" w:hAnsi="Times New Roman" w:cs="Times New Roman"/>
          <w:color w:val="000000"/>
          <w:lang w:eastAsia="cs-CZ"/>
        </w:rPr>
        <w:t>.</w:t>
      </w:r>
      <w:r w:rsidR="00AC2AE9">
        <w:rPr>
          <w:rFonts w:ascii="Times New Roman" w:eastAsia="Calibri" w:hAnsi="Times New Roman" w:cs="Times New Roman"/>
          <w:color w:val="000000"/>
          <w:lang w:eastAsia="cs-CZ"/>
        </w:rPr>
        <w:t>3</w:t>
      </w:r>
      <w:r w:rsidRPr="00D85E24">
        <w:rPr>
          <w:rFonts w:ascii="Times New Roman" w:eastAsia="Calibri" w:hAnsi="Times New Roman" w:cs="Times New Roman"/>
          <w:color w:val="000000"/>
          <w:lang w:eastAsia="cs-CZ"/>
        </w:rPr>
        <w:t>. způsobem a v době stanovené v</w:t>
      </w:r>
      <w:r w:rsidR="00E23131">
        <w:rPr>
          <w:rFonts w:ascii="Times New Roman" w:eastAsia="Calibri" w:hAnsi="Times New Roman" w:cs="Times New Roman"/>
          <w:color w:val="000000"/>
          <w:lang w:eastAsia="cs-CZ"/>
        </w:rPr>
        <w:t> této s</w:t>
      </w:r>
      <w:r w:rsidRPr="00D85E24">
        <w:rPr>
          <w:rFonts w:ascii="Times New Roman" w:eastAsia="Calibri" w:hAnsi="Times New Roman" w:cs="Times New Roman"/>
          <w:color w:val="000000"/>
          <w:lang w:eastAsia="cs-CZ"/>
        </w:rPr>
        <w:t xml:space="preserve">mlouvě, jsou Smluvní strany povinny poskytnout dosažené Výsledky </w:t>
      </w:r>
      <w:r w:rsidR="00AC2AE9">
        <w:rPr>
          <w:rFonts w:ascii="Times New Roman" w:eastAsia="Calibri" w:hAnsi="Times New Roman" w:cs="Times New Roman"/>
          <w:color w:val="000000"/>
          <w:lang w:eastAsia="cs-CZ"/>
        </w:rPr>
        <w:t xml:space="preserve">projektu </w:t>
      </w:r>
      <w:r w:rsidRPr="00D85E24">
        <w:rPr>
          <w:rFonts w:ascii="Times New Roman" w:eastAsia="Calibri" w:hAnsi="Times New Roman" w:cs="Times New Roman"/>
          <w:color w:val="000000"/>
          <w:lang w:eastAsia="cs-CZ"/>
        </w:rPr>
        <w:t xml:space="preserve">k využití </w:t>
      </w:r>
      <w:r w:rsidR="00AC2AE9">
        <w:rPr>
          <w:rFonts w:ascii="Times New Roman" w:eastAsia="Calibri" w:hAnsi="Times New Roman" w:cs="Times New Roman"/>
          <w:color w:val="000000"/>
          <w:lang w:eastAsia="cs-CZ"/>
        </w:rPr>
        <w:t xml:space="preserve">                           </w:t>
      </w:r>
      <w:r w:rsidRPr="00D85E24">
        <w:rPr>
          <w:rFonts w:ascii="Times New Roman" w:eastAsia="Calibri" w:hAnsi="Times New Roman" w:cs="Times New Roman"/>
          <w:color w:val="000000"/>
          <w:lang w:eastAsia="cs-CZ"/>
        </w:rPr>
        <w:t xml:space="preserve">za nediskriminujících podmínek všem zájemcům. Smluvní strany jsou oprávněny poskytnout </w:t>
      </w:r>
      <w:r w:rsidR="00E23131">
        <w:rPr>
          <w:rFonts w:ascii="Times New Roman" w:eastAsia="Calibri" w:hAnsi="Times New Roman" w:cs="Times New Roman"/>
          <w:color w:val="000000"/>
          <w:lang w:eastAsia="cs-CZ"/>
        </w:rPr>
        <w:t>V</w:t>
      </w:r>
      <w:r w:rsidRPr="00D85E24">
        <w:rPr>
          <w:rFonts w:ascii="Times New Roman" w:eastAsia="Calibri" w:hAnsi="Times New Roman" w:cs="Times New Roman"/>
          <w:color w:val="000000"/>
          <w:lang w:eastAsia="cs-CZ"/>
        </w:rPr>
        <w:t xml:space="preserve">ýsledky </w:t>
      </w:r>
      <w:r w:rsidR="00AC2AE9">
        <w:rPr>
          <w:rFonts w:ascii="Times New Roman" w:eastAsia="Calibri" w:hAnsi="Times New Roman" w:cs="Times New Roman"/>
          <w:color w:val="000000"/>
          <w:lang w:eastAsia="cs-CZ"/>
        </w:rPr>
        <w:t xml:space="preserve">projektu </w:t>
      </w:r>
      <w:r w:rsidRPr="00D85E24">
        <w:rPr>
          <w:rFonts w:ascii="Times New Roman" w:eastAsia="Calibri" w:hAnsi="Times New Roman" w:cs="Times New Roman"/>
          <w:color w:val="000000"/>
          <w:lang w:eastAsia="cs-CZ"/>
        </w:rPr>
        <w:t xml:space="preserve">pouze za úplatu minimálně ve výši odpovídající jejich tržní ceně. Pokud tato nelze objektivně zjistit, postupují Smluvní strany v postavení řádného hospodáře tak, aby získaly co nejvyšší možnou protihodnotu, kterou je možné zpravidla stanovit součtem nákladů na dosažení Výsledku </w:t>
      </w:r>
      <w:r w:rsidR="00AC2AE9">
        <w:rPr>
          <w:rFonts w:ascii="Times New Roman" w:eastAsia="Calibri" w:hAnsi="Times New Roman" w:cs="Times New Roman"/>
          <w:color w:val="000000"/>
          <w:lang w:eastAsia="cs-CZ"/>
        </w:rPr>
        <w:t xml:space="preserve">projektu </w:t>
      </w:r>
      <w:r w:rsidRPr="00D85E24">
        <w:rPr>
          <w:rFonts w:ascii="Times New Roman" w:eastAsia="Calibri" w:hAnsi="Times New Roman" w:cs="Times New Roman"/>
          <w:color w:val="000000"/>
          <w:lang w:eastAsia="cs-CZ"/>
        </w:rPr>
        <w:t xml:space="preserve">a přiměřeným ziskem. Při poskytování Výsledků </w:t>
      </w:r>
      <w:r w:rsidR="00AC2AE9">
        <w:rPr>
          <w:rFonts w:ascii="Times New Roman" w:eastAsia="Calibri" w:hAnsi="Times New Roman" w:cs="Times New Roman"/>
          <w:color w:val="000000"/>
          <w:lang w:eastAsia="cs-CZ"/>
        </w:rPr>
        <w:t xml:space="preserve">projektu </w:t>
      </w:r>
      <w:r w:rsidRPr="00D85E24">
        <w:rPr>
          <w:rFonts w:ascii="Times New Roman" w:eastAsia="Calibri" w:hAnsi="Times New Roman" w:cs="Times New Roman"/>
          <w:color w:val="000000"/>
          <w:lang w:eastAsia="cs-CZ"/>
        </w:rPr>
        <w:t>Smluvní straně, která se podílela</w:t>
      </w:r>
      <w:r w:rsidR="00E23131">
        <w:rPr>
          <w:rFonts w:ascii="Times New Roman" w:eastAsia="Calibri" w:hAnsi="Times New Roman" w:cs="Times New Roman"/>
          <w:color w:val="000000"/>
          <w:lang w:eastAsia="cs-CZ"/>
        </w:rPr>
        <w:t xml:space="preserve"> </w:t>
      </w:r>
      <w:r w:rsidRPr="00D85E24">
        <w:rPr>
          <w:rFonts w:ascii="Times New Roman" w:eastAsia="Calibri" w:hAnsi="Times New Roman" w:cs="Times New Roman"/>
          <w:color w:val="000000"/>
          <w:lang w:eastAsia="cs-CZ"/>
        </w:rPr>
        <w:t xml:space="preserve">na podpoře z neveřejných zdrojů, bude výše úplaty za poskytnutí Výsledků snížena </w:t>
      </w:r>
      <w:r w:rsidR="00AC2AE9">
        <w:rPr>
          <w:rFonts w:ascii="Times New Roman" w:eastAsia="Calibri" w:hAnsi="Times New Roman" w:cs="Times New Roman"/>
          <w:color w:val="000000"/>
          <w:lang w:eastAsia="cs-CZ"/>
        </w:rPr>
        <w:t xml:space="preserve">                </w:t>
      </w:r>
      <w:r w:rsidRPr="00D85E24">
        <w:rPr>
          <w:rFonts w:ascii="Times New Roman" w:eastAsia="Calibri" w:hAnsi="Times New Roman" w:cs="Times New Roman"/>
          <w:color w:val="000000"/>
          <w:lang w:eastAsia="cs-CZ"/>
        </w:rPr>
        <w:t xml:space="preserve">o výši neveřejné podpory poskytnuté touto Smluvní stranou. </w:t>
      </w:r>
    </w:p>
    <w:p w14:paraId="03EBA7D1" w14:textId="77777777" w:rsidR="00145100" w:rsidRDefault="00145100" w:rsidP="001451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60" w:line="240" w:lineRule="auto"/>
        <w:ind w:left="426"/>
        <w:rPr>
          <w:rFonts w:ascii="Times New Roman" w:eastAsia="Calibri" w:hAnsi="Times New Roman" w:cs="Times New Roman"/>
          <w:color w:val="000000"/>
          <w:lang w:eastAsia="cs-CZ"/>
        </w:rPr>
      </w:pPr>
    </w:p>
    <w:p w14:paraId="756F21C9" w14:textId="74A6F8C8" w:rsidR="00145100" w:rsidRDefault="00145100" w:rsidP="00145100">
      <w:pPr>
        <w:widowControl w:val="0"/>
        <w:spacing w:before="100" w:after="160" w:line="240" w:lineRule="auto"/>
        <w:ind w:left="382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eastAsia="Calibri"/>
        </w:rPr>
        <w:t xml:space="preserve">     </w:t>
      </w:r>
      <w:r w:rsidR="00F6266B">
        <w:rPr>
          <w:rFonts w:eastAsia="Calibri"/>
        </w:rPr>
        <w:t xml:space="preserve"> </w:t>
      </w:r>
      <w:r w:rsidR="00F6266B" w:rsidRPr="00F6266B">
        <w:rPr>
          <w:rFonts w:ascii="Times New Roman" w:eastAsia="Calibri" w:hAnsi="Times New Roman" w:cs="Times New Roman"/>
          <w:b/>
          <w:bCs/>
        </w:rPr>
        <w:t>IV.</w:t>
      </w:r>
      <w:r w:rsidR="00F6266B" w:rsidRPr="00F6266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1D2661F1" w14:textId="1F7359D0" w:rsidR="00581924" w:rsidRPr="00F6266B" w:rsidRDefault="00145100" w:rsidP="00145100">
      <w:pPr>
        <w:widowControl w:val="0"/>
        <w:spacing w:before="100"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="007269AB" w:rsidRPr="00F6266B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581924" w:rsidRPr="00F6266B">
        <w:rPr>
          <w:rFonts w:ascii="Times New Roman" w:hAnsi="Times New Roman" w:cs="Times New Roman"/>
          <w:b/>
          <w:bCs/>
          <w:sz w:val="24"/>
          <w:szCs w:val="24"/>
        </w:rPr>
        <w:t>ůvěrnost</w:t>
      </w:r>
      <w:r w:rsidR="007269AB" w:rsidRPr="00F6266B">
        <w:rPr>
          <w:rFonts w:ascii="Times New Roman" w:hAnsi="Times New Roman" w:cs="Times New Roman"/>
          <w:b/>
          <w:bCs/>
          <w:sz w:val="24"/>
          <w:szCs w:val="24"/>
        </w:rPr>
        <w:t xml:space="preserve"> informací </w:t>
      </w:r>
    </w:p>
    <w:p w14:paraId="196BC758" w14:textId="77777777" w:rsidR="00B17242" w:rsidRPr="00B17242" w:rsidRDefault="00B17242" w:rsidP="00B17242">
      <w:pPr>
        <w:pStyle w:val="Odstavecseseznamem"/>
        <w:widowControl w:val="0"/>
        <w:tabs>
          <w:tab w:val="left" w:pos="4253"/>
        </w:tabs>
        <w:spacing w:before="100" w:after="160"/>
        <w:ind w:left="2977"/>
        <w:rPr>
          <w:b/>
          <w:bCs/>
          <w:sz w:val="24"/>
          <w:szCs w:val="24"/>
        </w:rPr>
      </w:pPr>
    </w:p>
    <w:p w14:paraId="64882687" w14:textId="4109174C" w:rsidR="00581924" w:rsidRPr="00173921" w:rsidRDefault="00581924" w:rsidP="00173921">
      <w:pPr>
        <w:pStyle w:val="Odstavecseseznamem"/>
        <w:widowControl w:val="0"/>
        <w:numPr>
          <w:ilvl w:val="1"/>
          <w:numId w:val="11"/>
        </w:numPr>
        <w:spacing w:before="100" w:after="160"/>
        <w:ind w:left="426" w:hanging="426"/>
        <w:jc w:val="both"/>
        <w:rPr>
          <w:rFonts w:eastAsia="Calibri"/>
          <w:sz w:val="22"/>
          <w:szCs w:val="22"/>
        </w:rPr>
      </w:pPr>
      <w:r w:rsidRPr="00173921">
        <w:rPr>
          <w:bCs/>
          <w:sz w:val="22"/>
          <w:szCs w:val="22"/>
        </w:rPr>
        <w:t xml:space="preserve">Veškeré Výsledky </w:t>
      </w:r>
      <w:r w:rsidR="00AC2AE9">
        <w:rPr>
          <w:bCs/>
          <w:sz w:val="22"/>
          <w:szCs w:val="22"/>
        </w:rPr>
        <w:t>p</w:t>
      </w:r>
      <w:r w:rsidRPr="00173921">
        <w:rPr>
          <w:bCs/>
          <w:sz w:val="22"/>
          <w:szCs w:val="22"/>
        </w:rPr>
        <w:t xml:space="preserve">rojektu tvoří obchodní tajemství ve smyslu </w:t>
      </w:r>
      <w:proofErr w:type="spellStart"/>
      <w:r w:rsidRPr="00173921">
        <w:rPr>
          <w:bCs/>
          <w:sz w:val="22"/>
          <w:szCs w:val="22"/>
        </w:rPr>
        <w:t>ust</w:t>
      </w:r>
      <w:proofErr w:type="spellEnd"/>
      <w:r w:rsidR="0009332E" w:rsidRPr="00173921">
        <w:rPr>
          <w:bCs/>
          <w:sz w:val="22"/>
          <w:szCs w:val="22"/>
        </w:rPr>
        <w:t>.</w:t>
      </w:r>
      <w:r w:rsidRPr="00173921">
        <w:rPr>
          <w:bCs/>
          <w:sz w:val="22"/>
          <w:szCs w:val="22"/>
        </w:rPr>
        <w:t xml:space="preserve"> § 504 zák</w:t>
      </w:r>
      <w:r w:rsidR="0009332E" w:rsidRPr="00173921">
        <w:rPr>
          <w:bCs/>
          <w:sz w:val="22"/>
          <w:szCs w:val="22"/>
        </w:rPr>
        <w:t>.</w:t>
      </w:r>
      <w:r w:rsidRPr="00173921">
        <w:rPr>
          <w:bCs/>
          <w:sz w:val="22"/>
          <w:szCs w:val="22"/>
        </w:rPr>
        <w:t xml:space="preserve"> č. 89/2012 Sb., občanského zákoníku, ve znění pozdějších předpisů a Smluvní strany se zavazují ve vztahu </w:t>
      </w:r>
      <w:r w:rsidR="0009332E" w:rsidRPr="00173921">
        <w:rPr>
          <w:bCs/>
          <w:sz w:val="22"/>
          <w:szCs w:val="22"/>
        </w:rPr>
        <w:t xml:space="preserve">                          </w:t>
      </w:r>
      <w:r w:rsidRPr="00173921">
        <w:rPr>
          <w:bCs/>
          <w:sz w:val="22"/>
          <w:szCs w:val="22"/>
        </w:rPr>
        <w:t xml:space="preserve">k obchodnímu tajemství, k němuž nemají výlučná práva, nestanoví-li Smlouva nebo její přílohy jinak, obsah tohoto obchodního tajemství nevyzradit žádné třetí osobě bez předchozího písemného souhlasu všech </w:t>
      </w:r>
      <w:r w:rsidR="0009332E" w:rsidRPr="00173921">
        <w:rPr>
          <w:bCs/>
          <w:sz w:val="22"/>
          <w:szCs w:val="22"/>
        </w:rPr>
        <w:t>Smluvních stran,</w:t>
      </w:r>
      <w:r w:rsidRPr="00173921">
        <w:rPr>
          <w:bCs/>
          <w:sz w:val="22"/>
          <w:szCs w:val="22"/>
        </w:rPr>
        <w:t xml:space="preserve"> které disponují právy k tomuto obchodnímu tajemství. </w:t>
      </w:r>
    </w:p>
    <w:p w14:paraId="56BD3A60" w14:textId="77777777" w:rsidR="0070788B" w:rsidRPr="0070788B" w:rsidRDefault="0070788B" w:rsidP="0070788B">
      <w:pPr>
        <w:pStyle w:val="Odstavecseseznamem"/>
        <w:widowControl w:val="0"/>
        <w:spacing w:before="100" w:after="160"/>
        <w:ind w:left="426"/>
        <w:jc w:val="both"/>
        <w:rPr>
          <w:rFonts w:eastAsia="Calibri"/>
          <w:sz w:val="22"/>
          <w:szCs w:val="22"/>
        </w:rPr>
      </w:pPr>
    </w:p>
    <w:p w14:paraId="563AE9ED" w14:textId="5185CDD2" w:rsidR="00581924" w:rsidRPr="00173921" w:rsidRDefault="00581924" w:rsidP="00173921">
      <w:pPr>
        <w:pStyle w:val="Odstavecseseznamem"/>
        <w:widowControl w:val="0"/>
        <w:numPr>
          <w:ilvl w:val="1"/>
          <w:numId w:val="11"/>
        </w:numPr>
        <w:spacing w:before="100" w:after="160"/>
        <w:ind w:left="426" w:hanging="426"/>
        <w:jc w:val="both"/>
        <w:rPr>
          <w:rFonts w:eastAsia="Calibri"/>
          <w:sz w:val="22"/>
          <w:szCs w:val="22"/>
        </w:rPr>
      </w:pPr>
      <w:r w:rsidRPr="00173921">
        <w:rPr>
          <w:rFonts w:eastAsia="Calibri"/>
          <w:sz w:val="22"/>
          <w:szCs w:val="22"/>
        </w:rPr>
        <w:t xml:space="preserve">Výsledky </w:t>
      </w:r>
      <w:r w:rsidR="00AC2AE9">
        <w:rPr>
          <w:rFonts w:eastAsia="Calibri"/>
          <w:sz w:val="22"/>
          <w:szCs w:val="22"/>
        </w:rPr>
        <w:t>p</w:t>
      </w:r>
      <w:r w:rsidRPr="00173921">
        <w:rPr>
          <w:rFonts w:eastAsia="Calibri"/>
          <w:sz w:val="22"/>
          <w:szCs w:val="22"/>
        </w:rPr>
        <w:t>rojektu, které byly publikovány v odborném tisku, nebo které byly jiným způsobem zveřejněny, netvoří žádné důvěrné informace, se kterými by bylo třeba nakládat podle právních předpisů</w:t>
      </w:r>
      <w:r w:rsidR="00676535" w:rsidRPr="00173921">
        <w:rPr>
          <w:rFonts w:eastAsia="Calibri"/>
          <w:sz w:val="22"/>
          <w:szCs w:val="22"/>
        </w:rPr>
        <w:t xml:space="preserve">, </w:t>
      </w:r>
      <w:r w:rsidRPr="00173921">
        <w:rPr>
          <w:rFonts w:eastAsia="Calibri"/>
          <w:sz w:val="22"/>
          <w:szCs w:val="22"/>
        </w:rPr>
        <w:t xml:space="preserve">zejm. </w:t>
      </w:r>
      <w:proofErr w:type="spellStart"/>
      <w:r w:rsidR="00676535" w:rsidRPr="00173921">
        <w:rPr>
          <w:rFonts w:eastAsia="Calibri"/>
          <w:sz w:val="22"/>
          <w:szCs w:val="22"/>
        </w:rPr>
        <w:t>ust</w:t>
      </w:r>
      <w:proofErr w:type="spellEnd"/>
      <w:r w:rsidR="00676535" w:rsidRPr="00173921">
        <w:rPr>
          <w:rFonts w:eastAsia="Calibri"/>
          <w:sz w:val="22"/>
          <w:szCs w:val="22"/>
        </w:rPr>
        <w:t xml:space="preserve">. </w:t>
      </w:r>
      <w:r w:rsidRPr="00173921">
        <w:rPr>
          <w:rFonts w:eastAsia="Calibri"/>
          <w:sz w:val="22"/>
          <w:szCs w:val="22"/>
        </w:rPr>
        <w:t xml:space="preserve">§ 504 </w:t>
      </w:r>
      <w:r w:rsidR="00571789" w:rsidRPr="00173921">
        <w:rPr>
          <w:rFonts w:eastAsia="Calibri"/>
          <w:sz w:val="22"/>
          <w:szCs w:val="22"/>
        </w:rPr>
        <w:t>z</w:t>
      </w:r>
      <w:r w:rsidR="00676535" w:rsidRPr="00173921">
        <w:rPr>
          <w:bCs/>
          <w:sz w:val="22"/>
          <w:szCs w:val="22"/>
        </w:rPr>
        <w:t>ák. č. 89/2012 Sb., občanského zákoníku, ve znění pozdějších předpisů.</w:t>
      </w:r>
    </w:p>
    <w:p w14:paraId="2D2CFD9E" w14:textId="35BBBF6F" w:rsidR="00581924" w:rsidRPr="00D85E24" w:rsidRDefault="00581924" w:rsidP="00173921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00" w:after="160" w:line="240" w:lineRule="auto"/>
        <w:ind w:left="426" w:hanging="426"/>
        <w:rPr>
          <w:rFonts w:ascii="Times New Roman" w:eastAsia="Calibri" w:hAnsi="Times New Roman" w:cs="Times New Roman"/>
          <w:color w:val="000000"/>
          <w:lang w:eastAsia="cs-CZ"/>
        </w:rPr>
      </w:pPr>
      <w:r w:rsidRPr="00D85E24">
        <w:rPr>
          <w:rFonts w:ascii="Times New Roman" w:hAnsi="Times New Roman" w:cs="Times New Roman"/>
          <w:bCs/>
        </w:rPr>
        <w:t>Není-li v</w:t>
      </w:r>
      <w:r w:rsidR="00676535">
        <w:rPr>
          <w:rFonts w:ascii="Times New Roman" w:hAnsi="Times New Roman" w:cs="Times New Roman"/>
          <w:bCs/>
        </w:rPr>
        <w:t> této s</w:t>
      </w:r>
      <w:r w:rsidRPr="00D85E24">
        <w:rPr>
          <w:rFonts w:ascii="Times New Roman" w:hAnsi="Times New Roman" w:cs="Times New Roman"/>
          <w:bCs/>
        </w:rPr>
        <w:t>mlouvě nebo v jej</w:t>
      </w:r>
      <w:r w:rsidR="00676535">
        <w:rPr>
          <w:rFonts w:ascii="Times New Roman" w:hAnsi="Times New Roman" w:cs="Times New Roman"/>
          <w:bCs/>
        </w:rPr>
        <w:t>í</w:t>
      </w:r>
      <w:r w:rsidRPr="00D85E24">
        <w:rPr>
          <w:rFonts w:ascii="Times New Roman" w:hAnsi="Times New Roman" w:cs="Times New Roman"/>
          <w:bCs/>
        </w:rPr>
        <w:t xml:space="preserve">ch přílohách stanoveno jinak, jsou veškeré informace získané Smluvními stranami v souvislosti s uzavíráním a plněním povinností dle </w:t>
      </w:r>
      <w:r w:rsidR="00676535">
        <w:rPr>
          <w:rFonts w:ascii="Times New Roman" w:hAnsi="Times New Roman" w:cs="Times New Roman"/>
          <w:bCs/>
        </w:rPr>
        <w:t>této sm</w:t>
      </w:r>
      <w:r w:rsidRPr="00D85E24">
        <w:rPr>
          <w:rFonts w:ascii="Times New Roman" w:hAnsi="Times New Roman" w:cs="Times New Roman"/>
          <w:bCs/>
        </w:rPr>
        <w:t xml:space="preserve">louvy přísně důvěrné a Smluvní strany jsou povinny o nich zachovávat mlčenlivost, ledaže jde o: </w:t>
      </w:r>
    </w:p>
    <w:p w14:paraId="320A6C0B" w14:textId="74EC1E9C" w:rsidR="00581924" w:rsidRPr="00D85E24" w:rsidRDefault="00581924" w:rsidP="0070788B">
      <w:pPr>
        <w:pStyle w:val="Odstavecseseznamem"/>
        <w:widowControl w:val="0"/>
        <w:numPr>
          <w:ilvl w:val="0"/>
          <w:numId w:val="2"/>
        </w:numPr>
        <w:spacing w:before="100" w:after="160"/>
        <w:ind w:left="709" w:hanging="283"/>
        <w:jc w:val="both"/>
        <w:rPr>
          <w:bCs/>
          <w:sz w:val="22"/>
          <w:szCs w:val="22"/>
        </w:rPr>
      </w:pPr>
      <w:r w:rsidRPr="00D85E24">
        <w:rPr>
          <w:bCs/>
          <w:sz w:val="22"/>
          <w:szCs w:val="22"/>
        </w:rPr>
        <w:t xml:space="preserve">sdělení nebo případ povolený nebo vyžadovaný pro běžné a řádné plnění povinností dle </w:t>
      </w:r>
      <w:r w:rsidR="00571789">
        <w:rPr>
          <w:bCs/>
          <w:sz w:val="22"/>
          <w:szCs w:val="22"/>
        </w:rPr>
        <w:t>této s</w:t>
      </w:r>
      <w:r w:rsidRPr="00D85E24">
        <w:rPr>
          <w:bCs/>
          <w:sz w:val="22"/>
          <w:szCs w:val="22"/>
        </w:rPr>
        <w:t xml:space="preserve">mlouvy; </w:t>
      </w:r>
    </w:p>
    <w:p w14:paraId="54DFAD13" w14:textId="7EABE29B" w:rsidR="00581924" w:rsidRPr="00D85E24" w:rsidRDefault="00581924" w:rsidP="0070788B">
      <w:pPr>
        <w:pStyle w:val="Odstavecseseznamem"/>
        <w:widowControl w:val="0"/>
        <w:numPr>
          <w:ilvl w:val="0"/>
          <w:numId w:val="2"/>
        </w:numPr>
        <w:spacing w:before="100" w:after="160"/>
        <w:ind w:left="709" w:hanging="283"/>
        <w:jc w:val="both"/>
        <w:rPr>
          <w:bCs/>
          <w:sz w:val="22"/>
          <w:szCs w:val="22"/>
        </w:rPr>
      </w:pPr>
      <w:r w:rsidRPr="00D85E24">
        <w:rPr>
          <w:bCs/>
          <w:sz w:val="22"/>
          <w:szCs w:val="22"/>
        </w:rPr>
        <w:t xml:space="preserve">sdělení nebo případy požadované na základě nařízení příslušného soudu nebo příslušného orgánu </w:t>
      </w:r>
      <w:r w:rsidR="002B7EB0">
        <w:rPr>
          <w:bCs/>
          <w:sz w:val="22"/>
          <w:szCs w:val="22"/>
        </w:rPr>
        <w:t>státní</w:t>
      </w:r>
      <w:r w:rsidRPr="00D85E24">
        <w:rPr>
          <w:bCs/>
          <w:sz w:val="22"/>
          <w:szCs w:val="22"/>
        </w:rPr>
        <w:t xml:space="preserve"> správy nebo orgánům činným v trestním řízení;</w:t>
      </w:r>
    </w:p>
    <w:p w14:paraId="23FF8BE5" w14:textId="77777777" w:rsidR="00581924" w:rsidRPr="00D85E24" w:rsidRDefault="00581924" w:rsidP="0070788B">
      <w:pPr>
        <w:pStyle w:val="Odstavecseseznamem"/>
        <w:widowControl w:val="0"/>
        <w:numPr>
          <w:ilvl w:val="0"/>
          <w:numId w:val="2"/>
        </w:numPr>
        <w:spacing w:before="100" w:after="160"/>
        <w:ind w:left="709" w:hanging="283"/>
        <w:jc w:val="both"/>
        <w:rPr>
          <w:bCs/>
          <w:sz w:val="22"/>
          <w:szCs w:val="22"/>
        </w:rPr>
      </w:pPr>
      <w:r w:rsidRPr="00D85E24">
        <w:rPr>
          <w:bCs/>
          <w:sz w:val="22"/>
          <w:szCs w:val="22"/>
        </w:rPr>
        <w:t>jakékoliv informace, které jsou veřejně známé jinak než v důsledku porušení ustanovení tohoto odstavce;</w:t>
      </w:r>
    </w:p>
    <w:p w14:paraId="1DA68970" w14:textId="5EA1F788" w:rsidR="00581924" w:rsidRPr="00D85E24" w:rsidRDefault="00581924" w:rsidP="002B7EB0">
      <w:pPr>
        <w:pStyle w:val="Odstavecseseznamem"/>
        <w:widowControl w:val="0"/>
        <w:numPr>
          <w:ilvl w:val="0"/>
          <w:numId w:val="2"/>
        </w:numPr>
        <w:spacing w:before="100" w:after="160"/>
        <w:ind w:left="709" w:hanging="283"/>
        <w:jc w:val="both"/>
        <w:rPr>
          <w:bCs/>
          <w:sz w:val="22"/>
          <w:szCs w:val="22"/>
        </w:rPr>
      </w:pPr>
      <w:r w:rsidRPr="00D85E24">
        <w:rPr>
          <w:bCs/>
          <w:sz w:val="22"/>
          <w:szCs w:val="22"/>
        </w:rPr>
        <w:t xml:space="preserve">informace poskytované do </w:t>
      </w:r>
      <w:r w:rsidR="00571789">
        <w:rPr>
          <w:bCs/>
          <w:sz w:val="22"/>
          <w:szCs w:val="22"/>
        </w:rPr>
        <w:t>i</w:t>
      </w:r>
      <w:r w:rsidRPr="00D85E24">
        <w:rPr>
          <w:bCs/>
          <w:sz w:val="22"/>
          <w:szCs w:val="22"/>
        </w:rPr>
        <w:t>nformačního systému výzkumu vývoje a inovací;</w:t>
      </w:r>
    </w:p>
    <w:p w14:paraId="18F35ED6" w14:textId="2980BD4C" w:rsidR="00581924" w:rsidRPr="00D85E24" w:rsidRDefault="00581924" w:rsidP="002B7EB0">
      <w:pPr>
        <w:pStyle w:val="Odstavecseseznamem"/>
        <w:widowControl w:val="0"/>
        <w:numPr>
          <w:ilvl w:val="0"/>
          <w:numId w:val="2"/>
        </w:numPr>
        <w:spacing w:before="100" w:after="160"/>
        <w:ind w:left="709" w:hanging="283"/>
        <w:jc w:val="both"/>
        <w:rPr>
          <w:bCs/>
          <w:sz w:val="22"/>
          <w:szCs w:val="22"/>
        </w:rPr>
      </w:pPr>
      <w:r w:rsidRPr="00D85E24">
        <w:rPr>
          <w:bCs/>
          <w:sz w:val="22"/>
          <w:szCs w:val="22"/>
        </w:rPr>
        <w:t xml:space="preserve">informace, které </w:t>
      </w:r>
      <w:r w:rsidR="000C1C49">
        <w:rPr>
          <w:bCs/>
          <w:sz w:val="22"/>
          <w:szCs w:val="22"/>
        </w:rPr>
        <w:t xml:space="preserve">jedna </w:t>
      </w:r>
      <w:r w:rsidRPr="00D85E24">
        <w:rPr>
          <w:bCs/>
          <w:sz w:val="22"/>
          <w:szCs w:val="22"/>
        </w:rPr>
        <w:t xml:space="preserve">Smluvní strana znala prokazatelně dříve, než jí byly sděleny </w:t>
      </w:r>
      <w:r w:rsidR="000C1C49">
        <w:rPr>
          <w:bCs/>
          <w:sz w:val="22"/>
          <w:szCs w:val="22"/>
        </w:rPr>
        <w:t xml:space="preserve">ostatními </w:t>
      </w:r>
      <w:r w:rsidRPr="00D85E24">
        <w:rPr>
          <w:bCs/>
          <w:sz w:val="22"/>
          <w:szCs w:val="22"/>
        </w:rPr>
        <w:t>Smluvní</w:t>
      </w:r>
      <w:r w:rsidR="00957E8E">
        <w:rPr>
          <w:bCs/>
          <w:sz w:val="22"/>
          <w:szCs w:val="22"/>
        </w:rPr>
        <w:t>mi</w:t>
      </w:r>
      <w:r w:rsidRPr="00D85E24">
        <w:rPr>
          <w:bCs/>
          <w:sz w:val="22"/>
          <w:szCs w:val="22"/>
        </w:rPr>
        <w:t xml:space="preserve"> stran</w:t>
      </w:r>
      <w:r w:rsidR="00957E8E">
        <w:rPr>
          <w:bCs/>
          <w:sz w:val="22"/>
          <w:szCs w:val="22"/>
        </w:rPr>
        <w:t>ami</w:t>
      </w:r>
      <w:r w:rsidRPr="00D85E24">
        <w:rPr>
          <w:bCs/>
          <w:sz w:val="22"/>
          <w:szCs w:val="22"/>
        </w:rPr>
        <w:t>;</w:t>
      </w:r>
    </w:p>
    <w:p w14:paraId="4B8A06B7" w14:textId="6E59C9CA" w:rsidR="00581924" w:rsidRPr="00D85E24" w:rsidRDefault="00581924" w:rsidP="002B7EB0">
      <w:pPr>
        <w:pStyle w:val="Odstavecseseznamem"/>
        <w:widowControl w:val="0"/>
        <w:numPr>
          <w:ilvl w:val="0"/>
          <w:numId w:val="2"/>
        </w:numPr>
        <w:spacing w:before="100" w:after="160"/>
        <w:ind w:left="709" w:hanging="283"/>
        <w:jc w:val="both"/>
        <w:rPr>
          <w:bCs/>
          <w:sz w:val="22"/>
          <w:szCs w:val="22"/>
        </w:rPr>
      </w:pPr>
      <w:r w:rsidRPr="00D85E24">
        <w:rPr>
          <w:bCs/>
          <w:sz w:val="22"/>
          <w:szCs w:val="22"/>
        </w:rPr>
        <w:t xml:space="preserve">informace poskytnuté </w:t>
      </w:r>
      <w:r w:rsidR="000C1C49">
        <w:rPr>
          <w:bCs/>
          <w:sz w:val="22"/>
          <w:szCs w:val="22"/>
        </w:rPr>
        <w:t xml:space="preserve">jedné </w:t>
      </w:r>
      <w:r w:rsidRPr="00D85E24">
        <w:rPr>
          <w:bCs/>
          <w:sz w:val="22"/>
          <w:szCs w:val="22"/>
        </w:rPr>
        <w:t xml:space="preserve">Smluvní straně </w:t>
      </w:r>
      <w:r w:rsidR="000C1C49">
        <w:rPr>
          <w:bCs/>
          <w:sz w:val="22"/>
          <w:szCs w:val="22"/>
        </w:rPr>
        <w:t xml:space="preserve">ostatními </w:t>
      </w:r>
      <w:r w:rsidRPr="00D85E24">
        <w:rPr>
          <w:bCs/>
          <w:sz w:val="22"/>
          <w:szCs w:val="22"/>
        </w:rPr>
        <w:t>Smluvní</w:t>
      </w:r>
      <w:r w:rsidR="00957E8E">
        <w:rPr>
          <w:bCs/>
          <w:sz w:val="22"/>
          <w:szCs w:val="22"/>
        </w:rPr>
        <w:t>mi</w:t>
      </w:r>
      <w:r w:rsidRPr="00D85E24">
        <w:rPr>
          <w:bCs/>
          <w:sz w:val="22"/>
          <w:szCs w:val="22"/>
        </w:rPr>
        <w:t xml:space="preserve"> stran</w:t>
      </w:r>
      <w:r w:rsidR="00957E8E">
        <w:rPr>
          <w:bCs/>
          <w:sz w:val="22"/>
          <w:szCs w:val="22"/>
        </w:rPr>
        <w:t>ami</w:t>
      </w:r>
      <w:r w:rsidRPr="00D85E24">
        <w:rPr>
          <w:bCs/>
          <w:sz w:val="22"/>
          <w:szCs w:val="22"/>
        </w:rPr>
        <w:t xml:space="preserve"> s písemným </w:t>
      </w:r>
      <w:r w:rsidR="00957E8E">
        <w:rPr>
          <w:bCs/>
          <w:sz w:val="22"/>
          <w:szCs w:val="22"/>
        </w:rPr>
        <w:t>z</w:t>
      </w:r>
      <w:r w:rsidRPr="00D85E24">
        <w:rPr>
          <w:bCs/>
          <w:sz w:val="22"/>
          <w:szCs w:val="22"/>
        </w:rPr>
        <w:t>proštěním mlčenlivosti;</w:t>
      </w:r>
    </w:p>
    <w:p w14:paraId="0930858F" w14:textId="77777777" w:rsidR="00581924" w:rsidRPr="00D85E24" w:rsidRDefault="00581924" w:rsidP="002B7EB0">
      <w:pPr>
        <w:pStyle w:val="Odstavecseseznamem"/>
        <w:widowControl w:val="0"/>
        <w:numPr>
          <w:ilvl w:val="0"/>
          <w:numId w:val="2"/>
        </w:numPr>
        <w:spacing w:before="100" w:after="160"/>
        <w:ind w:left="709" w:hanging="283"/>
        <w:jc w:val="both"/>
        <w:rPr>
          <w:bCs/>
          <w:sz w:val="22"/>
          <w:szCs w:val="22"/>
        </w:rPr>
      </w:pPr>
      <w:r w:rsidRPr="00D85E24">
        <w:rPr>
          <w:bCs/>
          <w:sz w:val="22"/>
          <w:szCs w:val="22"/>
        </w:rPr>
        <w:t>informace, které byly Smluvní straně poskytnuté třetí stranou bez závazku k mlčenlivosti.</w:t>
      </w:r>
    </w:p>
    <w:p w14:paraId="10904281" w14:textId="77777777" w:rsidR="00AC2AE9" w:rsidRDefault="00AC2AE9" w:rsidP="007C32AC">
      <w:pPr>
        <w:pStyle w:val="Odstavecseseznamem"/>
        <w:widowControl w:val="0"/>
        <w:spacing w:before="100" w:after="160"/>
        <w:ind w:left="0"/>
        <w:jc w:val="center"/>
        <w:rPr>
          <w:b/>
          <w:bCs/>
          <w:sz w:val="24"/>
          <w:szCs w:val="24"/>
        </w:rPr>
      </w:pPr>
    </w:p>
    <w:p w14:paraId="416A9148" w14:textId="7D1B04B3" w:rsidR="007C32AC" w:rsidRPr="00765378" w:rsidRDefault="00BC1AE1" w:rsidP="007C32AC">
      <w:pPr>
        <w:pStyle w:val="Odstavecseseznamem"/>
        <w:widowControl w:val="0"/>
        <w:spacing w:before="100" w:after="160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V. </w:t>
      </w:r>
    </w:p>
    <w:p w14:paraId="258061B8" w14:textId="16E89415" w:rsidR="00581924" w:rsidRDefault="007C32AC" w:rsidP="007C32AC">
      <w:pPr>
        <w:pStyle w:val="Odstavecseseznamem"/>
        <w:widowControl w:val="0"/>
        <w:spacing w:before="100" w:after="160"/>
        <w:ind w:left="0"/>
        <w:rPr>
          <w:b/>
          <w:bCs/>
          <w:sz w:val="24"/>
          <w:szCs w:val="24"/>
        </w:rPr>
      </w:pPr>
      <w:r w:rsidRPr="00765378">
        <w:rPr>
          <w:b/>
          <w:bCs/>
          <w:sz w:val="24"/>
          <w:szCs w:val="24"/>
        </w:rPr>
        <w:t xml:space="preserve">                                                  </w:t>
      </w:r>
      <w:r w:rsidR="00581924" w:rsidRPr="00765378">
        <w:rPr>
          <w:b/>
          <w:bCs/>
          <w:sz w:val="24"/>
          <w:szCs w:val="24"/>
        </w:rPr>
        <w:t>Sankce</w:t>
      </w:r>
      <w:r w:rsidR="00355F71">
        <w:rPr>
          <w:b/>
          <w:bCs/>
          <w:sz w:val="24"/>
          <w:szCs w:val="24"/>
        </w:rPr>
        <w:t xml:space="preserve"> za porušení smlouvy </w:t>
      </w:r>
    </w:p>
    <w:p w14:paraId="3E081D49" w14:textId="77777777" w:rsidR="00F6266B" w:rsidRPr="00765378" w:rsidRDefault="00F6266B" w:rsidP="007C32AC">
      <w:pPr>
        <w:pStyle w:val="Odstavecseseznamem"/>
        <w:widowControl w:val="0"/>
        <w:spacing w:before="100" w:after="160"/>
        <w:ind w:left="0"/>
        <w:rPr>
          <w:b/>
          <w:bCs/>
          <w:sz w:val="24"/>
          <w:szCs w:val="24"/>
        </w:rPr>
      </w:pPr>
    </w:p>
    <w:p w14:paraId="49318E1C" w14:textId="1535D0C0" w:rsidR="00581924" w:rsidRPr="00FD76DC" w:rsidRDefault="00FD76DC" w:rsidP="00FD76DC">
      <w:pPr>
        <w:pStyle w:val="Odstavecseseznamem"/>
        <w:widowControl w:val="0"/>
        <w:numPr>
          <w:ilvl w:val="1"/>
          <w:numId w:val="12"/>
        </w:numPr>
        <w:spacing w:before="100" w:after="160"/>
        <w:ind w:left="567" w:hanging="567"/>
        <w:jc w:val="both"/>
        <w:rPr>
          <w:rFonts w:eastAsia="Calibri"/>
          <w:sz w:val="22"/>
          <w:szCs w:val="22"/>
        </w:rPr>
      </w:pPr>
      <w:r w:rsidRPr="00FD76DC">
        <w:rPr>
          <w:sz w:val="22"/>
          <w:szCs w:val="22"/>
        </w:rPr>
        <w:t>V</w:t>
      </w:r>
      <w:r w:rsidR="00581924" w:rsidRPr="00FD76DC">
        <w:rPr>
          <w:sz w:val="22"/>
          <w:szCs w:val="22"/>
        </w:rPr>
        <w:t xml:space="preserve"> případě, že v důsledku neplnění Implementačního plánu bude ze strany Poskytovatele Příjemci udělena jakákoliv sankce, j</w:t>
      </w:r>
      <w:r w:rsidR="007510C0" w:rsidRPr="00FD76DC">
        <w:rPr>
          <w:sz w:val="22"/>
          <w:szCs w:val="22"/>
        </w:rPr>
        <w:t>sou Ú</w:t>
      </w:r>
      <w:r w:rsidR="00581924" w:rsidRPr="00FD76DC">
        <w:rPr>
          <w:sz w:val="22"/>
          <w:szCs w:val="22"/>
        </w:rPr>
        <w:t>častní</w:t>
      </w:r>
      <w:r w:rsidR="007510C0" w:rsidRPr="00FD76DC">
        <w:rPr>
          <w:sz w:val="22"/>
          <w:szCs w:val="22"/>
        </w:rPr>
        <w:t>ci 1 a 2</w:t>
      </w:r>
      <w:r w:rsidR="00581924" w:rsidRPr="00FD76DC">
        <w:rPr>
          <w:sz w:val="22"/>
          <w:szCs w:val="22"/>
        </w:rPr>
        <w:t xml:space="preserve"> povinn</w:t>
      </w:r>
      <w:r w:rsidR="007510C0" w:rsidRPr="00FD76DC">
        <w:rPr>
          <w:sz w:val="22"/>
          <w:szCs w:val="22"/>
        </w:rPr>
        <w:t>i</w:t>
      </w:r>
      <w:r w:rsidR="00581924" w:rsidRPr="00FD76DC">
        <w:rPr>
          <w:sz w:val="22"/>
          <w:szCs w:val="22"/>
        </w:rPr>
        <w:t xml:space="preserve"> odpovídající část plné výše sankce (včetně účtovaných úroků, smluvních sankcí, odvodů za porušení rozpočtové kázně apod.) uhradit Příjemci dle výše způsobilých výdajů na projektu a míře, jakou přispěli k udělení sankce.</w:t>
      </w:r>
      <w:r w:rsidR="007510C0" w:rsidRPr="00FD76DC">
        <w:rPr>
          <w:sz w:val="22"/>
          <w:szCs w:val="22"/>
        </w:rPr>
        <w:t xml:space="preserve">                  </w:t>
      </w:r>
    </w:p>
    <w:p w14:paraId="0414AD95" w14:textId="77777777" w:rsidR="005D2344" w:rsidRPr="00FD76DC" w:rsidRDefault="005D2344" w:rsidP="005D2344">
      <w:pPr>
        <w:pStyle w:val="Odstavecseseznamem"/>
        <w:widowControl w:val="0"/>
        <w:spacing w:before="100" w:after="160"/>
        <w:ind w:left="1778"/>
        <w:rPr>
          <w:rFonts w:eastAsia="Calibri"/>
          <w:sz w:val="22"/>
          <w:szCs w:val="22"/>
        </w:rPr>
      </w:pPr>
    </w:p>
    <w:p w14:paraId="0D259FD7" w14:textId="1D99BC36" w:rsidR="00581924" w:rsidRPr="00FD76DC" w:rsidRDefault="00581924" w:rsidP="00FD76DC">
      <w:pPr>
        <w:pStyle w:val="Odstavecseseznamem"/>
        <w:widowControl w:val="0"/>
        <w:numPr>
          <w:ilvl w:val="1"/>
          <w:numId w:val="12"/>
        </w:numPr>
        <w:spacing w:before="100" w:after="160"/>
        <w:ind w:left="567" w:hanging="567"/>
        <w:jc w:val="both"/>
        <w:rPr>
          <w:rFonts w:eastAsia="Calibri"/>
          <w:sz w:val="22"/>
          <w:szCs w:val="22"/>
        </w:rPr>
      </w:pPr>
      <w:r w:rsidRPr="00FD76DC">
        <w:rPr>
          <w:sz w:val="22"/>
          <w:szCs w:val="22"/>
        </w:rPr>
        <w:t xml:space="preserve">V případě neplnění povinností podle této </w:t>
      </w:r>
      <w:r w:rsidR="007510C0" w:rsidRPr="00FD76DC">
        <w:rPr>
          <w:sz w:val="22"/>
          <w:szCs w:val="22"/>
        </w:rPr>
        <w:t>s</w:t>
      </w:r>
      <w:r w:rsidRPr="00FD76DC">
        <w:rPr>
          <w:sz w:val="22"/>
          <w:szCs w:val="22"/>
        </w:rPr>
        <w:t xml:space="preserve">mlouvy je Smluvní strana oprávněna formou písemného oznámení vyzvat Smluvní stranu, která porušuje povinnosti, k upuštění od porušování povinností a nápravě stavu vzniklého porušením povinnosti podle </w:t>
      </w:r>
      <w:r w:rsidR="005D2344" w:rsidRPr="00FD76DC">
        <w:rPr>
          <w:sz w:val="22"/>
          <w:szCs w:val="22"/>
        </w:rPr>
        <w:t>této s</w:t>
      </w:r>
      <w:r w:rsidRPr="00FD76DC">
        <w:rPr>
          <w:sz w:val="22"/>
          <w:szCs w:val="22"/>
        </w:rPr>
        <w:t xml:space="preserve">mlouvy. V případě, že Smluvní strana, která porušila povinnosti, nenapraví vzniklý stav, nebo neupustí </w:t>
      </w:r>
      <w:r w:rsidR="005D2344" w:rsidRPr="00FD76DC">
        <w:rPr>
          <w:sz w:val="22"/>
          <w:szCs w:val="22"/>
        </w:rPr>
        <w:t xml:space="preserve"> </w:t>
      </w:r>
      <w:r w:rsidRPr="00FD76DC">
        <w:rPr>
          <w:sz w:val="22"/>
          <w:szCs w:val="22"/>
        </w:rPr>
        <w:t xml:space="preserve">od porušování povinnosti, je tato Smluvní strana povinna zaplatit  </w:t>
      </w:r>
      <w:r w:rsidR="000C1C49">
        <w:rPr>
          <w:sz w:val="22"/>
          <w:szCs w:val="22"/>
        </w:rPr>
        <w:t xml:space="preserve">ostatním </w:t>
      </w:r>
      <w:r w:rsidRPr="00FD76DC">
        <w:rPr>
          <w:sz w:val="22"/>
          <w:szCs w:val="22"/>
        </w:rPr>
        <w:t>Smluvní</w:t>
      </w:r>
      <w:r w:rsidR="000C1C49">
        <w:rPr>
          <w:sz w:val="22"/>
          <w:szCs w:val="22"/>
        </w:rPr>
        <w:t>m</w:t>
      </w:r>
      <w:r w:rsidRPr="00FD76DC">
        <w:rPr>
          <w:sz w:val="22"/>
          <w:szCs w:val="22"/>
        </w:rPr>
        <w:t xml:space="preserve"> stran</w:t>
      </w:r>
      <w:r w:rsidR="000C1C49">
        <w:rPr>
          <w:sz w:val="22"/>
          <w:szCs w:val="22"/>
        </w:rPr>
        <w:t>ám</w:t>
      </w:r>
      <w:r w:rsidRPr="00FD76DC">
        <w:rPr>
          <w:sz w:val="22"/>
          <w:szCs w:val="22"/>
        </w:rPr>
        <w:t xml:space="preserve"> smluvní pokutu </w:t>
      </w:r>
      <w:r w:rsidRPr="00FD76DC">
        <w:rPr>
          <w:sz w:val="22"/>
          <w:szCs w:val="22"/>
        </w:rPr>
        <w:lastRenderedPageBreak/>
        <w:t>ve výši 0,</w:t>
      </w:r>
      <w:r w:rsidR="00445B76">
        <w:rPr>
          <w:sz w:val="22"/>
          <w:szCs w:val="22"/>
        </w:rPr>
        <w:t>05</w:t>
      </w:r>
      <w:r w:rsidRPr="00FD76DC">
        <w:rPr>
          <w:sz w:val="22"/>
          <w:szCs w:val="22"/>
        </w:rPr>
        <w:t xml:space="preserve">% způsobilých nákladů Projektu připadajících dle projektové žádosti na Smluvní stranu porušující povinnosti dle </w:t>
      </w:r>
      <w:r w:rsidR="008F4783" w:rsidRPr="00FD76DC">
        <w:rPr>
          <w:sz w:val="22"/>
          <w:szCs w:val="22"/>
        </w:rPr>
        <w:t>této s</w:t>
      </w:r>
      <w:r w:rsidRPr="00FD76DC">
        <w:rPr>
          <w:sz w:val="22"/>
          <w:szCs w:val="22"/>
        </w:rPr>
        <w:t xml:space="preserve">mlouvy za každý den trvání porušení povinnosti </w:t>
      </w:r>
      <w:r w:rsidR="00EE7423" w:rsidRPr="00FD76DC">
        <w:rPr>
          <w:sz w:val="22"/>
          <w:szCs w:val="22"/>
        </w:rPr>
        <w:t xml:space="preserve"> a to </w:t>
      </w:r>
      <w:r w:rsidRPr="00FD76DC">
        <w:rPr>
          <w:sz w:val="22"/>
          <w:szCs w:val="22"/>
        </w:rPr>
        <w:t xml:space="preserve"> až </w:t>
      </w:r>
      <w:r w:rsidR="00AC2AE9">
        <w:rPr>
          <w:sz w:val="22"/>
          <w:szCs w:val="22"/>
        </w:rPr>
        <w:t xml:space="preserve">                </w:t>
      </w:r>
      <w:r w:rsidRPr="00FD76DC">
        <w:rPr>
          <w:sz w:val="22"/>
          <w:szCs w:val="22"/>
        </w:rPr>
        <w:t xml:space="preserve">do celkové výše </w:t>
      </w:r>
      <w:r w:rsidR="00445B76">
        <w:rPr>
          <w:sz w:val="22"/>
          <w:szCs w:val="22"/>
        </w:rPr>
        <w:t>5</w:t>
      </w:r>
      <w:r w:rsidRPr="00FD76DC">
        <w:rPr>
          <w:sz w:val="22"/>
          <w:szCs w:val="22"/>
        </w:rPr>
        <w:t xml:space="preserve">% způsobilých nákladů Projektu připadajících dle projektové žádosti </w:t>
      </w:r>
      <w:r w:rsidR="00AC2AE9">
        <w:rPr>
          <w:sz w:val="22"/>
          <w:szCs w:val="22"/>
        </w:rPr>
        <w:t xml:space="preserve">                        </w:t>
      </w:r>
      <w:r w:rsidRPr="00FD76DC">
        <w:rPr>
          <w:sz w:val="22"/>
          <w:szCs w:val="22"/>
        </w:rPr>
        <w:t>na Smluvní stranu</w:t>
      </w:r>
      <w:r w:rsidR="00567767">
        <w:rPr>
          <w:sz w:val="22"/>
          <w:szCs w:val="22"/>
        </w:rPr>
        <w:t xml:space="preserve"> porušující povinnosti dle této smlouvy</w:t>
      </w:r>
      <w:r w:rsidRPr="00FD76DC">
        <w:rPr>
          <w:sz w:val="22"/>
          <w:szCs w:val="22"/>
        </w:rPr>
        <w:t xml:space="preserve">. </w:t>
      </w:r>
    </w:p>
    <w:p w14:paraId="7771C282" w14:textId="0BCF749E" w:rsidR="00581924" w:rsidRPr="00D85E24" w:rsidRDefault="00581924" w:rsidP="00FD76DC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00" w:after="160" w:line="240" w:lineRule="auto"/>
        <w:ind w:left="567" w:hanging="567"/>
        <w:rPr>
          <w:rFonts w:ascii="Times New Roman" w:eastAsia="Calibri" w:hAnsi="Times New Roman" w:cs="Times New Roman"/>
          <w:color w:val="000000"/>
          <w:lang w:eastAsia="cs-CZ"/>
        </w:rPr>
      </w:pPr>
      <w:r w:rsidRPr="00D85E24">
        <w:rPr>
          <w:rFonts w:ascii="Times New Roman" w:hAnsi="Times New Roman" w:cs="Times New Roman"/>
        </w:rPr>
        <w:t xml:space="preserve">Zaplacením smluvní pokuty nejsou dotčeny nároky </w:t>
      </w:r>
      <w:r w:rsidR="00567767">
        <w:rPr>
          <w:rFonts w:ascii="Times New Roman" w:hAnsi="Times New Roman" w:cs="Times New Roman"/>
        </w:rPr>
        <w:t xml:space="preserve">ostatních </w:t>
      </w:r>
      <w:r w:rsidRPr="00D85E24">
        <w:rPr>
          <w:rFonts w:ascii="Times New Roman" w:hAnsi="Times New Roman" w:cs="Times New Roman"/>
        </w:rPr>
        <w:t>Smluvní</w:t>
      </w:r>
      <w:r w:rsidR="00567767">
        <w:rPr>
          <w:rFonts w:ascii="Times New Roman" w:hAnsi="Times New Roman" w:cs="Times New Roman"/>
        </w:rPr>
        <w:t>ch</w:t>
      </w:r>
      <w:r w:rsidRPr="00D85E24">
        <w:rPr>
          <w:rFonts w:ascii="Times New Roman" w:hAnsi="Times New Roman" w:cs="Times New Roman"/>
        </w:rPr>
        <w:t xml:space="preserve"> stran na náhradu škody v částce převyšující hodnotu zaplacené smluvní pokuty. </w:t>
      </w:r>
    </w:p>
    <w:p w14:paraId="01FA862A" w14:textId="5C660994" w:rsidR="00D340F4" w:rsidRDefault="00D340F4" w:rsidP="00D340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60" w:line="240" w:lineRule="auto"/>
        <w:ind w:left="567"/>
        <w:rPr>
          <w:rFonts w:ascii="Calibri" w:hAnsi="Calibri"/>
          <w:color w:val="FF0000"/>
        </w:rPr>
      </w:pPr>
    </w:p>
    <w:p w14:paraId="1CB0EECF" w14:textId="6AAE4C28" w:rsidR="00BC1AE1" w:rsidRPr="00BC1AE1" w:rsidRDefault="00BC1AE1" w:rsidP="00BC1A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AE1">
        <w:rPr>
          <w:rFonts w:ascii="Times New Roman" w:hAnsi="Times New Roman" w:cs="Times New Roman"/>
          <w:b/>
          <w:bCs/>
          <w:sz w:val="24"/>
          <w:szCs w:val="24"/>
        </w:rPr>
        <w:t>VI.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BC1AE1">
        <w:rPr>
          <w:rFonts w:ascii="Times New Roman" w:hAnsi="Times New Roman" w:cs="Times New Roman"/>
          <w:b/>
          <w:bCs/>
          <w:sz w:val="24"/>
          <w:szCs w:val="24"/>
        </w:rPr>
        <w:t>Doba trvání</w:t>
      </w:r>
    </w:p>
    <w:p w14:paraId="1BD63804" w14:textId="170F9E2A" w:rsidR="00D340F4" w:rsidRPr="00BC1AE1" w:rsidRDefault="00BC1AE1" w:rsidP="00BC1A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60" w:line="240" w:lineRule="auto"/>
        <w:ind w:left="567" w:hanging="567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hAnsi="Times New Roman" w:cs="Times New Roman"/>
        </w:rPr>
        <w:t xml:space="preserve">6.1. </w:t>
      </w:r>
      <w:r w:rsidR="00D340F4" w:rsidRPr="00BC1AE1">
        <w:rPr>
          <w:rFonts w:ascii="Times New Roman" w:hAnsi="Times New Roman" w:cs="Times New Roman"/>
        </w:rPr>
        <w:t>Tato smlouva se uzavírá na dobu nejzazšího termínu stanoveného Implementačním plánem.</w:t>
      </w:r>
      <w:r w:rsidR="004115D8">
        <w:rPr>
          <w:rFonts w:ascii="Times New Roman" w:hAnsi="Times New Roman" w:cs="Times New Roman"/>
        </w:rPr>
        <w:t xml:space="preserve"> </w:t>
      </w:r>
      <w:r w:rsidR="00D340F4" w:rsidRPr="00BC1AE1">
        <w:rPr>
          <w:rFonts w:ascii="Times New Roman" w:hAnsi="Times New Roman" w:cs="Times New Roman"/>
        </w:rPr>
        <w:t xml:space="preserve">Ustanovení článků 3., 4. a 5. zůstávají platná a účinná i po skončení doby, na kterou je tato smlouva uzavřena. Stejně tak </w:t>
      </w:r>
      <w:r>
        <w:rPr>
          <w:rFonts w:ascii="Times New Roman" w:hAnsi="Times New Roman" w:cs="Times New Roman"/>
        </w:rPr>
        <w:t xml:space="preserve">se </w:t>
      </w:r>
      <w:r w:rsidR="00D340F4" w:rsidRPr="00BC1AE1">
        <w:rPr>
          <w:rFonts w:ascii="Times New Roman" w:hAnsi="Times New Roman" w:cs="Times New Roman"/>
        </w:rPr>
        <w:t xml:space="preserve">zachovávají platná a účinná i jakákoliv dalších ustanovení této smlouvy, u nichž je zřejmé, že bylo úmyslem Smluvních stran, aby nepozbyly platnosti a účinnosti okamžikem uplynutí doby, na kterou je tato smlouva uzavřena. </w:t>
      </w:r>
    </w:p>
    <w:p w14:paraId="04ED39FC" w14:textId="77777777" w:rsidR="00D340F4" w:rsidRDefault="00D340F4" w:rsidP="00F56A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6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23FF966" w14:textId="7D2F950F" w:rsidR="00581924" w:rsidRPr="0007303F" w:rsidRDefault="0007303F" w:rsidP="00F56A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BC1AE1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I.                                                                                                                                             </w:t>
      </w:r>
      <w:r w:rsidR="00581924" w:rsidRPr="0007303F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23CCE322" w14:textId="23AF7B2C" w:rsidR="00B473ED" w:rsidRPr="00D85E24" w:rsidRDefault="00BC1AE1" w:rsidP="001B60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60" w:line="240" w:lineRule="auto"/>
        <w:ind w:left="1418" w:hanging="1418"/>
        <w:rPr>
          <w:rFonts w:ascii="Times New Roman" w:eastAsia="Calibri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</w:rPr>
        <w:t>7</w:t>
      </w:r>
      <w:r w:rsidR="001B609A">
        <w:rPr>
          <w:rFonts w:ascii="Times New Roman" w:hAnsi="Times New Roman" w:cs="Times New Roman"/>
        </w:rPr>
        <w:t xml:space="preserve">.1.    </w:t>
      </w:r>
      <w:r w:rsidR="00B473ED">
        <w:rPr>
          <w:rFonts w:ascii="Times New Roman" w:hAnsi="Times New Roman" w:cs="Times New Roman"/>
        </w:rPr>
        <w:t xml:space="preserve">Tuto smlouvu lze měnit pouze písemně </w:t>
      </w:r>
      <w:r w:rsidR="00B473ED" w:rsidRPr="00D85E24">
        <w:rPr>
          <w:rFonts w:ascii="Times New Roman" w:hAnsi="Times New Roman" w:cs="Times New Roman"/>
        </w:rPr>
        <w:t>ve formě číslovaných</w:t>
      </w:r>
      <w:r w:rsidR="00B473ED">
        <w:rPr>
          <w:rFonts w:ascii="Times New Roman" w:hAnsi="Times New Roman" w:cs="Times New Roman"/>
        </w:rPr>
        <w:t xml:space="preserve"> </w:t>
      </w:r>
      <w:r w:rsidR="00B473ED" w:rsidRPr="00D85E24">
        <w:rPr>
          <w:rFonts w:ascii="Times New Roman" w:hAnsi="Times New Roman" w:cs="Times New Roman"/>
        </w:rPr>
        <w:t>dodatků</w:t>
      </w:r>
      <w:r w:rsidR="000E05F8">
        <w:rPr>
          <w:rFonts w:ascii="Times New Roman" w:hAnsi="Times New Roman" w:cs="Times New Roman"/>
        </w:rPr>
        <w:t>.</w:t>
      </w:r>
    </w:p>
    <w:p w14:paraId="26578610" w14:textId="67193A0F" w:rsidR="00581924" w:rsidRPr="00286288" w:rsidRDefault="00002F2D" w:rsidP="00286288">
      <w:pPr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00" w:after="160" w:line="240" w:lineRule="auto"/>
        <w:ind w:left="567" w:hanging="567"/>
        <w:rPr>
          <w:rFonts w:ascii="Times New Roman" w:eastAsia="Calibri" w:hAnsi="Times New Roman" w:cs="Times New Roman"/>
          <w:lang w:eastAsia="cs-CZ"/>
        </w:rPr>
      </w:pPr>
      <w:r w:rsidRPr="00286288">
        <w:rPr>
          <w:rFonts w:ascii="Times New Roman" w:hAnsi="Times New Roman" w:cs="Times New Roman"/>
        </w:rPr>
        <w:t xml:space="preserve">Vztahy touto smlouvou neupravené </w:t>
      </w:r>
      <w:r w:rsidR="00581924" w:rsidRPr="00286288">
        <w:rPr>
          <w:rFonts w:ascii="Times New Roman" w:hAnsi="Times New Roman" w:cs="Times New Roman"/>
        </w:rPr>
        <w:t xml:space="preserve">se řídí </w:t>
      </w:r>
      <w:r w:rsidR="00D324E9" w:rsidRPr="00286288">
        <w:rPr>
          <w:rFonts w:ascii="Times New Roman" w:hAnsi="Times New Roman" w:cs="Times New Roman"/>
        </w:rPr>
        <w:t xml:space="preserve">platnými </w:t>
      </w:r>
      <w:r w:rsidR="00581924" w:rsidRPr="00286288">
        <w:rPr>
          <w:rFonts w:ascii="Times New Roman" w:hAnsi="Times New Roman" w:cs="Times New Roman"/>
        </w:rPr>
        <w:t>právními předpisy</w:t>
      </w:r>
      <w:r w:rsidR="00023581" w:rsidRPr="00286288">
        <w:rPr>
          <w:rFonts w:ascii="Times New Roman" w:hAnsi="Times New Roman" w:cs="Times New Roman"/>
        </w:rPr>
        <w:t>, zejména zák. č. 89/2012 Sb</w:t>
      </w:r>
      <w:r w:rsidR="00581924" w:rsidRPr="00286288">
        <w:rPr>
          <w:rFonts w:ascii="Times New Roman" w:hAnsi="Times New Roman" w:cs="Times New Roman"/>
        </w:rPr>
        <w:t>.</w:t>
      </w:r>
      <w:r w:rsidR="00023581" w:rsidRPr="00286288">
        <w:rPr>
          <w:rFonts w:ascii="Times New Roman" w:hAnsi="Times New Roman" w:cs="Times New Roman"/>
        </w:rPr>
        <w:t>, občanský zákoník , ve znění pozdějších předpisů</w:t>
      </w:r>
      <w:r w:rsidR="00286288" w:rsidRPr="00286288">
        <w:rPr>
          <w:rFonts w:ascii="Times New Roman" w:hAnsi="Times New Roman" w:cs="Times New Roman"/>
        </w:rPr>
        <w:t>,</w:t>
      </w:r>
      <w:r w:rsidR="00023581" w:rsidRPr="00286288">
        <w:rPr>
          <w:rFonts w:ascii="Times New Roman" w:hAnsi="Times New Roman" w:cs="Times New Roman"/>
        </w:rPr>
        <w:t xml:space="preserve"> zák. č. 130/2002 Sb., </w:t>
      </w:r>
      <w:r w:rsidR="00023581" w:rsidRPr="00286288">
        <w:rPr>
          <w:rFonts w:ascii="Times New Roman" w:hAnsi="Times New Roman" w:cs="Times New Roman"/>
          <w:shd w:val="clear" w:color="auto" w:fill="FFFFFF"/>
        </w:rPr>
        <w:t>o podpoře výzkumu, experimentálního vývoje a inovací z veřejných prostředků a o změně některých souvisejících zákonů (zákon o podpoře výzkumu, experimentálního vývoje a inovací), ve znění pozdějších předpisů</w:t>
      </w:r>
      <w:r w:rsidR="00286288" w:rsidRPr="00286288">
        <w:rPr>
          <w:rFonts w:ascii="Times New Roman" w:hAnsi="Times New Roman" w:cs="Times New Roman"/>
          <w:shd w:val="clear" w:color="auto" w:fill="FFFFFF"/>
        </w:rPr>
        <w:t xml:space="preserve">, </w:t>
      </w:r>
      <w:r w:rsidR="00286288" w:rsidRPr="00286288">
        <w:rPr>
          <w:rFonts w:ascii="Times New Roman" w:hAnsi="Times New Roman" w:cs="Times New Roman"/>
        </w:rPr>
        <w:t>Nařízením Komise (EU) č. 651/2014 ze dne 17. 6. 2014 a Rámcem pro státní podporu výzkumu, vývoje a inovací č. 2014/C 198/01</w:t>
      </w:r>
      <w:r w:rsidR="00DD4315">
        <w:rPr>
          <w:rFonts w:ascii="Times New Roman" w:hAnsi="Times New Roman" w:cs="Times New Roman"/>
        </w:rPr>
        <w:t xml:space="preserve"> – Úřední věstník Evropské unie </w:t>
      </w:r>
      <w:r w:rsidR="006E77BD">
        <w:rPr>
          <w:rFonts w:ascii="Times New Roman" w:hAnsi="Times New Roman" w:cs="Times New Roman"/>
        </w:rPr>
        <w:t xml:space="preserve">C 198/1 </w:t>
      </w:r>
      <w:r w:rsidR="00DD4315">
        <w:rPr>
          <w:rFonts w:ascii="Times New Roman" w:hAnsi="Times New Roman" w:cs="Times New Roman"/>
        </w:rPr>
        <w:t>ze dne 27.6.2014.</w:t>
      </w:r>
    </w:p>
    <w:p w14:paraId="06BECDE3" w14:textId="0F15C4FC" w:rsidR="00581924" w:rsidRPr="00BC1AE1" w:rsidRDefault="00581924" w:rsidP="00286288">
      <w:pPr>
        <w:pStyle w:val="Odstavecseseznamem"/>
        <w:widowControl w:val="0"/>
        <w:numPr>
          <w:ilvl w:val="1"/>
          <w:numId w:val="15"/>
        </w:numPr>
        <w:spacing w:before="100" w:after="160"/>
        <w:ind w:left="567" w:hanging="567"/>
        <w:jc w:val="both"/>
        <w:rPr>
          <w:rFonts w:eastAsia="Calibri"/>
          <w:sz w:val="22"/>
          <w:szCs w:val="22"/>
        </w:rPr>
      </w:pPr>
      <w:r w:rsidRPr="00BC1AE1">
        <w:rPr>
          <w:sz w:val="22"/>
          <w:szCs w:val="22"/>
        </w:rPr>
        <w:t xml:space="preserve">Veškeré spory vznikající z této </w:t>
      </w:r>
      <w:r w:rsidR="000E05F8" w:rsidRPr="00BC1AE1">
        <w:rPr>
          <w:sz w:val="22"/>
          <w:szCs w:val="22"/>
        </w:rPr>
        <w:t>s</w:t>
      </w:r>
      <w:r w:rsidRPr="00BC1AE1">
        <w:rPr>
          <w:sz w:val="22"/>
          <w:szCs w:val="22"/>
        </w:rPr>
        <w:t>mlouvy nebo v souvislosti s ní budou řešeny vždy nejprve smírně vzájemnou dohodou Smluvních stran. Nebude-li smírného řešení dosaženo, má kterákoliv</w:t>
      </w:r>
      <w:r w:rsidR="000E05F8" w:rsidRPr="00BC1AE1">
        <w:rPr>
          <w:sz w:val="22"/>
          <w:szCs w:val="22"/>
        </w:rPr>
        <w:t xml:space="preserve"> </w:t>
      </w:r>
      <w:r w:rsidR="00286288">
        <w:rPr>
          <w:sz w:val="22"/>
          <w:szCs w:val="22"/>
        </w:rPr>
        <w:t xml:space="preserve">                       </w:t>
      </w:r>
      <w:r w:rsidRPr="00BC1AE1">
        <w:rPr>
          <w:sz w:val="22"/>
          <w:szCs w:val="22"/>
        </w:rPr>
        <w:t>ze Smluvních stran právo předložit spornou záležitost k rozhodnutí místně příslušnému soudu České republiky.</w:t>
      </w:r>
    </w:p>
    <w:p w14:paraId="4AD4E634" w14:textId="77777777" w:rsidR="00E6279D" w:rsidRPr="00BC1AE1" w:rsidRDefault="00E6279D" w:rsidP="00286288">
      <w:pPr>
        <w:pStyle w:val="Odstavecseseznamem"/>
        <w:widowControl w:val="0"/>
        <w:spacing w:before="100" w:after="160"/>
        <w:ind w:left="0"/>
        <w:jc w:val="both"/>
        <w:rPr>
          <w:rFonts w:eastAsia="Calibri"/>
          <w:sz w:val="22"/>
          <w:szCs w:val="22"/>
        </w:rPr>
      </w:pPr>
    </w:p>
    <w:p w14:paraId="13353F5C" w14:textId="1E8765EE" w:rsidR="00E6279D" w:rsidRPr="00B473ED" w:rsidRDefault="00E6279D" w:rsidP="00BC1AE1">
      <w:pPr>
        <w:pStyle w:val="Odstavecseseznamem"/>
        <w:widowControl w:val="0"/>
        <w:numPr>
          <w:ilvl w:val="1"/>
          <w:numId w:val="15"/>
        </w:numPr>
        <w:spacing w:before="100" w:after="160"/>
        <w:ind w:left="567" w:hanging="567"/>
        <w:jc w:val="both"/>
        <w:rPr>
          <w:rFonts w:eastAsia="Calibri"/>
          <w:sz w:val="22"/>
          <w:szCs w:val="22"/>
        </w:rPr>
      </w:pPr>
      <w:r w:rsidRPr="00F56A5A">
        <w:rPr>
          <w:sz w:val="22"/>
          <w:szCs w:val="22"/>
        </w:rPr>
        <w:t>Tato smlouva nabývá platnosti a účinnosti dnem jejího uveřejnění v registru smluv podle zák. č. 340/2015 Sb., o zvláštních podmínkách účinnosti některých smluv, uveřejňování těchto smluv a o registru smluv (zákon o registru smluv), ve znění pozdějších předpisů, existuje-li taková povinnost dle tohoto zákona.</w:t>
      </w:r>
      <w:r>
        <w:rPr>
          <w:sz w:val="22"/>
          <w:szCs w:val="22"/>
        </w:rPr>
        <w:t xml:space="preserve"> Smluvní strany se dohodly, že uveřejnění této smlouvy provede Účastník č</w:t>
      </w:r>
      <w:r w:rsidR="00002F2D">
        <w:rPr>
          <w:sz w:val="22"/>
          <w:szCs w:val="22"/>
        </w:rPr>
        <w:t>.1.</w:t>
      </w:r>
      <w:r>
        <w:rPr>
          <w:sz w:val="22"/>
          <w:szCs w:val="22"/>
        </w:rPr>
        <w:t xml:space="preserve"> </w:t>
      </w:r>
    </w:p>
    <w:p w14:paraId="0D4CE6B6" w14:textId="77777777" w:rsidR="00E6279D" w:rsidRPr="00D85E24" w:rsidRDefault="00E6279D" w:rsidP="00BC1AE1">
      <w:pPr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00" w:after="160" w:line="240" w:lineRule="auto"/>
        <w:ind w:left="567" w:hanging="567"/>
        <w:rPr>
          <w:rFonts w:ascii="Times New Roman" w:eastAsia="Calibri" w:hAnsi="Times New Roman" w:cs="Times New Roman"/>
          <w:color w:val="000000"/>
          <w:lang w:eastAsia="cs-CZ"/>
        </w:rPr>
      </w:pPr>
      <w:r>
        <w:rPr>
          <w:rFonts w:ascii="Times New Roman" w:eastAsia="Calibri" w:hAnsi="Times New Roman" w:cs="Times New Roman"/>
          <w:color w:val="000000"/>
          <w:lang w:eastAsia="cs-CZ"/>
        </w:rPr>
        <w:t>S</w:t>
      </w:r>
      <w:r w:rsidRPr="00D85E24">
        <w:rPr>
          <w:rFonts w:ascii="Times New Roman" w:eastAsia="Calibri" w:hAnsi="Times New Roman" w:cs="Times New Roman"/>
          <w:color w:val="000000"/>
          <w:lang w:eastAsia="cs-CZ"/>
        </w:rPr>
        <w:t xml:space="preserve">tane-li se některé ustanovení této </w:t>
      </w:r>
      <w:r>
        <w:rPr>
          <w:rFonts w:ascii="Times New Roman" w:eastAsia="Calibri" w:hAnsi="Times New Roman" w:cs="Times New Roman"/>
          <w:color w:val="000000"/>
          <w:lang w:eastAsia="cs-CZ"/>
        </w:rPr>
        <w:t>s</w:t>
      </w:r>
      <w:r w:rsidRPr="00D85E24">
        <w:rPr>
          <w:rFonts w:ascii="Times New Roman" w:eastAsia="Calibri" w:hAnsi="Times New Roman" w:cs="Times New Roman"/>
          <w:color w:val="000000"/>
          <w:lang w:eastAsia="cs-CZ"/>
        </w:rPr>
        <w:t>mlouvy neplatným</w:t>
      </w:r>
      <w:r>
        <w:rPr>
          <w:rFonts w:ascii="Times New Roman" w:eastAsia="Calibri" w:hAnsi="Times New Roman" w:cs="Times New Roman"/>
          <w:color w:val="000000"/>
          <w:lang w:eastAsia="cs-CZ"/>
        </w:rPr>
        <w:t xml:space="preserve"> nebo neúčinným</w:t>
      </w:r>
      <w:r w:rsidRPr="00D85E24">
        <w:rPr>
          <w:rFonts w:ascii="Times New Roman" w:eastAsia="Calibri" w:hAnsi="Times New Roman" w:cs="Times New Roman"/>
          <w:color w:val="000000"/>
          <w:lang w:eastAsia="cs-CZ"/>
        </w:rPr>
        <w:t xml:space="preserve">, nezpůsobuje to neplatnost, resp. neúčinnost ostatních ustanovení této </w:t>
      </w:r>
      <w:r>
        <w:rPr>
          <w:rFonts w:ascii="Times New Roman" w:eastAsia="Calibri" w:hAnsi="Times New Roman" w:cs="Times New Roman"/>
          <w:color w:val="000000"/>
          <w:lang w:eastAsia="cs-CZ"/>
        </w:rPr>
        <w:t>s</w:t>
      </w:r>
      <w:r w:rsidRPr="00D85E24">
        <w:rPr>
          <w:rFonts w:ascii="Times New Roman" w:eastAsia="Calibri" w:hAnsi="Times New Roman" w:cs="Times New Roman"/>
          <w:color w:val="000000"/>
          <w:lang w:eastAsia="cs-CZ"/>
        </w:rPr>
        <w:t xml:space="preserve">mlouvy a otázky, které jsou předmětem takového ustanovení neplatného, resp. neúčinného, budou posuzovány podle úpravy obsažené </w:t>
      </w:r>
      <w:r>
        <w:rPr>
          <w:rFonts w:ascii="Times New Roman" w:eastAsia="Calibri" w:hAnsi="Times New Roman" w:cs="Times New Roman"/>
          <w:color w:val="000000"/>
          <w:lang w:eastAsia="cs-CZ"/>
        </w:rPr>
        <w:t xml:space="preserve">                   </w:t>
      </w:r>
      <w:r w:rsidRPr="00D85E24">
        <w:rPr>
          <w:rFonts w:ascii="Times New Roman" w:eastAsia="Calibri" w:hAnsi="Times New Roman" w:cs="Times New Roman"/>
          <w:color w:val="000000"/>
          <w:lang w:eastAsia="cs-CZ"/>
        </w:rPr>
        <w:t>v obecně závazných právních předpisech, která svým účelem nejlépe odpovídá předmětu úpravy ustanovení neplatného, resp. neúčinného.</w:t>
      </w:r>
    </w:p>
    <w:p w14:paraId="052B0E5C" w14:textId="59DBE6F2" w:rsidR="00581924" w:rsidRPr="00D85E24" w:rsidRDefault="009C409E" w:rsidP="00BC1AE1">
      <w:pPr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00" w:after="160" w:line="240" w:lineRule="auto"/>
        <w:ind w:left="567" w:hanging="567"/>
        <w:rPr>
          <w:rFonts w:ascii="Times New Roman" w:eastAsia="Calibri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</w:rPr>
        <w:t>Tato s</w:t>
      </w:r>
      <w:r w:rsidR="00581924" w:rsidRPr="00D85E24">
        <w:rPr>
          <w:rFonts w:ascii="Times New Roman" w:hAnsi="Times New Roman" w:cs="Times New Roman"/>
        </w:rPr>
        <w:t>mlouva se uzavírá na dobu nejzazšího termínu stanoveného Implementačním plánem</w:t>
      </w:r>
      <w:r w:rsidR="003C6E1F" w:rsidRPr="00D85E24">
        <w:rPr>
          <w:rFonts w:ascii="Times New Roman" w:hAnsi="Times New Roman" w:cs="Times New Roman"/>
        </w:rPr>
        <w:t>.</w:t>
      </w:r>
      <w:r w:rsidR="00581924" w:rsidRPr="00D85E24">
        <w:rPr>
          <w:rFonts w:ascii="Times New Roman" w:hAnsi="Times New Roman" w:cs="Times New Roman"/>
        </w:rPr>
        <w:t xml:space="preserve"> Ustanovení článků 4., 5. a 6. zůstávají platná a účinná i po skončení doby, na kterou je </w:t>
      </w:r>
      <w:r>
        <w:rPr>
          <w:rFonts w:ascii="Times New Roman" w:hAnsi="Times New Roman" w:cs="Times New Roman"/>
        </w:rPr>
        <w:t>tato s</w:t>
      </w:r>
      <w:r w:rsidR="00581924" w:rsidRPr="00D85E24">
        <w:rPr>
          <w:rFonts w:ascii="Times New Roman" w:hAnsi="Times New Roman" w:cs="Times New Roman"/>
        </w:rPr>
        <w:t xml:space="preserve">mlouva uzavřena. Stejně tak zachovávají platná a účinná i jakákoliv dalších ustanovení Smlouvy, u nichž je zřejmé, že bylo úmyslem Smluvních stran, aby nepozbyly platnosti a účinnosti okamžikem uplynutí doby, na kterou je </w:t>
      </w:r>
      <w:r>
        <w:rPr>
          <w:rFonts w:ascii="Times New Roman" w:hAnsi="Times New Roman" w:cs="Times New Roman"/>
        </w:rPr>
        <w:t>tato s</w:t>
      </w:r>
      <w:r w:rsidR="00581924" w:rsidRPr="00D85E24">
        <w:rPr>
          <w:rFonts w:ascii="Times New Roman" w:hAnsi="Times New Roman" w:cs="Times New Roman"/>
        </w:rPr>
        <w:t xml:space="preserve">mlouva uzavřena. </w:t>
      </w:r>
    </w:p>
    <w:p w14:paraId="07230CA3" w14:textId="394E51BE" w:rsidR="00E6279D" w:rsidRPr="00D324E9" w:rsidRDefault="00E6279D" w:rsidP="00BC1AE1">
      <w:pPr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00" w:after="160" w:line="240" w:lineRule="auto"/>
        <w:ind w:left="567" w:hanging="567"/>
        <w:rPr>
          <w:rFonts w:ascii="Times New Roman" w:eastAsia="Calibri" w:hAnsi="Times New Roman" w:cs="Times New Roman"/>
          <w:color w:val="000000"/>
          <w:lang w:eastAsia="cs-CZ"/>
        </w:rPr>
      </w:pPr>
      <w:r w:rsidRPr="00D324E9">
        <w:rPr>
          <w:rFonts w:ascii="Times New Roman" w:hAnsi="Times New Roman" w:cs="Times New Roman"/>
        </w:rPr>
        <w:t xml:space="preserve">Tato </w:t>
      </w:r>
      <w:r w:rsidR="00944BE3" w:rsidRPr="00D324E9">
        <w:rPr>
          <w:rFonts w:ascii="Times New Roman" w:hAnsi="Times New Roman" w:cs="Times New Roman"/>
        </w:rPr>
        <w:t>s</w:t>
      </w:r>
      <w:r w:rsidRPr="00D324E9">
        <w:rPr>
          <w:rFonts w:ascii="Times New Roman" w:hAnsi="Times New Roman" w:cs="Times New Roman"/>
        </w:rPr>
        <w:t xml:space="preserve">mlouva je vyhotovena v sedmi stejnopisech s platností originálu, z nichž každá Smluvní strana obdrží dva stejnopisy a jeden stejnopis bude použit pro potřeby </w:t>
      </w:r>
      <w:r w:rsidR="00CF02FC">
        <w:rPr>
          <w:rFonts w:ascii="Times New Roman" w:hAnsi="Times New Roman" w:cs="Times New Roman"/>
        </w:rPr>
        <w:t>Poskytovatele.</w:t>
      </w:r>
    </w:p>
    <w:p w14:paraId="16D0306C" w14:textId="1B07304A" w:rsidR="00E6279D" w:rsidRPr="00E7309C" w:rsidRDefault="00E6279D" w:rsidP="00BC1AE1">
      <w:pPr>
        <w:pStyle w:val="slovn"/>
        <w:numPr>
          <w:ilvl w:val="1"/>
          <w:numId w:val="15"/>
        </w:numPr>
        <w:spacing w:line="259" w:lineRule="auto"/>
        <w:ind w:left="567" w:hanging="567"/>
        <w:jc w:val="both"/>
        <w:rPr>
          <w:sz w:val="22"/>
          <w:szCs w:val="22"/>
        </w:rPr>
      </w:pPr>
      <w:r w:rsidRPr="00E7309C">
        <w:rPr>
          <w:sz w:val="22"/>
          <w:szCs w:val="22"/>
        </w:rPr>
        <w:lastRenderedPageBreak/>
        <w:t xml:space="preserve">Smluvní strany prohlašují, že se seznámily s jejím obsahem a je pro ně dostatečně určitý a srozumitelný, že vyjadřuje jejich pravou a svobodnou vůli, a že tato </w:t>
      </w:r>
      <w:r w:rsidR="00E7309C" w:rsidRPr="00E7309C">
        <w:rPr>
          <w:sz w:val="22"/>
          <w:szCs w:val="22"/>
        </w:rPr>
        <w:t>s</w:t>
      </w:r>
      <w:r w:rsidRPr="00E7309C">
        <w:rPr>
          <w:sz w:val="22"/>
          <w:szCs w:val="22"/>
        </w:rPr>
        <w:t xml:space="preserve">mlouva nebyla podepsána v tísni ani za nápadně nevýhodných podmínek a na důkaz </w:t>
      </w:r>
      <w:r w:rsidR="00E7309C">
        <w:rPr>
          <w:sz w:val="22"/>
          <w:szCs w:val="22"/>
        </w:rPr>
        <w:t xml:space="preserve">toho </w:t>
      </w:r>
      <w:r w:rsidRPr="00E7309C">
        <w:rPr>
          <w:sz w:val="22"/>
          <w:szCs w:val="22"/>
        </w:rPr>
        <w:t>připojují zdola své vlastnoruční podpisy, resp. podpisy svých oprávněných zástupců.</w:t>
      </w:r>
    </w:p>
    <w:p w14:paraId="1379CDB6" w14:textId="6892CB6C" w:rsidR="00581924" w:rsidRPr="00D85E24" w:rsidRDefault="00581924" w:rsidP="00BC1AE1">
      <w:pPr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00" w:after="160" w:line="240" w:lineRule="auto"/>
        <w:ind w:left="567" w:hanging="567"/>
        <w:rPr>
          <w:rFonts w:ascii="Times New Roman" w:eastAsia="Calibri" w:hAnsi="Times New Roman" w:cs="Times New Roman"/>
          <w:color w:val="000000"/>
          <w:lang w:eastAsia="cs-CZ"/>
        </w:rPr>
      </w:pPr>
      <w:r w:rsidRPr="00D85E24">
        <w:rPr>
          <w:rFonts w:ascii="Times New Roman" w:hAnsi="Times New Roman" w:cs="Times New Roman"/>
          <w:bCs/>
        </w:rPr>
        <w:t xml:space="preserve">Nedílnou součástí této </w:t>
      </w:r>
      <w:r w:rsidR="00E2351B">
        <w:rPr>
          <w:rFonts w:ascii="Times New Roman" w:hAnsi="Times New Roman" w:cs="Times New Roman"/>
          <w:bCs/>
        </w:rPr>
        <w:t>s</w:t>
      </w:r>
      <w:r w:rsidRPr="00D85E24">
        <w:rPr>
          <w:rFonts w:ascii="Times New Roman" w:hAnsi="Times New Roman" w:cs="Times New Roman"/>
          <w:bCs/>
        </w:rPr>
        <w:t>mlouvy j</w:t>
      </w:r>
      <w:r w:rsidR="00C0344A">
        <w:rPr>
          <w:rFonts w:ascii="Times New Roman" w:hAnsi="Times New Roman" w:cs="Times New Roman"/>
          <w:bCs/>
        </w:rPr>
        <w:t>e</w:t>
      </w:r>
      <w:r w:rsidRPr="00D85E24">
        <w:rPr>
          <w:rFonts w:ascii="Times New Roman" w:hAnsi="Times New Roman" w:cs="Times New Roman"/>
          <w:bCs/>
        </w:rPr>
        <w:t xml:space="preserve"> </w:t>
      </w:r>
      <w:r w:rsidR="00E2351B">
        <w:rPr>
          <w:rFonts w:ascii="Times New Roman" w:hAnsi="Times New Roman" w:cs="Times New Roman"/>
          <w:bCs/>
        </w:rPr>
        <w:t>t</w:t>
      </w:r>
      <w:r w:rsidR="00C0344A">
        <w:rPr>
          <w:rFonts w:ascii="Times New Roman" w:hAnsi="Times New Roman" w:cs="Times New Roman"/>
          <w:bCs/>
        </w:rPr>
        <w:t>ato</w:t>
      </w:r>
      <w:r w:rsidR="00E2351B">
        <w:rPr>
          <w:rFonts w:ascii="Times New Roman" w:hAnsi="Times New Roman" w:cs="Times New Roman"/>
          <w:bCs/>
        </w:rPr>
        <w:t xml:space="preserve"> </w:t>
      </w:r>
      <w:r w:rsidRPr="00D85E24">
        <w:rPr>
          <w:rFonts w:ascii="Times New Roman" w:hAnsi="Times New Roman" w:cs="Times New Roman"/>
          <w:bCs/>
        </w:rPr>
        <w:t>příloh</w:t>
      </w:r>
      <w:r w:rsidR="00C0344A">
        <w:rPr>
          <w:rFonts w:ascii="Times New Roman" w:hAnsi="Times New Roman" w:cs="Times New Roman"/>
          <w:bCs/>
        </w:rPr>
        <w:t>a</w:t>
      </w:r>
      <w:r w:rsidRPr="00D85E24">
        <w:rPr>
          <w:rFonts w:ascii="Times New Roman" w:hAnsi="Times New Roman" w:cs="Times New Roman"/>
          <w:bCs/>
        </w:rPr>
        <w:t xml:space="preserve">: </w:t>
      </w:r>
    </w:p>
    <w:p w14:paraId="42D5882C" w14:textId="6292D329" w:rsidR="00581924" w:rsidRPr="00D85E24" w:rsidRDefault="00C0344A" w:rsidP="0048194E">
      <w:pPr>
        <w:pStyle w:val="Default"/>
        <w:spacing w:before="100" w:after="160"/>
        <w:ind w:left="1701" w:hanging="141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581924" w:rsidRPr="00E2351B">
        <w:rPr>
          <w:rFonts w:ascii="Times New Roman" w:hAnsi="Times New Roman" w:cs="Times New Roman"/>
          <w:sz w:val="22"/>
          <w:szCs w:val="22"/>
        </w:rPr>
        <w:t>Příloha č. 1</w:t>
      </w:r>
      <w:r w:rsidR="00581924" w:rsidRPr="00D85E24">
        <w:rPr>
          <w:rFonts w:ascii="Times New Roman" w:hAnsi="Times New Roman" w:cs="Times New Roman"/>
          <w:sz w:val="22"/>
          <w:szCs w:val="22"/>
        </w:rPr>
        <w:t xml:space="preserve"> - Vymezení Výsledků </w:t>
      </w:r>
      <w:r w:rsidR="00AC2AE9">
        <w:rPr>
          <w:rFonts w:ascii="Times New Roman" w:hAnsi="Times New Roman" w:cs="Times New Roman"/>
          <w:sz w:val="22"/>
          <w:szCs w:val="22"/>
        </w:rPr>
        <w:t>projektu</w:t>
      </w:r>
      <w:r>
        <w:rPr>
          <w:rFonts w:ascii="Times New Roman" w:hAnsi="Times New Roman" w:cs="Times New Roman"/>
          <w:sz w:val="22"/>
          <w:szCs w:val="22"/>
        </w:rPr>
        <w:t xml:space="preserve">, jejich srovnání s cíli Projektu </w:t>
      </w:r>
      <w:r w:rsidR="00581924" w:rsidRPr="00D85E24">
        <w:rPr>
          <w:rFonts w:ascii="Times New Roman" w:hAnsi="Times New Roman" w:cs="Times New Roman"/>
          <w:sz w:val="22"/>
          <w:szCs w:val="22"/>
        </w:rPr>
        <w:t xml:space="preserve">a </w:t>
      </w:r>
      <w:r w:rsidR="004E7CBA">
        <w:rPr>
          <w:rFonts w:ascii="Times New Roman" w:hAnsi="Times New Roman" w:cs="Times New Roman"/>
          <w:sz w:val="22"/>
          <w:szCs w:val="22"/>
        </w:rPr>
        <w:t xml:space="preserve">rozdělení vlastnických </w:t>
      </w:r>
      <w:r w:rsidR="00581924" w:rsidRPr="00D85E24">
        <w:rPr>
          <w:rFonts w:ascii="Times New Roman" w:hAnsi="Times New Roman" w:cs="Times New Roman"/>
          <w:sz w:val="22"/>
          <w:szCs w:val="22"/>
        </w:rPr>
        <w:t>podíl</w:t>
      </w:r>
      <w:r w:rsidR="00423741">
        <w:rPr>
          <w:rFonts w:ascii="Times New Roman" w:hAnsi="Times New Roman" w:cs="Times New Roman"/>
          <w:sz w:val="22"/>
          <w:szCs w:val="22"/>
        </w:rPr>
        <w:t>ů</w:t>
      </w:r>
      <w:r w:rsidR="00581924" w:rsidRPr="00D85E24">
        <w:rPr>
          <w:rFonts w:ascii="Times New Roman" w:hAnsi="Times New Roman" w:cs="Times New Roman"/>
          <w:sz w:val="22"/>
          <w:szCs w:val="22"/>
        </w:rPr>
        <w:t xml:space="preserve"> </w:t>
      </w:r>
      <w:r w:rsidR="004E7CBA">
        <w:rPr>
          <w:rFonts w:ascii="Times New Roman" w:hAnsi="Times New Roman" w:cs="Times New Roman"/>
          <w:sz w:val="22"/>
          <w:szCs w:val="22"/>
        </w:rPr>
        <w:t>k </w:t>
      </w:r>
      <w:r w:rsidR="00581924" w:rsidRPr="00D85E24">
        <w:rPr>
          <w:rFonts w:ascii="Times New Roman" w:hAnsi="Times New Roman" w:cs="Times New Roman"/>
          <w:sz w:val="22"/>
          <w:szCs w:val="22"/>
        </w:rPr>
        <w:t>Výsled</w:t>
      </w:r>
      <w:r w:rsidR="004E7CBA">
        <w:rPr>
          <w:rFonts w:ascii="Times New Roman" w:hAnsi="Times New Roman" w:cs="Times New Roman"/>
          <w:sz w:val="22"/>
          <w:szCs w:val="22"/>
        </w:rPr>
        <w:t>kům</w:t>
      </w:r>
      <w:r w:rsidR="00581924" w:rsidRPr="00D85E24">
        <w:rPr>
          <w:rFonts w:ascii="Times New Roman" w:hAnsi="Times New Roman" w:cs="Times New Roman"/>
          <w:sz w:val="22"/>
          <w:szCs w:val="22"/>
        </w:rPr>
        <w:t xml:space="preserve"> </w:t>
      </w:r>
      <w:r w:rsidR="00AC2AE9">
        <w:rPr>
          <w:rFonts w:ascii="Times New Roman" w:hAnsi="Times New Roman" w:cs="Times New Roman"/>
          <w:sz w:val="22"/>
          <w:szCs w:val="22"/>
        </w:rPr>
        <w:t>projektu</w:t>
      </w:r>
    </w:p>
    <w:p w14:paraId="72607063" w14:textId="66E66410" w:rsidR="00EB248B" w:rsidRPr="00D85E24" w:rsidRDefault="00581924" w:rsidP="00C0344A">
      <w:pPr>
        <w:pStyle w:val="Default"/>
        <w:spacing w:before="100" w:after="160"/>
        <w:ind w:left="567" w:hanging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85E24">
        <w:rPr>
          <w:rFonts w:ascii="Times New Roman" w:hAnsi="Times New Roman" w:cs="Times New Roman"/>
          <w:sz w:val="22"/>
          <w:szCs w:val="22"/>
        </w:rPr>
        <w:tab/>
      </w:r>
      <w:r w:rsidR="00EB248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2FBB812" w14:textId="79A6EA84" w:rsidR="006C541F" w:rsidRPr="00D85E24" w:rsidRDefault="00581924" w:rsidP="00E2351B">
      <w:pPr>
        <w:pStyle w:val="Default"/>
        <w:spacing w:before="100" w:after="160"/>
        <w:ind w:left="567" w:hanging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85E24">
        <w:rPr>
          <w:rFonts w:ascii="Times New Roman" w:hAnsi="Times New Roman" w:cs="Times New Roman"/>
          <w:sz w:val="22"/>
          <w:szCs w:val="22"/>
        </w:rPr>
        <w:tab/>
      </w:r>
    </w:p>
    <w:p w14:paraId="4C86E1DB" w14:textId="75F75FC4" w:rsidR="006C541F" w:rsidRPr="00D85E24" w:rsidRDefault="00581924" w:rsidP="00581924">
      <w:pPr>
        <w:pStyle w:val="Default"/>
        <w:spacing w:before="100" w:after="160"/>
        <w:ind w:left="567" w:hanging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85E2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E21C988" w14:textId="613D2C76" w:rsidR="00F52258" w:rsidRPr="00D85E24" w:rsidRDefault="00F52258" w:rsidP="00581924">
      <w:pPr>
        <w:pStyle w:val="Default"/>
        <w:spacing w:before="100" w:after="160"/>
        <w:ind w:left="567" w:hanging="567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CAACDC0" w14:textId="1B532DB8" w:rsidR="00F52258" w:rsidRPr="00D85E24" w:rsidRDefault="00F52258" w:rsidP="00581924">
      <w:pPr>
        <w:pStyle w:val="Default"/>
        <w:spacing w:before="100" w:after="160"/>
        <w:ind w:left="567" w:hanging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85E24">
        <w:rPr>
          <w:rFonts w:ascii="Times New Roman" w:hAnsi="Times New Roman" w:cs="Times New Roman"/>
          <w:sz w:val="22"/>
          <w:szCs w:val="22"/>
        </w:rPr>
        <w:t xml:space="preserve">Ve Slavkově u Brna dne </w:t>
      </w:r>
      <w:r w:rsidR="00265843">
        <w:rPr>
          <w:rFonts w:ascii="Times New Roman" w:hAnsi="Times New Roman" w:cs="Times New Roman"/>
          <w:sz w:val="22"/>
          <w:szCs w:val="22"/>
        </w:rPr>
        <w:t>…</w:t>
      </w:r>
      <w:r w:rsidRPr="00D85E24">
        <w:rPr>
          <w:rFonts w:ascii="Times New Roman" w:hAnsi="Times New Roman" w:cs="Times New Roman"/>
          <w:sz w:val="22"/>
          <w:szCs w:val="22"/>
        </w:rPr>
        <w:t>…</w:t>
      </w:r>
      <w:r w:rsidR="00265843">
        <w:rPr>
          <w:rFonts w:ascii="Times New Roman" w:hAnsi="Times New Roman" w:cs="Times New Roman"/>
          <w:sz w:val="22"/>
          <w:szCs w:val="22"/>
        </w:rPr>
        <w:t>…</w:t>
      </w:r>
      <w:r w:rsidRPr="00D85E24">
        <w:rPr>
          <w:rFonts w:ascii="Times New Roman" w:hAnsi="Times New Roman" w:cs="Times New Roman"/>
          <w:sz w:val="22"/>
          <w:szCs w:val="22"/>
        </w:rPr>
        <w:t>…</w:t>
      </w:r>
      <w:r w:rsidR="007D7918">
        <w:rPr>
          <w:rFonts w:ascii="Times New Roman" w:hAnsi="Times New Roman" w:cs="Times New Roman"/>
          <w:sz w:val="22"/>
          <w:szCs w:val="22"/>
        </w:rPr>
        <w:t>2022</w:t>
      </w:r>
    </w:p>
    <w:p w14:paraId="1E8518C6" w14:textId="19653C3A" w:rsidR="00F52258" w:rsidRDefault="00F52258" w:rsidP="00581924">
      <w:pPr>
        <w:pStyle w:val="Default"/>
        <w:spacing w:before="100" w:after="160"/>
        <w:ind w:left="567" w:hanging="567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5BC44E71" w14:textId="77777777" w:rsidR="007D7918" w:rsidRDefault="007D7918" w:rsidP="00581924">
      <w:pPr>
        <w:pStyle w:val="Default"/>
        <w:spacing w:before="100" w:after="160"/>
        <w:ind w:left="567" w:hanging="567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436D2EA" w14:textId="77777777" w:rsidR="001B609A" w:rsidRPr="00D85E24" w:rsidRDefault="001B609A" w:rsidP="00581924">
      <w:pPr>
        <w:pStyle w:val="Default"/>
        <w:spacing w:before="100" w:after="160"/>
        <w:ind w:left="567" w:hanging="567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64B323E0" w14:textId="55F631A6" w:rsidR="00F52258" w:rsidRPr="00D85E24" w:rsidRDefault="00F52258" w:rsidP="00581924">
      <w:pPr>
        <w:pStyle w:val="Default"/>
        <w:spacing w:before="100" w:after="160"/>
        <w:ind w:left="567" w:hanging="567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85E24">
        <w:rPr>
          <w:rFonts w:ascii="Times New Roman" w:hAnsi="Times New Roman" w:cs="Times New Roman"/>
          <w:b/>
          <w:bCs/>
          <w:sz w:val="22"/>
          <w:szCs w:val="22"/>
        </w:rPr>
        <w:t xml:space="preserve">LIKO-S, a.s. </w:t>
      </w:r>
    </w:p>
    <w:p w14:paraId="60DB91DB" w14:textId="42FAFCAE" w:rsidR="00F52258" w:rsidRPr="00D85E24" w:rsidRDefault="005340C2" w:rsidP="00581924">
      <w:pPr>
        <w:pStyle w:val="Default"/>
        <w:spacing w:before="100" w:after="160"/>
        <w:ind w:left="567" w:hanging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Ing. Libor</w:t>
      </w:r>
      <w:r w:rsidR="00F52258" w:rsidRPr="00D85E24">
        <w:rPr>
          <w:rFonts w:ascii="Times New Roman" w:hAnsi="Times New Roman" w:cs="Times New Roman"/>
          <w:sz w:val="22"/>
          <w:szCs w:val="22"/>
        </w:rPr>
        <w:t xml:space="preserve"> Musil, </w:t>
      </w:r>
      <w:r>
        <w:rPr>
          <w:rFonts w:ascii="Times New Roman" w:hAnsi="Times New Roman" w:cs="Times New Roman"/>
          <w:sz w:val="22"/>
          <w:szCs w:val="22"/>
        </w:rPr>
        <w:t>místo</w:t>
      </w:r>
      <w:r w:rsidR="00F52258" w:rsidRPr="00D85E24">
        <w:rPr>
          <w:rFonts w:ascii="Times New Roman" w:hAnsi="Times New Roman" w:cs="Times New Roman"/>
          <w:sz w:val="22"/>
          <w:szCs w:val="22"/>
        </w:rPr>
        <w:t xml:space="preserve">předseda představenstva </w:t>
      </w:r>
    </w:p>
    <w:p w14:paraId="76B0BCA9" w14:textId="7542849F" w:rsidR="00F52258" w:rsidRPr="00D85E24" w:rsidRDefault="00F52258" w:rsidP="00581924">
      <w:pPr>
        <w:pStyle w:val="Default"/>
        <w:spacing w:before="100" w:after="160"/>
        <w:ind w:left="567" w:hanging="567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13E6B0E4" w14:textId="141CC850" w:rsidR="00F52258" w:rsidRPr="00D85E24" w:rsidRDefault="00F52258" w:rsidP="00581924">
      <w:pPr>
        <w:pStyle w:val="Default"/>
        <w:spacing w:before="100" w:after="160"/>
        <w:ind w:left="567" w:hanging="567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2F3D625B" w14:textId="3ABDC5B4" w:rsidR="00F52258" w:rsidRDefault="00F52258" w:rsidP="00581924">
      <w:pPr>
        <w:pStyle w:val="Default"/>
        <w:spacing w:before="100" w:after="160"/>
        <w:ind w:left="567" w:hanging="567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1D566522" w14:textId="77777777" w:rsidR="00D85E24" w:rsidRPr="00D85E24" w:rsidRDefault="00D85E24" w:rsidP="00581924">
      <w:pPr>
        <w:pStyle w:val="Default"/>
        <w:spacing w:before="100" w:after="160"/>
        <w:ind w:left="567" w:hanging="567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6E5F5E12" w14:textId="507FD4CE" w:rsidR="00D85E24" w:rsidRPr="00D85E24" w:rsidRDefault="00F52258" w:rsidP="00D85E24">
      <w:pPr>
        <w:rPr>
          <w:rFonts w:ascii="Times New Roman" w:hAnsi="Times New Roman" w:cs="Times New Roman"/>
        </w:rPr>
      </w:pPr>
      <w:r w:rsidRPr="00D85E24">
        <w:rPr>
          <w:rFonts w:ascii="Times New Roman" w:hAnsi="Times New Roman" w:cs="Times New Roman"/>
        </w:rPr>
        <w:t>V Brně dne ……</w:t>
      </w:r>
      <w:r w:rsidR="00265843">
        <w:rPr>
          <w:rFonts w:ascii="Times New Roman" w:hAnsi="Times New Roman" w:cs="Times New Roman"/>
        </w:rPr>
        <w:t>…</w:t>
      </w:r>
      <w:r w:rsidRPr="00D85E24">
        <w:rPr>
          <w:rFonts w:ascii="Times New Roman" w:hAnsi="Times New Roman" w:cs="Times New Roman"/>
        </w:rPr>
        <w:t>…</w:t>
      </w:r>
      <w:r w:rsidR="007D7918">
        <w:rPr>
          <w:rFonts w:ascii="Times New Roman" w:hAnsi="Times New Roman" w:cs="Times New Roman"/>
        </w:rPr>
        <w:t xml:space="preserve">2022     </w:t>
      </w:r>
      <w:r w:rsidR="00D85E24">
        <w:rPr>
          <w:rFonts w:ascii="Times New Roman" w:hAnsi="Times New Roman" w:cs="Times New Roman"/>
        </w:rPr>
        <w:t xml:space="preserve">    </w:t>
      </w:r>
      <w:r w:rsidR="007D7918">
        <w:rPr>
          <w:rFonts w:ascii="Times New Roman" w:hAnsi="Times New Roman" w:cs="Times New Roman"/>
        </w:rPr>
        <w:t xml:space="preserve">       </w:t>
      </w:r>
      <w:r w:rsidR="00D85E24">
        <w:rPr>
          <w:rFonts w:ascii="Times New Roman" w:hAnsi="Times New Roman" w:cs="Times New Roman"/>
        </w:rPr>
        <w:t xml:space="preserve">                   </w:t>
      </w:r>
      <w:r w:rsidR="005640E6">
        <w:rPr>
          <w:rFonts w:ascii="Times New Roman" w:hAnsi="Times New Roman" w:cs="Times New Roman"/>
        </w:rPr>
        <w:t xml:space="preserve">       </w:t>
      </w:r>
      <w:r w:rsidR="00D85E24" w:rsidRPr="00D85E24">
        <w:rPr>
          <w:rFonts w:ascii="Times New Roman" w:hAnsi="Times New Roman" w:cs="Times New Roman"/>
        </w:rPr>
        <w:t>V </w:t>
      </w:r>
      <w:r w:rsidR="00C8218C">
        <w:rPr>
          <w:rFonts w:ascii="Times New Roman" w:hAnsi="Times New Roman" w:cs="Times New Roman"/>
        </w:rPr>
        <w:t>Buštěhradu</w:t>
      </w:r>
      <w:r w:rsidR="00D85E24" w:rsidRPr="00D85E24">
        <w:rPr>
          <w:rFonts w:ascii="Times New Roman" w:hAnsi="Times New Roman" w:cs="Times New Roman"/>
        </w:rPr>
        <w:t xml:space="preserve"> dne ……</w:t>
      </w:r>
      <w:r w:rsidR="00265843">
        <w:rPr>
          <w:rFonts w:ascii="Times New Roman" w:hAnsi="Times New Roman" w:cs="Times New Roman"/>
        </w:rPr>
        <w:t>…</w:t>
      </w:r>
      <w:r w:rsidR="00D85E24" w:rsidRPr="00D85E24">
        <w:rPr>
          <w:rFonts w:ascii="Times New Roman" w:hAnsi="Times New Roman" w:cs="Times New Roman"/>
        </w:rPr>
        <w:t>…</w:t>
      </w:r>
      <w:r w:rsidR="007D7918">
        <w:rPr>
          <w:rFonts w:ascii="Times New Roman" w:hAnsi="Times New Roman" w:cs="Times New Roman"/>
        </w:rPr>
        <w:t>2022</w:t>
      </w:r>
    </w:p>
    <w:p w14:paraId="5BA8C496" w14:textId="77777777" w:rsidR="00D85E24" w:rsidRPr="00D85E24" w:rsidRDefault="00D85E24" w:rsidP="00D85E24">
      <w:pPr>
        <w:rPr>
          <w:rFonts w:ascii="Times New Roman" w:eastAsia="Calibri" w:hAnsi="Times New Roman" w:cs="Times New Roman"/>
          <w:b/>
        </w:rPr>
      </w:pPr>
    </w:p>
    <w:p w14:paraId="2CF2B7F9" w14:textId="32B17399" w:rsidR="00F52258" w:rsidRPr="00D85E24" w:rsidRDefault="00F52258" w:rsidP="00D85E24">
      <w:pPr>
        <w:rPr>
          <w:rFonts w:ascii="Times New Roman" w:eastAsia="Calibri" w:hAnsi="Times New Roman" w:cs="Times New Roman"/>
          <w:b/>
        </w:rPr>
      </w:pPr>
      <w:r w:rsidRPr="00D85E24">
        <w:rPr>
          <w:rFonts w:ascii="Times New Roman" w:eastAsia="Calibri" w:hAnsi="Times New Roman" w:cs="Times New Roman"/>
          <w:b/>
        </w:rPr>
        <w:t xml:space="preserve">Mendelova univerzita v Brně </w:t>
      </w:r>
      <w:r w:rsidR="00D85E24">
        <w:rPr>
          <w:rFonts w:ascii="Times New Roman" w:eastAsia="Calibri" w:hAnsi="Times New Roman" w:cs="Times New Roman"/>
          <w:b/>
        </w:rPr>
        <w:t xml:space="preserve">                              </w:t>
      </w:r>
      <w:r w:rsidR="005640E6">
        <w:rPr>
          <w:rFonts w:ascii="Times New Roman" w:eastAsia="Calibri" w:hAnsi="Times New Roman" w:cs="Times New Roman"/>
          <w:b/>
        </w:rPr>
        <w:t xml:space="preserve">         </w:t>
      </w:r>
      <w:r w:rsidR="00D85E24" w:rsidRPr="00D85E24">
        <w:rPr>
          <w:rFonts w:ascii="Times New Roman" w:eastAsia="Calibri" w:hAnsi="Times New Roman" w:cs="Times New Roman"/>
          <w:b/>
        </w:rPr>
        <w:t>České vysoké učení technické v</w:t>
      </w:r>
      <w:r w:rsidR="00C8218C">
        <w:rPr>
          <w:rFonts w:ascii="Times New Roman" w:eastAsia="Calibri" w:hAnsi="Times New Roman" w:cs="Times New Roman"/>
          <w:b/>
        </w:rPr>
        <w:t> </w:t>
      </w:r>
      <w:r w:rsidR="00D85E24" w:rsidRPr="00D85E24">
        <w:rPr>
          <w:rFonts w:ascii="Times New Roman" w:eastAsia="Calibri" w:hAnsi="Times New Roman" w:cs="Times New Roman"/>
          <w:b/>
        </w:rPr>
        <w:t>Praze</w:t>
      </w:r>
      <w:r w:rsidR="00C8218C">
        <w:rPr>
          <w:rFonts w:ascii="Times New Roman" w:eastAsia="Calibri" w:hAnsi="Times New Roman" w:cs="Times New Roman"/>
          <w:b/>
        </w:rPr>
        <w:t>, UCEEB</w:t>
      </w:r>
    </w:p>
    <w:p w14:paraId="0A9752B4" w14:textId="74464392" w:rsidR="00F52258" w:rsidRPr="005640E6" w:rsidRDefault="00F52258" w:rsidP="00F52258">
      <w:pPr>
        <w:pStyle w:val="Default"/>
        <w:spacing w:before="100" w:after="160"/>
        <w:ind w:left="567" w:hanging="567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640E6">
        <w:rPr>
          <w:rFonts w:ascii="Times New Roman" w:eastAsia="Calibri" w:hAnsi="Times New Roman" w:cs="Times New Roman"/>
          <w:bCs/>
          <w:sz w:val="22"/>
          <w:szCs w:val="22"/>
        </w:rPr>
        <w:t xml:space="preserve">prof. Ing. Danuše Nerudová, PhD., rektorka </w:t>
      </w:r>
      <w:r w:rsidR="00D85E24" w:rsidRPr="005640E6">
        <w:rPr>
          <w:rFonts w:ascii="Times New Roman" w:eastAsia="Calibri" w:hAnsi="Times New Roman" w:cs="Times New Roman"/>
          <w:bCs/>
          <w:sz w:val="22"/>
          <w:szCs w:val="22"/>
        </w:rPr>
        <w:t xml:space="preserve">          </w:t>
      </w:r>
      <w:r w:rsidR="005640E6">
        <w:rPr>
          <w:rFonts w:ascii="Times New Roman" w:eastAsia="Calibri" w:hAnsi="Times New Roman" w:cs="Times New Roman"/>
          <w:bCs/>
          <w:sz w:val="22"/>
          <w:szCs w:val="22"/>
        </w:rPr>
        <w:t xml:space="preserve">     </w:t>
      </w:r>
      <w:r w:rsidR="00C8218C">
        <w:rPr>
          <w:rFonts w:ascii="Times New Roman" w:eastAsia="Calibri" w:hAnsi="Times New Roman" w:cs="Times New Roman"/>
          <w:sz w:val="22"/>
          <w:szCs w:val="22"/>
        </w:rPr>
        <w:t>Ing. Robert Jára, Ph.D.</w:t>
      </w:r>
      <w:r w:rsidR="00D85E24" w:rsidRPr="005640E6">
        <w:rPr>
          <w:rFonts w:ascii="Times New Roman" w:eastAsia="Calibri" w:hAnsi="Times New Roman" w:cs="Times New Roman"/>
          <w:sz w:val="22"/>
          <w:szCs w:val="22"/>
        </w:rPr>
        <w:t xml:space="preserve">, </w:t>
      </w:r>
      <w:r w:rsidR="00C8218C">
        <w:rPr>
          <w:rFonts w:ascii="Times New Roman" w:eastAsia="Calibri" w:hAnsi="Times New Roman" w:cs="Times New Roman"/>
          <w:sz w:val="22"/>
          <w:szCs w:val="22"/>
        </w:rPr>
        <w:t>ředitel</w:t>
      </w:r>
      <w:r w:rsidR="00D85E24" w:rsidRPr="005640E6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</w:p>
    <w:p w14:paraId="11B79C54" w14:textId="75949463" w:rsidR="00D87620" w:rsidRPr="00555443" w:rsidRDefault="00D87620" w:rsidP="00555443">
      <w:pPr>
        <w:spacing w:after="160" w:line="259" w:lineRule="auto"/>
        <w:jc w:val="left"/>
        <w:rPr>
          <w:rFonts w:ascii="Times New Roman" w:hAnsi="Times New Roman" w:cs="Times New Roman"/>
        </w:rPr>
      </w:pPr>
    </w:p>
    <w:sectPr w:rsidR="00D87620" w:rsidRPr="00555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olvetica Rg">
    <w:altName w:val="Calibri"/>
    <w:charset w:val="EE"/>
    <w:family w:val="swiss"/>
    <w:pitch w:val="variable"/>
    <w:sig w:usb0="A00002EF" w:usb1="1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12BA"/>
    <w:multiLevelType w:val="multilevel"/>
    <w:tmpl w:val="52863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55D6CBE"/>
    <w:multiLevelType w:val="multilevel"/>
    <w:tmpl w:val="1840C2FA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eastAsiaTheme="minorHAnsi" w:hint="default"/>
        <w:color w:val="auto"/>
      </w:rPr>
    </w:lvl>
  </w:abstractNum>
  <w:abstractNum w:abstractNumId="2" w15:restartNumberingAfterBreak="0">
    <w:nsid w:val="0612188D"/>
    <w:multiLevelType w:val="multilevel"/>
    <w:tmpl w:val="13D05AB6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eastAsiaTheme="minorHAnsi" w:hint="default"/>
        <w:color w:val="auto"/>
      </w:rPr>
    </w:lvl>
  </w:abstractNum>
  <w:abstractNum w:abstractNumId="3" w15:restartNumberingAfterBreak="0">
    <w:nsid w:val="07016F8E"/>
    <w:multiLevelType w:val="multilevel"/>
    <w:tmpl w:val="D4E04F18"/>
    <w:lvl w:ilvl="0">
      <w:start w:val="1"/>
      <w:numFmt w:val="upperRoman"/>
      <w:lvlText w:val="%1."/>
      <w:lvlJc w:val="left"/>
      <w:pPr>
        <w:ind w:left="5245" w:hanging="1133"/>
      </w:pPr>
      <w:rPr>
        <w:rFonts w:ascii="Times New Roman" w:eastAsiaTheme="minorHAnsi" w:hAnsi="Times New Roman" w:cs="Times New Roman"/>
        <w:b/>
        <w:bCs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2552" w:hanging="1134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44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vertAlign w:val="baseline"/>
      </w:rPr>
    </w:lvl>
  </w:abstractNum>
  <w:abstractNum w:abstractNumId="4" w15:restartNumberingAfterBreak="0">
    <w:nsid w:val="079E586E"/>
    <w:multiLevelType w:val="multilevel"/>
    <w:tmpl w:val="BBCC373E"/>
    <w:lvl w:ilvl="0">
      <w:start w:val="1"/>
      <w:numFmt w:val="upperRoman"/>
      <w:lvlText w:val="%1."/>
      <w:lvlJc w:val="center"/>
      <w:pPr>
        <w:tabs>
          <w:tab w:val="num" w:pos="648"/>
        </w:tabs>
        <w:ind w:left="0" w:firstLine="288"/>
      </w:pPr>
      <w:rPr>
        <w:rFonts w:ascii="Arial Narrow" w:hAnsi="Arial Narrow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119"/>
        </w:tabs>
        <w:ind w:left="3119" w:hanging="567"/>
      </w:pPr>
      <w:rPr>
        <w:rFonts w:ascii="Arial Narrow" w:hAnsi="Arial Narrow" w:hint="default"/>
        <w:b w:val="0"/>
        <w:i w:val="0"/>
        <w:strike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117"/>
        </w:tabs>
        <w:ind w:left="7117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01"/>
        </w:tabs>
        <w:ind w:left="1701" w:hanging="499"/>
      </w:pPr>
      <w:rPr>
        <w:rFonts w:ascii="Symbol" w:hAnsi="Symbol" w:hint="default"/>
        <w:sz w:val="20"/>
      </w:rPr>
    </w:lvl>
    <w:lvl w:ilvl="4">
      <w:start w:val="1"/>
      <w:numFmt w:val="bullet"/>
      <w:lvlText w:val=""/>
      <w:lvlJc w:val="left"/>
      <w:pPr>
        <w:tabs>
          <w:tab w:val="num" w:pos="2075"/>
        </w:tabs>
        <w:ind w:left="2075" w:hanging="374"/>
      </w:pPr>
      <w:rPr>
        <w:rFonts w:ascii="Marlett" w:hAnsi="Marlett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445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7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9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51"/>
        </w:tabs>
        <w:ind w:left="5171" w:hanging="1440"/>
      </w:pPr>
      <w:rPr>
        <w:rFonts w:hint="default"/>
      </w:rPr>
    </w:lvl>
  </w:abstractNum>
  <w:abstractNum w:abstractNumId="5" w15:restartNumberingAfterBreak="0">
    <w:nsid w:val="11826C80"/>
    <w:multiLevelType w:val="multilevel"/>
    <w:tmpl w:val="5EB0DCF0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6" w15:restartNumberingAfterBreak="0">
    <w:nsid w:val="14E71BBD"/>
    <w:multiLevelType w:val="multilevel"/>
    <w:tmpl w:val="95B4A1EC"/>
    <w:lvl w:ilvl="0">
      <w:start w:val="7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eastAsiaTheme="minorHAnsi" w:hint="default"/>
        <w:color w:val="auto"/>
      </w:rPr>
    </w:lvl>
  </w:abstractNum>
  <w:abstractNum w:abstractNumId="7" w15:restartNumberingAfterBreak="0">
    <w:nsid w:val="2D485524"/>
    <w:multiLevelType w:val="multilevel"/>
    <w:tmpl w:val="14C8B11E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eastAsiaTheme="minorHAnsi" w:hint="default"/>
        <w:color w:val="auto"/>
      </w:rPr>
    </w:lvl>
  </w:abstractNum>
  <w:abstractNum w:abstractNumId="8" w15:restartNumberingAfterBreak="0">
    <w:nsid w:val="2E6E6F1B"/>
    <w:multiLevelType w:val="multilevel"/>
    <w:tmpl w:val="6F50BD6C"/>
    <w:lvl w:ilvl="0">
      <w:start w:val="8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eastAsiaTheme="minorHAnsi" w:hint="default"/>
        <w:color w:val="auto"/>
      </w:rPr>
    </w:lvl>
  </w:abstractNum>
  <w:abstractNum w:abstractNumId="9" w15:restartNumberingAfterBreak="0">
    <w:nsid w:val="36CC6F3F"/>
    <w:multiLevelType w:val="multilevel"/>
    <w:tmpl w:val="2D4C04DE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eastAsiaTheme="minorHAnsi" w:hint="default"/>
        <w:color w:val="auto"/>
      </w:rPr>
    </w:lvl>
  </w:abstractNum>
  <w:abstractNum w:abstractNumId="10" w15:restartNumberingAfterBreak="0">
    <w:nsid w:val="395E0F72"/>
    <w:multiLevelType w:val="multilevel"/>
    <w:tmpl w:val="967A55B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  <w:color w:val="auto"/>
      </w:rPr>
    </w:lvl>
  </w:abstractNum>
  <w:abstractNum w:abstractNumId="11" w15:restartNumberingAfterBreak="0">
    <w:nsid w:val="3BEB5C87"/>
    <w:multiLevelType w:val="multilevel"/>
    <w:tmpl w:val="BE74E106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eastAsiaTheme="minorHAnsi" w:hint="default"/>
      </w:rPr>
    </w:lvl>
  </w:abstractNum>
  <w:abstractNum w:abstractNumId="12" w15:restartNumberingAfterBreak="0">
    <w:nsid w:val="483963A1"/>
    <w:multiLevelType w:val="hybridMultilevel"/>
    <w:tmpl w:val="DBF612E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A3A548C"/>
    <w:multiLevelType w:val="multilevel"/>
    <w:tmpl w:val="9A9494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4" w15:restartNumberingAfterBreak="0">
    <w:nsid w:val="501206A5"/>
    <w:multiLevelType w:val="multilevel"/>
    <w:tmpl w:val="287A19B0"/>
    <w:lvl w:ilvl="0">
      <w:start w:val="7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15" w15:restartNumberingAfterBreak="0">
    <w:nsid w:val="580F74C5"/>
    <w:multiLevelType w:val="multilevel"/>
    <w:tmpl w:val="0405001F"/>
    <w:numStyleLink w:val="111111"/>
  </w:abstractNum>
  <w:abstractNum w:abstractNumId="16" w15:restartNumberingAfterBreak="0">
    <w:nsid w:val="65320859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7392098B"/>
    <w:multiLevelType w:val="multilevel"/>
    <w:tmpl w:val="88BAABB2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10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13"/>
  </w:num>
  <w:num w:numId="11">
    <w:abstractNumId w:val="11"/>
  </w:num>
  <w:num w:numId="12">
    <w:abstractNumId w:val="2"/>
  </w:num>
  <w:num w:numId="13">
    <w:abstractNumId w:val="17"/>
  </w:num>
  <w:num w:numId="14">
    <w:abstractNumId w:val="9"/>
  </w:num>
  <w:num w:numId="15">
    <w:abstractNumId w:val="14"/>
  </w:num>
  <w:num w:numId="16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24"/>
    <w:rsid w:val="00002F2D"/>
    <w:rsid w:val="00005649"/>
    <w:rsid w:val="00023581"/>
    <w:rsid w:val="0005378E"/>
    <w:rsid w:val="0007303F"/>
    <w:rsid w:val="0009332E"/>
    <w:rsid w:val="000C1C49"/>
    <w:rsid w:val="000D749D"/>
    <w:rsid w:val="000E05F8"/>
    <w:rsid w:val="00110269"/>
    <w:rsid w:val="00141693"/>
    <w:rsid w:val="0014413B"/>
    <w:rsid w:val="00145100"/>
    <w:rsid w:val="00173921"/>
    <w:rsid w:val="001B609A"/>
    <w:rsid w:val="001D2BAC"/>
    <w:rsid w:val="001F7E49"/>
    <w:rsid w:val="00221871"/>
    <w:rsid w:val="00221EEE"/>
    <w:rsid w:val="00223047"/>
    <w:rsid w:val="00265843"/>
    <w:rsid w:val="00286288"/>
    <w:rsid w:val="002B7EB0"/>
    <w:rsid w:val="002D1150"/>
    <w:rsid w:val="002E4B00"/>
    <w:rsid w:val="00307731"/>
    <w:rsid w:val="00351982"/>
    <w:rsid w:val="00355F71"/>
    <w:rsid w:val="003727C6"/>
    <w:rsid w:val="003C6E1F"/>
    <w:rsid w:val="003D088E"/>
    <w:rsid w:val="004115D8"/>
    <w:rsid w:val="00413FAD"/>
    <w:rsid w:val="00421CFE"/>
    <w:rsid w:val="00423741"/>
    <w:rsid w:val="00445B76"/>
    <w:rsid w:val="004519EF"/>
    <w:rsid w:val="00457F99"/>
    <w:rsid w:val="00463D28"/>
    <w:rsid w:val="0048194E"/>
    <w:rsid w:val="00484052"/>
    <w:rsid w:val="004A7DEA"/>
    <w:rsid w:val="004B0F2F"/>
    <w:rsid w:val="004E29F3"/>
    <w:rsid w:val="004E7CBA"/>
    <w:rsid w:val="00501899"/>
    <w:rsid w:val="00526013"/>
    <w:rsid w:val="005340C2"/>
    <w:rsid w:val="00555443"/>
    <w:rsid w:val="00557E43"/>
    <w:rsid w:val="005640E6"/>
    <w:rsid w:val="00567767"/>
    <w:rsid w:val="00571789"/>
    <w:rsid w:val="00581924"/>
    <w:rsid w:val="005A3117"/>
    <w:rsid w:val="005B603F"/>
    <w:rsid w:val="005C66DA"/>
    <w:rsid w:val="005D2344"/>
    <w:rsid w:val="005E16C6"/>
    <w:rsid w:val="005E4147"/>
    <w:rsid w:val="005F35E3"/>
    <w:rsid w:val="005F5BE1"/>
    <w:rsid w:val="0060112A"/>
    <w:rsid w:val="006207ED"/>
    <w:rsid w:val="006226B0"/>
    <w:rsid w:val="00634243"/>
    <w:rsid w:val="00676535"/>
    <w:rsid w:val="00685836"/>
    <w:rsid w:val="006C541F"/>
    <w:rsid w:val="006E77BD"/>
    <w:rsid w:val="0070788B"/>
    <w:rsid w:val="007269AB"/>
    <w:rsid w:val="00735785"/>
    <w:rsid w:val="007510C0"/>
    <w:rsid w:val="00765378"/>
    <w:rsid w:val="007765D8"/>
    <w:rsid w:val="007915E8"/>
    <w:rsid w:val="007A0D1E"/>
    <w:rsid w:val="007A12BE"/>
    <w:rsid w:val="007A6590"/>
    <w:rsid w:val="007C32AC"/>
    <w:rsid w:val="007C5E78"/>
    <w:rsid w:val="007C79AE"/>
    <w:rsid w:val="007D7918"/>
    <w:rsid w:val="007E10C2"/>
    <w:rsid w:val="00813AE7"/>
    <w:rsid w:val="00817096"/>
    <w:rsid w:val="00833003"/>
    <w:rsid w:val="00885619"/>
    <w:rsid w:val="00890DBE"/>
    <w:rsid w:val="008E4B05"/>
    <w:rsid w:val="008F251D"/>
    <w:rsid w:val="008F4783"/>
    <w:rsid w:val="009359CF"/>
    <w:rsid w:val="00941F2F"/>
    <w:rsid w:val="00942F9A"/>
    <w:rsid w:val="00944BE3"/>
    <w:rsid w:val="00946BDD"/>
    <w:rsid w:val="00957E8E"/>
    <w:rsid w:val="009A27CF"/>
    <w:rsid w:val="009B629A"/>
    <w:rsid w:val="009C409E"/>
    <w:rsid w:val="009D3E13"/>
    <w:rsid w:val="009D4B0A"/>
    <w:rsid w:val="009E3FF8"/>
    <w:rsid w:val="00A3315C"/>
    <w:rsid w:val="00A67E3C"/>
    <w:rsid w:val="00A67E4B"/>
    <w:rsid w:val="00AC2AE9"/>
    <w:rsid w:val="00B10CF1"/>
    <w:rsid w:val="00B17242"/>
    <w:rsid w:val="00B17B98"/>
    <w:rsid w:val="00B32BB1"/>
    <w:rsid w:val="00B473ED"/>
    <w:rsid w:val="00B66133"/>
    <w:rsid w:val="00BA1FAB"/>
    <w:rsid w:val="00BC1AE1"/>
    <w:rsid w:val="00C0344A"/>
    <w:rsid w:val="00C13794"/>
    <w:rsid w:val="00C75636"/>
    <w:rsid w:val="00C8218C"/>
    <w:rsid w:val="00C950A1"/>
    <w:rsid w:val="00C9787A"/>
    <w:rsid w:val="00CC06CA"/>
    <w:rsid w:val="00CF002B"/>
    <w:rsid w:val="00CF02FC"/>
    <w:rsid w:val="00D004B7"/>
    <w:rsid w:val="00D324E9"/>
    <w:rsid w:val="00D340F4"/>
    <w:rsid w:val="00D40BBB"/>
    <w:rsid w:val="00D85E24"/>
    <w:rsid w:val="00D87620"/>
    <w:rsid w:val="00D92B01"/>
    <w:rsid w:val="00D974D0"/>
    <w:rsid w:val="00DD0152"/>
    <w:rsid w:val="00DD4315"/>
    <w:rsid w:val="00DF0163"/>
    <w:rsid w:val="00E23131"/>
    <w:rsid w:val="00E2351B"/>
    <w:rsid w:val="00E36480"/>
    <w:rsid w:val="00E6279D"/>
    <w:rsid w:val="00E7270B"/>
    <w:rsid w:val="00E7309C"/>
    <w:rsid w:val="00E77747"/>
    <w:rsid w:val="00E86A6E"/>
    <w:rsid w:val="00E86AC4"/>
    <w:rsid w:val="00EB248B"/>
    <w:rsid w:val="00ED7B98"/>
    <w:rsid w:val="00EE7423"/>
    <w:rsid w:val="00EF0D26"/>
    <w:rsid w:val="00F135F0"/>
    <w:rsid w:val="00F21FA1"/>
    <w:rsid w:val="00F23A16"/>
    <w:rsid w:val="00F52258"/>
    <w:rsid w:val="00F55E88"/>
    <w:rsid w:val="00F56A5A"/>
    <w:rsid w:val="00F6266B"/>
    <w:rsid w:val="00F667FC"/>
    <w:rsid w:val="00FD76DC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19E58"/>
  <w15:chartTrackingRefBased/>
  <w15:docId w15:val="{6C00C8F0-B314-4CF6-A7B9-9498C677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1924"/>
    <w:pPr>
      <w:spacing w:after="120" w:line="300" w:lineRule="atLeast"/>
      <w:jc w:val="both"/>
    </w:pPr>
  </w:style>
  <w:style w:type="paragraph" w:styleId="Nadpis1">
    <w:name w:val="heading 1"/>
    <w:basedOn w:val="Normln"/>
    <w:next w:val="Normln"/>
    <w:link w:val="Nadpis1Char"/>
    <w:qFormat/>
    <w:rsid w:val="00F21FA1"/>
    <w:pPr>
      <w:keepNext/>
      <w:keepLines/>
      <w:spacing w:before="480" w:after="0" w:line="276" w:lineRule="auto"/>
      <w:outlineLvl w:val="0"/>
    </w:pPr>
    <w:rPr>
      <w:rFonts w:ascii="Coolvetica Rg" w:hAnsi="Coolvetica Rg" w:cs="Times New Roman"/>
      <w:b/>
      <w:bCs/>
      <w:color w:val="365F91"/>
      <w:sz w:val="32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21FA1"/>
    <w:rPr>
      <w:rFonts w:ascii="Coolvetica Rg" w:hAnsi="Coolvetica Rg" w:cs="Times New Roman"/>
      <w:b/>
      <w:bCs/>
      <w:color w:val="365F91"/>
      <w:sz w:val="32"/>
      <w:szCs w:val="28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581924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Default">
    <w:name w:val="Default"/>
    <w:rsid w:val="005819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924"/>
    <w:rPr>
      <w:rFonts w:ascii="Segoe UI" w:hAnsi="Segoe UI" w:cs="Segoe UI"/>
      <w:sz w:val="18"/>
      <w:szCs w:val="18"/>
    </w:rPr>
  </w:style>
  <w:style w:type="character" w:customStyle="1" w:styleId="platne1">
    <w:name w:val="platne1"/>
    <w:basedOn w:val="Standardnpsmoodstavce"/>
    <w:rsid w:val="00C75636"/>
  </w:style>
  <w:style w:type="paragraph" w:customStyle="1" w:styleId="slovn">
    <w:name w:val="Číslování"/>
    <w:basedOn w:val="Normln"/>
    <w:rsid w:val="00C75636"/>
    <w:pPr>
      <w:tabs>
        <w:tab w:val="num" w:pos="3119"/>
      </w:tabs>
      <w:spacing w:after="0" w:line="240" w:lineRule="auto"/>
      <w:ind w:left="3119" w:hanging="567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5">
    <w:name w:val="Základní text 5"/>
    <w:basedOn w:val="Normln"/>
    <w:rsid w:val="004519EF"/>
    <w:pPr>
      <w:spacing w:before="120" w:after="0" w:line="240" w:lineRule="auto"/>
      <w:jc w:val="center"/>
    </w:pPr>
    <w:rPr>
      <w:rFonts w:ascii="Verdana" w:eastAsia="Times New Roman" w:hAnsi="Verdana" w:cs="Verdana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4519E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19E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19EF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styleId="111111">
    <w:name w:val="Outline List 2"/>
    <w:basedOn w:val="Bezseznamu"/>
    <w:rsid w:val="004519EF"/>
    <w:pPr>
      <w:numPr>
        <w:numId w:val="17"/>
      </w:numPr>
    </w:pPr>
  </w:style>
  <w:style w:type="character" w:styleId="Hypertextovodkaz">
    <w:name w:val="Hyperlink"/>
    <w:basedOn w:val="Standardnpsmoodstavce"/>
    <w:uiPriority w:val="99"/>
    <w:semiHidden/>
    <w:unhideWhenUsed/>
    <w:rsid w:val="00D876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1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FB0C0A80BA7349A0F744408B779EE5" ma:contentTypeVersion="12" ma:contentTypeDescription="Vytvoří nový dokument" ma:contentTypeScope="" ma:versionID="dacd2db658b8e3a933d184647cfa473a">
  <xsd:schema xmlns:xsd="http://www.w3.org/2001/XMLSchema" xmlns:xs="http://www.w3.org/2001/XMLSchema" xmlns:p="http://schemas.microsoft.com/office/2006/metadata/properties" xmlns:ns2="2a688716-306c-4636-86be-55f5793ffa42" xmlns:ns3="f22e4ef6-84c5-4792-b2f9-a47a9a520f92" targetNamespace="http://schemas.microsoft.com/office/2006/metadata/properties" ma:root="true" ma:fieldsID="5479fe010a8b0fd283b3e19f3a9cb044" ns2:_="" ns3:_="">
    <xsd:import namespace="2a688716-306c-4636-86be-55f5793ffa42"/>
    <xsd:import namespace="f22e4ef6-84c5-4792-b2f9-a47a9a520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88716-306c-4636-86be-55f5793ff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e4ef6-84c5-4792-b2f9-a47a9a520f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90DA2-4452-4F27-ADB1-7871968C0C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6AA444-CD79-4E83-B158-37CD429F5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88716-306c-4636-86be-55f5793ffa42"/>
    <ds:schemaRef ds:uri="f22e4ef6-84c5-4792-b2f9-a47a9a520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681644-DAC3-4C80-9AEC-97D4F6006D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8D2BB9-A75B-4D7D-B3A0-78F4031AD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2093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tomeska</dc:creator>
  <cp:keywords/>
  <dc:description/>
  <cp:lastModifiedBy>Kozubek, Ales</cp:lastModifiedBy>
  <cp:revision>4</cp:revision>
  <dcterms:created xsi:type="dcterms:W3CDTF">2022-02-02T09:52:00Z</dcterms:created>
  <dcterms:modified xsi:type="dcterms:W3CDTF">2022-02-02T09:54:00Z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0x01010005FB0C0A80BA7349A0F744408B779EE5</vt:lpwstr>
  </property>
</Properties>
</file>