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F0" w:rsidRDefault="00FD69D8">
      <w:pPr>
        <w:pStyle w:val="Nadpis10"/>
        <w:keepNext/>
        <w:keepLines/>
        <w:shd w:val="clear" w:color="auto" w:fill="auto"/>
        <w:rPr>
          <w:sz w:val="30"/>
          <w:szCs w:val="30"/>
        </w:rPr>
      </w:pPr>
      <w:bookmarkStart w:id="0" w:name="bookmark0"/>
      <w:bookmarkStart w:id="1" w:name="_GoBack"/>
      <w:bookmarkEnd w:id="1"/>
      <w:r>
        <w:t xml:space="preserve">DODATEK </w:t>
      </w:r>
      <w:r>
        <w:rPr>
          <w:rFonts w:ascii="Times New Roman" w:eastAsia="Times New Roman" w:hAnsi="Times New Roman" w:cs="Times New Roman"/>
          <w:b w:val="0"/>
          <w:bCs w:val="0"/>
          <w:sz w:val="30"/>
          <w:szCs w:val="30"/>
        </w:rPr>
        <w:t>č. I</w:t>
      </w:r>
      <w:bookmarkEnd w:id="0"/>
    </w:p>
    <w:p w:rsidR="002B5DF0" w:rsidRDefault="00FD69D8">
      <w:pPr>
        <w:pStyle w:val="Zkladntext1"/>
        <w:shd w:val="clear" w:color="auto" w:fill="auto"/>
        <w:spacing w:after="280" w:line="322" w:lineRule="auto"/>
        <w:ind w:left="480" w:hanging="320"/>
        <w:jc w:val="left"/>
      </w:pPr>
      <w:r>
        <w:t>ke smlouvě o sdružených službách dodávky plynu mezi níže uvedenými smluvními stranami</w:t>
      </w:r>
    </w:p>
    <w:p w:rsidR="002B5DF0" w:rsidRDefault="00FD69D8">
      <w:pPr>
        <w:pStyle w:val="Nadpis30"/>
        <w:keepNext/>
        <w:keepLines/>
        <w:shd w:val="clear" w:color="auto" w:fill="auto"/>
        <w:spacing w:after="0" w:line="305" w:lineRule="auto"/>
        <w:ind w:left="480" w:hanging="320"/>
      </w:pPr>
      <w:bookmarkStart w:id="2" w:name="bookmark1"/>
      <w:r>
        <w:t>Pražská plynárenská, a. s.</w:t>
      </w:r>
      <w:bookmarkEnd w:id="2"/>
    </w:p>
    <w:p w:rsidR="002B5DF0" w:rsidRDefault="00FD69D8">
      <w:pPr>
        <w:pStyle w:val="Zkladntext1"/>
        <w:shd w:val="clear" w:color="auto" w:fill="auto"/>
        <w:spacing w:after="0" w:line="322" w:lineRule="auto"/>
        <w:ind w:right="1020" w:firstLine="160"/>
        <w:jc w:val="left"/>
      </w:pPr>
      <w:r>
        <w:t>se sídlem Praha I - Nové Město, Národní 37, PSČ I I0 00 IČO: 60193492, DIČ: CZ60193492</w:t>
      </w:r>
    </w:p>
    <w:p w:rsidR="001D35DA" w:rsidRDefault="00FD69D8">
      <w:pPr>
        <w:pStyle w:val="Zkladntext1"/>
        <w:shd w:val="clear" w:color="auto" w:fill="auto"/>
        <w:tabs>
          <w:tab w:val="left" w:pos="3532"/>
        </w:tabs>
        <w:spacing w:after="0" w:line="322" w:lineRule="auto"/>
        <w:ind w:right="740" w:firstLine="160"/>
        <w:jc w:val="left"/>
      </w:pPr>
      <w:r>
        <w:t xml:space="preserve">zapsána v obchodním rejstříku, vedeném Městským soudem v Praze, oddíl B, vložka 2337 </w:t>
      </w:r>
      <w:r w:rsidR="001D35DA">
        <w:t xml:space="preserve">     </w:t>
      </w:r>
      <w:r>
        <w:t>zastoupená na základě plné moci:</w:t>
      </w:r>
      <w:r w:rsidR="001D35DA">
        <w:t xml:space="preserve"> </w:t>
      </w:r>
    </w:p>
    <w:p w:rsidR="002B5DF0" w:rsidRDefault="001D35DA" w:rsidP="00D46C71">
      <w:pPr>
        <w:pStyle w:val="Zkladntext1"/>
        <w:shd w:val="clear" w:color="auto" w:fill="auto"/>
        <w:spacing w:after="0" w:line="322" w:lineRule="auto"/>
        <w:ind w:right="740" w:firstLine="160"/>
      </w:pPr>
      <w:r>
        <w:t xml:space="preserve">                                                                   </w:t>
      </w:r>
      <w:r w:rsidR="00CA3F62">
        <w:t>xxxxxxxxxx</w:t>
      </w:r>
      <w:r w:rsidR="00FD69D8">
        <w:t xml:space="preserve"> - manažerem prodeje</w:t>
      </w:r>
    </w:p>
    <w:p w:rsidR="002B5DF0" w:rsidRDefault="00CA3F62" w:rsidP="00D46C71">
      <w:pPr>
        <w:pStyle w:val="Zkladntext1"/>
        <w:shd w:val="clear" w:color="auto" w:fill="auto"/>
        <w:tabs>
          <w:tab w:val="left" w:pos="2102"/>
        </w:tabs>
        <w:spacing w:after="0" w:line="322" w:lineRule="auto"/>
        <w:ind w:firstLine="3700"/>
      </w:pPr>
      <w:r>
        <w:t>xxxxxxxxxx</w:t>
      </w:r>
      <w:r w:rsidR="00FD69D8">
        <w:t xml:space="preserve"> - vedoucí oddělení podpory prodeje Bankovní spojení:</w:t>
      </w:r>
      <w:r w:rsidR="00FD69D8">
        <w:tab/>
      </w:r>
    </w:p>
    <w:p w:rsidR="002B5DF0" w:rsidRDefault="00FD69D8">
      <w:pPr>
        <w:pStyle w:val="Zkladntext1"/>
        <w:shd w:val="clear" w:color="auto" w:fill="auto"/>
        <w:spacing w:after="0" w:line="322" w:lineRule="auto"/>
        <w:ind w:left="480" w:hanging="320"/>
        <w:jc w:val="left"/>
      </w:pPr>
      <w:r>
        <w:t xml:space="preserve">Číslo účtu / kód banky: </w:t>
      </w:r>
      <w:r w:rsidR="00CA3F62">
        <w:t>xxxxxxxxxxxxx</w:t>
      </w:r>
    </w:p>
    <w:p w:rsidR="002B5DF0" w:rsidRDefault="00FD69D8">
      <w:pPr>
        <w:pStyle w:val="Zkladntext1"/>
        <w:shd w:val="clear" w:color="auto" w:fill="auto"/>
        <w:spacing w:after="860" w:line="322" w:lineRule="auto"/>
        <w:ind w:left="20"/>
        <w:jc w:val="center"/>
        <w:rPr>
          <w:sz w:val="20"/>
          <w:szCs w:val="20"/>
        </w:rPr>
      </w:pPr>
      <w:r>
        <w:t xml:space="preserve">(dále jen </w:t>
      </w:r>
      <w:r>
        <w:rPr>
          <w:b/>
          <w:bCs/>
          <w:sz w:val="20"/>
          <w:szCs w:val="20"/>
        </w:rPr>
        <w:t>„Dodavatel“)</w:t>
      </w:r>
    </w:p>
    <w:p w:rsidR="002B5DF0" w:rsidRDefault="00FD69D8">
      <w:pPr>
        <w:pStyle w:val="Nadpis30"/>
        <w:keepNext/>
        <w:keepLines/>
        <w:shd w:val="clear" w:color="auto" w:fill="auto"/>
        <w:spacing w:after="0"/>
        <w:ind w:left="480" w:hanging="320"/>
      </w:pPr>
      <w:bookmarkStart w:id="3" w:name="bookmark2"/>
      <w:r>
        <w:t>Střední škola technická, Praha 4, Zelený pruh 1294</w:t>
      </w:r>
      <w:bookmarkEnd w:id="3"/>
    </w:p>
    <w:p w:rsidR="002B5DF0" w:rsidRDefault="00FD69D8">
      <w:pPr>
        <w:pStyle w:val="Zkladntext1"/>
        <w:shd w:val="clear" w:color="auto" w:fill="auto"/>
        <w:spacing w:after="0"/>
        <w:ind w:right="1020" w:firstLine="160"/>
        <w:jc w:val="left"/>
      </w:pPr>
      <w:r>
        <w:t>se sídlem Zelený pruh 50/1294, I47 08 Praha 4 - Krč IČ I489I522 DIČ I489I522</w:t>
      </w:r>
    </w:p>
    <w:p w:rsidR="002B5DF0" w:rsidRDefault="00FD69D8">
      <w:pPr>
        <w:pStyle w:val="Zkladntext1"/>
        <w:shd w:val="clear" w:color="auto" w:fill="auto"/>
        <w:spacing w:after="280"/>
        <w:ind w:right="1020" w:firstLine="160"/>
        <w:jc w:val="left"/>
        <w:rPr>
          <w:sz w:val="20"/>
          <w:szCs w:val="20"/>
        </w:rPr>
      </w:pPr>
      <w:r>
        <w:t xml:space="preserve">jejímž jménem jedná: </w:t>
      </w:r>
      <w:r w:rsidR="00CA3F62">
        <w:t>xxxxxxxxxxx</w:t>
      </w:r>
      <w:r>
        <w:t xml:space="preserve">, ředitel bankovní spojení </w:t>
      </w:r>
      <w:r w:rsidR="00CA3F62">
        <w:t>xxxxxxxxxxx</w:t>
      </w:r>
      <w:r>
        <w:t xml:space="preserve"> (dále jen </w:t>
      </w:r>
      <w:r>
        <w:rPr>
          <w:b/>
          <w:bCs/>
          <w:sz w:val="20"/>
          <w:szCs w:val="20"/>
        </w:rPr>
        <w:t>„Zákazník“)</w:t>
      </w:r>
    </w:p>
    <w:p w:rsidR="002B5DF0" w:rsidRDefault="00FD69D8">
      <w:pPr>
        <w:pStyle w:val="Zkladntext1"/>
        <w:shd w:val="clear" w:color="auto" w:fill="auto"/>
        <w:spacing w:after="300" w:line="302" w:lineRule="auto"/>
        <w:ind w:left="480" w:hanging="320"/>
        <w:jc w:val="left"/>
        <w:rPr>
          <w:sz w:val="20"/>
          <w:szCs w:val="20"/>
        </w:rPr>
      </w:pPr>
      <w:r>
        <w:t xml:space="preserve">(Dodavatel a Zákazník dále společně jen </w:t>
      </w:r>
      <w:r>
        <w:rPr>
          <w:b/>
          <w:bCs/>
          <w:sz w:val="20"/>
          <w:szCs w:val="20"/>
        </w:rPr>
        <w:t>„Smluvní strany“)</w:t>
      </w:r>
    </w:p>
    <w:p w:rsidR="002B5DF0" w:rsidRDefault="00FD69D8">
      <w:pPr>
        <w:pStyle w:val="Nadpis30"/>
        <w:keepNext/>
        <w:keepLines/>
        <w:shd w:val="clear" w:color="auto" w:fill="auto"/>
        <w:spacing w:after="100" w:line="305" w:lineRule="auto"/>
        <w:ind w:left="0"/>
        <w:jc w:val="center"/>
      </w:pPr>
      <w:bookmarkStart w:id="4" w:name="bookmark3"/>
      <w:r>
        <w:t>Preambule</w:t>
      </w:r>
      <w:bookmarkEnd w:id="4"/>
    </w:p>
    <w:p w:rsidR="002B5DF0" w:rsidRDefault="00FD69D8">
      <w:pPr>
        <w:pStyle w:val="Zkladntext1"/>
        <w:shd w:val="clear" w:color="auto" w:fill="auto"/>
        <w:spacing w:after="100" w:line="322" w:lineRule="auto"/>
        <w:ind w:left="480" w:hanging="320"/>
        <w:jc w:val="left"/>
      </w:pPr>
      <w:r>
        <w:t>VZHLEDEM K TOMU, ŽE:</w:t>
      </w:r>
    </w:p>
    <w:p w:rsidR="002B5DF0" w:rsidRDefault="00FD69D8">
      <w:pPr>
        <w:pStyle w:val="Zkladntext1"/>
        <w:numPr>
          <w:ilvl w:val="0"/>
          <w:numId w:val="1"/>
        </w:numPr>
        <w:shd w:val="clear" w:color="auto" w:fill="auto"/>
        <w:tabs>
          <w:tab w:val="left" w:pos="673"/>
        </w:tabs>
        <w:spacing w:after="0"/>
        <w:ind w:left="480" w:hanging="320"/>
      </w:pPr>
      <w:r>
        <w:t xml:space="preserve">Ke dni 3 1. 10.2014 došlo k přeměně fúzí sloučením společnosti Pragoplyn, a.s., IČO: 279333 18, se sídlem Praha I - Nové Město, Jungmannova 36/3 I, PSČ I I0 00, původně zapsaná v obchodním rejstříku vedeném Městským soudem v Praze, oddíl B, vložka 12177 (dále jen </w:t>
      </w:r>
      <w:r>
        <w:rPr>
          <w:b/>
          <w:bCs/>
          <w:sz w:val="20"/>
          <w:szCs w:val="20"/>
        </w:rPr>
        <w:t xml:space="preserve">„Pragoplyn, a.s.“), </w:t>
      </w:r>
      <w:r>
        <w:t>jako zanikající společnosti se společností Dodavatele, jako nástupnické společnosti, když s účinností ode dne I.II.20I4 veškerá jmění, práva a povinnosti společnosti Pragoplyn, a.s. přešly na nástupnickou společnost Dodavatele;</w:t>
      </w:r>
    </w:p>
    <w:p w:rsidR="002B5DF0" w:rsidRDefault="00FD69D8">
      <w:pPr>
        <w:pStyle w:val="Zkladntext1"/>
        <w:numPr>
          <w:ilvl w:val="0"/>
          <w:numId w:val="1"/>
        </w:numPr>
        <w:shd w:val="clear" w:color="auto" w:fill="auto"/>
        <w:tabs>
          <w:tab w:val="left" w:pos="673"/>
        </w:tabs>
        <w:spacing w:after="0" w:line="317" w:lineRule="auto"/>
        <w:ind w:left="480" w:hanging="320"/>
        <w:rPr>
          <w:sz w:val="20"/>
          <w:szCs w:val="20"/>
        </w:rPr>
      </w:pPr>
      <w:r>
        <w:t xml:space="preserve">Dne 26.2.2013 uzavřela společnost Pragoplyn, a.s. smlouvu o sdružených službách dodávky plynu, jejímž předmětem je především povinnost dodávat za podmínek touto smlouvou stanovených Zákazníkovi zemní plyn, přistavit tento plyn k odběru v odběrných místech, a povinnost Zákazníka odebrat dodaný plyn a uhradit za dodaný plyn dohodnutou cenu (dále jen </w:t>
      </w:r>
      <w:r>
        <w:rPr>
          <w:b/>
          <w:bCs/>
          <w:sz w:val="20"/>
          <w:szCs w:val="20"/>
        </w:rPr>
        <w:t>„Smlouva“);</w:t>
      </w:r>
    </w:p>
    <w:p w:rsidR="002B5DF0" w:rsidRDefault="00FD69D8">
      <w:pPr>
        <w:pStyle w:val="Zkladntext1"/>
        <w:numPr>
          <w:ilvl w:val="0"/>
          <w:numId w:val="1"/>
        </w:numPr>
        <w:shd w:val="clear" w:color="auto" w:fill="auto"/>
        <w:tabs>
          <w:tab w:val="left" w:pos="673"/>
        </w:tabs>
        <w:spacing w:after="0" w:line="312" w:lineRule="auto"/>
        <w:ind w:left="480" w:hanging="320"/>
        <w:jc w:val="left"/>
      </w:pPr>
      <w:r>
        <w:t>Dodavatel, jako právní nástupce společnosti Pragoplyn, a.s. v důsledku fúze dle bodu (A) Preambule vstoupil ode dne l.l 1.2014 v plném rozsahu do práv a povinností založených Smlouvou;</w:t>
      </w:r>
    </w:p>
    <w:p w:rsidR="002B5DF0" w:rsidRDefault="00FD69D8">
      <w:pPr>
        <w:pStyle w:val="Zkladntext1"/>
        <w:numPr>
          <w:ilvl w:val="0"/>
          <w:numId w:val="1"/>
        </w:numPr>
        <w:shd w:val="clear" w:color="auto" w:fill="auto"/>
        <w:tabs>
          <w:tab w:val="left" w:pos="680"/>
        </w:tabs>
        <w:spacing w:after="0" w:line="305" w:lineRule="auto"/>
        <w:ind w:left="480" w:hanging="320"/>
        <w:jc w:val="left"/>
      </w:pPr>
      <w:r>
        <w:t>Smluvní strany činí nesporným, že Smlouva je i nadále platná a účinná;</w:t>
      </w:r>
    </w:p>
    <w:p w:rsidR="002B5DF0" w:rsidRDefault="00FD69D8">
      <w:pPr>
        <w:pStyle w:val="Zkladntext1"/>
        <w:numPr>
          <w:ilvl w:val="0"/>
          <w:numId w:val="1"/>
        </w:numPr>
        <w:shd w:val="clear" w:color="auto" w:fill="auto"/>
        <w:tabs>
          <w:tab w:val="left" w:pos="680"/>
        </w:tabs>
        <w:spacing w:after="300" w:line="312" w:lineRule="auto"/>
        <w:ind w:left="480" w:hanging="320"/>
        <w:jc w:val="left"/>
      </w:pPr>
      <w:r>
        <w:t>Smluvní strany mají zájem na úpravě podmínek vzájemného závazkového vztahu založeného Smlouvou,</w:t>
      </w:r>
    </w:p>
    <w:p w:rsidR="002B5DF0" w:rsidRDefault="00FD69D8">
      <w:pPr>
        <w:pStyle w:val="Zkladntext1"/>
        <w:shd w:val="clear" w:color="auto" w:fill="auto"/>
        <w:spacing w:after="0" w:line="322" w:lineRule="auto"/>
        <w:ind w:left="540"/>
        <w:jc w:val="left"/>
      </w:pPr>
      <w:r>
        <w:t>se Smluvní strany dohodly, že mezi sebou uzavřou následující dodatek č. I ke Smlouvě (dále jen</w:t>
      </w:r>
    </w:p>
    <w:p w:rsidR="002B5DF0" w:rsidRDefault="00FD69D8">
      <w:pPr>
        <w:pStyle w:val="Zkladntext1"/>
        <w:shd w:val="clear" w:color="auto" w:fill="auto"/>
        <w:spacing w:after="180" w:line="305" w:lineRule="auto"/>
        <w:ind w:left="540"/>
        <w:jc w:val="left"/>
        <w:rPr>
          <w:sz w:val="20"/>
          <w:szCs w:val="20"/>
        </w:rPr>
      </w:pPr>
      <w:r>
        <w:rPr>
          <w:b/>
          <w:bCs/>
          <w:sz w:val="20"/>
          <w:szCs w:val="20"/>
        </w:rPr>
        <w:t>„Dodatek“):</w:t>
      </w:r>
      <w:r>
        <w:br w:type="page"/>
      </w:r>
    </w:p>
    <w:p w:rsidR="002B5DF0" w:rsidRDefault="00FD69D8">
      <w:pPr>
        <w:pStyle w:val="Nadpis30"/>
        <w:keepNext/>
        <w:keepLines/>
        <w:shd w:val="clear" w:color="auto" w:fill="auto"/>
        <w:spacing w:after="0" w:line="307" w:lineRule="auto"/>
        <w:ind w:left="0"/>
        <w:jc w:val="center"/>
      </w:pPr>
      <w:bookmarkStart w:id="5" w:name="bookmark4"/>
      <w:r>
        <w:lastRenderedPageBreak/>
        <w:t>Článek I.</w:t>
      </w:r>
      <w:bookmarkEnd w:id="5"/>
    </w:p>
    <w:p w:rsidR="002B5DF0" w:rsidRDefault="00FD69D8">
      <w:pPr>
        <w:pStyle w:val="Zkladntext1"/>
        <w:shd w:val="clear" w:color="auto" w:fill="auto"/>
        <w:spacing w:after="0" w:line="307" w:lineRule="auto"/>
        <w:jc w:val="center"/>
        <w:rPr>
          <w:sz w:val="20"/>
          <w:szCs w:val="20"/>
        </w:rPr>
      </w:pPr>
      <w:r>
        <w:rPr>
          <w:b/>
          <w:bCs/>
          <w:sz w:val="20"/>
          <w:szCs w:val="20"/>
        </w:rPr>
        <w:t>Předmět Dodatku</w:t>
      </w:r>
    </w:p>
    <w:p w:rsidR="002B5DF0" w:rsidRDefault="00FD69D8">
      <w:pPr>
        <w:pStyle w:val="Zkladntext1"/>
        <w:shd w:val="clear" w:color="auto" w:fill="auto"/>
        <w:spacing w:after="280" w:line="324" w:lineRule="auto"/>
      </w:pPr>
      <w:r>
        <w:t>Smluvní strany sjednávají, že Termín dodávek dle Smlouvy se prodlužuje o období od 1.1.2015 6.00 hod. do 1.1.2016 6.00 hod., a to v rozsahu dodávek plynu do všech odběrných míst uvedených v Příloze A Smlouvy včetně odběrných míst doplněných pozdějšími dodatky ke Smlouvě. Ujednání o sjednaném množství plynu pro původní období Termínu dodávek se pro všechna taková odběrná místa v rámci období, o které byl Termín dodávek prodloužen tímto Dodatkem, uplatní obdobně; pro odstranění všech pochybností Smluvní strany výslovně sjednávají, že pro tento prodloužený Termín dodávek odpovídá znění Přílohy A Smlouvy (Seznam Odběrných míst Zákazníka, distribuční kapacity do jednotlivých Odběrných míst, ACQ, MCQ) znění, které tvoří nedílnou přílohu tohoto Dodatku, a původní znění Přílohy A Smlouvy je zněním přiloženým k tomuto Dodatku zcela nahrazeno.</w:t>
      </w:r>
    </w:p>
    <w:p w:rsidR="002B5DF0" w:rsidRDefault="00FD69D8">
      <w:pPr>
        <w:pStyle w:val="Zkladntext1"/>
        <w:shd w:val="clear" w:color="auto" w:fill="auto"/>
        <w:spacing w:after="280" w:line="322" w:lineRule="auto"/>
      </w:pPr>
      <w:r>
        <w:t>Smluvní strany zároveň výslovně sjednávají, že cena za ostatní služby dodávky plynu dle Smlouvy se pro dodávky plynu realizované v období od dne I. I. 2015 bude řídit cenovým ujednáním obsaženým v nedílné Příloze B k tomuto Dodatku. Pro odstranění všech pochybností Smluvní strany výslovně sjednávají, že s účinností od dne I. I. 2015 odpovídá znění Přílohy B Smlouvy (Cena za ostatní služby dodávky) znění, které tvoří nedílnou přílohu tohoto Dodatku, a původní znění Přílohy B Smlouvy je zněním přiloženým k tomuto Dodatku zcela nahrazeno. Neuhrazené pohledávky Dodavatele na úhradu ceny za plyn dodaný Zákazníkovi až do výše uvedeného dne nejsou tímto ujednáním jakkoliv dotčeny. Veškerá vzájemná práva a povinnosti Smluvních stran vzniklé na základě Smlouvy, a to včetně vzájemných povinností souvisejících s vypořádáním sjednaného a skutečně dodaného množství plynu v období původního Termínu dodávek, zůstávají přitom uzavřením tohoto Dodatku nedotčeny.</w:t>
      </w:r>
    </w:p>
    <w:p w:rsidR="002B5DF0" w:rsidRDefault="00FD69D8">
      <w:pPr>
        <w:pStyle w:val="Zkladntext1"/>
        <w:shd w:val="clear" w:color="auto" w:fill="auto"/>
        <w:spacing w:after="0"/>
      </w:pPr>
      <w:r>
        <w:t>Pro vyloučení všech pochybností Smluvní strany rovněž potvrzují, že platnost a účinnost Smlouvy byla ve smyslu předchozích odstavců prodloužena na období výše uvedeného prodlouženého Termínu dodávek.</w:t>
      </w:r>
    </w:p>
    <w:p w:rsidR="002B5DF0" w:rsidRDefault="00FD69D8">
      <w:pPr>
        <w:pStyle w:val="Zkladntext1"/>
        <w:shd w:val="clear" w:color="auto" w:fill="auto"/>
        <w:spacing w:after="0" w:line="302" w:lineRule="auto"/>
        <w:jc w:val="center"/>
        <w:rPr>
          <w:sz w:val="20"/>
          <w:szCs w:val="20"/>
        </w:rPr>
      </w:pPr>
      <w:r>
        <w:rPr>
          <w:b/>
          <w:bCs/>
          <w:sz w:val="20"/>
          <w:szCs w:val="20"/>
        </w:rPr>
        <w:t>Článek II.</w:t>
      </w:r>
    </w:p>
    <w:p w:rsidR="002B5DF0" w:rsidRDefault="00FD69D8">
      <w:pPr>
        <w:pStyle w:val="Zkladntext1"/>
        <w:shd w:val="clear" w:color="auto" w:fill="auto"/>
        <w:spacing w:after="0" w:line="302" w:lineRule="auto"/>
        <w:jc w:val="center"/>
        <w:rPr>
          <w:sz w:val="20"/>
          <w:szCs w:val="20"/>
        </w:rPr>
      </w:pPr>
      <w:r>
        <w:rPr>
          <w:b/>
          <w:bCs/>
          <w:sz w:val="20"/>
          <w:szCs w:val="20"/>
        </w:rPr>
        <w:t>Závěrečná ustanovení</w:t>
      </w:r>
    </w:p>
    <w:p w:rsidR="002B5DF0" w:rsidRDefault="00FD69D8">
      <w:pPr>
        <w:pStyle w:val="Zkladntext1"/>
        <w:numPr>
          <w:ilvl w:val="0"/>
          <w:numId w:val="2"/>
        </w:numPr>
        <w:shd w:val="clear" w:color="auto" w:fill="auto"/>
        <w:tabs>
          <w:tab w:val="left" w:pos="421"/>
        </w:tabs>
        <w:spacing w:after="0" w:line="326" w:lineRule="auto"/>
        <w:ind w:left="460" w:hanging="460"/>
        <w:jc w:val="left"/>
      </w:pPr>
      <w:r>
        <w:t>Ostatní ustanovení Smlouvy tímto Dodatkem nedotčená zůstávají beze změny v platnosti a účinná.</w:t>
      </w:r>
    </w:p>
    <w:p w:rsidR="002B5DF0" w:rsidRDefault="00FD69D8">
      <w:pPr>
        <w:pStyle w:val="Zkladntext1"/>
        <w:numPr>
          <w:ilvl w:val="0"/>
          <w:numId w:val="2"/>
        </w:numPr>
        <w:shd w:val="clear" w:color="auto" w:fill="auto"/>
        <w:tabs>
          <w:tab w:val="left" w:pos="421"/>
        </w:tabs>
        <w:spacing w:after="0" w:line="326" w:lineRule="auto"/>
        <w:ind w:left="460" w:hanging="460"/>
        <w:jc w:val="left"/>
      </w:pPr>
      <w:r>
        <w:t>Tento Dodatek nabývá platnosti dnem jeho podpisu oběma Smluvními stranami, účinnosti ode dne I. 1.2015.</w:t>
      </w:r>
    </w:p>
    <w:p w:rsidR="002B5DF0" w:rsidRDefault="00FD69D8">
      <w:pPr>
        <w:pStyle w:val="Zkladntext1"/>
        <w:numPr>
          <w:ilvl w:val="0"/>
          <w:numId w:val="2"/>
        </w:numPr>
        <w:shd w:val="clear" w:color="auto" w:fill="auto"/>
        <w:tabs>
          <w:tab w:val="left" w:pos="421"/>
        </w:tabs>
        <w:spacing w:after="0" w:line="326" w:lineRule="auto"/>
        <w:ind w:left="460" w:hanging="460"/>
        <w:jc w:val="left"/>
      </w:pPr>
      <w:r>
        <w:t>Tento Dodatek se vyhotovuje ve 2 stejnopisech s platností originálu, z nichž každá Smluvní strana obdrží po I vyhotovení.</w:t>
      </w:r>
    </w:p>
    <w:p w:rsidR="002B5DF0" w:rsidRDefault="00FD69D8">
      <w:pPr>
        <w:pStyle w:val="Zkladntext1"/>
        <w:numPr>
          <w:ilvl w:val="0"/>
          <w:numId w:val="2"/>
        </w:numPr>
        <w:shd w:val="clear" w:color="auto" w:fill="auto"/>
        <w:tabs>
          <w:tab w:val="left" w:pos="421"/>
        </w:tabs>
        <w:spacing w:after="300" w:line="302" w:lineRule="auto"/>
      </w:pPr>
      <w:r>
        <w:t>Nedílnou součástí tohoto Dodatku jsou jeho Přílohy A a B.</w:t>
      </w:r>
    </w:p>
    <w:p w:rsidR="002B5DF0" w:rsidRDefault="00795DC6">
      <w:pPr>
        <w:pStyle w:val="Zkladntext1"/>
        <w:shd w:val="clear" w:color="auto" w:fill="auto"/>
        <w:spacing w:after="1440"/>
      </w:pPr>
      <w:r>
        <w:rPr>
          <w:noProof/>
          <w:lang w:bidi="ar-SA"/>
        </w:rPr>
        <mc:AlternateContent>
          <mc:Choice Requires="wps">
            <w:drawing>
              <wp:anchor distT="0" distB="0" distL="114300" distR="114300" simplePos="0" relativeHeight="377487105" behindDoc="1" locked="0" layoutInCell="1" allowOverlap="1">
                <wp:simplePos x="0" y="0"/>
                <wp:positionH relativeFrom="page">
                  <wp:posOffset>3992880</wp:posOffset>
                </wp:positionH>
                <wp:positionV relativeFrom="paragraph">
                  <wp:posOffset>12700</wp:posOffset>
                </wp:positionV>
                <wp:extent cx="1878965" cy="1336040"/>
                <wp:effectExtent l="1905" t="0" r="0" b="0"/>
                <wp:wrapSquare wrapText="lef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33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507" w:rsidRDefault="006B34C3">
                            <w:pPr>
                              <w:spacing w:after="280" w:line="322" w:lineRule="auto"/>
                            </w:pPr>
                            <w:r>
                              <w:t>V Praze dne I2. I2. 2014</w:t>
                            </w:r>
                          </w:p>
                          <w:p w:rsidR="00837507" w:rsidRDefault="006B34C3">
                            <w:pPr>
                              <w:spacing w:line="322" w:lineRule="auto"/>
                            </w:pPr>
                            <w:r>
                              <w:t>Střední škola technická, Praha 4, Zelený pruh I294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4.4pt;margin-top:1pt;width:147.95pt;height:105.2pt;z-index:-1258293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" filled="f" stroked="f">
                <v:textbox style="mso-fit-shape-to-text:t" inset="0,0,0,0">
                  <w:txbxContent>
                    <w:p w:rsidR="00837507" w:rsidRDefault="006B34C3">
                      <w:pPr>
                        <w:spacing w:after="280" w:line="322" w:lineRule="auto"/>
                      </w:pPr>
                      <w:r>
                        <w:t>V Praze dne I2. I2. 2014</w:t>
                      </w:r>
                    </w:p>
                    <w:p w:rsidR="00837507" w:rsidRDefault="006B34C3">
                      <w:pPr>
                        <w:spacing w:line="322" w:lineRule="auto"/>
                      </w:pPr>
                      <w:r>
                        <w:t>Střední škola technická, Praha 4, Zelený pruh I294</w:t>
                      </w:r>
                    </w:p>
                  </w:txbxContent>
                </v:textbox>
                <w10:wrap type="square" side="left" anchorx="page"/>
              </v:shape>
            </w:pict>
          </mc:Fallback>
        </mc:AlternateContent>
      </w:r>
      <w:r>
        <w:rPr>
          <w:noProof/>
          <w:lang w:bidi="ar-SA"/>
        </w:rPr>
        <mc:AlternateContent>
          <mc:Choice Requires="wps">
            <w:drawing>
              <wp:anchor distT="0" distB="0" distL="0" distR="0" simplePos="0" relativeHeight="125829381" behindDoc="0" locked="0" layoutInCell="1" allowOverlap="1">
                <wp:simplePos x="0" y="0"/>
                <wp:positionH relativeFrom="page">
                  <wp:posOffset>861060</wp:posOffset>
                </wp:positionH>
                <wp:positionV relativeFrom="paragraph">
                  <wp:posOffset>2233930</wp:posOffset>
                </wp:positionV>
                <wp:extent cx="1986280" cy="715010"/>
                <wp:effectExtent l="0" t="0" r="0" b="0"/>
                <wp:wrapSquare wrapText="bothSides"/>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6280" cy="715010"/>
                        </a:xfrm>
                        <a:prstGeom prst="rect">
                          <a:avLst/>
                        </a:prstGeom>
                        <a:noFill/>
                      </wps:spPr>
                      <wps:txbx>
                        <w:txbxContent>
                          <w:p w:rsidR="002B5DF0" w:rsidRDefault="00FD69D8">
                            <w:pPr>
                              <w:pStyle w:val="Titulekobrzku0"/>
                              <w:shd w:val="clear" w:color="auto" w:fill="auto"/>
                              <w:spacing w:line="218" w:lineRule="auto"/>
                              <w:ind w:left="480" w:right="0" w:hanging="480"/>
                              <w:rPr>
                                <w:sz w:val="18"/>
                                <w:szCs w:val="18"/>
                              </w:rPr>
                            </w:pPr>
                            <w:r>
                              <w:t xml:space="preserve">vedoucí oddělení podpory prodeje </w:t>
                            </w:r>
                            <w:r>
                              <w:rPr>
                                <w:b/>
                                <w:bCs/>
                                <w:sz w:val="18"/>
                                <w:szCs w:val="18"/>
                              </w:rPr>
                              <w:t>Pražská plynárenská, a. s.</w:t>
                            </w:r>
                          </w:p>
                          <w:p w:rsidR="002B5DF0" w:rsidRDefault="00FD69D8">
                            <w:pPr>
                              <w:pStyle w:val="Titulekobrzku0"/>
                              <w:shd w:val="clear" w:color="auto" w:fill="auto"/>
                              <w:spacing w:line="286" w:lineRule="auto"/>
                              <w:ind w:right="160"/>
                              <w:jc w:val="center"/>
                            </w:pPr>
                            <w:r>
                              <w:t>Praha 1 - Nové Město Národní 37, PSČ 110 00</w:t>
                            </w:r>
                          </w:p>
                          <w:p w:rsidR="002B5DF0" w:rsidRDefault="00FD69D8">
                            <w:pPr>
                              <w:pStyle w:val="Titulekobrzku0"/>
                              <w:shd w:val="clear" w:color="auto" w:fill="auto"/>
                              <w:ind w:right="160"/>
                              <w:jc w:val="center"/>
                            </w:pPr>
                            <w:r>
                              <w:t>(2722/3)</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5" o:spid="_x0000_s1027" type="#_x0000_t202" style="position:absolute;left:0;text-align:left;margin-left:67.8pt;margin-top:175.9pt;width:156.4pt;height:56.3pt;z-index:12582938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" filled="f" stroked="f">
                <v:path arrowok="t"/>
                <v:textbox style="mso-fit-shape-to-text:t" inset="0,0,0,0">
                  <w:txbxContent>
                    <w:p w:rsidR="002B5DF0" w:rsidRDefault="00FD69D8">
                      <w:pPr>
                        <w:pStyle w:val="Titulekobrzku0"/>
                        <w:shd w:val="clear" w:color="auto" w:fill="auto"/>
                        <w:spacing w:line="218" w:lineRule="auto"/>
                        <w:ind w:left="480" w:right="0" w:hanging="480"/>
                        <w:rPr>
                          <w:sz w:val="18"/>
                          <w:szCs w:val="18"/>
                        </w:rPr>
                      </w:pPr>
                      <w:r>
                        <w:t xml:space="preserve">vedoucí oddělení podpory prodeje </w:t>
                      </w:r>
                      <w:r>
                        <w:rPr>
                          <w:b/>
                          <w:bCs/>
                          <w:sz w:val="18"/>
                          <w:szCs w:val="18"/>
                        </w:rPr>
                        <w:t>Pražská plynárenská, a. s.</w:t>
                      </w:r>
                    </w:p>
                    <w:p w:rsidR="002B5DF0" w:rsidRDefault="00FD69D8">
                      <w:pPr>
                        <w:pStyle w:val="Titulekobrzku0"/>
                        <w:shd w:val="clear" w:color="auto" w:fill="auto"/>
                        <w:spacing w:line="286" w:lineRule="auto"/>
                        <w:ind w:right="160"/>
                        <w:jc w:val="center"/>
                      </w:pPr>
                      <w:r>
                        <w:t>Praha 1 - Nové Město Národní 37, PSČ 110 00</w:t>
                      </w:r>
                    </w:p>
                    <w:p w:rsidR="002B5DF0" w:rsidRDefault="00FD69D8">
                      <w:pPr>
                        <w:pStyle w:val="Titulekobrzku0"/>
                        <w:shd w:val="clear" w:color="auto" w:fill="auto"/>
                        <w:ind w:right="160"/>
                        <w:jc w:val="center"/>
                      </w:pPr>
                      <w:r>
                        <w:t>(2722/3)</w:t>
                      </w:r>
                    </w:p>
                  </w:txbxContent>
                </v:textbox>
                <w10:wrap type="square" anchorx="page"/>
              </v:shape>
            </w:pict>
          </mc:Fallback>
        </mc:AlternateContent>
      </w:r>
      <w:r w:rsidR="00FD69D8">
        <w:t>V Praze dne 12. 12. 2014</w:t>
      </w:r>
    </w:p>
    <w:p w:rsidR="002B5DF0" w:rsidRDefault="002B5DF0">
      <w:pPr>
        <w:pStyle w:val="Zkladntext1"/>
        <w:shd w:val="clear" w:color="auto" w:fill="auto"/>
        <w:spacing w:after="60" w:line="240" w:lineRule="auto"/>
        <w:ind w:left="1660"/>
        <w:jc w:val="left"/>
        <w:sectPr w:rsidR="002B5DF0">
          <w:footerReference w:type="default" r:id="rId8"/>
          <w:footerReference w:type="first" r:id="rId9"/>
          <w:pgSz w:w="11900" w:h="16840"/>
          <w:pgMar w:top="518" w:right="1283" w:bottom="1340" w:left="1257" w:header="0" w:footer="3" w:gutter="0"/>
          <w:pgNumType w:start="1"/>
          <w:cols w:space="720"/>
          <w:noEndnote/>
          <w:titlePg/>
          <w:docGrid w:linePitch="360"/>
        </w:sectPr>
      </w:pPr>
    </w:p>
    <w:p w:rsidR="002B5DF0" w:rsidRDefault="00FD69D8">
      <w:pPr>
        <w:pStyle w:val="Zkladntext30"/>
        <w:shd w:val="clear" w:color="auto" w:fill="auto"/>
        <w:spacing w:after="180" w:line="348" w:lineRule="auto"/>
        <w:ind w:right="0"/>
      </w:pPr>
      <w:r>
        <w:lastRenderedPageBreak/>
        <w:t>Pro odběrná místa zákazníka bude sjednána distribuční kapacita podle postupů uvedených v řádu provozovatele příslušně distribuční' soustavy, ke které je odběrně místo zákazníka připojeno, a v souladu s obecné závaznými předpisy. Zákazník zodpovídá za to. že v odběrném místě, ve kterém dochází oproti předchozímu stavu ke snížení sjednané distribuční kapacity na bázi roční distribuční kapacity, nedošlo v posledních I 2 měsících ke zvýšení distribuční kapacity na bázi roční distribuční kapacity a za to. že v odběrném místě, ve kterém dochází ke zvýšeni sjednané distribuční kapacity na bázi roční distribuční kapacity, nedošlo v posledních 12 měsících ke snížení distribuční kapacity na bázi roční distribuční kapacity.</w:t>
      </w:r>
    </w:p>
    <w:p w:rsidR="002B5DF0" w:rsidRDefault="00FD69D8">
      <w:pPr>
        <w:pStyle w:val="Zkladntext30"/>
        <w:shd w:val="clear" w:color="auto" w:fill="auto"/>
        <w:spacing w:after="280" w:line="319" w:lineRule="auto"/>
        <w:ind w:right="280"/>
      </w:pPr>
      <w:r>
        <w:t xml:space="preserve">Smluvní strany výslovně sjednávají, ie přesahuje-Ji Termín dodávek dle této Smlouvy dobu jednoho plynárenského roku </w:t>
      </w:r>
      <w:r>
        <w:rPr>
          <w:rFonts w:ascii="Times New Roman" w:eastAsia="Times New Roman" w:hAnsi="Times New Roman" w:cs="Times New Roman"/>
          <w:sz w:val="10"/>
          <w:szCs w:val="10"/>
        </w:rPr>
        <w:t xml:space="preserve">a </w:t>
      </w:r>
      <w:r>
        <w:t>hodnota ACQ a MCQ je v této Příloze A určena pouze pro období jednoho plynárenského roku platí, že MCQ sjednané pro jednotlivé plynárenské měsíce daného plynárenského roku se uplatni na všechny odpovídající měsíce všech plynárenských roků. ve kterých začíná, trvá nebo koná' Termín dodávek a celkově smluvní množství ACQ ve smyslu článku I. bodu I písmene a) Obecného zněni smlouvy představuje součet všech MCQ v průběhu doby trvání Termínu dodávek plynu dle této Smlouvy.</w:t>
      </w:r>
    </w:p>
    <w:p w:rsidR="002B5DF0" w:rsidRDefault="00FD69D8">
      <w:pPr>
        <w:pStyle w:val="Titulektabulky0"/>
        <w:shd w:val="clear" w:color="auto" w:fill="auto"/>
        <w:tabs>
          <w:tab w:val="left" w:pos="2621"/>
        </w:tabs>
      </w:pPr>
      <w:r>
        <w:t>Sjednané množství MCQ (MWh)</w:t>
      </w:r>
      <w:r>
        <w:tab/>
        <w:t>ACQ (MWh) pro jeden rok</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0"/>
        <w:gridCol w:w="594"/>
        <w:gridCol w:w="1156"/>
        <w:gridCol w:w="1458"/>
        <w:gridCol w:w="576"/>
        <w:gridCol w:w="612"/>
        <w:gridCol w:w="720"/>
        <w:gridCol w:w="392"/>
        <w:gridCol w:w="529"/>
        <w:gridCol w:w="529"/>
        <w:gridCol w:w="594"/>
        <w:gridCol w:w="536"/>
        <w:gridCol w:w="569"/>
        <w:gridCol w:w="551"/>
        <w:gridCol w:w="443"/>
        <w:gridCol w:w="288"/>
        <w:gridCol w:w="281"/>
        <w:gridCol w:w="288"/>
        <w:gridCol w:w="284"/>
        <w:gridCol w:w="284"/>
        <w:gridCol w:w="288"/>
        <w:gridCol w:w="284"/>
        <w:gridCol w:w="277"/>
        <w:gridCol w:w="284"/>
        <w:gridCol w:w="281"/>
        <w:gridCol w:w="288"/>
        <w:gridCol w:w="277"/>
        <w:gridCol w:w="385"/>
      </w:tblGrid>
      <w:tr w:rsidR="00CA3F62">
        <w:trPr>
          <w:trHeight w:hRule="exact" w:val="810"/>
          <w:jc w:val="center"/>
        </w:trPr>
        <w:tc>
          <w:tcPr>
            <w:tcW w:w="180" w:type="dxa"/>
            <w:tcBorders>
              <w:top w:val="single" w:sz="4" w:space="0" w:color="auto"/>
              <w:left w:val="single" w:sz="4" w:space="0" w:color="auto"/>
            </w:tcBorders>
            <w:shd w:val="clear" w:color="auto" w:fill="FFFFFF"/>
          </w:tcPr>
          <w:p w:rsidR="002B5DF0" w:rsidRDefault="002B5DF0">
            <w:pPr>
              <w:rPr>
                <w:sz w:val="10"/>
                <w:szCs w:val="10"/>
              </w:rPr>
            </w:pPr>
          </w:p>
        </w:tc>
        <w:tc>
          <w:tcPr>
            <w:tcW w:w="594"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8"/>
                <w:szCs w:val="8"/>
              </w:rPr>
            </w:pPr>
            <w:r>
              <w:rPr>
                <w:b/>
                <w:bCs/>
                <w:sz w:val="8"/>
                <w:szCs w:val="8"/>
              </w:rPr>
              <w:t>číslo</w:t>
            </w:r>
          </w:p>
          <w:p w:rsidR="002B5DF0" w:rsidRDefault="00FD69D8">
            <w:pPr>
              <w:pStyle w:val="Jin0"/>
              <w:shd w:val="clear" w:color="auto" w:fill="auto"/>
              <w:spacing w:after="0" w:line="240" w:lineRule="auto"/>
              <w:jc w:val="center"/>
              <w:rPr>
                <w:sz w:val="8"/>
                <w:szCs w:val="8"/>
              </w:rPr>
            </w:pPr>
            <w:r>
              <w:rPr>
                <w:b/>
                <w:bCs/>
                <w:sz w:val="8"/>
                <w:szCs w:val="8"/>
              </w:rPr>
              <w:t>odběrného</w:t>
            </w:r>
          </w:p>
        </w:tc>
        <w:tc>
          <w:tcPr>
            <w:tcW w:w="1156"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8"/>
                <w:szCs w:val="8"/>
              </w:rPr>
            </w:pPr>
            <w:r>
              <w:rPr>
                <w:b/>
                <w:bCs/>
                <w:sz w:val="8"/>
                <w:szCs w:val="8"/>
              </w:rPr>
              <w:t>E1C kód</w:t>
            </w:r>
          </w:p>
        </w:tc>
        <w:tc>
          <w:tcPr>
            <w:tcW w:w="1458"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8"/>
                <w:szCs w:val="8"/>
              </w:rPr>
            </w:pPr>
            <w:r>
              <w:rPr>
                <w:b/>
                <w:bCs/>
                <w:sz w:val="8"/>
                <w:szCs w:val="8"/>
              </w:rPr>
              <w:t>odběrné místo</w:t>
            </w:r>
          </w:p>
        </w:tc>
        <w:tc>
          <w:tcPr>
            <w:tcW w:w="576"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IČ</w:t>
            </w:r>
          </w:p>
        </w:tc>
        <w:tc>
          <w:tcPr>
            <w:tcW w:w="612"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8"/>
                <w:szCs w:val="8"/>
              </w:rPr>
            </w:pPr>
            <w:r>
              <w:rPr>
                <w:b/>
                <w:bCs/>
                <w:sz w:val="8"/>
                <w:szCs w:val="8"/>
              </w:rPr>
              <w:t>obec</w:t>
            </w:r>
          </w:p>
        </w:tc>
        <w:tc>
          <w:tcPr>
            <w:tcW w:w="720"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8"/>
                <w:szCs w:val="8"/>
              </w:rPr>
            </w:pPr>
            <w:r>
              <w:rPr>
                <w:b/>
                <w:bCs/>
                <w:sz w:val="8"/>
                <w:szCs w:val="8"/>
              </w:rPr>
              <w:t>ulice</w:t>
            </w:r>
          </w:p>
        </w:tc>
        <w:tc>
          <w:tcPr>
            <w:tcW w:w="392"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8"/>
                <w:szCs w:val="8"/>
              </w:rPr>
            </w:pPr>
            <w:r>
              <w:rPr>
                <w:b/>
                <w:bCs/>
                <w:sz w:val="8"/>
                <w:szCs w:val="8"/>
              </w:rPr>
              <w:t>Číslo</w:t>
            </w:r>
          </w:p>
        </w:tc>
        <w:tc>
          <w:tcPr>
            <w:tcW w:w="529"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40" w:line="240" w:lineRule="auto"/>
              <w:jc w:val="center"/>
              <w:rPr>
                <w:sz w:val="8"/>
                <w:szCs w:val="8"/>
              </w:rPr>
            </w:pPr>
            <w:r>
              <w:rPr>
                <w:b/>
                <w:bCs/>
                <w:sz w:val="8"/>
                <w:szCs w:val="8"/>
              </w:rPr>
              <w:t>číslo</w:t>
            </w:r>
          </w:p>
          <w:p w:rsidR="002B5DF0" w:rsidRDefault="00FD69D8">
            <w:pPr>
              <w:pStyle w:val="Jin0"/>
              <w:shd w:val="clear" w:color="auto" w:fill="auto"/>
              <w:spacing w:after="0" w:line="240" w:lineRule="auto"/>
              <w:jc w:val="center"/>
              <w:rPr>
                <w:sz w:val="8"/>
                <w:szCs w:val="8"/>
              </w:rPr>
            </w:pPr>
            <w:r>
              <w:rPr>
                <w:b/>
                <w:bCs/>
                <w:sz w:val="8"/>
                <w:szCs w:val="8"/>
              </w:rPr>
              <w:t>orientační</w:t>
            </w:r>
          </w:p>
        </w:tc>
        <w:tc>
          <w:tcPr>
            <w:tcW w:w="529"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40" w:line="240" w:lineRule="auto"/>
              <w:jc w:val="center"/>
              <w:rPr>
                <w:sz w:val="8"/>
                <w:szCs w:val="8"/>
              </w:rPr>
            </w:pPr>
            <w:r>
              <w:rPr>
                <w:b/>
                <w:bCs/>
                <w:sz w:val="8"/>
                <w:szCs w:val="8"/>
              </w:rPr>
              <w:t>termín</w:t>
            </w:r>
          </w:p>
          <w:p w:rsidR="002B5DF0" w:rsidRDefault="00FD69D8">
            <w:pPr>
              <w:pStyle w:val="Jin0"/>
              <w:shd w:val="clear" w:color="auto" w:fill="auto"/>
              <w:spacing w:after="40" w:line="240" w:lineRule="auto"/>
              <w:jc w:val="center"/>
              <w:rPr>
                <w:sz w:val="8"/>
                <w:szCs w:val="8"/>
              </w:rPr>
            </w:pPr>
            <w:r>
              <w:rPr>
                <w:b/>
                <w:bCs/>
                <w:sz w:val="8"/>
                <w:szCs w:val="8"/>
              </w:rPr>
              <w:t>dodávek</w:t>
            </w:r>
          </w:p>
          <w:p w:rsidR="002B5DF0" w:rsidRDefault="00FD69D8">
            <w:pPr>
              <w:pStyle w:val="Jin0"/>
              <w:shd w:val="clear" w:color="auto" w:fill="auto"/>
              <w:spacing w:after="40" w:line="240" w:lineRule="auto"/>
              <w:jc w:val="center"/>
              <w:rPr>
                <w:sz w:val="8"/>
                <w:szCs w:val="8"/>
              </w:rPr>
            </w:pPr>
            <w:r>
              <w:rPr>
                <w:b/>
                <w:bCs/>
                <w:sz w:val="8"/>
                <w:szCs w:val="8"/>
              </w:rPr>
              <w:t>plynu pro</w:t>
            </w:r>
          </w:p>
          <w:p w:rsidR="002B5DF0" w:rsidRDefault="00FD69D8">
            <w:pPr>
              <w:pStyle w:val="Jin0"/>
              <w:shd w:val="clear" w:color="auto" w:fill="auto"/>
              <w:spacing w:after="40" w:line="240" w:lineRule="auto"/>
              <w:jc w:val="center"/>
              <w:rPr>
                <w:sz w:val="8"/>
                <w:szCs w:val="8"/>
              </w:rPr>
            </w:pPr>
            <w:r>
              <w:rPr>
                <w:b/>
                <w:bCs/>
                <w:sz w:val="8"/>
                <w:szCs w:val="8"/>
              </w:rPr>
              <w:t>odběrné</w:t>
            </w:r>
          </w:p>
          <w:p w:rsidR="002B5DF0" w:rsidRDefault="00FD69D8">
            <w:pPr>
              <w:pStyle w:val="Jin0"/>
              <w:shd w:val="clear" w:color="auto" w:fill="auto"/>
              <w:spacing w:after="40" w:line="240" w:lineRule="auto"/>
              <w:jc w:val="center"/>
              <w:rPr>
                <w:sz w:val="8"/>
                <w:szCs w:val="8"/>
              </w:rPr>
            </w:pPr>
            <w:r>
              <w:rPr>
                <w:b/>
                <w:bCs/>
                <w:sz w:val="8"/>
                <w:szCs w:val="8"/>
              </w:rPr>
              <w:t>místo od</w:t>
            </w:r>
          </w:p>
        </w:tc>
        <w:tc>
          <w:tcPr>
            <w:tcW w:w="594" w:type="dxa"/>
            <w:tcBorders>
              <w:top w:val="single" w:sz="4" w:space="0" w:color="auto"/>
              <w:left w:val="single" w:sz="4" w:space="0" w:color="auto"/>
            </w:tcBorders>
            <w:shd w:val="clear" w:color="auto" w:fill="FFFFFF"/>
            <w:vAlign w:val="bottom"/>
          </w:tcPr>
          <w:p w:rsidR="002B5DF0" w:rsidRDefault="00FD69D8">
            <w:pPr>
              <w:pStyle w:val="Jin0"/>
              <w:shd w:val="clear" w:color="auto" w:fill="auto"/>
              <w:spacing w:after="0" w:line="360" w:lineRule="auto"/>
              <w:jc w:val="center"/>
              <w:rPr>
                <w:sz w:val="8"/>
                <w:szCs w:val="8"/>
              </w:rPr>
            </w:pPr>
            <w:r>
              <w:rPr>
                <w:b/>
                <w:bCs/>
                <w:sz w:val="8"/>
                <w:szCs w:val="8"/>
              </w:rPr>
              <w:t>rezervovaná</w:t>
            </w:r>
          </w:p>
          <w:p w:rsidR="002B5DF0" w:rsidRDefault="00FD69D8">
            <w:pPr>
              <w:pStyle w:val="Jin0"/>
              <w:shd w:val="clear" w:color="auto" w:fill="auto"/>
              <w:spacing w:after="120" w:line="360" w:lineRule="auto"/>
              <w:jc w:val="center"/>
              <w:rPr>
                <w:sz w:val="8"/>
                <w:szCs w:val="8"/>
              </w:rPr>
            </w:pPr>
            <w:r>
              <w:rPr>
                <w:b/>
                <w:bCs/>
                <w:sz w:val="8"/>
                <w:szCs w:val="8"/>
              </w:rPr>
              <w:t>distrubuční</w:t>
            </w:r>
          </w:p>
          <w:p w:rsidR="002B5DF0" w:rsidRDefault="00FD69D8">
            <w:pPr>
              <w:pStyle w:val="Jin0"/>
              <w:shd w:val="clear" w:color="auto" w:fill="auto"/>
              <w:spacing w:after="60" w:line="360" w:lineRule="auto"/>
              <w:rPr>
                <w:sz w:val="8"/>
                <w:szCs w:val="8"/>
              </w:rPr>
            </w:pPr>
            <w:r>
              <w:rPr>
                <w:b/>
                <w:bCs/>
                <w:sz w:val="8"/>
                <w:szCs w:val="8"/>
              </w:rPr>
              <w:t>typu měření A.B m3/den</w:t>
            </w:r>
          </w:p>
        </w:tc>
        <w:tc>
          <w:tcPr>
            <w:tcW w:w="536"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8"/>
                <w:szCs w:val="8"/>
              </w:rPr>
            </w:pPr>
            <w:r>
              <w:rPr>
                <w:b/>
                <w:bCs/>
                <w:sz w:val="8"/>
                <w:szCs w:val="8"/>
              </w:rPr>
              <w:t>distribuční</w:t>
            </w:r>
          </w:p>
        </w:tc>
        <w:tc>
          <w:tcPr>
            <w:tcW w:w="569" w:type="dxa"/>
            <w:tcBorders>
              <w:top w:val="single" w:sz="4" w:space="0" w:color="auto"/>
              <w:left w:val="single" w:sz="4" w:space="0" w:color="auto"/>
            </w:tcBorders>
            <w:shd w:val="clear" w:color="auto" w:fill="FFFFFF"/>
            <w:vAlign w:val="bottom"/>
          </w:tcPr>
          <w:p w:rsidR="002B5DF0" w:rsidRDefault="00FD69D8">
            <w:pPr>
              <w:pStyle w:val="Jin0"/>
              <w:shd w:val="clear" w:color="auto" w:fill="auto"/>
              <w:spacing w:after="40" w:line="240" w:lineRule="auto"/>
              <w:jc w:val="center"/>
              <w:rPr>
                <w:sz w:val="8"/>
                <w:szCs w:val="8"/>
              </w:rPr>
            </w:pPr>
            <w:r>
              <w:rPr>
                <w:b/>
                <w:bCs/>
                <w:sz w:val="8"/>
                <w:szCs w:val="8"/>
              </w:rPr>
              <w:t>tolerance</w:t>
            </w:r>
          </w:p>
          <w:p w:rsidR="002B5DF0" w:rsidRDefault="00FD69D8">
            <w:pPr>
              <w:pStyle w:val="Jin0"/>
              <w:shd w:val="clear" w:color="auto" w:fill="auto"/>
              <w:spacing w:after="40" w:line="240" w:lineRule="auto"/>
              <w:jc w:val="center"/>
              <w:rPr>
                <w:sz w:val="8"/>
                <w:szCs w:val="8"/>
              </w:rPr>
            </w:pPr>
            <w:r>
              <w:rPr>
                <w:b/>
                <w:bCs/>
                <w:sz w:val="8"/>
                <w:szCs w:val="8"/>
              </w:rPr>
              <w:t>sjednaného</w:t>
            </w:r>
          </w:p>
          <w:p w:rsidR="002B5DF0" w:rsidRDefault="00FD69D8">
            <w:pPr>
              <w:pStyle w:val="Jin0"/>
              <w:shd w:val="clear" w:color="auto" w:fill="auto"/>
              <w:spacing w:after="40" w:line="240" w:lineRule="auto"/>
              <w:jc w:val="center"/>
              <w:rPr>
                <w:sz w:val="8"/>
                <w:szCs w:val="8"/>
              </w:rPr>
            </w:pPr>
            <w:r>
              <w:rPr>
                <w:b/>
                <w:bCs/>
                <w:sz w:val="8"/>
                <w:szCs w:val="8"/>
              </w:rPr>
              <w:t>množství v</w:t>
            </w:r>
          </w:p>
          <w:p w:rsidR="002B5DF0" w:rsidRDefault="00FD69D8">
            <w:pPr>
              <w:pStyle w:val="Jin0"/>
              <w:shd w:val="clear" w:color="auto" w:fill="auto"/>
              <w:spacing w:after="40" w:line="240" w:lineRule="auto"/>
              <w:jc w:val="center"/>
              <w:rPr>
                <w:sz w:val="8"/>
                <w:szCs w:val="8"/>
              </w:rPr>
            </w:pPr>
            <w:r>
              <w:rPr>
                <w:b/>
                <w:bCs/>
                <w:sz w:val="8"/>
                <w:szCs w:val="8"/>
              </w:rPr>
              <w:t>případě</w:t>
            </w:r>
          </w:p>
          <w:p w:rsidR="002B5DF0" w:rsidRDefault="00FD69D8">
            <w:pPr>
              <w:pStyle w:val="Jin0"/>
              <w:shd w:val="clear" w:color="auto" w:fill="auto"/>
              <w:spacing w:after="40" w:line="240" w:lineRule="auto"/>
              <w:jc w:val="center"/>
              <w:rPr>
                <w:sz w:val="8"/>
                <w:szCs w:val="8"/>
              </w:rPr>
            </w:pPr>
            <w:r>
              <w:rPr>
                <w:b/>
                <w:bCs/>
                <w:sz w:val="8"/>
                <w:szCs w:val="8"/>
              </w:rPr>
              <w:t>neodebráni</w:t>
            </w:r>
          </w:p>
          <w:p w:rsidR="002B5DF0" w:rsidRDefault="00FD69D8">
            <w:pPr>
              <w:pStyle w:val="Jin0"/>
              <w:shd w:val="clear" w:color="auto" w:fill="auto"/>
              <w:spacing w:after="40" w:line="240" w:lineRule="auto"/>
              <w:jc w:val="center"/>
              <w:rPr>
                <w:sz w:val="8"/>
                <w:szCs w:val="8"/>
              </w:rPr>
            </w:pPr>
            <w:r>
              <w:rPr>
                <w:b/>
                <w:bCs/>
                <w:sz w:val="8"/>
                <w:szCs w:val="8"/>
              </w:rPr>
              <w:t>*</w:t>
            </w:r>
          </w:p>
        </w:tc>
        <w:tc>
          <w:tcPr>
            <w:tcW w:w="551" w:type="dxa"/>
            <w:tcBorders>
              <w:top w:val="single" w:sz="4" w:space="0" w:color="auto"/>
              <w:left w:val="single" w:sz="4" w:space="0" w:color="auto"/>
            </w:tcBorders>
            <w:shd w:val="clear" w:color="auto" w:fill="FFFFFF"/>
            <w:vAlign w:val="bottom"/>
          </w:tcPr>
          <w:p w:rsidR="002B5DF0" w:rsidRDefault="00FD69D8">
            <w:pPr>
              <w:pStyle w:val="Jin0"/>
              <w:shd w:val="clear" w:color="auto" w:fill="auto"/>
              <w:spacing w:after="40" w:line="240" w:lineRule="auto"/>
              <w:jc w:val="center"/>
              <w:rPr>
                <w:sz w:val="8"/>
                <w:szCs w:val="8"/>
              </w:rPr>
            </w:pPr>
            <w:r>
              <w:rPr>
                <w:b/>
                <w:bCs/>
                <w:sz w:val="8"/>
                <w:szCs w:val="8"/>
              </w:rPr>
              <w:t>tolerance</w:t>
            </w:r>
          </w:p>
          <w:p w:rsidR="002B5DF0" w:rsidRDefault="00FD69D8">
            <w:pPr>
              <w:pStyle w:val="Jin0"/>
              <w:shd w:val="clear" w:color="auto" w:fill="auto"/>
              <w:spacing w:after="40" w:line="240" w:lineRule="auto"/>
              <w:jc w:val="center"/>
              <w:rPr>
                <w:sz w:val="8"/>
                <w:szCs w:val="8"/>
              </w:rPr>
            </w:pPr>
            <w:r>
              <w:rPr>
                <w:b/>
                <w:bCs/>
                <w:sz w:val="8"/>
                <w:szCs w:val="8"/>
              </w:rPr>
              <w:t>sjednaného</w:t>
            </w:r>
          </w:p>
          <w:p w:rsidR="002B5DF0" w:rsidRDefault="00FD69D8">
            <w:pPr>
              <w:pStyle w:val="Jin0"/>
              <w:shd w:val="clear" w:color="auto" w:fill="auto"/>
              <w:spacing w:after="40" w:line="240" w:lineRule="auto"/>
              <w:jc w:val="center"/>
              <w:rPr>
                <w:sz w:val="8"/>
                <w:szCs w:val="8"/>
              </w:rPr>
            </w:pPr>
            <w:r>
              <w:rPr>
                <w:b/>
                <w:bCs/>
                <w:sz w:val="8"/>
                <w:szCs w:val="8"/>
              </w:rPr>
              <w:t>množství v</w:t>
            </w:r>
          </w:p>
          <w:p w:rsidR="002B5DF0" w:rsidRDefault="00FD69D8">
            <w:pPr>
              <w:pStyle w:val="Jin0"/>
              <w:shd w:val="clear" w:color="auto" w:fill="auto"/>
              <w:spacing w:after="40" w:line="240" w:lineRule="auto"/>
              <w:jc w:val="center"/>
              <w:rPr>
                <w:sz w:val="8"/>
                <w:szCs w:val="8"/>
              </w:rPr>
            </w:pPr>
            <w:r>
              <w:rPr>
                <w:b/>
                <w:bCs/>
                <w:sz w:val="8"/>
                <w:szCs w:val="8"/>
              </w:rPr>
              <w:t>případě</w:t>
            </w:r>
          </w:p>
          <w:p w:rsidR="002B5DF0" w:rsidRDefault="00FD69D8">
            <w:pPr>
              <w:pStyle w:val="Jin0"/>
              <w:shd w:val="clear" w:color="auto" w:fill="auto"/>
              <w:spacing w:after="40" w:line="240" w:lineRule="auto"/>
              <w:jc w:val="center"/>
              <w:rPr>
                <w:sz w:val="8"/>
                <w:szCs w:val="8"/>
              </w:rPr>
            </w:pPr>
            <w:r>
              <w:rPr>
                <w:b/>
                <w:bCs/>
                <w:sz w:val="8"/>
                <w:szCs w:val="8"/>
              </w:rPr>
              <w:t>překročení</w:t>
            </w:r>
          </w:p>
          <w:p w:rsidR="002B5DF0" w:rsidRDefault="00FD69D8">
            <w:pPr>
              <w:pStyle w:val="Jin0"/>
              <w:shd w:val="clear" w:color="auto" w:fill="auto"/>
              <w:spacing w:after="40" w:line="240" w:lineRule="auto"/>
              <w:jc w:val="center"/>
              <w:rPr>
                <w:sz w:val="8"/>
                <w:szCs w:val="8"/>
              </w:rPr>
            </w:pPr>
            <w:r>
              <w:rPr>
                <w:i/>
                <w:iCs/>
                <w:sz w:val="8"/>
                <w:szCs w:val="8"/>
              </w:rPr>
              <w:t>%</w:t>
            </w:r>
          </w:p>
        </w:tc>
        <w:tc>
          <w:tcPr>
            <w:tcW w:w="443"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8"/>
                <w:szCs w:val="8"/>
              </w:rPr>
            </w:pPr>
            <w:r>
              <w:rPr>
                <w:b/>
                <w:bCs/>
                <w:sz w:val="8"/>
                <w:szCs w:val="8"/>
              </w:rPr>
              <w:t>sazba X</w:t>
            </w:r>
          </w:p>
        </w:tc>
        <w:tc>
          <w:tcPr>
            <w:tcW w:w="288"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left"/>
              <w:rPr>
                <w:sz w:val="8"/>
                <w:szCs w:val="8"/>
              </w:rPr>
            </w:pPr>
            <w:r>
              <w:rPr>
                <w:b/>
                <w:bCs/>
                <w:sz w:val="8"/>
                <w:szCs w:val="8"/>
              </w:rPr>
              <w:t>1</w:t>
            </w:r>
          </w:p>
        </w:tc>
        <w:tc>
          <w:tcPr>
            <w:tcW w:w="281"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8"/>
                <w:szCs w:val="8"/>
              </w:rPr>
            </w:pPr>
            <w:r>
              <w:rPr>
                <w:b/>
                <w:bCs/>
                <w:sz w:val="8"/>
                <w:szCs w:val="8"/>
              </w:rPr>
              <w:t>|</w:t>
            </w:r>
          </w:p>
        </w:tc>
        <w:tc>
          <w:tcPr>
            <w:tcW w:w="288"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16"/>
                <w:szCs w:val="16"/>
              </w:rPr>
            </w:pPr>
            <w:r>
              <w:rPr>
                <w:sz w:val="16"/>
                <w:szCs w:val="16"/>
              </w:rPr>
              <w:t>a</w:t>
            </w:r>
          </w:p>
        </w:tc>
        <w:tc>
          <w:tcPr>
            <w:tcW w:w="284"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left"/>
              <w:rPr>
                <w:sz w:val="8"/>
                <w:szCs w:val="8"/>
              </w:rPr>
            </w:pPr>
            <w:r>
              <w:rPr>
                <w:b/>
                <w:bCs/>
                <w:sz w:val="8"/>
                <w:szCs w:val="8"/>
              </w:rPr>
              <w:t>1</w:t>
            </w:r>
          </w:p>
          <w:p w:rsidR="002B5DF0" w:rsidRDefault="00FD69D8">
            <w:pPr>
              <w:pStyle w:val="Jin0"/>
              <w:shd w:val="clear" w:color="auto" w:fill="auto"/>
              <w:spacing w:after="0" w:line="180" w:lineRule="auto"/>
              <w:jc w:val="left"/>
              <w:rPr>
                <w:sz w:val="8"/>
                <w:szCs w:val="8"/>
              </w:rPr>
            </w:pPr>
            <w:r>
              <w:rPr>
                <w:b/>
                <w:bCs/>
                <w:sz w:val="8"/>
                <w:szCs w:val="8"/>
              </w:rPr>
              <w:t>TJ</w:t>
            </w:r>
          </w:p>
        </w:tc>
        <w:tc>
          <w:tcPr>
            <w:tcW w:w="284" w:type="dxa"/>
            <w:tcBorders>
              <w:top w:val="single" w:sz="4" w:space="0" w:color="auto"/>
              <w:left w:val="single" w:sz="4" w:space="0" w:color="auto"/>
            </w:tcBorders>
            <w:shd w:val="clear" w:color="auto" w:fill="FFFFFF"/>
            <w:vAlign w:val="bottom"/>
          </w:tcPr>
          <w:p w:rsidR="002B5DF0" w:rsidRDefault="00416B08">
            <w:pPr>
              <w:pStyle w:val="Jin0"/>
              <w:shd w:val="clear" w:color="auto" w:fill="auto"/>
              <w:spacing w:after="0" w:line="240" w:lineRule="auto"/>
              <w:jc w:val="left"/>
              <w:rPr>
                <w:sz w:val="9"/>
                <w:szCs w:val="9"/>
              </w:rPr>
            </w:pPr>
            <w:r>
              <w:rPr>
                <w:sz w:val="9"/>
                <w:szCs w:val="9"/>
              </w:rPr>
              <w:t>2</w:t>
            </w:r>
          </w:p>
        </w:tc>
        <w:tc>
          <w:tcPr>
            <w:tcW w:w="288"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8"/>
                <w:szCs w:val="8"/>
              </w:rPr>
            </w:pPr>
            <w:r>
              <w:rPr>
                <w:b/>
                <w:bCs/>
                <w:sz w:val="8"/>
                <w:szCs w:val="8"/>
              </w:rPr>
              <w:t>C</w:t>
            </w:r>
          </w:p>
          <w:p w:rsidR="002B5DF0" w:rsidRDefault="00FD69D8">
            <w:pPr>
              <w:pStyle w:val="Jin0"/>
              <w:shd w:val="clear" w:color="auto" w:fill="auto"/>
              <w:spacing w:after="0" w:line="180" w:lineRule="auto"/>
              <w:jc w:val="center"/>
              <w:rPr>
                <w:sz w:val="16"/>
                <w:szCs w:val="16"/>
              </w:rPr>
            </w:pPr>
            <w:r>
              <w:rPr>
                <w:sz w:val="16"/>
                <w:szCs w:val="16"/>
              </w:rPr>
              <w:t>a</w:t>
            </w:r>
          </w:p>
        </w:tc>
        <w:tc>
          <w:tcPr>
            <w:tcW w:w="284"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left"/>
              <w:rPr>
                <w:sz w:val="9"/>
                <w:szCs w:val="9"/>
              </w:rPr>
            </w:pPr>
            <w:r>
              <w:rPr>
                <w:b/>
                <w:bCs/>
                <w:sz w:val="9"/>
                <w:szCs w:val="9"/>
              </w:rPr>
              <w:t>i</w:t>
            </w:r>
          </w:p>
        </w:tc>
        <w:tc>
          <w:tcPr>
            <w:tcW w:w="277" w:type="dxa"/>
            <w:tcBorders>
              <w:top w:val="single" w:sz="4" w:space="0" w:color="auto"/>
              <w:left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tcBorders>
            <w:shd w:val="clear" w:color="auto" w:fill="FFFFFF"/>
          </w:tcPr>
          <w:p w:rsidR="002B5DF0" w:rsidRDefault="002B5DF0">
            <w:pPr>
              <w:rPr>
                <w:sz w:val="10"/>
                <w:szCs w:val="10"/>
              </w:rPr>
            </w:pPr>
          </w:p>
        </w:tc>
        <w:tc>
          <w:tcPr>
            <w:tcW w:w="281"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c</w:t>
            </w:r>
          </w:p>
        </w:tc>
        <w:tc>
          <w:tcPr>
            <w:tcW w:w="288"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left"/>
              <w:rPr>
                <w:sz w:val="8"/>
                <w:szCs w:val="8"/>
              </w:rPr>
            </w:pPr>
            <w:r>
              <w:rPr>
                <w:b/>
                <w:bCs/>
                <w:sz w:val="8"/>
                <w:szCs w:val="8"/>
              </w:rPr>
              <w:t>1</w:t>
            </w:r>
          </w:p>
          <w:p w:rsidR="002B5DF0" w:rsidRDefault="00FD69D8">
            <w:pPr>
              <w:pStyle w:val="Jin0"/>
              <w:shd w:val="clear" w:color="auto" w:fill="auto"/>
              <w:spacing w:after="0" w:line="240" w:lineRule="auto"/>
              <w:jc w:val="left"/>
              <w:rPr>
                <w:sz w:val="8"/>
                <w:szCs w:val="8"/>
              </w:rPr>
            </w:pPr>
            <w:r>
              <w:rPr>
                <w:b/>
                <w:bCs/>
                <w:sz w:val="8"/>
                <w:szCs w:val="8"/>
              </w:rPr>
              <w:t>8</w:t>
            </w:r>
          </w:p>
        </w:tc>
        <w:tc>
          <w:tcPr>
            <w:tcW w:w="277"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16"/>
                <w:szCs w:val="16"/>
              </w:rPr>
            </w:pPr>
            <w:r>
              <w:rPr>
                <w:sz w:val="16"/>
                <w:szCs w:val="16"/>
              </w:rPr>
              <w:t>!</w:t>
            </w:r>
          </w:p>
          <w:p w:rsidR="002B5DF0" w:rsidRDefault="00FD69D8">
            <w:pPr>
              <w:pStyle w:val="Jin0"/>
              <w:shd w:val="clear" w:color="auto" w:fill="auto"/>
              <w:spacing w:after="0" w:line="240" w:lineRule="auto"/>
              <w:jc w:val="center"/>
              <w:rPr>
                <w:sz w:val="9"/>
                <w:szCs w:val="9"/>
              </w:rPr>
            </w:pPr>
            <w:r>
              <w:rPr>
                <w:b/>
                <w:bCs/>
                <w:sz w:val="9"/>
                <w:szCs w:val="9"/>
              </w:rPr>
              <w:t>i</w:t>
            </w:r>
          </w:p>
          <w:p w:rsidR="002B5DF0" w:rsidRDefault="00FD69D8">
            <w:pPr>
              <w:pStyle w:val="Jin0"/>
              <w:shd w:val="clear" w:color="auto" w:fill="auto"/>
              <w:spacing w:after="0" w:line="226" w:lineRule="auto"/>
              <w:jc w:val="center"/>
              <w:rPr>
                <w:sz w:val="8"/>
                <w:szCs w:val="8"/>
              </w:rPr>
            </w:pPr>
            <w:r>
              <w:rPr>
                <w:b/>
                <w:bCs/>
                <w:sz w:val="8"/>
                <w:szCs w:val="8"/>
              </w:rPr>
              <w:t>s.</w:t>
            </w:r>
          </w:p>
        </w:tc>
        <w:tc>
          <w:tcPr>
            <w:tcW w:w="385" w:type="dxa"/>
            <w:tcBorders>
              <w:top w:val="single" w:sz="4" w:space="0" w:color="auto"/>
              <w:left w:val="single" w:sz="4" w:space="0" w:color="auto"/>
              <w:right w:val="single" w:sz="4" w:space="0" w:color="auto"/>
            </w:tcBorders>
            <w:shd w:val="clear" w:color="auto" w:fill="FFFFFF"/>
            <w:vAlign w:val="center"/>
          </w:tcPr>
          <w:p w:rsidR="002B5DF0" w:rsidRDefault="00FD69D8">
            <w:pPr>
              <w:pStyle w:val="Jin0"/>
              <w:shd w:val="clear" w:color="auto" w:fill="auto"/>
              <w:spacing w:after="0" w:line="240" w:lineRule="auto"/>
              <w:jc w:val="center"/>
              <w:rPr>
                <w:sz w:val="8"/>
                <w:szCs w:val="8"/>
              </w:rPr>
            </w:pPr>
            <w:r>
              <w:rPr>
                <w:b/>
                <w:bCs/>
                <w:sz w:val="8"/>
                <w:szCs w:val="8"/>
              </w:rPr>
              <w:t>Jř</w:t>
            </w:r>
          </w:p>
          <w:p w:rsidR="002B5DF0" w:rsidRDefault="00FD69D8">
            <w:pPr>
              <w:pStyle w:val="Jin0"/>
              <w:shd w:val="clear" w:color="auto" w:fill="auto"/>
              <w:spacing w:after="0" w:line="180" w:lineRule="auto"/>
              <w:jc w:val="center"/>
              <w:rPr>
                <w:sz w:val="9"/>
                <w:szCs w:val="9"/>
              </w:rPr>
            </w:pPr>
            <w:r>
              <w:rPr>
                <w:b/>
                <w:bCs/>
                <w:sz w:val="9"/>
                <w:szCs w:val="9"/>
              </w:rPr>
              <w:t>0</w:t>
            </w:r>
          </w:p>
        </w:tc>
      </w:tr>
      <w:tr w:rsidR="00CA3F62">
        <w:trPr>
          <w:trHeight w:hRule="exact" w:val="173"/>
          <w:jc w:val="center"/>
        </w:trPr>
        <w:tc>
          <w:tcPr>
            <w:tcW w:w="180"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right"/>
              <w:rPr>
                <w:sz w:val="8"/>
                <w:szCs w:val="8"/>
              </w:rPr>
            </w:pPr>
            <w:r>
              <w:rPr>
                <w:b/>
                <w:bCs/>
                <w:sz w:val="8"/>
                <w:szCs w:val="8"/>
              </w:rPr>
              <w:t>1</w:t>
            </w:r>
          </w:p>
        </w:tc>
        <w:tc>
          <w:tcPr>
            <w:tcW w:w="594" w:type="dxa"/>
            <w:tcBorders>
              <w:top w:val="single" w:sz="4" w:space="0" w:color="auto"/>
              <w:left w:val="single" w:sz="4" w:space="0" w:color="auto"/>
            </w:tcBorders>
            <w:shd w:val="clear" w:color="auto" w:fill="FFFFFF"/>
          </w:tcPr>
          <w:p w:rsidR="002B5DF0" w:rsidRDefault="002B5DF0">
            <w:pPr>
              <w:rPr>
                <w:sz w:val="10"/>
                <w:szCs w:val="10"/>
              </w:rPr>
            </w:pPr>
          </w:p>
        </w:tc>
        <w:tc>
          <w:tcPr>
            <w:tcW w:w="1156"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left"/>
              <w:rPr>
                <w:sz w:val="9"/>
                <w:szCs w:val="9"/>
              </w:rPr>
            </w:pPr>
            <w:r>
              <w:rPr>
                <w:b/>
                <w:bCs/>
                <w:sz w:val="9"/>
                <w:szCs w:val="9"/>
              </w:rPr>
              <w:t>27ZGIOQZ00004030</w:t>
            </w:r>
          </w:p>
        </w:tc>
        <w:tc>
          <w:tcPr>
            <w:tcW w:w="1458"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left"/>
              <w:rPr>
                <w:sz w:val="9"/>
                <w:szCs w:val="9"/>
              </w:rPr>
            </w:pPr>
            <w:r>
              <w:rPr>
                <w:b/>
                <w:bCs/>
                <w:sz w:val="9"/>
                <w:szCs w:val="9"/>
              </w:rPr>
              <w:t>Střední škola technická</w:t>
            </w:r>
          </w:p>
        </w:tc>
        <w:tc>
          <w:tcPr>
            <w:tcW w:w="576"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14891522</w:t>
            </w:r>
          </w:p>
        </w:tc>
        <w:tc>
          <w:tcPr>
            <w:tcW w:w="612"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left"/>
              <w:rPr>
                <w:sz w:val="9"/>
                <w:szCs w:val="9"/>
              </w:rPr>
            </w:pPr>
            <w:r>
              <w:rPr>
                <w:b/>
                <w:bCs/>
                <w:sz w:val="9"/>
                <w:szCs w:val="9"/>
              </w:rPr>
              <w:t>Praha 4</w:t>
            </w:r>
          </w:p>
        </w:tc>
        <w:tc>
          <w:tcPr>
            <w:tcW w:w="720"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left"/>
              <w:rPr>
                <w:sz w:val="9"/>
                <w:szCs w:val="9"/>
              </w:rPr>
            </w:pPr>
            <w:r>
              <w:rPr>
                <w:b/>
                <w:bCs/>
                <w:sz w:val="9"/>
                <w:szCs w:val="9"/>
              </w:rPr>
              <w:t>Vrbová</w:t>
            </w:r>
          </w:p>
        </w:tc>
        <w:tc>
          <w:tcPr>
            <w:tcW w:w="392"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1233</w:t>
            </w:r>
          </w:p>
        </w:tc>
        <w:tc>
          <w:tcPr>
            <w:tcW w:w="529"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34</w:t>
            </w:r>
          </w:p>
        </w:tc>
        <w:tc>
          <w:tcPr>
            <w:tcW w:w="529"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right"/>
              <w:rPr>
                <w:sz w:val="9"/>
                <w:szCs w:val="9"/>
              </w:rPr>
            </w:pPr>
            <w:r>
              <w:rPr>
                <w:b/>
                <w:bCs/>
                <w:sz w:val="9"/>
                <w:szCs w:val="9"/>
              </w:rPr>
              <w:t>1.1.2015</w:t>
            </w:r>
          </w:p>
        </w:tc>
        <w:tc>
          <w:tcPr>
            <w:tcW w:w="594"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1400</w:t>
            </w:r>
          </w:p>
        </w:tc>
        <w:tc>
          <w:tcPr>
            <w:tcW w:w="536"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PPD</w:t>
            </w:r>
          </w:p>
        </w:tc>
        <w:tc>
          <w:tcPr>
            <w:tcW w:w="569"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20</w:t>
            </w:r>
          </w:p>
        </w:tc>
        <w:tc>
          <w:tcPr>
            <w:tcW w:w="551"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11"/>
                <w:szCs w:val="11"/>
              </w:rPr>
            </w:pPr>
            <w:r>
              <w:rPr>
                <w:rFonts w:ascii="Times New Roman" w:eastAsia="Times New Roman" w:hAnsi="Times New Roman" w:cs="Times New Roman"/>
                <w:i/>
                <w:iCs/>
                <w:sz w:val="11"/>
                <w:szCs w:val="11"/>
              </w:rPr>
              <w:t>20</w:t>
            </w:r>
          </w:p>
        </w:tc>
        <w:tc>
          <w:tcPr>
            <w:tcW w:w="443"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8"/>
                <w:szCs w:val="8"/>
              </w:rPr>
            </w:pPr>
            <w:r>
              <w:rPr>
                <w:b/>
                <w:bCs/>
                <w:sz w:val="8"/>
                <w:szCs w:val="8"/>
              </w:rPr>
              <w:t>0</w:t>
            </w:r>
          </w:p>
        </w:tc>
        <w:tc>
          <w:tcPr>
            <w:tcW w:w="288"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left"/>
              <w:rPr>
                <w:sz w:val="9"/>
                <w:szCs w:val="9"/>
              </w:rPr>
            </w:pPr>
            <w:r>
              <w:rPr>
                <w:b/>
                <w:bCs/>
                <w:sz w:val="9"/>
                <w:szCs w:val="9"/>
              </w:rPr>
              <w:t>255</w:t>
            </w:r>
          </w:p>
        </w:tc>
        <w:tc>
          <w:tcPr>
            <w:tcW w:w="281"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231</w:t>
            </w:r>
          </w:p>
        </w:tc>
        <w:tc>
          <w:tcPr>
            <w:tcW w:w="288"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187</w:t>
            </w:r>
          </w:p>
        </w:tc>
        <w:tc>
          <w:tcPr>
            <w:tcW w:w="284"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left"/>
              <w:rPr>
                <w:sz w:val="9"/>
                <w:szCs w:val="9"/>
              </w:rPr>
            </w:pPr>
            <w:r>
              <w:rPr>
                <w:b/>
                <w:bCs/>
                <w:sz w:val="9"/>
                <w:szCs w:val="9"/>
              </w:rPr>
              <w:t>102</w:t>
            </w:r>
          </w:p>
        </w:tc>
        <w:tc>
          <w:tcPr>
            <w:tcW w:w="284"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52</w:t>
            </w:r>
          </w:p>
        </w:tc>
        <w:tc>
          <w:tcPr>
            <w:tcW w:w="288"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37</w:t>
            </w:r>
          </w:p>
        </w:tc>
        <w:tc>
          <w:tcPr>
            <w:tcW w:w="284"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left"/>
              <w:rPr>
                <w:sz w:val="9"/>
                <w:szCs w:val="9"/>
              </w:rPr>
            </w:pPr>
            <w:r>
              <w:rPr>
                <w:b/>
                <w:bCs/>
                <w:sz w:val="9"/>
                <w:szCs w:val="9"/>
              </w:rPr>
              <w:t>30</w:t>
            </w:r>
          </w:p>
        </w:tc>
        <w:tc>
          <w:tcPr>
            <w:tcW w:w="277"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31</w:t>
            </w:r>
          </w:p>
        </w:tc>
        <w:tc>
          <w:tcPr>
            <w:tcW w:w="284"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40</w:t>
            </w:r>
          </w:p>
        </w:tc>
        <w:tc>
          <w:tcPr>
            <w:tcW w:w="281"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150</w:t>
            </w:r>
          </w:p>
        </w:tc>
        <w:tc>
          <w:tcPr>
            <w:tcW w:w="288"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left"/>
              <w:rPr>
                <w:sz w:val="8"/>
                <w:szCs w:val="8"/>
              </w:rPr>
            </w:pPr>
            <w:r>
              <w:rPr>
                <w:b/>
                <w:bCs/>
                <w:sz w:val="8"/>
                <w:szCs w:val="8"/>
              </w:rPr>
              <w:t>191</w:t>
            </w:r>
          </w:p>
        </w:tc>
        <w:tc>
          <w:tcPr>
            <w:tcW w:w="277" w:type="dxa"/>
            <w:tcBorders>
              <w:top w:val="single" w:sz="4" w:space="0" w:color="auto"/>
              <w:lef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240</w:t>
            </w:r>
          </w:p>
        </w:tc>
        <w:tc>
          <w:tcPr>
            <w:tcW w:w="385" w:type="dxa"/>
            <w:tcBorders>
              <w:top w:val="single" w:sz="4" w:space="0" w:color="auto"/>
              <w:left w:val="single" w:sz="4" w:space="0" w:color="auto"/>
              <w:right w:val="single" w:sz="4" w:space="0" w:color="auto"/>
            </w:tcBorders>
            <w:shd w:val="clear" w:color="auto" w:fill="FFFFFF"/>
            <w:vAlign w:val="center"/>
          </w:tcPr>
          <w:p w:rsidR="002B5DF0" w:rsidRDefault="00FD69D8">
            <w:pPr>
              <w:pStyle w:val="Jin0"/>
              <w:shd w:val="clear" w:color="auto" w:fill="auto"/>
              <w:spacing w:after="0" w:line="240" w:lineRule="auto"/>
              <w:jc w:val="center"/>
              <w:rPr>
                <w:sz w:val="9"/>
                <w:szCs w:val="9"/>
              </w:rPr>
            </w:pPr>
            <w:r>
              <w:rPr>
                <w:b/>
                <w:bCs/>
                <w:sz w:val="9"/>
                <w:szCs w:val="9"/>
              </w:rPr>
              <w:t>1546</w:t>
            </w:r>
          </w:p>
        </w:tc>
      </w:tr>
      <w:tr w:rsidR="00CA3F62">
        <w:trPr>
          <w:trHeight w:hRule="exact" w:val="180"/>
          <w:jc w:val="center"/>
        </w:trPr>
        <w:tc>
          <w:tcPr>
            <w:tcW w:w="180" w:type="dxa"/>
            <w:tcBorders>
              <w:top w:val="single" w:sz="4" w:space="0" w:color="auto"/>
              <w:left w:val="single" w:sz="4" w:space="0" w:color="auto"/>
            </w:tcBorders>
            <w:shd w:val="clear" w:color="auto" w:fill="FFFFFF"/>
          </w:tcPr>
          <w:p w:rsidR="002B5DF0" w:rsidRDefault="002B5DF0">
            <w:pPr>
              <w:rPr>
                <w:sz w:val="10"/>
                <w:szCs w:val="10"/>
              </w:rPr>
            </w:pPr>
          </w:p>
        </w:tc>
        <w:tc>
          <w:tcPr>
            <w:tcW w:w="594" w:type="dxa"/>
            <w:tcBorders>
              <w:top w:val="single" w:sz="4" w:space="0" w:color="auto"/>
              <w:left w:val="single" w:sz="4" w:space="0" w:color="auto"/>
            </w:tcBorders>
            <w:shd w:val="clear" w:color="auto" w:fill="FFFFFF"/>
          </w:tcPr>
          <w:p w:rsidR="002B5DF0" w:rsidRDefault="002B5DF0">
            <w:pPr>
              <w:rPr>
                <w:sz w:val="10"/>
                <w:szCs w:val="10"/>
              </w:rPr>
            </w:pPr>
          </w:p>
        </w:tc>
        <w:tc>
          <w:tcPr>
            <w:tcW w:w="1156" w:type="dxa"/>
            <w:tcBorders>
              <w:top w:val="single" w:sz="4" w:space="0" w:color="auto"/>
              <w:left w:val="single" w:sz="4" w:space="0" w:color="auto"/>
            </w:tcBorders>
            <w:shd w:val="clear" w:color="auto" w:fill="FFFFFF"/>
          </w:tcPr>
          <w:p w:rsidR="002B5DF0" w:rsidRDefault="002B5DF0">
            <w:pPr>
              <w:rPr>
                <w:sz w:val="10"/>
                <w:szCs w:val="10"/>
              </w:rPr>
            </w:pPr>
          </w:p>
        </w:tc>
        <w:tc>
          <w:tcPr>
            <w:tcW w:w="1458" w:type="dxa"/>
            <w:tcBorders>
              <w:top w:val="single" w:sz="4" w:space="0" w:color="auto"/>
              <w:left w:val="single" w:sz="4" w:space="0" w:color="auto"/>
            </w:tcBorders>
            <w:shd w:val="clear" w:color="auto" w:fill="FFFFFF"/>
          </w:tcPr>
          <w:p w:rsidR="002B5DF0" w:rsidRDefault="002B5DF0">
            <w:pPr>
              <w:rPr>
                <w:sz w:val="10"/>
                <w:szCs w:val="10"/>
              </w:rPr>
            </w:pPr>
          </w:p>
        </w:tc>
        <w:tc>
          <w:tcPr>
            <w:tcW w:w="576" w:type="dxa"/>
            <w:tcBorders>
              <w:top w:val="single" w:sz="4" w:space="0" w:color="auto"/>
              <w:left w:val="single" w:sz="4" w:space="0" w:color="auto"/>
            </w:tcBorders>
            <w:shd w:val="clear" w:color="auto" w:fill="FFFFFF"/>
          </w:tcPr>
          <w:p w:rsidR="002B5DF0" w:rsidRDefault="002B5DF0">
            <w:pPr>
              <w:rPr>
                <w:sz w:val="10"/>
                <w:szCs w:val="10"/>
              </w:rPr>
            </w:pPr>
          </w:p>
        </w:tc>
        <w:tc>
          <w:tcPr>
            <w:tcW w:w="612" w:type="dxa"/>
            <w:tcBorders>
              <w:top w:val="single" w:sz="4" w:space="0" w:color="auto"/>
              <w:left w:val="single" w:sz="4" w:space="0" w:color="auto"/>
            </w:tcBorders>
            <w:shd w:val="clear" w:color="auto" w:fill="FFFFFF"/>
          </w:tcPr>
          <w:p w:rsidR="002B5DF0" w:rsidRDefault="002B5DF0">
            <w:pPr>
              <w:rPr>
                <w:sz w:val="10"/>
                <w:szCs w:val="10"/>
              </w:rPr>
            </w:pPr>
          </w:p>
        </w:tc>
        <w:tc>
          <w:tcPr>
            <w:tcW w:w="720" w:type="dxa"/>
            <w:tcBorders>
              <w:top w:val="single" w:sz="4" w:space="0" w:color="auto"/>
              <w:left w:val="single" w:sz="4" w:space="0" w:color="auto"/>
            </w:tcBorders>
            <w:shd w:val="clear" w:color="auto" w:fill="FFFFFF"/>
          </w:tcPr>
          <w:p w:rsidR="002B5DF0" w:rsidRDefault="002B5DF0">
            <w:pPr>
              <w:rPr>
                <w:sz w:val="10"/>
                <w:szCs w:val="10"/>
              </w:rPr>
            </w:pPr>
          </w:p>
        </w:tc>
        <w:tc>
          <w:tcPr>
            <w:tcW w:w="392" w:type="dxa"/>
            <w:tcBorders>
              <w:top w:val="single" w:sz="4" w:space="0" w:color="auto"/>
              <w:left w:val="single" w:sz="4" w:space="0" w:color="auto"/>
            </w:tcBorders>
            <w:shd w:val="clear" w:color="auto" w:fill="FFFFFF"/>
          </w:tcPr>
          <w:p w:rsidR="002B5DF0" w:rsidRDefault="002B5DF0">
            <w:pPr>
              <w:rPr>
                <w:sz w:val="10"/>
                <w:szCs w:val="10"/>
              </w:rPr>
            </w:pPr>
          </w:p>
        </w:tc>
        <w:tc>
          <w:tcPr>
            <w:tcW w:w="529" w:type="dxa"/>
            <w:tcBorders>
              <w:top w:val="single" w:sz="4" w:space="0" w:color="auto"/>
              <w:left w:val="single" w:sz="4" w:space="0" w:color="auto"/>
            </w:tcBorders>
            <w:shd w:val="clear" w:color="auto" w:fill="FFFFFF"/>
          </w:tcPr>
          <w:p w:rsidR="002B5DF0" w:rsidRDefault="002B5DF0">
            <w:pPr>
              <w:rPr>
                <w:sz w:val="10"/>
                <w:szCs w:val="10"/>
              </w:rPr>
            </w:pPr>
          </w:p>
        </w:tc>
        <w:tc>
          <w:tcPr>
            <w:tcW w:w="529" w:type="dxa"/>
            <w:tcBorders>
              <w:top w:val="single" w:sz="4" w:space="0" w:color="auto"/>
              <w:left w:val="single" w:sz="4" w:space="0" w:color="auto"/>
            </w:tcBorders>
            <w:shd w:val="clear" w:color="auto" w:fill="FFFFFF"/>
          </w:tcPr>
          <w:p w:rsidR="002B5DF0" w:rsidRDefault="002B5DF0">
            <w:pPr>
              <w:rPr>
                <w:sz w:val="10"/>
                <w:szCs w:val="10"/>
              </w:rPr>
            </w:pPr>
          </w:p>
        </w:tc>
        <w:tc>
          <w:tcPr>
            <w:tcW w:w="594" w:type="dxa"/>
            <w:tcBorders>
              <w:top w:val="single" w:sz="4" w:space="0" w:color="auto"/>
              <w:left w:val="single" w:sz="4" w:space="0" w:color="auto"/>
            </w:tcBorders>
            <w:shd w:val="clear" w:color="auto" w:fill="FFFFFF"/>
          </w:tcPr>
          <w:p w:rsidR="002B5DF0" w:rsidRDefault="002B5DF0">
            <w:pPr>
              <w:rPr>
                <w:sz w:val="10"/>
                <w:szCs w:val="10"/>
              </w:rPr>
            </w:pPr>
          </w:p>
        </w:tc>
        <w:tc>
          <w:tcPr>
            <w:tcW w:w="536" w:type="dxa"/>
            <w:tcBorders>
              <w:top w:val="single" w:sz="4" w:space="0" w:color="auto"/>
              <w:left w:val="single" w:sz="4" w:space="0" w:color="auto"/>
            </w:tcBorders>
            <w:shd w:val="clear" w:color="auto" w:fill="FFFFFF"/>
          </w:tcPr>
          <w:p w:rsidR="002B5DF0" w:rsidRDefault="002B5DF0">
            <w:pPr>
              <w:rPr>
                <w:sz w:val="10"/>
                <w:szCs w:val="10"/>
              </w:rPr>
            </w:pPr>
          </w:p>
        </w:tc>
        <w:tc>
          <w:tcPr>
            <w:tcW w:w="569" w:type="dxa"/>
            <w:tcBorders>
              <w:top w:val="single" w:sz="4" w:space="0" w:color="auto"/>
              <w:left w:val="single" w:sz="4" w:space="0" w:color="auto"/>
            </w:tcBorders>
            <w:shd w:val="clear" w:color="auto" w:fill="FFFFFF"/>
          </w:tcPr>
          <w:p w:rsidR="002B5DF0" w:rsidRDefault="002B5DF0">
            <w:pPr>
              <w:rPr>
                <w:sz w:val="10"/>
                <w:szCs w:val="10"/>
              </w:rPr>
            </w:pPr>
          </w:p>
        </w:tc>
        <w:tc>
          <w:tcPr>
            <w:tcW w:w="551" w:type="dxa"/>
            <w:tcBorders>
              <w:top w:val="single" w:sz="4" w:space="0" w:color="auto"/>
              <w:left w:val="single" w:sz="4" w:space="0" w:color="auto"/>
            </w:tcBorders>
            <w:shd w:val="clear" w:color="auto" w:fill="FFFFFF"/>
          </w:tcPr>
          <w:p w:rsidR="002B5DF0" w:rsidRDefault="002B5DF0">
            <w:pPr>
              <w:rPr>
                <w:sz w:val="10"/>
                <w:szCs w:val="10"/>
              </w:rPr>
            </w:pPr>
          </w:p>
        </w:tc>
        <w:tc>
          <w:tcPr>
            <w:tcW w:w="443" w:type="dxa"/>
            <w:tcBorders>
              <w:top w:val="single" w:sz="4" w:space="0" w:color="auto"/>
              <w:left w:val="single" w:sz="4" w:space="0" w:color="auto"/>
            </w:tcBorders>
            <w:shd w:val="clear" w:color="auto" w:fill="FFFFFF"/>
          </w:tcPr>
          <w:p w:rsidR="002B5DF0" w:rsidRDefault="002B5DF0">
            <w:pPr>
              <w:rPr>
                <w:sz w:val="10"/>
                <w:szCs w:val="10"/>
              </w:rPr>
            </w:pPr>
          </w:p>
        </w:tc>
        <w:tc>
          <w:tcPr>
            <w:tcW w:w="288" w:type="dxa"/>
            <w:tcBorders>
              <w:top w:val="single" w:sz="4" w:space="0" w:color="auto"/>
              <w:left w:val="single" w:sz="4" w:space="0" w:color="auto"/>
            </w:tcBorders>
            <w:shd w:val="clear" w:color="auto" w:fill="FFFFFF"/>
          </w:tcPr>
          <w:p w:rsidR="002B5DF0" w:rsidRDefault="002B5DF0">
            <w:pPr>
              <w:rPr>
                <w:sz w:val="10"/>
                <w:szCs w:val="10"/>
              </w:rPr>
            </w:pPr>
          </w:p>
        </w:tc>
        <w:tc>
          <w:tcPr>
            <w:tcW w:w="281" w:type="dxa"/>
            <w:tcBorders>
              <w:top w:val="single" w:sz="4" w:space="0" w:color="auto"/>
              <w:left w:val="single" w:sz="4" w:space="0" w:color="auto"/>
            </w:tcBorders>
            <w:shd w:val="clear" w:color="auto" w:fill="FFFFFF"/>
          </w:tcPr>
          <w:p w:rsidR="002B5DF0" w:rsidRDefault="002B5DF0">
            <w:pPr>
              <w:rPr>
                <w:sz w:val="10"/>
                <w:szCs w:val="10"/>
              </w:rPr>
            </w:pPr>
          </w:p>
        </w:tc>
        <w:tc>
          <w:tcPr>
            <w:tcW w:w="288" w:type="dxa"/>
            <w:tcBorders>
              <w:top w:val="single" w:sz="4" w:space="0" w:color="auto"/>
              <w:left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tcBorders>
            <w:shd w:val="clear" w:color="auto" w:fill="FFFFFF"/>
          </w:tcPr>
          <w:p w:rsidR="002B5DF0" w:rsidRDefault="002B5DF0">
            <w:pPr>
              <w:rPr>
                <w:sz w:val="10"/>
                <w:szCs w:val="10"/>
              </w:rPr>
            </w:pPr>
          </w:p>
        </w:tc>
        <w:tc>
          <w:tcPr>
            <w:tcW w:w="288" w:type="dxa"/>
            <w:tcBorders>
              <w:top w:val="single" w:sz="4" w:space="0" w:color="auto"/>
              <w:left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tcBorders>
            <w:shd w:val="clear" w:color="auto" w:fill="FFFFFF"/>
          </w:tcPr>
          <w:p w:rsidR="002B5DF0" w:rsidRDefault="002B5DF0">
            <w:pPr>
              <w:rPr>
                <w:sz w:val="10"/>
                <w:szCs w:val="10"/>
              </w:rPr>
            </w:pPr>
          </w:p>
        </w:tc>
        <w:tc>
          <w:tcPr>
            <w:tcW w:w="277" w:type="dxa"/>
            <w:tcBorders>
              <w:top w:val="single" w:sz="4" w:space="0" w:color="auto"/>
              <w:left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tcBorders>
            <w:shd w:val="clear" w:color="auto" w:fill="FFFFFF"/>
          </w:tcPr>
          <w:p w:rsidR="002B5DF0" w:rsidRDefault="002B5DF0">
            <w:pPr>
              <w:rPr>
                <w:sz w:val="10"/>
                <w:szCs w:val="10"/>
              </w:rPr>
            </w:pPr>
          </w:p>
        </w:tc>
        <w:tc>
          <w:tcPr>
            <w:tcW w:w="281" w:type="dxa"/>
            <w:tcBorders>
              <w:top w:val="single" w:sz="4" w:space="0" w:color="auto"/>
              <w:left w:val="single" w:sz="4" w:space="0" w:color="auto"/>
            </w:tcBorders>
            <w:shd w:val="clear" w:color="auto" w:fill="FFFFFF"/>
          </w:tcPr>
          <w:p w:rsidR="002B5DF0" w:rsidRDefault="002B5DF0">
            <w:pPr>
              <w:rPr>
                <w:sz w:val="10"/>
                <w:szCs w:val="10"/>
              </w:rPr>
            </w:pPr>
          </w:p>
        </w:tc>
        <w:tc>
          <w:tcPr>
            <w:tcW w:w="288" w:type="dxa"/>
            <w:tcBorders>
              <w:top w:val="single" w:sz="4" w:space="0" w:color="auto"/>
              <w:left w:val="single" w:sz="4" w:space="0" w:color="auto"/>
            </w:tcBorders>
            <w:shd w:val="clear" w:color="auto" w:fill="FFFFFF"/>
          </w:tcPr>
          <w:p w:rsidR="002B5DF0" w:rsidRDefault="002B5DF0">
            <w:pPr>
              <w:rPr>
                <w:sz w:val="10"/>
                <w:szCs w:val="10"/>
              </w:rPr>
            </w:pPr>
          </w:p>
        </w:tc>
        <w:tc>
          <w:tcPr>
            <w:tcW w:w="277" w:type="dxa"/>
            <w:tcBorders>
              <w:top w:val="single" w:sz="4" w:space="0" w:color="auto"/>
              <w:left w:val="single" w:sz="4" w:space="0" w:color="auto"/>
            </w:tcBorders>
            <w:shd w:val="clear" w:color="auto" w:fill="FFFFFF"/>
          </w:tcPr>
          <w:p w:rsidR="002B5DF0" w:rsidRDefault="002B5DF0">
            <w:pPr>
              <w:rPr>
                <w:sz w:val="10"/>
                <w:szCs w:val="10"/>
              </w:rPr>
            </w:pPr>
          </w:p>
        </w:tc>
        <w:tc>
          <w:tcPr>
            <w:tcW w:w="385" w:type="dxa"/>
            <w:tcBorders>
              <w:top w:val="single" w:sz="4" w:space="0" w:color="auto"/>
              <w:left w:val="single" w:sz="4" w:space="0" w:color="auto"/>
              <w:right w:val="single" w:sz="4" w:space="0" w:color="auto"/>
            </w:tcBorders>
            <w:shd w:val="clear" w:color="auto" w:fill="FFFFFF"/>
          </w:tcPr>
          <w:p w:rsidR="002B5DF0" w:rsidRDefault="002B5DF0">
            <w:pPr>
              <w:rPr>
                <w:sz w:val="10"/>
                <w:szCs w:val="10"/>
              </w:rPr>
            </w:pPr>
          </w:p>
        </w:tc>
      </w:tr>
      <w:tr w:rsidR="00CA3F62">
        <w:trPr>
          <w:trHeight w:hRule="exact" w:val="176"/>
          <w:jc w:val="center"/>
        </w:trPr>
        <w:tc>
          <w:tcPr>
            <w:tcW w:w="180" w:type="dxa"/>
            <w:tcBorders>
              <w:top w:val="single" w:sz="4" w:space="0" w:color="auto"/>
              <w:left w:val="single" w:sz="4" w:space="0" w:color="auto"/>
            </w:tcBorders>
            <w:shd w:val="clear" w:color="auto" w:fill="FFFFFF"/>
          </w:tcPr>
          <w:p w:rsidR="002B5DF0" w:rsidRDefault="002B5DF0">
            <w:pPr>
              <w:rPr>
                <w:sz w:val="10"/>
                <w:szCs w:val="10"/>
              </w:rPr>
            </w:pPr>
          </w:p>
        </w:tc>
        <w:tc>
          <w:tcPr>
            <w:tcW w:w="594" w:type="dxa"/>
            <w:tcBorders>
              <w:top w:val="single" w:sz="4" w:space="0" w:color="auto"/>
              <w:left w:val="single" w:sz="4" w:space="0" w:color="auto"/>
            </w:tcBorders>
            <w:shd w:val="clear" w:color="auto" w:fill="FFFFFF"/>
          </w:tcPr>
          <w:p w:rsidR="002B5DF0" w:rsidRDefault="002B5DF0">
            <w:pPr>
              <w:rPr>
                <w:sz w:val="10"/>
                <w:szCs w:val="10"/>
              </w:rPr>
            </w:pPr>
          </w:p>
        </w:tc>
        <w:tc>
          <w:tcPr>
            <w:tcW w:w="1156" w:type="dxa"/>
            <w:tcBorders>
              <w:top w:val="single" w:sz="4" w:space="0" w:color="auto"/>
              <w:left w:val="single" w:sz="4" w:space="0" w:color="auto"/>
            </w:tcBorders>
            <w:shd w:val="clear" w:color="auto" w:fill="FFFFFF"/>
          </w:tcPr>
          <w:p w:rsidR="002B5DF0" w:rsidRDefault="002B5DF0">
            <w:pPr>
              <w:rPr>
                <w:sz w:val="10"/>
                <w:szCs w:val="10"/>
              </w:rPr>
            </w:pPr>
          </w:p>
        </w:tc>
        <w:tc>
          <w:tcPr>
            <w:tcW w:w="1458" w:type="dxa"/>
            <w:tcBorders>
              <w:top w:val="single" w:sz="4" w:space="0" w:color="auto"/>
              <w:left w:val="single" w:sz="4" w:space="0" w:color="auto"/>
            </w:tcBorders>
            <w:shd w:val="clear" w:color="auto" w:fill="FFFFFF"/>
          </w:tcPr>
          <w:p w:rsidR="002B5DF0" w:rsidRDefault="002B5DF0">
            <w:pPr>
              <w:rPr>
                <w:sz w:val="10"/>
                <w:szCs w:val="10"/>
              </w:rPr>
            </w:pPr>
          </w:p>
        </w:tc>
        <w:tc>
          <w:tcPr>
            <w:tcW w:w="576" w:type="dxa"/>
            <w:tcBorders>
              <w:top w:val="single" w:sz="4" w:space="0" w:color="auto"/>
              <w:left w:val="single" w:sz="4" w:space="0" w:color="auto"/>
            </w:tcBorders>
            <w:shd w:val="clear" w:color="auto" w:fill="FFFFFF"/>
          </w:tcPr>
          <w:p w:rsidR="002B5DF0" w:rsidRDefault="002B5DF0">
            <w:pPr>
              <w:rPr>
                <w:sz w:val="10"/>
                <w:szCs w:val="10"/>
              </w:rPr>
            </w:pPr>
          </w:p>
        </w:tc>
        <w:tc>
          <w:tcPr>
            <w:tcW w:w="612" w:type="dxa"/>
            <w:tcBorders>
              <w:top w:val="single" w:sz="4" w:space="0" w:color="auto"/>
              <w:left w:val="single" w:sz="4" w:space="0" w:color="auto"/>
            </w:tcBorders>
            <w:shd w:val="clear" w:color="auto" w:fill="FFFFFF"/>
          </w:tcPr>
          <w:p w:rsidR="002B5DF0" w:rsidRDefault="002B5DF0">
            <w:pPr>
              <w:rPr>
                <w:sz w:val="10"/>
                <w:szCs w:val="10"/>
              </w:rPr>
            </w:pPr>
          </w:p>
        </w:tc>
        <w:tc>
          <w:tcPr>
            <w:tcW w:w="720" w:type="dxa"/>
            <w:tcBorders>
              <w:top w:val="single" w:sz="4" w:space="0" w:color="auto"/>
              <w:left w:val="single" w:sz="4" w:space="0" w:color="auto"/>
            </w:tcBorders>
            <w:shd w:val="clear" w:color="auto" w:fill="FFFFFF"/>
          </w:tcPr>
          <w:p w:rsidR="002B5DF0" w:rsidRDefault="002B5DF0">
            <w:pPr>
              <w:rPr>
                <w:sz w:val="10"/>
                <w:szCs w:val="10"/>
              </w:rPr>
            </w:pPr>
          </w:p>
        </w:tc>
        <w:tc>
          <w:tcPr>
            <w:tcW w:w="392" w:type="dxa"/>
            <w:tcBorders>
              <w:top w:val="single" w:sz="4" w:space="0" w:color="auto"/>
              <w:left w:val="single" w:sz="4" w:space="0" w:color="auto"/>
            </w:tcBorders>
            <w:shd w:val="clear" w:color="auto" w:fill="FFFFFF"/>
          </w:tcPr>
          <w:p w:rsidR="002B5DF0" w:rsidRDefault="002B5DF0">
            <w:pPr>
              <w:rPr>
                <w:sz w:val="10"/>
                <w:szCs w:val="10"/>
              </w:rPr>
            </w:pPr>
          </w:p>
        </w:tc>
        <w:tc>
          <w:tcPr>
            <w:tcW w:w="529" w:type="dxa"/>
            <w:tcBorders>
              <w:top w:val="single" w:sz="4" w:space="0" w:color="auto"/>
              <w:left w:val="single" w:sz="4" w:space="0" w:color="auto"/>
            </w:tcBorders>
            <w:shd w:val="clear" w:color="auto" w:fill="FFFFFF"/>
          </w:tcPr>
          <w:p w:rsidR="002B5DF0" w:rsidRDefault="002B5DF0">
            <w:pPr>
              <w:rPr>
                <w:sz w:val="10"/>
                <w:szCs w:val="10"/>
              </w:rPr>
            </w:pPr>
          </w:p>
        </w:tc>
        <w:tc>
          <w:tcPr>
            <w:tcW w:w="529" w:type="dxa"/>
            <w:tcBorders>
              <w:top w:val="single" w:sz="4" w:space="0" w:color="auto"/>
              <w:left w:val="single" w:sz="4" w:space="0" w:color="auto"/>
            </w:tcBorders>
            <w:shd w:val="clear" w:color="auto" w:fill="FFFFFF"/>
          </w:tcPr>
          <w:p w:rsidR="002B5DF0" w:rsidRDefault="002B5DF0">
            <w:pPr>
              <w:rPr>
                <w:sz w:val="10"/>
                <w:szCs w:val="10"/>
              </w:rPr>
            </w:pPr>
          </w:p>
        </w:tc>
        <w:tc>
          <w:tcPr>
            <w:tcW w:w="594" w:type="dxa"/>
            <w:tcBorders>
              <w:top w:val="single" w:sz="4" w:space="0" w:color="auto"/>
              <w:left w:val="single" w:sz="4" w:space="0" w:color="auto"/>
            </w:tcBorders>
            <w:shd w:val="clear" w:color="auto" w:fill="FFFFFF"/>
          </w:tcPr>
          <w:p w:rsidR="002B5DF0" w:rsidRDefault="002B5DF0">
            <w:pPr>
              <w:rPr>
                <w:sz w:val="10"/>
                <w:szCs w:val="10"/>
              </w:rPr>
            </w:pPr>
          </w:p>
        </w:tc>
        <w:tc>
          <w:tcPr>
            <w:tcW w:w="536" w:type="dxa"/>
            <w:tcBorders>
              <w:top w:val="single" w:sz="4" w:space="0" w:color="auto"/>
              <w:left w:val="single" w:sz="4" w:space="0" w:color="auto"/>
            </w:tcBorders>
            <w:shd w:val="clear" w:color="auto" w:fill="FFFFFF"/>
          </w:tcPr>
          <w:p w:rsidR="002B5DF0" w:rsidRDefault="002B5DF0">
            <w:pPr>
              <w:rPr>
                <w:sz w:val="10"/>
                <w:szCs w:val="10"/>
              </w:rPr>
            </w:pPr>
          </w:p>
        </w:tc>
        <w:tc>
          <w:tcPr>
            <w:tcW w:w="569" w:type="dxa"/>
            <w:tcBorders>
              <w:top w:val="single" w:sz="4" w:space="0" w:color="auto"/>
              <w:left w:val="single" w:sz="4" w:space="0" w:color="auto"/>
            </w:tcBorders>
            <w:shd w:val="clear" w:color="auto" w:fill="FFFFFF"/>
          </w:tcPr>
          <w:p w:rsidR="002B5DF0" w:rsidRDefault="002B5DF0">
            <w:pPr>
              <w:rPr>
                <w:sz w:val="10"/>
                <w:szCs w:val="10"/>
              </w:rPr>
            </w:pPr>
          </w:p>
        </w:tc>
        <w:tc>
          <w:tcPr>
            <w:tcW w:w="551" w:type="dxa"/>
            <w:tcBorders>
              <w:top w:val="single" w:sz="4" w:space="0" w:color="auto"/>
              <w:left w:val="single" w:sz="4" w:space="0" w:color="auto"/>
            </w:tcBorders>
            <w:shd w:val="clear" w:color="auto" w:fill="FFFFFF"/>
          </w:tcPr>
          <w:p w:rsidR="002B5DF0" w:rsidRDefault="002B5DF0">
            <w:pPr>
              <w:rPr>
                <w:sz w:val="10"/>
                <w:szCs w:val="10"/>
              </w:rPr>
            </w:pPr>
          </w:p>
        </w:tc>
        <w:tc>
          <w:tcPr>
            <w:tcW w:w="443" w:type="dxa"/>
            <w:tcBorders>
              <w:top w:val="single" w:sz="4" w:space="0" w:color="auto"/>
              <w:left w:val="single" w:sz="4" w:space="0" w:color="auto"/>
            </w:tcBorders>
            <w:shd w:val="clear" w:color="auto" w:fill="FFFFFF"/>
          </w:tcPr>
          <w:p w:rsidR="002B5DF0" w:rsidRDefault="002B5DF0">
            <w:pPr>
              <w:rPr>
                <w:sz w:val="10"/>
                <w:szCs w:val="10"/>
              </w:rPr>
            </w:pPr>
          </w:p>
        </w:tc>
        <w:tc>
          <w:tcPr>
            <w:tcW w:w="288" w:type="dxa"/>
            <w:tcBorders>
              <w:top w:val="single" w:sz="4" w:space="0" w:color="auto"/>
              <w:left w:val="single" w:sz="4" w:space="0" w:color="auto"/>
            </w:tcBorders>
            <w:shd w:val="clear" w:color="auto" w:fill="FFFFFF"/>
          </w:tcPr>
          <w:p w:rsidR="002B5DF0" w:rsidRDefault="002B5DF0">
            <w:pPr>
              <w:rPr>
                <w:sz w:val="10"/>
                <w:szCs w:val="10"/>
              </w:rPr>
            </w:pPr>
          </w:p>
        </w:tc>
        <w:tc>
          <w:tcPr>
            <w:tcW w:w="281" w:type="dxa"/>
            <w:tcBorders>
              <w:top w:val="single" w:sz="4" w:space="0" w:color="auto"/>
              <w:left w:val="single" w:sz="4" w:space="0" w:color="auto"/>
            </w:tcBorders>
            <w:shd w:val="clear" w:color="auto" w:fill="FFFFFF"/>
          </w:tcPr>
          <w:p w:rsidR="002B5DF0" w:rsidRDefault="002B5DF0">
            <w:pPr>
              <w:rPr>
                <w:sz w:val="10"/>
                <w:szCs w:val="10"/>
              </w:rPr>
            </w:pPr>
          </w:p>
        </w:tc>
        <w:tc>
          <w:tcPr>
            <w:tcW w:w="288" w:type="dxa"/>
            <w:tcBorders>
              <w:top w:val="single" w:sz="4" w:space="0" w:color="auto"/>
              <w:left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tcBorders>
            <w:shd w:val="clear" w:color="auto" w:fill="FFFFFF"/>
          </w:tcPr>
          <w:p w:rsidR="002B5DF0" w:rsidRDefault="002B5DF0">
            <w:pPr>
              <w:rPr>
                <w:sz w:val="10"/>
                <w:szCs w:val="10"/>
              </w:rPr>
            </w:pPr>
          </w:p>
        </w:tc>
        <w:tc>
          <w:tcPr>
            <w:tcW w:w="288" w:type="dxa"/>
            <w:tcBorders>
              <w:top w:val="single" w:sz="4" w:space="0" w:color="auto"/>
              <w:left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tcBorders>
            <w:shd w:val="clear" w:color="auto" w:fill="FFFFFF"/>
          </w:tcPr>
          <w:p w:rsidR="002B5DF0" w:rsidRDefault="002B5DF0">
            <w:pPr>
              <w:rPr>
                <w:sz w:val="10"/>
                <w:szCs w:val="10"/>
              </w:rPr>
            </w:pPr>
          </w:p>
        </w:tc>
        <w:tc>
          <w:tcPr>
            <w:tcW w:w="277" w:type="dxa"/>
            <w:tcBorders>
              <w:top w:val="single" w:sz="4" w:space="0" w:color="auto"/>
              <w:left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tcBorders>
            <w:shd w:val="clear" w:color="auto" w:fill="FFFFFF"/>
          </w:tcPr>
          <w:p w:rsidR="002B5DF0" w:rsidRDefault="002B5DF0">
            <w:pPr>
              <w:rPr>
                <w:sz w:val="10"/>
                <w:szCs w:val="10"/>
              </w:rPr>
            </w:pPr>
          </w:p>
        </w:tc>
        <w:tc>
          <w:tcPr>
            <w:tcW w:w="281" w:type="dxa"/>
            <w:tcBorders>
              <w:top w:val="single" w:sz="4" w:space="0" w:color="auto"/>
              <w:left w:val="single" w:sz="4" w:space="0" w:color="auto"/>
            </w:tcBorders>
            <w:shd w:val="clear" w:color="auto" w:fill="FFFFFF"/>
          </w:tcPr>
          <w:p w:rsidR="002B5DF0" w:rsidRDefault="002B5DF0">
            <w:pPr>
              <w:rPr>
                <w:sz w:val="10"/>
                <w:szCs w:val="10"/>
              </w:rPr>
            </w:pPr>
          </w:p>
        </w:tc>
        <w:tc>
          <w:tcPr>
            <w:tcW w:w="288" w:type="dxa"/>
            <w:tcBorders>
              <w:top w:val="single" w:sz="4" w:space="0" w:color="auto"/>
              <w:left w:val="single" w:sz="4" w:space="0" w:color="auto"/>
            </w:tcBorders>
            <w:shd w:val="clear" w:color="auto" w:fill="FFFFFF"/>
          </w:tcPr>
          <w:p w:rsidR="002B5DF0" w:rsidRDefault="002B5DF0">
            <w:pPr>
              <w:rPr>
                <w:sz w:val="10"/>
                <w:szCs w:val="10"/>
              </w:rPr>
            </w:pPr>
          </w:p>
        </w:tc>
        <w:tc>
          <w:tcPr>
            <w:tcW w:w="277" w:type="dxa"/>
            <w:tcBorders>
              <w:top w:val="single" w:sz="4" w:space="0" w:color="auto"/>
              <w:left w:val="single" w:sz="4" w:space="0" w:color="auto"/>
            </w:tcBorders>
            <w:shd w:val="clear" w:color="auto" w:fill="FFFFFF"/>
          </w:tcPr>
          <w:p w:rsidR="002B5DF0" w:rsidRDefault="002B5DF0">
            <w:pPr>
              <w:rPr>
                <w:sz w:val="10"/>
                <w:szCs w:val="10"/>
              </w:rPr>
            </w:pPr>
          </w:p>
        </w:tc>
        <w:tc>
          <w:tcPr>
            <w:tcW w:w="385" w:type="dxa"/>
            <w:tcBorders>
              <w:top w:val="single" w:sz="4" w:space="0" w:color="auto"/>
              <w:left w:val="single" w:sz="4" w:space="0" w:color="auto"/>
              <w:right w:val="single" w:sz="4" w:space="0" w:color="auto"/>
            </w:tcBorders>
            <w:shd w:val="clear" w:color="auto" w:fill="FFFFFF"/>
          </w:tcPr>
          <w:p w:rsidR="002B5DF0" w:rsidRDefault="002B5DF0">
            <w:pPr>
              <w:rPr>
                <w:sz w:val="10"/>
                <w:szCs w:val="10"/>
              </w:rPr>
            </w:pPr>
          </w:p>
        </w:tc>
      </w:tr>
      <w:tr w:rsidR="00CA3F62">
        <w:trPr>
          <w:trHeight w:hRule="exact" w:val="180"/>
          <w:jc w:val="center"/>
        </w:trPr>
        <w:tc>
          <w:tcPr>
            <w:tcW w:w="180" w:type="dxa"/>
            <w:tcBorders>
              <w:top w:val="single" w:sz="4" w:space="0" w:color="auto"/>
              <w:left w:val="single" w:sz="4" w:space="0" w:color="auto"/>
            </w:tcBorders>
            <w:shd w:val="clear" w:color="auto" w:fill="FFFFFF"/>
          </w:tcPr>
          <w:p w:rsidR="002B5DF0" w:rsidRDefault="002B5DF0">
            <w:pPr>
              <w:rPr>
                <w:sz w:val="10"/>
                <w:szCs w:val="10"/>
              </w:rPr>
            </w:pPr>
          </w:p>
        </w:tc>
        <w:tc>
          <w:tcPr>
            <w:tcW w:w="594" w:type="dxa"/>
            <w:tcBorders>
              <w:top w:val="single" w:sz="4" w:space="0" w:color="auto"/>
              <w:left w:val="single" w:sz="4" w:space="0" w:color="auto"/>
            </w:tcBorders>
            <w:shd w:val="clear" w:color="auto" w:fill="FFFFFF"/>
          </w:tcPr>
          <w:p w:rsidR="002B5DF0" w:rsidRDefault="002B5DF0">
            <w:pPr>
              <w:rPr>
                <w:sz w:val="10"/>
                <w:szCs w:val="10"/>
              </w:rPr>
            </w:pPr>
          </w:p>
        </w:tc>
        <w:tc>
          <w:tcPr>
            <w:tcW w:w="1156" w:type="dxa"/>
            <w:tcBorders>
              <w:top w:val="single" w:sz="4" w:space="0" w:color="auto"/>
              <w:left w:val="single" w:sz="4" w:space="0" w:color="auto"/>
            </w:tcBorders>
            <w:shd w:val="clear" w:color="auto" w:fill="FFFFFF"/>
          </w:tcPr>
          <w:p w:rsidR="002B5DF0" w:rsidRDefault="002B5DF0">
            <w:pPr>
              <w:rPr>
                <w:sz w:val="10"/>
                <w:szCs w:val="10"/>
              </w:rPr>
            </w:pPr>
          </w:p>
        </w:tc>
        <w:tc>
          <w:tcPr>
            <w:tcW w:w="1458" w:type="dxa"/>
            <w:tcBorders>
              <w:top w:val="single" w:sz="4" w:space="0" w:color="auto"/>
              <w:left w:val="single" w:sz="4" w:space="0" w:color="auto"/>
            </w:tcBorders>
            <w:shd w:val="clear" w:color="auto" w:fill="FFFFFF"/>
          </w:tcPr>
          <w:p w:rsidR="002B5DF0" w:rsidRDefault="002B5DF0">
            <w:pPr>
              <w:rPr>
                <w:sz w:val="10"/>
                <w:szCs w:val="10"/>
              </w:rPr>
            </w:pPr>
          </w:p>
        </w:tc>
        <w:tc>
          <w:tcPr>
            <w:tcW w:w="576" w:type="dxa"/>
            <w:tcBorders>
              <w:top w:val="single" w:sz="4" w:space="0" w:color="auto"/>
              <w:left w:val="single" w:sz="4" w:space="0" w:color="auto"/>
            </w:tcBorders>
            <w:shd w:val="clear" w:color="auto" w:fill="FFFFFF"/>
          </w:tcPr>
          <w:p w:rsidR="002B5DF0" w:rsidRDefault="002B5DF0">
            <w:pPr>
              <w:rPr>
                <w:sz w:val="10"/>
                <w:szCs w:val="10"/>
              </w:rPr>
            </w:pPr>
          </w:p>
        </w:tc>
        <w:tc>
          <w:tcPr>
            <w:tcW w:w="612" w:type="dxa"/>
            <w:tcBorders>
              <w:top w:val="single" w:sz="4" w:space="0" w:color="auto"/>
              <w:left w:val="single" w:sz="4" w:space="0" w:color="auto"/>
            </w:tcBorders>
            <w:shd w:val="clear" w:color="auto" w:fill="FFFFFF"/>
          </w:tcPr>
          <w:p w:rsidR="002B5DF0" w:rsidRDefault="002B5DF0">
            <w:pPr>
              <w:rPr>
                <w:sz w:val="10"/>
                <w:szCs w:val="10"/>
              </w:rPr>
            </w:pPr>
          </w:p>
        </w:tc>
        <w:tc>
          <w:tcPr>
            <w:tcW w:w="720" w:type="dxa"/>
            <w:tcBorders>
              <w:top w:val="single" w:sz="4" w:space="0" w:color="auto"/>
              <w:left w:val="single" w:sz="4" w:space="0" w:color="auto"/>
            </w:tcBorders>
            <w:shd w:val="clear" w:color="auto" w:fill="FFFFFF"/>
          </w:tcPr>
          <w:p w:rsidR="002B5DF0" w:rsidRDefault="002B5DF0">
            <w:pPr>
              <w:rPr>
                <w:sz w:val="10"/>
                <w:szCs w:val="10"/>
              </w:rPr>
            </w:pPr>
          </w:p>
        </w:tc>
        <w:tc>
          <w:tcPr>
            <w:tcW w:w="392" w:type="dxa"/>
            <w:tcBorders>
              <w:top w:val="single" w:sz="4" w:space="0" w:color="auto"/>
              <w:left w:val="single" w:sz="4" w:space="0" w:color="auto"/>
            </w:tcBorders>
            <w:shd w:val="clear" w:color="auto" w:fill="FFFFFF"/>
          </w:tcPr>
          <w:p w:rsidR="002B5DF0" w:rsidRDefault="002B5DF0">
            <w:pPr>
              <w:rPr>
                <w:sz w:val="10"/>
                <w:szCs w:val="10"/>
              </w:rPr>
            </w:pPr>
          </w:p>
        </w:tc>
        <w:tc>
          <w:tcPr>
            <w:tcW w:w="529" w:type="dxa"/>
            <w:tcBorders>
              <w:top w:val="single" w:sz="4" w:space="0" w:color="auto"/>
              <w:left w:val="single" w:sz="4" w:space="0" w:color="auto"/>
            </w:tcBorders>
            <w:shd w:val="clear" w:color="auto" w:fill="FFFFFF"/>
          </w:tcPr>
          <w:p w:rsidR="002B5DF0" w:rsidRDefault="002B5DF0">
            <w:pPr>
              <w:rPr>
                <w:sz w:val="10"/>
                <w:szCs w:val="10"/>
              </w:rPr>
            </w:pPr>
          </w:p>
        </w:tc>
        <w:tc>
          <w:tcPr>
            <w:tcW w:w="529" w:type="dxa"/>
            <w:tcBorders>
              <w:top w:val="single" w:sz="4" w:space="0" w:color="auto"/>
              <w:left w:val="single" w:sz="4" w:space="0" w:color="auto"/>
            </w:tcBorders>
            <w:shd w:val="clear" w:color="auto" w:fill="FFFFFF"/>
          </w:tcPr>
          <w:p w:rsidR="002B5DF0" w:rsidRDefault="002B5DF0">
            <w:pPr>
              <w:rPr>
                <w:sz w:val="10"/>
                <w:szCs w:val="10"/>
              </w:rPr>
            </w:pPr>
          </w:p>
        </w:tc>
        <w:tc>
          <w:tcPr>
            <w:tcW w:w="594" w:type="dxa"/>
            <w:tcBorders>
              <w:top w:val="single" w:sz="4" w:space="0" w:color="auto"/>
              <w:left w:val="single" w:sz="4" w:space="0" w:color="auto"/>
            </w:tcBorders>
            <w:shd w:val="clear" w:color="auto" w:fill="FFFFFF"/>
          </w:tcPr>
          <w:p w:rsidR="002B5DF0" w:rsidRDefault="002B5DF0">
            <w:pPr>
              <w:rPr>
                <w:sz w:val="10"/>
                <w:szCs w:val="10"/>
              </w:rPr>
            </w:pPr>
          </w:p>
        </w:tc>
        <w:tc>
          <w:tcPr>
            <w:tcW w:w="536" w:type="dxa"/>
            <w:tcBorders>
              <w:top w:val="single" w:sz="4" w:space="0" w:color="auto"/>
              <w:left w:val="single" w:sz="4" w:space="0" w:color="auto"/>
            </w:tcBorders>
            <w:shd w:val="clear" w:color="auto" w:fill="FFFFFF"/>
          </w:tcPr>
          <w:p w:rsidR="002B5DF0" w:rsidRDefault="002B5DF0">
            <w:pPr>
              <w:rPr>
                <w:sz w:val="10"/>
                <w:szCs w:val="10"/>
              </w:rPr>
            </w:pPr>
          </w:p>
        </w:tc>
        <w:tc>
          <w:tcPr>
            <w:tcW w:w="569" w:type="dxa"/>
            <w:tcBorders>
              <w:top w:val="single" w:sz="4" w:space="0" w:color="auto"/>
              <w:left w:val="single" w:sz="4" w:space="0" w:color="auto"/>
            </w:tcBorders>
            <w:shd w:val="clear" w:color="auto" w:fill="FFFFFF"/>
          </w:tcPr>
          <w:p w:rsidR="002B5DF0" w:rsidRDefault="002B5DF0">
            <w:pPr>
              <w:rPr>
                <w:sz w:val="10"/>
                <w:szCs w:val="10"/>
              </w:rPr>
            </w:pPr>
          </w:p>
        </w:tc>
        <w:tc>
          <w:tcPr>
            <w:tcW w:w="551" w:type="dxa"/>
            <w:tcBorders>
              <w:top w:val="single" w:sz="4" w:space="0" w:color="auto"/>
              <w:left w:val="single" w:sz="4" w:space="0" w:color="auto"/>
            </w:tcBorders>
            <w:shd w:val="clear" w:color="auto" w:fill="FFFFFF"/>
          </w:tcPr>
          <w:p w:rsidR="002B5DF0" w:rsidRDefault="002B5DF0">
            <w:pPr>
              <w:rPr>
                <w:sz w:val="10"/>
                <w:szCs w:val="10"/>
              </w:rPr>
            </w:pPr>
          </w:p>
        </w:tc>
        <w:tc>
          <w:tcPr>
            <w:tcW w:w="443" w:type="dxa"/>
            <w:tcBorders>
              <w:top w:val="single" w:sz="4" w:space="0" w:color="auto"/>
              <w:left w:val="single" w:sz="4" w:space="0" w:color="auto"/>
            </w:tcBorders>
            <w:shd w:val="clear" w:color="auto" w:fill="FFFFFF"/>
          </w:tcPr>
          <w:p w:rsidR="002B5DF0" w:rsidRDefault="002B5DF0">
            <w:pPr>
              <w:rPr>
                <w:sz w:val="10"/>
                <w:szCs w:val="10"/>
              </w:rPr>
            </w:pPr>
          </w:p>
        </w:tc>
        <w:tc>
          <w:tcPr>
            <w:tcW w:w="288" w:type="dxa"/>
            <w:tcBorders>
              <w:top w:val="single" w:sz="4" w:space="0" w:color="auto"/>
              <w:left w:val="single" w:sz="4" w:space="0" w:color="auto"/>
            </w:tcBorders>
            <w:shd w:val="clear" w:color="auto" w:fill="FFFFFF"/>
          </w:tcPr>
          <w:p w:rsidR="002B5DF0" w:rsidRDefault="002B5DF0">
            <w:pPr>
              <w:rPr>
                <w:sz w:val="10"/>
                <w:szCs w:val="10"/>
              </w:rPr>
            </w:pPr>
          </w:p>
        </w:tc>
        <w:tc>
          <w:tcPr>
            <w:tcW w:w="281" w:type="dxa"/>
            <w:tcBorders>
              <w:top w:val="single" w:sz="4" w:space="0" w:color="auto"/>
              <w:left w:val="single" w:sz="4" w:space="0" w:color="auto"/>
            </w:tcBorders>
            <w:shd w:val="clear" w:color="auto" w:fill="FFFFFF"/>
          </w:tcPr>
          <w:p w:rsidR="002B5DF0" w:rsidRDefault="002B5DF0">
            <w:pPr>
              <w:rPr>
                <w:sz w:val="10"/>
                <w:szCs w:val="10"/>
              </w:rPr>
            </w:pPr>
          </w:p>
        </w:tc>
        <w:tc>
          <w:tcPr>
            <w:tcW w:w="288" w:type="dxa"/>
            <w:tcBorders>
              <w:top w:val="single" w:sz="4" w:space="0" w:color="auto"/>
              <w:left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tcBorders>
            <w:shd w:val="clear" w:color="auto" w:fill="FFFFFF"/>
          </w:tcPr>
          <w:p w:rsidR="002B5DF0" w:rsidRDefault="002B5DF0">
            <w:pPr>
              <w:rPr>
                <w:sz w:val="10"/>
                <w:szCs w:val="10"/>
              </w:rPr>
            </w:pPr>
          </w:p>
        </w:tc>
        <w:tc>
          <w:tcPr>
            <w:tcW w:w="288" w:type="dxa"/>
            <w:tcBorders>
              <w:top w:val="single" w:sz="4" w:space="0" w:color="auto"/>
              <w:left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tcBorders>
            <w:shd w:val="clear" w:color="auto" w:fill="FFFFFF"/>
          </w:tcPr>
          <w:p w:rsidR="002B5DF0" w:rsidRDefault="002B5DF0">
            <w:pPr>
              <w:rPr>
                <w:sz w:val="10"/>
                <w:szCs w:val="10"/>
              </w:rPr>
            </w:pPr>
          </w:p>
        </w:tc>
        <w:tc>
          <w:tcPr>
            <w:tcW w:w="277" w:type="dxa"/>
            <w:tcBorders>
              <w:top w:val="single" w:sz="4" w:space="0" w:color="auto"/>
              <w:left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tcBorders>
            <w:shd w:val="clear" w:color="auto" w:fill="FFFFFF"/>
          </w:tcPr>
          <w:p w:rsidR="002B5DF0" w:rsidRDefault="002B5DF0">
            <w:pPr>
              <w:rPr>
                <w:sz w:val="10"/>
                <w:szCs w:val="10"/>
              </w:rPr>
            </w:pPr>
          </w:p>
        </w:tc>
        <w:tc>
          <w:tcPr>
            <w:tcW w:w="281" w:type="dxa"/>
            <w:tcBorders>
              <w:top w:val="single" w:sz="4" w:space="0" w:color="auto"/>
              <w:left w:val="single" w:sz="4" w:space="0" w:color="auto"/>
            </w:tcBorders>
            <w:shd w:val="clear" w:color="auto" w:fill="FFFFFF"/>
          </w:tcPr>
          <w:p w:rsidR="002B5DF0" w:rsidRDefault="002B5DF0">
            <w:pPr>
              <w:rPr>
                <w:sz w:val="10"/>
                <w:szCs w:val="10"/>
              </w:rPr>
            </w:pPr>
          </w:p>
        </w:tc>
        <w:tc>
          <w:tcPr>
            <w:tcW w:w="288" w:type="dxa"/>
            <w:tcBorders>
              <w:top w:val="single" w:sz="4" w:space="0" w:color="auto"/>
              <w:left w:val="single" w:sz="4" w:space="0" w:color="auto"/>
            </w:tcBorders>
            <w:shd w:val="clear" w:color="auto" w:fill="FFFFFF"/>
          </w:tcPr>
          <w:p w:rsidR="002B5DF0" w:rsidRDefault="002B5DF0">
            <w:pPr>
              <w:rPr>
                <w:sz w:val="10"/>
                <w:szCs w:val="10"/>
              </w:rPr>
            </w:pPr>
          </w:p>
        </w:tc>
        <w:tc>
          <w:tcPr>
            <w:tcW w:w="277" w:type="dxa"/>
            <w:tcBorders>
              <w:top w:val="single" w:sz="4" w:space="0" w:color="auto"/>
              <w:left w:val="single" w:sz="4" w:space="0" w:color="auto"/>
            </w:tcBorders>
            <w:shd w:val="clear" w:color="auto" w:fill="FFFFFF"/>
          </w:tcPr>
          <w:p w:rsidR="002B5DF0" w:rsidRDefault="002B5DF0">
            <w:pPr>
              <w:rPr>
                <w:sz w:val="10"/>
                <w:szCs w:val="10"/>
              </w:rPr>
            </w:pPr>
          </w:p>
        </w:tc>
        <w:tc>
          <w:tcPr>
            <w:tcW w:w="385" w:type="dxa"/>
            <w:tcBorders>
              <w:top w:val="single" w:sz="4" w:space="0" w:color="auto"/>
              <w:left w:val="single" w:sz="4" w:space="0" w:color="auto"/>
              <w:right w:val="single" w:sz="4" w:space="0" w:color="auto"/>
            </w:tcBorders>
            <w:shd w:val="clear" w:color="auto" w:fill="FFFFFF"/>
          </w:tcPr>
          <w:p w:rsidR="002B5DF0" w:rsidRDefault="002B5DF0">
            <w:pPr>
              <w:rPr>
                <w:sz w:val="10"/>
                <w:szCs w:val="10"/>
              </w:rPr>
            </w:pPr>
          </w:p>
        </w:tc>
      </w:tr>
      <w:tr w:rsidR="00CA3F62">
        <w:trPr>
          <w:trHeight w:hRule="exact" w:val="202"/>
          <w:jc w:val="center"/>
        </w:trPr>
        <w:tc>
          <w:tcPr>
            <w:tcW w:w="180"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594"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1156"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1458"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576"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612"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392"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529"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529"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594"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536"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569"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551"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443"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288"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281"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288"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288"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277"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281"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288"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277" w:type="dxa"/>
            <w:tcBorders>
              <w:top w:val="single" w:sz="4" w:space="0" w:color="auto"/>
              <w:left w:val="single" w:sz="4" w:space="0" w:color="auto"/>
              <w:bottom w:val="single" w:sz="4" w:space="0" w:color="auto"/>
            </w:tcBorders>
            <w:shd w:val="clear" w:color="auto" w:fill="FFFFFF"/>
          </w:tcPr>
          <w:p w:rsidR="002B5DF0" w:rsidRDefault="002B5DF0">
            <w:pPr>
              <w:rPr>
                <w:sz w:val="10"/>
                <w:szCs w:val="10"/>
              </w:rPr>
            </w:pPr>
          </w:p>
        </w:tc>
        <w:tc>
          <w:tcPr>
            <w:tcW w:w="385" w:type="dxa"/>
            <w:tcBorders>
              <w:top w:val="single" w:sz="4" w:space="0" w:color="auto"/>
              <w:left w:val="single" w:sz="4" w:space="0" w:color="auto"/>
              <w:bottom w:val="single" w:sz="4" w:space="0" w:color="auto"/>
              <w:right w:val="single" w:sz="4" w:space="0" w:color="auto"/>
            </w:tcBorders>
            <w:shd w:val="clear" w:color="auto" w:fill="FFFFFF"/>
          </w:tcPr>
          <w:p w:rsidR="002B5DF0" w:rsidRDefault="002B5DF0">
            <w:pPr>
              <w:rPr>
                <w:sz w:val="10"/>
                <w:szCs w:val="10"/>
              </w:rPr>
            </w:pPr>
          </w:p>
        </w:tc>
      </w:tr>
    </w:tbl>
    <w:p w:rsidR="002B5DF0" w:rsidRDefault="002B5DF0">
      <w:pPr>
        <w:spacing w:line="14" w:lineRule="exact"/>
        <w:sectPr w:rsidR="002B5DF0">
          <w:headerReference w:type="default" r:id="rId10"/>
          <w:footerReference w:type="default" r:id="rId11"/>
          <w:pgSz w:w="16840" w:h="11900" w:orient="landscape"/>
          <w:pgMar w:top="2141" w:right="1980" w:bottom="2141" w:left="1629" w:header="0" w:footer="1713" w:gutter="0"/>
          <w:cols w:space="720"/>
          <w:noEndnote/>
          <w:docGrid w:linePitch="360"/>
        </w:sectPr>
      </w:pPr>
    </w:p>
    <w:p w:rsidR="002B5DF0" w:rsidRDefault="00FD69D8">
      <w:pPr>
        <w:pStyle w:val="Nadpis30"/>
        <w:keepNext/>
        <w:keepLines/>
        <w:pBdr>
          <w:top w:val="single" w:sz="4" w:space="0" w:color="auto"/>
        </w:pBdr>
        <w:shd w:val="clear" w:color="auto" w:fill="auto"/>
        <w:spacing w:after="640" w:line="240" w:lineRule="auto"/>
        <w:ind w:left="0"/>
        <w:jc w:val="both"/>
      </w:pPr>
      <w:bookmarkStart w:id="6" w:name="bookmark6"/>
      <w:r>
        <w:lastRenderedPageBreak/>
        <w:t>Příloha B: Cena za dodávku plynu</w:t>
      </w:r>
      <w:bookmarkEnd w:id="6"/>
    </w:p>
    <w:p w:rsidR="002B5DF0" w:rsidRDefault="00FD69D8">
      <w:pPr>
        <w:pStyle w:val="Nadpis30"/>
        <w:keepNext/>
        <w:keepLines/>
        <w:shd w:val="clear" w:color="auto" w:fill="auto"/>
        <w:spacing w:after="120" w:line="266" w:lineRule="auto"/>
        <w:ind w:left="0"/>
        <w:jc w:val="both"/>
      </w:pPr>
      <w:bookmarkStart w:id="7" w:name="bookmark7"/>
      <w:r>
        <w:t>Cena za dodávku plynu</w:t>
      </w:r>
      <w:bookmarkEnd w:id="7"/>
    </w:p>
    <w:p w:rsidR="002B5DF0" w:rsidRDefault="00FD69D8">
      <w:pPr>
        <w:pStyle w:val="Zkladntext1"/>
        <w:shd w:val="clear" w:color="auto" w:fill="auto"/>
        <w:spacing w:after="120" w:line="276" w:lineRule="auto"/>
      </w:pPr>
      <w:r>
        <w:t>Smluvní strany sjednávají jednosložkovou cenu za dodaný plyn v podobě pevné komoditní ceny v Kč/MWh. Tato pevná cena zahrnuje cenu vlastní komodity zemního plynu, cenu za přepravu plynu (kapacitní i komoditní část) a službu strukturování (kapacitní i komoditní část) bez DPH.</w:t>
      </w:r>
    </w:p>
    <w:p w:rsidR="002B5DF0" w:rsidRDefault="00FD69D8">
      <w:pPr>
        <w:pStyle w:val="Zkladntext1"/>
        <w:shd w:val="clear" w:color="auto" w:fill="auto"/>
        <w:spacing w:after="120" w:line="276" w:lineRule="auto"/>
      </w:pPr>
      <w:r>
        <w:t>Cena neobsahuje daň ze zemního plynu, ostatní daně a poplatky, nezahrnuje regulované platby za distribuci, platby za služby operátora trhu s plynem a obdobné poplatky.</w:t>
      </w:r>
    </w:p>
    <w:p w:rsidR="002B5DF0" w:rsidRDefault="00FD69D8">
      <w:pPr>
        <w:pStyle w:val="Zkladntext1"/>
        <w:shd w:val="clear" w:color="auto" w:fill="auto"/>
        <w:spacing w:after="120" w:line="343" w:lineRule="auto"/>
        <w:sectPr w:rsidR="002B5DF0">
          <w:headerReference w:type="default" r:id="rId12"/>
          <w:footerReference w:type="default" r:id="rId13"/>
          <w:pgSz w:w="11900" w:h="16840"/>
          <w:pgMar w:top="1723" w:right="1458" w:bottom="1723" w:left="1367" w:header="1295" w:footer="3" w:gutter="0"/>
          <w:cols w:space="720"/>
          <w:noEndnote/>
          <w:docGrid w:linePitch="360"/>
        </w:sectPr>
      </w:pPr>
      <w:r>
        <w:t>Přitom platí, že měsíční platba za jedno Odběrné místo zákazníka se stanovuje jako součin měsíčně odebraného množství plynu v takovém Odběrném místě zákazníka a jednotkové měsíční ceny za plyn. Cena je vyjádřena jako cena za komoditní složku ve výši 693,- Kč/MWh.</w:t>
      </w:r>
    </w:p>
    <w:p w:rsidR="002B5DF0" w:rsidRDefault="002B5DF0" w:rsidP="00557DBE">
      <w:pPr>
        <w:pStyle w:val="Zkladntext20"/>
        <w:shd w:val="clear" w:color="auto" w:fill="auto"/>
        <w:spacing w:after="240" w:line="257" w:lineRule="auto"/>
        <w:jc w:val="both"/>
      </w:pPr>
    </w:p>
    <w:sectPr w:rsidR="002B5DF0" w:rsidSect="00557DBE">
      <w:headerReference w:type="default" r:id="rId14"/>
      <w:footerReference w:type="default" r:id="rId15"/>
      <w:pgSz w:w="11900" w:h="16840"/>
      <w:pgMar w:top="1306" w:right="1469" w:bottom="977" w:left="1355" w:header="878" w:footer="54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3D" w:rsidRDefault="004F2C3D">
      <w:r>
        <w:separator/>
      </w:r>
    </w:p>
  </w:endnote>
  <w:endnote w:type="continuationSeparator" w:id="0">
    <w:p w:rsidR="004F2C3D" w:rsidRDefault="004F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F0" w:rsidRDefault="002B5DF0">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F0" w:rsidRDefault="00795DC6">
    <w:pPr>
      <w:spacing w:line="14" w:lineRule="exact"/>
    </w:pPr>
    <w:r>
      <w:rPr>
        <w:noProof/>
        <w:lang w:bidi="ar-SA"/>
      </w:rPr>
      <mc:AlternateContent>
        <mc:Choice Requires="wps">
          <w:drawing>
            <wp:anchor distT="0" distB="0" distL="0" distR="0" simplePos="0" relativeHeight="314572417" behindDoc="1" locked="0" layoutInCell="1" allowOverlap="1">
              <wp:simplePos x="0" y="0"/>
              <wp:positionH relativeFrom="page">
                <wp:posOffset>6574790</wp:posOffset>
              </wp:positionH>
              <wp:positionV relativeFrom="page">
                <wp:posOffset>10357485</wp:posOffset>
              </wp:positionV>
              <wp:extent cx="67310" cy="138430"/>
              <wp:effectExtent l="2540" t="381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507" w:rsidRDefault="006B34C3">
                          <w:pPr>
                            <w:rPr>
                              <w:sz w:val="19"/>
                              <w:szCs w:val="19"/>
                            </w:rPr>
                          </w:pPr>
                          <w:r>
                            <w:rPr>
                              <w:rFonts w:ascii="Arial" w:eastAsia="Arial" w:hAnsi="Arial" w:cs="Arial"/>
                              <w:sz w:val="19"/>
                              <w:szCs w:val="19"/>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17.7pt;margin-top:815.55pt;width:5.3pt;height:10.9pt;z-index:-188744063;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" filled="f" stroked="f">
              <v:textbox style="mso-fit-shape-to-text:t" inset="0,0,0,0">
                <w:txbxContent>
                  <w:p w:rsidR="00837507" w:rsidRDefault="006B34C3">
                    <w:pPr>
                      <w:rPr>
                        <w:sz w:val="19"/>
                        <w:szCs w:val="19"/>
                      </w:rPr>
                    </w:pPr>
                    <w:r>
                      <w:rPr>
                        <w:rFonts w:ascii="Arial" w:eastAsia="Arial" w:hAnsi="Arial" w:cs="Arial"/>
                        <w:sz w:val="19"/>
                        <w:szCs w:val="19"/>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F0" w:rsidRDefault="002B5DF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F0" w:rsidRDefault="00795DC6">
    <w:pPr>
      <w:spacing w:line="14" w:lineRule="exact"/>
    </w:pPr>
    <w:r>
      <w:rPr>
        <w:noProof/>
        <w:lang w:bidi="ar-SA"/>
      </w:rPr>
      <mc:AlternateContent>
        <mc:Choice Requires="wps">
          <w:drawing>
            <wp:anchor distT="0" distB="0" distL="0" distR="0" simplePos="0" relativeHeight="314572421" behindDoc="1" locked="0" layoutInCell="1" allowOverlap="1">
              <wp:simplePos x="0" y="0"/>
              <wp:positionH relativeFrom="page">
                <wp:posOffset>6541770</wp:posOffset>
              </wp:positionH>
              <wp:positionV relativeFrom="page">
                <wp:posOffset>10080625</wp:posOffset>
              </wp:positionV>
              <wp:extent cx="67310" cy="138430"/>
              <wp:effectExtent l="0" t="3175"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507" w:rsidRDefault="006B34C3">
                          <w:pPr>
                            <w:rPr>
                              <w:sz w:val="19"/>
                              <w:szCs w:val="19"/>
                            </w:rPr>
                          </w:pPr>
                          <w:r>
                            <w:rPr>
                              <w:rFonts w:ascii="Arial" w:eastAsia="Arial" w:hAnsi="Arial" w:cs="Arial"/>
                              <w:sz w:val="19"/>
                              <w:szCs w:val="19"/>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5.1pt;margin-top:793.75pt;width:5.3pt;height:10.9pt;z-index:-188744059;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" filled="f" stroked="f">
              <v:textbox style="mso-fit-shape-to-text:t" inset="0,0,0,0">
                <w:txbxContent>
                  <w:p w:rsidR="00837507" w:rsidRDefault="006B34C3">
                    <w:pPr>
                      <w:rPr>
                        <w:sz w:val="19"/>
                        <w:szCs w:val="19"/>
                      </w:rPr>
                    </w:pPr>
                    <w:r>
                      <w:rPr>
                        <w:rFonts w:ascii="Arial" w:eastAsia="Arial" w:hAnsi="Arial" w:cs="Arial"/>
                        <w:sz w:val="19"/>
                        <w:szCs w:val="19"/>
                      </w:rP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F0" w:rsidRDefault="002B5D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3D" w:rsidRDefault="004F2C3D"/>
  </w:footnote>
  <w:footnote w:type="continuationSeparator" w:id="0">
    <w:p w:rsidR="004F2C3D" w:rsidRDefault="004F2C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F0" w:rsidRDefault="00795DC6">
    <w:pPr>
      <w:spacing w:line="14" w:lineRule="exact"/>
    </w:pPr>
    <w:r>
      <w:rPr>
        <w:noProof/>
        <w:lang w:bidi="ar-SA"/>
      </w:rPr>
      <mc:AlternateContent>
        <mc:Choice Requires="wps">
          <w:drawing>
            <wp:anchor distT="0" distB="0" distL="0" distR="0" simplePos="0" relativeHeight="314572419" behindDoc="1" locked="0" layoutInCell="1" allowOverlap="1">
              <wp:simplePos x="0" y="0"/>
              <wp:positionH relativeFrom="page">
                <wp:posOffset>1048385</wp:posOffset>
              </wp:positionH>
              <wp:positionV relativeFrom="page">
                <wp:posOffset>1176655</wp:posOffset>
              </wp:positionV>
              <wp:extent cx="2684780" cy="58420"/>
              <wp:effectExtent l="635"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507" w:rsidRDefault="006B34C3">
                          <w:pPr>
                            <w:rPr>
                              <w:sz w:val="8"/>
                              <w:szCs w:val="8"/>
                            </w:rPr>
                          </w:pPr>
                          <w:r>
                            <w:rPr>
                              <w:rFonts w:ascii="Arial" w:eastAsia="Arial" w:hAnsi="Arial" w:cs="Arial"/>
                              <w:b/>
                              <w:bCs/>
                              <w:sz w:val="8"/>
                              <w:szCs w:val="8"/>
                            </w:rPr>
                            <w:t>Příloha A: Seznam Odběrných míst Zákazníka, distribuční kapacity do jednotlivých Odběrných míst, ACQ, MCQ</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82.55pt;margin-top:92.65pt;width:211.4pt;height:4.6pt;z-index:-188744061;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3SIrQIAAK0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" filled="f" stroked="f">
              <v:textbox style="mso-fit-shape-to-text:t" inset="0,0,0,0">
                <w:txbxContent>
                  <w:p w:rsidR="00837507" w:rsidRDefault="006B34C3">
                    <w:pPr>
                      <w:rPr>
                        <w:sz w:val="8"/>
                        <w:szCs w:val="8"/>
                      </w:rPr>
                    </w:pPr>
                    <w:r>
                      <w:rPr>
                        <w:rFonts w:ascii="Arial" w:eastAsia="Arial" w:hAnsi="Arial" w:cs="Arial"/>
                        <w:b/>
                        <w:bCs/>
                        <w:sz w:val="8"/>
                        <w:szCs w:val="8"/>
                      </w:rPr>
                      <w:t>Příloha A: Seznam Odběrných míst Zákazníka, distribuční kapacity do jednotlivých Odběrných míst, ACQ, MCQ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F0" w:rsidRDefault="002B5DF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F0" w:rsidRDefault="002B5D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D29"/>
    <w:multiLevelType w:val="multilevel"/>
    <w:tmpl w:val="32B8492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1D4B9A"/>
    <w:multiLevelType w:val="multilevel"/>
    <w:tmpl w:val="1FE27154"/>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7D7821"/>
    <w:multiLevelType w:val="multilevel"/>
    <w:tmpl w:val="A4280BB4"/>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F0"/>
    <w:rsid w:val="0004137C"/>
    <w:rsid w:val="001D35DA"/>
    <w:rsid w:val="002B5DF0"/>
    <w:rsid w:val="00416B08"/>
    <w:rsid w:val="00433DB5"/>
    <w:rsid w:val="004F2C3D"/>
    <w:rsid w:val="00557DBE"/>
    <w:rsid w:val="006B34C3"/>
    <w:rsid w:val="00795DC6"/>
    <w:rsid w:val="00837507"/>
    <w:rsid w:val="009B7CAE"/>
    <w:rsid w:val="00CA3F62"/>
    <w:rsid w:val="00D46C71"/>
    <w:rsid w:val="00FD69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1A7381-C855-4DB8-B681-E10C9280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37507"/>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837507"/>
    <w:rPr>
      <w:rFonts w:ascii="Arial" w:eastAsia="Arial" w:hAnsi="Arial" w:cs="Arial"/>
      <w:b w:val="0"/>
      <w:bCs w:val="0"/>
      <w:i w:val="0"/>
      <w:iCs w:val="0"/>
      <w:smallCaps w:val="0"/>
      <w:strike w:val="0"/>
      <w:sz w:val="19"/>
      <w:szCs w:val="19"/>
      <w:u w:val="none"/>
    </w:rPr>
  </w:style>
  <w:style w:type="character" w:customStyle="1" w:styleId="Titulekobrzku">
    <w:name w:val="Titulek obrázku_"/>
    <w:basedOn w:val="Standardnpsmoodstavce"/>
    <w:link w:val="Titulekobrzku0"/>
    <w:rsid w:val="00837507"/>
    <w:rPr>
      <w:rFonts w:ascii="Arial" w:eastAsia="Arial" w:hAnsi="Arial" w:cs="Arial"/>
      <w:b w:val="0"/>
      <w:bCs w:val="0"/>
      <w:i w:val="0"/>
      <w:iCs w:val="0"/>
      <w:smallCaps w:val="0"/>
      <w:strike w:val="0"/>
      <w:sz w:val="19"/>
      <w:szCs w:val="19"/>
      <w:u w:val="none"/>
    </w:rPr>
  </w:style>
  <w:style w:type="character" w:customStyle="1" w:styleId="Zhlavnebozpat2">
    <w:name w:val="Záhlaví nebo zápatí (2)_"/>
    <w:basedOn w:val="Standardnpsmoodstavce"/>
    <w:link w:val="Zhlavnebozpat20"/>
    <w:rsid w:val="00837507"/>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sid w:val="00837507"/>
    <w:rPr>
      <w:rFonts w:ascii="Arial" w:eastAsia="Arial" w:hAnsi="Arial" w:cs="Arial"/>
      <w:b/>
      <w:bCs/>
      <w:i w:val="0"/>
      <w:iCs w:val="0"/>
      <w:smallCaps w:val="0"/>
      <w:strike w:val="0"/>
      <w:sz w:val="26"/>
      <w:szCs w:val="26"/>
      <w:u w:val="none"/>
    </w:rPr>
  </w:style>
  <w:style w:type="character" w:customStyle="1" w:styleId="Nadpis3">
    <w:name w:val="Nadpis #3_"/>
    <w:basedOn w:val="Standardnpsmoodstavce"/>
    <w:link w:val="Nadpis30"/>
    <w:rsid w:val="00837507"/>
    <w:rPr>
      <w:rFonts w:ascii="Arial" w:eastAsia="Arial" w:hAnsi="Arial" w:cs="Arial"/>
      <w:b/>
      <w:bCs/>
      <w:i w:val="0"/>
      <w:iCs w:val="0"/>
      <w:smallCaps w:val="0"/>
      <w:strike w:val="0"/>
      <w:sz w:val="20"/>
      <w:szCs w:val="20"/>
      <w:u w:val="none"/>
    </w:rPr>
  </w:style>
  <w:style w:type="character" w:customStyle="1" w:styleId="Zkladntext3">
    <w:name w:val="Základní text (3)_"/>
    <w:basedOn w:val="Standardnpsmoodstavce"/>
    <w:link w:val="Zkladntext30"/>
    <w:rsid w:val="00837507"/>
    <w:rPr>
      <w:rFonts w:ascii="Arial" w:eastAsia="Arial" w:hAnsi="Arial" w:cs="Arial"/>
      <w:b/>
      <w:bCs/>
      <w:i w:val="0"/>
      <w:iCs w:val="0"/>
      <w:smallCaps w:val="0"/>
      <w:strike w:val="0"/>
      <w:sz w:val="8"/>
      <w:szCs w:val="8"/>
      <w:u w:val="none"/>
    </w:rPr>
  </w:style>
  <w:style w:type="character" w:customStyle="1" w:styleId="Titulektabulky">
    <w:name w:val="Titulek tabulky_"/>
    <w:basedOn w:val="Standardnpsmoodstavce"/>
    <w:link w:val="Titulektabulky0"/>
    <w:rsid w:val="00837507"/>
    <w:rPr>
      <w:rFonts w:ascii="Arial" w:eastAsia="Arial" w:hAnsi="Arial" w:cs="Arial"/>
      <w:b/>
      <w:bCs/>
      <w:i w:val="0"/>
      <w:iCs w:val="0"/>
      <w:smallCaps w:val="0"/>
      <w:strike w:val="0"/>
      <w:sz w:val="8"/>
      <w:szCs w:val="8"/>
      <w:u w:val="none"/>
    </w:rPr>
  </w:style>
  <w:style w:type="character" w:customStyle="1" w:styleId="Jin">
    <w:name w:val="Jiné_"/>
    <w:basedOn w:val="Standardnpsmoodstavce"/>
    <w:link w:val="Jin0"/>
    <w:rsid w:val="00837507"/>
    <w:rPr>
      <w:rFonts w:ascii="Arial" w:eastAsia="Arial" w:hAnsi="Arial" w:cs="Arial"/>
      <w:b w:val="0"/>
      <w:bCs w:val="0"/>
      <w:i w:val="0"/>
      <w:iCs w:val="0"/>
      <w:smallCaps w:val="0"/>
      <w:strike w:val="0"/>
      <w:sz w:val="19"/>
      <w:szCs w:val="19"/>
      <w:u w:val="none"/>
    </w:rPr>
  </w:style>
  <w:style w:type="character" w:customStyle="1" w:styleId="Zkladntext2">
    <w:name w:val="Základní text (2)_"/>
    <w:basedOn w:val="Standardnpsmoodstavce"/>
    <w:link w:val="Zkladntext20"/>
    <w:rsid w:val="00837507"/>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sid w:val="00837507"/>
    <w:rPr>
      <w:rFonts w:ascii="Times New Roman" w:eastAsia="Times New Roman" w:hAnsi="Times New Roman" w:cs="Times New Roman"/>
      <w:b/>
      <w:bCs/>
      <w:i w:val="0"/>
      <w:iCs w:val="0"/>
      <w:smallCaps w:val="0"/>
      <w:strike w:val="0"/>
      <w:sz w:val="22"/>
      <w:szCs w:val="22"/>
      <w:u w:val="none"/>
    </w:rPr>
  </w:style>
  <w:style w:type="character" w:customStyle="1" w:styleId="Zkladntext4">
    <w:name w:val="Základní text (4)_"/>
    <w:basedOn w:val="Standardnpsmoodstavce"/>
    <w:link w:val="Zkladntext40"/>
    <w:rsid w:val="00837507"/>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rsid w:val="00837507"/>
    <w:pPr>
      <w:shd w:val="clear" w:color="auto" w:fill="FFFFFF"/>
      <w:spacing w:after="50" w:line="319" w:lineRule="auto"/>
      <w:jc w:val="both"/>
    </w:pPr>
    <w:rPr>
      <w:rFonts w:ascii="Arial" w:eastAsia="Arial" w:hAnsi="Arial" w:cs="Arial"/>
      <w:sz w:val="19"/>
      <w:szCs w:val="19"/>
    </w:rPr>
  </w:style>
  <w:style w:type="paragraph" w:customStyle="1" w:styleId="Titulekobrzku0">
    <w:name w:val="Titulek obrázku"/>
    <w:basedOn w:val="Normln"/>
    <w:link w:val="Titulekobrzku"/>
    <w:rsid w:val="00837507"/>
    <w:pPr>
      <w:shd w:val="clear" w:color="auto" w:fill="FFFFFF"/>
      <w:ind w:right="80"/>
    </w:pPr>
    <w:rPr>
      <w:rFonts w:ascii="Arial" w:eastAsia="Arial" w:hAnsi="Arial" w:cs="Arial"/>
      <w:sz w:val="19"/>
      <w:szCs w:val="19"/>
    </w:rPr>
  </w:style>
  <w:style w:type="paragraph" w:customStyle="1" w:styleId="Zhlavnebozpat20">
    <w:name w:val="Záhlaví nebo zápatí (2)"/>
    <w:basedOn w:val="Normln"/>
    <w:link w:val="Zhlavnebozpat2"/>
    <w:rsid w:val="00837507"/>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rsid w:val="00837507"/>
    <w:pPr>
      <w:shd w:val="clear" w:color="auto" w:fill="FFFFFF"/>
      <w:spacing w:after="340"/>
      <w:ind w:firstLine="3700"/>
      <w:outlineLvl w:val="0"/>
    </w:pPr>
    <w:rPr>
      <w:rFonts w:ascii="Arial" w:eastAsia="Arial" w:hAnsi="Arial" w:cs="Arial"/>
      <w:b/>
      <w:bCs/>
      <w:sz w:val="26"/>
      <w:szCs w:val="26"/>
    </w:rPr>
  </w:style>
  <w:style w:type="paragraph" w:customStyle="1" w:styleId="Nadpis30">
    <w:name w:val="Nadpis #3"/>
    <w:basedOn w:val="Normln"/>
    <w:link w:val="Nadpis3"/>
    <w:rsid w:val="00837507"/>
    <w:pPr>
      <w:shd w:val="clear" w:color="auto" w:fill="FFFFFF"/>
      <w:spacing w:after="80" w:line="302" w:lineRule="auto"/>
      <w:ind w:left="240"/>
      <w:outlineLvl w:val="2"/>
    </w:pPr>
    <w:rPr>
      <w:rFonts w:ascii="Arial" w:eastAsia="Arial" w:hAnsi="Arial" w:cs="Arial"/>
      <w:b/>
      <w:bCs/>
      <w:sz w:val="20"/>
      <w:szCs w:val="20"/>
    </w:rPr>
  </w:style>
  <w:style w:type="paragraph" w:customStyle="1" w:styleId="Zkladntext30">
    <w:name w:val="Základní text (3)"/>
    <w:basedOn w:val="Normln"/>
    <w:link w:val="Zkladntext3"/>
    <w:rsid w:val="00837507"/>
    <w:pPr>
      <w:shd w:val="clear" w:color="auto" w:fill="FFFFFF"/>
      <w:spacing w:after="230" w:line="334" w:lineRule="auto"/>
      <w:ind w:left="180" w:right="140"/>
    </w:pPr>
    <w:rPr>
      <w:rFonts w:ascii="Arial" w:eastAsia="Arial" w:hAnsi="Arial" w:cs="Arial"/>
      <w:b/>
      <w:bCs/>
      <w:sz w:val="8"/>
      <w:szCs w:val="8"/>
    </w:rPr>
  </w:style>
  <w:style w:type="paragraph" w:customStyle="1" w:styleId="Titulektabulky0">
    <w:name w:val="Titulek tabulky"/>
    <w:basedOn w:val="Normln"/>
    <w:link w:val="Titulektabulky"/>
    <w:rsid w:val="00837507"/>
    <w:pPr>
      <w:shd w:val="clear" w:color="auto" w:fill="FFFFFF"/>
      <w:jc w:val="both"/>
    </w:pPr>
    <w:rPr>
      <w:rFonts w:ascii="Arial" w:eastAsia="Arial" w:hAnsi="Arial" w:cs="Arial"/>
      <w:b/>
      <w:bCs/>
      <w:sz w:val="8"/>
      <w:szCs w:val="8"/>
    </w:rPr>
  </w:style>
  <w:style w:type="paragraph" w:customStyle="1" w:styleId="Jin0">
    <w:name w:val="Jiné"/>
    <w:basedOn w:val="Normln"/>
    <w:link w:val="Jin"/>
    <w:rsid w:val="00837507"/>
    <w:pPr>
      <w:shd w:val="clear" w:color="auto" w:fill="FFFFFF"/>
      <w:spacing w:after="50" w:line="319" w:lineRule="auto"/>
      <w:jc w:val="both"/>
    </w:pPr>
    <w:rPr>
      <w:rFonts w:ascii="Arial" w:eastAsia="Arial" w:hAnsi="Arial" w:cs="Arial"/>
      <w:sz w:val="19"/>
      <w:szCs w:val="19"/>
    </w:rPr>
  </w:style>
  <w:style w:type="paragraph" w:customStyle="1" w:styleId="Zkladntext20">
    <w:name w:val="Základní text (2)"/>
    <w:basedOn w:val="Normln"/>
    <w:link w:val="Zkladntext2"/>
    <w:rsid w:val="00837507"/>
    <w:pPr>
      <w:shd w:val="clear" w:color="auto" w:fill="FFFFFF"/>
      <w:spacing w:after="40" w:line="254" w:lineRule="auto"/>
      <w:ind w:left="320"/>
    </w:pPr>
    <w:rPr>
      <w:rFonts w:ascii="Times New Roman" w:eastAsia="Times New Roman" w:hAnsi="Times New Roman" w:cs="Times New Roman"/>
      <w:sz w:val="20"/>
      <w:szCs w:val="20"/>
    </w:rPr>
  </w:style>
  <w:style w:type="paragraph" w:customStyle="1" w:styleId="Nadpis20">
    <w:name w:val="Nadpis #2"/>
    <w:basedOn w:val="Normln"/>
    <w:link w:val="Nadpis2"/>
    <w:rsid w:val="00837507"/>
    <w:pPr>
      <w:shd w:val="clear" w:color="auto" w:fill="FFFFFF"/>
      <w:spacing w:after="220" w:line="283" w:lineRule="auto"/>
      <w:jc w:val="center"/>
      <w:outlineLvl w:val="1"/>
    </w:pPr>
    <w:rPr>
      <w:rFonts w:ascii="Times New Roman" w:eastAsia="Times New Roman" w:hAnsi="Times New Roman" w:cs="Times New Roman"/>
      <w:b/>
      <w:bCs/>
      <w:sz w:val="22"/>
      <w:szCs w:val="22"/>
    </w:rPr>
  </w:style>
  <w:style w:type="paragraph" w:customStyle="1" w:styleId="Zkladntext40">
    <w:name w:val="Základní text (4)"/>
    <w:basedOn w:val="Normln"/>
    <w:link w:val="Zkladntext4"/>
    <w:rsid w:val="00837507"/>
    <w:pPr>
      <w:shd w:val="clear" w:color="auto" w:fill="FFFFFF"/>
      <w:ind w:left="80"/>
      <w:jc w:val="center"/>
    </w:pPr>
    <w:rPr>
      <w:rFonts w:ascii="Arial" w:eastAsia="Arial" w:hAnsi="Arial" w:cs="Arial"/>
      <w:sz w:val="15"/>
      <w:szCs w:val="15"/>
    </w:rPr>
  </w:style>
  <w:style w:type="paragraph" w:styleId="Zhlav">
    <w:name w:val="header"/>
    <w:basedOn w:val="Normln"/>
    <w:link w:val="ZhlavChar"/>
    <w:uiPriority w:val="99"/>
    <w:unhideWhenUsed/>
    <w:rsid w:val="00557DBE"/>
    <w:pPr>
      <w:tabs>
        <w:tab w:val="center" w:pos="4536"/>
        <w:tab w:val="right" w:pos="9072"/>
      </w:tabs>
    </w:pPr>
  </w:style>
  <w:style w:type="character" w:customStyle="1" w:styleId="ZhlavChar">
    <w:name w:val="Záhlaví Char"/>
    <w:basedOn w:val="Standardnpsmoodstavce"/>
    <w:link w:val="Zhlav"/>
    <w:uiPriority w:val="99"/>
    <w:rsid w:val="00557DBE"/>
    <w:rPr>
      <w:color w:val="000000"/>
    </w:rPr>
  </w:style>
  <w:style w:type="paragraph" w:styleId="Zpat">
    <w:name w:val="footer"/>
    <w:basedOn w:val="Normln"/>
    <w:link w:val="ZpatChar"/>
    <w:uiPriority w:val="99"/>
    <w:unhideWhenUsed/>
    <w:rsid w:val="00557DBE"/>
    <w:pPr>
      <w:tabs>
        <w:tab w:val="center" w:pos="4536"/>
        <w:tab w:val="right" w:pos="9072"/>
      </w:tabs>
    </w:pPr>
  </w:style>
  <w:style w:type="character" w:customStyle="1" w:styleId="ZpatChar">
    <w:name w:val="Zápatí Char"/>
    <w:basedOn w:val="Standardnpsmoodstavce"/>
    <w:link w:val="Zpat"/>
    <w:uiPriority w:val="99"/>
    <w:rsid w:val="00557DB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DE578-63C8-4BC3-934E-27FFCF97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6332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c364e-20180815095855</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c364e-20180815095855</dc:title>
  <dc:subject/>
  <dc:creator>Zuzana Slámová</dc:creator>
  <cp:keywords/>
  <cp:lastModifiedBy>Zuzana Slámová</cp:lastModifiedBy>
  <cp:revision>2</cp:revision>
  <dcterms:created xsi:type="dcterms:W3CDTF">2022-02-02T09:08:00Z</dcterms:created>
  <dcterms:modified xsi:type="dcterms:W3CDTF">2022-02-02T09:08:00Z</dcterms:modified>
</cp:coreProperties>
</file>