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ACB6" w14:textId="0EF83B39" w:rsidR="008D4EF5" w:rsidRDefault="00ED60BC">
      <w:pPr>
        <w:pStyle w:val="Bodytext20"/>
        <w:framePr w:wrap="none" w:vAnchor="page" w:hAnchor="page" w:x="886" w:y="717"/>
        <w:shd w:val="clear" w:color="auto" w:fill="auto"/>
        <w:spacing w:after="0"/>
        <w:ind w:left="200"/>
      </w:pPr>
      <w:r>
        <w:t>Příloha č. 1 ke smlouvě o spolupráci ze dne 2.1.202</w:t>
      </w:r>
      <w:r w:rsidR="00DF5700">
        <w:t>2</w:t>
      </w:r>
    </w:p>
    <w:p w14:paraId="345699EF" w14:textId="77777777" w:rsidR="008D4EF5" w:rsidRDefault="00ED60BC">
      <w:pPr>
        <w:pStyle w:val="Heading10"/>
        <w:framePr w:w="10618" w:h="379" w:hRule="exact" w:wrap="none" w:vAnchor="page" w:hAnchor="page" w:x="886" w:y="1246"/>
        <w:shd w:val="clear" w:color="auto" w:fill="auto"/>
        <w:spacing w:before="0" w:after="0"/>
      </w:pPr>
      <w:bookmarkStart w:id="0" w:name="bookmark0"/>
      <w:r>
        <w:t>SPECIFIKACE A ROZSAH SLUŽEB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8472"/>
      </w:tblGrid>
      <w:tr w:rsidR="008D4EF5" w14:paraId="71F83D7E" w14:textId="77777777">
        <w:trPr>
          <w:trHeight w:hRule="exact" w:val="65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C3B2A" w14:textId="77777777" w:rsidR="008D4EF5" w:rsidRDefault="00ED60BC">
            <w:pPr>
              <w:pStyle w:val="Bodytext20"/>
              <w:framePr w:w="10618" w:h="3437" w:wrap="none" w:vAnchor="page" w:hAnchor="page" w:x="886" w:y="1990"/>
              <w:shd w:val="clear" w:color="auto" w:fill="auto"/>
              <w:spacing w:after="0" w:line="230" w:lineRule="exact"/>
              <w:jc w:val="center"/>
            </w:pPr>
            <w:r>
              <w:rPr>
                <w:rStyle w:val="Bodytext2Arial9ptBold"/>
              </w:rPr>
              <w:t>Hlavní oblasti poskytování služeb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6B630" w14:textId="77777777" w:rsidR="008D4EF5" w:rsidRDefault="00ED60BC">
            <w:pPr>
              <w:pStyle w:val="Bodytext20"/>
              <w:framePr w:w="10618" w:h="3437" w:wrap="none" w:vAnchor="page" w:hAnchor="page" w:x="886" w:y="1990"/>
              <w:shd w:val="clear" w:color="auto" w:fill="auto"/>
              <w:spacing w:after="60"/>
              <w:jc w:val="center"/>
            </w:pPr>
            <w:r>
              <w:rPr>
                <w:rStyle w:val="Bodytext2Arial9ptBold"/>
              </w:rPr>
              <w:t>Hlavní</w:t>
            </w:r>
          </w:p>
          <w:p w14:paraId="33983A10" w14:textId="77777777" w:rsidR="008D4EF5" w:rsidRDefault="00ED60BC">
            <w:pPr>
              <w:pStyle w:val="Bodytext20"/>
              <w:framePr w:w="10618" w:h="3437" w:wrap="none" w:vAnchor="page" w:hAnchor="page" w:x="886" w:y="1990"/>
              <w:shd w:val="clear" w:color="auto" w:fill="auto"/>
              <w:spacing w:before="60" w:after="0"/>
              <w:jc w:val="center"/>
            </w:pPr>
            <w:r>
              <w:rPr>
                <w:rStyle w:val="Bodytext2Arial9ptBold"/>
              </w:rPr>
              <w:t>činnosti</w:t>
            </w:r>
          </w:p>
        </w:tc>
      </w:tr>
      <w:tr w:rsidR="008D4EF5" w14:paraId="41009F60" w14:textId="77777777">
        <w:trPr>
          <w:trHeight w:hRule="exact" w:val="134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C0821" w14:textId="77777777" w:rsidR="008D4EF5" w:rsidRDefault="00ED60BC">
            <w:pPr>
              <w:pStyle w:val="Bodytext20"/>
              <w:framePr w:w="10618" w:h="3437" w:wrap="none" w:vAnchor="page" w:hAnchor="page" w:x="886" w:y="1990"/>
              <w:shd w:val="clear" w:color="auto" w:fill="auto"/>
              <w:spacing w:after="0" w:line="230" w:lineRule="exact"/>
              <w:ind w:left="560" w:hanging="360"/>
            </w:pPr>
            <w:r>
              <w:rPr>
                <w:rStyle w:val="Bodytext2Arial9ptBold"/>
              </w:rPr>
              <w:t>1. Administrace veřejných zakázek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0AF7B" w14:textId="77777777" w:rsidR="008D4EF5" w:rsidRDefault="00ED60BC">
            <w:pPr>
              <w:pStyle w:val="Bodytext20"/>
              <w:framePr w:w="10618" w:h="3437" w:wrap="none" w:vAnchor="page" w:hAnchor="page" w:x="886" w:y="1990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after="0" w:line="235" w:lineRule="exact"/>
            </w:pPr>
            <w:r>
              <w:rPr>
                <w:rStyle w:val="Bodytext2Arial85pt"/>
              </w:rPr>
              <w:t>Administrace veřejných zakázek podle platných právních předpisů</w:t>
            </w:r>
          </w:p>
          <w:p w14:paraId="3948E530" w14:textId="77777777" w:rsidR="008D4EF5" w:rsidRDefault="00ED60BC">
            <w:pPr>
              <w:pStyle w:val="Bodytext20"/>
              <w:framePr w:w="10618" w:h="3437" w:wrap="none" w:vAnchor="page" w:hAnchor="page" w:x="886" w:y="199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after="0" w:line="235" w:lineRule="exact"/>
            </w:pPr>
            <w:r>
              <w:rPr>
                <w:rStyle w:val="Bodytext2Arial85pt"/>
              </w:rPr>
              <w:t>Organizace poptávkových řízení</w:t>
            </w:r>
          </w:p>
          <w:p w14:paraId="3C8D44AB" w14:textId="77777777" w:rsidR="008D4EF5" w:rsidRDefault="00ED60BC">
            <w:pPr>
              <w:pStyle w:val="Bodytext20"/>
              <w:framePr w:w="10618" w:h="3437" w:wrap="none" w:vAnchor="page" w:hAnchor="page" w:x="886" w:y="1990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after="0" w:line="235" w:lineRule="exact"/>
            </w:pPr>
            <w:r>
              <w:rPr>
                <w:rStyle w:val="Bodytext2Arial85pt"/>
              </w:rPr>
              <w:t>Evidence veřejných zakázek a poptávkových řízení</w:t>
            </w:r>
          </w:p>
          <w:p w14:paraId="129032FC" w14:textId="77777777" w:rsidR="008D4EF5" w:rsidRDefault="00ED60BC">
            <w:pPr>
              <w:pStyle w:val="Bodytext20"/>
              <w:framePr w:w="10618" w:h="3437" w:wrap="none" w:vAnchor="page" w:hAnchor="page" w:x="886" w:y="1990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after="0" w:line="235" w:lineRule="exact"/>
            </w:pPr>
            <w:r>
              <w:rPr>
                <w:rStyle w:val="Bodytext2Arial85pt"/>
              </w:rPr>
              <w:t>Administrace veřejných zakázek v předepsaném elektronickém nástroji</w:t>
            </w:r>
          </w:p>
        </w:tc>
      </w:tr>
      <w:tr w:rsidR="008D4EF5" w14:paraId="50602C41" w14:textId="77777777">
        <w:trPr>
          <w:trHeight w:hRule="exact" w:val="485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EF7B2" w14:textId="77777777" w:rsidR="008D4EF5" w:rsidRDefault="00ED60BC">
            <w:pPr>
              <w:pStyle w:val="Bodytext20"/>
              <w:framePr w:w="10618" w:h="3437" w:wrap="none" w:vAnchor="page" w:hAnchor="page" w:x="886" w:y="1990"/>
              <w:shd w:val="clear" w:color="auto" w:fill="auto"/>
              <w:spacing w:after="0" w:line="230" w:lineRule="exact"/>
              <w:ind w:left="560" w:hanging="360"/>
            </w:pPr>
            <w:r>
              <w:rPr>
                <w:rStyle w:val="Bodytext2Arial9ptBold"/>
              </w:rPr>
              <w:t>2. Evidence smluv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14EFE" w14:textId="77777777" w:rsidR="008D4EF5" w:rsidRDefault="00ED60BC">
            <w:pPr>
              <w:pStyle w:val="Bodytext20"/>
              <w:framePr w:w="10618" w:h="3437" w:wrap="none" w:vAnchor="page" w:hAnchor="page" w:x="886" w:y="1990"/>
              <w:shd w:val="clear" w:color="auto" w:fill="auto"/>
              <w:spacing w:after="0" w:line="190" w:lineRule="exact"/>
            </w:pPr>
            <w:r>
              <w:rPr>
                <w:rStyle w:val="Bodytext2Arial85pt"/>
              </w:rPr>
              <w:t>■ Uveřejňování smluv v registru smluv podle platných právních předpisů</w:t>
            </w:r>
          </w:p>
        </w:tc>
      </w:tr>
      <w:tr w:rsidR="008D4EF5" w14:paraId="746759A5" w14:textId="77777777">
        <w:trPr>
          <w:trHeight w:hRule="exact" w:val="955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8EAC7B" w14:textId="77777777" w:rsidR="008D4EF5" w:rsidRDefault="00ED60BC">
            <w:pPr>
              <w:pStyle w:val="Bodytext20"/>
              <w:framePr w:w="10618" w:h="3437" w:wrap="none" w:vAnchor="page" w:hAnchor="page" w:x="886" w:y="1990"/>
              <w:shd w:val="clear" w:color="auto" w:fill="auto"/>
              <w:spacing w:after="0" w:line="230" w:lineRule="exact"/>
              <w:ind w:left="560" w:hanging="360"/>
            </w:pPr>
            <w:r>
              <w:rPr>
                <w:rStyle w:val="Bodytext2Arial9ptBold"/>
              </w:rPr>
              <w:t>3. Interní kontrolní systém organizace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BAF9E" w14:textId="77777777" w:rsidR="008D4EF5" w:rsidRDefault="00ED60BC">
            <w:pPr>
              <w:pStyle w:val="Bodytext20"/>
              <w:framePr w:w="10618" w:h="3437" w:wrap="none" w:vAnchor="page" w:hAnchor="page" w:x="886" w:y="1990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after="0" w:line="230" w:lineRule="exact"/>
            </w:pPr>
            <w:r>
              <w:rPr>
                <w:rStyle w:val="Bodytext2Arial85pt"/>
              </w:rPr>
              <w:t>Realizace interních kontrol v rámci finančního oddělení Odběratele</w:t>
            </w:r>
          </w:p>
          <w:p w14:paraId="640D1E6E" w14:textId="77777777" w:rsidR="008D4EF5" w:rsidRDefault="00ED60BC">
            <w:pPr>
              <w:pStyle w:val="Bodytext20"/>
              <w:framePr w:w="10618" w:h="3437" w:wrap="none" w:vAnchor="page" w:hAnchor="page" w:x="886" w:y="1990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after="0" w:line="230" w:lineRule="exact"/>
            </w:pPr>
            <w:r>
              <w:rPr>
                <w:rStyle w:val="Bodytext2Arial85pt"/>
              </w:rPr>
              <w:t>Spolupráce na aktualizaci interních směrnic</w:t>
            </w:r>
          </w:p>
          <w:p w14:paraId="66556096" w14:textId="77777777" w:rsidR="008D4EF5" w:rsidRDefault="00ED60BC">
            <w:pPr>
              <w:pStyle w:val="Bodytext20"/>
              <w:framePr w:w="10618" w:h="3437" w:wrap="none" w:vAnchor="page" w:hAnchor="page" w:x="886" w:y="1990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after="0" w:line="230" w:lineRule="exact"/>
            </w:pPr>
            <w:r>
              <w:rPr>
                <w:rStyle w:val="Bodytext2Arial85pt"/>
              </w:rPr>
              <w:t>Rekonciliace časového rozlišení výnosů příštích období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5"/>
        <w:gridCol w:w="5424"/>
      </w:tblGrid>
      <w:tr w:rsidR="008D4EF5" w14:paraId="25E4622A" w14:textId="77777777">
        <w:trPr>
          <w:trHeight w:hRule="exact" w:val="379"/>
        </w:trPr>
        <w:tc>
          <w:tcPr>
            <w:tcW w:w="10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6F226" w14:textId="77777777"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/>
            </w:pPr>
            <w:r>
              <w:rPr>
                <w:rStyle w:val="Bodytext2Arial9ptBold"/>
              </w:rPr>
              <w:t>Kontaktní osoby Odběratele</w:t>
            </w:r>
          </w:p>
        </w:tc>
      </w:tr>
      <w:tr w:rsidR="008D4EF5" w14:paraId="6909FB1A" w14:textId="77777777">
        <w:trPr>
          <w:trHeight w:hRule="exact" w:val="26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6AE3D" w14:textId="77777777"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 w:line="190" w:lineRule="exact"/>
              <w:ind w:left="500"/>
            </w:pPr>
            <w:r>
              <w:rPr>
                <w:rStyle w:val="Bodytext2Arial85pt"/>
              </w:rPr>
              <w:t>• Ekonom/Hlavní účetní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730DA" w14:textId="77777777"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 w:line="190" w:lineRule="exact"/>
            </w:pPr>
            <w:r>
              <w:rPr>
                <w:rStyle w:val="Bodytext2Arial85pt"/>
              </w:rPr>
              <w:t>Zadání, pokyny, konzultace strategie,</w:t>
            </w:r>
          </w:p>
        </w:tc>
      </w:tr>
      <w:tr w:rsidR="008D4EF5" w14:paraId="185E6D34" w14:textId="77777777">
        <w:trPr>
          <w:trHeight w:hRule="exact" w:val="250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F30177" w14:textId="77777777"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 w:line="190" w:lineRule="exact"/>
              <w:ind w:left="500"/>
            </w:pPr>
            <w:r>
              <w:rPr>
                <w:rStyle w:val="Bodytext2Arial85pt"/>
              </w:rPr>
              <w:t>• Ředitel a osoby jím pověřené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C1716" w14:textId="77777777"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 w:line="190" w:lineRule="exact"/>
            </w:pPr>
            <w:r>
              <w:rPr>
                <w:rStyle w:val="Bodytext2Arial85pt"/>
              </w:rPr>
              <w:t>Sběr podkladů, zadání a pokyny</w:t>
            </w:r>
          </w:p>
        </w:tc>
      </w:tr>
      <w:tr w:rsidR="008D4EF5" w14:paraId="702112B5" w14:textId="77777777">
        <w:trPr>
          <w:trHeight w:hRule="exact" w:val="355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14:paraId="79901EEE" w14:textId="77777777"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 w:line="190" w:lineRule="exact"/>
              <w:ind w:left="500"/>
            </w:pPr>
            <w:r>
              <w:rPr>
                <w:rStyle w:val="Bodytext2Arial85pt"/>
              </w:rPr>
              <w:t>• Technický, umělecký a obchodní ředitel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F95C3" w14:textId="77777777"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 w:line="190" w:lineRule="exact"/>
            </w:pPr>
            <w:r>
              <w:rPr>
                <w:rStyle w:val="Bodytext2Arial85pt"/>
              </w:rPr>
              <w:t>Sběr podkladů, zadání a pokyny</w:t>
            </w:r>
          </w:p>
        </w:tc>
      </w:tr>
      <w:tr w:rsidR="008D4EF5" w14:paraId="0C791487" w14:textId="77777777">
        <w:trPr>
          <w:trHeight w:hRule="exact" w:val="840"/>
        </w:trPr>
        <w:tc>
          <w:tcPr>
            <w:tcW w:w="5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D7A4C9" w14:textId="77777777"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 w:line="226" w:lineRule="exact"/>
              <w:ind w:left="500"/>
            </w:pPr>
            <w:r>
              <w:rPr>
                <w:rStyle w:val="Bodytext2Arial85pt"/>
              </w:rPr>
              <w:t>Dodavatel dále může vstupovat v kontakt a spolupracuje zejména s dodavateli účetních a daňových služeb a zaměstnanci Objednatele</w:t>
            </w:r>
          </w:p>
        </w:tc>
        <w:tc>
          <w:tcPr>
            <w:tcW w:w="5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996C0" w14:textId="77777777"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 w:line="190" w:lineRule="exact"/>
            </w:pPr>
            <w:r>
              <w:rPr>
                <w:rStyle w:val="Bodytext2Arial85pt"/>
              </w:rPr>
              <w:t>Výměna informací, konzultace</w:t>
            </w:r>
          </w:p>
        </w:tc>
      </w:tr>
    </w:tbl>
    <w:p w14:paraId="1C152B2E" w14:textId="77777777" w:rsidR="008D4EF5" w:rsidRDefault="008D4EF5">
      <w:pPr>
        <w:pStyle w:val="Headerorfooter0"/>
        <w:framePr w:wrap="none" w:vAnchor="page" w:hAnchor="page" w:x="11446" w:y="7914"/>
        <w:shd w:val="clear" w:color="auto" w:fill="auto"/>
      </w:pPr>
    </w:p>
    <w:p w14:paraId="732636A9" w14:textId="77777777" w:rsidR="008D4EF5" w:rsidRDefault="008D4EF5">
      <w:pPr>
        <w:rPr>
          <w:sz w:val="2"/>
          <w:szCs w:val="2"/>
        </w:rPr>
      </w:pPr>
    </w:p>
    <w:sectPr w:rsidR="008D4E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ABE3" w14:textId="77777777" w:rsidR="009B13C4" w:rsidRDefault="009B13C4">
      <w:r>
        <w:separator/>
      </w:r>
    </w:p>
  </w:endnote>
  <w:endnote w:type="continuationSeparator" w:id="0">
    <w:p w14:paraId="0ED664BF" w14:textId="77777777" w:rsidR="009B13C4" w:rsidRDefault="009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EEF8" w14:textId="77777777" w:rsidR="009B13C4" w:rsidRDefault="009B13C4"/>
  </w:footnote>
  <w:footnote w:type="continuationSeparator" w:id="0">
    <w:p w14:paraId="47BD1C18" w14:textId="77777777" w:rsidR="009B13C4" w:rsidRDefault="009B13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3E67"/>
    <w:multiLevelType w:val="multilevel"/>
    <w:tmpl w:val="4AFC1A6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AE1423"/>
    <w:multiLevelType w:val="multilevel"/>
    <w:tmpl w:val="71AAF33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EF5"/>
    <w:rsid w:val="008D4EF5"/>
    <w:rsid w:val="009B13C4"/>
    <w:rsid w:val="00AE4EDA"/>
    <w:rsid w:val="00DF5700"/>
    <w:rsid w:val="00E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308B"/>
  <w15:docId w15:val="{E371DAA2-6EEE-4296-8591-625454C8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Arial9ptBold">
    <w:name w:val="Body text (2) + Arial;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Arial85pt">
    <w:name w:val="Body text (2) + Arial;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Gautami" w:eastAsia="Gautami" w:hAnsi="Gautami" w:cs="Gautam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440" w:line="200" w:lineRule="exact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40" w:after="44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56" w:lineRule="exact"/>
    </w:pPr>
    <w:rPr>
      <w:rFonts w:ascii="Gautami" w:eastAsia="Gautami" w:hAnsi="Gautami" w:cs="Gautam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2020-02-10T09:24:00Z</dcterms:created>
  <dcterms:modified xsi:type="dcterms:W3CDTF">2022-01-31T22:07:00Z</dcterms:modified>
</cp:coreProperties>
</file>