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9B5" w:rsidRDefault="000F2675">
      <w:pPr>
        <w:tabs>
          <w:tab w:val="left" w:pos="1138"/>
          <w:tab w:val="left" w:pos="1520"/>
        </w:tabs>
        <w:ind w:left="368"/>
        <w:rPr>
          <w:rFonts w:ascii="Times New Roman"/>
          <w:sz w:val="20"/>
        </w:rPr>
      </w:pPr>
      <w:r>
        <w:rPr>
          <w:rFonts w:ascii="Times New Roman"/>
          <w:noProof/>
          <w:sz w:val="20"/>
          <w:lang w:val="cs-CZ" w:eastAsia="cs-CZ"/>
        </w:rPr>
        <w:drawing>
          <wp:inline distT="0" distB="0" distL="0" distR="0">
            <wp:extent cx="325619" cy="3952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25619" cy="395287"/>
                    </a:xfrm>
                    <a:prstGeom prst="rect">
                      <a:avLst/>
                    </a:prstGeom>
                  </pic:spPr>
                </pic:pic>
              </a:graphicData>
            </a:graphic>
          </wp:inline>
        </w:drawing>
      </w:r>
      <w:r>
        <w:rPr>
          <w:rFonts w:ascii="Times New Roman"/>
          <w:sz w:val="20"/>
        </w:rPr>
        <w:tab/>
      </w:r>
      <w:r>
        <w:rPr>
          <w:rFonts w:ascii="Times New Roman"/>
          <w:noProof/>
          <w:position w:val="21"/>
          <w:sz w:val="20"/>
          <w:lang w:val="cs-CZ" w:eastAsia="cs-CZ"/>
        </w:rPr>
        <w:drawing>
          <wp:inline distT="0" distB="0" distL="0" distR="0">
            <wp:extent cx="80962" cy="8096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80962" cy="80962"/>
                    </a:xfrm>
                    <a:prstGeom prst="rect">
                      <a:avLst/>
                    </a:prstGeom>
                  </pic:spPr>
                </pic:pic>
              </a:graphicData>
            </a:graphic>
          </wp:inline>
        </w:drawing>
      </w:r>
      <w:r>
        <w:rPr>
          <w:rFonts w:ascii="Times New Roman"/>
          <w:position w:val="21"/>
          <w:sz w:val="20"/>
        </w:rPr>
        <w:tab/>
      </w:r>
      <w:r>
        <w:rPr>
          <w:rFonts w:ascii="Times New Roman"/>
          <w:noProof/>
          <w:position w:val="21"/>
          <w:sz w:val="20"/>
          <w:lang w:val="cs-CZ" w:eastAsia="cs-CZ"/>
        </w:rPr>
        <w:drawing>
          <wp:inline distT="0" distB="0" distL="0" distR="0">
            <wp:extent cx="80962" cy="80962"/>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80962" cy="80962"/>
                    </a:xfrm>
                    <a:prstGeom prst="rect">
                      <a:avLst/>
                    </a:prstGeom>
                  </pic:spPr>
                </pic:pic>
              </a:graphicData>
            </a:graphic>
          </wp:inline>
        </w:drawing>
      </w:r>
    </w:p>
    <w:p w:rsidR="00F259B5" w:rsidRDefault="00F259B5">
      <w:pPr>
        <w:pStyle w:val="BodyText"/>
        <w:rPr>
          <w:rFonts w:ascii="Times New Roman"/>
          <w:sz w:val="20"/>
        </w:rPr>
      </w:pPr>
    </w:p>
    <w:p w:rsidR="00F259B5" w:rsidRDefault="00F259B5">
      <w:pPr>
        <w:pStyle w:val="BodyText"/>
        <w:rPr>
          <w:rFonts w:ascii="Times New Roman"/>
          <w:sz w:val="20"/>
        </w:rPr>
      </w:pPr>
    </w:p>
    <w:p w:rsidR="00F259B5" w:rsidRDefault="00F259B5">
      <w:pPr>
        <w:pStyle w:val="BodyText"/>
        <w:spacing w:before="4"/>
        <w:rPr>
          <w:rFonts w:ascii="Times New Roman"/>
          <w:sz w:val="21"/>
        </w:rPr>
      </w:pPr>
    </w:p>
    <w:p w:rsidR="00F259B5" w:rsidRDefault="000F2675">
      <w:pPr>
        <w:pStyle w:val="Heading6"/>
      </w:pPr>
      <w:r>
        <w:rPr>
          <w:color w:val="E20073"/>
        </w:rPr>
        <w:t>RÁMCOVÁ SMLOUVA</w:t>
      </w:r>
    </w:p>
    <w:p w:rsidR="00F259B5" w:rsidRDefault="000F2675">
      <w:pPr>
        <w:pStyle w:val="Heading6"/>
        <w:spacing w:before="1" w:line="413" w:lineRule="exact"/>
      </w:pPr>
      <w:r>
        <w:rPr>
          <w:color w:val="E20073"/>
        </w:rPr>
        <w:t>O SLUŽBÁCH ELEKTRONICKÝCH KOMUNIKACÍ</w:t>
      </w:r>
    </w:p>
    <w:p w:rsidR="00F259B5" w:rsidRDefault="000F2675">
      <w:pPr>
        <w:pStyle w:val="Heading6"/>
        <w:spacing w:before="0"/>
        <w:ind w:right="112"/>
      </w:pPr>
      <w:r>
        <w:rPr>
          <w:color w:val="E20073"/>
        </w:rPr>
        <w:t>A O PRODEJI ELEKTRONICKÝCH KOMUNIKAČNÍCH ZAŘÍZENÍ A JEJICH PŘÍSLUŠENSTVÍ</w:t>
      </w:r>
    </w:p>
    <w:p w:rsidR="00F259B5" w:rsidRDefault="000F2675">
      <w:pPr>
        <w:pStyle w:val="BodyText"/>
        <w:spacing w:before="161"/>
        <w:ind w:left="368"/>
        <w:rPr>
          <w:rFonts w:ascii="Arial" w:hAnsi="Arial"/>
        </w:rPr>
      </w:pPr>
      <w:r>
        <w:rPr>
          <w:rFonts w:ascii="Arial" w:hAnsi="Arial"/>
        </w:rPr>
        <w:t>Uzavřená v souladu s § 1746 odst. 2 zákona č. 89/2012 Sb., občanského zákoníku (dále jen „občanský zákoník“) v platném znění.</w:t>
      </w:r>
    </w:p>
    <w:p w:rsidR="00F259B5" w:rsidRDefault="00887466">
      <w:pPr>
        <w:pStyle w:val="BodyText"/>
        <w:rPr>
          <w:rFonts w:ascii="Arial"/>
          <w:sz w:val="11"/>
        </w:rPr>
      </w:pPr>
      <w:r>
        <w:pict>
          <v:group id="_x0000_s3310" style="position:absolute;margin-left:37.2pt;margin-top:8.3pt;width:533.4pt;height:12.5pt;z-index:-251656192;mso-wrap-distance-left:0;mso-wrap-distance-right:0;mso-position-horizontal-relative:page" coordorigin="744,166" coordsize="10668,250">
            <v:shapetype id="_x0000_t202" coordsize="21600,21600" o:spt="202" path="m,l,21600r21600,l21600,xe">
              <v:stroke joinstyle="miter"/>
              <v:path gradientshapeok="t" o:connecttype="rect"/>
            </v:shapetype>
            <v:shape id="_x0000_s3312" type="#_x0000_t202" style="position:absolute;left:6367;top:170;width:5040;height:240" filled="f" strokecolor="#939598" strokeweight=".48pt">
              <v:textbox inset="0,0,0,0">
                <w:txbxContent>
                  <w:p w:rsidR="000F2675" w:rsidRDefault="000F2675">
                    <w:pPr>
                      <w:spacing w:before="22"/>
                      <w:ind w:left="40"/>
                      <w:rPr>
                        <w:rFonts w:ascii="Arial" w:hAnsi="Arial"/>
                        <w:b/>
                        <w:sz w:val="16"/>
                      </w:rPr>
                    </w:pPr>
                    <w:r>
                      <w:rPr>
                        <w:rFonts w:ascii="Arial" w:hAnsi="Arial"/>
                        <w:sz w:val="16"/>
                      </w:rPr>
                      <w:t>ČÍSLO ZÁKAZNÍKA:</w:t>
                    </w:r>
                  </w:p>
                </w:txbxContent>
              </v:textbox>
            </v:shape>
            <v:shape id="_x0000_s3311" type="#_x0000_t202" style="position:absolute;left:748;top:170;width:5619;height:240" filled="f" strokecolor="#939598" strokeweight=".48pt">
              <v:textbox inset="0,0,0,0">
                <w:txbxContent>
                  <w:p w:rsidR="000F2675" w:rsidRDefault="000F2675">
                    <w:pPr>
                      <w:spacing w:before="22"/>
                      <w:ind w:left="40"/>
                      <w:rPr>
                        <w:rFonts w:ascii="Arial" w:hAnsi="Arial"/>
                        <w:b/>
                        <w:sz w:val="16"/>
                      </w:rPr>
                    </w:pPr>
                    <w:r>
                      <w:rPr>
                        <w:rFonts w:ascii="Arial" w:hAnsi="Arial"/>
                        <w:sz w:val="16"/>
                      </w:rPr>
                      <w:t xml:space="preserve">DÁLE JEN „SMLOUVA“ ČÍSLO: </w:t>
                    </w:r>
                  </w:p>
                </w:txbxContent>
              </v:textbox>
            </v:shape>
            <w10:wrap type="topAndBottom" anchorx="page"/>
          </v:group>
        </w:pict>
      </w:r>
    </w:p>
    <w:p w:rsidR="00F259B5" w:rsidRDefault="000F2675">
      <w:pPr>
        <w:spacing w:before="166"/>
        <w:ind w:left="367"/>
        <w:rPr>
          <w:rFonts w:ascii="Arial" w:hAnsi="Arial"/>
          <w:b/>
          <w:sz w:val="28"/>
        </w:rPr>
      </w:pPr>
      <w:r>
        <w:rPr>
          <w:rFonts w:ascii="Arial" w:hAnsi="Arial"/>
          <w:b/>
          <w:color w:val="EC008C"/>
          <w:sz w:val="28"/>
        </w:rPr>
        <w:t>SMLUVNÍ STRANY:</w:t>
      </w:r>
    </w:p>
    <w:p w:rsidR="00F259B5" w:rsidRDefault="00F259B5">
      <w:pPr>
        <w:pStyle w:val="BodyText"/>
        <w:spacing w:before="5" w:after="1"/>
        <w:rPr>
          <w:rFonts w:ascii="Arial"/>
          <w:b/>
          <w:sz w:val="14"/>
        </w:rPr>
      </w:pPr>
    </w:p>
    <w:tbl>
      <w:tblPr>
        <w:tblW w:w="0" w:type="auto"/>
        <w:tblInd w:w="37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670"/>
        <w:gridCol w:w="3736"/>
        <w:gridCol w:w="2267"/>
        <w:gridCol w:w="3023"/>
      </w:tblGrid>
      <w:tr w:rsidR="00F259B5">
        <w:trPr>
          <w:trHeight w:val="230"/>
        </w:trPr>
        <w:tc>
          <w:tcPr>
            <w:tcW w:w="10696" w:type="dxa"/>
            <w:gridSpan w:val="4"/>
          </w:tcPr>
          <w:p w:rsidR="00F259B5" w:rsidRDefault="000F2675">
            <w:pPr>
              <w:pStyle w:val="TableParagraph"/>
              <w:spacing w:before="22"/>
              <w:ind w:left="45"/>
              <w:rPr>
                <w:rFonts w:ascii="Arial"/>
                <w:b/>
                <w:sz w:val="16"/>
              </w:rPr>
            </w:pPr>
            <w:r>
              <w:rPr>
                <w:rFonts w:ascii="Arial"/>
                <w:b/>
                <w:sz w:val="16"/>
              </w:rPr>
              <w:t>T-Mobile Czech Republic a.s.</w:t>
            </w:r>
          </w:p>
        </w:tc>
      </w:tr>
      <w:tr w:rsidR="00F259B5">
        <w:trPr>
          <w:trHeight w:val="230"/>
        </w:trPr>
        <w:tc>
          <w:tcPr>
            <w:tcW w:w="5406" w:type="dxa"/>
            <w:gridSpan w:val="2"/>
          </w:tcPr>
          <w:p w:rsidR="00F259B5" w:rsidRDefault="000F2675">
            <w:pPr>
              <w:pStyle w:val="TableParagraph"/>
              <w:spacing w:before="25"/>
              <w:ind w:left="45"/>
              <w:rPr>
                <w:rFonts w:ascii="Arial" w:hAnsi="Arial"/>
                <w:sz w:val="16"/>
              </w:rPr>
            </w:pPr>
            <w:r>
              <w:rPr>
                <w:rFonts w:ascii="Arial" w:hAnsi="Arial"/>
                <w:sz w:val="16"/>
              </w:rPr>
              <w:t>SÍDLO:</w:t>
            </w:r>
          </w:p>
        </w:tc>
        <w:tc>
          <w:tcPr>
            <w:tcW w:w="2267" w:type="dxa"/>
          </w:tcPr>
          <w:p w:rsidR="00F259B5" w:rsidRDefault="000F2675">
            <w:pPr>
              <w:pStyle w:val="TableParagraph"/>
              <w:spacing w:before="25"/>
              <w:ind w:left="46"/>
              <w:rPr>
                <w:rFonts w:ascii="Arial"/>
                <w:sz w:val="16"/>
              </w:rPr>
            </w:pPr>
            <w:r>
              <w:rPr>
                <w:rFonts w:ascii="Arial"/>
                <w:sz w:val="16"/>
              </w:rPr>
              <w:t>KONTAKT:</w:t>
            </w:r>
          </w:p>
        </w:tc>
        <w:tc>
          <w:tcPr>
            <w:tcW w:w="3023" w:type="dxa"/>
          </w:tcPr>
          <w:p w:rsidR="00F259B5" w:rsidRPr="000F2675" w:rsidRDefault="00F259B5">
            <w:pPr>
              <w:pStyle w:val="TableParagraph"/>
              <w:spacing w:before="22"/>
              <w:ind w:left="47"/>
              <w:rPr>
                <w:rFonts w:ascii="Arial" w:hAnsi="Arial"/>
                <w:b/>
                <w:sz w:val="16"/>
                <w:highlight w:val="black"/>
              </w:rPr>
            </w:pPr>
          </w:p>
        </w:tc>
      </w:tr>
      <w:tr w:rsidR="00F259B5">
        <w:trPr>
          <w:trHeight w:val="230"/>
        </w:trPr>
        <w:tc>
          <w:tcPr>
            <w:tcW w:w="1670" w:type="dxa"/>
          </w:tcPr>
          <w:p w:rsidR="00F259B5" w:rsidRDefault="000F2675">
            <w:pPr>
              <w:pStyle w:val="TableParagraph"/>
              <w:spacing w:before="25"/>
              <w:ind w:left="45"/>
              <w:rPr>
                <w:rFonts w:ascii="Arial"/>
                <w:sz w:val="16"/>
              </w:rPr>
            </w:pPr>
            <w:r>
              <w:rPr>
                <w:rFonts w:ascii="Arial"/>
                <w:sz w:val="16"/>
              </w:rPr>
              <w:t>ULICE:</w:t>
            </w:r>
          </w:p>
        </w:tc>
        <w:tc>
          <w:tcPr>
            <w:tcW w:w="3736" w:type="dxa"/>
          </w:tcPr>
          <w:p w:rsidR="00F259B5" w:rsidRDefault="000F2675">
            <w:pPr>
              <w:pStyle w:val="TableParagraph"/>
              <w:spacing w:before="22"/>
              <w:ind w:left="45"/>
              <w:rPr>
                <w:rFonts w:ascii="Arial" w:hAnsi="Arial"/>
                <w:b/>
                <w:sz w:val="16"/>
              </w:rPr>
            </w:pPr>
            <w:r>
              <w:rPr>
                <w:rFonts w:ascii="Arial" w:hAnsi="Arial"/>
                <w:b/>
                <w:sz w:val="16"/>
              </w:rPr>
              <w:t>Tomíčkova 2144/1</w:t>
            </w:r>
          </w:p>
        </w:tc>
        <w:tc>
          <w:tcPr>
            <w:tcW w:w="2267" w:type="dxa"/>
          </w:tcPr>
          <w:p w:rsidR="00F259B5" w:rsidRDefault="00F259B5">
            <w:pPr>
              <w:pStyle w:val="TableParagraph"/>
              <w:spacing w:before="0"/>
              <w:rPr>
                <w:rFonts w:ascii="Times New Roman"/>
                <w:sz w:val="16"/>
              </w:rPr>
            </w:pPr>
          </w:p>
        </w:tc>
        <w:tc>
          <w:tcPr>
            <w:tcW w:w="3023" w:type="dxa"/>
          </w:tcPr>
          <w:p w:rsidR="00F259B5" w:rsidRPr="000F2675" w:rsidRDefault="00F259B5">
            <w:pPr>
              <w:pStyle w:val="TableParagraph"/>
              <w:spacing w:before="22"/>
              <w:ind w:left="47"/>
              <w:rPr>
                <w:rFonts w:ascii="Arial"/>
                <w:b/>
                <w:sz w:val="16"/>
                <w:highlight w:val="black"/>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MĚSTO:</w:t>
            </w:r>
          </w:p>
        </w:tc>
        <w:tc>
          <w:tcPr>
            <w:tcW w:w="3736" w:type="dxa"/>
          </w:tcPr>
          <w:p w:rsidR="00F259B5" w:rsidRDefault="000F2675">
            <w:pPr>
              <w:pStyle w:val="TableParagraph"/>
              <w:spacing w:before="22"/>
              <w:ind w:left="45"/>
              <w:rPr>
                <w:rFonts w:ascii="Arial"/>
                <w:b/>
                <w:sz w:val="16"/>
              </w:rPr>
            </w:pPr>
            <w:r>
              <w:rPr>
                <w:rFonts w:ascii="Arial"/>
                <w:b/>
                <w:sz w:val="16"/>
              </w:rPr>
              <w:t>Praha 4 - Roztyly</w:t>
            </w:r>
          </w:p>
        </w:tc>
        <w:tc>
          <w:tcPr>
            <w:tcW w:w="2267" w:type="dxa"/>
          </w:tcPr>
          <w:p w:rsidR="00F259B5" w:rsidRDefault="00F259B5">
            <w:pPr>
              <w:pStyle w:val="TableParagraph"/>
              <w:spacing w:before="0"/>
              <w:rPr>
                <w:rFonts w:ascii="Times New Roman"/>
                <w:sz w:val="16"/>
              </w:rPr>
            </w:pPr>
          </w:p>
        </w:tc>
        <w:tc>
          <w:tcPr>
            <w:tcW w:w="3023" w:type="dxa"/>
          </w:tcPr>
          <w:p w:rsidR="00F259B5" w:rsidRPr="000F2675" w:rsidRDefault="00F259B5">
            <w:pPr>
              <w:pStyle w:val="TableParagraph"/>
              <w:spacing w:before="22"/>
              <w:ind w:left="47"/>
              <w:rPr>
                <w:rFonts w:ascii="Arial"/>
                <w:b/>
                <w:sz w:val="16"/>
                <w:highlight w:val="black"/>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PSČ:</w:t>
            </w:r>
          </w:p>
        </w:tc>
        <w:tc>
          <w:tcPr>
            <w:tcW w:w="3736" w:type="dxa"/>
          </w:tcPr>
          <w:p w:rsidR="00F259B5" w:rsidRDefault="000F2675">
            <w:pPr>
              <w:pStyle w:val="TableParagraph"/>
              <w:spacing w:before="22"/>
              <w:ind w:left="45"/>
              <w:rPr>
                <w:rFonts w:ascii="Arial"/>
                <w:b/>
                <w:sz w:val="16"/>
              </w:rPr>
            </w:pPr>
            <w:r>
              <w:rPr>
                <w:rFonts w:ascii="Arial"/>
                <w:b/>
                <w:sz w:val="16"/>
              </w:rPr>
              <w:t>148 00</w:t>
            </w:r>
          </w:p>
        </w:tc>
        <w:tc>
          <w:tcPr>
            <w:tcW w:w="2267" w:type="dxa"/>
            <w:vMerge w:val="restart"/>
          </w:tcPr>
          <w:p w:rsidR="00F259B5" w:rsidRDefault="000F2675">
            <w:pPr>
              <w:pStyle w:val="TableParagraph"/>
              <w:spacing w:before="51"/>
              <w:ind w:left="46" w:right="342"/>
              <w:rPr>
                <w:rFonts w:ascii="Arial" w:hAnsi="Arial"/>
                <w:sz w:val="16"/>
              </w:rPr>
            </w:pPr>
            <w:r>
              <w:rPr>
                <w:rFonts w:ascii="Arial" w:hAnsi="Arial"/>
                <w:sz w:val="16"/>
              </w:rPr>
              <w:t>ZÁKAZNICKÉ CENTRUM BUSINESS:</w:t>
            </w:r>
          </w:p>
        </w:tc>
        <w:tc>
          <w:tcPr>
            <w:tcW w:w="3023" w:type="dxa"/>
          </w:tcPr>
          <w:p w:rsidR="00F259B5" w:rsidRPr="000F2675" w:rsidRDefault="00F259B5">
            <w:pPr>
              <w:pStyle w:val="TableParagraph"/>
              <w:spacing w:before="22"/>
              <w:ind w:left="47"/>
              <w:rPr>
                <w:rFonts w:ascii="Arial"/>
                <w:b/>
                <w:sz w:val="16"/>
                <w:highlight w:val="black"/>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IČ:</w:t>
            </w:r>
          </w:p>
        </w:tc>
        <w:tc>
          <w:tcPr>
            <w:tcW w:w="3736" w:type="dxa"/>
          </w:tcPr>
          <w:p w:rsidR="00F259B5" w:rsidRDefault="000F2675">
            <w:pPr>
              <w:pStyle w:val="TableParagraph"/>
              <w:spacing w:before="22"/>
              <w:ind w:left="45"/>
              <w:rPr>
                <w:rFonts w:ascii="Arial"/>
                <w:b/>
                <w:sz w:val="16"/>
              </w:rPr>
            </w:pPr>
            <w:r>
              <w:rPr>
                <w:rFonts w:ascii="Arial"/>
                <w:b/>
                <w:sz w:val="16"/>
              </w:rPr>
              <w:t>64949681</w:t>
            </w:r>
          </w:p>
        </w:tc>
        <w:tc>
          <w:tcPr>
            <w:tcW w:w="2267" w:type="dxa"/>
            <w:vMerge/>
            <w:tcBorders>
              <w:top w:val="nil"/>
            </w:tcBorders>
          </w:tcPr>
          <w:p w:rsidR="00F259B5" w:rsidRDefault="00F259B5">
            <w:pPr>
              <w:rPr>
                <w:sz w:val="2"/>
                <w:szCs w:val="2"/>
              </w:rPr>
            </w:pPr>
          </w:p>
        </w:tc>
        <w:tc>
          <w:tcPr>
            <w:tcW w:w="3023" w:type="dxa"/>
          </w:tcPr>
          <w:p w:rsidR="00F259B5" w:rsidRPr="000F2675" w:rsidRDefault="00F259B5">
            <w:pPr>
              <w:pStyle w:val="TableParagraph"/>
              <w:spacing w:before="22"/>
              <w:ind w:left="47"/>
              <w:rPr>
                <w:rFonts w:ascii="Arial"/>
                <w:b/>
                <w:sz w:val="16"/>
                <w:highlight w:val="black"/>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DIČ:</w:t>
            </w:r>
          </w:p>
        </w:tc>
        <w:tc>
          <w:tcPr>
            <w:tcW w:w="3736" w:type="dxa"/>
          </w:tcPr>
          <w:p w:rsidR="00F259B5" w:rsidRDefault="000F2675">
            <w:pPr>
              <w:pStyle w:val="TableParagraph"/>
              <w:spacing w:before="22"/>
              <w:ind w:left="45"/>
              <w:rPr>
                <w:rFonts w:ascii="Arial"/>
                <w:b/>
                <w:sz w:val="16"/>
              </w:rPr>
            </w:pPr>
            <w:r>
              <w:rPr>
                <w:rFonts w:ascii="Arial"/>
                <w:b/>
                <w:sz w:val="16"/>
              </w:rPr>
              <w:t>CZ64949681</w:t>
            </w:r>
          </w:p>
        </w:tc>
        <w:tc>
          <w:tcPr>
            <w:tcW w:w="2267" w:type="dxa"/>
          </w:tcPr>
          <w:p w:rsidR="00F259B5" w:rsidRDefault="000F2675">
            <w:pPr>
              <w:pStyle w:val="TableParagraph"/>
              <w:spacing w:before="25"/>
              <w:ind w:left="46"/>
              <w:rPr>
                <w:rFonts w:ascii="Arial" w:hAnsi="Arial"/>
                <w:sz w:val="16"/>
              </w:rPr>
            </w:pPr>
            <w:r>
              <w:rPr>
                <w:rFonts w:ascii="Arial" w:hAnsi="Arial"/>
                <w:sz w:val="16"/>
              </w:rPr>
              <w:t>KÓD PROD. MÍSTA:</w:t>
            </w:r>
          </w:p>
        </w:tc>
        <w:tc>
          <w:tcPr>
            <w:tcW w:w="3023" w:type="dxa"/>
          </w:tcPr>
          <w:p w:rsidR="00F259B5" w:rsidRPr="000F2675" w:rsidRDefault="00F259B5">
            <w:pPr>
              <w:pStyle w:val="TableParagraph"/>
              <w:spacing w:before="22"/>
              <w:ind w:left="47"/>
              <w:rPr>
                <w:rFonts w:ascii="Arial"/>
                <w:b/>
                <w:sz w:val="16"/>
                <w:highlight w:val="black"/>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SPISOVÁ ZNAČKA:</w:t>
            </w:r>
          </w:p>
        </w:tc>
        <w:tc>
          <w:tcPr>
            <w:tcW w:w="3736" w:type="dxa"/>
          </w:tcPr>
          <w:p w:rsidR="00F259B5" w:rsidRDefault="000F2675">
            <w:pPr>
              <w:pStyle w:val="TableParagraph"/>
              <w:spacing w:before="22"/>
              <w:ind w:left="45"/>
              <w:rPr>
                <w:rFonts w:ascii="Arial" w:hAnsi="Arial"/>
                <w:b/>
                <w:sz w:val="16"/>
              </w:rPr>
            </w:pPr>
            <w:r>
              <w:rPr>
                <w:rFonts w:ascii="Arial" w:hAnsi="Arial"/>
                <w:b/>
                <w:sz w:val="16"/>
              </w:rPr>
              <w:t>B 3787 vedená u Městského soudu v Praze</w:t>
            </w:r>
          </w:p>
        </w:tc>
        <w:tc>
          <w:tcPr>
            <w:tcW w:w="2267" w:type="dxa"/>
          </w:tcPr>
          <w:p w:rsidR="00F259B5" w:rsidRDefault="00F259B5">
            <w:pPr>
              <w:pStyle w:val="TableParagraph"/>
              <w:spacing w:before="0"/>
              <w:rPr>
                <w:rFonts w:ascii="Times New Roman"/>
                <w:sz w:val="16"/>
              </w:rPr>
            </w:pPr>
          </w:p>
        </w:tc>
        <w:tc>
          <w:tcPr>
            <w:tcW w:w="3023" w:type="dxa"/>
          </w:tcPr>
          <w:p w:rsidR="00F259B5" w:rsidRDefault="00F259B5">
            <w:pPr>
              <w:pStyle w:val="TableParagraph"/>
              <w:spacing w:before="0"/>
              <w:rPr>
                <w:rFonts w:ascii="Times New Roman"/>
                <w:sz w:val="16"/>
              </w:rPr>
            </w:pPr>
          </w:p>
        </w:tc>
      </w:tr>
      <w:tr w:rsidR="00F259B5">
        <w:trPr>
          <w:trHeight w:val="414"/>
        </w:trPr>
        <w:tc>
          <w:tcPr>
            <w:tcW w:w="1670" w:type="dxa"/>
          </w:tcPr>
          <w:p w:rsidR="00F259B5" w:rsidRDefault="000F2675">
            <w:pPr>
              <w:pStyle w:val="TableParagraph"/>
              <w:spacing w:before="25"/>
              <w:ind w:left="45" w:right="768"/>
              <w:rPr>
                <w:rFonts w:ascii="Arial" w:hAnsi="Arial"/>
                <w:sz w:val="16"/>
              </w:rPr>
            </w:pPr>
            <w:r>
              <w:rPr>
                <w:rFonts w:ascii="Arial" w:hAnsi="Arial"/>
                <w:sz w:val="16"/>
              </w:rPr>
              <w:t>BANKOVNÍ SPOJENÍ:</w:t>
            </w:r>
          </w:p>
        </w:tc>
        <w:tc>
          <w:tcPr>
            <w:tcW w:w="9026" w:type="dxa"/>
            <w:gridSpan w:val="3"/>
          </w:tcPr>
          <w:p w:rsidR="00F259B5" w:rsidRDefault="000F2675">
            <w:pPr>
              <w:pStyle w:val="TableParagraph"/>
              <w:spacing w:before="22"/>
              <w:ind w:left="45"/>
              <w:rPr>
                <w:rFonts w:ascii="Arial" w:hAnsi="Arial"/>
                <w:b/>
                <w:sz w:val="16"/>
              </w:rPr>
            </w:pPr>
            <w:r>
              <w:rPr>
                <w:rFonts w:ascii="Arial" w:hAnsi="Arial"/>
                <w:b/>
                <w:sz w:val="16"/>
              </w:rPr>
              <w:t>Komerční banka, a.s. 120 00 Praha 2</w:t>
            </w:r>
          </w:p>
        </w:tc>
      </w:tr>
      <w:tr w:rsidR="00F259B5">
        <w:trPr>
          <w:trHeight w:val="230"/>
        </w:trPr>
        <w:tc>
          <w:tcPr>
            <w:tcW w:w="1670" w:type="dxa"/>
          </w:tcPr>
          <w:p w:rsidR="00F259B5" w:rsidRDefault="000F2675">
            <w:pPr>
              <w:pStyle w:val="TableParagraph"/>
              <w:spacing w:before="22"/>
              <w:ind w:left="45"/>
              <w:rPr>
                <w:rFonts w:ascii="Arial" w:hAnsi="Arial"/>
                <w:sz w:val="16"/>
              </w:rPr>
            </w:pPr>
            <w:r>
              <w:rPr>
                <w:rFonts w:ascii="Arial" w:hAnsi="Arial"/>
                <w:sz w:val="16"/>
              </w:rPr>
              <w:t>ZASTOUPENÁ:</w:t>
            </w:r>
          </w:p>
        </w:tc>
        <w:tc>
          <w:tcPr>
            <w:tcW w:w="9026" w:type="dxa"/>
            <w:gridSpan w:val="3"/>
          </w:tcPr>
          <w:p w:rsidR="00F259B5" w:rsidRDefault="000F2675">
            <w:pPr>
              <w:pStyle w:val="TableParagraph"/>
              <w:spacing w:before="20"/>
              <w:ind w:left="45"/>
              <w:rPr>
                <w:rFonts w:ascii="Arial" w:hAnsi="Arial"/>
                <w:b/>
                <w:sz w:val="16"/>
              </w:rPr>
            </w:pPr>
            <w:r w:rsidRPr="002F0316">
              <w:rPr>
                <w:rFonts w:ascii="Arial" w:hAnsi="Arial"/>
                <w:b/>
                <w:sz w:val="16"/>
              </w:rPr>
              <w:t>Štěpánem Čekalem, na základě pověření</w:t>
            </w:r>
          </w:p>
        </w:tc>
      </w:tr>
    </w:tbl>
    <w:p w:rsidR="00F259B5" w:rsidRDefault="000F2675">
      <w:pPr>
        <w:pStyle w:val="BodyText"/>
        <w:spacing w:before="157"/>
        <w:ind w:left="367" w:right="9603"/>
        <w:rPr>
          <w:rFonts w:ascii="Arial" w:hAnsi="Arial"/>
        </w:rPr>
      </w:pPr>
      <w:r>
        <w:rPr>
          <w:rFonts w:ascii="Arial" w:hAnsi="Arial"/>
        </w:rPr>
        <w:t>(dále jen "TMCZ") a</w:t>
      </w:r>
    </w:p>
    <w:p w:rsidR="00F259B5" w:rsidRDefault="00F259B5">
      <w:pPr>
        <w:pStyle w:val="BodyText"/>
        <w:rPr>
          <w:rFonts w:ascii="Arial"/>
          <w:sz w:val="14"/>
        </w:rPr>
      </w:pPr>
    </w:p>
    <w:tbl>
      <w:tblPr>
        <w:tblW w:w="0" w:type="auto"/>
        <w:tblInd w:w="37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670"/>
        <w:gridCol w:w="3679"/>
        <w:gridCol w:w="5349"/>
      </w:tblGrid>
      <w:tr w:rsidR="00F259B5">
        <w:trPr>
          <w:trHeight w:val="230"/>
        </w:trPr>
        <w:tc>
          <w:tcPr>
            <w:tcW w:w="10698" w:type="dxa"/>
            <w:gridSpan w:val="3"/>
          </w:tcPr>
          <w:p w:rsidR="00F259B5" w:rsidRDefault="000F2675">
            <w:pPr>
              <w:pStyle w:val="TableParagraph"/>
              <w:spacing w:before="22"/>
              <w:ind w:left="45"/>
              <w:rPr>
                <w:rFonts w:ascii="Arial" w:hAnsi="Arial"/>
                <w:b/>
                <w:sz w:val="16"/>
              </w:rPr>
            </w:pPr>
            <w:r>
              <w:rPr>
                <w:rFonts w:ascii="Arial" w:hAnsi="Arial"/>
                <w:b/>
                <w:sz w:val="16"/>
              </w:rPr>
              <w:t>Nemocnice Milosrdných bratří, příspěvková organizace</w:t>
            </w:r>
          </w:p>
        </w:tc>
      </w:tr>
      <w:tr w:rsidR="00F259B5">
        <w:trPr>
          <w:trHeight w:val="230"/>
        </w:trPr>
        <w:tc>
          <w:tcPr>
            <w:tcW w:w="5349" w:type="dxa"/>
            <w:gridSpan w:val="2"/>
          </w:tcPr>
          <w:p w:rsidR="00F259B5" w:rsidRDefault="000F2675">
            <w:pPr>
              <w:pStyle w:val="TableParagraph"/>
              <w:spacing w:before="25"/>
              <w:ind w:left="45"/>
              <w:rPr>
                <w:rFonts w:ascii="Arial" w:hAnsi="Arial"/>
                <w:sz w:val="16"/>
              </w:rPr>
            </w:pPr>
            <w:r>
              <w:rPr>
                <w:rFonts w:ascii="Arial" w:hAnsi="Arial"/>
                <w:sz w:val="16"/>
              </w:rPr>
              <w:t>SÍDLO:</w:t>
            </w:r>
          </w:p>
        </w:tc>
        <w:tc>
          <w:tcPr>
            <w:tcW w:w="5349" w:type="dxa"/>
          </w:tcPr>
          <w:p w:rsidR="00F259B5" w:rsidRDefault="00F259B5">
            <w:pPr>
              <w:pStyle w:val="TableParagraph"/>
              <w:spacing w:before="0"/>
              <w:rPr>
                <w:rFonts w:ascii="Times New Roman"/>
                <w:sz w:val="16"/>
              </w:rPr>
            </w:pPr>
          </w:p>
        </w:tc>
      </w:tr>
      <w:tr w:rsidR="00F259B5">
        <w:trPr>
          <w:trHeight w:val="230"/>
        </w:trPr>
        <w:tc>
          <w:tcPr>
            <w:tcW w:w="1670" w:type="dxa"/>
          </w:tcPr>
          <w:p w:rsidR="00F259B5" w:rsidRDefault="000F2675">
            <w:pPr>
              <w:pStyle w:val="TableParagraph"/>
              <w:spacing w:before="25"/>
              <w:ind w:left="45"/>
              <w:rPr>
                <w:rFonts w:ascii="Arial"/>
                <w:sz w:val="16"/>
              </w:rPr>
            </w:pPr>
            <w:r>
              <w:rPr>
                <w:rFonts w:ascii="Arial"/>
                <w:sz w:val="16"/>
              </w:rPr>
              <w:t>ULICE:</w:t>
            </w:r>
          </w:p>
        </w:tc>
        <w:tc>
          <w:tcPr>
            <w:tcW w:w="3679" w:type="dxa"/>
          </w:tcPr>
          <w:p w:rsidR="00F259B5" w:rsidRDefault="000F2675">
            <w:pPr>
              <w:pStyle w:val="TableParagraph"/>
              <w:spacing w:before="22"/>
              <w:ind w:left="45"/>
              <w:rPr>
                <w:rFonts w:ascii="Arial" w:hAnsi="Arial"/>
                <w:b/>
                <w:sz w:val="16"/>
              </w:rPr>
            </w:pPr>
            <w:r>
              <w:rPr>
                <w:rFonts w:ascii="Arial" w:hAnsi="Arial"/>
                <w:b/>
                <w:sz w:val="16"/>
              </w:rPr>
              <w:t>Polní 553/3</w:t>
            </w:r>
          </w:p>
        </w:tc>
        <w:tc>
          <w:tcPr>
            <w:tcW w:w="5349" w:type="dxa"/>
          </w:tcPr>
          <w:p w:rsidR="00F259B5" w:rsidRDefault="00F259B5">
            <w:pPr>
              <w:pStyle w:val="TableParagraph"/>
              <w:spacing w:before="0"/>
              <w:rPr>
                <w:rFonts w:ascii="Times New Roman"/>
                <w:sz w:val="16"/>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MĚSTO:</w:t>
            </w:r>
          </w:p>
        </w:tc>
        <w:tc>
          <w:tcPr>
            <w:tcW w:w="3679" w:type="dxa"/>
          </w:tcPr>
          <w:p w:rsidR="00F259B5" w:rsidRDefault="000F2675">
            <w:pPr>
              <w:pStyle w:val="TableParagraph"/>
              <w:spacing w:before="22"/>
              <w:ind w:left="45"/>
              <w:rPr>
                <w:rFonts w:ascii="Arial" w:hAnsi="Arial"/>
                <w:b/>
                <w:sz w:val="16"/>
              </w:rPr>
            </w:pPr>
            <w:r>
              <w:rPr>
                <w:rFonts w:ascii="Arial" w:hAnsi="Arial"/>
                <w:b/>
                <w:sz w:val="16"/>
              </w:rPr>
              <w:t>Brno - Štýřice</w:t>
            </w:r>
          </w:p>
        </w:tc>
        <w:tc>
          <w:tcPr>
            <w:tcW w:w="5349" w:type="dxa"/>
          </w:tcPr>
          <w:p w:rsidR="00F259B5" w:rsidRDefault="00F259B5">
            <w:pPr>
              <w:pStyle w:val="TableParagraph"/>
              <w:spacing w:before="0"/>
              <w:rPr>
                <w:rFonts w:ascii="Times New Roman"/>
                <w:sz w:val="16"/>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PSČ:</w:t>
            </w:r>
          </w:p>
        </w:tc>
        <w:tc>
          <w:tcPr>
            <w:tcW w:w="3679" w:type="dxa"/>
          </w:tcPr>
          <w:p w:rsidR="00F259B5" w:rsidRDefault="000F2675">
            <w:pPr>
              <w:pStyle w:val="TableParagraph"/>
              <w:spacing w:before="22"/>
              <w:ind w:left="45"/>
              <w:rPr>
                <w:rFonts w:ascii="Arial"/>
                <w:b/>
                <w:sz w:val="16"/>
              </w:rPr>
            </w:pPr>
            <w:r>
              <w:rPr>
                <w:rFonts w:ascii="Arial"/>
                <w:b/>
                <w:sz w:val="16"/>
              </w:rPr>
              <w:t>639 00</w:t>
            </w:r>
          </w:p>
        </w:tc>
        <w:tc>
          <w:tcPr>
            <w:tcW w:w="5349" w:type="dxa"/>
          </w:tcPr>
          <w:p w:rsidR="00F259B5" w:rsidRDefault="00F259B5">
            <w:pPr>
              <w:pStyle w:val="TableParagraph"/>
              <w:spacing w:before="0"/>
              <w:rPr>
                <w:rFonts w:ascii="Times New Roman"/>
                <w:sz w:val="16"/>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IČ:</w:t>
            </w:r>
          </w:p>
        </w:tc>
        <w:tc>
          <w:tcPr>
            <w:tcW w:w="3679" w:type="dxa"/>
          </w:tcPr>
          <w:p w:rsidR="00F259B5" w:rsidRDefault="000F2675">
            <w:pPr>
              <w:pStyle w:val="TableParagraph"/>
              <w:spacing w:before="22"/>
              <w:ind w:left="45"/>
              <w:rPr>
                <w:rFonts w:ascii="Arial"/>
                <w:b/>
                <w:sz w:val="16"/>
              </w:rPr>
            </w:pPr>
            <w:r>
              <w:rPr>
                <w:rFonts w:ascii="Arial"/>
                <w:b/>
                <w:sz w:val="16"/>
              </w:rPr>
              <w:t>48512478</w:t>
            </w:r>
          </w:p>
        </w:tc>
        <w:tc>
          <w:tcPr>
            <w:tcW w:w="5349" w:type="dxa"/>
          </w:tcPr>
          <w:p w:rsidR="00F259B5" w:rsidRDefault="00F259B5">
            <w:pPr>
              <w:pStyle w:val="TableParagraph"/>
              <w:spacing w:before="0"/>
              <w:rPr>
                <w:rFonts w:ascii="Times New Roman"/>
                <w:sz w:val="16"/>
              </w:rPr>
            </w:pP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DIČ:</w:t>
            </w:r>
          </w:p>
        </w:tc>
        <w:tc>
          <w:tcPr>
            <w:tcW w:w="9028" w:type="dxa"/>
            <w:gridSpan w:val="2"/>
          </w:tcPr>
          <w:p w:rsidR="00F259B5" w:rsidRDefault="000F2675">
            <w:pPr>
              <w:pStyle w:val="TableParagraph"/>
              <w:spacing w:before="22"/>
              <w:ind w:left="45"/>
              <w:rPr>
                <w:rFonts w:ascii="Arial"/>
                <w:b/>
                <w:sz w:val="16"/>
              </w:rPr>
            </w:pPr>
            <w:r>
              <w:rPr>
                <w:rFonts w:ascii="Arial"/>
                <w:b/>
                <w:sz w:val="16"/>
              </w:rPr>
              <w:t>CZ48512478</w:t>
            </w: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SPISOVÁ ZNAČKA:</w:t>
            </w:r>
          </w:p>
        </w:tc>
        <w:tc>
          <w:tcPr>
            <w:tcW w:w="9028" w:type="dxa"/>
            <w:gridSpan w:val="2"/>
          </w:tcPr>
          <w:p w:rsidR="00F259B5" w:rsidRDefault="000F2675">
            <w:pPr>
              <w:pStyle w:val="TableParagraph"/>
              <w:spacing w:before="22"/>
              <w:ind w:left="45"/>
              <w:rPr>
                <w:rFonts w:ascii="Arial" w:hAnsi="Arial"/>
                <w:b/>
                <w:sz w:val="16"/>
              </w:rPr>
            </w:pPr>
            <w:r>
              <w:rPr>
                <w:rFonts w:ascii="Arial" w:hAnsi="Arial"/>
                <w:b/>
                <w:sz w:val="16"/>
              </w:rPr>
              <w:t>Pr 13 vedená u Krajského soudu v Brně</w:t>
            </w:r>
          </w:p>
        </w:tc>
      </w:tr>
      <w:tr w:rsidR="00F259B5">
        <w:trPr>
          <w:trHeight w:val="230"/>
        </w:trPr>
        <w:tc>
          <w:tcPr>
            <w:tcW w:w="1670" w:type="dxa"/>
          </w:tcPr>
          <w:p w:rsidR="00F259B5" w:rsidRDefault="000F2675">
            <w:pPr>
              <w:pStyle w:val="TableParagraph"/>
              <w:spacing w:before="25"/>
              <w:ind w:left="45"/>
              <w:rPr>
                <w:rFonts w:ascii="Arial" w:hAnsi="Arial"/>
                <w:sz w:val="16"/>
              </w:rPr>
            </w:pPr>
            <w:r>
              <w:rPr>
                <w:rFonts w:ascii="Arial" w:hAnsi="Arial"/>
                <w:sz w:val="16"/>
              </w:rPr>
              <w:t>ZASTOUPENÁ:</w:t>
            </w:r>
          </w:p>
        </w:tc>
        <w:tc>
          <w:tcPr>
            <w:tcW w:w="9028" w:type="dxa"/>
            <w:gridSpan w:val="2"/>
          </w:tcPr>
          <w:p w:rsidR="00F259B5" w:rsidRDefault="000F2675">
            <w:pPr>
              <w:pStyle w:val="TableParagraph"/>
              <w:spacing w:before="22"/>
              <w:ind w:left="45"/>
              <w:rPr>
                <w:rFonts w:ascii="Arial" w:hAnsi="Arial"/>
                <w:b/>
                <w:sz w:val="16"/>
              </w:rPr>
            </w:pPr>
            <w:r>
              <w:rPr>
                <w:rFonts w:ascii="Arial" w:hAnsi="Arial"/>
                <w:b/>
                <w:sz w:val="16"/>
              </w:rPr>
              <w:t>MUDr. Pavlem Pilerem, ředitelem nemocnice</w:t>
            </w:r>
          </w:p>
        </w:tc>
      </w:tr>
      <w:tr w:rsidR="00F259B5">
        <w:trPr>
          <w:trHeight w:val="230"/>
        </w:trPr>
        <w:tc>
          <w:tcPr>
            <w:tcW w:w="1670" w:type="dxa"/>
          </w:tcPr>
          <w:p w:rsidR="00F259B5" w:rsidRDefault="00F259B5">
            <w:pPr>
              <w:pStyle w:val="TableParagraph"/>
              <w:spacing w:before="0"/>
              <w:rPr>
                <w:rFonts w:ascii="Times New Roman"/>
                <w:sz w:val="16"/>
              </w:rPr>
            </w:pPr>
          </w:p>
        </w:tc>
        <w:tc>
          <w:tcPr>
            <w:tcW w:w="9028" w:type="dxa"/>
            <w:gridSpan w:val="2"/>
          </w:tcPr>
          <w:p w:rsidR="00F259B5" w:rsidRDefault="000F2675">
            <w:pPr>
              <w:pStyle w:val="TableParagraph"/>
              <w:spacing w:before="22"/>
              <w:ind w:left="45"/>
              <w:rPr>
                <w:rFonts w:ascii="Arial" w:hAnsi="Arial"/>
                <w:b/>
                <w:sz w:val="16"/>
              </w:rPr>
            </w:pPr>
            <w:r>
              <w:rPr>
                <w:rFonts w:ascii="Arial" w:hAnsi="Arial"/>
                <w:b/>
                <w:sz w:val="16"/>
              </w:rPr>
              <w:t>Totožnost ověřena zástupcem TMCZ</w:t>
            </w:r>
          </w:p>
        </w:tc>
      </w:tr>
      <w:tr w:rsidR="00F259B5">
        <w:trPr>
          <w:trHeight w:val="599"/>
        </w:trPr>
        <w:tc>
          <w:tcPr>
            <w:tcW w:w="1670" w:type="dxa"/>
          </w:tcPr>
          <w:p w:rsidR="00F259B5" w:rsidRDefault="000F2675">
            <w:pPr>
              <w:pStyle w:val="TableParagraph"/>
              <w:spacing w:before="25"/>
              <w:ind w:left="45" w:right="110"/>
              <w:rPr>
                <w:rFonts w:ascii="Arial" w:hAnsi="Arial"/>
                <w:sz w:val="16"/>
              </w:rPr>
            </w:pPr>
            <w:r>
              <w:rPr>
                <w:rFonts w:ascii="Arial" w:hAnsi="Arial"/>
                <w:sz w:val="16"/>
              </w:rPr>
              <w:t>POVINNÝ SUBJEKT PRO REGISTR SMLUV:</w:t>
            </w:r>
          </w:p>
        </w:tc>
        <w:tc>
          <w:tcPr>
            <w:tcW w:w="9028" w:type="dxa"/>
            <w:gridSpan w:val="2"/>
          </w:tcPr>
          <w:p w:rsidR="00F259B5" w:rsidRDefault="000F2675">
            <w:pPr>
              <w:pStyle w:val="TableParagraph"/>
              <w:spacing w:before="22"/>
              <w:ind w:left="45"/>
              <w:rPr>
                <w:rFonts w:ascii="Arial"/>
                <w:b/>
                <w:sz w:val="16"/>
              </w:rPr>
            </w:pPr>
            <w:r>
              <w:rPr>
                <w:rFonts w:ascii="Arial"/>
                <w:b/>
                <w:sz w:val="16"/>
              </w:rPr>
              <w:t>ANO</w:t>
            </w:r>
          </w:p>
        </w:tc>
      </w:tr>
    </w:tbl>
    <w:p w:rsidR="00F259B5" w:rsidRDefault="000F2675">
      <w:pPr>
        <w:spacing w:before="154" w:line="183" w:lineRule="exact"/>
        <w:ind w:left="367"/>
        <w:rPr>
          <w:rFonts w:ascii="Arial" w:hAnsi="Arial"/>
          <w:sz w:val="16"/>
        </w:rPr>
      </w:pPr>
      <w:r>
        <w:rPr>
          <w:rFonts w:ascii="Arial" w:hAnsi="Arial"/>
          <w:sz w:val="16"/>
        </w:rPr>
        <w:t xml:space="preserve">(dále jen </w:t>
      </w:r>
      <w:r>
        <w:rPr>
          <w:rFonts w:ascii="Arial" w:hAnsi="Arial"/>
          <w:b/>
          <w:sz w:val="16"/>
        </w:rPr>
        <w:t xml:space="preserve">„Smluvní partner“ </w:t>
      </w:r>
      <w:r>
        <w:rPr>
          <w:rFonts w:ascii="Arial" w:hAnsi="Arial"/>
          <w:sz w:val="16"/>
        </w:rPr>
        <w:t>nebo také „</w:t>
      </w:r>
      <w:r>
        <w:rPr>
          <w:rFonts w:ascii="Arial" w:hAnsi="Arial"/>
          <w:b/>
          <w:sz w:val="16"/>
        </w:rPr>
        <w:t>objednatel</w:t>
      </w:r>
      <w:r>
        <w:rPr>
          <w:rFonts w:ascii="Arial" w:hAnsi="Arial"/>
          <w:sz w:val="16"/>
        </w:rPr>
        <w:t>“))</w:t>
      </w:r>
    </w:p>
    <w:p w:rsidR="00F259B5" w:rsidRDefault="000F2675">
      <w:pPr>
        <w:spacing w:line="183" w:lineRule="exact"/>
        <w:ind w:left="368"/>
        <w:rPr>
          <w:rFonts w:ascii="Arial" w:hAnsi="Arial"/>
          <w:sz w:val="16"/>
        </w:rPr>
      </w:pPr>
      <w:r>
        <w:rPr>
          <w:rFonts w:ascii="Arial" w:hAnsi="Arial"/>
          <w:sz w:val="16"/>
        </w:rPr>
        <w:t xml:space="preserve">(TMCZ a Smluvní partner dohromady dále také jako </w:t>
      </w:r>
      <w:r>
        <w:rPr>
          <w:rFonts w:ascii="Arial" w:hAnsi="Arial"/>
          <w:b/>
          <w:sz w:val="16"/>
        </w:rPr>
        <w:t>„Smluvní strany“</w:t>
      </w:r>
      <w:r>
        <w:rPr>
          <w:rFonts w:ascii="Arial" w:hAnsi="Arial"/>
          <w:sz w:val="16"/>
        </w:rPr>
        <w:t>).</w:t>
      </w:r>
    </w:p>
    <w:p w:rsidR="00F259B5" w:rsidRDefault="00F259B5">
      <w:pPr>
        <w:pStyle w:val="BodyText"/>
        <w:rPr>
          <w:rFonts w:ascii="Arial"/>
          <w:sz w:val="18"/>
        </w:rPr>
      </w:pPr>
    </w:p>
    <w:p w:rsidR="00F259B5" w:rsidRDefault="00F259B5">
      <w:pPr>
        <w:pStyle w:val="BodyText"/>
        <w:rPr>
          <w:rFonts w:ascii="Arial"/>
          <w:sz w:val="18"/>
        </w:rPr>
      </w:pPr>
    </w:p>
    <w:p w:rsidR="00F259B5" w:rsidRDefault="00F259B5">
      <w:pPr>
        <w:pStyle w:val="BodyText"/>
        <w:spacing w:before="10"/>
        <w:rPr>
          <w:rFonts w:ascii="Arial"/>
          <w:sz w:val="25"/>
        </w:rPr>
      </w:pPr>
    </w:p>
    <w:p w:rsidR="00F259B5" w:rsidRDefault="000F2675">
      <w:pPr>
        <w:ind w:left="368"/>
        <w:rPr>
          <w:rFonts w:ascii="Arial" w:hAnsi="Arial"/>
          <w:b/>
          <w:sz w:val="16"/>
        </w:rPr>
      </w:pPr>
      <w:r>
        <w:rPr>
          <w:rFonts w:ascii="Arial" w:hAnsi="Arial"/>
          <w:b/>
          <w:sz w:val="16"/>
        </w:rPr>
        <w:t>Smluvní partner zahájil výběrové řízení na veřejnou zakázku s názvem „Mobilní hlasové a datové služby“ (dále jen „Zakázka“).</w:t>
      </w:r>
    </w:p>
    <w:p w:rsidR="00F259B5" w:rsidRDefault="000F2675">
      <w:pPr>
        <w:spacing w:before="1"/>
        <w:ind w:left="368" w:right="380"/>
        <w:rPr>
          <w:rFonts w:ascii="Arial" w:hAnsi="Arial"/>
          <w:b/>
          <w:sz w:val="16"/>
        </w:rPr>
      </w:pPr>
      <w:r>
        <w:rPr>
          <w:rFonts w:ascii="Arial" w:hAnsi="Arial"/>
          <w:b/>
          <w:sz w:val="16"/>
        </w:rPr>
        <w:t>Na základě oznámení Smluvního partnera o výběru nejvhodnější nabídky ze dne 19.1.2022 se Smluvní strany dohodly níže uvedeného dne na uzavření této Smlouvy.</w:t>
      </w:r>
    </w:p>
    <w:p w:rsidR="00F259B5" w:rsidRDefault="00F259B5">
      <w:pPr>
        <w:pStyle w:val="BodyText"/>
        <w:rPr>
          <w:rFonts w:ascii="Arial"/>
          <w:b/>
          <w:sz w:val="20"/>
        </w:rPr>
      </w:pPr>
    </w:p>
    <w:p w:rsidR="00F259B5" w:rsidRDefault="00F259B5">
      <w:pPr>
        <w:pStyle w:val="BodyText"/>
        <w:rPr>
          <w:rFonts w:ascii="Arial"/>
          <w:b/>
          <w:sz w:val="20"/>
        </w:rPr>
      </w:pPr>
    </w:p>
    <w:p w:rsidR="00F259B5" w:rsidRDefault="00F259B5">
      <w:pPr>
        <w:pStyle w:val="BodyText"/>
        <w:rPr>
          <w:rFonts w:ascii="Arial"/>
          <w:b/>
          <w:sz w:val="20"/>
        </w:rPr>
      </w:pPr>
    </w:p>
    <w:p w:rsidR="00F259B5" w:rsidRDefault="00F259B5">
      <w:pPr>
        <w:pStyle w:val="BodyText"/>
        <w:spacing w:before="5"/>
        <w:rPr>
          <w:rFonts w:ascii="Arial"/>
          <w:b/>
          <w:sz w:val="22"/>
        </w:rPr>
      </w:pPr>
    </w:p>
    <w:p w:rsidR="00F259B5" w:rsidRDefault="000F2675">
      <w:pPr>
        <w:spacing w:before="101"/>
        <w:ind w:right="201"/>
        <w:jc w:val="right"/>
        <w:rPr>
          <w:rFonts w:ascii="Arial"/>
          <w:sz w:val="18"/>
        </w:rPr>
      </w:pPr>
      <w:r>
        <w:rPr>
          <w:noProof/>
          <w:lang w:val="cs-CZ" w:eastAsia="cs-CZ"/>
        </w:rPr>
        <w:drawing>
          <wp:anchor distT="0" distB="0" distL="0" distR="0" simplePos="0" relativeHeight="251661312" behindDoc="0" locked="0" layoutInCell="1" allowOverlap="1">
            <wp:simplePos x="0" y="0"/>
            <wp:positionH relativeFrom="page">
              <wp:posOffset>522731</wp:posOffset>
            </wp:positionH>
            <wp:positionV relativeFrom="paragraph">
              <wp:posOffset>72795</wp:posOffset>
            </wp:positionV>
            <wp:extent cx="748284" cy="74981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748284" cy="749810"/>
                    </a:xfrm>
                    <a:prstGeom prst="rect">
                      <a:avLst/>
                    </a:prstGeom>
                  </pic:spPr>
                </pic:pic>
              </a:graphicData>
            </a:graphic>
          </wp:anchor>
        </w:drawing>
      </w:r>
      <w:r>
        <w:rPr>
          <w:rFonts w:ascii="Arial"/>
          <w:sz w:val="18"/>
        </w:rPr>
        <w:t>1/5</w:t>
      </w:r>
    </w:p>
    <w:p w:rsidR="00F259B5" w:rsidRDefault="000F2675">
      <w:pPr>
        <w:ind w:left="4181" w:right="4004" w:hanging="3"/>
        <w:jc w:val="center"/>
        <w:rPr>
          <w:rFonts w:ascii="Arial" w:hAnsi="Arial"/>
          <w:sz w:val="12"/>
        </w:rPr>
      </w:pPr>
      <w:r>
        <w:rPr>
          <w:rFonts w:ascii="Arial" w:hAnsi="Arial"/>
          <w:sz w:val="12"/>
        </w:rPr>
        <w:t>Č. zákazníka: 32932573; Č. kontraktu: 32603459_6_1 DocType: KAS; SubType: FC; Kód dokumentu: DOC0113</w:t>
      </w:r>
    </w:p>
    <w:p w:rsidR="00F259B5" w:rsidRDefault="00F259B5">
      <w:pPr>
        <w:jc w:val="center"/>
        <w:rPr>
          <w:rFonts w:ascii="Arial" w:hAnsi="Arial"/>
          <w:sz w:val="12"/>
        </w:rPr>
        <w:sectPr w:rsidR="00F259B5">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00" w:right="300" w:bottom="280" w:left="340" w:header="708" w:footer="708" w:gutter="0"/>
          <w:cols w:space="708"/>
        </w:sectPr>
      </w:pPr>
    </w:p>
    <w:p w:rsidR="00F259B5" w:rsidRDefault="000F2675">
      <w:pPr>
        <w:tabs>
          <w:tab w:val="left" w:pos="9903"/>
        </w:tabs>
        <w:spacing w:before="86"/>
        <w:ind w:left="353"/>
        <w:rPr>
          <w:rFonts w:ascii="Arial" w:hAnsi="Arial"/>
          <w:sz w:val="14"/>
        </w:rPr>
      </w:pPr>
      <w:r>
        <w:rPr>
          <w:rFonts w:ascii="Arial" w:hAnsi="Arial"/>
          <w:w w:val="99"/>
          <w:sz w:val="14"/>
          <w:u w:val="single"/>
        </w:rPr>
        <w:lastRenderedPageBreak/>
        <w:t xml:space="preserve"> </w:t>
      </w:r>
      <w:r>
        <w:rPr>
          <w:rFonts w:ascii="Arial" w:hAnsi="Arial"/>
          <w:sz w:val="14"/>
          <w:u w:val="single"/>
        </w:rPr>
        <w:tab/>
        <w:t>Rámcová</w:t>
      </w:r>
      <w:r>
        <w:rPr>
          <w:rFonts w:ascii="Arial" w:hAnsi="Arial"/>
          <w:spacing w:val="-1"/>
          <w:sz w:val="14"/>
          <w:u w:val="single"/>
        </w:rPr>
        <w:t xml:space="preserve"> </w:t>
      </w:r>
      <w:r>
        <w:rPr>
          <w:rFonts w:ascii="Arial" w:hAnsi="Arial"/>
          <w:sz w:val="14"/>
          <w:u w:val="single"/>
        </w:rPr>
        <w:t>smlouva</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4"/>
        </w:rPr>
      </w:pPr>
    </w:p>
    <w:p w:rsidR="00F259B5" w:rsidRDefault="000F2675">
      <w:pPr>
        <w:ind w:left="483"/>
        <w:rPr>
          <w:rFonts w:ascii="Arial"/>
          <w:b/>
          <w:sz w:val="16"/>
        </w:rPr>
      </w:pPr>
      <w:r>
        <w:rPr>
          <w:rFonts w:ascii="Arial"/>
          <w:b/>
          <w:sz w:val="16"/>
        </w:rPr>
        <w:t>SMLOUVA</w:t>
      </w:r>
    </w:p>
    <w:p w:rsidR="00F259B5" w:rsidRDefault="000F2675">
      <w:pPr>
        <w:numPr>
          <w:ilvl w:val="0"/>
          <w:numId w:val="35"/>
        </w:numPr>
        <w:tabs>
          <w:tab w:val="left" w:pos="907"/>
          <w:tab w:val="left" w:pos="908"/>
        </w:tabs>
        <w:spacing w:before="162"/>
        <w:rPr>
          <w:rFonts w:ascii="Arial" w:hAnsi="Arial"/>
          <w:b/>
          <w:sz w:val="16"/>
        </w:rPr>
      </w:pPr>
      <w:r>
        <w:rPr>
          <w:rFonts w:ascii="Arial" w:hAnsi="Arial"/>
          <w:b/>
          <w:color w:val="EC008C"/>
          <w:sz w:val="16"/>
        </w:rPr>
        <w:t>ÚČEL A PŘEDMĚT</w:t>
      </w:r>
      <w:r>
        <w:rPr>
          <w:rFonts w:ascii="Arial" w:hAnsi="Arial"/>
          <w:b/>
          <w:color w:val="EC008C"/>
          <w:spacing w:val="-7"/>
          <w:sz w:val="16"/>
        </w:rPr>
        <w:t xml:space="preserve"> </w:t>
      </w:r>
      <w:r>
        <w:rPr>
          <w:rFonts w:ascii="Arial" w:hAnsi="Arial"/>
          <w:b/>
          <w:color w:val="EC008C"/>
          <w:sz w:val="16"/>
        </w:rPr>
        <w:t>SMLOUVY</w:t>
      </w:r>
    </w:p>
    <w:p w:rsidR="00F259B5" w:rsidRDefault="000F2675">
      <w:pPr>
        <w:pStyle w:val="ListParagraph"/>
        <w:numPr>
          <w:ilvl w:val="1"/>
          <w:numId w:val="35"/>
        </w:numPr>
        <w:tabs>
          <w:tab w:val="left" w:pos="908"/>
        </w:tabs>
        <w:spacing w:before="8" w:line="249" w:lineRule="auto"/>
        <w:ind w:right="231"/>
        <w:jc w:val="both"/>
        <w:rPr>
          <w:sz w:val="16"/>
        </w:rPr>
      </w:pPr>
      <w:r>
        <w:rPr>
          <w:sz w:val="16"/>
        </w:rPr>
        <w:t>Předmětem této Smlouvy je zejména sjednání zvýhodněných obchodních podmínek, které budou používány při uzavírání Účastnických smluv a poskytování služeb elektronických komunikací (dále jen „Služeb“). Účelem této Smlouvy je rovněž umožnit Smluvnímu partnerovi, aby jeho zaměstnanci, spolupracovníci i obchodní partneři v postavení Oprávněných osob, kteří splnili podmínky pro získání statusu Oprávněné osoby, mohli využívat k plnění svých pracovních úkolů a případně i pro svoji osobní potřebu Služby aktivované k Účastnickým smlouvám, které Smluvní partner a/nebo Oprávněné osoby uzavřou na podkladě této Smlouvy s</w:t>
      </w:r>
      <w:r>
        <w:rPr>
          <w:spacing w:val="-13"/>
          <w:sz w:val="16"/>
        </w:rPr>
        <w:t xml:space="preserve"> </w:t>
      </w:r>
      <w:r>
        <w:rPr>
          <w:sz w:val="16"/>
        </w:rPr>
        <w:t>TMCZ.</w:t>
      </w:r>
    </w:p>
    <w:p w:rsidR="00F259B5" w:rsidRDefault="000F2675">
      <w:pPr>
        <w:pStyle w:val="ListParagraph"/>
        <w:numPr>
          <w:ilvl w:val="1"/>
          <w:numId w:val="35"/>
        </w:numPr>
        <w:tabs>
          <w:tab w:val="left" w:pos="909"/>
        </w:tabs>
        <w:spacing w:before="8" w:line="249" w:lineRule="auto"/>
        <w:ind w:right="230"/>
        <w:jc w:val="both"/>
        <w:rPr>
          <w:sz w:val="16"/>
        </w:rPr>
      </w:pPr>
      <w:r>
        <w:rPr>
          <w:sz w:val="16"/>
        </w:rPr>
        <w:t>Předmět této Smlouvy je dále vymezen nabídkou TMCZ, předloženou TMCZ jako uchazečem dne 18.1.2022 v rámci výše uvedené Zakázky Smluvního partnera podle příslušných ustanovení ZZVZ (dále jen Nabídka). Uvedená Nabídka je přiložena k této Smlouvě, přičemž předmětem</w:t>
      </w:r>
      <w:r>
        <w:rPr>
          <w:spacing w:val="-1"/>
          <w:sz w:val="16"/>
        </w:rPr>
        <w:t xml:space="preserve"> </w:t>
      </w:r>
      <w:r>
        <w:rPr>
          <w:sz w:val="16"/>
        </w:rPr>
        <w:t>plnění</w:t>
      </w:r>
      <w:r>
        <w:rPr>
          <w:spacing w:val="-3"/>
          <w:sz w:val="16"/>
        </w:rPr>
        <w:t xml:space="preserve"> </w:t>
      </w:r>
      <w:r>
        <w:rPr>
          <w:sz w:val="16"/>
        </w:rPr>
        <w:t>TMCZ</w:t>
      </w:r>
      <w:r>
        <w:rPr>
          <w:spacing w:val="-3"/>
          <w:sz w:val="16"/>
        </w:rPr>
        <w:t xml:space="preserve"> </w:t>
      </w:r>
      <w:r>
        <w:rPr>
          <w:sz w:val="16"/>
        </w:rPr>
        <w:t>se</w:t>
      </w:r>
      <w:r>
        <w:rPr>
          <w:spacing w:val="-2"/>
          <w:sz w:val="16"/>
        </w:rPr>
        <w:t xml:space="preserve"> </w:t>
      </w:r>
      <w:r>
        <w:rPr>
          <w:sz w:val="16"/>
        </w:rPr>
        <w:t>pro</w:t>
      </w:r>
      <w:r>
        <w:rPr>
          <w:spacing w:val="-3"/>
          <w:sz w:val="16"/>
        </w:rPr>
        <w:t xml:space="preserve"> </w:t>
      </w:r>
      <w:r>
        <w:rPr>
          <w:sz w:val="16"/>
        </w:rPr>
        <w:t>účely</w:t>
      </w:r>
      <w:r>
        <w:rPr>
          <w:spacing w:val="-2"/>
          <w:sz w:val="16"/>
        </w:rPr>
        <w:t xml:space="preserve"> </w:t>
      </w:r>
      <w:r>
        <w:rPr>
          <w:sz w:val="16"/>
        </w:rPr>
        <w:t>této</w:t>
      </w:r>
      <w:r>
        <w:rPr>
          <w:spacing w:val="-3"/>
          <w:sz w:val="16"/>
        </w:rPr>
        <w:t xml:space="preserve"> </w:t>
      </w:r>
      <w:r>
        <w:rPr>
          <w:sz w:val="16"/>
        </w:rPr>
        <w:t>Smlouvy</w:t>
      </w:r>
      <w:r>
        <w:rPr>
          <w:spacing w:val="-2"/>
          <w:sz w:val="16"/>
        </w:rPr>
        <w:t xml:space="preserve"> </w:t>
      </w:r>
      <w:r>
        <w:rPr>
          <w:sz w:val="16"/>
        </w:rPr>
        <w:t>rozumí</w:t>
      </w:r>
      <w:r>
        <w:rPr>
          <w:spacing w:val="-2"/>
          <w:sz w:val="16"/>
        </w:rPr>
        <w:t xml:space="preserve"> </w:t>
      </w:r>
      <w:r>
        <w:rPr>
          <w:sz w:val="16"/>
        </w:rPr>
        <w:t>souhrn</w:t>
      </w:r>
      <w:r>
        <w:rPr>
          <w:spacing w:val="-2"/>
          <w:sz w:val="16"/>
        </w:rPr>
        <w:t xml:space="preserve"> </w:t>
      </w:r>
      <w:r>
        <w:rPr>
          <w:sz w:val="16"/>
        </w:rPr>
        <w:t>všech</w:t>
      </w:r>
      <w:r>
        <w:rPr>
          <w:spacing w:val="-3"/>
          <w:sz w:val="16"/>
        </w:rPr>
        <w:t xml:space="preserve"> </w:t>
      </w:r>
      <w:r>
        <w:rPr>
          <w:sz w:val="16"/>
        </w:rPr>
        <w:t>výkonů, dodávek</w:t>
      </w:r>
      <w:r>
        <w:rPr>
          <w:spacing w:val="-2"/>
          <w:sz w:val="16"/>
        </w:rPr>
        <w:t xml:space="preserve"> </w:t>
      </w:r>
      <w:r>
        <w:rPr>
          <w:sz w:val="16"/>
        </w:rPr>
        <w:t>a</w:t>
      </w:r>
      <w:r>
        <w:rPr>
          <w:spacing w:val="-3"/>
          <w:sz w:val="16"/>
        </w:rPr>
        <w:t xml:space="preserve"> </w:t>
      </w:r>
      <w:r>
        <w:rPr>
          <w:sz w:val="16"/>
        </w:rPr>
        <w:t>služeb,</w:t>
      </w:r>
      <w:r>
        <w:rPr>
          <w:spacing w:val="-3"/>
          <w:sz w:val="16"/>
        </w:rPr>
        <w:t xml:space="preserve"> </w:t>
      </w:r>
      <w:r>
        <w:rPr>
          <w:sz w:val="16"/>
        </w:rPr>
        <w:t>jak</w:t>
      </w:r>
      <w:r>
        <w:rPr>
          <w:spacing w:val="1"/>
          <w:sz w:val="16"/>
        </w:rPr>
        <w:t xml:space="preserve"> </w:t>
      </w:r>
      <w:r>
        <w:rPr>
          <w:sz w:val="16"/>
        </w:rPr>
        <w:t>je</w:t>
      </w:r>
      <w:r>
        <w:rPr>
          <w:spacing w:val="-4"/>
          <w:sz w:val="16"/>
        </w:rPr>
        <w:t xml:space="preserve"> </w:t>
      </w:r>
      <w:r>
        <w:rPr>
          <w:sz w:val="16"/>
        </w:rPr>
        <w:t>vymezuje</w:t>
      </w:r>
      <w:r>
        <w:rPr>
          <w:spacing w:val="-1"/>
          <w:sz w:val="16"/>
        </w:rPr>
        <w:t xml:space="preserve"> </w:t>
      </w:r>
      <w:r>
        <w:rPr>
          <w:sz w:val="16"/>
        </w:rPr>
        <w:t>výše</w:t>
      </w:r>
      <w:r>
        <w:rPr>
          <w:spacing w:val="-2"/>
          <w:sz w:val="16"/>
        </w:rPr>
        <w:t xml:space="preserve"> </w:t>
      </w:r>
      <w:r>
        <w:rPr>
          <w:sz w:val="16"/>
        </w:rPr>
        <w:t>uvedená</w:t>
      </w:r>
      <w:r>
        <w:rPr>
          <w:spacing w:val="-2"/>
          <w:sz w:val="16"/>
        </w:rPr>
        <w:t xml:space="preserve"> </w:t>
      </w:r>
      <w:r>
        <w:rPr>
          <w:sz w:val="16"/>
        </w:rPr>
        <w:t>Nabídka.</w:t>
      </w:r>
    </w:p>
    <w:p w:rsidR="00F259B5" w:rsidRDefault="000F2675">
      <w:pPr>
        <w:pStyle w:val="ListParagraph"/>
        <w:numPr>
          <w:ilvl w:val="1"/>
          <w:numId w:val="35"/>
        </w:numPr>
        <w:tabs>
          <w:tab w:val="left" w:pos="909"/>
        </w:tabs>
        <w:spacing w:before="9"/>
        <w:ind w:hanging="426"/>
        <w:jc w:val="both"/>
        <w:rPr>
          <w:sz w:val="16"/>
        </w:rPr>
      </w:pPr>
      <w:r>
        <w:rPr>
          <w:sz w:val="16"/>
        </w:rPr>
        <w:t>Nebude-li mezi oběma Smluvními stranami v jednotlivém případě dohodnuto jinak, rozumí se místem plnění sídlo</w:t>
      </w:r>
      <w:r>
        <w:rPr>
          <w:spacing w:val="-18"/>
          <w:sz w:val="16"/>
        </w:rPr>
        <w:t xml:space="preserve"> </w:t>
      </w:r>
      <w:r>
        <w:rPr>
          <w:sz w:val="16"/>
        </w:rPr>
        <w:t>objednatele.</w:t>
      </w:r>
    </w:p>
    <w:p w:rsidR="00F259B5" w:rsidRDefault="000F2675">
      <w:pPr>
        <w:pStyle w:val="ListParagraph"/>
        <w:numPr>
          <w:ilvl w:val="1"/>
          <w:numId w:val="35"/>
        </w:numPr>
        <w:tabs>
          <w:tab w:val="left" w:pos="909"/>
        </w:tabs>
        <w:spacing w:before="15" w:line="249" w:lineRule="auto"/>
        <w:ind w:left="907" w:right="232"/>
        <w:jc w:val="both"/>
        <w:rPr>
          <w:sz w:val="16"/>
        </w:rPr>
      </w:pPr>
      <w:r>
        <w:rPr>
          <w:sz w:val="16"/>
        </w:rPr>
        <w:t>Předmětem Zakázky je poskytování služeb elektronických komunikací formou mobilních hlasových služeb a datových služeb, a to dle bližší specifikace, která je přílohou č. 1 nedílnou součástí obchodních podmínek (jakožto součásti Zadávací dokumentace Zakázky). Součástí plnění je služba tzv. privátní podnikové sítě, zahrnující veškeré účastnické stanice objednatele a stanice dalších oprávněných osob, umožňující bezplatnou hlasovou komunikaci v rámci této sítě. Oprávněnými osobami se přitom rozumí další osoby určené objednatelem, které jsou oprávněny využívat služeb tzv. privátní podnikové sítě a dalších služeb elektronických komunikací dle této výzvy, a to za stejných podmínek, jako objednatel, nicméně na svůj vlastní náklad. Součástí plnění je rovněž poskytnutí licence k užívání počítačového programu, nebo online nástroje s přístupem prostřednictvím webového portálu umožňujícího rozúčtování hovorného podle jednotlivých stanic a jejich skupin, a to po celou dobu trvání</w:t>
      </w:r>
      <w:r>
        <w:rPr>
          <w:spacing w:val="-4"/>
          <w:sz w:val="16"/>
        </w:rPr>
        <w:t xml:space="preserve"> </w:t>
      </w:r>
      <w:r>
        <w:rPr>
          <w:sz w:val="16"/>
        </w:rPr>
        <w:t>Smlouvy.</w:t>
      </w:r>
    </w:p>
    <w:p w:rsidR="00F259B5" w:rsidRDefault="000F2675">
      <w:pPr>
        <w:numPr>
          <w:ilvl w:val="0"/>
          <w:numId w:val="35"/>
        </w:numPr>
        <w:tabs>
          <w:tab w:val="left" w:pos="907"/>
          <w:tab w:val="left" w:pos="908"/>
        </w:tabs>
        <w:spacing w:before="154"/>
        <w:rPr>
          <w:rFonts w:ascii="Arial" w:hAnsi="Arial"/>
          <w:b/>
          <w:sz w:val="16"/>
        </w:rPr>
      </w:pPr>
      <w:r>
        <w:rPr>
          <w:rFonts w:ascii="Arial" w:hAnsi="Arial"/>
          <w:b/>
          <w:color w:val="EC008C"/>
          <w:sz w:val="16"/>
        </w:rPr>
        <w:t>ÚČASTNICKÁ</w:t>
      </w:r>
      <w:r>
        <w:rPr>
          <w:rFonts w:ascii="Arial" w:hAnsi="Arial"/>
          <w:b/>
          <w:color w:val="EC008C"/>
          <w:spacing w:val="-7"/>
          <w:sz w:val="16"/>
        </w:rPr>
        <w:t xml:space="preserve"> </w:t>
      </w:r>
      <w:r>
        <w:rPr>
          <w:rFonts w:ascii="Arial" w:hAnsi="Arial"/>
          <w:b/>
          <w:color w:val="EC008C"/>
          <w:sz w:val="16"/>
        </w:rPr>
        <w:t>SMLOUVA</w:t>
      </w:r>
    </w:p>
    <w:p w:rsidR="00F259B5" w:rsidRDefault="000F2675">
      <w:pPr>
        <w:pStyle w:val="ListParagraph"/>
        <w:numPr>
          <w:ilvl w:val="1"/>
          <w:numId w:val="35"/>
        </w:numPr>
        <w:tabs>
          <w:tab w:val="left" w:pos="908"/>
        </w:tabs>
        <w:spacing w:before="8" w:line="249" w:lineRule="auto"/>
        <w:ind w:left="907" w:right="231"/>
        <w:jc w:val="both"/>
        <w:rPr>
          <w:sz w:val="16"/>
        </w:rPr>
      </w:pPr>
      <w:r>
        <w:rPr>
          <w:sz w:val="16"/>
        </w:rPr>
        <w:t>Podmínky a rozsah poskytovaných Služeb včetně doby trvání Účastnické smlouvy si Smluvní strany dohodnou v konkrétní Účastnické smlouvě. Každá Účastnická smlouva, která vychází z režimu této Smlouvy, je uzavírána na dobu neurčitou a obsahuje odkaz na číslo Smlouvy.</w:t>
      </w:r>
    </w:p>
    <w:p w:rsidR="00F259B5" w:rsidRDefault="000F2675">
      <w:pPr>
        <w:pStyle w:val="ListParagraph"/>
        <w:numPr>
          <w:ilvl w:val="1"/>
          <w:numId w:val="35"/>
        </w:numPr>
        <w:tabs>
          <w:tab w:val="left" w:pos="908"/>
        </w:tabs>
        <w:spacing w:before="7" w:line="247" w:lineRule="auto"/>
        <w:ind w:left="907" w:right="231"/>
        <w:jc w:val="both"/>
        <w:rPr>
          <w:sz w:val="16"/>
        </w:rPr>
      </w:pPr>
      <w:r>
        <w:rPr>
          <w:sz w:val="16"/>
        </w:rPr>
        <w:t>Závazek dodavatele k plnění dle čl. I obchodních podmínek obsažených v Zadávací dokumentaci Zakázky bude plněn postupně na základě dílčích Účastnických smluv, uzavíraných na dobu neurčitou formou jednotlivých písemných objednávek ze strany objednatele a jejich písemnou akceptací ze strany dodavatele. Písemná objednávka musí obsahovat náležitosti, vyplývající z obecných obchodních podmínek dodavatele, jinak specifikaci příslušného plnění, místo a lhůtu plnění, datum a podpis</w:t>
      </w:r>
      <w:r>
        <w:rPr>
          <w:spacing w:val="-6"/>
          <w:sz w:val="16"/>
        </w:rPr>
        <w:t xml:space="preserve"> </w:t>
      </w:r>
      <w:r>
        <w:rPr>
          <w:sz w:val="16"/>
        </w:rPr>
        <w:t>objednatele.</w:t>
      </w:r>
    </w:p>
    <w:p w:rsidR="00F259B5" w:rsidRDefault="000F2675">
      <w:pPr>
        <w:pStyle w:val="ListParagraph"/>
        <w:numPr>
          <w:ilvl w:val="1"/>
          <w:numId w:val="35"/>
        </w:numPr>
        <w:tabs>
          <w:tab w:val="left" w:pos="908"/>
        </w:tabs>
        <w:spacing w:before="12" w:line="249" w:lineRule="auto"/>
        <w:ind w:left="907" w:right="230"/>
        <w:jc w:val="both"/>
        <w:rPr>
          <w:sz w:val="16"/>
        </w:rPr>
      </w:pPr>
      <w:r>
        <w:rPr>
          <w:sz w:val="16"/>
        </w:rPr>
        <w:t>V souvislosti s individuálně sjednanými podmínkami ve Zvláštních smluvních podmínkách, které tvoří přílohu této Smlouvy, se Smluvní strany dohodly, že Smluvní partner není oprávněn využít možnosti zakoupení koncových zařízení za zvýhodněnou cenu, a to u všech Účastnických smluv.</w:t>
      </w:r>
    </w:p>
    <w:p w:rsidR="00F259B5" w:rsidRDefault="000F2675">
      <w:pPr>
        <w:numPr>
          <w:ilvl w:val="0"/>
          <w:numId w:val="35"/>
        </w:numPr>
        <w:tabs>
          <w:tab w:val="left" w:pos="907"/>
          <w:tab w:val="left" w:pos="908"/>
        </w:tabs>
        <w:spacing w:before="156"/>
        <w:rPr>
          <w:rFonts w:ascii="Arial" w:hAnsi="Arial"/>
          <w:b/>
          <w:sz w:val="16"/>
        </w:rPr>
      </w:pPr>
      <w:r>
        <w:rPr>
          <w:rFonts w:ascii="Arial" w:hAnsi="Arial"/>
          <w:b/>
          <w:color w:val="EC008C"/>
          <w:sz w:val="16"/>
        </w:rPr>
        <w:t>OPRÁVNĚNÉ OSOBY</w:t>
      </w:r>
    </w:p>
    <w:p w:rsidR="00F259B5" w:rsidRDefault="000F2675">
      <w:pPr>
        <w:pStyle w:val="ListParagraph"/>
        <w:numPr>
          <w:ilvl w:val="1"/>
          <w:numId w:val="35"/>
        </w:numPr>
        <w:tabs>
          <w:tab w:val="left" w:pos="908"/>
        </w:tabs>
        <w:spacing w:before="10"/>
        <w:jc w:val="both"/>
        <w:rPr>
          <w:sz w:val="16"/>
        </w:rPr>
      </w:pPr>
      <w:r>
        <w:rPr>
          <w:sz w:val="16"/>
        </w:rPr>
        <w:t>Smluvní strany prohlašují, že v den podpisu této Smlouvy nemají mezi sebou sjednány žádné Oprávněné</w:t>
      </w:r>
      <w:r>
        <w:rPr>
          <w:spacing w:val="-17"/>
          <w:sz w:val="16"/>
        </w:rPr>
        <w:t xml:space="preserve"> </w:t>
      </w:r>
      <w:r>
        <w:rPr>
          <w:sz w:val="16"/>
        </w:rPr>
        <w:t>osoby.</w:t>
      </w:r>
    </w:p>
    <w:p w:rsidR="00F259B5" w:rsidRDefault="000F2675">
      <w:pPr>
        <w:pStyle w:val="ListParagraph"/>
        <w:numPr>
          <w:ilvl w:val="1"/>
          <w:numId w:val="35"/>
        </w:numPr>
        <w:tabs>
          <w:tab w:val="left" w:pos="909"/>
        </w:tabs>
        <w:spacing w:before="13" w:line="249" w:lineRule="auto"/>
        <w:ind w:left="907" w:right="230"/>
        <w:jc w:val="both"/>
        <w:rPr>
          <w:sz w:val="16"/>
        </w:rPr>
      </w:pPr>
      <w:r>
        <w:rPr>
          <w:sz w:val="16"/>
        </w:rPr>
        <w:t>Jednotlivé Účastnické smlouvy mohou na základě Smlouvy uzavírat také osoby odlišné od Smluvního partnera, jsou-li tyto osoby uvedeny       v aktuálním Seznamu Oprávněných osob; aktuální seznam Oprávněných osob spolu s definicí a dalšími podmínkami platnými pro vznik Oprávněných osob a smluvní vztahy vzniklé existencí Oprávněných osob je součástí této Smlouvy (dále také „Oprávněné osoby“). Práva a povinnosti Oprávněných osob se řídí touto Smlouvou a dotčenou Účastnickou smlouvou. Smluvní strany se dohodly, že rozšíření Seznamu Oprávněných osob není možné bez předchozího písemného souhlasu TMCZ. TMCZ je povinen souhlas udělit v případě, kdy Smluvní partner prokáže organizační a majetkový vztah související s předmětem činnosti Smluvního partnera, existující mezi Smluvním partnerem a právnickou osobou, se kterou by TMCZ měl uzavřít Účastnickou smlouvu dle této Smlouvy (např. jde o organizační složku zadavatele). TMCZ však není povinen udělit souhlas v případě rodinných příslušníků zaměstnanců nebo v případě jiných fyzických osob bez zaměstnaneckého nebo obdobného poměru vůči Smluvnímu partnerovi. Smluvní strany berou na vědomí, že služby nelze poskytovat a faktury a fakturační skupiny pro poskytnuté plnění není možné vystavit na jinou adresu odběratele služeb, než je sídlo Smluvního</w:t>
      </w:r>
      <w:r>
        <w:rPr>
          <w:spacing w:val="-22"/>
          <w:sz w:val="16"/>
        </w:rPr>
        <w:t xml:space="preserve"> </w:t>
      </w:r>
      <w:r>
        <w:rPr>
          <w:sz w:val="16"/>
        </w:rPr>
        <w:t>partnera.</w:t>
      </w:r>
    </w:p>
    <w:p w:rsidR="00F259B5" w:rsidRDefault="000F2675">
      <w:pPr>
        <w:pStyle w:val="ListParagraph"/>
        <w:numPr>
          <w:ilvl w:val="1"/>
          <w:numId w:val="35"/>
        </w:numPr>
        <w:tabs>
          <w:tab w:val="left" w:pos="908"/>
        </w:tabs>
        <w:spacing w:before="2" w:line="249" w:lineRule="auto"/>
        <w:ind w:left="907" w:right="230"/>
        <w:jc w:val="both"/>
        <w:rPr>
          <w:sz w:val="16"/>
        </w:rPr>
      </w:pPr>
      <w:r>
        <w:rPr>
          <w:sz w:val="16"/>
        </w:rPr>
        <w:t>Smluvní partner ve smyslu § 2018 občanského zákoníku prohlašuje, že uspokojí TMCZ, pokud Oprávněná osoba nesplní svůj dluh vůči  TMCZ. Smluvní partner je ručitelem Oprávněné osoby, a to ve vztahu ke všem dluhům vzniklým v souvislosti s plněním dle této Smlouvy a na ní navazujících smluv v době, kdy měla Oprávněná osoba status dle této Smlouvy. Smluvní partner je povinen dluh Oprávněné osoby splnit z titulu ručení bez zbytečného odkladu poté, co bude k jeho splnění TMCZ vyzván. V případě, že TMCZ nemůže vyzvání dle předchozí věty uskutečnit, nebo jestliže je nepochybné, že Oprávněná osoba svůj dluh nesplní, zejména v případě insolvence Oprávněné osoby, pak je Smluvní partner povinen splnit dluh Oprávněné osoby bez zbytečného odkladu poté, co se o existenci takového dluhu dozvěděl. Ukončení statusu Oprávněné osoby a/nebo ukončení Smlouvy nemá vliv na trvání povinnosti Smluvního partnera dluh z titulu ručení dle tohoto odstavce uhradit za</w:t>
      </w:r>
      <w:r>
        <w:rPr>
          <w:spacing w:val="-2"/>
          <w:sz w:val="16"/>
        </w:rPr>
        <w:t xml:space="preserve"> </w:t>
      </w:r>
      <w:r>
        <w:rPr>
          <w:sz w:val="16"/>
        </w:rPr>
        <w:t>Oprávněnou</w:t>
      </w:r>
      <w:r>
        <w:rPr>
          <w:spacing w:val="-2"/>
          <w:sz w:val="16"/>
        </w:rPr>
        <w:t xml:space="preserve"> </w:t>
      </w:r>
      <w:r>
        <w:rPr>
          <w:sz w:val="16"/>
        </w:rPr>
        <w:t>osobu.</w:t>
      </w:r>
      <w:r>
        <w:rPr>
          <w:spacing w:val="-2"/>
          <w:sz w:val="16"/>
        </w:rPr>
        <w:t xml:space="preserve"> </w:t>
      </w:r>
      <w:r>
        <w:rPr>
          <w:sz w:val="16"/>
        </w:rPr>
        <w:t>TMCZ</w:t>
      </w:r>
      <w:r>
        <w:rPr>
          <w:spacing w:val="-1"/>
          <w:sz w:val="16"/>
        </w:rPr>
        <w:t xml:space="preserve"> </w:t>
      </w:r>
      <w:r>
        <w:rPr>
          <w:sz w:val="16"/>
        </w:rPr>
        <w:t>prohlašuje,</w:t>
      </w:r>
      <w:r>
        <w:rPr>
          <w:spacing w:val="-2"/>
          <w:sz w:val="16"/>
        </w:rPr>
        <w:t xml:space="preserve"> </w:t>
      </w:r>
      <w:r>
        <w:rPr>
          <w:sz w:val="16"/>
        </w:rPr>
        <w:t>že</w:t>
      </w:r>
      <w:r>
        <w:rPr>
          <w:spacing w:val="-2"/>
          <w:sz w:val="16"/>
        </w:rPr>
        <w:t xml:space="preserve"> </w:t>
      </w:r>
      <w:r>
        <w:rPr>
          <w:sz w:val="16"/>
        </w:rPr>
        <w:t>za</w:t>
      </w:r>
      <w:r>
        <w:rPr>
          <w:spacing w:val="-2"/>
          <w:sz w:val="16"/>
        </w:rPr>
        <w:t xml:space="preserve"> </w:t>
      </w:r>
      <w:r>
        <w:rPr>
          <w:sz w:val="16"/>
        </w:rPr>
        <w:t>ručitele</w:t>
      </w:r>
      <w:r>
        <w:rPr>
          <w:spacing w:val="-3"/>
          <w:sz w:val="16"/>
        </w:rPr>
        <w:t xml:space="preserve"> </w:t>
      </w:r>
      <w:r>
        <w:rPr>
          <w:sz w:val="16"/>
        </w:rPr>
        <w:t>dle</w:t>
      </w:r>
      <w:r>
        <w:rPr>
          <w:spacing w:val="-4"/>
          <w:sz w:val="16"/>
        </w:rPr>
        <w:t xml:space="preserve"> </w:t>
      </w:r>
      <w:r>
        <w:rPr>
          <w:sz w:val="16"/>
        </w:rPr>
        <w:t>tohoto</w:t>
      </w:r>
      <w:r>
        <w:rPr>
          <w:spacing w:val="-2"/>
          <w:sz w:val="16"/>
        </w:rPr>
        <w:t xml:space="preserve"> </w:t>
      </w:r>
      <w:r>
        <w:rPr>
          <w:sz w:val="16"/>
        </w:rPr>
        <w:t>článku</w:t>
      </w:r>
      <w:r>
        <w:rPr>
          <w:spacing w:val="-3"/>
          <w:sz w:val="16"/>
        </w:rPr>
        <w:t xml:space="preserve"> </w:t>
      </w:r>
      <w:r>
        <w:rPr>
          <w:sz w:val="16"/>
        </w:rPr>
        <w:t>Smlouvy</w:t>
      </w:r>
      <w:r>
        <w:rPr>
          <w:spacing w:val="-2"/>
          <w:sz w:val="16"/>
        </w:rPr>
        <w:t xml:space="preserve"> </w:t>
      </w:r>
      <w:r>
        <w:rPr>
          <w:sz w:val="16"/>
        </w:rPr>
        <w:t>přijímá</w:t>
      </w:r>
      <w:r>
        <w:rPr>
          <w:spacing w:val="-3"/>
          <w:sz w:val="16"/>
        </w:rPr>
        <w:t xml:space="preserve"> </w:t>
      </w:r>
      <w:r>
        <w:rPr>
          <w:sz w:val="16"/>
        </w:rPr>
        <w:t>i</w:t>
      </w:r>
      <w:r>
        <w:rPr>
          <w:spacing w:val="-1"/>
          <w:sz w:val="16"/>
        </w:rPr>
        <w:t xml:space="preserve"> </w:t>
      </w:r>
      <w:r>
        <w:rPr>
          <w:sz w:val="16"/>
        </w:rPr>
        <w:t>právního</w:t>
      </w:r>
      <w:r>
        <w:rPr>
          <w:spacing w:val="-2"/>
          <w:sz w:val="16"/>
        </w:rPr>
        <w:t xml:space="preserve"> </w:t>
      </w:r>
      <w:r>
        <w:rPr>
          <w:sz w:val="16"/>
        </w:rPr>
        <w:t>nástupce</w:t>
      </w:r>
      <w:r>
        <w:rPr>
          <w:spacing w:val="-3"/>
          <w:sz w:val="16"/>
        </w:rPr>
        <w:t xml:space="preserve"> </w:t>
      </w:r>
      <w:r>
        <w:rPr>
          <w:sz w:val="16"/>
        </w:rPr>
        <w:t>Smluvního</w:t>
      </w:r>
      <w:r>
        <w:rPr>
          <w:spacing w:val="-2"/>
          <w:sz w:val="16"/>
        </w:rPr>
        <w:t xml:space="preserve"> </w:t>
      </w:r>
      <w:r>
        <w:rPr>
          <w:sz w:val="16"/>
        </w:rPr>
        <w:t>partnera.</w:t>
      </w:r>
    </w:p>
    <w:p w:rsidR="00F259B5" w:rsidRDefault="000F2675">
      <w:pPr>
        <w:pStyle w:val="ListParagraph"/>
        <w:numPr>
          <w:ilvl w:val="1"/>
          <w:numId w:val="35"/>
        </w:numPr>
        <w:tabs>
          <w:tab w:val="left" w:pos="908"/>
        </w:tabs>
        <w:spacing w:before="10" w:line="247" w:lineRule="auto"/>
        <w:ind w:right="232"/>
        <w:jc w:val="both"/>
        <w:rPr>
          <w:sz w:val="16"/>
        </w:rPr>
      </w:pPr>
      <w:r>
        <w:rPr>
          <w:sz w:val="16"/>
        </w:rPr>
        <w:t>Smluvní strany se dohodly, že veškerá výše uvedená ustanovení ohledně ručení se použijí pouze tehdy, nestanoví-li jinak zvláštní právní předpis. Těmito zvláštními předpisy se rozumí např. zákon č. 128/2000 Sb., o obcích (obecní zřízení), zákon č. 129/2000 Sb., o krajích (krajské zřízení) a zákon č. 131/2000 Sb., o hlavním městě</w:t>
      </w:r>
      <w:r>
        <w:rPr>
          <w:spacing w:val="-6"/>
          <w:sz w:val="16"/>
        </w:rPr>
        <w:t xml:space="preserve"> </w:t>
      </w:r>
      <w:r>
        <w:rPr>
          <w:sz w:val="16"/>
        </w:rPr>
        <w:t>Praze.</w:t>
      </w:r>
    </w:p>
    <w:p w:rsidR="00F259B5" w:rsidRDefault="00F259B5">
      <w:pPr>
        <w:pStyle w:val="BodyText"/>
        <w:rPr>
          <w:rFonts w:ascii="Arial"/>
          <w:sz w:val="18"/>
        </w:rPr>
      </w:pPr>
    </w:p>
    <w:p w:rsidR="00F259B5" w:rsidRDefault="000F2675">
      <w:pPr>
        <w:numPr>
          <w:ilvl w:val="0"/>
          <w:numId w:val="35"/>
        </w:numPr>
        <w:tabs>
          <w:tab w:val="left" w:pos="907"/>
          <w:tab w:val="left" w:pos="908"/>
        </w:tabs>
        <w:spacing w:before="148"/>
        <w:rPr>
          <w:rFonts w:ascii="Arial" w:hAnsi="Arial"/>
          <w:b/>
          <w:sz w:val="16"/>
        </w:rPr>
      </w:pPr>
      <w:r>
        <w:rPr>
          <w:rFonts w:ascii="Arial" w:hAnsi="Arial"/>
          <w:b/>
          <w:color w:val="EC008C"/>
          <w:sz w:val="16"/>
        </w:rPr>
        <w:t>CENA, PLATEBNÍ</w:t>
      </w:r>
      <w:r>
        <w:rPr>
          <w:rFonts w:ascii="Arial" w:hAnsi="Arial"/>
          <w:b/>
          <w:color w:val="EC008C"/>
          <w:spacing w:val="3"/>
          <w:sz w:val="16"/>
        </w:rPr>
        <w:t xml:space="preserve"> </w:t>
      </w:r>
      <w:r>
        <w:rPr>
          <w:rFonts w:ascii="Arial" w:hAnsi="Arial"/>
          <w:b/>
          <w:color w:val="EC008C"/>
          <w:sz w:val="16"/>
        </w:rPr>
        <w:t>PODMÍNKY</w:t>
      </w:r>
    </w:p>
    <w:p w:rsidR="00F259B5" w:rsidRDefault="000F2675">
      <w:pPr>
        <w:pStyle w:val="ListParagraph"/>
        <w:numPr>
          <w:ilvl w:val="1"/>
          <w:numId w:val="35"/>
        </w:numPr>
        <w:tabs>
          <w:tab w:val="left" w:pos="908"/>
        </w:tabs>
        <w:spacing w:before="11" w:line="247" w:lineRule="auto"/>
        <w:ind w:left="907" w:right="233"/>
        <w:rPr>
          <w:sz w:val="16"/>
        </w:rPr>
      </w:pPr>
      <w:r>
        <w:rPr>
          <w:sz w:val="16"/>
        </w:rPr>
        <w:t>Objednatel bude povinen platit dodavateli za jeho služby podle čl. I obchodních podmínek (součásti Zadávací dokumentace Zakázky) jednotkové ceny ve výši dle ceníku, který je přílohou č. 2 obchodních</w:t>
      </w:r>
      <w:r>
        <w:rPr>
          <w:spacing w:val="-12"/>
          <w:sz w:val="16"/>
        </w:rPr>
        <w:t xml:space="preserve"> </w:t>
      </w:r>
      <w:r>
        <w:rPr>
          <w:sz w:val="16"/>
        </w:rPr>
        <w:t>podmínek.</w:t>
      </w:r>
    </w:p>
    <w:p w:rsidR="00F259B5" w:rsidRDefault="000F2675">
      <w:pPr>
        <w:pStyle w:val="ListParagraph"/>
        <w:numPr>
          <w:ilvl w:val="1"/>
          <w:numId w:val="35"/>
        </w:numPr>
        <w:tabs>
          <w:tab w:val="left" w:pos="908"/>
        </w:tabs>
        <w:spacing w:before="10" w:line="247" w:lineRule="auto"/>
        <w:ind w:left="907" w:right="234"/>
        <w:rPr>
          <w:sz w:val="16"/>
        </w:rPr>
      </w:pPr>
      <w:r>
        <w:rPr>
          <w:sz w:val="16"/>
        </w:rPr>
        <w:t>Součástí ceny podle čl. IV odst. 1 obchodních podmínek bude náhrada veškerých nákladů, vynaložených dodavatelem jako poskytovatelem plnění podle čl. I obchodních podmínek, a daň z přidané hodnoty ve výši dle</w:t>
      </w:r>
      <w:r>
        <w:rPr>
          <w:spacing w:val="-10"/>
          <w:sz w:val="16"/>
        </w:rPr>
        <w:t xml:space="preserve"> </w:t>
      </w:r>
      <w:r>
        <w:rPr>
          <w:sz w:val="16"/>
        </w:rPr>
        <w:t>zákona.</w:t>
      </w:r>
    </w:p>
    <w:p w:rsidR="00F259B5" w:rsidRDefault="000F2675">
      <w:pPr>
        <w:pStyle w:val="ListParagraph"/>
        <w:numPr>
          <w:ilvl w:val="1"/>
          <w:numId w:val="35"/>
        </w:numPr>
        <w:tabs>
          <w:tab w:val="left" w:pos="908"/>
        </w:tabs>
        <w:spacing w:before="9" w:line="256" w:lineRule="auto"/>
        <w:ind w:right="591"/>
        <w:rPr>
          <w:sz w:val="16"/>
        </w:rPr>
      </w:pPr>
      <w:r>
        <w:rPr>
          <w:sz w:val="16"/>
        </w:rPr>
        <w:t>Není-li dále ujednáno jinak, je cena podle čl. IV odst. 1 obchodních podmínek splatná jednorázově vždy po skončení kalendářního měsíce za veškerá plnění, poskytnutá v tomto měsíci, a ve lhůtě do 30 dnů od doručení jejího písemného vyúčtování</w:t>
      </w:r>
      <w:r>
        <w:rPr>
          <w:spacing w:val="-21"/>
          <w:sz w:val="16"/>
        </w:rPr>
        <w:t xml:space="preserve"> </w:t>
      </w:r>
      <w:r>
        <w:rPr>
          <w:sz w:val="16"/>
        </w:rPr>
        <w:t>(faktury).</w:t>
      </w:r>
    </w:p>
    <w:p w:rsidR="00F259B5" w:rsidRDefault="000F2675">
      <w:pPr>
        <w:pStyle w:val="ListParagraph"/>
        <w:numPr>
          <w:ilvl w:val="1"/>
          <w:numId w:val="35"/>
        </w:numPr>
        <w:tabs>
          <w:tab w:val="left" w:pos="908"/>
        </w:tabs>
        <w:spacing w:before="3"/>
        <w:rPr>
          <w:sz w:val="16"/>
        </w:rPr>
      </w:pPr>
      <w:r>
        <w:rPr>
          <w:sz w:val="16"/>
        </w:rPr>
        <w:t>Cena za služby poskytnuté tzv. oprávněným osobám, bude účtována přímo těmto osobám, a to za stejných podmínek, jako</w:t>
      </w:r>
      <w:r>
        <w:rPr>
          <w:spacing w:val="-27"/>
          <w:sz w:val="16"/>
        </w:rPr>
        <w:t xml:space="preserve"> </w:t>
      </w:r>
      <w:r>
        <w:rPr>
          <w:sz w:val="16"/>
        </w:rPr>
        <w:t>objednateli.</w:t>
      </w:r>
    </w:p>
    <w:p w:rsidR="00F259B5" w:rsidRDefault="000F2675">
      <w:pPr>
        <w:pStyle w:val="ListParagraph"/>
        <w:numPr>
          <w:ilvl w:val="1"/>
          <w:numId w:val="35"/>
        </w:numPr>
        <w:tabs>
          <w:tab w:val="left" w:pos="908"/>
        </w:tabs>
        <w:spacing w:before="12" w:line="249" w:lineRule="auto"/>
        <w:ind w:right="232"/>
        <w:rPr>
          <w:sz w:val="16"/>
        </w:rPr>
      </w:pPr>
      <w:r>
        <w:rPr>
          <w:sz w:val="16"/>
        </w:rPr>
        <w:t>Cena za služby poskytované dle konkrétní Účastnické smlouvy a za prodej bude vycházet z cenové nabídky TMCZ uvedené v Nabídce a tvoří Přílohu</w:t>
      </w:r>
      <w:r>
        <w:rPr>
          <w:spacing w:val="5"/>
          <w:sz w:val="16"/>
        </w:rPr>
        <w:t xml:space="preserve"> </w:t>
      </w:r>
      <w:r>
        <w:rPr>
          <w:sz w:val="16"/>
        </w:rPr>
        <w:t>č.7</w:t>
      </w:r>
      <w:r>
        <w:rPr>
          <w:spacing w:val="6"/>
          <w:sz w:val="16"/>
        </w:rPr>
        <w:t xml:space="preserve"> </w:t>
      </w:r>
      <w:r>
        <w:rPr>
          <w:sz w:val="16"/>
        </w:rPr>
        <w:t>Smlouvy.</w:t>
      </w:r>
      <w:r>
        <w:rPr>
          <w:spacing w:val="8"/>
          <w:sz w:val="16"/>
        </w:rPr>
        <w:t xml:space="preserve"> </w:t>
      </w:r>
      <w:r>
        <w:rPr>
          <w:sz w:val="16"/>
        </w:rPr>
        <w:t>Nabídková</w:t>
      </w:r>
      <w:r>
        <w:rPr>
          <w:spacing w:val="5"/>
          <w:sz w:val="16"/>
        </w:rPr>
        <w:t xml:space="preserve"> </w:t>
      </w:r>
      <w:r>
        <w:rPr>
          <w:sz w:val="16"/>
        </w:rPr>
        <w:t>cena</w:t>
      </w:r>
      <w:r>
        <w:rPr>
          <w:spacing w:val="6"/>
          <w:sz w:val="16"/>
        </w:rPr>
        <w:t xml:space="preserve"> </w:t>
      </w:r>
      <w:r>
        <w:rPr>
          <w:sz w:val="16"/>
        </w:rPr>
        <w:t>zpracovaná</w:t>
      </w:r>
      <w:r>
        <w:rPr>
          <w:spacing w:val="9"/>
          <w:sz w:val="16"/>
        </w:rPr>
        <w:t xml:space="preserve"> </w:t>
      </w:r>
      <w:r>
        <w:rPr>
          <w:sz w:val="16"/>
        </w:rPr>
        <w:t>v</w:t>
      </w:r>
      <w:r>
        <w:rPr>
          <w:spacing w:val="-2"/>
          <w:sz w:val="16"/>
        </w:rPr>
        <w:t xml:space="preserve"> </w:t>
      </w:r>
      <w:r>
        <w:rPr>
          <w:sz w:val="16"/>
        </w:rPr>
        <w:t>souladu</w:t>
      </w:r>
      <w:r>
        <w:rPr>
          <w:spacing w:val="6"/>
          <w:sz w:val="16"/>
        </w:rPr>
        <w:t xml:space="preserve"> </w:t>
      </w:r>
      <w:r>
        <w:rPr>
          <w:sz w:val="16"/>
        </w:rPr>
        <w:t>se</w:t>
      </w:r>
      <w:r>
        <w:rPr>
          <w:spacing w:val="6"/>
          <w:sz w:val="16"/>
        </w:rPr>
        <w:t xml:space="preserve"> </w:t>
      </w:r>
      <w:r>
        <w:rPr>
          <w:sz w:val="16"/>
        </w:rPr>
        <w:t>zadávací</w:t>
      </w:r>
      <w:r>
        <w:rPr>
          <w:spacing w:val="5"/>
          <w:sz w:val="16"/>
        </w:rPr>
        <w:t xml:space="preserve"> </w:t>
      </w:r>
      <w:r>
        <w:rPr>
          <w:sz w:val="16"/>
        </w:rPr>
        <w:t>dokumentací</w:t>
      </w:r>
      <w:r>
        <w:rPr>
          <w:spacing w:val="4"/>
          <w:sz w:val="16"/>
        </w:rPr>
        <w:t xml:space="preserve"> </w:t>
      </w:r>
      <w:r>
        <w:rPr>
          <w:sz w:val="16"/>
        </w:rPr>
        <w:t>a</w:t>
      </w:r>
      <w:r>
        <w:rPr>
          <w:spacing w:val="6"/>
          <w:sz w:val="16"/>
        </w:rPr>
        <w:t xml:space="preserve"> </w:t>
      </w:r>
      <w:r>
        <w:rPr>
          <w:sz w:val="16"/>
        </w:rPr>
        <w:t>uvedená</w:t>
      </w:r>
      <w:r>
        <w:rPr>
          <w:spacing w:val="9"/>
          <w:sz w:val="16"/>
        </w:rPr>
        <w:t xml:space="preserve"> </w:t>
      </w:r>
      <w:r>
        <w:rPr>
          <w:sz w:val="16"/>
        </w:rPr>
        <w:t>v</w:t>
      </w:r>
      <w:r>
        <w:rPr>
          <w:spacing w:val="7"/>
          <w:sz w:val="16"/>
        </w:rPr>
        <w:t xml:space="preserve"> </w:t>
      </w:r>
      <w:r>
        <w:rPr>
          <w:sz w:val="16"/>
        </w:rPr>
        <w:t>Nabídce</w:t>
      </w:r>
      <w:r>
        <w:rPr>
          <w:spacing w:val="6"/>
          <w:sz w:val="16"/>
        </w:rPr>
        <w:t xml:space="preserve"> </w:t>
      </w:r>
      <w:r>
        <w:rPr>
          <w:sz w:val="16"/>
        </w:rPr>
        <w:t>je</w:t>
      </w:r>
      <w:r>
        <w:rPr>
          <w:spacing w:val="6"/>
          <w:sz w:val="16"/>
        </w:rPr>
        <w:t xml:space="preserve"> </w:t>
      </w:r>
      <w:r>
        <w:rPr>
          <w:sz w:val="16"/>
        </w:rPr>
        <w:t>stanovena</w:t>
      </w:r>
      <w:r>
        <w:rPr>
          <w:spacing w:val="5"/>
          <w:sz w:val="16"/>
        </w:rPr>
        <w:t xml:space="preserve"> </w:t>
      </w:r>
      <w:r>
        <w:rPr>
          <w:sz w:val="16"/>
        </w:rPr>
        <w:t>jako</w:t>
      </w:r>
      <w:r>
        <w:rPr>
          <w:spacing w:val="6"/>
          <w:sz w:val="16"/>
        </w:rPr>
        <w:t xml:space="preserve"> </w:t>
      </w:r>
      <w:r>
        <w:rPr>
          <w:sz w:val="16"/>
        </w:rPr>
        <w:t>cena</w:t>
      </w:r>
      <w:r>
        <w:rPr>
          <w:spacing w:val="6"/>
          <w:sz w:val="16"/>
        </w:rPr>
        <w:t xml:space="preserve"> </w:t>
      </w:r>
      <w:r>
        <w:rPr>
          <w:sz w:val="16"/>
        </w:rPr>
        <w:t>nejvýše</w:t>
      </w:r>
    </w:p>
    <w:p w:rsidR="00F259B5" w:rsidRDefault="00F259B5">
      <w:pPr>
        <w:spacing w:line="249" w:lineRule="auto"/>
        <w:rPr>
          <w:sz w:val="16"/>
        </w:rPr>
        <w:sectPr w:rsidR="00F259B5">
          <w:footerReference w:type="default" r:id="rId16"/>
          <w:pgSz w:w="11900" w:h="16840"/>
          <w:pgMar w:top="620" w:right="300" w:bottom="1420" w:left="340" w:header="0" w:footer="1226" w:gutter="0"/>
          <w:pgNumType w:start="2"/>
          <w:cols w:space="708"/>
        </w:sectPr>
      </w:pPr>
    </w:p>
    <w:p w:rsidR="00F259B5" w:rsidRDefault="000F2675">
      <w:pPr>
        <w:tabs>
          <w:tab w:val="left" w:pos="9903"/>
        </w:tabs>
        <w:spacing w:before="86"/>
        <w:ind w:left="353"/>
        <w:rPr>
          <w:rFonts w:ascii="Arial" w:hAnsi="Arial"/>
          <w:sz w:val="14"/>
        </w:rPr>
      </w:pPr>
      <w:r>
        <w:rPr>
          <w:rFonts w:ascii="Arial" w:hAnsi="Arial"/>
          <w:w w:val="99"/>
          <w:sz w:val="14"/>
          <w:u w:val="single"/>
        </w:rPr>
        <w:lastRenderedPageBreak/>
        <w:t xml:space="preserve"> </w:t>
      </w:r>
      <w:r>
        <w:rPr>
          <w:rFonts w:ascii="Arial" w:hAnsi="Arial"/>
          <w:sz w:val="14"/>
          <w:u w:val="single"/>
        </w:rPr>
        <w:tab/>
        <w:t>Rámcová</w:t>
      </w:r>
      <w:r>
        <w:rPr>
          <w:rFonts w:ascii="Arial" w:hAnsi="Arial"/>
          <w:spacing w:val="-1"/>
          <w:sz w:val="14"/>
          <w:u w:val="single"/>
        </w:rPr>
        <w:t xml:space="preserve"> </w:t>
      </w:r>
      <w:r>
        <w:rPr>
          <w:rFonts w:ascii="Arial" w:hAnsi="Arial"/>
          <w:sz w:val="14"/>
          <w:u w:val="single"/>
        </w:rPr>
        <w:t>smlouva</w:t>
      </w:r>
    </w:p>
    <w:p w:rsidR="00F259B5" w:rsidRDefault="00F259B5">
      <w:pPr>
        <w:pStyle w:val="BodyText"/>
        <w:rPr>
          <w:rFonts w:ascii="Arial"/>
          <w:sz w:val="20"/>
        </w:rPr>
      </w:pPr>
    </w:p>
    <w:p w:rsidR="00F259B5" w:rsidRDefault="00F259B5">
      <w:pPr>
        <w:pStyle w:val="BodyText"/>
        <w:spacing w:before="1"/>
        <w:rPr>
          <w:rFonts w:ascii="Arial"/>
        </w:rPr>
      </w:pPr>
    </w:p>
    <w:p w:rsidR="00F259B5" w:rsidRDefault="000F2675">
      <w:pPr>
        <w:pStyle w:val="BodyText"/>
        <w:spacing w:before="101" w:line="249" w:lineRule="auto"/>
        <w:ind w:left="907" w:right="233"/>
        <w:jc w:val="both"/>
        <w:rPr>
          <w:rFonts w:ascii="Arial" w:hAnsi="Arial"/>
        </w:rPr>
      </w:pPr>
      <w:r>
        <w:rPr>
          <w:rFonts w:ascii="Arial" w:hAnsi="Arial"/>
        </w:rPr>
        <w:t>přípustná a nesmí být překročena po celou dobu trvání Smlouvy, vyjma změny sazby DPH či jiných daňových předpisů majících vliv na cenu předmětu plnění. Z jakýchkoliv jiných důvodů nesmí být cena překročena. TMCZ nemá právo jednostranně zvýšit sjednané ceny.</w:t>
      </w:r>
    </w:p>
    <w:p w:rsidR="00F259B5" w:rsidRDefault="000F2675">
      <w:pPr>
        <w:pStyle w:val="ListParagraph"/>
        <w:numPr>
          <w:ilvl w:val="1"/>
          <w:numId w:val="35"/>
        </w:numPr>
        <w:tabs>
          <w:tab w:val="left" w:pos="908"/>
        </w:tabs>
        <w:spacing w:before="6" w:line="249" w:lineRule="auto"/>
        <w:ind w:left="907" w:right="231"/>
        <w:jc w:val="both"/>
        <w:rPr>
          <w:sz w:val="16"/>
        </w:rPr>
      </w:pPr>
      <w:r>
        <w:rPr>
          <w:sz w:val="16"/>
        </w:rPr>
        <w:t>Cena za služby a prodej neuvedená v Nabídce se řídí ceníky TMCZ určenými pro zákazníky s Rámcovou smlouvou platnými v době poskytování služeb nebo uskutečnění prodeje, pokud se Smluvní strany nedohodly v této Smlouvě jinak. Ceník tarifů a služeb pro klíčové zákazníky platný ke dni podpisu Smlouvy tvoří její přílohu č.</w:t>
      </w:r>
      <w:r>
        <w:rPr>
          <w:spacing w:val="-8"/>
          <w:sz w:val="16"/>
        </w:rPr>
        <w:t xml:space="preserve"> </w:t>
      </w:r>
      <w:r>
        <w:rPr>
          <w:sz w:val="16"/>
        </w:rPr>
        <w:t>8.</w:t>
      </w:r>
    </w:p>
    <w:p w:rsidR="00F259B5" w:rsidRDefault="000F2675">
      <w:pPr>
        <w:pStyle w:val="ListParagraph"/>
        <w:numPr>
          <w:ilvl w:val="1"/>
          <w:numId w:val="35"/>
        </w:numPr>
        <w:tabs>
          <w:tab w:val="left" w:pos="908"/>
        </w:tabs>
        <w:spacing w:before="7"/>
        <w:ind w:left="907"/>
        <w:jc w:val="both"/>
        <w:rPr>
          <w:sz w:val="16"/>
        </w:rPr>
      </w:pPr>
      <w:r>
        <w:rPr>
          <w:sz w:val="16"/>
        </w:rPr>
        <w:t>Aktuální Ceník tarifů a Služeb pro klíčové zákazníky je uveden vždy na</w:t>
      </w:r>
      <w:r>
        <w:rPr>
          <w:spacing w:val="-9"/>
          <w:sz w:val="16"/>
        </w:rPr>
        <w:t xml:space="preserve"> </w:t>
      </w:r>
      <w:hyperlink r:id="rId17">
        <w:r>
          <w:rPr>
            <w:sz w:val="16"/>
          </w:rPr>
          <w:t>www.t-mobile.cz/firmy.</w:t>
        </w:r>
      </w:hyperlink>
    </w:p>
    <w:p w:rsidR="00F259B5" w:rsidRDefault="00F259B5">
      <w:pPr>
        <w:pStyle w:val="BodyText"/>
        <w:spacing w:before="3"/>
        <w:rPr>
          <w:rFonts w:ascii="Arial"/>
          <w:sz w:val="14"/>
        </w:rPr>
      </w:pPr>
    </w:p>
    <w:p w:rsidR="00F259B5" w:rsidRDefault="000F2675">
      <w:pPr>
        <w:numPr>
          <w:ilvl w:val="0"/>
          <w:numId w:val="35"/>
        </w:numPr>
        <w:tabs>
          <w:tab w:val="left" w:pos="907"/>
          <w:tab w:val="left" w:pos="908"/>
        </w:tabs>
        <w:rPr>
          <w:rFonts w:ascii="Arial" w:hAnsi="Arial"/>
          <w:b/>
          <w:sz w:val="16"/>
        </w:rPr>
      </w:pPr>
      <w:r>
        <w:rPr>
          <w:rFonts w:ascii="Arial" w:hAnsi="Arial"/>
          <w:b/>
          <w:color w:val="EC008C"/>
          <w:sz w:val="16"/>
        </w:rPr>
        <w:t>PLATNOST, ÚČINNOST A TRVÁNÍ RÁMCOVÉ</w:t>
      </w:r>
      <w:r>
        <w:rPr>
          <w:rFonts w:ascii="Arial" w:hAnsi="Arial"/>
          <w:b/>
          <w:color w:val="EC008C"/>
          <w:spacing w:val="-2"/>
          <w:sz w:val="16"/>
        </w:rPr>
        <w:t xml:space="preserve"> </w:t>
      </w:r>
      <w:r>
        <w:rPr>
          <w:rFonts w:ascii="Arial" w:hAnsi="Arial"/>
          <w:b/>
          <w:color w:val="EC008C"/>
          <w:sz w:val="16"/>
        </w:rPr>
        <w:t>SMLOUVY</w:t>
      </w:r>
    </w:p>
    <w:p w:rsidR="00F259B5" w:rsidRDefault="000F2675">
      <w:pPr>
        <w:pStyle w:val="ListParagraph"/>
        <w:numPr>
          <w:ilvl w:val="1"/>
          <w:numId w:val="35"/>
        </w:numPr>
        <w:tabs>
          <w:tab w:val="left" w:pos="908"/>
        </w:tabs>
        <w:spacing w:before="11" w:line="256" w:lineRule="auto"/>
        <w:ind w:left="907" w:right="2121"/>
        <w:jc w:val="both"/>
        <w:rPr>
          <w:sz w:val="16"/>
        </w:rPr>
      </w:pPr>
      <w:r>
        <w:rPr>
          <w:sz w:val="16"/>
        </w:rPr>
        <w:t>Tato Smlouva se uzavírá na dobu určitou ode dne nabytí účinnosti Smlouvy po dobu 2 let, nebo do vyčerpání částky 1 990 000 Kč bez DPH, podle toho, která skutečnost nastane</w:t>
      </w:r>
      <w:r>
        <w:rPr>
          <w:spacing w:val="-10"/>
          <w:sz w:val="16"/>
        </w:rPr>
        <w:t xml:space="preserve"> </w:t>
      </w:r>
      <w:r>
        <w:rPr>
          <w:sz w:val="16"/>
        </w:rPr>
        <w:t>dříve.</w:t>
      </w:r>
    </w:p>
    <w:p w:rsidR="00F259B5" w:rsidRDefault="000F2675">
      <w:pPr>
        <w:pStyle w:val="ListParagraph"/>
        <w:numPr>
          <w:ilvl w:val="1"/>
          <w:numId w:val="35"/>
        </w:numPr>
        <w:tabs>
          <w:tab w:val="left" w:pos="908"/>
        </w:tabs>
        <w:spacing w:before="2" w:line="249" w:lineRule="auto"/>
        <w:ind w:right="232"/>
        <w:jc w:val="both"/>
        <w:rPr>
          <w:sz w:val="16"/>
        </w:rPr>
      </w:pPr>
      <w:r>
        <w:rPr>
          <w:sz w:val="16"/>
        </w:rPr>
        <w:t>Smlouva je platná ode dne jejího podpisu oprávněnými zástupci Smluvních stran. Podmiňuje-li zákon č. 340/2015 Sb., o registru smluv, ve znění pozdějších předpisů (dále jen „ZRS“) nabytí účinnosti této Smlouvy její uveřejnění v registru smluv dle ZRS, pak bez ohledu na ostatní smluvní ustanovení nabude tato Smlouva účinnosti nejdříve okamžikem jejího uveřejnění v registru smluv dle ZRS. Pokud tato Smlouva podléhá povinnosti uveřejnit ji v registru smluv, tak v souladu se ZRS smluvní strany v rámci uveřejnění této Smlouvy v registru začerní veškeré osobní údaje a obchodní tajemství obsažené zejména ve Zvláštních smluvních</w:t>
      </w:r>
      <w:r>
        <w:rPr>
          <w:spacing w:val="-10"/>
          <w:sz w:val="16"/>
        </w:rPr>
        <w:t xml:space="preserve"> </w:t>
      </w:r>
      <w:r>
        <w:rPr>
          <w:sz w:val="16"/>
        </w:rPr>
        <w:t>podmínkách.</w:t>
      </w:r>
    </w:p>
    <w:p w:rsidR="00F259B5" w:rsidRDefault="000F2675">
      <w:pPr>
        <w:pStyle w:val="ListParagraph"/>
        <w:numPr>
          <w:ilvl w:val="1"/>
          <w:numId w:val="35"/>
        </w:numPr>
        <w:tabs>
          <w:tab w:val="left" w:pos="908"/>
        </w:tabs>
        <w:spacing w:before="3"/>
        <w:jc w:val="both"/>
        <w:rPr>
          <w:sz w:val="16"/>
        </w:rPr>
      </w:pPr>
      <w:r>
        <w:rPr>
          <w:sz w:val="16"/>
        </w:rPr>
        <w:t>Smlouvu v režimu doby neurčité může každá ze Smluvních stran vypovědět, a to písemnou</w:t>
      </w:r>
      <w:r>
        <w:rPr>
          <w:spacing w:val="-14"/>
          <w:sz w:val="16"/>
        </w:rPr>
        <w:t xml:space="preserve"> </w:t>
      </w:r>
      <w:r>
        <w:rPr>
          <w:sz w:val="16"/>
        </w:rPr>
        <w:t>formou.</w:t>
      </w:r>
    </w:p>
    <w:p w:rsidR="00F259B5" w:rsidRDefault="000F2675">
      <w:pPr>
        <w:pStyle w:val="ListParagraph"/>
        <w:numPr>
          <w:ilvl w:val="1"/>
          <w:numId w:val="35"/>
        </w:numPr>
        <w:tabs>
          <w:tab w:val="left" w:pos="908"/>
        </w:tabs>
        <w:spacing w:before="15" w:line="249" w:lineRule="auto"/>
        <w:ind w:right="231"/>
        <w:jc w:val="both"/>
        <w:rPr>
          <w:sz w:val="16"/>
        </w:rPr>
      </w:pPr>
      <w:r>
        <w:rPr>
          <w:sz w:val="16"/>
        </w:rPr>
        <w:t>Dojde-li k podstatnému porušení smluvní povinnosti jednou ze Smluvních stran, je druhá Smluvní strana oprávněna od Smlouvy odstoupit. Pokud od Smlouvy odstoupil TMCZ, je Smluvní partner povinen vrátit TMCZ veškeré slevy poskytnuté na základě této Smlouvy a souvisejících dokumentů.</w:t>
      </w:r>
    </w:p>
    <w:p w:rsidR="00F259B5" w:rsidRDefault="000F2675">
      <w:pPr>
        <w:pStyle w:val="ListParagraph"/>
        <w:numPr>
          <w:ilvl w:val="1"/>
          <w:numId w:val="35"/>
        </w:numPr>
        <w:tabs>
          <w:tab w:val="left" w:pos="909"/>
        </w:tabs>
        <w:spacing w:before="5" w:line="249" w:lineRule="auto"/>
        <w:ind w:right="233"/>
        <w:jc w:val="both"/>
        <w:rPr>
          <w:sz w:val="16"/>
        </w:rPr>
      </w:pPr>
      <w:r>
        <w:rPr>
          <w:sz w:val="16"/>
        </w:rPr>
        <w:t>Zánik Smlouvy má vliv na sjednanou dobu trvání smluvních vztahů vyplývajících z Účastnických smluv uzavřených na podkladě Smlouvy-tyto Účastnické smlouvy automaticky zanikají se zánikem</w:t>
      </w:r>
      <w:r>
        <w:rPr>
          <w:spacing w:val="-7"/>
          <w:sz w:val="16"/>
        </w:rPr>
        <w:t xml:space="preserve"> </w:t>
      </w:r>
      <w:r>
        <w:rPr>
          <w:sz w:val="16"/>
        </w:rPr>
        <w:t>Smlouvy.</w:t>
      </w:r>
    </w:p>
    <w:p w:rsidR="00F259B5" w:rsidRDefault="000F2675">
      <w:pPr>
        <w:numPr>
          <w:ilvl w:val="0"/>
          <w:numId w:val="35"/>
        </w:numPr>
        <w:tabs>
          <w:tab w:val="left" w:pos="907"/>
          <w:tab w:val="left" w:pos="908"/>
        </w:tabs>
        <w:spacing w:before="157"/>
        <w:rPr>
          <w:rFonts w:ascii="Arial" w:hAnsi="Arial"/>
          <w:b/>
          <w:sz w:val="16"/>
        </w:rPr>
      </w:pPr>
      <w:r>
        <w:rPr>
          <w:rFonts w:ascii="Arial" w:hAnsi="Arial"/>
          <w:b/>
          <w:color w:val="EC008C"/>
          <w:sz w:val="16"/>
        </w:rPr>
        <w:t>PRÁVA A POVINNOSTI SMLUVNÍCH</w:t>
      </w:r>
      <w:r>
        <w:rPr>
          <w:rFonts w:ascii="Arial" w:hAnsi="Arial"/>
          <w:b/>
          <w:color w:val="EC008C"/>
          <w:spacing w:val="-7"/>
          <w:sz w:val="16"/>
        </w:rPr>
        <w:t xml:space="preserve"> </w:t>
      </w:r>
      <w:r>
        <w:rPr>
          <w:rFonts w:ascii="Arial" w:hAnsi="Arial"/>
          <w:b/>
          <w:color w:val="EC008C"/>
          <w:sz w:val="16"/>
        </w:rPr>
        <w:t>STRAN</w:t>
      </w:r>
    </w:p>
    <w:p w:rsidR="00F259B5" w:rsidRDefault="000F2675">
      <w:pPr>
        <w:pStyle w:val="ListParagraph"/>
        <w:numPr>
          <w:ilvl w:val="1"/>
          <w:numId w:val="35"/>
        </w:numPr>
        <w:tabs>
          <w:tab w:val="left" w:pos="908"/>
        </w:tabs>
        <w:spacing w:before="8" w:line="249" w:lineRule="auto"/>
        <w:ind w:left="907" w:right="233"/>
        <w:jc w:val="both"/>
        <w:rPr>
          <w:sz w:val="16"/>
        </w:rPr>
      </w:pPr>
      <w:r>
        <w:rPr>
          <w:sz w:val="16"/>
        </w:rPr>
        <w:t>Práva a povinnosti Smluvních stran neupravené touto Smlouvou se řídí ustanoveními obsaženými v Obchodních podmínkách Rámcové smlouvy (dále jen „Obchodní podmínky“), které tvoří přílohu této Smlouvy. V případě rozporu ustanovení Smlouvy a její přílohy se použije přednostně úprava ve Smlouvě.</w:t>
      </w:r>
    </w:p>
    <w:p w:rsidR="00F259B5" w:rsidRDefault="000F2675">
      <w:pPr>
        <w:pStyle w:val="ListParagraph"/>
        <w:numPr>
          <w:ilvl w:val="1"/>
          <w:numId w:val="35"/>
        </w:numPr>
        <w:tabs>
          <w:tab w:val="left" w:pos="908"/>
        </w:tabs>
        <w:spacing w:before="7" w:line="249" w:lineRule="auto"/>
        <w:ind w:left="907" w:right="230"/>
        <w:jc w:val="both"/>
        <w:rPr>
          <w:sz w:val="16"/>
        </w:rPr>
      </w:pPr>
      <w:r>
        <w:rPr>
          <w:sz w:val="16"/>
        </w:rPr>
        <w:t>Smluvní strany se dohodly, že pokud TMCZ ukončí poskytování Služby (tarifu), která bude dle obchodních podmínek nahrazena jinou Službou (tarifem), u které TMCZ poskytne v podstatných ohledech stejné či lepší podmínky a stejnou či nižší cenu jednotlivých komponent dané Služby (jako měl Smluvní partner u původní Služby při zohlednění slev sjednaných ve Smlouvě), TMCZ je oprávněn nahradit původní Službu takovou novou Službou. Smluvní strany se dohodly, že taková změna Smlouvy nevyžaduje její dodatkování písemnou formou. O ukončení Služby a jejím nahrazení novou Službou bude TMCZ Smluvního partnera informovat nejméně 30 dní</w:t>
      </w:r>
      <w:r>
        <w:rPr>
          <w:spacing w:val="-8"/>
          <w:sz w:val="16"/>
        </w:rPr>
        <w:t xml:space="preserve"> </w:t>
      </w:r>
      <w:r>
        <w:rPr>
          <w:sz w:val="16"/>
        </w:rPr>
        <w:t>předem.</w:t>
      </w:r>
    </w:p>
    <w:p w:rsidR="00F259B5" w:rsidRDefault="000F2675">
      <w:pPr>
        <w:pStyle w:val="ListParagraph"/>
        <w:numPr>
          <w:ilvl w:val="1"/>
          <w:numId w:val="35"/>
        </w:numPr>
        <w:tabs>
          <w:tab w:val="left" w:pos="908"/>
        </w:tabs>
        <w:spacing w:before="6" w:line="249" w:lineRule="auto"/>
        <w:ind w:right="231"/>
        <w:jc w:val="both"/>
        <w:rPr>
          <w:sz w:val="16"/>
        </w:rPr>
      </w:pPr>
      <w:r>
        <w:rPr>
          <w:sz w:val="16"/>
        </w:rPr>
        <w:t>Smluvní strany se dohodly, že v režimu Smlouvy bude uzavřeno maximálně 1000 Účastnických smluv s mobilním hlasovým tarifem. Případné překročení tohoto počtu není možné bez předchozího písemného souhlasu TMCZ. Do tohoto limitu se započítávají všechny aktivní a dočasně přerušené Účastnické</w:t>
      </w:r>
      <w:r>
        <w:rPr>
          <w:spacing w:val="-3"/>
          <w:sz w:val="16"/>
        </w:rPr>
        <w:t xml:space="preserve"> </w:t>
      </w:r>
      <w:r>
        <w:rPr>
          <w:sz w:val="16"/>
        </w:rPr>
        <w:t>smlouvy.</w:t>
      </w:r>
    </w:p>
    <w:p w:rsidR="00F259B5" w:rsidRDefault="000F2675">
      <w:pPr>
        <w:pStyle w:val="ListParagraph"/>
        <w:numPr>
          <w:ilvl w:val="1"/>
          <w:numId w:val="35"/>
        </w:numPr>
        <w:tabs>
          <w:tab w:val="left" w:pos="908"/>
        </w:tabs>
        <w:spacing w:before="6" w:line="249" w:lineRule="auto"/>
        <w:ind w:left="907" w:right="231"/>
        <w:jc w:val="both"/>
        <w:rPr>
          <w:sz w:val="16"/>
        </w:rPr>
      </w:pPr>
      <w:r>
        <w:rPr>
          <w:sz w:val="16"/>
        </w:rPr>
        <w:t>V případě, že v průběhu trvání smluvního vztahu dle Smlouvy vznikne Smluvnímu partnerovi povinnost plnit požadavky zákona č. 181/2014 Sb., o kybernetické bezpečnosti, ve znění pozdějších změn (dále jen „ZKB“), je povinen o této skutečnosti písemně informovat TMCZ, a to do 30 dnů ode dne, kdy se o takové skutečnosti dozvěděl. Pokud v souvislosti s plněním povinností ZKB ze strany Smluvního partnera bude TMCZ povinen zavést bezpečnostní opatření či plnit jiné povinnosti stanovené ZKB, má TMCZ nárok na náhradu účelně vynaložených nákladů s tímto spojených, přičemž tyto náklady je Smluvní partner povinen</w:t>
      </w:r>
      <w:r>
        <w:rPr>
          <w:spacing w:val="-8"/>
          <w:sz w:val="16"/>
        </w:rPr>
        <w:t xml:space="preserve"> </w:t>
      </w:r>
      <w:r>
        <w:rPr>
          <w:sz w:val="16"/>
        </w:rPr>
        <w:t>uhradit.</w:t>
      </w:r>
    </w:p>
    <w:p w:rsidR="00F259B5" w:rsidRDefault="000F2675">
      <w:pPr>
        <w:pStyle w:val="ListParagraph"/>
        <w:numPr>
          <w:ilvl w:val="1"/>
          <w:numId w:val="35"/>
        </w:numPr>
        <w:tabs>
          <w:tab w:val="left" w:pos="908"/>
        </w:tabs>
        <w:spacing w:before="8" w:line="249" w:lineRule="auto"/>
        <w:ind w:left="907" w:right="233"/>
        <w:jc w:val="both"/>
        <w:rPr>
          <w:sz w:val="16"/>
        </w:rPr>
      </w:pPr>
      <w:r>
        <w:rPr>
          <w:sz w:val="16"/>
        </w:rPr>
        <w:t>V souvislosti s uzavřením a plněním Smlouvy dochází ke zpracování osobních údajů fyzické osoby jednající za druhou smluvní stranu nebo fyzické osoby zapojené do procesu plnění smlouvy (dále společně jako „Subjekt údajů“), a to pro</w:t>
      </w:r>
      <w:r>
        <w:rPr>
          <w:spacing w:val="-11"/>
          <w:sz w:val="16"/>
        </w:rPr>
        <w:t xml:space="preserve"> </w:t>
      </w:r>
      <w:r>
        <w:rPr>
          <w:sz w:val="16"/>
        </w:rPr>
        <w:t>účely:</w:t>
      </w:r>
    </w:p>
    <w:p w:rsidR="00F259B5" w:rsidRDefault="000F2675">
      <w:pPr>
        <w:pStyle w:val="ListParagraph"/>
        <w:numPr>
          <w:ilvl w:val="2"/>
          <w:numId w:val="35"/>
        </w:numPr>
        <w:tabs>
          <w:tab w:val="left" w:pos="1096"/>
        </w:tabs>
        <w:spacing w:before="9"/>
        <w:ind w:hanging="189"/>
        <w:rPr>
          <w:sz w:val="16"/>
        </w:rPr>
      </w:pPr>
      <w:r>
        <w:rPr>
          <w:sz w:val="16"/>
        </w:rPr>
        <w:t>uzavírání a plnění</w:t>
      </w:r>
      <w:r>
        <w:rPr>
          <w:spacing w:val="-3"/>
          <w:sz w:val="16"/>
        </w:rPr>
        <w:t xml:space="preserve"> </w:t>
      </w:r>
      <w:r>
        <w:rPr>
          <w:sz w:val="16"/>
        </w:rPr>
        <w:t>smlouvy;</w:t>
      </w:r>
    </w:p>
    <w:p w:rsidR="00F259B5" w:rsidRDefault="000F2675">
      <w:pPr>
        <w:pStyle w:val="ListParagraph"/>
        <w:numPr>
          <w:ilvl w:val="2"/>
          <w:numId w:val="35"/>
        </w:numPr>
        <w:tabs>
          <w:tab w:val="left" w:pos="1096"/>
        </w:tabs>
        <w:spacing w:before="15"/>
        <w:ind w:hanging="189"/>
        <w:rPr>
          <w:sz w:val="16"/>
        </w:rPr>
      </w:pPr>
      <w:r>
        <w:rPr>
          <w:sz w:val="16"/>
        </w:rPr>
        <w:t>vnitřní administrativní</w:t>
      </w:r>
      <w:r>
        <w:rPr>
          <w:spacing w:val="-3"/>
          <w:sz w:val="16"/>
        </w:rPr>
        <w:t xml:space="preserve"> </w:t>
      </w:r>
      <w:r>
        <w:rPr>
          <w:sz w:val="16"/>
        </w:rPr>
        <w:t>potřeby;</w:t>
      </w:r>
    </w:p>
    <w:p w:rsidR="00F259B5" w:rsidRDefault="000F2675">
      <w:pPr>
        <w:pStyle w:val="ListParagraph"/>
        <w:numPr>
          <w:ilvl w:val="2"/>
          <w:numId w:val="35"/>
        </w:numPr>
        <w:tabs>
          <w:tab w:val="left" w:pos="1088"/>
        </w:tabs>
        <w:spacing w:before="13"/>
        <w:ind w:left="1087" w:hanging="181"/>
        <w:rPr>
          <w:sz w:val="16"/>
        </w:rPr>
      </w:pPr>
      <w:r>
        <w:rPr>
          <w:sz w:val="16"/>
        </w:rPr>
        <w:t>ochrany majetku a</w:t>
      </w:r>
      <w:r>
        <w:rPr>
          <w:spacing w:val="-6"/>
          <w:sz w:val="16"/>
        </w:rPr>
        <w:t xml:space="preserve"> </w:t>
      </w:r>
      <w:r>
        <w:rPr>
          <w:sz w:val="16"/>
        </w:rPr>
        <w:t>osob;</w:t>
      </w:r>
    </w:p>
    <w:p w:rsidR="00F259B5" w:rsidRDefault="000F2675">
      <w:pPr>
        <w:pStyle w:val="ListParagraph"/>
        <w:numPr>
          <w:ilvl w:val="2"/>
          <w:numId w:val="35"/>
        </w:numPr>
        <w:tabs>
          <w:tab w:val="left" w:pos="1096"/>
        </w:tabs>
        <w:spacing w:before="15"/>
        <w:ind w:hanging="189"/>
        <w:rPr>
          <w:sz w:val="16"/>
        </w:rPr>
      </w:pPr>
      <w:r>
        <w:rPr>
          <w:sz w:val="16"/>
        </w:rPr>
        <w:t>ochrany právních</w:t>
      </w:r>
      <w:r>
        <w:rPr>
          <w:spacing w:val="-8"/>
          <w:sz w:val="16"/>
        </w:rPr>
        <w:t xml:space="preserve"> </w:t>
      </w:r>
      <w:r>
        <w:rPr>
          <w:sz w:val="16"/>
        </w:rPr>
        <w:t>nároků;</w:t>
      </w:r>
    </w:p>
    <w:p w:rsidR="00F259B5" w:rsidRDefault="000F2675">
      <w:pPr>
        <w:pStyle w:val="ListParagraph"/>
        <w:numPr>
          <w:ilvl w:val="2"/>
          <w:numId w:val="35"/>
        </w:numPr>
        <w:tabs>
          <w:tab w:val="left" w:pos="1096"/>
        </w:tabs>
        <w:spacing w:before="15"/>
        <w:ind w:hanging="189"/>
        <w:rPr>
          <w:sz w:val="16"/>
        </w:rPr>
      </w:pPr>
      <w:r>
        <w:rPr>
          <w:sz w:val="16"/>
        </w:rPr>
        <w:t>tvorby statistik a</w:t>
      </w:r>
      <w:r>
        <w:rPr>
          <w:spacing w:val="-12"/>
          <w:sz w:val="16"/>
        </w:rPr>
        <w:t xml:space="preserve"> </w:t>
      </w:r>
      <w:r>
        <w:rPr>
          <w:sz w:val="16"/>
        </w:rPr>
        <w:t>evidencí;</w:t>
      </w:r>
    </w:p>
    <w:p w:rsidR="00F259B5" w:rsidRDefault="000F2675">
      <w:pPr>
        <w:pStyle w:val="ListParagraph"/>
        <w:numPr>
          <w:ilvl w:val="2"/>
          <w:numId w:val="35"/>
        </w:numPr>
        <w:tabs>
          <w:tab w:val="left" w:pos="1052"/>
        </w:tabs>
        <w:spacing w:before="16"/>
        <w:ind w:left="1051" w:hanging="145"/>
        <w:rPr>
          <w:sz w:val="16"/>
        </w:rPr>
      </w:pPr>
      <w:r>
        <w:rPr>
          <w:sz w:val="16"/>
        </w:rPr>
        <w:t>plnění zákonných</w:t>
      </w:r>
      <w:r>
        <w:rPr>
          <w:spacing w:val="-2"/>
          <w:sz w:val="16"/>
        </w:rPr>
        <w:t xml:space="preserve"> </w:t>
      </w:r>
      <w:r>
        <w:rPr>
          <w:sz w:val="16"/>
        </w:rPr>
        <w:t>povinností.</w:t>
      </w:r>
    </w:p>
    <w:p w:rsidR="00F259B5" w:rsidRDefault="000F2675">
      <w:pPr>
        <w:pStyle w:val="BodyText"/>
        <w:spacing w:before="15" w:line="247" w:lineRule="auto"/>
        <w:ind w:left="907" w:right="112"/>
        <w:rPr>
          <w:rFonts w:ascii="Arial" w:hAnsi="Arial"/>
        </w:rPr>
      </w:pPr>
      <w:r>
        <w:rPr>
          <w:rFonts w:ascii="Arial" w:hAnsi="Arial"/>
        </w:rPr>
        <w:t>Právními důvody ke zpracování jsou oprávněné zájmy [účely uvedené v bodech a), b), c), d) a e) výše] a plnění právních povinností [účel uvedený v bodě f) výše] správce.</w:t>
      </w:r>
    </w:p>
    <w:p w:rsidR="00F259B5" w:rsidRDefault="000F2675">
      <w:pPr>
        <w:pStyle w:val="BodyText"/>
        <w:spacing w:before="10" w:line="249" w:lineRule="auto"/>
        <w:ind w:left="907" w:right="380"/>
        <w:rPr>
          <w:rFonts w:ascii="Arial" w:hAnsi="Arial"/>
        </w:rPr>
      </w:pPr>
      <w:r>
        <w:rPr>
          <w:rFonts w:ascii="Arial" w:hAnsi="Arial"/>
        </w:rPr>
        <w:t>Zpracovávanými osobními údaji jsou identifikační a kontaktní údaje, pracovní či korporátní zařazení a záznamy komunikace. V případě přístupu do informačních systémů</w:t>
      </w:r>
      <w:r>
        <w:rPr>
          <w:rFonts w:ascii="Arial" w:hAnsi="Arial"/>
          <w:spacing w:val="-33"/>
        </w:rPr>
        <w:t xml:space="preserve"> </w:t>
      </w:r>
      <w:r>
        <w:rPr>
          <w:rFonts w:ascii="Arial" w:hAnsi="Arial"/>
        </w:rPr>
        <w:t>správce jsou zpracovávány další údaje, o čemž bude Subjekt údajů poučen v rámci přidělení přístupu.</w:t>
      </w:r>
    </w:p>
    <w:p w:rsidR="00F259B5" w:rsidRDefault="000F2675">
      <w:pPr>
        <w:pStyle w:val="BodyText"/>
        <w:spacing w:before="8" w:line="249" w:lineRule="auto"/>
        <w:ind w:left="907" w:right="112"/>
        <w:rPr>
          <w:rFonts w:ascii="Arial" w:hAnsi="Arial"/>
        </w:rPr>
      </w:pPr>
      <w:r>
        <w:rPr>
          <w:rFonts w:ascii="Arial" w:hAnsi="Arial"/>
        </w:rPr>
        <w:t>Smluvní strany se zavazují informovat Subjekt údajů (své zaměstnance, pracovníky atd.) o tom, že jejich údaje jsou druhou smluvní stranou, která je v pozici správce, zpracovávány, a to zejména v rozsahu čl. 13 a následujícího obecného nařízení o ochraně osobních údajů 2016/679.</w:t>
      </w:r>
    </w:p>
    <w:p w:rsidR="00F259B5" w:rsidRDefault="00F259B5">
      <w:pPr>
        <w:pStyle w:val="BodyText"/>
        <w:rPr>
          <w:rFonts w:ascii="Arial"/>
          <w:sz w:val="17"/>
        </w:rPr>
      </w:pPr>
    </w:p>
    <w:p w:rsidR="00F259B5" w:rsidRDefault="000F2675">
      <w:pPr>
        <w:numPr>
          <w:ilvl w:val="0"/>
          <w:numId w:val="35"/>
        </w:numPr>
        <w:tabs>
          <w:tab w:val="left" w:pos="907"/>
          <w:tab w:val="left" w:pos="908"/>
        </w:tabs>
        <w:ind w:hanging="399"/>
        <w:rPr>
          <w:rFonts w:ascii="Arial" w:hAnsi="Arial"/>
          <w:b/>
          <w:sz w:val="16"/>
        </w:rPr>
      </w:pPr>
      <w:r>
        <w:rPr>
          <w:rFonts w:ascii="Arial" w:hAnsi="Arial"/>
          <w:b/>
          <w:color w:val="EC008C"/>
          <w:sz w:val="16"/>
        </w:rPr>
        <w:t>DALŠÍ UJEDNÁNÍ SMLUVNÍCH STRAN</w:t>
      </w:r>
    </w:p>
    <w:p w:rsidR="00F259B5" w:rsidRDefault="000F2675">
      <w:pPr>
        <w:pStyle w:val="ListParagraph"/>
        <w:numPr>
          <w:ilvl w:val="1"/>
          <w:numId w:val="35"/>
        </w:numPr>
        <w:tabs>
          <w:tab w:val="left" w:pos="908"/>
        </w:tabs>
        <w:spacing w:before="11" w:line="249" w:lineRule="auto"/>
        <w:ind w:right="232"/>
        <w:jc w:val="both"/>
        <w:rPr>
          <w:sz w:val="16"/>
        </w:rPr>
      </w:pPr>
      <w:r>
        <w:rPr>
          <w:sz w:val="16"/>
        </w:rPr>
        <w:t>V případě rozporu ustanovení následujících dokumentů se použije pro výklad Smlouvy úprava obsažená v dokumentech v tomto pořadí přednosti: 1. Zadávací dokumentace včetně všech dodatečných informací k Zakázce, 2. Nabídka, 3. tělo Smlouvy, 4.1. Zvláštní smluvní podmínky, 4.2. Obchodní podmínky Rámcové smlouvy od 01. 02. 2022, 5. Všeobecné podmínky. Všeobecnými podmínkami se rozumí rovněž Podmínky zpracovávání osobních, identifikačních, provozních a lokalizačních údajů. Stejné pořadí dokumentů počínaje č. 1 se použije pro určení obsahu práv a povinností Smluvních stran neupravených touto</w:t>
      </w:r>
      <w:r>
        <w:rPr>
          <w:spacing w:val="-5"/>
          <w:sz w:val="16"/>
        </w:rPr>
        <w:t xml:space="preserve"> </w:t>
      </w:r>
      <w:r>
        <w:rPr>
          <w:sz w:val="16"/>
        </w:rPr>
        <w:t>Smlouvou.</w:t>
      </w:r>
    </w:p>
    <w:p w:rsidR="00F259B5" w:rsidRDefault="000F2675">
      <w:pPr>
        <w:pStyle w:val="ListParagraph"/>
        <w:numPr>
          <w:ilvl w:val="1"/>
          <w:numId w:val="35"/>
        </w:numPr>
        <w:tabs>
          <w:tab w:val="left" w:pos="909"/>
        </w:tabs>
        <w:spacing w:before="3" w:line="249" w:lineRule="auto"/>
        <w:ind w:right="231"/>
        <w:jc w:val="both"/>
        <w:rPr>
          <w:sz w:val="16"/>
        </w:rPr>
      </w:pPr>
      <w:r>
        <w:rPr>
          <w:sz w:val="16"/>
        </w:rPr>
        <w:t>Veškerá práva a povinnosti stanovená ve všech odstavcích tohoto článku Smlouvy mají v případě rozporu s ostatními ustanoveními této Smlouvy, nebo s ustanoveními kterékoliv z jejích příloh, přednost. Přednost zadávací dokumentace včetně veškerých dodatečných informací   k Zakázce před ustanoveními tohoto článku zůstává</w:t>
      </w:r>
      <w:r>
        <w:rPr>
          <w:spacing w:val="-6"/>
          <w:sz w:val="16"/>
        </w:rPr>
        <w:t xml:space="preserve"> </w:t>
      </w:r>
      <w:r>
        <w:rPr>
          <w:sz w:val="16"/>
        </w:rPr>
        <w:t>nedotčena.</w:t>
      </w:r>
    </w:p>
    <w:p w:rsidR="00F259B5" w:rsidRDefault="000F2675">
      <w:pPr>
        <w:pStyle w:val="ListParagraph"/>
        <w:numPr>
          <w:ilvl w:val="1"/>
          <w:numId w:val="35"/>
        </w:numPr>
        <w:tabs>
          <w:tab w:val="left" w:pos="909"/>
        </w:tabs>
        <w:spacing w:before="7" w:line="256" w:lineRule="auto"/>
        <w:ind w:left="953" w:right="661" w:hanging="471"/>
        <w:rPr>
          <w:sz w:val="16"/>
        </w:rPr>
      </w:pPr>
      <w:r>
        <w:rPr>
          <w:sz w:val="16"/>
        </w:rPr>
        <w:t>V případě výpadku signálu v areálu objednatele v Brně, na Polní ulici, bude dodavatel povinen zaplatit objednateli smluvní pokutu ve výši 20 000 Kč za každý započatý den tohoto</w:t>
      </w:r>
      <w:r>
        <w:rPr>
          <w:spacing w:val="-6"/>
          <w:sz w:val="16"/>
        </w:rPr>
        <w:t xml:space="preserve"> </w:t>
      </w:r>
      <w:r>
        <w:rPr>
          <w:sz w:val="16"/>
        </w:rPr>
        <w:t>výpadku.</w:t>
      </w:r>
    </w:p>
    <w:p w:rsidR="00F259B5" w:rsidRDefault="000F2675">
      <w:pPr>
        <w:pStyle w:val="ListParagraph"/>
        <w:numPr>
          <w:ilvl w:val="1"/>
          <w:numId w:val="35"/>
        </w:numPr>
        <w:tabs>
          <w:tab w:val="left" w:pos="909"/>
        </w:tabs>
        <w:spacing w:before="2" w:line="247" w:lineRule="auto"/>
        <w:ind w:right="235"/>
        <w:rPr>
          <w:sz w:val="16"/>
        </w:rPr>
      </w:pPr>
      <w:r>
        <w:rPr>
          <w:sz w:val="16"/>
        </w:rPr>
        <w:t>V případě přerušení funkce účastnické stanice v důsledku jejího převodu z dosavadního provozovatele na dodavatele na dobu delší než 12 hodin, bude</w:t>
      </w:r>
      <w:r>
        <w:rPr>
          <w:spacing w:val="-2"/>
          <w:sz w:val="16"/>
        </w:rPr>
        <w:t xml:space="preserve"> </w:t>
      </w:r>
      <w:r>
        <w:rPr>
          <w:sz w:val="16"/>
        </w:rPr>
        <w:t>dodavatel</w:t>
      </w:r>
      <w:r>
        <w:rPr>
          <w:spacing w:val="-1"/>
          <w:sz w:val="16"/>
        </w:rPr>
        <w:t xml:space="preserve"> </w:t>
      </w:r>
      <w:r>
        <w:rPr>
          <w:sz w:val="16"/>
        </w:rPr>
        <w:t>povinen</w:t>
      </w:r>
      <w:r>
        <w:rPr>
          <w:spacing w:val="-2"/>
          <w:sz w:val="16"/>
        </w:rPr>
        <w:t xml:space="preserve"> </w:t>
      </w:r>
      <w:r>
        <w:rPr>
          <w:sz w:val="16"/>
        </w:rPr>
        <w:t>zaplatit</w:t>
      </w:r>
      <w:r>
        <w:rPr>
          <w:spacing w:val="-2"/>
          <w:sz w:val="16"/>
        </w:rPr>
        <w:t xml:space="preserve"> </w:t>
      </w:r>
      <w:r>
        <w:rPr>
          <w:sz w:val="16"/>
        </w:rPr>
        <w:t>objednateli</w:t>
      </w:r>
      <w:r>
        <w:rPr>
          <w:spacing w:val="-3"/>
          <w:sz w:val="16"/>
        </w:rPr>
        <w:t xml:space="preserve"> </w:t>
      </w:r>
      <w:r>
        <w:rPr>
          <w:sz w:val="16"/>
        </w:rPr>
        <w:t>smluvní</w:t>
      </w:r>
      <w:r>
        <w:rPr>
          <w:spacing w:val="-3"/>
          <w:sz w:val="16"/>
        </w:rPr>
        <w:t xml:space="preserve"> </w:t>
      </w:r>
      <w:r>
        <w:rPr>
          <w:sz w:val="16"/>
        </w:rPr>
        <w:t>pokutu</w:t>
      </w:r>
      <w:r>
        <w:rPr>
          <w:spacing w:val="-3"/>
          <w:sz w:val="16"/>
        </w:rPr>
        <w:t xml:space="preserve"> </w:t>
      </w:r>
      <w:r>
        <w:rPr>
          <w:sz w:val="16"/>
        </w:rPr>
        <w:t>ve</w:t>
      </w:r>
      <w:r>
        <w:rPr>
          <w:spacing w:val="-2"/>
          <w:sz w:val="16"/>
        </w:rPr>
        <w:t xml:space="preserve"> </w:t>
      </w:r>
      <w:r>
        <w:rPr>
          <w:sz w:val="16"/>
        </w:rPr>
        <w:t>výši</w:t>
      </w:r>
      <w:r>
        <w:rPr>
          <w:spacing w:val="-1"/>
          <w:sz w:val="16"/>
        </w:rPr>
        <w:t xml:space="preserve"> </w:t>
      </w:r>
      <w:r>
        <w:rPr>
          <w:sz w:val="16"/>
        </w:rPr>
        <w:t>1</w:t>
      </w:r>
      <w:r>
        <w:rPr>
          <w:spacing w:val="-2"/>
          <w:sz w:val="16"/>
        </w:rPr>
        <w:t xml:space="preserve"> </w:t>
      </w:r>
      <w:r>
        <w:rPr>
          <w:sz w:val="16"/>
        </w:rPr>
        <w:t>000</w:t>
      </w:r>
      <w:r>
        <w:rPr>
          <w:spacing w:val="-3"/>
          <w:sz w:val="16"/>
        </w:rPr>
        <w:t xml:space="preserve"> </w:t>
      </w:r>
      <w:r>
        <w:rPr>
          <w:sz w:val="16"/>
        </w:rPr>
        <w:t>Kč</w:t>
      </w:r>
      <w:r>
        <w:rPr>
          <w:spacing w:val="-1"/>
          <w:sz w:val="16"/>
        </w:rPr>
        <w:t xml:space="preserve"> </w:t>
      </w:r>
      <w:r>
        <w:rPr>
          <w:sz w:val="16"/>
        </w:rPr>
        <w:t>za</w:t>
      </w:r>
      <w:r>
        <w:rPr>
          <w:spacing w:val="-3"/>
          <w:sz w:val="16"/>
        </w:rPr>
        <w:t xml:space="preserve"> </w:t>
      </w:r>
      <w:r>
        <w:rPr>
          <w:sz w:val="16"/>
        </w:rPr>
        <w:t>každou</w:t>
      </w:r>
      <w:r>
        <w:rPr>
          <w:spacing w:val="-2"/>
          <w:sz w:val="16"/>
        </w:rPr>
        <w:t xml:space="preserve"> </w:t>
      </w:r>
      <w:r>
        <w:rPr>
          <w:sz w:val="16"/>
        </w:rPr>
        <w:t>započatou</w:t>
      </w:r>
      <w:r>
        <w:rPr>
          <w:spacing w:val="-2"/>
          <w:sz w:val="16"/>
        </w:rPr>
        <w:t xml:space="preserve"> </w:t>
      </w:r>
      <w:r>
        <w:rPr>
          <w:sz w:val="16"/>
        </w:rPr>
        <w:t>hodinu</w:t>
      </w:r>
      <w:r>
        <w:rPr>
          <w:spacing w:val="-3"/>
          <w:sz w:val="16"/>
        </w:rPr>
        <w:t xml:space="preserve"> </w:t>
      </w:r>
      <w:r>
        <w:rPr>
          <w:sz w:val="16"/>
        </w:rPr>
        <w:t>tohoto</w:t>
      </w:r>
      <w:r>
        <w:rPr>
          <w:spacing w:val="-2"/>
          <w:sz w:val="16"/>
        </w:rPr>
        <w:t xml:space="preserve"> </w:t>
      </w:r>
      <w:r>
        <w:rPr>
          <w:sz w:val="16"/>
        </w:rPr>
        <w:t>přerušení</w:t>
      </w:r>
      <w:r>
        <w:rPr>
          <w:spacing w:val="-3"/>
          <w:sz w:val="16"/>
        </w:rPr>
        <w:t xml:space="preserve"> </w:t>
      </w:r>
      <w:r>
        <w:rPr>
          <w:sz w:val="16"/>
        </w:rPr>
        <w:t>funkce.</w:t>
      </w:r>
    </w:p>
    <w:p w:rsidR="00F259B5" w:rsidRDefault="000F2675">
      <w:pPr>
        <w:pStyle w:val="ListParagraph"/>
        <w:numPr>
          <w:ilvl w:val="1"/>
          <w:numId w:val="35"/>
        </w:numPr>
        <w:tabs>
          <w:tab w:val="left" w:pos="909"/>
        </w:tabs>
        <w:spacing w:before="10" w:line="249" w:lineRule="auto"/>
        <w:ind w:right="232"/>
        <w:jc w:val="both"/>
        <w:rPr>
          <w:sz w:val="16"/>
        </w:rPr>
      </w:pPr>
      <w:r>
        <w:rPr>
          <w:sz w:val="16"/>
        </w:rPr>
        <w:t>V případě přerušení funkce celé tzv. privátní podnikové sítě objednatele v důsledku jejího převodu z dosavadního provozovatele na dodavatele bude dodavatel povinen zaplatit objednateli smluvní pokutu ve výši 100 000 Kč za první den tohoto přerušení, a 5 000 Kč za každý další započatý den tohoto</w:t>
      </w:r>
      <w:r>
        <w:rPr>
          <w:spacing w:val="-1"/>
          <w:sz w:val="16"/>
        </w:rPr>
        <w:t xml:space="preserve"> </w:t>
      </w:r>
      <w:r>
        <w:rPr>
          <w:sz w:val="16"/>
        </w:rPr>
        <w:t>přerušení.</w:t>
      </w:r>
    </w:p>
    <w:p w:rsidR="00F259B5" w:rsidRDefault="000F2675">
      <w:pPr>
        <w:pStyle w:val="ListParagraph"/>
        <w:numPr>
          <w:ilvl w:val="1"/>
          <w:numId w:val="35"/>
        </w:numPr>
        <w:tabs>
          <w:tab w:val="left" w:pos="909"/>
        </w:tabs>
        <w:spacing w:before="4" w:line="249" w:lineRule="auto"/>
        <w:ind w:right="232"/>
        <w:jc w:val="both"/>
        <w:rPr>
          <w:sz w:val="16"/>
        </w:rPr>
      </w:pPr>
      <w:r>
        <w:rPr>
          <w:sz w:val="16"/>
        </w:rPr>
        <w:t>V případě přerušení funkce celé tzv. privátní podnikové sítě objednatele nebo v případě výpadku signálu v areálu objednatele v Brně na Polní ulici, na dobu delší než dva dny, bude objednatel oprávněn odstoupit od Smlouvy s účinky ex</w:t>
      </w:r>
      <w:r>
        <w:rPr>
          <w:spacing w:val="-11"/>
          <w:sz w:val="16"/>
        </w:rPr>
        <w:t xml:space="preserve"> </w:t>
      </w:r>
      <w:r>
        <w:rPr>
          <w:sz w:val="16"/>
        </w:rPr>
        <w:t>tunc.</w:t>
      </w:r>
    </w:p>
    <w:p w:rsidR="00F259B5" w:rsidRDefault="00F259B5">
      <w:pPr>
        <w:spacing w:line="249" w:lineRule="auto"/>
        <w:jc w:val="both"/>
        <w:rPr>
          <w:sz w:val="16"/>
        </w:rPr>
        <w:sectPr w:rsidR="00F259B5">
          <w:pgSz w:w="11900" w:h="16840"/>
          <w:pgMar w:top="620" w:right="300" w:bottom="1420" w:left="340" w:header="0" w:footer="1226" w:gutter="0"/>
          <w:cols w:space="708"/>
        </w:sectPr>
      </w:pPr>
    </w:p>
    <w:p w:rsidR="00F259B5" w:rsidRDefault="000F2675">
      <w:pPr>
        <w:tabs>
          <w:tab w:val="left" w:pos="9903"/>
        </w:tabs>
        <w:spacing w:before="86"/>
        <w:ind w:left="353"/>
        <w:rPr>
          <w:rFonts w:ascii="Arial" w:hAnsi="Arial"/>
          <w:sz w:val="14"/>
        </w:rPr>
      </w:pPr>
      <w:r>
        <w:rPr>
          <w:rFonts w:ascii="Arial" w:hAnsi="Arial"/>
          <w:w w:val="99"/>
          <w:sz w:val="14"/>
          <w:u w:val="single"/>
        </w:rPr>
        <w:lastRenderedPageBreak/>
        <w:t xml:space="preserve"> </w:t>
      </w:r>
      <w:r>
        <w:rPr>
          <w:rFonts w:ascii="Arial" w:hAnsi="Arial"/>
          <w:sz w:val="14"/>
          <w:u w:val="single"/>
        </w:rPr>
        <w:tab/>
        <w:t>Rámcová</w:t>
      </w:r>
      <w:r>
        <w:rPr>
          <w:rFonts w:ascii="Arial" w:hAnsi="Arial"/>
          <w:spacing w:val="-1"/>
          <w:sz w:val="14"/>
          <w:u w:val="single"/>
        </w:rPr>
        <w:t xml:space="preserve"> </w:t>
      </w:r>
      <w:r>
        <w:rPr>
          <w:rFonts w:ascii="Arial" w:hAnsi="Arial"/>
          <w:sz w:val="14"/>
          <w:u w:val="single"/>
        </w:rPr>
        <w:t>smlouva</w:t>
      </w:r>
    </w:p>
    <w:p w:rsidR="00F259B5" w:rsidRDefault="00F259B5">
      <w:pPr>
        <w:pStyle w:val="BodyText"/>
        <w:rPr>
          <w:rFonts w:ascii="Arial"/>
          <w:sz w:val="20"/>
        </w:rPr>
      </w:pPr>
    </w:p>
    <w:p w:rsidR="00F259B5" w:rsidRDefault="00F259B5">
      <w:pPr>
        <w:pStyle w:val="BodyText"/>
        <w:spacing w:before="1"/>
        <w:rPr>
          <w:rFonts w:ascii="Arial"/>
        </w:rPr>
      </w:pPr>
    </w:p>
    <w:p w:rsidR="00F259B5" w:rsidRDefault="000F2675">
      <w:pPr>
        <w:pStyle w:val="ListParagraph"/>
        <w:numPr>
          <w:ilvl w:val="1"/>
          <w:numId w:val="35"/>
        </w:numPr>
        <w:tabs>
          <w:tab w:val="left" w:pos="908"/>
        </w:tabs>
        <w:spacing w:before="101" w:line="249" w:lineRule="auto"/>
        <w:ind w:right="231"/>
        <w:jc w:val="both"/>
        <w:rPr>
          <w:sz w:val="16"/>
        </w:rPr>
      </w:pPr>
      <w:r>
        <w:rPr>
          <w:sz w:val="16"/>
        </w:rPr>
        <w:t>Dodavatel poskytne objednateli záruku za jakost telefonních přístrojů dle č. I odst. 4 obchodních podmínek, a to po dobu 24 měsíců od jejich dodání objednateli. Pro případ vady na těchto přístrojích se dodavatel zavazuje vyměnit tento přístroj za jiný bezvadný nebo vadu bezplatně odstranit s tím, že po dobu odstraňování vady zapůjčí objednateli náhradou jiný bezvadný</w:t>
      </w:r>
      <w:r>
        <w:rPr>
          <w:spacing w:val="-8"/>
          <w:sz w:val="16"/>
        </w:rPr>
        <w:t xml:space="preserve"> </w:t>
      </w:r>
      <w:r>
        <w:rPr>
          <w:sz w:val="16"/>
        </w:rPr>
        <w:t>přístroj.</w:t>
      </w:r>
    </w:p>
    <w:p w:rsidR="00F259B5" w:rsidRDefault="000F2675">
      <w:pPr>
        <w:pStyle w:val="ListParagraph"/>
        <w:numPr>
          <w:ilvl w:val="1"/>
          <w:numId w:val="35"/>
        </w:numPr>
        <w:tabs>
          <w:tab w:val="left" w:pos="909"/>
        </w:tabs>
        <w:spacing w:before="7"/>
        <w:ind w:hanging="426"/>
        <w:jc w:val="both"/>
        <w:rPr>
          <w:sz w:val="16"/>
        </w:rPr>
      </w:pPr>
      <w:r>
        <w:rPr>
          <w:sz w:val="16"/>
        </w:rPr>
        <w:t>Ostatní smluvní podmínky jsou dány odkazem na příslušná ustanovení občanského</w:t>
      </w:r>
      <w:r>
        <w:rPr>
          <w:spacing w:val="-5"/>
          <w:sz w:val="16"/>
        </w:rPr>
        <w:t xml:space="preserve"> </w:t>
      </w:r>
      <w:r>
        <w:rPr>
          <w:sz w:val="16"/>
        </w:rPr>
        <w:t>zákoníku.</w:t>
      </w:r>
    </w:p>
    <w:p w:rsidR="00F259B5" w:rsidRDefault="000F2675">
      <w:pPr>
        <w:pStyle w:val="ListParagraph"/>
        <w:numPr>
          <w:ilvl w:val="1"/>
          <w:numId w:val="35"/>
        </w:numPr>
        <w:tabs>
          <w:tab w:val="left" w:pos="909"/>
        </w:tabs>
        <w:spacing w:before="13"/>
        <w:ind w:hanging="426"/>
        <w:jc w:val="both"/>
        <w:rPr>
          <w:sz w:val="16"/>
        </w:rPr>
      </w:pPr>
      <w:r>
        <w:rPr>
          <w:sz w:val="16"/>
        </w:rPr>
        <w:t>Smluvní</w:t>
      </w:r>
      <w:r>
        <w:rPr>
          <w:spacing w:val="-3"/>
          <w:sz w:val="16"/>
        </w:rPr>
        <w:t xml:space="preserve"> </w:t>
      </w:r>
      <w:r>
        <w:rPr>
          <w:sz w:val="16"/>
        </w:rPr>
        <w:t>pokuty</w:t>
      </w:r>
      <w:r>
        <w:rPr>
          <w:spacing w:val="-2"/>
          <w:sz w:val="16"/>
        </w:rPr>
        <w:t xml:space="preserve"> </w:t>
      </w:r>
      <w:r>
        <w:rPr>
          <w:sz w:val="16"/>
        </w:rPr>
        <w:t>uvedené</w:t>
      </w:r>
      <w:r>
        <w:rPr>
          <w:spacing w:val="-2"/>
          <w:sz w:val="16"/>
        </w:rPr>
        <w:t xml:space="preserve"> </w:t>
      </w:r>
      <w:r>
        <w:rPr>
          <w:sz w:val="16"/>
        </w:rPr>
        <w:t>v</w:t>
      </w:r>
      <w:r>
        <w:rPr>
          <w:spacing w:val="-1"/>
          <w:sz w:val="16"/>
        </w:rPr>
        <w:t xml:space="preserve"> </w:t>
      </w:r>
      <w:r>
        <w:rPr>
          <w:sz w:val="16"/>
        </w:rPr>
        <w:t>bodech</w:t>
      </w:r>
      <w:r>
        <w:rPr>
          <w:spacing w:val="-4"/>
          <w:sz w:val="16"/>
        </w:rPr>
        <w:t xml:space="preserve"> </w:t>
      </w:r>
      <w:r>
        <w:rPr>
          <w:sz w:val="16"/>
        </w:rPr>
        <w:t>7.3,</w:t>
      </w:r>
      <w:r>
        <w:rPr>
          <w:spacing w:val="-3"/>
          <w:sz w:val="16"/>
        </w:rPr>
        <w:t xml:space="preserve"> </w:t>
      </w:r>
      <w:r>
        <w:rPr>
          <w:sz w:val="16"/>
        </w:rPr>
        <w:t>7.4</w:t>
      </w:r>
      <w:r>
        <w:rPr>
          <w:spacing w:val="-3"/>
          <w:sz w:val="16"/>
        </w:rPr>
        <w:t xml:space="preserve"> </w:t>
      </w:r>
      <w:r>
        <w:rPr>
          <w:sz w:val="16"/>
        </w:rPr>
        <w:t>a</w:t>
      </w:r>
      <w:r>
        <w:rPr>
          <w:spacing w:val="-2"/>
          <w:sz w:val="16"/>
        </w:rPr>
        <w:t xml:space="preserve"> </w:t>
      </w:r>
      <w:r>
        <w:rPr>
          <w:sz w:val="16"/>
        </w:rPr>
        <w:t>7.5. nebudou</w:t>
      </w:r>
      <w:r>
        <w:rPr>
          <w:spacing w:val="-1"/>
          <w:sz w:val="16"/>
        </w:rPr>
        <w:t xml:space="preserve"> </w:t>
      </w:r>
      <w:r>
        <w:rPr>
          <w:sz w:val="16"/>
        </w:rPr>
        <w:t>uplatněny</w:t>
      </w:r>
      <w:r>
        <w:rPr>
          <w:spacing w:val="-2"/>
          <w:sz w:val="16"/>
        </w:rPr>
        <w:t xml:space="preserve"> </w:t>
      </w:r>
      <w:r>
        <w:rPr>
          <w:sz w:val="16"/>
        </w:rPr>
        <w:t>pouze</w:t>
      </w:r>
      <w:r>
        <w:rPr>
          <w:spacing w:val="-2"/>
          <w:sz w:val="16"/>
        </w:rPr>
        <w:t xml:space="preserve"> </w:t>
      </w:r>
      <w:r>
        <w:rPr>
          <w:sz w:val="16"/>
        </w:rPr>
        <w:t>v</w:t>
      </w:r>
      <w:r>
        <w:rPr>
          <w:spacing w:val="-2"/>
          <w:sz w:val="16"/>
        </w:rPr>
        <w:t xml:space="preserve"> </w:t>
      </w:r>
      <w:r>
        <w:rPr>
          <w:sz w:val="16"/>
        </w:rPr>
        <w:t>případě</w:t>
      </w:r>
      <w:r>
        <w:rPr>
          <w:spacing w:val="-1"/>
          <w:sz w:val="16"/>
        </w:rPr>
        <w:t xml:space="preserve"> </w:t>
      </w:r>
      <w:r>
        <w:rPr>
          <w:sz w:val="16"/>
        </w:rPr>
        <w:t>zásahu</w:t>
      </w:r>
      <w:r>
        <w:rPr>
          <w:spacing w:val="-1"/>
          <w:sz w:val="16"/>
        </w:rPr>
        <w:t xml:space="preserve"> </w:t>
      </w:r>
      <w:r>
        <w:rPr>
          <w:sz w:val="16"/>
        </w:rPr>
        <w:t>tzv. vyšší</w:t>
      </w:r>
      <w:r>
        <w:rPr>
          <w:spacing w:val="-5"/>
          <w:sz w:val="16"/>
        </w:rPr>
        <w:t xml:space="preserve"> </w:t>
      </w:r>
      <w:r>
        <w:rPr>
          <w:sz w:val="16"/>
        </w:rPr>
        <w:t>moci</w:t>
      </w:r>
      <w:r>
        <w:rPr>
          <w:spacing w:val="-1"/>
          <w:sz w:val="16"/>
        </w:rPr>
        <w:t xml:space="preserve"> </w:t>
      </w:r>
      <w:r>
        <w:rPr>
          <w:sz w:val="16"/>
        </w:rPr>
        <w:t>(důsledky</w:t>
      </w:r>
      <w:r>
        <w:rPr>
          <w:spacing w:val="-1"/>
          <w:sz w:val="16"/>
        </w:rPr>
        <w:t xml:space="preserve"> </w:t>
      </w:r>
      <w:r>
        <w:rPr>
          <w:sz w:val="16"/>
        </w:rPr>
        <w:t>přírodních</w:t>
      </w:r>
      <w:r>
        <w:rPr>
          <w:spacing w:val="-2"/>
          <w:sz w:val="16"/>
        </w:rPr>
        <w:t xml:space="preserve"> </w:t>
      </w:r>
      <w:r>
        <w:rPr>
          <w:sz w:val="16"/>
        </w:rPr>
        <w:t>katastrof).</w:t>
      </w:r>
    </w:p>
    <w:p w:rsidR="00F259B5" w:rsidRDefault="000F2675">
      <w:pPr>
        <w:pStyle w:val="ListParagraph"/>
        <w:numPr>
          <w:ilvl w:val="1"/>
          <w:numId w:val="35"/>
        </w:numPr>
        <w:tabs>
          <w:tab w:val="left" w:pos="909"/>
        </w:tabs>
        <w:spacing w:before="15" w:line="249" w:lineRule="auto"/>
        <w:ind w:right="232"/>
        <w:jc w:val="both"/>
        <w:rPr>
          <w:sz w:val="16"/>
        </w:rPr>
      </w:pPr>
      <w:r>
        <w:rPr>
          <w:sz w:val="16"/>
        </w:rPr>
        <w:t>Objednatel požaduje uzavření Smlouvy s hromadou aktivací. Objednatel tímto získá právo až 800 přístupů k mobilní telekomunikační síti dodavatele. V době trvání Smlouvy budou uzavírány jednotlivé Účastnické smlouvy a zároveň k těmto smlouvám budou aktivovány SIM karty. Uzavřené účastnické smlouvy budou moci zůstat platné i po skončení rámcové smlouvy, ale za ceny mimo tuto rámcovou</w:t>
      </w:r>
      <w:r>
        <w:rPr>
          <w:spacing w:val="-31"/>
          <w:sz w:val="16"/>
        </w:rPr>
        <w:t xml:space="preserve"> </w:t>
      </w:r>
      <w:r>
        <w:rPr>
          <w:sz w:val="16"/>
        </w:rPr>
        <w:t>smlouvu.</w:t>
      </w:r>
    </w:p>
    <w:p w:rsidR="00F259B5" w:rsidRDefault="000F2675">
      <w:pPr>
        <w:pStyle w:val="ListParagraph"/>
        <w:numPr>
          <w:ilvl w:val="1"/>
          <w:numId w:val="35"/>
        </w:numPr>
        <w:tabs>
          <w:tab w:val="left" w:pos="909"/>
        </w:tabs>
        <w:spacing w:before="4"/>
        <w:jc w:val="both"/>
        <w:rPr>
          <w:sz w:val="16"/>
        </w:rPr>
      </w:pPr>
      <w:r>
        <w:rPr>
          <w:sz w:val="16"/>
        </w:rPr>
        <w:t>Dodavatel</w:t>
      </w:r>
      <w:r>
        <w:rPr>
          <w:spacing w:val="20"/>
          <w:sz w:val="16"/>
        </w:rPr>
        <w:t xml:space="preserve"> </w:t>
      </w:r>
      <w:r>
        <w:rPr>
          <w:sz w:val="16"/>
        </w:rPr>
        <w:t>zvolil</w:t>
      </w:r>
      <w:r>
        <w:rPr>
          <w:spacing w:val="21"/>
          <w:sz w:val="16"/>
        </w:rPr>
        <w:t xml:space="preserve"> </w:t>
      </w:r>
      <w:r>
        <w:rPr>
          <w:sz w:val="16"/>
        </w:rPr>
        <w:t>kontaktní</w:t>
      </w:r>
      <w:r>
        <w:rPr>
          <w:spacing w:val="19"/>
          <w:sz w:val="16"/>
        </w:rPr>
        <w:t xml:space="preserve"> </w:t>
      </w:r>
      <w:r>
        <w:rPr>
          <w:sz w:val="16"/>
        </w:rPr>
        <w:t>osobu</w:t>
      </w:r>
      <w:r>
        <w:rPr>
          <w:spacing w:val="17"/>
          <w:sz w:val="16"/>
        </w:rPr>
        <w:t xml:space="preserve"> </w:t>
      </w:r>
      <w:r>
        <w:rPr>
          <w:sz w:val="16"/>
        </w:rPr>
        <w:t>za</w:t>
      </w:r>
      <w:r>
        <w:rPr>
          <w:spacing w:val="20"/>
          <w:sz w:val="16"/>
        </w:rPr>
        <w:t xml:space="preserve"> </w:t>
      </w:r>
      <w:r>
        <w:rPr>
          <w:sz w:val="16"/>
        </w:rPr>
        <w:t>mobilního</w:t>
      </w:r>
      <w:r>
        <w:rPr>
          <w:spacing w:val="20"/>
          <w:sz w:val="16"/>
        </w:rPr>
        <w:t xml:space="preserve"> </w:t>
      </w:r>
      <w:r>
        <w:rPr>
          <w:sz w:val="16"/>
        </w:rPr>
        <w:t>operátora,</w:t>
      </w:r>
      <w:r>
        <w:rPr>
          <w:spacing w:val="20"/>
          <w:sz w:val="16"/>
        </w:rPr>
        <w:t xml:space="preserve"> </w:t>
      </w:r>
      <w:r>
        <w:rPr>
          <w:sz w:val="16"/>
        </w:rPr>
        <w:t>který</w:t>
      </w:r>
      <w:r>
        <w:rPr>
          <w:spacing w:val="19"/>
          <w:sz w:val="16"/>
        </w:rPr>
        <w:t xml:space="preserve"> </w:t>
      </w:r>
      <w:r>
        <w:rPr>
          <w:sz w:val="16"/>
        </w:rPr>
        <w:t>bude</w:t>
      </w:r>
      <w:r>
        <w:rPr>
          <w:spacing w:val="20"/>
          <w:sz w:val="16"/>
        </w:rPr>
        <w:t xml:space="preserve"> </w:t>
      </w:r>
      <w:r>
        <w:rPr>
          <w:sz w:val="16"/>
        </w:rPr>
        <w:t>řešit</w:t>
      </w:r>
      <w:r>
        <w:rPr>
          <w:spacing w:val="22"/>
          <w:sz w:val="16"/>
        </w:rPr>
        <w:t xml:space="preserve"> </w:t>
      </w:r>
      <w:r>
        <w:rPr>
          <w:sz w:val="16"/>
        </w:rPr>
        <w:t>veškeré</w:t>
      </w:r>
      <w:r>
        <w:rPr>
          <w:spacing w:val="20"/>
          <w:sz w:val="16"/>
        </w:rPr>
        <w:t xml:space="preserve"> </w:t>
      </w:r>
      <w:r>
        <w:rPr>
          <w:sz w:val="16"/>
        </w:rPr>
        <w:t>požadavky</w:t>
      </w:r>
      <w:r>
        <w:rPr>
          <w:spacing w:val="19"/>
          <w:sz w:val="16"/>
        </w:rPr>
        <w:t xml:space="preserve"> </w:t>
      </w:r>
      <w:r>
        <w:rPr>
          <w:sz w:val="16"/>
        </w:rPr>
        <w:t>nemocnice,</w:t>
      </w:r>
      <w:r>
        <w:rPr>
          <w:spacing w:val="21"/>
          <w:sz w:val="16"/>
        </w:rPr>
        <w:t xml:space="preserve"> </w:t>
      </w:r>
      <w:r>
        <w:rPr>
          <w:sz w:val="16"/>
        </w:rPr>
        <w:t>jako</w:t>
      </w:r>
      <w:r>
        <w:rPr>
          <w:spacing w:val="21"/>
          <w:sz w:val="16"/>
        </w:rPr>
        <w:t xml:space="preserve"> </w:t>
      </w:r>
      <w:r>
        <w:rPr>
          <w:sz w:val="16"/>
        </w:rPr>
        <w:t>například:</w:t>
      </w:r>
      <w:r>
        <w:rPr>
          <w:spacing w:val="21"/>
          <w:sz w:val="16"/>
        </w:rPr>
        <w:t xml:space="preserve"> </w:t>
      </w:r>
      <w:r>
        <w:rPr>
          <w:sz w:val="16"/>
        </w:rPr>
        <w:t>o</w:t>
      </w:r>
      <w:r>
        <w:rPr>
          <w:spacing w:val="20"/>
          <w:sz w:val="16"/>
        </w:rPr>
        <w:t xml:space="preserve"> </w:t>
      </w:r>
      <w:r>
        <w:rPr>
          <w:sz w:val="16"/>
        </w:rPr>
        <w:t>změnu</w:t>
      </w:r>
      <w:r>
        <w:rPr>
          <w:spacing w:val="18"/>
          <w:sz w:val="16"/>
        </w:rPr>
        <w:t xml:space="preserve"> </w:t>
      </w:r>
      <w:r>
        <w:rPr>
          <w:sz w:val="16"/>
        </w:rPr>
        <w:t>tarifů</w:t>
      </w:r>
      <w:r>
        <w:rPr>
          <w:spacing w:val="19"/>
          <w:sz w:val="16"/>
        </w:rPr>
        <w:t xml:space="preserve"> </w:t>
      </w:r>
      <w:r>
        <w:rPr>
          <w:sz w:val="16"/>
        </w:rPr>
        <w:t>o</w:t>
      </w:r>
    </w:p>
    <w:p w:rsidR="00F60381" w:rsidRDefault="000F2675" w:rsidP="00F60381">
      <w:pPr>
        <w:pStyle w:val="BodyText"/>
        <w:spacing w:before="30" w:line="237" w:lineRule="auto"/>
        <w:ind w:left="908" w:right="231" w:hanging="1"/>
        <w:jc w:val="both"/>
        <w:rPr>
          <w:rFonts w:ascii="Arial" w:hAnsi="Arial"/>
        </w:rPr>
      </w:pPr>
      <w:r>
        <w:rPr>
          <w:rFonts w:ascii="Arial" w:hAnsi="Arial"/>
        </w:rPr>
        <w:t xml:space="preserve">objednávku, zablokování, rušení SIM karty o reklamace o dodávku mobilů + příslušenství apod. Tato osoba bude proaktivně informovat o novinkách a možnosti nastavení jednotlivých služeb. K dispozici bude každý pracovní den od 09.00 – 17.00 hod. Touto osobu je: </w:t>
      </w:r>
    </w:p>
    <w:p w:rsidR="00F60381" w:rsidRDefault="00F60381" w:rsidP="00F60381">
      <w:pPr>
        <w:pStyle w:val="BodyText"/>
        <w:spacing w:before="30" w:line="237" w:lineRule="auto"/>
        <w:ind w:left="908" w:right="231" w:hanging="1"/>
        <w:jc w:val="both"/>
        <w:rPr>
          <w:rFonts w:ascii="Arial" w:hAnsi="Arial"/>
        </w:rPr>
      </w:pPr>
    </w:p>
    <w:p w:rsidR="00F259B5" w:rsidRDefault="000F2675" w:rsidP="00F60381">
      <w:pPr>
        <w:pStyle w:val="ListParagraph"/>
        <w:numPr>
          <w:ilvl w:val="1"/>
          <w:numId w:val="35"/>
        </w:numPr>
        <w:tabs>
          <w:tab w:val="left" w:pos="909"/>
        </w:tabs>
        <w:spacing w:before="6" w:line="249" w:lineRule="auto"/>
        <w:ind w:right="231"/>
        <w:jc w:val="both"/>
        <w:rPr>
          <w:sz w:val="16"/>
        </w:rPr>
      </w:pPr>
      <w:r w:rsidRPr="00F60381">
        <w:rPr>
          <w:sz w:val="16"/>
        </w:rPr>
        <w:t>Dodavatel musí zajistit pokrytí signálem své sítě celý areál nemocnice. V případě, že nemá dodavatel pokrytí sítě dostatečné, může signál posílit pomocí mobilní základnové stanice umístěné v areálu nemocnice. Pronájem za umístění této stanice v areálu je 5 000 Kč za měsíc. Dodavatel hradí veškeré náklady na zařízení, instalaci, provoz a spotřebovanou energii (měření zajistí dodavatel mobilní stanice). Pronájem za umístění mobilní stanice a vzniklé provozní náklady budou hrazeny zvláštní fakturou vystavenou nemocnicí. Případný stabilní vysílač bude řešen samostatnou smlouvou</w:t>
      </w:r>
      <w:r>
        <w:rPr>
          <w:sz w:val="16"/>
        </w:rPr>
        <w:t>.</w:t>
      </w:r>
    </w:p>
    <w:p w:rsidR="00F259B5" w:rsidRDefault="000F2675">
      <w:pPr>
        <w:pStyle w:val="ListParagraph"/>
        <w:numPr>
          <w:ilvl w:val="1"/>
          <w:numId w:val="35"/>
        </w:numPr>
        <w:tabs>
          <w:tab w:val="left" w:pos="909"/>
        </w:tabs>
        <w:spacing w:before="6" w:line="249" w:lineRule="auto"/>
        <w:ind w:right="231"/>
        <w:jc w:val="both"/>
        <w:rPr>
          <w:sz w:val="16"/>
        </w:rPr>
      </w:pPr>
      <w:r>
        <w:rPr>
          <w:sz w:val="16"/>
        </w:rPr>
        <w:t>Objednatel vyžaduje zachování stávajících telefonních čísel a dodavatel je povinen v souladu se zákonem č. 127/2005 Sb., o elektronických komunikacích a změně některých souvisejících zákonů, ve znění pozdějších právních předpisů (dále jen „zákon o elektronických komunikacích“), zajistit bezplatné přenesení těchto čísel (dále jen „přenesení čísel“). Proces přenesení čísel nesmí výrazným způsobem omezit provoz Služeb na telefonních číslech Objednatele. V souladu s ust. § 34 odst. 5) zákona o elektronických komunikacích nesmí doba, po kterou není účastníkovi během procesu přenesení telefonního čísla na tomto čísle poskytována veřejně dostupná Služba elektronických komunikací přesáhnout jeden pracovní den. Dodavatel se zavazuje, že proces přenesení čísel zajistí poskytovatel sám, bez dalšího administrativního zatížení Objednatele (jde o takové administrativní zatížení nad rámec zatížení, které musí dle právních předpisů provést přímo zákazník, a které nelze provést ani v zastoupení na základě plné</w:t>
      </w:r>
      <w:r>
        <w:rPr>
          <w:spacing w:val="-10"/>
          <w:sz w:val="16"/>
        </w:rPr>
        <w:t xml:space="preserve"> </w:t>
      </w:r>
      <w:r>
        <w:rPr>
          <w:sz w:val="16"/>
        </w:rPr>
        <w:t>moci).</w:t>
      </w:r>
    </w:p>
    <w:p w:rsidR="00F259B5" w:rsidRDefault="000F2675">
      <w:pPr>
        <w:pStyle w:val="ListParagraph"/>
        <w:numPr>
          <w:ilvl w:val="1"/>
          <w:numId w:val="35"/>
        </w:numPr>
        <w:tabs>
          <w:tab w:val="left" w:pos="954"/>
        </w:tabs>
        <w:spacing w:before="3" w:line="249" w:lineRule="auto"/>
        <w:ind w:right="233"/>
        <w:jc w:val="both"/>
        <w:rPr>
          <w:sz w:val="16"/>
        </w:rPr>
      </w:pPr>
      <w:r>
        <w:tab/>
      </w:r>
      <w:r>
        <w:rPr>
          <w:sz w:val="16"/>
        </w:rPr>
        <w:t>Poskytovatel se rovněž zavazuje poskytnout součinnost při přenášení dat (zejména kontaktů) ze stávajících na nové SIM karty, pokud o to některý z uživatelů požádá.</w:t>
      </w:r>
    </w:p>
    <w:p w:rsidR="00F259B5" w:rsidRDefault="00F259B5">
      <w:pPr>
        <w:pStyle w:val="BodyText"/>
        <w:rPr>
          <w:rFonts w:ascii="Arial"/>
          <w:sz w:val="17"/>
        </w:rPr>
      </w:pPr>
    </w:p>
    <w:p w:rsidR="00F259B5" w:rsidRDefault="000F2675">
      <w:pPr>
        <w:numPr>
          <w:ilvl w:val="0"/>
          <w:numId w:val="35"/>
        </w:numPr>
        <w:tabs>
          <w:tab w:val="left" w:pos="908"/>
        </w:tabs>
        <w:jc w:val="both"/>
        <w:rPr>
          <w:rFonts w:ascii="Arial"/>
          <w:b/>
          <w:sz w:val="16"/>
        </w:rPr>
      </w:pPr>
      <w:r>
        <w:rPr>
          <w:rFonts w:ascii="Arial"/>
          <w:b/>
          <w:color w:val="EC008C"/>
          <w:sz w:val="16"/>
        </w:rPr>
        <w:t>HARDWARE BUDGET</w:t>
      </w:r>
    </w:p>
    <w:p w:rsidR="00F259B5" w:rsidRDefault="000F2675">
      <w:pPr>
        <w:pStyle w:val="BodyText"/>
        <w:spacing w:before="1"/>
        <w:ind w:left="908"/>
        <w:rPr>
          <w:rFonts w:ascii="Arial" w:hAnsi="Arial"/>
        </w:rPr>
      </w:pPr>
      <w:r>
        <w:rPr>
          <w:rFonts w:ascii="Arial" w:hAnsi="Arial"/>
        </w:rPr>
        <w:t>TMCZ dle této Smlouvy garantuje Smluvnímu partnerovi Hardware budget v celkové výši 150 000 Kč, čerpání HWB je uvedeno v Příloze č. 1</w:t>
      </w:r>
    </w:p>
    <w:p w:rsidR="00F259B5" w:rsidRDefault="000F2675">
      <w:pPr>
        <w:pStyle w:val="BodyText"/>
        <w:spacing w:before="1"/>
        <w:ind w:left="908"/>
        <w:rPr>
          <w:rFonts w:ascii="Arial" w:hAnsi="Arial"/>
        </w:rPr>
      </w:pPr>
      <w:r>
        <w:rPr>
          <w:rFonts w:ascii="Arial" w:hAnsi="Arial"/>
        </w:rPr>
        <w:t>- Zvláštní smluvní podmínky.</w:t>
      </w:r>
    </w:p>
    <w:p w:rsidR="00F259B5" w:rsidRDefault="000F2675">
      <w:pPr>
        <w:numPr>
          <w:ilvl w:val="0"/>
          <w:numId w:val="35"/>
        </w:numPr>
        <w:tabs>
          <w:tab w:val="left" w:pos="909"/>
        </w:tabs>
        <w:spacing w:before="159"/>
        <w:ind w:hanging="426"/>
        <w:jc w:val="both"/>
        <w:rPr>
          <w:rFonts w:ascii="Arial" w:hAnsi="Arial"/>
          <w:b/>
          <w:sz w:val="16"/>
        </w:rPr>
      </w:pPr>
      <w:r>
        <w:rPr>
          <w:rFonts w:ascii="Arial" w:hAnsi="Arial"/>
          <w:b/>
          <w:color w:val="EC008C"/>
          <w:sz w:val="16"/>
        </w:rPr>
        <w:t>ZÁVĚREČNÁ</w:t>
      </w:r>
      <w:r>
        <w:rPr>
          <w:rFonts w:ascii="Arial" w:hAnsi="Arial"/>
          <w:b/>
          <w:color w:val="EC008C"/>
          <w:spacing w:val="-6"/>
          <w:sz w:val="16"/>
        </w:rPr>
        <w:t xml:space="preserve"> </w:t>
      </w:r>
      <w:r>
        <w:rPr>
          <w:rFonts w:ascii="Arial" w:hAnsi="Arial"/>
          <w:b/>
          <w:color w:val="EC008C"/>
          <w:sz w:val="16"/>
        </w:rPr>
        <w:t>USTANOVENÍ</w:t>
      </w:r>
    </w:p>
    <w:p w:rsidR="00F259B5" w:rsidRDefault="000F2675">
      <w:pPr>
        <w:pStyle w:val="ListParagraph"/>
        <w:numPr>
          <w:ilvl w:val="1"/>
          <w:numId w:val="35"/>
        </w:numPr>
        <w:tabs>
          <w:tab w:val="left" w:pos="909"/>
        </w:tabs>
        <w:spacing w:before="8" w:line="247" w:lineRule="auto"/>
        <w:ind w:right="233"/>
        <w:rPr>
          <w:sz w:val="16"/>
        </w:rPr>
      </w:pPr>
      <w:r>
        <w:rPr>
          <w:sz w:val="16"/>
        </w:rPr>
        <w:t>TMCZ je oprávněn v průběhu trvání Smlouvy změnit kontaktní údaje uvedené na první straně v této Smlouvě. Smluvní strany se dohodly, že TMCZ takovou změnu oznámí Smluvnímu partnerovi písemně formou doporučeného dopisu bez nutnosti dodatkovat tuto</w:t>
      </w:r>
      <w:r>
        <w:rPr>
          <w:spacing w:val="-26"/>
          <w:sz w:val="16"/>
        </w:rPr>
        <w:t xml:space="preserve"> </w:t>
      </w:r>
      <w:r>
        <w:rPr>
          <w:sz w:val="16"/>
        </w:rPr>
        <w:t>Smlouvu.</w:t>
      </w:r>
    </w:p>
    <w:p w:rsidR="00F259B5" w:rsidRDefault="000F2675">
      <w:pPr>
        <w:pStyle w:val="ListParagraph"/>
        <w:numPr>
          <w:ilvl w:val="1"/>
          <w:numId w:val="35"/>
        </w:numPr>
        <w:tabs>
          <w:tab w:val="left" w:pos="909"/>
        </w:tabs>
        <w:spacing w:before="10" w:line="256" w:lineRule="auto"/>
        <w:ind w:right="6412"/>
        <w:rPr>
          <w:sz w:val="16"/>
        </w:rPr>
      </w:pPr>
      <w:r>
        <w:rPr>
          <w:sz w:val="16"/>
        </w:rPr>
        <w:t>Nedílnou součást této Smlouvy tvoří následující</w:t>
      </w:r>
      <w:r>
        <w:rPr>
          <w:spacing w:val="-24"/>
          <w:sz w:val="16"/>
        </w:rPr>
        <w:t xml:space="preserve"> </w:t>
      </w:r>
      <w:r>
        <w:rPr>
          <w:sz w:val="16"/>
        </w:rPr>
        <w:t>přílohy: Příloha č. 1 - Zvláštní smluvní</w:t>
      </w:r>
      <w:r>
        <w:rPr>
          <w:spacing w:val="-7"/>
          <w:sz w:val="16"/>
        </w:rPr>
        <w:t xml:space="preserve"> </w:t>
      </w:r>
      <w:r>
        <w:rPr>
          <w:sz w:val="16"/>
        </w:rPr>
        <w:t>podmínky</w:t>
      </w:r>
    </w:p>
    <w:p w:rsidR="00F259B5" w:rsidRDefault="000F2675">
      <w:pPr>
        <w:pStyle w:val="BodyText"/>
        <w:spacing w:before="2" w:line="256" w:lineRule="auto"/>
        <w:ind w:left="908" w:right="6338"/>
        <w:rPr>
          <w:rFonts w:ascii="Arial" w:hAnsi="Arial"/>
        </w:rPr>
      </w:pPr>
      <w:r>
        <w:rPr>
          <w:rFonts w:ascii="Arial" w:hAnsi="Arial"/>
        </w:rPr>
        <w:t>Příloha č. 2 - Obchodní podmínky Rámcové smlouvy Příloha č. 3 - Seznam oprávněných osob (nepřikládá se)</w:t>
      </w:r>
    </w:p>
    <w:p w:rsidR="00F259B5" w:rsidRDefault="000F2675">
      <w:pPr>
        <w:pStyle w:val="BodyText"/>
        <w:spacing w:before="2"/>
        <w:ind w:left="908"/>
        <w:rPr>
          <w:rFonts w:ascii="Arial" w:hAnsi="Arial"/>
        </w:rPr>
      </w:pPr>
      <w:r>
        <w:rPr>
          <w:rFonts w:ascii="Arial" w:hAnsi="Arial"/>
        </w:rPr>
        <w:t>Příloha č. 4 - Všeobecné podmínky společnosti T-Mobile Czech Republic a.s.</w:t>
      </w:r>
    </w:p>
    <w:p w:rsidR="00F259B5" w:rsidRDefault="000F2675">
      <w:pPr>
        <w:pStyle w:val="BodyText"/>
        <w:spacing w:before="13" w:line="259" w:lineRule="auto"/>
        <w:ind w:left="908" w:right="3643"/>
        <w:rPr>
          <w:rFonts w:ascii="Arial" w:hAnsi="Arial"/>
        </w:rPr>
      </w:pPr>
      <w:r>
        <w:rPr>
          <w:rFonts w:ascii="Arial" w:hAnsi="Arial"/>
        </w:rPr>
        <w:t>Příloha č. 5 - Podmínky zpracování osobních, identifikačních, provozních a lokalizačních údajů Příloha č. 6 - Zadávací dokumentace včetně všech dodatečných informací k Zakázce</w:t>
      </w:r>
    </w:p>
    <w:p w:rsidR="00F259B5" w:rsidRDefault="000F2675">
      <w:pPr>
        <w:pStyle w:val="BodyText"/>
        <w:spacing w:line="259" w:lineRule="auto"/>
        <w:ind w:left="908" w:right="5395"/>
        <w:rPr>
          <w:rFonts w:ascii="Arial" w:hAnsi="Arial"/>
        </w:rPr>
      </w:pPr>
      <w:r>
        <w:rPr>
          <w:rFonts w:ascii="Arial" w:hAnsi="Arial"/>
        </w:rPr>
        <w:t>Příloha č. 7 - Nabídková cena ve struktuře dle zadávací dokumentace Příloha č. 8 - Ceník tarifů a služeb pro klíčové zákazníky</w:t>
      </w:r>
    </w:p>
    <w:p w:rsidR="00F259B5" w:rsidRDefault="000F2675">
      <w:pPr>
        <w:pStyle w:val="ListParagraph"/>
        <w:numPr>
          <w:ilvl w:val="1"/>
          <w:numId w:val="35"/>
        </w:numPr>
        <w:tabs>
          <w:tab w:val="left" w:pos="909"/>
        </w:tabs>
        <w:spacing w:line="247" w:lineRule="auto"/>
        <w:ind w:right="230"/>
        <w:jc w:val="both"/>
        <w:rPr>
          <w:sz w:val="16"/>
        </w:rPr>
      </w:pPr>
      <w:r>
        <w:rPr>
          <w:sz w:val="16"/>
        </w:rPr>
        <w:t>Pokud není v této Smlouvě výslovně sjednáno jinak, veškeré změny a dodatky této Smlouvy musí být učiněny písemně a podepsány oprávněnými zástupci Smluvních</w:t>
      </w:r>
      <w:r>
        <w:rPr>
          <w:spacing w:val="-3"/>
          <w:sz w:val="16"/>
        </w:rPr>
        <w:t xml:space="preserve"> </w:t>
      </w:r>
      <w:r>
        <w:rPr>
          <w:sz w:val="16"/>
        </w:rPr>
        <w:t>stran.</w:t>
      </w:r>
    </w:p>
    <w:p w:rsidR="00F259B5" w:rsidRDefault="000F2675">
      <w:pPr>
        <w:pStyle w:val="ListParagraph"/>
        <w:numPr>
          <w:ilvl w:val="1"/>
          <w:numId w:val="35"/>
        </w:numPr>
        <w:tabs>
          <w:tab w:val="left" w:pos="909"/>
        </w:tabs>
        <w:spacing w:before="7" w:line="249" w:lineRule="auto"/>
        <w:ind w:right="230"/>
        <w:jc w:val="both"/>
        <w:rPr>
          <w:sz w:val="16"/>
        </w:rPr>
      </w:pPr>
      <w:r>
        <w:rPr>
          <w:sz w:val="16"/>
        </w:rPr>
        <w:t>Podmínky uvedené v odst. 8.2 Smlouvy mohou být ze strany TMCZ jednostranně měněny z důvodu změny technických, provozních, organizačních nebo obchodních podmínek na straně TMCZ, na trhu poskytování služeb elektronických komunikací nebo z jiného závažného důvodu. TMCZ má právo jednostranně změnit obchodní podmínky a Smluvní partner oprávněn v případě jejich změny ukončit Službu dotčenou takovou změnou, a to písemnou výpovědí doručenou TMCZ nejpozději do 30 dní od oznámení změny obchodních podmínek, přičemž v takovém případě činí výpovědní doba jeden měsíc a počíná běžet posledním dnem kalendářního měsíce, ve kterém byla písemná výpověď doručena TMCZ. Pokud Smluvní partner postupem výše uvedeným vypoví Smlouvu, má TMCZ právo vzít navrženou změnu obchodních podmínek zpět, přičemž Smluvní strany se dohodly, že v takovém případě se Smluvním partnerem podaná výpověď ruší a pro Smlouvu nadále platí původní obchodní</w:t>
      </w:r>
      <w:r>
        <w:rPr>
          <w:spacing w:val="-4"/>
          <w:sz w:val="16"/>
        </w:rPr>
        <w:t xml:space="preserve"> </w:t>
      </w:r>
      <w:r>
        <w:rPr>
          <w:sz w:val="16"/>
        </w:rPr>
        <w:t>podmínky.</w:t>
      </w:r>
    </w:p>
    <w:p w:rsidR="00F259B5" w:rsidRDefault="000F2675">
      <w:pPr>
        <w:pStyle w:val="ListParagraph"/>
        <w:numPr>
          <w:ilvl w:val="1"/>
          <w:numId w:val="35"/>
        </w:numPr>
        <w:tabs>
          <w:tab w:val="left" w:pos="909"/>
        </w:tabs>
        <w:spacing w:before="3" w:line="249" w:lineRule="auto"/>
        <w:ind w:right="232"/>
        <w:jc w:val="both"/>
        <w:rPr>
          <w:sz w:val="16"/>
        </w:rPr>
      </w:pPr>
      <w:r>
        <w:rPr>
          <w:sz w:val="16"/>
        </w:rPr>
        <w:t>Plnění předmětu této Smlouvy v době od platnosti Smlouvy do její účinnosti se považuje za plnění podle této Smlouvy a práva a povinnosti z něj vzniklé se řídí touto</w:t>
      </w:r>
      <w:r>
        <w:rPr>
          <w:spacing w:val="-5"/>
          <w:sz w:val="16"/>
        </w:rPr>
        <w:t xml:space="preserve"> </w:t>
      </w:r>
      <w:r>
        <w:rPr>
          <w:sz w:val="16"/>
        </w:rPr>
        <w:t>Smlouvou.</w:t>
      </w:r>
    </w:p>
    <w:p w:rsidR="00F259B5" w:rsidRDefault="000F2675">
      <w:pPr>
        <w:pStyle w:val="ListParagraph"/>
        <w:numPr>
          <w:ilvl w:val="1"/>
          <w:numId w:val="35"/>
        </w:numPr>
        <w:tabs>
          <w:tab w:val="left" w:pos="909"/>
        </w:tabs>
        <w:spacing w:before="6" w:line="249" w:lineRule="auto"/>
        <w:ind w:right="235"/>
        <w:jc w:val="both"/>
        <w:rPr>
          <w:sz w:val="16"/>
        </w:rPr>
      </w:pPr>
      <w:r>
        <w:rPr>
          <w:sz w:val="16"/>
        </w:rPr>
        <w:t>Smlouva je vypracována ve 3 vyhotoveních s platností originálu, z nichž TMCZ obdrží 2 výtisky a Smluvní partner obdrží 1 výtisk.     Smlouva je vypracována ve 2 vyhotoveních s platností originálu; každá ze Smluvních stran obdrží 1</w:t>
      </w:r>
      <w:r>
        <w:rPr>
          <w:spacing w:val="-10"/>
          <w:sz w:val="16"/>
        </w:rPr>
        <w:t xml:space="preserve"> </w:t>
      </w:r>
      <w:r>
        <w:rPr>
          <w:sz w:val="16"/>
        </w:rPr>
        <w:t>výtisk.</w:t>
      </w:r>
    </w:p>
    <w:p w:rsidR="00F259B5" w:rsidRDefault="00F259B5">
      <w:pPr>
        <w:spacing w:line="249" w:lineRule="auto"/>
        <w:jc w:val="both"/>
        <w:rPr>
          <w:sz w:val="16"/>
        </w:rPr>
        <w:sectPr w:rsidR="00F259B5">
          <w:pgSz w:w="11900" w:h="16840"/>
          <w:pgMar w:top="620" w:right="300" w:bottom="1420" w:left="340" w:header="0" w:footer="1226" w:gutter="0"/>
          <w:cols w:space="708"/>
        </w:sectPr>
      </w:pPr>
    </w:p>
    <w:p w:rsidR="00F259B5" w:rsidRDefault="000F2675">
      <w:pPr>
        <w:tabs>
          <w:tab w:val="left" w:pos="9903"/>
        </w:tabs>
        <w:spacing w:before="86"/>
        <w:ind w:left="353"/>
        <w:rPr>
          <w:rFonts w:ascii="Arial" w:hAnsi="Arial"/>
          <w:sz w:val="14"/>
        </w:rPr>
      </w:pPr>
      <w:r>
        <w:rPr>
          <w:rFonts w:ascii="Arial" w:hAnsi="Arial"/>
          <w:w w:val="99"/>
          <w:sz w:val="14"/>
          <w:u w:val="single"/>
        </w:rPr>
        <w:lastRenderedPageBreak/>
        <w:t xml:space="preserve"> </w:t>
      </w:r>
      <w:r>
        <w:rPr>
          <w:rFonts w:ascii="Arial" w:hAnsi="Arial"/>
          <w:sz w:val="14"/>
          <w:u w:val="single"/>
        </w:rPr>
        <w:tab/>
        <w:t>Rámcová</w:t>
      </w:r>
      <w:r>
        <w:rPr>
          <w:rFonts w:ascii="Arial" w:hAnsi="Arial"/>
          <w:spacing w:val="-1"/>
          <w:sz w:val="14"/>
          <w:u w:val="single"/>
        </w:rPr>
        <w:t xml:space="preserve"> </w:t>
      </w:r>
      <w:r>
        <w:rPr>
          <w:rFonts w:ascii="Arial" w:hAnsi="Arial"/>
          <w:sz w:val="14"/>
          <w:u w:val="single"/>
        </w:rPr>
        <w:t>smlouva</w:t>
      </w:r>
    </w:p>
    <w:p w:rsidR="00F259B5" w:rsidRDefault="00F259B5">
      <w:pPr>
        <w:pStyle w:val="BodyText"/>
        <w:rPr>
          <w:rFonts w:ascii="Arial"/>
          <w:sz w:val="20"/>
        </w:rPr>
      </w:pPr>
    </w:p>
    <w:p w:rsidR="00F259B5" w:rsidRDefault="00F259B5">
      <w:pPr>
        <w:pStyle w:val="BodyText"/>
        <w:spacing w:before="8"/>
        <w:rPr>
          <w:rFonts w:ascii="Arial"/>
        </w:rPr>
      </w:pPr>
    </w:p>
    <w:p w:rsidR="00F259B5" w:rsidRDefault="000F2675">
      <w:pPr>
        <w:pStyle w:val="ListParagraph"/>
        <w:numPr>
          <w:ilvl w:val="1"/>
          <w:numId w:val="35"/>
        </w:numPr>
        <w:tabs>
          <w:tab w:val="left" w:pos="908"/>
        </w:tabs>
        <w:spacing w:before="101" w:line="249" w:lineRule="auto"/>
        <w:ind w:left="907" w:right="231"/>
        <w:jc w:val="both"/>
        <w:rPr>
          <w:sz w:val="16"/>
        </w:rPr>
      </w:pPr>
      <w:r>
        <w:rPr>
          <w:sz w:val="16"/>
        </w:rPr>
        <w:t>Smluvní strany po řádném přečtení této Smlouvy prohlašují, že tato Smlouva byla uzavřena po vzájemném projednání, na základě jejich  pravé, vážně míněné a svobodné vůle, při respektování principů poctivosti a spravedlnosti. Na důkaz uvedených skutečností připojují své podpisy.</w:t>
      </w:r>
    </w:p>
    <w:p w:rsidR="00F259B5" w:rsidRDefault="00F259B5">
      <w:pPr>
        <w:pStyle w:val="BodyText"/>
        <w:spacing w:before="4" w:after="1"/>
        <w:rPr>
          <w:rFonts w:ascii="Arial"/>
        </w:rPr>
      </w:pPr>
    </w:p>
    <w:tbl>
      <w:tblPr>
        <w:tblW w:w="0" w:type="auto"/>
        <w:tblInd w:w="37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676"/>
        <w:gridCol w:w="2674"/>
        <w:gridCol w:w="2676"/>
        <w:gridCol w:w="2676"/>
      </w:tblGrid>
      <w:tr w:rsidR="00F259B5">
        <w:trPr>
          <w:trHeight w:val="230"/>
        </w:trPr>
        <w:tc>
          <w:tcPr>
            <w:tcW w:w="2676" w:type="dxa"/>
          </w:tcPr>
          <w:p w:rsidR="00F259B5" w:rsidRDefault="000F2675">
            <w:pPr>
              <w:pStyle w:val="TableParagraph"/>
              <w:spacing w:before="22"/>
              <w:ind w:left="45"/>
              <w:rPr>
                <w:rFonts w:ascii="Arial"/>
                <w:sz w:val="16"/>
              </w:rPr>
            </w:pPr>
            <w:r>
              <w:rPr>
                <w:rFonts w:ascii="Arial"/>
                <w:sz w:val="16"/>
              </w:rPr>
              <w:t>DATUM:</w:t>
            </w:r>
          </w:p>
        </w:tc>
        <w:tc>
          <w:tcPr>
            <w:tcW w:w="2674" w:type="dxa"/>
          </w:tcPr>
          <w:p w:rsidR="00F259B5" w:rsidRDefault="000F2675">
            <w:pPr>
              <w:pStyle w:val="TableParagraph"/>
              <w:spacing w:before="22"/>
              <w:ind w:left="45"/>
              <w:rPr>
                <w:rFonts w:ascii="Arial" w:hAnsi="Arial"/>
                <w:sz w:val="16"/>
              </w:rPr>
            </w:pPr>
            <w:r>
              <w:rPr>
                <w:rFonts w:ascii="Arial" w:hAnsi="Arial"/>
                <w:sz w:val="16"/>
              </w:rPr>
              <w:t>MÍSTO: Praha</w:t>
            </w:r>
          </w:p>
        </w:tc>
        <w:tc>
          <w:tcPr>
            <w:tcW w:w="2676" w:type="dxa"/>
          </w:tcPr>
          <w:p w:rsidR="00F259B5" w:rsidRDefault="000F2675">
            <w:pPr>
              <w:pStyle w:val="TableParagraph"/>
              <w:spacing w:before="22"/>
              <w:ind w:left="45"/>
              <w:rPr>
                <w:rFonts w:ascii="Arial"/>
                <w:sz w:val="16"/>
              </w:rPr>
            </w:pPr>
            <w:r>
              <w:rPr>
                <w:rFonts w:ascii="Arial"/>
                <w:sz w:val="16"/>
              </w:rPr>
              <w:t>DATUM:</w:t>
            </w:r>
          </w:p>
        </w:tc>
        <w:tc>
          <w:tcPr>
            <w:tcW w:w="2676" w:type="dxa"/>
          </w:tcPr>
          <w:p w:rsidR="00F259B5" w:rsidRDefault="000F2675">
            <w:pPr>
              <w:pStyle w:val="TableParagraph"/>
              <w:spacing w:before="22"/>
              <w:ind w:left="45"/>
              <w:rPr>
                <w:rFonts w:ascii="Arial" w:hAnsi="Arial"/>
                <w:sz w:val="16"/>
              </w:rPr>
            </w:pPr>
            <w:r>
              <w:rPr>
                <w:rFonts w:ascii="Arial" w:hAnsi="Arial"/>
                <w:sz w:val="16"/>
              </w:rPr>
              <w:t>MÍSTO: Brno</w:t>
            </w:r>
          </w:p>
        </w:tc>
      </w:tr>
      <w:tr w:rsidR="00F259B5">
        <w:trPr>
          <w:trHeight w:val="460"/>
        </w:trPr>
        <w:tc>
          <w:tcPr>
            <w:tcW w:w="5350" w:type="dxa"/>
            <w:gridSpan w:val="2"/>
          </w:tcPr>
          <w:p w:rsidR="00F259B5" w:rsidRDefault="000F2675">
            <w:pPr>
              <w:pStyle w:val="TableParagraph"/>
              <w:spacing w:before="20"/>
              <w:ind w:left="45"/>
              <w:rPr>
                <w:rFonts w:ascii="Arial" w:hAnsi="Arial"/>
                <w:b/>
                <w:sz w:val="16"/>
              </w:rPr>
            </w:pPr>
            <w:r>
              <w:rPr>
                <w:rFonts w:ascii="Arial" w:hAnsi="Arial"/>
                <w:sz w:val="16"/>
              </w:rPr>
              <w:t xml:space="preserve">JMÉNO: </w:t>
            </w:r>
            <w:r>
              <w:rPr>
                <w:rFonts w:ascii="Arial" w:hAnsi="Arial"/>
                <w:b/>
                <w:sz w:val="16"/>
              </w:rPr>
              <w:t>Štěpán Čekal</w:t>
            </w:r>
          </w:p>
        </w:tc>
        <w:tc>
          <w:tcPr>
            <w:tcW w:w="5352" w:type="dxa"/>
            <w:gridSpan w:val="2"/>
          </w:tcPr>
          <w:p w:rsidR="00F259B5" w:rsidRDefault="000F2675">
            <w:pPr>
              <w:pStyle w:val="TableParagraph"/>
              <w:spacing w:before="20"/>
              <w:ind w:left="45"/>
              <w:rPr>
                <w:rFonts w:ascii="Arial" w:hAnsi="Arial"/>
                <w:b/>
                <w:sz w:val="16"/>
              </w:rPr>
            </w:pPr>
            <w:r>
              <w:rPr>
                <w:rFonts w:ascii="Arial" w:hAnsi="Arial"/>
                <w:sz w:val="16"/>
              </w:rPr>
              <w:t xml:space="preserve">JMÉNO: </w:t>
            </w:r>
            <w:r>
              <w:rPr>
                <w:rFonts w:ascii="Arial" w:hAnsi="Arial"/>
                <w:b/>
                <w:sz w:val="16"/>
              </w:rPr>
              <w:t>Mudr. Pavel Piler</w:t>
            </w:r>
          </w:p>
        </w:tc>
      </w:tr>
      <w:tr w:rsidR="00F259B5">
        <w:trPr>
          <w:trHeight w:val="1367"/>
        </w:trPr>
        <w:tc>
          <w:tcPr>
            <w:tcW w:w="5350" w:type="dxa"/>
            <w:gridSpan w:val="2"/>
          </w:tcPr>
          <w:p w:rsidR="00F259B5" w:rsidRDefault="000F2675">
            <w:pPr>
              <w:pStyle w:val="TableParagraph"/>
              <w:spacing w:before="25"/>
              <w:ind w:left="45"/>
              <w:rPr>
                <w:rFonts w:ascii="Arial" w:hAnsi="Arial"/>
                <w:sz w:val="16"/>
              </w:rPr>
            </w:pPr>
            <w:r>
              <w:rPr>
                <w:rFonts w:ascii="Arial" w:hAnsi="Arial"/>
                <w:sz w:val="16"/>
              </w:rPr>
              <w:t>ZA T-MOBILE CZECH REPUBLIC A.S. (PODPIS, RAZÍTKO)</w:t>
            </w:r>
          </w:p>
        </w:tc>
        <w:tc>
          <w:tcPr>
            <w:tcW w:w="5352" w:type="dxa"/>
            <w:gridSpan w:val="2"/>
          </w:tcPr>
          <w:p w:rsidR="00F259B5" w:rsidRDefault="000F2675">
            <w:pPr>
              <w:pStyle w:val="TableParagraph"/>
              <w:spacing w:before="25"/>
              <w:ind w:left="44"/>
              <w:rPr>
                <w:rFonts w:ascii="Arial" w:hAnsi="Arial"/>
                <w:sz w:val="16"/>
              </w:rPr>
            </w:pPr>
            <w:r>
              <w:rPr>
                <w:rFonts w:ascii="Arial" w:hAnsi="Arial"/>
                <w:sz w:val="16"/>
              </w:rPr>
              <w:t>ZA SMLUVNÍHO PARTNERA (PODPIS, RAZÍTKO)</w:t>
            </w:r>
          </w:p>
        </w:tc>
      </w:tr>
    </w:tbl>
    <w:p w:rsidR="00F259B5" w:rsidRDefault="00F259B5">
      <w:pPr>
        <w:rPr>
          <w:rFonts w:ascii="Arial" w:hAnsi="Arial"/>
          <w:sz w:val="16"/>
        </w:rPr>
        <w:sectPr w:rsidR="00F259B5">
          <w:pgSz w:w="11900" w:h="16840"/>
          <w:pgMar w:top="620" w:right="300" w:bottom="1420" w:left="340" w:header="0" w:footer="1226" w:gutter="0"/>
          <w:cols w:space="708"/>
        </w:sectPr>
      </w:pPr>
    </w:p>
    <w:p w:rsidR="00F259B5" w:rsidRDefault="000F2675">
      <w:pPr>
        <w:tabs>
          <w:tab w:val="left" w:pos="1138"/>
          <w:tab w:val="left" w:pos="1520"/>
        </w:tabs>
        <w:ind w:left="368"/>
        <w:rPr>
          <w:rFonts w:ascii="Arial"/>
          <w:sz w:val="20"/>
        </w:rPr>
      </w:pPr>
      <w:r>
        <w:rPr>
          <w:rFonts w:ascii="Arial"/>
          <w:noProof/>
          <w:sz w:val="20"/>
          <w:lang w:val="cs-CZ" w:eastAsia="cs-CZ"/>
        </w:rPr>
        <w:lastRenderedPageBreak/>
        <w:drawing>
          <wp:inline distT="0" distB="0" distL="0" distR="0">
            <wp:extent cx="325619" cy="39528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325619" cy="395287"/>
                    </a:xfrm>
                    <a:prstGeom prst="rect">
                      <a:avLst/>
                    </a:prstGeom>
                  </pic:spPr>
                </pic:pic>
              </a:graphicData>
            </a:graphic>
          </wp:inline>
        </w:drawing>
      </w:r>
      <w:r>
        <w:rPr>
          <w:rFonts w:ascii="Arial"/>
          <w:sz w:val="20"/>
        </w:rPr>
        <w:tab/>
      </w:r>
      <w:r>
        <w:rPr>
          <w:rFonts w:ascii="Arial"/>
          <w:noProof/>
          <w:position w:val="21"/>
          <w:sz w:val="20"/>
          <w:lang w:val="cs-CZ" w:eastAsia="cs-CZ"/>
        </w:rPr>
        <w:drawing>
          <wp:inline distT="0" distB="0" distL="0" distR="0">
            <wp:extent cx="80962" cy="80962"/>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80962" cy="80962"/>
                    </a:xfrm>
                    <a:prstGeom prst="rect">
                      <a:avLst/>
                    </a:prstGeom>
                  </pic:spPr>
                </pic:pic>
              </a:graphicData>
            </a:graphic>
          </wp:inline>
        </w:drawing>
      </w:r>
      <w:r>
        <w:rPr>
          <w:rFonts w:ascii="Arial"/>
          <w:position w:val="21"/>
          <w:sz w:val="20"/>
        </w:rPr>
        <w:tab/>
      </w:r>
      <w:r>
        <w:rPr>
          <w:rFonts w:ascii="Arial"/>
          <w:noProof/>
          <w:position w:val="21"/>
          <w:sz w:val="20"/>
          <w:lang w:val="cs-CZ" w:eastAsia="cs-CZ"/>
        </w:rPr>
        <w:drawing>
          <wp:inline distT="0" distB="0" distL="0" distR="0">
            <wp:extent cx="80962" cy="80962"/>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80962" cy="80962"/>
                    </a:xfrm>
                    <a:prstGeom prst="rect">
                      <a:avLst/>
                    </a:prstGeom>
                  </pic:spPr>
                </pic:pic>
              </a:graphicData>
            </a:graphic>
          </wp:inline>
        </w:drawing>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spacing w:before="4"/>
        <w:rPr>
          <w:rFonts w:ascii="Arial"/>
          <w:sz w:val="21"/>
        </w:rPr>
      </w:pPr>
    </w:p>
    <w:p w:rsidR="00F259B5" w:rsidRDefault="000F2675">
      <w:pPr>
        <w:pStyle w:val="Heading6"/>
      </w:pPr>
      <w:r>
        <w:rPr>
          <w:color w:val="E20073"/>
        </w:rPr>
        <w:t>PŘÍLOHA Č. 1</w:t>
      </w:r>
    </w:p>
    <w:p w:rsidR="00F259B5" w:rsidRDefault="000F2675">
      <w:pPr>
        <w:pStyle w:val="Heading6"/>
        <w:spacing w:before="201"/>
      </w:pPr>
      <w:r>
        <w:rPr>
          <w:color w:val="E20073"/>
        </w:rPr>
        <w:t>ZVLÁŠTNÍ SMLUVNÍ PODMÍNKY</w:t>
      </w:r>
    </w:p>
    <w:p w:rsidR="00F259B5" w:rsidRDefault="000F2675">
      <w:pPr>
        <w:spacing w:before="4"/>
        <w:ind w:left="367"/>
        <w:rPr>
          <w:rFonts w:ascii="Arial" w:hAnsi="Arial"/>
          <w:b/>
          <w:sz w:val="28"/>
        </w:rPr>
      </w:pPr>
      <w:r>
        <w:rPr>
          <w:rFonts w:ascii="Arial" w:hAnsi="Arial"/>
          <w:sz w:val="28"/>
        </w:rPr>
        <w:t xml:space="preserve">k Rámcové smlouvě č. </w:t>
      </w:r>
    </w:p>
    <w:p w:rsidR="00F259B5" w:rsidRDefault="000F2675">
      <w:pPr>
        <w:numPr>
          <w:ilvl w:val="0"/>
          <w:numId w:val="34"/>
        </w:numPr>
        <w:tabs>
          <w:tab w:val="left" w:pos="907"/>
          <w:tab w:val="left" w:pos="908"/>
        </w:tabs>
        <w:spacing w:before="158"/>
        <w:rPr>
          <w:rFonts w:ascii="Arial" w:hAnsi="Arial"/>
          <w:b/>
          <w:sz w:val="16"/>
        </w:rPr>
      </w:pPr>
      <w:r>
        <w:rPr>
          <w:rFonts w:ascii="Arial" w:hAnsi="Arial"/>
          <w:b/>
          <w:color w:val="EC008C"/>
          <w:sz w:val="16"/>
        </w:rPr>
        <w:t>NABÍDKA</w:t>
      </w:r>
      <w:r>
        <w:rPr>
          <w:rFonts w:ascii="Arial" w:hAnsi="Arial"/>
          <w:b/>
          <w:color w:val="EC008C"/>
          <w:spacing w:val="-4"/>
          <w:sz w:val="16"/>
        </w:rPr>
        <w:t xml:space="preserve"> </w:t>
      </w:r>
      <w:r>
        <w:rPr>
          <w:rFonts w:ascii="Arial" w:hAnsi="Arial"/>
          <w:b/>
          <w:color w:val="EC008C"/>
          <w:sz w:val="16"/>
        </w:rPr>
        <w:t>TARIFŮ</w:t>
      </w:r>
    </w:p>
    <w:p w:rsidR="00F259B5" w:rsidRDefault="000F2675">
      <w:pPr>
        <w:pStyle w:val="ListParagraph"/>
        <w:numPr>
          <w:ilvl w:val="1"/>
          <w:numId w:val="34"/>
        </w:numPr>
        <w:tabs>
          <w:tab w:val="left" w:pos="908"/>
        </w:tabs>
        <w:spacing w:before="8" w:line="249" w:lineRule="auto"/>
        <w:ind w:left="907" w:right="658"/>
        <w:jc w:val="both"/>
        <w:rPr>
          <w:sz w:val="16"/>
        </w:rPr>
      </w:pPr>
      <w:r>
        <w:rPr>
          <w:sz w:val="16"/>
        </w:rPr>
        <w:t>Smluvní strany se dohodly na poskytování služeb elektronických komunikací (dále též jen „Služeb“) za podmínek uvedených v tomto odstavci níže. V otázkách, které tento odstavec neupravuje, se podpůrně použije platný Ceník tarifů a služeb pro zákazníky s Rámcovou smlouvou (dále též jen „Ceník“), případně Obchodní podmínky jednotlivých tarifů a služeb. Smluvní partner je oprávněn v režimu Smlouvy aktivovat pouze mobilní hlasové tarify uvedené v tomto odstavci, tabulce Mobilní hlasové</w:t>
      </w:r>
      <w:r>
        <w:rPr>
          <w:spacing w:val="-15"/>
          <w:sz w:val="16"/>
        </w:rPr>
        <w:t xml:space="preserve"> </w:t>
      </w:r>
      <w:r>
        <w:rPr>
          <w:sz w:val="16"/>
        </w:rPr>
        <w:t>tarify.</w:t>
      </w:r>
    </w:p>
    <w:p w:rsidR="00F259B5" w:rsidRDefault="00F259B5">
      <w:pPr>
        <w:pStyle w:val="BodyText"/>
        <w:spacing w:before="8"/>
        <w:rPr>
          <w:rFonts w:ascii="Arial"/>
          <w:sz w:val="17"/>
        </w:rPr>
      </w:pPr>
    </w:p>
    <w:p w:rsidR="00F259B5" w:rsidRDefault="000F2675">
      <w:pPr>
        <w:spacing w:after="15"/>
        <w:ind w:left="907"/>
        <w:rPr>
          <w:rFonts w:ascii="Arial" w:hAnsi="Arial"/>
          <w:b/>
          <w:sz w:val="16"/>
        </w:rPr>
      </w:pPr>
      <w:r>
        <w:rPr>
          <w:rFonts w:ascii="Arial" w:hAnsi="Arial"/>
          <w:b/>
          <w:sz w:val="16"/>
        </w:rPr>
        <w:t>MOBILNÍ HLASOVÉ TARIFY</w:t>
      </w: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9"/>
        <w:gridCol w:w="3269"/>
        <w:gridCol w:w="3269"/>
      </w:tblGrid>
      <w:tr w:rsidR="00F259B5">
        <w:trPr>
          <w:trHeight w:val="261"/>
        </w:trPr>
        <w:tc>
          <w:tcPr>
            <w:tcW w:w="3269" w:type="dxa"/>
            <w:shd w:val="clear" w:color="auto" w:fill="D9D9D9"/>
          </w:tcPr>
          <w:p w:rsidR="00F259B5" w:rsidRDefault="000F2675">
            <w:pPr>
              <w:pStyle w:val="TableParagraph"/>
              <w:spacing w:before="32"/>
              <w:ind w:left="69"/>
              <w:rPr>
                <w:rFonts w:ascii="Arial" w:hAnsi="Arial"/>
                <w:b/>
                <w:sz w:val="16"/>
              </w:rPr>
            </w:pPr>
            <w:r>
              <w:rPr>
                <w:rFonts w:ascii="Arial" w:hAnsi="Arial"/>
                <w:b/>
                <w:sz w:val="16"/>
              </w:rPr>
              <w:t>Název tarifu</w:t>
            </w:r>
          </w:p>
        </w:tc>
        <w:tc>
          <w:tcPr>
            <w:tcW w:w="3269" w:type="dxa"/>
            <w:shd w:val="clear" w:color="auto" w:fill="D9D9D9"/>
          </w:tcPr>
          <w:p w:rsidR="00F259B5" w:rsidRDefault="000F2675">
            <w:pPr>
              <w:pStyle w:val="TableParagraph"/>
              <w:spacing w:before="32"/>
              <w:ind w:left="66"/>
              <w:rPr>
                <w:rFonts w:ascii="Arial" w:hAnsi="Arial"/>
                <w:b/>
                <w:sz w:val="16"/>
              </w:rPr>
            </w:pPr>
            <w:r>
              <w:rPr>
                <w:rFonts w:ascii="Arial" w:hAnsi="Arial"/>
                <w:b/>
                <w:sz w:val="16"/>
              </w:rPr>
              <w:t>Paušál se závazkem</w:t>
            </w:r>
          </w:p>
        </w:tc>
        <w:tc>
          <w:tcPr>
            <w:tcW w:w="3269" w:type="dxa"/>
            <w:shd w:val="clear" w:color="auto" w:fill="D9D9D9"/>
          </w:tcPr>
          <w:p w:rsidR="00F259B5" w:rsidRDefault="000F2675">
            <w:pPr>
              <w:pStyle w:val="TableParagraph"/>
              <w:spacing w:before="32"/>
              <w:ind w:left="66"/>
              <w:rPr>
                <w:rFonts w:ascii="Arial" w:hAnsi="Arial"/>
                <w:b/>
                <w:sz w:val="16"/>
              </w:rPr>
            </w:pPr>
            <w:r>
              <w:rPr>
                <w:rFonts w:ascii="Arial" w:hAnsi="Arial"/>
                <w:b/>
                <w:sz w:val="16"/>
              </w:rPr>
              <w:t>Paušál bez závazku</w:t>
            </w:r>
          </w:p>
        </w:tc>
      </w:tr>
      <w:tr w:rsidR="00F259B5">
        <w:trPr>
          <w:trHeight w:val="254"/>
        </w:trPr>
        <w:tc>
          <w:tcPr>
            <w:tcW w:w="3269" w:type="dxa"/>
          </w:tcPr>
          <w:p w:rsidR="00F259B5" w:rsidRPr="000F2675" w:rsidRDefault="00F259B5">
            <w:pPr>
              <w:pStyle w:val="TableParagraph"/>
              <w:spacing w:before="37"/>
              <w:ind w:left="57"/>
              <w:rPr>
                <w:rFonts w:ascii="Arial"/>
                <w:sz w:val="16"/>
                <w:highlight w:val="black"/>
              </w:rPr>
            </w:pPr>
          </w:p>
        </w:tc>
        <w:tc>
          <w:tcPr>
            <w:tcW w:w="3269" w:type="dxa"/>
          </w:tcPr>
          <w:p w:rsidR="00F259B5" w:rsidRPr="000F2675" w:rsidRDefault="00F259B5">
            <w:pPr>
              <w:pStyle w:val="TableParagraph"/>
              <w:spacing w:before="37"/>
              <w:ind w:right="57"/>
              <w:jc w:val="right"/>
              <w:rPr>
                <w:rFonts w:ascii="Arial" w:hAnsi="Arial"/>
                <w:sz w:val="16"/>
                <w:highlight w:val="black"/>
              </w:rPr>
            </w:pPr>
          </w:p>
        </w:tc>
        <w:tc>
          <w:tcPr>
            <w:tcW w:w="3269" w:type="dxa"/>
          </w:tcPr>
          <w:p w:rsidR="00F259B5" w:rsidRPr="000F2675" w:rsidRDefault="00F259B5">
            <w:pPr>
              <w:pStyle w:val="TableParagraph"/>
              <w:spacing w:before="37"/>
              <w:ind w:right="57"/>
              <w:jc w:val="right"/>
              <w:rPr>
                <w:rFonts w:ascii="Arial" w:hAnsi="Arial"/>
                <w:sz w:val="16"/>
                <w:highlight w:val="black"/>
              </w:rPr>
            </w:pPr>
          </w:p>
        </w:tc>
      </w:tr>
      <w:tr w:rsidR="00F259B5">
        <w:trPr>
          <w:trHeight w:val="251"/>
        </w:trPr>
        <w:tc>
          <w:tcPr>
            <w:tcW w:w="3269" w:type="dxa"/>
          </w:tcPr>
          <w:p w:rsidR="00F259B5" w:rsidRPr="000F2675" w:rsidRDefault="00F259B5">
            <w:pPr>
              <w:pStyle w:val="TableParagraph"/>
              <w:spacing w:before="34"/>
              <w:ind w:left="57"/>
              <w:rPr>
                <w:rFonts w:asci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r>
      <w:tr w:rsidR="00F259B5">
        <w:trPr>
          <w:trHeight w:val="251"/>
        </w:trPr>
        <w:tc>
          <w:tcPr>
            <w:tcW w:w="3269" w:type="dxa"/>
          </w:tcPr>
          <w:p w:rsidR="00F259B5" w:rsidRPr="000F2675" w:rsidRDefault="00F259B5">
            <w:pPr>
              <w:pStyle w:val="TableParagraph"/>
              <w:spacing w:before="34"/>
              <w:ind w:left="57"/>
              <w:rPr>
                <w:rFonts w:asci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r>
      <w:tr w:rsidR="00F259B5">
        <w:trPr>
          <w:trHeight w:val="251"/>
        </w:trPr>
        <w:tc>
          <w:tcPr>
            <w:tcW w:w="3269" w:type="dxa"/>
          </w:tcPr>
          <w:p w:rsidR="00F259B5" w:rsidRPr="000F2675" w:rsidRDefault="00F259B5">
            <w:pPr>
              <w:pStyle w:val="TableParagraph"/>
              <w:spacing w:before="34"/>
              <w:ind w:left="57"/>
              <w:rPr>
                <w:rFonts w:asci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r>
    </w:tbl>
    <w:p w:rsidR="00F259B5" w:rsidRDefault="00F259B5">
      <w:pPr>
        <w:pStyle w:val="BodyText"/>
        <w:spacing w:after="1"/>
        <w:rPr>
          <w:rFonts w:ascii="Arial"/>
          <w:b/>
        </w:rPr>
      </w:pP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3200"/>
        <w:gridCol w:w="850"/>
        <w:gridCol w:w="1133"/>
        <w:gridCol w:w="1135"/>
        <w:gridCol w:w="1133"/>
        <w:gridCol w:w="1063"/>
      </w:tblGrid>
      <w:tr w:rsidR="00F259B5">
        <w:trPr>
          <w:trHeight w:val="446"/>
        </w:trPr>
        <w:tc>
          <w:tcPr>
            <w:tcW w:w="1294" w:type="dxa"/>
            <w:shd w:val="clear" w:color="auto" w:fill="BFBFBF"/>
          </w:tcPr>
          <w:p w:rsidR="00F259B5" w:rsidRDefault="000F2675">
            <w:pPr>
              <w:pStyle w:val="TableParagraph"/>
              <w:spacing w:before="125"/>
              <w:ind w:left="69"/>
              <w:rPr>
                <w:rFonts w:ascii="Arial"/>
                <w:b/>
                <w:sz w:val="16"/>
              </w:rPr>
            </w:pPr>
            <w:r>
              <w:rPr>
                <w:rFonts w:ascii="Arial"/>
                <w:b/>
                <w:sz w:val="16"/>
              </w:rPr>
              <w:t>Skupina</w:t>
            </w:r>
          </w:p>
        </w:tc>
        <w:tc>
          <w:tcPr>
            <w:tcW w:w="3200" w:type="dxa"/>
            <w:shd w:val="clear" w:color="auto" w:fill="BFBFBF"/>
          </w:tcPr>
          <w:p w:rsidR="00F259B5" w:rsidRDefault="000F2675">
            <w:pPr>
              <w:pStyle w:val="TableParagraph"/>
              <w:spacing w:before="125"/>
              <w:ind w:left="68"/>
              <w:rPr>
                <w:rFonts w:ascii="Arial" w:hAnsi="Arial"/>
                <w:b/>
                <w:sz w:val="16"/>
              </w:rPr>
            </w:pPr>
            <w:r>
              <w:rPr>
                <w:rFonts w:ascii="Arial" w:hAnsi="Arial"/>
                <w:b/>
                <w:sz w:val="16"/>
              </w:rPr>
              <w:t>Položka - název</w:t>
            </w:r>
          </w:p>
        </w:tc>
        <w:tc>
          <w:tcPr>
            <w:tcW w:w="850" w:type="dxa"/>
            <w:shd w:val="clear" w:color="auto" w:fill="BFBFBF"/>
          </w:tcPr>
          <w:p w:rsidR="00F259B5" w:rsidRDefault="000F2675">
            <w:pPr>
              <w:pStyle w:val="TableParagraph"/>
              <w:spacing w:before="125"/>
              <w:ind w:left="65"/>
              <w:rPr>
                <w:rFonts w:ascii="Arial"/>
                <w:b/>
                <w:sz w:val="16"/>
              </w:rPr>
            </w:pPr>
            <w:r>
              <w:rPr>
                <w:rFonts w:ascii="Arial"/>
                <w:b/>
                <w:sz w:val="16"/>
              </w:rPr>
              <w:t>Typ</w:t>
            </w:r>
          </w:p>
        </w:tc>
        <w:tc>
          <w:tcPr>
            <w:tcW w:w="1133" w:type="dxa"/>
            <w:shd w:val="clear" w:color="auto" w:fill="BFBFBF"/>
          </w:tcPr>
          <w:p w:rsidR="00F259B5" w:rsidRDefault="00F259B5">
            <w:pPr>
              <w:pStyle w:val="TableParagraph"/>
              <w:spacing w:before="32"/>
              <w:ind w:left="65" w:right="297"/>
              <w:rPr>
                <w:rFonts w:ascii="Arial"/>
                <w:b/>
                <w:sz w:val="16"/>
              </w:rPr>
            </w:pPr>
          </w:p>
        </w:tc>
        <w:tc>
          <w:tcPr>
            <w:tcW w:w="1135" w:type="dxa"/>
            <w:shd w:val="clear" w:color="auto" w:fill="BFBFBF"/>
          </w:tcPr>
          <w:p w:rsidR="00F259B5" w:rsidRDefault="00F259B5">
            <w:pPr>
              <w:pStyle w:val="TableParagraph"/>
              <w:spacing w:before="32"/>
              <w:ind w:left="67" w:right="297"/>
              <w:rPr>
                <w:rFonts w:ascii="Arial"/>
                <w:b/>
                <w:sz w:val="16"/>
              </w:rPr>
            </w:pPr>
          </w:p>
        </w:tc>
        <w:tc>
          <w:tcPr>
            <w:tcW w:w="1133" w:type="dxa"/>
            <w:shd w:val="clear" w:color="auto" w:fill="BFBFBF"/>
          </w:tcPr>
          <w:p w:rsidR="00F259B5" w:rsidRDefault="00F259B5">
            <w:pPr>
              <w:pStyle w:val="TableParagraph"/>
              <w:spacing w:before="32"/>
              <w:ind w:left="65" w:right="297"/>
              <w:rPr>
                <w:rFonts w:ascii="Arial"/>
                <w:b/>
                <w:sz w:val="16"/>
              </w:rPr>
            </w:pPr>
          </w:p>
        </w:tc>
        <w:tc>
          <w:tcPr>
            <w:tcW w:w="1063" w:type="dxa"/>
            <w:shd w:val="clear" w:color="auto" w:fill="BFBFBF"/>
          </w:tcPr>
          <w:p w:rsidR="00F259B5" w:rsidRDefault="00F259B5">
            <w:pPr>
              <w:pStyle w:val="TableParagraph"/>
              <w:spacing w:before="32"/>
              <w:ind w:left="67" w:right="225"/>
              <w:rPr>
                <w:rFonts w:ascii="Arial"/>
                <w:b/>
                <w:sz w:val="16"/>
              </w:rPr>
            </w:pPr>
          </w:p>
        </w:tc>
      </w:tr>
      <w:tr w:rsidR="00F259B5">
        <w:trPr>
          <w:trHeight w:val="261"/>
        </w:trPr>
        <w:tc>
          <w:tcPr>
            <w:tcW w:w="1294" w:type="dxa"/>
            <w:vMerge w:val="restart"/>
          </w:tcPr>
          <w:p w:rsidR="00F259B5" w:rsidRDefault="000F2675">
            <w:pPr>
              <w:pStyle w:val="TableParagraph"/>
              <w:spacing w:before="80"/>
              <w:ind w:left="69" w:right="47"/>
              <w:rPr>
                <w:rFonts w:ascii="Arial" w:hAnsi="Arial"/>
                <w:sz w:val="16"/>
              </w:rPr>
            </w:pPr>
            <w:r>
              <w:rPr>
                <w:rFonts w:ascii="Arial" w:hAnsi="Arial"/>
                <w:sz w:val="16"/>
              </w:rPr>
              <w:t>Volné jednotky - všechny sítě</w:t>
            </w:r>
          </w:p>
        </w:tc>
        <w:tc>
          <w:tcPr>
            <w:tcW w:w="3200" w:type="dxa"/>
          </w:tcPr>
          <w:p w:rsidR="00F259B5" w:rsidRDefault="000F2675">
            <w:pPr>
              <w:pStyle w:val="TableParagraph"/>
              <w:spacing w:before="34"/>
              <w:ind w:left="68"/>
              <w:rPr>
                <w:rFonts w:ascii="Arial" w:hAnsi="Arial"/>
                <w:sz w:val="16"/>
              </w:rPr>
            </w:pPr>
            <w:r>
              <w:rPr>
                <w:rFonts w:ascii="Arial" w:hAnsi="Arial"/>
                <w:sz w:val="16"/>
              </w:rPr>
              <w:t>Volné minuty do všech sítí</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4"/>
              <w:ind w:left="2"/>
              <w:jc w:val="center"/>
              <w:rPr>
                <w:rFonts w:ascii="Arial"/>
                <w:sz w:val="16"/>
                <w:highlight w:val="black"/>
              </w:rPr>
            </w:pPr>
          </w:p>
        </w:tc>
        <w:tc>
          <w:tcPr>
            <w:tcW w:w="1135" w:type="dxa"/>
          </w:tcPr>
          <w:p w:rsidR="00F259B5" w:rsidRPr="000F2675" w:rsidRDefault="00F259B5">
            <w:pPr>
              <w:pStyle w:val="TableParagraph"/>
              <w:spacing w:before="34"/>
              <w:ind w:left="537"/>
              <w:rPr>
                <w:rFonts w:ascii="Arial"/>
                <w:sz w:val="16"/>
                <w:highlight w:val="black"/>
              </w:rPr>
            </w:pPr>
          </w:p>
        </w:tc>
        <w:tc>
          <w:tcPr>
            <w:tcW w:w="1133" w:type="dxa"/>
          </w:tcPr>
          <w:p w:rsidR="00F259B5" w:rsidRPr="000F2675" w:rsidRDefault="00F259B5">
            <w:pPr>
              <w:pStyle w:val="TableParagraph"/>
              <w:spacing w:before="34"/>
              <w:ind w:left="386" w:right="382"/>
              <w:jc w:val="center"/>
              <w:rPr>
                <w:rFonts w:ascii="Arial"/>
                <w:sz w:val="16"/>
                <w:highlight w:val="black"/>
              </w:rPr>
            </w:pPr>
          </w:p>
        </w:tc>
        <w:tc>
          <w:tcPr>
            <w:tcW w:w="1063" w:type="dxa"/>
          </w:tcPr>
          <w:p w:rsidR="00F259B5" w:rsidRPr="000F2675" w:rsidRDefault="00F259B5">
            <w:pPr>
              <w:pStyle w:val="TableParagraph"/>
              <w:spacing w:before="34"/>
              <w:ind w:left="4"/>
              <w:jc w:val="center"/>
              <w:rPr>
                <w:rFonts w:ascii="Arial"/>
                <w:sz w:val="16"/>
                <w:highlight w:val="black"/>
              </w:rPr>
            </w:pPr>
          </w:p>
        </w:tc>
      </w:tr>
      <w:tr w:rsidR="00F259B5">
        <w:trPr>
          <w:trHeight w:val="261"/>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Pr>
                <w:rFonts w:ascii="Arial" w:hAnsi="Arial"/>
                <w:sz w:val="16"/>
              </w:rPr>
            </w:pPr>
            <w:r>
              <w:rPr>
                <w:rFonts w:ascii="Arial" w:hAnsi="Arial"/>
                <w:sz w:val="16"/>
              </w:rPr>
              <w:t>Volné SMS do všech sítí</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7"/>
              <w:ind w:left="2"/>
              <w:jc w:val="center"/>
              <w:rPr>
                <w:rFonts w:ascii="Arial"/>
                <w:sz w:val="16"/>
                <w:highlight w:val="black"/>
              </w:rPr>
            </w:pPr>
          </w:p>
        </w:tc>
        <w:tc>
          <w:tcPr>
            <w:tcW w:w="1135" w:type="dxa"/>
          </w:tcPr>
          <w:p w:rsidR="00F259B5" w:rsidRPr="000F2675" w:rsidRDefault="00F259B5">
            <w:pPr>
              <w:pStyle w:val="TableParagraph"/>
              <w:spacing w:before="37"/>
              <w:ind w:left="537"/>
              <w:rPr>
                <w:rFonts w:ascii="Arial"/>
                <w:sz w:val="16"/>
                <w:highlight w:val="black"/>
              </w:rPr>
            </w:pPr>
          </w:p>
        </w:tc>
        <w:tc>
          <w:tcPr>
            <w:tcW w:w="1133" w:type="dxa"/>
          </w:tcPr>
          <w:p w:rsidR="00F259B5" w:rsidRPr="000F2675" w:rsidRDefault="00F259B5">
            <w:pPr>
              <w:pStyle w:val="TableParagraph"/>
              <w:spacing w:before="37"/>
              <w:ind w:left="386" w:right="382"/>
              <w:jc w:val="center"/>
              <w:rPr>
                <w:rFonts w:ascii="Arial"/>
                <w:sz w:val="16"/>
                <w:highlight w:val="black"/>
              </w:rPr>
            </w:pPr>
          </w:p>
        </w:tc>
        <w:tc>
          <w:tcPr>
            <w:tcW w:w="1063" w:type="dxa"/>
          </w:tcPr>
          <w:p w:rsidR="00F259B5" w:rsidRPr="000F2675" w:rsidRDefault="00F259B5">
            <w:pPr>
              <w:pStyle w:val="TableParagraph"/>
              <w:spacing w:before="37"/>
              <w:ind w:left="4"/>
              <w:jc w:val="center"/>
              <w:rPr>
                <w:rFonts w:ascii="Arial"/>
                <w:sz w:val="16"/>
                <w:highlight w:val="black"/>
              </w:rPr>
            </w:pPr>
          </w:p>
        </w:tc>
      </w:tr>
      <w:tr w:rsidR="00F259B5">
        <w:trPr>
          <w:trHeight w:val="446"/>
        </w:trPr>
        <w:tc>
          <w:tcPr>
            <w:tcW w:w="1294" w:type="dxa"/>
          </w:tcPr>
          <w:p w:rsidR="00F259B5" w:rsidRDefault="000F2675">
            <w:pPr>
              <w:pStyle w:val="TableParagraph"/>
              <w:spacing w:before="37"/>
              <w:ind w:left="69" w:right="109"/>
              <w:rPr>
                <w:rFonts w:ascii="Arial" w:hAnsi="Arial"/>
                <w:sz w:val="16"/>
              </w:rPr>
            </w:pPr>
            <w:r>
              <w:rPr>
                <w:rFonts w:ascii="Arial" w:hAnsi="Arial"/>
                <w:sz w:val="16"/>
              </w:rPr>
              <w:t>Národní datový limit</w:t>
            </w:r>
          </w:p>
        </w:tc>
        <w:tc>
          <w:tcPr>
            <w:tcW w:w="3200" w:type="dxa"/>
          </w:tcPr>
          <w:p w:rsidR="00F259B5" w:rsidRDefault="000F2675">
            <w:pPr>
              <w:pStyle w:val="TableParagraph"/>
              <w:spacing w:before="128"/>
              <w:ind w:left="68"/>
              <w:rPr>
                <w:rFonts w:ascii="Arial" w:hAnsi="Arial"/>
                <w:sz w:val="16"/>
              </w:rPr>
            </w:pPr>
            <w:r>
              <w:rPr>
                <w:rFonts w:ascii="Arial" w:hAnsi="Arial"/>
                <w:sz w:val="16"/>
              </w:rPr>
              <w:t>Národní datový limit</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336"/>
              <w:rPr>
                <w:rFonts w:ascii="Arial"/>
                <w:sz w:val="16"/>
                <w:highlight w:val="black"/>
              </w:rPr>
            </w:pPr>
          </w:p>
        </w:tc>
        <w:tc>
          <w:tcPr>
            <w:tcW w:w="1135" w:type="dxa"/>
          </w:tcPr>
          <w:p w:rsidR="00F259B5" w:rsidRPr="000F2675" w:rsidRDefault="00F259B5">
            <w:pPr>
              <w:pStyle w:val="TableParagraph"/>
              <w:spacing w:before="128"/>
              <w:ind w:left="538"/>
              <w:rPr>
                <w:rFonts w:ascii="Arial"/>
                <w:sz w:val="16"/>
                <w:highlight w:val="black"/>
              </w:rPr>
            </w:pPr>
          </w:p>
        </w:tc>
        <w:tc>
          <w:tcPr>
            <w:tcW w:w="1133" w:type="dxa"/>
          </w:tcPr>
          <w:p w:rsidR="00F259B5" w:rsidRPr="000F2675" w:rsidRDefault="00F259B5">
            <w:pPr>
              <w:pStyle w:val="TableParagraph"/>
              <w:spacing w:before="128"/>
              <w:ind w:left="2"/>
              <w:jc w:val="center"/>
              <w:rPr>
                <w:rFonts w:ascii="Arial"/>
                <w:sz w:val="16"/>
                <w:highlight w:val="black"/>
              </w:rPr>
            </w:pPr>
          </w:p>
        </w:tc>
        <w:tc>
          <w:tcPr>
            <w:tcW w:w="1063" w:type="dxa"/>
          </w:tcPr>
          <w:p w:rsidR="00F259B5" w:rsidRPr="000F2675" w:rsidRDefault="00F259B5">
            <w:pPr>
              <w:pStyle w:val="TableParagraph"/>
              <w:spacing w:before="128"/>
              <w:ind w:left="4"/>
              <w:jc w:val="center"/>
              <w:rPr>
                <w:rFonts w:ascii="Arial"/>
                <w:sz w:val="16"/>
                <w:highlight w:val="black"/>
              </w:rPr>
            </w:pPr>
          </w:p>
        </w:tc>
      </w:tr>
      <w:tr w:rsidR="00F259B5">
        <w:trPr>
          <w:trHeight w:val="446"/>
        </w:trPr>
        <w:tc>
          <w:tcPr>
            <w:tcW w:w="1294" w:type="dxa"/>
            <w:vMerge w:val="restart"/>
          </w:tcPr>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3"/>
              <w:rPr>
                <w:rFonts w:ascii="Arial"/>
                <w:b/>
                <w:sz w:val="14"/>
              </w:rPr>
            </w:pPr>
          </w:p>
          <w:p w:rsidR="00F259B5" w:rsidRDefault="000F2675">
            <w:pPr>
              <w:pStyle w:val="TableParagraph"/>
              <w:spacing w:before="0"/>
              <w:ind w:left="69"/>
              <w:rPr>
                <w:rFonts w:ascii="Arial" w:hAnsi="Arial"/>
                <w:sz w:val="16"/>
              </w:rPr>
            </w:pPr>
            <w:r>
              <w:rPr>
                <w:rFonts w:ascii="Arial" w:hAnsi="Arial"/>
                <w:sz w:val="16"/>
              </w:rPr>
              <w:t>Ceny - národní</w:t>
            </w:r>
          </w:p>
        </w:tc>
        <w:tc>
          <w:tcPr>
            <w:tcW w:w="3200" w:type="dxa"/>
          </w:tcPr>
          <w:p w:rsidR="00F259B5" w:rsidRDefault="000F2675">
            <w:pPr>
              <w:pStyle w:val="TableParagraph"/>
              <w:spacing w:before="37"/>
              <w:ind w:left="68" w:right="514"/>
              <w:rPr>
                <w:rFonts w:ascii="Arial" w:hAnsi="Arial"/>
                <w:sz w:val="16"/>
              </w:rPr>
            </w:pPr>
            <w:r>
              <w:rPr>
                <w:rFonts w:ascii="Arial" w:hAnsi="Arial"/>
                <w:sz w:val="16"/>
              </w:rPr>
              <w:t>Cena volání do sítě značky T-Mobile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1"/>
              <w:jc w:val="center"/>
              <w:rPr>
                <w:rFonts w:ascii="Arial"/>
                <w:sz w:val="16"/>
                <w:highlight w:val="black"/>
              </w:rPr>
            </w:pPr>
          </w:p>
        </w:tc>
        <w:tc>
          <w:tcPr>
            <w:tcW w:w="1135" w:type="dxa"/>
          </w:tcPr>
          <w:p w:rsidR="00F259B5" w:rsidRPr="000F2675" w:rsidRDefault="00F259B5">
            <w:pPr>
              <w:pStyle w:val="TableParagraph"/>
              <w:spacing w:before="128"/>
              <w:ind w:left="533"/>
              <w:rPr>
                <w:rFonts w:ascii="Arial"/>
                <w:sz w:val="16"/>
                <w:highlight w:val="black"/>
              </w:rPr>
            </w:pPr>
          </w:p>
        </w:tc>
        <w:tc>
          <w:tcPr>
            <w:tcW w:w="1133" w:type="dxa"/>
          </w:tcPr>
          <w:p w:rsidR="00F259B5" w:rsidRPr="000F2675" w:rsidRDefault="00F259B5">
            <w:pPr>
              <w:pStyle w:val="TableParagraph"/>
              <w:spacing w:before="128"/>
              <w:ind w:left="386" w:right="385"/>
              <w:jc w:val="center"/>
              <w:rPr>
                <w:rFonts w:ascii="Arial"/>
                <w:sz w:val="16"/>
                <w:highlight w:val="black"/>
              </w:rPr>
            </w:pPr>
          </w:p>
        </w:tc>
        <w:tc>
          <w:tcPr>
            <w:tcW w:w="1063" w:type="dxa"/>
          </w:tcPr>
          <w:p w:rsidR="00F259B5" w:rsidRPr="000F2675" w:rsidRDefault="00F259B5">
            <w:pPr>
              <w:pStyle w:val="TableParagraph"/>
              <w:spacing w:before="128"/>
              <w:ind w:left="352" w:right="346"/>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ight="344"/>
              <w:rPr>
                <w:rFonts w:ascii="Arial" w:hAnsi="Arial"/>
                <w:sz w:val="16"/>
              </w:rPr>
            </w:pPr>
            <w:r>
              <w:rPr>
                <w:rFonts w:ascii="Arial" w:hAnsi="Arial"/>
                <w:sz w:val="16"/>
              </w:rPr>
              <w:t>Cena volání do ostatních mobilních sítí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1"/>
              <w:jc w:val="center"/>
              <w:rPr>
                <w:rFonts w:ascii="Arial"/>
                <w:sz w:val="16"/>
                <w:highlight w:val="black"/>
              </w:rPr>
            </w:pPr>
          </w:p>
        </w:tc>
        <w:tc>
          <w:tcPr>
            <w:tcW w:w="1135" w:type="dxa"/>
          </w:tcPr>
          <w:p w:rsidR="00F259B5" w:rsidRPr="000F2675" w:rsidRDefault="00F259B5">
            <w:pPr>
              <w:pStyle w:val="TableParagraph"/>
              <w:spacing w:before="128"/>
              <w:ind w:left="533"/>
              <w:rPr>
                <w:rFonts w:ascii="Arial"/>
                <w:sz w:val="16"/>
                <w:highlight w:val="black"/>
              </w:rPr>
            </w:pPr>
          </w:p>
        </w:tc>
        <w:tc>
          <w:tcPr>
            <w:tcW w:w="1133" w:type="dxa"/>
          </w:tcPr>
          <w:p w:rsidR="00F259B5" w:rsidRPr="000F2675" w:rsidRDefault="00F259B5">
            <w:pPr>
              <w:pStyle w:val="TableParagraph"/>
              <w:spacing w:before="128"/>
              <w:ind w:left="386" w:right="385"/>
              <w:jc w:val="center"/>
              <w:rPr>
                <w:rFonts w:ascii="Arial"/>
                <w:sz w:val="16"/>
                <w:highlight w:val="black"/>
              </w:rPr>
            </w:pPr>
          </w:p>
        </w:tc>
        <w:tc>
          <w:tcPr>
            <w:tcW w:w="1063" w:type="dxa"/>
          </w:tcPr>
          <w:p w:rsidR="00F259B5" w:rsidRPr="000F2675" w:rsidRDefault="00F259B5">
            <w:pPr>
              <w:pStyle w:val="TableParagraph"/>
              <w:spacing w:before="128"/>
              <w:ind w:left="352" w:right="346"/>
              <w:jc w:val="center"/>
              <w:rPr>
                <w:rFonts w:ascii="Arial"/>
                <w:sz w:val="16"/>
                <w:highlight w:val="black"/>
              </w:rPr>
            </w:pPr>
          </w:p>
        </w:tc>
      </w:tr>
      <w:tr w:rsidR="00F259B5">
        <w:trPr>
          <w:trHeight w:val="263"/>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Pr>
                <w:rFonts w:ascii="Arial" w:hAnsi="Arial"/>
                <w:sz w:val="16"/>
              </w:rPr>
            </w:pPr>
            <w:r>
              <w:rPr>
                <w:rFonts w:ascii="Arial" w:hAnsi="Arial"/>
                <w:sz w:val="16"/>
              </w:rPr>
              <w:t>Cena volání do pevných sítí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7"/>
              <w:ind w:left="1"/>
              <w:jc w:val="center"/>
              <w:rPr>
                <w:rFonts w:ascii="Arial"/>
                <w:sz w:val="16"/>
                <w:highlight w:val="black"/>
              </w:rPr>
            </w:pPr>
          </w:p>
        </w:tc>
        <w:tc>
          <w:tcPr>
            <w:tcW w:w="1135" w:type="dxa"/>
          </w:tcPr>
          <w:p w:rsidR="00F259B5" w:rsidRPr="000F2675" w:rsidRDefault="00F259B5">
            <w:pPr>
              <w:pStyle w:val="TableParagraph"/>
              <w:spacing w:before="37"/>
              <w:ind w:left="533"/>
              <w:rPr>
                <w:rFonts w:ascii="Arial"/>
                <w:sz w:val="16"/>
                <w:highlight w:val="black"/>
              </w:rPr>
            </w:pPr>
          </w:p>
        </w:tc>
        <w:tc>
          <w:tcPr>
            <w:tcW w:w="1133" w:type="dxa"/>
          </w:tcPr>
          <w:p w:rsidR="00F259B5" w:rsidRPr="000F2675" w:rsidRDefault="00F259B5">
            <w:pPr>
              <w:pStyle w:val="TableParagraph"/>
              <w:spacing w:before="37"/>
              <w:ind w:left="386" w:right="385"/>
              <w:jc w:val="center"/>
              <w:rPr>
                <w:rFonts w:ascii="Arial"/>
                <w:sz w:val="16"/>
                <w:highlight w:val="black"/>
              </w:rPr>
            </w:pPr>
          </w:p>
        </w:tc>
        <w:tc>
          <w:tcPr>
            <w:tcW w:w="1063" w:type="dxa"/>
          </w:tcPr>
          <w:p w:rsidR="00F259B5" w:rsidRPr="000F2675" w:rsidRDefault="00F259B5">
            <w:pPr>
              <w:pStyle w:val="TableParagraph"/>
              <w:spacing w:before="37"/>
              <w:ind w:left="352" w:right="346"/>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4"/>
              <w:ind w:left="68" w:right="594"/>
              <w:rPr>
                <w:rFonts w:ascii="Arial" w:hAnsi="Arial"/>
                <w:sz w:val="16"/>
              </w:rPr>
            </w:pPr>
            <w:r>
              <w:rPr>
                <w:rFonts w:ascii="Arial" w:hAnsi="Arial"/>
                <w:sz w:val="16"/>
              </w:rPr>
              <w:t>Cena SMS do sítě značky T-Mobile (Kč/SMS)</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5"/>
              <w:ind w:left="1"/>
              <w:jc w:val="center"/>
              <w:rPr>
                <w:rFonts w:ascii="Arial"/>
                <w:sz w:val="16"/>
                <w:highlight w:val="black"/>
              </w:rPr>
            </w:pPr>
          </w:p>
        </w:tc>
        <w:tc>
          <w:tcPr>
            <w:tcW w:w="1135" w:type="dxa"/>
          </w:tcPr>
          <w:p w:rsidR="00F259B5" w:rsidRPr="000F2675" w:rsidRDefault="00F259B5">
            <w:pPr>
              <w:pStyle w:val="TableParagraph"/>
              <w:spacing w:before="125"/>
              <w:ind w:left="533"/>
              <w:rPr>
                <w:rFonts w:ascii="Arial"/>
                <w:sz w:val="16"/>
                <w:highlight w:val="black"/>
              </w:rPr>
            </w:pPr>
          </w:p>
        </w:tc>
        <w:tc>
          <w:tcPr>
            <w:tcW w:w="1133" w:type="dxa"/>
          </w:tcPr>
          <w:p w:rsidR="00F259B5" w:rsidRPr="000F2675" w:rsidRDefault="00F259B5">
            <w:pPr>
              <w:pStyle w:val="TableParagraph"/>
              <w:spacing w:before="125"/>
              <w:ind w:left="386" w:right="385"/>
              <w:jc w:val="center"/>
              <w:rPr>
                <w:rFonts w:ascii="Arial"/>
                <w:sz w:val="16"/>
                <w:highlight w:val="black"/>
              </w:rPr>
            </w:pPr>
          </w:p>
        </w:tc>
        <w:tc>
          <w:tcPr>
            <w:tcW w:w="1063" w:type="dxa"/>
          </w:tcPr>
          <w:p w:rsidR="00F259B5" w:rsidRPr="000F2675" w:rsidRDefault="00F259B5">
            <w:pPr>
              <w:pStyle w:val="TableParagraph"/>
              <w:spacing w:before="125"/>
              <w:ind w:left="352" w:right="348"/>
              <w:jc w:val="center"/>
              <w:rPr>
                <w:rFonts w:ascii="Arial"/>
                <w:sz w:val="16"/>
                <w:highlight w:val="black"/>
              </w:rPr>
            </w:pPr>
          </w:p>
        </w:tc>
      </w:tr>
      <w:tr w:rsidR="00F259B5">
        <w:trPr>
          <w:trHeight w:val="261"/>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4"/>
              <w:ind w:left="68"/>
              <w:rPr>
                <w:rFonts w:ascii="Arial" w:hAnsi="Arial"/>
                <w:sz w:val="16"/>
              </w:rPr>
            </w:pPr>
            <w:r>
              <w:rPr>
                <w:rFonts w:ascii="Arial" w:hAnsi="Arial"/>
                <w:sz w:val="16"/>
              </w:rPr>
              <w:t>Cena SMS do ostatních sítí (Kč/SMS)</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4"/>
              <w:ind w:left="1"/>
              <w:jc w:val="center"/>
              <w:rPr>
                <w:rFonts w:ascii="Arial"/>
                <w:sz w:val="16"/>
                <w:highlight w:val="black"/>
              </w:rPr>
            </w:pPr>
          </w:p>
        </w:tc>
        <w:tc>
          <w:tcPr>
            <w:tcW w:w="1135" w:type="dxa"/>
          </w:tcPr>
          <w:p w:rsidR="00F259B5" w:rsidRPr="000F2675" w:rsidRDefault="00F259B5">
            <w:pPr>
              <w:pStyle w:val="TableParagraph"/>
              <w:spacing w:before="34"/>
              <w:ind w:left="533"/>
              <w:rPr>
                <w:rFonts w:ascii="Arial"/>
                <w:sz w:val="16"/>
                <w:highlight w:val="black"/>
              </w:rPr>
            </w:pPr>
          </w:p>
        </w:tc>
        <w:tc>
          <w:tcPr>
            <w:tcW w:w="1133" w:type="dxa"/>
          </w:tcPr>
          <w:p w:rsidR="00F259B5" w:rsidRPr="000F2675" w:rsidRDefault="00F259B5">
            <w:pPr>
              <w:pStyle w:val="TableParagraph"/>
              <w:spacing w:before="34"/>
              <w:ind w:left="386" w:right="385"/>
              <w:jc w:val="center"/>
              <w:rPr>
                <w:rFonts w:ascii="Arial"/>
                <w:sz w:val="16"/>
                <w:highlight w:val="black"/>
              </w:rPr>
            </w:pPr>
          </w:p>
        </w:tc>
        <w:tc>
          <w:tcPr>
            <w:tcW w:w="1063" w:type="dxa"/>
          </w:tcPr>
          <w:p w:rsidR="00F259B5" w:rsidRPr="000F2675" w:rsidRDefault="00F259B5">
            <w:pPr>
              <w:pStyle w:val="TableParagraph"/>
              <w:spacing w:before="34"/>
              <w:ind w:left="352" w:right="348"/>
              <w:jc w:val="center"/>
              <w:rPr>
                <w:rFonts w:ascii="Arial"/>
                <w:sz w:val="16"/>
                <w:highlight w:val="black"/>
              </w:rPr>
            </w:pPr>
          </w:p>
        </w:tc>
      </w:tr>
      <w:tr w:rsidR="00F259B5">
        <w:trPr>
          <w:trHeight w:val="261"/>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4"/>
              <w:ind w:left="68"/>
              <w:rPr>
                <w:rFonts w:ascii="Arial" w:hAnsi="Arial"/>
                <w:sz w:val="16"/>
              </w:rPr>
            </w:pPr>
            <w:r>
              <w:rPr>
                <w:rFonts w:ascii="Arial" w:hAnsi="Arial"/>
                <w:sz w:val="16"/>
              </w:rPr>
              <w:t>Cena MMS (Kč/MMS)</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4"/>
              <w:ind w:left="4"/>
              <w:jc w:val="center"/>
              <w:rPr>
                <w:rFonts w:ascii="Arial"/>
                <w:sz w:val="16"/>
                <w:highlight w:val="black"/>
              </w:rPr>
            </w:pPr>
          </w:p>
        </w:tc>
        <w:tc>
          <w:tcPr>
            <w:tcW w:w="1135" w:type="dxa"/>
          </w:tcPr>
          <w:p w:rsidR="00F259B5" w:rsidRPr="000F2675" w:rsidRDefault="00F259B5">
            <w:pPr>
              <w:pStyle w:val="TableParagraph"/>
              <w:spacing w:before="34"/>
              <w:ind w:left="521"/>
              <w:rPr>
                <w:rFonts w:ascii="Arial"/>
                <w:sz w:val="16"/>
                <w:highlight w:val="black"/>
              </w:rPr>
            </w:pPr>
          </w:p>
        </w:tc>
        <w:tc>
          <w:tcPr>
            <w:tcW w:w="1133" w:type="dxa"/>
          </w:tcPr>
          <w:p w:rsidR="00F259B5" w:rsidRPr="000F2675" w:rsidRDefault="00F259B5">
            <w:pPr>
              <w:pStyle w:val="TableParagraph"/>
              <w:spacing w:before="34"/>
              <w:ind w:left="4"/>
              <w:jc w:val="center"/>
              <w:rPr>
                <w:rFonts w:ascii="Arial"/>
                <w:sz w:val="16"/>
                <w:highlight w:val="black"/>
              </w:rPr>
            </w:pPr>
          </w:p>
        </w:tc>
        <w:tc>
          <w:tcPr>
            <w:tcW w:w="1063" w:type="dxa"/>
          </w:tcPr>
          <w:p w:rsidR="00F259B5" w:rsidRPr="000F2675" w:rsidRDefault="00F259B5">
            <w:pPr>
              <w:pStyle w:val="TableParagraph"/>
              <w:spacing w:before="34"/>
              <w:ind w:left="6"/>
              <w:jc w:val="center"/>
              <w:rPr>
                <w:rFonts w:ascii="Arial"/>
                <w:sz w:val="16"/>
                <w:highlight w:val="black"/>
              </w:rPr>
            </w:pPr>
          </w:p>
        </w:tc>
      </w:tr>
      <w:tr w:rsidR="00F259B5">
        <w:trPr>
          <w:trHeight w:val="446"/>
        </w:trPr>
        <w:tc>
          <w:tcPr>
            <w:tcW w:w="1294" w:type="dxa"/>
            <w:vMerge w:val="restart"/>
          </w:tcPr>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F259B5">
            <w:pPr>
              <w:pStyle w:val="TableParagraph"/>
              <w:spacing w:before="0"/>
              <w:rPr>
                <w:rFonts w:ascii="Arial"/>
                <w:b/>
                <w:sz w:val="18"/>
              </w:rPr>
            </w:pPr>
          </w:p>
          <w:p w:rsidR="00F259B5" w:rsidRDefault="000F2675">
            <w:pPr>
              <w:pStyle w:val="TableParagraph"/>
              <w:spacing w:before="115"/>
              <w:ind w:left="69" w:right="314"/>
              <w:rPr>
                <w:rFonts w:ascii="Arial" w:hAnsi="Arial"/>
                <w:sz w:val="16"/>
              </w:rPr>
            </w:pPr>
            <w:r>
              <w:rPr>
                <w:rFonts w:ascii="Arial" w:hAnsi="Arial"/>
                <w:sz w:val="16"/>
              </w:rPr>
              <w:t>Ceny - mezinárodní</w:t>
            </w:r>
          </w:p>
        </w:tc>
        <w:tc>
          <w:tcPr>
            <w:tcW w:w="3200" w:type="dxa"/>
          </w:tcPr>
          <w:p w:rsidR="00F259B5" w:rsidRDefault="000F2675">
            <w:pPr>
              <w:pStyle w:val="TableParagraph"/>
              <w:spacing w:before="37"/>
              <w:ind w:left="68" w:right="433"/>
              <w:rPr>
                <w:rFonts w:ascii="Arial" w:hAnsi="Arial"/>
                <w:sz w:val="16"/>
              </w:rPr>
            </w:pPr>
            <w:r>
              <w:rPr>
                <w:rFonts w:ascii="Arial" w:hAnsi="Arial"/>
                <w:sz w:val="16"/>
              </w:rPr>
              <w:t>Cena za mezinárodní hovory - zóna 1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135" w:type="dxa"/>
          </w:tcPr>
          <w:p w:rsidR="00F259B5" w:rsidRPr="000F2675" w:rsidRDefault="00F259B5">
            <w:pPr>
              <w:pStyle w:val="TableParagraph"/>
              <w:spacing w:before="128"/>
              <w:ind w:left="521"/>
              <w:rPr>
                <w:rFonts w:ascii="Arial"/>
                <w:sz w:val="16"/>
                <w:highlight w:val="black"/>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063" w:type="dxa"/>
          </w:tcPr>
          <w:p w:rsidR="00F259B5" w:rsidRPr="000F2675" w:rsidRDefault="00F259B5">
            <w:pPr>
              <w:pStyle w:val="TableParagraph"/>
              <w:spacing w:before="128"/>
              <w:ind w:left="6"/>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ight="433"/>
              <w:rPr>
                <w:rFonts w:ascii="Arial" w:hAnsi="Arial"/>
                <w:sz w:val="16"/>
              </w:rPr>
            </w:pPr>
            <w:r>
              <w:rPr>
                <w:rFonts w:ascii="Arial" w:hAnsi="Arial"/>
                <w:sz w:val="16"/>
              </w:rPr>
              <w:t>Cena za mezinárodní hovory - zóna 2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135" w:type="dxa"/>
          </w:tcPr>
          <w:p w:rsidR="00F259B5" w:rsidRPr="000F2675" w:rsidRDefault="00F259B5">
            <w:pPr>
              <w:pStyle w:val="TableParagraph"/>
              <w:spacing w:before="128"/>
              <w:ind w:left="521"/>
              <w:rPr>
                <w:rFonts w:ascii="Arial"/>
                <w:sz w:val="16"/>
                <w:highlight w:val="black"/>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063" w:type="dxa"/>
          </w:tcPr>
          <w:p w:rsidR="00F259B5" w:rsidRPr="000F2675" w:rsidRDefault="00F259B5">
            <w:pPr>
              <w:pStyle w:val="TableParagraph"/>
              <w:spacing w:before="128"/>
              <w:ind w:left="6"/>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ight="433"/>
              <w:rPr>
                <w:rFonts w:ascii="Arial" w:hAnsi="Arial"/>
                <w:sz w:val="16"/>
              </w:rPr>
            </w:pPr>
            <w:r>
              <w:rPr>
                <w:rFonts w:ascii="Arial" w:hAnsi="Arial"/>
                <w:sz w:val="16"/>
              </w:rPr>
              <w:t>Cena za mezinárodní hovory - zóna 3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135" w:type="dxa"/>
          </w:tcPr>
          <w:p w:rsidR="00F259B5" w:rsidRPr="000F2675" w:rsidRDefault="00F259B5">
            <w:pPr>
              <w:pStyle w:val="TableParagraph"/>
              <w:spacing w:before="128"/>
              <w:ind w:left="521"/>
              <w:rPr>
                <w:rFonts w:ascii="Arial"/>
                <w:sz w:val="16"/>
                <w:highlight w:val="black"/>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063" w:type="dxa"/>
          </w:tcPr>
          <w:p w:rsidR="00F259B5" w:rsidRPr="000F2675" w:rsidRDefault="00F259B5">
            <w:pPr>
              <w:pStyle w:val="TableParagraph"/>
              <w:spacing w:before="128"/>
              <w:ind w:left="6"/>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ight="433"/>
              <w:rPr>
                <w:rFonts w:ascii="Arial" w:hAnsi="Arial"/>
                <w:sz w:val="16"/>
              </w:rPr>
            </w:pPr>
            <w:r>
              <w:rPr>
                <w:rFonts w:ascii="Arial" w:hAnsi="Arial"/>
                <w:sz w:val="16"/>
              </w:rPr>
              <w:t>Cena za mezinárodní hovory - zóna 4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135" w:type="dxa"/>
          </w:tcPr>
          <w:p w:rsidR="00F259B5" w:rsidRPr="000F2675" w:rsidRDefault="00F259B5">
            <w:pPr>
              <w:pStyle w:val="TableParagraph"/>
              <w:spacing w:before="128"/>
              <w:ind w:left="521"/>
              <w:rPr>
                <w:rFonts w:ascii="Arial"/>
                <w:sz w:val="16"/>
                <w:highlight w:val="black"/>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063" w:type="dxa"/>
          </w:tcPr>
          <w:p w:rsidR="00F259B5" w:rsidRPr="000F2675" w:rsidRDefault="00F259B5">
            <w:pPr>
              <w:pStyle w:val="TableParagraph"/>
              <w:spacing w:before="128"/>
              <w:ind w:left="6"/>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7"/>
              <w:ind w:left="68" w:right="433"/>
              <w:rPr>
                <w:rFonts w:ascii="Arial" w:hAnsi="Arial"/>
                <w:sz w:val="16"/>
              </w:rPr>
            </w:pPr>
            <w:r>
              <w:rPr>
                <w:rFonts w:ascii="Arial" w:hAnsi="Arial"/>
                <w:sz w:val="16"/>
              </w:rPr>
              <w:t>Cena za mezinárodní hovory - zóna 5 (Kč/min)</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135" w:type="dxa"/>
          </w:tcPr>
          <w:p w:rsidR="00F259B5" w:rsidRPr="000F2675" w:rsidRDefault="00F259B5">
            <w:pPr>
              <w:pStyle w:val="TableParagraph"/>
              <w:spacing w:before="128"/>
              <w:ind w:left="521"/>
              <w:rPr>
                <w:rFonts w:ascii="Arial"/>
                <w:sz w:val="16"/>
                <w:highlight w:val="black"/>
              </w:rPr>
            </w:pPr>
          </w:p>
        </w:tc>
        <w:tc>
          <w:tcPr>
            <w:tcW w:w="1133" w:type="dxa"/>
          </w:tcPr>
          <w:p w:rsidR="00F259B5" w:rsidRPr="000F2675" w:rsidRDefault="00F259B5">
            <w:pPr>
              <w:pStyle w:val="TableParagraph"/>
              <w:spacing w:before="128"/>
              <w:ind w:left="4"/>
              <w:jc w:val="center"/>
              <w:rPr>
                <w:rFonts w:ascii="Arial"/>
                <w:sz w:val="16"/>
                <w:highlight w:val="black"/>
              </w:rPr>
            </w:pPr>
          </w:p>
        </w:tc>
        <w:tc>
          <w:tcPr>
            <w:tcW w:w="1063" w:type="dxa"/>
          </w:tcPr>
          <w:p w:rsidR="00F259B5" w:rsidRPr="000F2675" w:rsidRDefault="00F259B5">
            <w:pPr>
              <w:pStyle w:val="TableParagraph"/>
              <w:spacing w:before="128"/>
              <w:ind w:left="6"/>
              <w:jc w:val="center"/>
              <w:rPr>
                <w:rFonts w:ascii="Arial"/>
                <w:sz w:val="16"/>
                <w:highlight w:val="black"/>
              </w:rPr>
            </w:pPr>
          </w:p>
        </w:tc>
      </w:tr>
      <w:tr w:rsidR="00F259B5">
        <w:trPr>
          <w:trHeight w:val="263"/>
        </w:trPr>
        <w:tc>
          <w:tcPr>
            <w:tcW w:w="1294" w:type="dxa"/>
            <w:vMerge/>
            <w:tcBorders>
              <w:top w:val="nil"/>
            </w:tcBorders>
          </w:tcPr>
          <w:p w:rsidR="00F259B5" w:rsidRDefault="00F259B5">
            <w:pPr>
              <w:rPr>
                <w:sz w:val="2"/>
                <w:szCs w:val="2"/>
              </w:rPr>
            </w:pPr>
          </w:p>
        </w:tc>
        <w:tc>
          <w:tcPr>
            <w:tcW w:w="3200" w:type="dxa"/>
            <w:vMerge w:val="restart"/>
          </w:tcPr>
          <w:p w:rsidR="00F259B5" w:rsidRDefault="000F2675">
            <w:pPr>
              <w:pStyle w:val="TableParagraph"/>
              <w:spacing w:before="80"/>
              <w:ind w:left="69" w:right="523" w:hanging="1"/>
              <w:rPr>
                <w:rFonts w:ascii="Arial" w:hAnsi="Arial"/>
                <w:sz w:val="16"/>
              </w:rPr>
            </w:pPr>
            <w:r>
              <w:rPr>
                <w:rFonts w:ascii="Arial" w:hAnsi="Arial"/>
                <w:sz w:val="16"/>
              </w:rPr>
              <w:t>Cena za mezinárodní hovory - země (Kč/min)</w:t>
            </w:r>
          </w:p>
        </w:tc>
        <w:tc>
          <w:tcPr>
            <w:tcW w:w="850" w:type="dxa"/>
          </w:tcPr>
          <w:p w:rsidR="00F259B5" w:rsidRDefault="000F2675">
            <w:pPr>
              <w:pStyle w:val="TableParagraph"/>
              <w:spacing w:before="37"/>
              <w:ind w:right="248"/>
              <w:jc w:val="right"/>
              <w:rPr>
                <w:rFonts w:ascii="Arial" w:hAnsi="Arial"/>
                <w:sz w:val="16"/>
              </w:rPr>
            </w:pPr>
            <w:r>
              <w:rPr>
                <w:rFonts w:ascii="Arial" w:hAnsi="Arial"/>
                <w:sz w:val="16"/>
              </w:rPr>
              <w:t>Čína</w:t>
            </w:r>
          </w:p>
        </w:tc>
        <w:tc>
          <w:tcPr>
            <w:tcW w:w="1133" w:type="dxa"/>
          </w:tcPr>
          <w:p w:rsidR="00F259B5" w:rsidRPr="000F2675" w:rsidRDefault="00F259B5">
            <w:pPr>
              <w:pStyle w:val="TableParagraph"/>
              <w:spacing w:before="37"/>
              <w:ind w:left="4"/>
              <w:jc w:val="center"/>
              <w:rPr>
                <w:rFonts w:ascii="Arial"/>
                <w:sz w:val="16"/>
                <w:highlight w:val="black"/>
              </w:rPr>
            </w:pPr>
          </w:p>
        </w:tc>
        <w:tc>
          <w:tcPr>
            <w:tcW w:w="1135" w:type="dxa"/>
          </w:tcPr>
          <w:p w:rsidR="00F259B5" w:rsidRPr="000F2675" w:rsidRDefault="00F259B5">
            <w:pPr>
              <w:pStyle w:val="TableParagraph"/>
              <w:spacing w:before="37"/>
              <w:ind w:left="521"/>
              <w:rPr>
                <w:rFonts w:ascii="Arial"/>
                <w:sz w:val="16"/>
                <w:highlight w:val="black"/>
              </w:rPr>
            </w:pPr>
          </w:p>
        </w:tc>
        <w:tc>
          <w:tcPr>
            <w:tcW w:w="1133" w:type="dxa"/>
          </w:tcPr>
          <w:p w:rsidR="00F259B5" w:rsidRPr="000F2675" w:rsidRDefault="00F259B5">
            <w:pPr>
              <w:pStyle w:val="TableParagraph"/>
              <w:spacing w:before="37"/>
              <w:ind w:left="4"/>
              <w:jc w:val="center"/>
              <w:rPr>
                <w:rFonts w:ascii="Arial"/>
                <w:sz w:val="16"/>
                <w:highlight w:val="black"/>
              </w:rPr>
            </w:pPr>
          </w:p>
        </w:tc>
        <w:tc>
          <w:tcPr>
            <w:tcW w:w="1063" w:type="dxa"/>
          </w:tcPr>
          <w:p w:rsidR="00F259B5" w:rsidRPr="000F2675" w:rsidRDefault="00F259B5">
            <w:pPr>
              <w:pStyle w:val="TableParagraph"/>
              <w:spacing w:before="37"/>
              <w:ind w:left="6"/>
              <w:jc w:val="center"/>
              <w:rPr>
                <w:rFonts w:ascii="Arial"/>
                <w:sz w:val="16"/>
                <w:highlight w:val="black"/>
              </w:rPr>
            </w:pPr>
          </w:p>
        </w:tc>
      </w:tr>
      <w:tr w:rsidR="00F259B5">
        <w:trPr>
          <w:trHeight w:val="261"/>
        </w:trPr>
        <w:tc>
          <w:tcPr>
            <w:tcW w:w="1294" w:type="dxa"/>
            <w:vMerge/>
            <w:tcBorders>
              <w:top w:val="nil"/>
            </w:tcBorders>
          </w:tcPr>
          <w:p w:rsidR="00F259B5" w:rsidRDefault="00F259B5">
            <w:pPr>
              <w:rPr>
                <w:sz w:val="2"/>
                <w:szCs w:val="2"/>
              </w:rPr>
            </w:pPr>
          </w:p>
        </w:tc>
        <w:tc>
          <w:tcPr>
            <w:tcW w:w="3200" w:type="dxa"/>
            <w:vMerge/>
            <w:tcBorders>
              <w:top w:val="nil"/>
            </w:tcBorders>
          </w:tcPr>
          <w:p w:rsidR="00F259B5" w:rsidRDefault="00F259B5">
            <w:pPr>
              <w:rPr>
                <w:sz w:val="2"/>
                <w:szCs w:val="2"/>
              </w:rPr>
            </w:pPr>
          </w:p>
        </w:tc>
        <w:tc>
          <w:tcPr>
            <w:tcW w:w="850" w:type="dxa"/>
          </w:tcPr>
          <w:p w:rsidR="00F259B5" w:rsidRDefault="000F2675">
            <w:pPr>
              <w:pStyle w:val="TableParagraph"/>
              <w:spacing w:before="34"/>
              <w:ind w:right="211"/>
              <w:jc w:val="right"/>
              <w:rPr>
                <w:rFonts w:ascii="Arial"/>
                <w:sz w:val="16"/>
              </w:rPr>
            </w:pPr>
            <w:r>
              <w:rPr>
                <w:rFonts w:ascii="Arial"/>
                <w:sz w:val="16"/>
              </w:rPr>
              <w:t>Egypt</w:t>
            </w:r>
          </w:p>
        </w:tc>
        <w:tc>
          <w:tcPr>
            <w:tcW w:w="1133" w:type="dxa"/>
          </w:tcPr>
          <w:p w:rsidR="00F259B5" w:rsidRPr="000F2675" w:rsidRDefault="00F259B5">
            <w:pPr>
              <w:pStyle w:val="TableParagraph"/>
              <w:spacing w:before="34"/>
              <w:ind w:left="4"/>
              <w:jc w:val="center"/>
              <w:rPr>
                <w:rFonts w:ascii="Arial"/>
                <w:sz w:val="16"/>
                <w:highlight w:val="black"/>
              </w:rPr>
            </w:pPr>
          </w:p>
        </w:tc>
        <w:tc>
          <w:tcPr>
            <w:tcW w:w="1135" w:type="dxa"/>
          </w:tcPr>
          <w:p w:rsidR="00F259B5" w:rsidRPr="000F2675" w:rsidRDefault="00F259B5">
            <w:pPr>
              <w:pStyle w:val="TableParagraph"/>
              <w:spacing w:before="34"/>
              <w:ind w:left="521"/>
              <w:rPr>
                <w:rFonts w:ascii="Arial"/>
                <w:sz w:val="16"/>
                <w:highlight w:val="black"/>
              </w:rPr>
            </w:pPr>
          </w:p>
        </w:tc>
        <w:tc>
          <w:tcPr>
            <w:tcW w:w="1133" w:type="dxa"/>
          </w:tcPr>
          <w:p w:rsidR="00F259B5" w:rsidRPr="000F2675" w:rsidRDefault="00F259B5">
            <w:pPr>
              <w:pStyle w:val="TableParagraph"/>
              <w:spacing w:before="34"/>
              <w:ind w:left="4"/>
              <w:jc w:val="center"/>
              <w:rPr>
                <w:rFonts w:ascii="Arial"/>
                <w:sz w:val="16"/>
                <w:highlight w:val="black"/>
              </w:rPr>
            </w:pPr>
          </w:p>
        </w:tc>
        <w:tc>
          <w:tcPr>
            <w:tcW w:w="1063" w:type="dxa"/>
          </w:tcPr>
          <w:p w:rsidR="00F259B5" w:rsidRPr="000F2675" w:rsidRDefault="00F259B5">
            <w:pPr>
              <w:pStyle w:val="TableParagraph"/>
              <w:spacing w:before="34"/>
              <w:ind w:left="6"/>
              <w:jc w:val="center"/>
              <w:rPr>
                <w:rFonts w:ascii="Arial"/>
                <w:sz w:val="16"/>
                <w:highlight w:val="black"/>
              </w:rPr>
            </w:pPr>
          </w:p>
        </w:tc>
      </w:tr>
      <w:tr w:rsidR="00F259B5">
        <w:trPr>
          <w:trHeight w:val="261"/>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4"/>
              <w:ind w:left="68"/>
              <w:rPr>
                <w:rFonts w:ascii="Arial" w:hAnsi="Arial"/>
                <w:sz w:val="16"/>
              </w:rPr>
            </w:pPr>
            <w:r>
              <w:rPr>
                <w:rFonts w:ascii="Arial" w:hAnsi="Arial"/>
                <w:sz w:val="16"/>
              </w:rPr>
              <w:t>Cena mezinárodní SMS (Kč/SMS)</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4"/>
              <w:ind w:left="4"/>
              <w:jc w:val="center"/>
              <w:rPr>
                <w:rFonts w:ascii="Arial"/>
                <w:sz w:val="16"/>
                <w:highlight w:val="black"/>
              </w:rPr>
            </w:pPr>
          </w:p>
        </w:tc>
        <w:tc>
          <w:tcPr>
            <w:tcW w:w="1135" w:type="dxa"/>
          </w:tcPr>
          <w:p w:rsidR="00F259B5" w:rsidRPr="000F2675" w:rsidRDefault="00F259B5">
            <w:pPr>
              <w:pStyle w:val="TableParagraph"/>
              <w:spacing w:before="34"/>
              <w:ind w:left="521"/>
              <w:rPr>
                <w:rFonts w:ascii="Arial"/>
                <w:sz w:val="16"/>
                <w:highlight w:val="black"/>
              </w:rPr>
            </w:pPr>
          </w:p>
        </w:tc>
        <w:tc>
          <w:tcPr>
            <w:tcW w:w="1133" w:type="dxa"/>
          </w:tcPr>
          <w:p w:rsidR="00F259B5" w:rsidRPr="000F2675" w:rsidRDefault="00F259B5">
            <w:pPr>
              <w:pStyle w:val="TableParagraph"/>
              <w:spacing w:before="34"/>
              <w:ind w:left="4"/>
              <w:jc w:val="center"/>
              <w:rPr>
                <w:rFonts w:ascii="Arial"/>
                <w:sz w:val="16"/>
                <w:highlight w:val="black"/>
              </w:rPr>
            </w:pPr>
          </w:p>
        </w:tc>
        <w:tc>
          <w:tcPr>
            <w:tcW w:w="1063" w:type="dxa"/>
          </w:tcPr>
          <w:p w:rsidR="00F259B5" w:rsidRPr="000F2675" w:rsidRDefault="00F259B5">
            <w:pPr>
              <w:pStyle w:val="TableParagraph"/>
              <w:spacing w:before="34"/>
              <w:ind w:left="6"/>
              <w:jc w:val="center"/>
              <w:rPr>
                <w:rFonts w:ascii="Arial"/>
                <w:sz w:val="16"/>
                <w:highlight w:val="black"/>
              </w:rPr>
            </w:pPr>
          </w:p>
        </w:tc>
      </w:tr>
      <w:tr w:rsidR="00F259B5">
        <w:trPr>
          <w:trHeight w:val="263"/>
        </w:trPr>
        <w:tc>
          <w:tcPr>
            <w:tcW w:w="1294" w:type="dxa"/>
            <w:vMerge w:val="restart"/>
          </w:tcPr>
          <w:p w:rsidR="00F259B5" w:rsidRDefault="00F259B5">
            <w:pPr>
              <w:pStyle w:val="TableParagraph"/>
              <w:spacing w:before="0"/>
              <w:rPr>
                <w:rFonts w:ascii="Arial"/>
                <w:b/>
                <w:sz w:val="23"/>
              </w:rPr>
            </w:pPr>
          </w:p>
          <w:p w:rsidR="00F259B5" w:rsidRDefault="000F2675">
            <w:pPr>
              <w:pStyle w:val="TableParagraph"/>
              <w:spacing w:before="0"/>
              <w:ind w:left="69"/>
              <w:rPr>
                <w:rFonts w:ascii="Arial" w:hAnsi="Arial"/>
                <w:sz w:val="16"/>
              </w:rPr>
            </w:pPr>
            <w:r>
              <w:rPr>
                <w:rFonts w:ascii="Arial" w:hAnsi="Arial"/>
                <w:sz w:val="16"/>
              </w:rPr>
              <w:t>Ostatní</w:t>
            </w:r>
          </w:p>
        </w:tc>
        <w:tc>
          <w:tcPr>
            <w:tcW w:w="3200" w:type="dxa"/>
          </w:tcPr>
          <w:p w:rsidR="00F259B5" w:rsidRDefault="000F2675">
            <w:pPr>
              <w:pStyle w:val="TableParagraph"/>
              <w:spacing w:before="37"/>
              <w:ind w:left="68"/>
              <w:rPr>
                <w:rFonts w:ascii="Arial" w:hAnsi="Arial"/>
                <w:sz w:val="16"/>
              </w:rPr>
            </w:pPr>
            <w:r>
              <w:rPr>
                <w:rFonts w:ascii="Arial" w:hAnsi="Arial"/>
                <w:sz w:val="16"/>
              </w:rPr>
              <w:t>EU datový limit***</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37"/>
              <w:ind w:left="336"/>
              <w:rPr>
                <w:rFonts w:ascii="Arial"/>
                <w:sz w:val="16"/>
                <w:highlight w:val="black"/>
              </w:rPr>
            </w:pPr>
          </w:p>
        </w:tc>
        <w:tc>
          <w:tcPr>
            <w:tcW w:w="1135" w:type="dxa"/>
          </w:tcPr>
          <w:p w:rsidR="00F259B5" w:rsidRPr="000F2675" w:rsidRDefault="00F259B5">
            <w:pPr>
              <w:pStyle w:val="TableParagraph"/>
              <w:spacing w:before="37"/>
              <w:ind w:left="537"/>
              <w:rPr>
                <w:rFonts w:ascii="Arial"/>
                <w:sz w:val="16"/>
                <w:highlight w:val="black"/>
              </w:rPr>
            </w:pPr>
          </w:p>
        </w:tc>
        <w:tc>
          <w:tcPr>
            <w:tcW w:w="1133" w:type="dxa"/>
          </w:tcPr>
          <w:p w:rsidR="00F259B5" w:rsidRPr="000F2675" w:rsidRDefault="00F259B5">
            <w:pPr>
              <w:pStyle w:val="TableParagraph"/>
              <w:spacing w:before="37"/>
              <w:ind w:left="2"/>
              <w:jc w:val="center"/>
              <w:rPr>
                <w:rFonts w:ascii="Arial"/>
                <w:sz w:val="16"/>
                <w:highlight w:val="black"/>
              </w:rPr>
            </w:pPr>
          </w:p>
        </w:tc>
        <w:tc>
          <w:tcPr>
            <w:tcW w:w="1063" w:type="dxa"/>
          </w:tcPr>
          <w:p w:rsidR="00F259B5" w:rsidRPr="000F2675" w:rsidRDefault="00F259B5">
            <w:pPr>
              <w:pStyle w:val="TableParagraph"/>
              <w:spacing w:before="37"/>
              <w:ind w:left="4"/>
              <w:jc w:val="center"/>
              <w:rPr>
                <w:rFonts w:ascii="Arial"/>
                <w:sz w:val="16"/>
                <w:highlight w:val="black"/>
              </w:rPr>
            </w:pPr>
          </w:p>
        </w:tc>
      </w:tr>
      <w:tr w:rsidR="00F259B5">
        <w:trPr>
          <w:trHeight w:val="446"/>
        </w:trPr>
        <w:tc>
          <w:tcPr>
            <w:tcW w:w="1294" w:type="dxa"/>
            <w:vMerge/>
            <w:tcBorders>
              <w:top w:val="nil"/>
            </w:tcBorders>
          </w:tcPr>
          <w:p w:rsidR="00F259B5" w:rsidRDefault="00F259B5">
            <w:pPr>
              <w:rPr>
                <w:sz w:val="2"/>
                <w:szCs w:val="2"/>
              </w:rPr>
            </w:pPr>
          </w:p>
        </w:tc>
        <w:tc>
          <w:tcPr>
            <w:tcW w:w="3200" w:type="dxa"/>
          </w:tcPr>
          <w:p w:rsidR="00F259B5" w:rsidRDefault="000F2675">
            <w:pPr>
              <w:pStyle w:val="TableParagraph"/>
              <w:spacing w:before="34"/>
              <w:ind w:left="68" w:right="60"/>
              <w:rPr>
                <w:rFonts w:ascii="Arial" w:hAnsi="Arial"/>
                <w:sz w:val="16"/>
              </w:rPr>
            </w:pPr>
            <w:r>
              <w:rPr>
                <w:rFonts w:ascii="Arial" w:hAnsi="Arial"/>
                <w:sz w:val="16"/>
              </w:rPr>
              <w:t>Rychlost po vyčerpání národního datového limitu</w:t>
            </w:r>
          </w:p>
        </w:tc>
        <w:tc>
          <w:tcPr>
            <w:tcW w:w="850" w:type="dxa"/>
          </w:tcPr>
          <w:p w:rsidR="00F259B5" w:rsidRDefault="00F259B5">
            <w:pPr>
              <w:pStyle w:val="TableParagraph"/>
              <w:spacing w:before="0"/>
              <w:rPr>
                <w:rFonts w:ascii="Times New Roman"/>
                <w:sz w:val="16"/>
              </w:rPr>
            </w:pPr>
          </w:p>
        </w:tc>
        <w:tc>
          <w:tcPr>
            <w:tcW w:w="1133" w:type="dxa"/>
          </w:tcPr>
          <w:p w:rsidR="00F259B5" w:rsidRPr="000F2675" w:rsidRDefault="00F259B5">
            <w:pPr>
              <w:pStyle w:val="TableParagraph"/>
              <w:spacing w:before="125"/>
              <w:ind w:left="278"/>
              <w:rPr>
                <w:rFonts w:ascii="Arial"/>
                <w:sz w:val="16"/>
                <w:highlight w:val="black"/>
              </w:rPr>
            </w:pPr>
          </w:p>
        </w:tc>
        <w:tc>
          <w:tcPr>
            <w:tcW w:w="1135" w:type="dxa"/>
          </w:tcPr>
          <w:p w:rsidR="00F259B5" w:rsidRPr="000F2675" w:rsidRDefault="00F259B5">
            <w:pPr>
              <w:pStyle w:val="TableParagraph"/>
              <w:spacing w:before="125"/>
              <w:ind w:left="537"/>
              <w:rPr>
                <w:rFonts w:ascii="Arial"/>
                <w:sz w:val="16"/>
                <w:highlight w:val="black"/>
              </w:rPr>
            </w:pPr>
          </w:p>
        </w:tc>
        <w:tc>
          <w:tcPr>
            <w:tcW w:w="1133" w:type="dxa"/>
          </w:tcPr>
          <w:p w:rsidR="00F259B5" w:rsidRPr="000F2675" w:rsidRDefault="00F259B5">
            <w:pPr>
              <w:pStyle w:val="TableParagraph"/>
              <w:spacing w:before="125"/>
              <w:ind w:left="2"/>
              <w:jc w:val="center"/>
              <w:rPr>
                <w:rFonts w:ascii="Arial"/>
                <w:sz w:val="16"/>
                <w:highlight w:val="black"/>
              </w:rPr>
            </w:pPr>
          </w:p>
        </w:tc>
        <w:tc>
          <w:tcPr>
            <w:tcW w:w="1063" w:type="dxa"/>
          </w:tcPr>
          <w:p w:rsidR="00F259B5" w:rsidRPr="000F2675" w:rsidRDefault="00F259B5">
            <w:pPr>
              <w:pStyle w:val="TableParagraph"/>
              <w:spacing w:before="125"/>
              <w:ind w:left="4"/>
              <w:jc w:val="center"/>
              <w:rPr>
                <w:rFonts w:ascii="Arial"/>
                <w:sz w:val="16"/>
                <w:highlight w:val="black"/>
              </w:rPr>
            </w:pPr>
          </w:p>
        </w:tc>
      </w:tr>
    </w:tbl>
    <w:p w:rsidR="00F259B5" w:rsidRDefault="00F259B5">
      <w:pPr>
        <w:pStyle w:val="BodyText"/>
        <w:spacing w:before="8"/>
        <w:rPr>
          <w:rFonts w:ascii="Arial"/>
          <w:b/>
          <w:sz w:val="23"/>
        </w:rPr>
      </w:pPr>
    </w:p>
    <w:p w:rsidR="00F259B5" w:rsidRDefault="000F2675">
      <w:pPr>
        <w:spacing w:before="101"/>
        <w:ind w:right="201"/>
        <w:jc w:val="right"/>
        <w:rPr>
          <w:rFonts w:ascii="Arial"/>
          <w:sz w:val="18"/>
        </w:rPr>
      </w:pPr>
      <w:r>
        <w:rPr>
          <w:noProof/>
          <w:lang w:val="cs-CZ" w:eastAsia="cs-CZ"/>
        </w:rPr>
        <w:drawing>
          <wp:anchor distT="0" distB="0" distL="0" distR="0" simplePos="0" relativeHeight="251662336" behindDoc="0" locked="0" layoutInCell="1" allowOverlap="1">
            <wp:simplePos x="0" y="0"/>
            <wp:positionH relativeFrom="page">
              <wp:posOffset>522731</wp:posOffset>
            </wp:positionH>
            <wp:positionV relativeFrom="paragraph">
              <wp:posOffset>72795</wp:posOffset>
            </wp:positionV>
            <wp:extent cx="748284" cy="74981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8" cstate="print"/>
                    <a:stretch>
                      <a:fillRect/>
                    </a:stretch>
                  </pic:blipFill>
                  <pic:spPr>
                    <a:xfrm>
                      <a:off x="0" y="0"/>
                      <a:ext cx="748284" cy="749810"/>
                    </a:xfrm>
                    <a:prstGeom prst="rect">
                      <a:avLst/>
                    </a:prstGeom>
                  </pic:spPr>
                </pic:pic>
              </a:graphicData>
            </a:graphic>
          </wp:anchor>
        </w:drawing>
      </w:r>
      <w:r>
        <w:rPr>
          <w:rFonts w:ascii="Arial"/>
          <w:sz w:val="18"/>
        </w:rPr>
        <w:t>1/4</w:t>
      </w:r>
    </w:p>
    <w:p w:rsidR="00F259B5" w:rsidRDefault="000F2675">
      <w:pPr>
        <w:ind w:left="4181" w:right="4004" w:hanging="3"/>
        <w:jc w:val="center"/>
        <w:rPr>
          <w:rFonts w:ascii="Arial" w:hAnsi="Arial"/>
          <w:sz w:val="12"/>
        </w:rPr>
      </w:pPr>
      <w:r>
        <w:rPr>
          <w:rFonts w:ascii="Arial" w:hAnsi="Arial"/>
          <w:sz w:val="12"/>
        </w:rPr>
        <w:t>Č. zákazníka: 32932573; Č. kontraktu: 32603459_6_1 DocType: KAS; SubType: FC; Kód dokumentu: DOC0182</w:t>
      </w:r>
    </w:p>
    <w:p w:rsidR="00F259B5" w:rsidRDefault="00F259B5">
      <w:pPr>
        <w:jc w:val="center"/>
        <w:rPr>
          <w:rFonts w:ascii="Arial" w:hAnsi="Arial"/>
          <w:sz w:val="12"/>
        </w:rPr>
        <w:sectPr w:rsidR="00F259B5">
          <w:footerReference w:type="default" r:id="rId19"/>
          <w:pgSz w:w="11900" w:h="16840"/>
          <w:pgMar w:top="1400" w:right="300" w:bottom="280" w:left="340" w:header="0" w:footer="0" w:gutter="0"/>
          <w:cols w:space="708"/>
        </w:sectPr>
      </w:pPr>
    </w:p>
    <w:p w:rsidR="00F259B5" w:rsidRDefault="000F2675">
      <w:pPr>
        <w:tabs>
          <w:tab w:val="left" w:pos="8587"/>
        </w:tabs>
        <w:spacing w:before="74"/>
        <w:ind w:left="353"/>
        <w:rPr>
          <w:rFonts w:ascii="Arial" w:hAnsi="Arial"/>
          <w:sz w:val="14"/>
        </w:rPr>
      </w:pPr>
      <w:r>
        <w:rPr>
          <w:rFonts w:ascii="Arial" w:hAnsi="Arial"/>
          <w:w w:val="99"/>
          <w:sz w:val="14"/>
          <w:u w:val="single"/>
        </w:rPr>
        <w:lastRenderedPageBreak/>
        <w:t xml:space="preserve"> </w:t>
      </w:r>
      <w:r>
        <w:rPr>
          <w:rFonts w:ascii="Arial" w:hAnsi="Arial"/>
          <w:sz w:val="14"/>
          <w:u w:val="single"/>
        </w:rPr>
        <w:tab/>
        <w:t>ZVLÁŠTNÍ SMLUVNÍ</w:t>
      </w:r>
      <w:r>
        <w:rPr>
          <w:rFonts w:ascii="Arial" w:hAnsi="Arial"/>
          <w:spacing w:val="-6"/>
          <w:sz w:val="14"/>
          <w:u w:val="single"/>
        </w:rPr>
        <w:t xml:space="preserve"> </w:t>
      </w:r>
      <w:r>
        <w:rPr>
          <w:rFonts w:ascii="Arial" w:hAnsi="Arial"/>
          <w:sz w:val="14"/>
          <w:u w:val="single"/>
        </w:rPr>
        <w:t>PODMÍNKY</w:t>
      </w:r>
    </w:p>
    <w:p w:rsidR="00F259B5" w:rsidRDefault="00F259B5">
      <w:pPr>
        <w:pStyle w:val="BodyText"/>
        <w:spacing w:before="1"/>
        <w:rPr>
          <w:rFonts w:ascii="Arial"/>
          <w:sz w:val="11"/>
        </w:rPr>
      </w:pPr>
    </w:p>
    <w:p w:rsidR="00F259B5" w:rsidRDefault="000F2675">
      <w:pPr>
        <w:spacing w:before="101" w:line="249" w:lineRule="auto"/>
        <w:ind w:left="908" w:right="659"/>
        <w:jc w:val="both"/>
        <w:rPr>
          <w:rFonts w:ascii="Arial" w:hAnsi="Arial"/>
          <w:i/>
          <w:sz w:val="16"/>
        </w:rPr>
      </w:pPr>
      <w:r>
        <w:rPr>
          <w:rFonts w:ascii="Arial" w:hAnsi="Arial"/>
          <w:i/>
          <w:sz w:val="16"/>
        </w:rPr>
        <w:t>Cena Služby označená ve výše uvedené tabulce * je zahrnuta v ceně měsíčního paušálu vždy příslušné Účastnické smlouvy využívající takovou Službu.</w:t>
      </w:r>
    </w:p>
    <w:p w:rsidR="00F259B5" w:rsidRDefault="00F259B5">
      <w:pPr>
        <w:pStyle w:val="BodyText"/>
        <w:rPr>
          <w:rFonts w:ascii="Arial"/>
          <w:i/>
          <w:sz w:val="18"/>
        </w:rPr>
      </w:pPr>
    </w:p>
    <w:p w:rsidR="00F259B5" w:rsidRDefault="00F259B5">
      <w:pPr>
        <w:pStyle w:val="BodyText"/>
        <w:spacing w:before="4"/>
        <w:rPr>
          <w:rFonts w:ascii="Arial"/>
          <w:i/>
          <w:sz w:val="17"/>
        </w:rPr>
      </w:pPr>
    </w:p>
    <w:p w:rsidR="00F259B5" w:rsidRDefault="000F2675">
      <w:pPr>
        <w:spacing w:line="249" w:lineRule="auto"/>
        <w:ind w:left="907" w:right="656"/>
        <w:jc w:val="both"/>
        <w:rPr>
          <w:rFonts w:ascii="Arial" w:hAnsi="Arial"/>
          <w:i/>
          <w:sz w:val="16"/>
        </w:rPr>
      </w:pPr>
      <w:r>
        <w:rPr>
          <w:rFonts w:ascii="Arial" w:hAnsi="Arial"/>
          <w:i/>
          <w:sz w:val="16"/>
        </w:rPr>
        <w:t xml:space="preserve">***Od 1. ledna každého kalendářního roku dochází ke změně regulované velkoobchodní ceny </w:t>
      </w:r>
      <w:r>
        <w:rPr>
          <w:rFonts w:ascii="Arial" w:hAnsi="Arial"/>
          <w:i/>
          <w:spacing w:val="-3"/>
          <w:sz w:val="16"/>
        </w:rPr>
        <w:t xml:space="preserve">za </w:t>
      </w:r>
      <w:r>
        <w:rPr>
          <w:rFonts w:ascii="Arial" w:hAnsi="Arial"/>
          <w:i/>
          <w:sz w:val="16"/>
        </w:rPr>
        <w:t xml:space="preserve">1 GB stanovené Evropskou komisí, která vstupuje do výpočtu výše EU limitu v souladu s Nařízením o roamingu. V případě, </w:t>
      </w:r>
      <w:r>
        <w:rPr>
          <w:rFonts w:ascii="Arial" w:hAnsi="Arial"/>
          <w:i/>
          <w:spacing w:val="-3"/>
          <w:sz w:val="16"/>
        </w:rPr>
        <w:t xml:space="preserve">že </w:t>
      </w:r>
      <w:r>
        <w:rPr>
          <w:rFonts w:ascii="Arial" w:hAnsi="Arial"/>
          <w:i/>
          <w:sz w:val="16"/>
        </w:rPr>
        <w:t xml:space="preserve">změna této velkoobchodní ceny </w:t>
      </w:r>
      <w:r>
        <w:rPr>
          <w:rFonts w:ascii="Arial" w:hAnsi="Arial"/>
          <w:i/>
          <w:spacing w:val="-3"/>
          <w:sz w:val="16"/>
        </w:rPr>
        <w:t xml:space="preserve">za </w:t>
      </w:r>
      <w:r>
        <w:rPr>
          <w:rFonts w:ascii="Arial" w:hAnsi="Arial"/>
          <w:i/>
          <w:sz w:val="16"/>
        </w:rPr>
        <w:t>1 GB  bude mít vliv na výši EU limitu uvedené v této Smlouvě, zavazuje se TMCZ tuto změnu bez dalšího k datu změny provést a o novém limitu Smluvního partnera informovat. Toto jednostranné oznámení, které bude zpravidla uvedeno na Vyúčtování služeb Smluvního partnera, je výslovnou dohodou Smluvních stran považováno za změnu této Smlouvy, která nevyžaduje formu oboustranně podepsaného</w:t>
      </w:r>
      <w:r>
        <w:rPr>
          <w:rFonts w:ascii="Arial" w:hAnsi="Arial"/>
          <w:i/>
          <w:spacing w:val="-1"/>
          <w:sz w:val="16"/>
        </w:rPr>
        <w:t xml:space="preserve"> </w:t>
      </w:r>
      <w:r>
        <w:rPr>
          <w:rFonts w:ascii="Arial" w:hAnsi="Arial"/>
          <w:i/>
          <w:sz w:val="16"/>
        </w:rPr>
        <w:t>Dodatku.</w:t>
      </w:r>
    </w:p>
    <w:p w:rsidR="00F259B5" w:rsidRDefault="00F259B5">
      <w:pPr>
        <w:pStyle w:val="BodyText"/>
        <w:spacing w:before="5"/>
        <w:rPr>
          <w:rFonts w:ascii="Arial"/>
          <w:i/>
        </w:rPr>
      </w:pPr>
    </w:p>
    <w:p w:rsidR="00F259B5" w:rsidRDefault="000F2675">
      <w:pPr>
        <w:spacing w:after="14"/>
        <w:ind w:left="907"/>
        <w:jc w:val="both"/>
        <w:rPr>
          <w:rFonts w:ascii="Arial" w:hAnsi="Arial"/>
          <w:b/>
          <w:sz w:val="16"/>
        </w:rPr>
      </w:pPr>
      <w:r>
        <w:rPr>
          <w:rFonts w:ascii="Arial" w:hAnsi="Arial"/>
          <w:b/>
          <w:sz w:val="16"/>
        </w:rPr>
        <w:t>MOBILNÍ DATOVÉ TARIFY</w:t>
      </w: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9"/>
        <w:gridCol w:w="3269"/>
        <w:gridCol w:w="3269"/>
      </w:tblGrid>
      <w:tr w:rsidR="00F259B5">
        <w:trPr>
          <w:trHeight w:val="261"/>
        </w:trPr>
        <w:tc>
          <w:tcPr>
            <w:tcW w:w="3269" w:type="dxa"/>
            <w:shd w:val="clear" w:color="auto" w:fill="D9D9D9"/>
          </w:tcPr>
          <w:p w:rsidR="00F259B5" w:rsidRDefault="000F2675">
            <w:pPr>
              <w:pStyle w:val="TableParagraph"/>
              <w:spacing w:before="32"/>
              <w:ind w:left="69"/>
              <w:rPr>
                <w:rFonts w:ascii="Arial" w:hAnsi="Arial"/>
                <w:b/>
                <w:sz w:val="16"/>
              </w:rPr>
            </w:pPr>
            <w:r>
              <w:rPr>
                <w:rFonts w:ascii="Arial" w:hAnsi="Arial"/>
                <w:b/>
                <w:sz w:val="16"/>
              </w:rPr>
              <w:t>Název tarifu</w:t>
            </w:r>
          </w:p>
        </w:tc>
        <w:tc>
          <w:tcPr>
            <w:tcW w:w="3269" w:type="dxa"/>
            <w:shd w:val="clear" w:color="auto" w:fill="D9D9D9"/>
          </w:tcPr>
          <w:p w:rsidR="00F259B5" w:rsidRDefault="000F2675">
            <w:pPr>
              <w:pStyle w:val="TableParagraph"/>
              <w:spacing w:before="32"/>
              <w:ind w:left="66"/>
              <w:rPr>
                <w:rFonts w:ascii="Arial" w:hAnsi="Arial"/>
                <w:b/>
                <w:sz w:val="16"/>
              </w:rPr>
            </w:pPr>
            <w:r>
              <w:rPr>
                <w:rFonts w:ascii="Arial" w:hAnsi="Arial"/>
                <w:b/>
                <w:sz w:val="16"/>
              </w:rPr>
              <w:t>Paušál se závazkem</w:t>
            </w:r>
          </w:p>
        </w:tc>
        <w:tc>
          <w:tcPr>
            <w:tcW w:w="3269" w:type="dxa"/>
            <w:shd w:val="clear" w:color="auto" w:fill="D9D9D9"/>
          </w:tcPr>
          <w:p w:rsidR="00F259B5" w:rsidRDefault="000F2675">
            <w:pPr>
              <w:pStyle w:val="TableParagraph"/>
              <w:spacing w:before="32"/>
              <w:ind w:left="66"/>
              <w:rPr>
                <w:rFonts w:ascii="Arial" w:hAnsi="Arial"/>
                <w:b/>
                <w:sz w:val="16"/>
              </w:rPr>
            </w:pPr>
            <w:r>
              <w:rPr>
                <w:rFonts w:ascii="Arial" w:hAnsi="Arial"/>
                <w:b/>
                <w:sz w:val="16"/>
              </w:rPr>
              <w:t>Paušál bez závazku</w:t>
            </w:r>
          </w:p>
        </w:tc>
      </w:tr>
      <w:tr w:rsidR="00F259B5">
        <w:trPr>
          <w:trHeight w:val="254"/>
        </w:trPr>
        <w:tc>
          <w:tcPr>
            <w:tcW w:w="3269" w:type="dxa"/>
          </w:tcPr>
          <w:p w:rsidR="00F259B5" w:rsidRDefault="000F2675">
            <w:pPr>
              <w:pStyle w:val="TableParagraph"/>
              <w:spacing w:before="37"/>
              <w:ind w:left="57"/>
              <w:rPr>
                <w:rFonts w:ascii="Arial" w:hAnsi="Arial"/>
                <w:sz w:val="16"/>
              </w:rPr>
            </w:pPr>
            <w:r>
              <w:rPr>
                <w:rFonts w:ascii="Arial" w:hAnsi="Arial"/>
                <w:sz w:val="16"/>
              </w:rPr>
              <w:t>Mobilní Internet 2 Pro Firmu</w:t>
            </w:r>
          </w:p>
        </w:tc>
        <w:tc>
          <w:tcPr>
            <w:tcW w:w="3269" w:type="dxa"/>
          </w:tcPr>
          <w:p w:rsidR="00F259B5" w:rsidRPr="000F2675" w:rsidRDefault="00F259B5">
            <w:pPr>
              <w:pStyle w:val="TableParagraph"/>
              <w:spacing w:before="37"/>
              <w:ind w:right="57"/>
              <w:jc w:val="right"/>
              <w:rPr>
                <w:rFonts w:ascii="Arial" w:hAnsi="Arial"/>
                <w:sz w:val="16"/>
                <w:highlight w:val="black"/>
              </w:rPr>
            </w:pPr>
          </w:p>
        </w:tc>
        <w:tc>
          <w:tcPr>
            <w:tcW w:w="3269" w:type="dxa"/>
          </w:tcPr>
          <w:p w:rsidR="00F259B5" w:rsidRPr="000F2675" w:rsidRDefault="00F259B5">
            <w:pPr>
              <w:pStyle w:val="TableParagraph"/>
              <w:spacing w:before="37"/>
              <w:ind w:right="57"/>
              <w:jc w:val="right"/>
              <w:rPr>
                <w:rFonts w:ascii="Arial" w:hAnsi="Arial"/>
                <w:sz w:val="16"/>
                <w:highlight w:val="black"/>
              </w:rPr>
            </w:pPr>
          </w:p>
        </w:tc>
      </w:tr>
      <w:tr w:rsidR="00F259B5">
        <w:trPr>
          <w:trHeight w:val="251"/>
        </w:trPr>
        <w:tc>
          <w:tcPr>
            <w:tcW w:w="3269" w:type="dxa"/>
          </w:tcPr>
          <w:p w:rsidR="00F259B5" w:rsidRDefault="000F2675">
            <w:pPr>
              <w:pStyle w:val="TableParagraph"/>
              <w:spacing w:before="34"/>
              <w:ind w:left="57"/>
              <w:rPr>
                <w:rFonts w:ascii="Arial" w:hAnsi="Arial"/>
                <w:sz w:val="16"/>
              </w:rPr>
            </w:pPr>
            <w:r>
              <w:rPr>
                <w:rFonts w:ascii="Arial" w:hAnsi="Arial"/>
                <w:sz w:val="16"/>
              </w:rPr>
              <w:t>Mobilní Internet 1 Pro Firmu</w:t>
            </w:r>
          </w:p>
        </w:tc>
        <w:tc>
          <w:tcPr>
            <w:tcW w:w="3269" w:type="dxa"/>
          </w:tcPr>
          <w:p w:rsidR="00F259B5" w:rsidRPr="000F2675" w:rsidRDefault="00F259B5">
            <w:pPr>
              <w:pStyle w:val="TableParagraph"/>
              <w:spacing w:before="34"/>
              <w:ind w:right="57"/>
              <w:jc w:val="right"/>
              <w:rPr>
                <w:rFonts w:ascii="Arial" w:hAnsi="Arial"/>
                <w:sz w:val="16"/>
                <w:highlight w:val="black"/>
              </w:rPr>
            </w:pPr>
          </w:p>
        </w:tc>
        <w:tc>
          <w:tcPr>
            <w:tcW w:w="3269" w:type="dxa"/>
          </w:tcPr>
          <w:p w:rsidR="00F259B5" w:rsidRPr="000F2675" w:rsidRDefault="00F259B5">
            <w:pPr>
              <w:pStyle w:val="TableParagraph"/>
              <w:spacing w:before="34"/>
              <w:ind w:right="57"/>
              <w:jc w:val="right"/>
              <w:rPr>
                <w:rFonts w:ascii="Arial" w:hAnsi="Arial"/>
                <w:sz w:val="16"/>
                <w:highlight w:val="black"/>
              </w:rPr>
            </w:pPr>
          </w:p>
        </w:tc>
      </w:tr>
    </w:tbl>
    <w:p w:rsidR="00F259B5" w:rsidRDefault="00F259B5">
      <w:pPr>
        <w:pStyle w:val="BodyText"/>
        <w:spacing w:after="1"/>
        <w:rPr>
          <w:rFonts w:ascii="Arial"/>
          <w:b/>
        </w:rPr>
      </w:pP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0"/>
        <w:gridCol w:w="2450"/>
        <w:gridCol w:w="2452"/>
        <w:gridCol w:w="2452"/>
      </w:tblGrid>
      <w:tr w:rsidR="00F259B5">
        <w:trPr>
          <w:trHeight w:val="261"/>
        </w:trPr>
        <w:tc>
          <w:tcPr>
            <w:tcW w:w="2450" w:type="dxa"/>
            <w:shd w:val="clear" w:color="auto" w:fill="BFBFBF"/>
          </w:tcPr>
          <w:p w:rsidR="00F259B5" w:rsidRDefault="000F2675">
            <w:pPr>
              <w:pStyle w:val="TableParagraph"/>
              <w:spacing w:before="32"/>
              <w:ind w:left="69"/>
              <w:rPr>
                <w:rFonts w:ascii="Arial"/>
                <w:b/>
                <w:sz w:val="16"/>
              </w:rPr>
            </w:pPr>
            <w:r>
              <w:rPr>
                <w:rFonts w:ascii="Arial"/>
                <w:b/>
                <w:sz w:val="16"/>
              </w:rPr>
              <w:t>Skupina</w:t>
            </w:r>
          </w:p>
        </w:tc>
        <w:tc>
          <w:tcPr>
            <w:tcW w:w="2450" w:type="dxa"/>
            <w:shd w:val="clear" w:color="auto" w:fill="BFBFBF"/>
          </w:tcPr>
          <w:p w:rsidR="00F259B5" w:rsidRDefault="000F2675">
            <w:pPr>
              <w:pStyle w:val="TableParagraph"/>
              <w:spacing w:before="32"/>
              <w:ind w:left="69"/>
              <w:rPr>
                <w:rFonts w:ascii="Arial" w:hAnsi="Arial"/>
                <w:b/>
                <w:sz w:val="16"/>
              </w:rPr>
            </w:pPr>
            <w:r>
              <w:rPr>
                <w:rFonts w:ascii="Arial" w:hAnsi="Arial"/>
                <w:b/>
                <w:sz w:val="16"/>
              </w:rPr>
              <w:t>Položka - název</w:t>
            </w:r>
          </w:p>
        </w:tc>
        <w:tc>
          <w:tcPr>
            <w:tcW w:w="2452" w:type="dxa"/>
            <w:shd w:val="clear" w:color="auto" w:fill="BFBFBF"/>
          </w:tcPr>
          <w:p w:rsidR="00F259B5" w:rsidRDefault="00F259B5">
            <w:pPr>
              <w:pStyle w:val="TableParagraph"/>
              <w:spacing w:before="32"/>
              <w:ind w:left="70"/>
              <w:rPr>
                <w:rFonts w:ascii="Arial" w:hAnsi="Arial"/>
                <w:b/>
                <w:sz w:val="16"/>
              </w:rPr>
            </w:pPr>
          </w:p>
        </w:tc>
        <w:tc>
          <w:tcPr>
            <w:tcW w:w="2452" w:type="dxa"/>
            <w:shd w:val="clear" w:color="auto" w:fill="BFBFBF"/>
          </w:tcPr>
          <w:p w:rsidR="00F259B5" w:rsidRDefault="00F259B5">
            <w:pPr>
              <w:pStyle w:val="TableParagraph"/>
              <w:spacing w:before="32"/>
              <w:ind w:left="70"/>
              <w:rPr>
                <w:rFonts w:ascii="Arial" w:hAnsi="Arial"/>
                <w:b/>
                <w:sz w:val="16"/>
              </w:rPr>
            </w:pPr>
          </w:p>
        </w:tc>
      </w:tr>
      <w:tr w:rsidR="00F259B5">
        <w:trPr>
          <w:trHeight w:val="261"/>
        </w:trPr>
        <w:tc>
          <w:tcPr>
            <w:tcW w:w="2450" w:type="dxa"/>
          </w:tcPr>
          <w:p w:rsidR="00F259B5" w:rsidRDefault="000F2675">
            <w:pPr>
              <w:pStyle w:val="TableParagraph"/>
              <w:spacing w:before="34"/>
              <w:ind w:left="69"/>
              <w:rPr>
                <w:rFonts w:ascii="Arial" w:hAnsi="Arial"/>
                <w:sz w:val="16"/>
              </w:rPr>
            </w:pPr>
            <w:r>
              <w:rPr>
                <w:rFonts w:ascii="Arial" w:hAnsi="Arial"/>
                <w:sz w:val="16"/>
              </w:rPr>
              <w:t>Národní datový limit</w:t>
            </w:r>
          </w:p>
        </w:tc>
        <w:tc>
          <w:tcPr>
            <w:tcW w:w="2450" w:type="dxa"/>
          </w:tcPr>
          <w:p w:rsidR="00F259B5" w:rsidRDefault="000F2675">
            <w:pPr>
              <w:pStyle w:val="TableParagraph"/>
              <w:spacing w:before="34"/>
              <w:ind w:left="69"/>
              <w:rPr>
                <w:rFonts w:ascii="Arial" w:hAnsi="Arial"/>
                <w:sz w:val="16"/>
              </w:rPr>
            </w:pPr>
            <w:r>
              <w:rPr>
                <w:rFonts w:ascii="Arial" w:hAnsi="Arial"/>
                <w:sz w:val="16"/>
              </w:rPr>
              <w:t>Národní datový limit</w:t>
            </w:r>
          </w:p>
        </w:tc>
        <w:tc>
          <w:tcPr>
            <w:tcW w:w="2452" w:type="dxa"/>
          </w:tcPr>
          <w:p w:rsidR="00F259B5" w:rsidRPr="000F2675" w:rsidRDefault="00F259B5">
            <w:pPr>
              <w:pStyle w:val="TableParagraph"/>
              <w:spacing w:before="34"/>
              <w:ind w:left="979" w:right="968"/>
              <w:jc w:val="center"/>
              <w:rPr>
                <w:rFonts w:ascii="Arial"/>
                <w:sz w:val="16"/>
                <w:highlight w:val="black"/>
              </w:rPr>
            </w:pPr>
          </w:p>
        </w:tc>
        <w:tc>
          <w:tcPr>
            <w:tcW w:w="2452" w:type="dxa"/>
          </w:tcPr>
          <w:p w:rsidR="00F259B5" w:rsidRPr="000F2675" w:rsidRDefault="00F259B5">
            <w:pPr>
              <w:pStyle w:val="TableParagraph"/>
              <w:spacing w:before="34"/>
              <w:ind w:left="979" w:right="967"/>
              <w:jc w:val="center"/>
              <w:rPr>
                <w:rFonts w:ascii="Arial"/>
                <w:sz w:val="16"/>
                <w:highlight w:val="black"/>
              </w:rPr>
            </w:pPr>
          </w:p>
        </w:tc>
      </w:tr>
    </w:tbl>
    <w:p w:rsidR="00F259B5" w:rsidRDefault="00F259B5">
      <w:pPr>
        <w:pStyle w:val="BodyText"/>
        <w:rPr>
          <w:rFonts w:ascii="Arial"/>
          <w:b/>
          <w:sz w:val="18"/>
        </w:rPr>
      </w:pPr>
    </w:p>
    <w:p w:rsidR="00F259B5" w:rsidRDefault="000F2675">
      <w:pPr>
        <w:numPr>
          <w:ilvl w:val="0"/>
          <w:numId w:val="34"/>
        </w:numPr>
        <w:tabs>
          <w:tab w:val="left" w:pos="908"/>
        </w:tabs>
        <w:spacing w:before="156"/>
        <w:jc w:val="both"/>
        <w:rPr>
          <w:rFonts w:ascii="Arial" w:hAnsi="Arial"/>
          <w:b/>
          <w:sz w:val="16"/>
        </w:rPr>
      </w:pPr>
      <w:r>
        <w:rPr>
          <w:rFonts w:ascii="Arial" w:hAnsi="Arial"/>
          <w:b/>
          <w:color w:val="EC008C"/>
          <w:sz w:val="16"/>
        </w:rPr>
        <w:t>MNOŽSTEVNÍ</w:t>
      </w:r>
      <w:r>
        <w:rPr>
          <w:rFonts w:ascii="Arial" w:hAnsi="Arial"/>
          <w:b/>
          <w:color w:val="EC008C"/>
          <w:spacing w:val="-2"/>
          <w:sz w:val="16"/>
        </w:rPr>
        <w:t xml:space="preserve"> </w:t>
      </w:r>
      <w:r>
        <w:rPr>
          <w:rFonts w:ascii="Arial" w:hAnsi="Arial"/>
          <w:b/>
          <w:color w:val="EC008C"/>
          <w:sz w:val="16"/>
        </w:rPr>
        <w:t>SLEVY</w:t>
      </w:r>
    </w:p>
    <w:p w:rsidR="00F259B5" w:rsidRDefault="000F2675">
      <w:pPr>
        <w:pStyle w:val="ListParagraph"/>
        <w:numPr>
          <w:ilvl w:val="1"/>
          <w:numId w:val="34"/>
        </w:numPr>
        <w:tabs>
          <w:tab w:val="left" w:pos="908"/>
        </w:tabs>
        <w:spacing w:before="8" w:line="249" w:lineRule="auto"/>
        <w:ind w:right="659"/>
        <w:jc w:val="both"/>
        <w:rPr>
          <w:sz w:val="16"/>
        </w:rPr>
      </w:pPr>
      <w:r>
        <w:rPr>
          <w:sz w:val="16"/>
        </w:rPr>
        <w:t>Vzhledem k plánovaným odběrům Služeb, ke kterým se Smluvní partner níže zavazuje, bude TMCZ poskytovat Smluvnímu partnerovi množstevní slevy z úhrad cen (bez DPH) za jednotlivé Služby, které budou poskytnuty na základě příslušných Účastnických smluv uzavřených s TMCZ na podkladě této Smlouvy. Tyto slevy budou poskytovány nejpozději od prvního celého zúčtovacího období následujícího po dni účinnosti tohoto ustanovení po celou dobu trvání Smlouvy. Jednotlivé Služby, na které se slevy vztahují a jim odpovídající výše množstevní slevy, vyplývají z níže uvedené tabulky. Poskytnuté množstevní slevy budou uvedeny vždy ve Vyúčtování za</w:t>
      </w:r>
      <w:r>
        <w:rPr>
          <w:spacing w:val="-2"/>
          <w:sz w:val="16"/>
        </w:rPr>
        <w:t xml:space="preserve"> </w:t>
      </w:r>
      <w:r>
        <w:rPr>
          <w:sz w:val="16"/>
        </w:rPr>
        <w:t>každé</w:t>
      </w:r>
      <w:r>
        <w:rPr>
          <w:spacing w:val="-2"/>
          <w:sz w:val="16"/>
        </w:rPr>
        <w:t xml:space="preserve"> </w:t>
      </w:r>
      <w:r>
        <w:rPr>
          <w:sz w:val="16"/>
        </w:rPr>
        <w:t>zúčtovací</w:t>
      </w:r>
      <w:r>
        <w:rPr>
          <w:spacing w:val="-3"/>
          <w:sz w:val="16"/>
        </w:rPr>
        <w:t xml:space="preserve"> </w:t>
      </w:r>
      <w:r>
        <w:rPr>
          <w:sz w:val="16"/>
        </w:rPr>
        <w:t>období. V</w:t>
      </w:r>
      <w:r>
        <w:rPr>
          <w:spacing w:val="-3"/>
          <w:sz w:val="16"/>
        </w:rPr>
        <w:t xml:space="preserve"> </w:t>
      </w:r>
      <w:r>
        <w:rPr>
          <w:sz w:val="16"/>
        </w:rPr>
        <w:t>tabulce</w:t>
      </w:r>
      <w:r>
        <w:rPr>
          <w:spacing w:val="-2"/>
          <w:sz w:val="16"/>
        </w:rPr>
        <w:t xml:space="preserve"> </w:t>
      </w:r>
      <w:r>
        <w:rPr>
          <w:sz w:val="16"/>
        </w:rPr>
        <w:t>níže</w:t>
      </w:r>
      <w:r>
        <w:rPr>
          <w:spacing w:val="-2"/>
          <w:sz w:val="16"/>
        </w:rPr>
        <w:t xml:space="preserve"> </w:t>
      </w:r>
      <w:r>
        <w:rPr>
          <w:sz w:val="16"/>
        </w:rPr>
        <w:t>uvedené</w:t>
      </w:r>
      <w:r>
        <w:rPr>
          <w:spacing w:val="-1"/>
          <w:sz w:val="16"/>
        </w:rPr>
        <w:t xml:space="preserve"> </w:t>
      </w:r>
      <w:r>
        <w:rPr>
          <w:sz w:val="16"/>
        </w:rPr>
        <w:t>slevy</w:t>
      </w:r>
      <w:r>
        <w:rPr>
          <w:spacing w:val="-2"/>
          <w:sz w:val="16"/>
        </w:rPr>
        <w:t xml:space="preserve"> </w:t>
      </w:r>
      <w:r>
        <w:rPr>
          <w:sz w:val="16"/>
        </w:rPr>
        <w:t>jsou</w:t>
      </w:r>
      <w:r>
        <w:rPr>
          <w:spacing w:val="-2"/>
          <w:sz w:val="16"/>
        </w:rPr>
        <w:t xml:space="preserve"> </w:t>
      </w:r>
      <w:r>
        <w:rPr>
          <w:sz w:val="16"/>
        </w:rPr>
        <w:t>vypočítávány</w:t>
      </w:r>
      <w:r>
        <w:rPr>
          <w:spacing w:val="-2"/>
          <w:sz w:val="16"/>
        </w:rPr>
        <w:t xml:space="preserve"> </w:t>
      </w:r>
      <w:r>
        <w:rPr>
          <w:sz w:val="16"/>
        </w:rPr>
        <w:t>ze</w:t>
      </w:r>
      <w:r>
        <w:rPr>
          <w:spacing w:val="-2"/>
          <w:sz w:val="16"/>
        </w:rPr>
        <w:t xml:space="preserve"> </w:t>
      </w:r>
      <w:r>
        <w:rPr>
          <w:sz w:val="16"/>
        </w:rPr>
        <w:t>základních</w:t>
      </w:r>
      <w:r>
        <w:rPr>
          <w:spacing w:val="-2"/>
          <w:sz w:val="16"/>
        </w:rPr>
        <w:t xml:space="preserve"> </w:t>
      </w:r>
      <w:r>
        <w:rPr>
          <w:sz w:val="16"/>
        </w:rPr>
        <w:t>cen</w:t>
      </w:r>
      <w:r>
        <w:rPr>
          <w:spacing w:val="-4"/>
          <w:sz w:val="16"/>
        </w:rPr>
        <w:t xml:space="preserve"> </w:t>
      </w:r>
      <w:r>
        <w:rPr>
          <w:sz w:val="16"/>
        </w:rPr>
        <w:t>Služeb,</w:t>
      </w:r>
      <w:r>
        <w:rPr>
          <w:spacing w:val="-2"/>
          <w:sz w:val="16"/>
        </w:rPr>
        <w:t xml:space="preserve"> </w:t>
      </w:r>
      <w:r>
        <w:rPr>
          <w:sz w:val="16"/>
        </w:rPr>
        <w:t>které</w:t>
      </w:r>
      <w:r>
        <w:rPr>
          <w:spacing w:val="-2"/>
          <w:sz w:val="16"/>
        </w:rPr>
        <w:t xml:space="preserve"> </w:t>
      </w:r>
      <w:r>
        <w:rPr>
          <w:sz w:val="16"/>
        </w:rPr>
        <w:t>jsou</w:t>
      </w:r>
      <w:r>
        <w:rPr>
          <w:spacing w:val="-2"/>
          <w:sz w:val="16"/>
        </w:rPr>
        <w:t xml:space="preserve"> </w:t>
      </w:r>
      <w:r>
        <w:rPr>
          <w:sz w:val="16"/>
        </w:rPr>
        <w:t>uvedeny</w:t>
      </w:r>
      <w:r>
        <w:rPr>
          <w:spacing w:val="-2"/>
          <w:sz w:val="16"/>
        </w:rPr>
        <w:t xml:space="preserve"> </w:t>
      </w:r>
      <w:r>
        <w:rPr>
          <w:sz w:val="16"/>
        </w:rPr>
        <w:t>v</w:t>
      </w:r>
      <w:r>
        <w:rPr>
          <w:spacing w:val="-2"/>
          <w:sz w:val="16"/>
        </w:rPr>
        <w:t xml:space="preserve"> </w:t>
      </w:r>
      <w:r>
        <w:rPr>
          <w:sz w:val="16"/>
        </w:rPr>
        <w:t>Ceníku.</w:t>
      </w:r>
    </w:p>
    <w:p w:rsidR="00F259B5" w:rsidRDefault="000F2675">
      <w:pPr>
        <w:pStyle w:val="ListParagraph"/>
        <w:numPr>
          <w:ilvl w:val="1"/>
          <w:numId w:val="34"/>
        </w:numPr>
        <w:tabs>
          <w:tab w:val="left" w:pos="909"/>
        </w:tabs>
        <w:spacing w:before="9"/>
        <w:ind w:hanging="426"/>
        <w:jc w:val="both"/>
        <w:rPr>
          <w:sz w:val="16"/>
        </w:rPr>
      </w:pPr>
      <w:r>
        <w:rPr>
          <w:sz w:val="16"/>
        </w:rPr>
        <w:t>Pokud není Služba definovaná v tabulce níže, platí, že se na ni uvedená množstevní sleva</w:t>
      </w:r>
      <w:r>
        <w:rPr>
          <w:spacing w:val="-17"/>
          <w:sz w:val="16"/>
        </w:rPr>
        <w:t xml:space="preserve"> </w:t>
      </w:r>
      <w:r>
        <w:rPr>
          <w:sz w:val="16"/>
        </w:rPr>
        <w:t>nevztahuje.</w:t>
      </w:r>
    </w:p>
    <w:p w:rsidR="00F259B5" w:rsidRDefault="00F259B5">
      <w:pPr>
        <w:pStyle w:val="BodyText"/>
        <w:spacing w:before="1"/>
        <w:rPr>
          <w:rFonts w:ascii="Arial"/>
          <w:sz w:val="17"/>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8"/>
        <w:gridCol w:w="2551"/>
        <w:gridCol w:w="2347"/>
      </w:tblGrid>
      <w:tr w:rsidR="00F259B5">
        <w:trPr>
          <w:trHeight w:val="662"/>
        </w:trPr>
        <w:tc>
          <w:tcPr>
            <w:tcW w:w="4908" w:type="dxa"/>
            <w:shd w:val="clear" w:color="auto" w:fill="D9D9D9"/>
          </w:tcPr>
          <w:p w:rsidR="00F259B5" w:rsidRDefault="00F259B5">
            <w:pPr>
              <w:pStyle w:val="TableParagraph"/>
              <w:spacing w:before="8"/>
              <w:rPr>
                <w:rFonts w:ascii="Arial"/>
                <w:sz w:val="20"/>
              </w:rPr>
            </w:pPr>
          </w:p>
          <w:p w:rsidR="00F259B5" w:rsidRDefault="000F2675">
            <w:pPr>
              <w:pStyle w:val="TableParagraph"/>
              <w:spacing w:before="0"/>
              <w:ind w:left="59"/>
              <w:rPr>
                <w:rFonts w:ascii="Arial" w:hAnsi="Arial"/>
                <w:b/>
                <w:sz w:val="16"/>
              </w:rPr>
            </w:pPr>
            <w:r>
              <w:rPr>
                <w:rFonts w:ascii="Arial" w:hAnsi="Arial"/>
                <w:b/>
                <w:sz w:val="16"/>
              </w:rPr>
              <w:t>Název Služby</w:t>
            </w:r>
          </w:p>
        </w:tc>
        <w:tc>
          <w:tcPr>
            <w:tcW w:w="2551" w:type="dxa"/>
            <w:shd w:val="clear" w:color="auto" w:fill="D9D9D9"/>
          </w:tcPr>
          <w:p w:rsidR="00F259B5" w:rsidRDefault="00F259B5">
            <w:pPr>
              <w:pStyle w:val="TableParagraph"/>
              <w:spacing w:before="8"/>
              <w:rPr>
                <w:rFonts w:ascii="Arial"/>
                <w:sz w:val="20"/>
              </w:rPr>
            </w:pPr>
          </w:p>
          <w:p w:rsidR="00F259B5" w:rsidRDefault="000F2675">
            <w:pPr>
              <w:pStyle w:val="TableParagraph"/>
              <w:spacing w:before="0"/>
              <w:ind w:left="57"/>
              <w:rPr>
                <w:rFonts w:ascii="Arial" w:hAnsi="Arial"/>
                <w:b/>
                <w:sz w:val="16"/>
              </w:rPr>
            </w:pPr>
            <w:r>
              <w:rPr>
                <w:rFonts w:ascii="Arial" w:hAnsi="Arial"/>
                <w:b/>
                <w:sz w:val="16"/>
              </w:rPr>
              <w:t>Výše poskytnuté slevy v %</w:t>
            </w:r>
          </w:p>
        </w:tc>
        <w:tc>
          <w:tcPr>
            <w:tcW w:w="2347" w:type="dxa"/>
            <w:shd w:val="clear" w:color="auto" w:fill="D9D9D9"/>
          </w:tcPr>
          <w:p w:rsidR="00F259B5" w:rsidRDefault="00F259B5">
            <w:pPr>
              <w:pStyle w:val="TableParagraph"/>
              <w:spacing w:before="8"/>
              <w:rPr>
                <w:rFonts w:ascii="Arial"/>
                <w:sz w:val="20"/>
              </w:rPr>
            </w:pPr>
          </w:p>
          <w:p w:rsidR="00F259B5" w:rsidRDefault="000F2675">
            <w:pPr>
              <w:pStyle w:val="TableParagraph"/>
              <w:spacing w:before="0"/>
              <w:ind w:left="57"/>
              <w:rPr>
                <w:rFonts w:ascii="Arial" w:hAnsi="Arial"/>
                <w:b/>
                <w:sz w:val="16"/>
              </w:rPr>
            </w:pPr>
            <w:r>
              <w:rPr>
                <w:rFonts w:ascii="Arial" w:hAnsi="Arial"/>
                <w:b/>
                <w:sz w:val="16"/>
              </w:rPr>
              <w:t>Konečná cena po slevě v Kč</w:t>
            </w:r>
          </w:p>
        </w:tc>
      </w:tr>
      <w:tr w:rsidR="00F259B5">
        <w:trPr>
          <w:trHeight w:val="436"/>
        </w:trPr>
        <w:tc>
          <w:tcPr>
            <w:tcW w:w="4908" w:type="dxa"/>
          </w:tcPr>
          <w:p w:rsidR="00F259B5" w:rsidRDefault="000F2675">
            <w:pPr>
              <w:pStyle w:val="TableParagraph"/>
              <w:spacing w:before="37"/>
              <w:ind w:left="59" w:right="132"/>
              <w:rPr>
                <w:rFonts w:ascii="Arial" w:hAnsi="Arial"/>
                <w:sz w:val="16"/>
              </w:rPr>
            </w:pPr>
            <w:r>
              <w:rPr>
                <w:rFonts w:ascii="Arial" w:hAnsi="Arial"/>
                <w:sz w:val="16"/>
              </w:rPr>
              <w:t>Množstevní sleva na měsíční paušál - zvýhodnění Mobilní Internet 400MB</w:t>
            </w:r>
          </w:p>
        </w:tc>
        <w:tc>
          <w:tcPr>
            <w:tcW w:w="2551" w:type="dxa"/>
          </w:tcPr>
          <w:p w:rsidR="00F259B5" w:rsidRPr="000F2675" w:rsidRDefault="00F259B5">
            <w:pPr>
              <w:pStyle w:val="TableParagraph"/>
              <w:spacing w:before="128"/>
              <w:ind w:left="57"/>
              <w:rPr>
                <w:rFonts w:ascii="Arial"/>
                <w:sz w:val="16"/>
                <w:highlight w:val="black"/>
              </w:rPr>
            </w:pPr>
          </w:p>
        </w:tc>
        <w:tc>
          <w:tcPr>
            <w:tcW w:w="2347" w:type="dxa"/>
          </w:tcPr>
          <w:p w:rsidR="00F259B5" w:rsidRPr="000F2675" w:rsidRDefault="00F259B5">
            <w:pPr>
              <w:pStyle w:val="TableParagraph"/>
              <w:spacing w:before="128"/>
              <w:ind w:left="57"/>
              <w:rPr>
                <w:rFonts w:ascii="Arial"/>
                <w:sz w:val="16"/>
                <w:highlight w:val="black"/>
              </w:rPr>
            </w:pPr>
          </w:p>
        </w:tc>
      </w:tr>
      <w:tr w:rsidR="00F259B5">
        <w:trPr>
          <w:trHeight w:val="436"/>
        </w:trPr>
        <w:tc>
          <w:tcPr>
            <w:tcW w:w="4908" w:type="dxa"/>
          </w:tcPr>
          <w:p w:rsidR="00F259B5" w:rsidRDefault="000F2675">
            <w:pPr>
              <w:pStyle w:val="TableParagraph"/>
              <w:spacing w:before="34"/>
              <w:ind w:left="59" w:right="132"/>
              <w:rPr>
                <w:rFonts w:ascii="Arial" w:hAnsi="Arial"/>
                <w:sz w:val="16"/>
              </w:rPr>
            </w:pPr>
            <w:r>
              <w:rPr>
                <w:rFonts w:ascii="Arial" w:hAnsi="Arial"/>
                <w:sz w:val="16"/>
              </w:rPr>
              <w:t>Množstevní sleva na měsíční paušál - zvýhodnění Mobilní Internet 10GB</w:t>
            </w:r>
          </w:p>
        </w:tc>
        <w:tc>
          <w:tcPr>
            <w:tcW w:w="2551" w:type="dxa"/>
          </w:tcPr>
          <w:p w:rsidR="00F259B5" w:rsidRPr="000F2675" w:rsidRDefault="00F259B5">
            <w:pPr>
              <w:pStyle w:val="TableParagraph"/>
              <w:spacing w:before="128"/>
              <w:ind w:left="57"/>
              <w:rPr>
                <w:rFonts w:ascii="Arial"/>
                <w:sz w:val="16"/>
                <w:highlight w:val="black"/>
              </w:rPr>
            </w:pPr>
          </w:p>
        </w:tc>
        <w:tc>
          <w:tcPr>
            <w:tcW w:w="2347" w:type="dxa"/>
          </w:tcPr>
          <w:p w:rsidR="00F259B5" w:rsidRPr="000F2675" w:rsidRDefault="00F259B5">
            <w:pPr>
              <w:pStyle w:val="TableParagraph"/>
              <w:spacing w:before="128"/>
              <w:ind w:left="57"/>
              <w:rPr>
                <w:rFonts w:ascii="Arial"/>
                <w:sz w:val="16"/>
                <w:highlight w:val="black"/>
              </w:rPr>
            </w:pPr>
          </w:p>
        </w:tc>
      </w:tr>
      <w:tr w:rsidR="00F259B5">
        <w:trPr>
          <w:trHeight w:val="251"/>
        </w:trPr>
        <w:tc>
          <w:tcPr>
            <w:tcW w:w="4908" w:type="dxa"/>
          </w:tcPr>
          <w:p w:rsidR="00F259B5" w:rsidRDefault="000F2675">
            <w:pPr>
              <w:pStyle w:val="TableParagraph"/>
              <w:spacing w:before="34"/>
              <w:ind w:left="59"/>
              <w:rPr>
                <w:rFonts w:ascii="Arial" w:hAnsi="Arial"/>
                <w:sz w:val="16"/>
              </w:rPr>
            </w:pPr>
            <w:r>
              <w:rPr>
                <w:rFonts w:ascii="Arial" w:hAnsi="Arial"/>
                <w:sz w:val="16"/>
              </w:rPr>
              <w:t>Množstevní sleva na měsíční paušál - Podniková síť</w:t>
            </w:r>
          </w:p>
        </w:tc>
        <w:tc>
          <w:tcPr>
            <w:tcW w:w="2551" w:type="dxa"/>
          </w:tcPr>
          <w:p w:rsidR="00F259B5" w:rsidRPr="000F2675" w:rsidRDefault="00F259B5">
            <w:pPr>
              <w:pStyle w:val="TableParagraph"/>
              <w:spacing w:before="34"/>
              <w:ind w:left="57"/>
              <w:rPr>
                <w:rFonts w:ascii="Arial"/>
                <w:sz w:val="16"/>
                <w:highlight w:val="black"/>
              </w:rPr>
            </w:pPr>
          </w:p>
        </w:tc>
        <w:tc>
          <w:tcPr>
            <w:tcW w:w="2347" w:type="dxa"/>
          </w:tcPr>
          <w:p w:rsidR="00F259B5" w:rsidRPr="000F2675" w:rsidRDefault="00F259B5">
            <w:pPr>
              <w:pStyle w:val="TableParagraph"/>
              <w:spacing w:before="34"/>
              <w:ind w:left="57"/>
              <w:rPr>
                <w:rFonts w:ascii="Arial"/>
                <w:sz w:val="16"/>
                <w:highlight w:val="black"/>
              </w:rPr>
            </w:pPr>
          </w:p>
        </w:tc>
      </w:tr>
      <w:tr w:rsidR="00F259B5">
        <w:trPr>
          <w:trHeight w:val="436"/>
        </w:trPr>
        <w:tc>
          <w:tcPr>
            <w:tcW w:w="4908" w:type="dxa"/>
          </w:tcPr>
          <w:p w:rsidR="00F259B5" w:rsidRDefault="000F2675">
            <w:pPr>
              <w:pStyle w:val="TableParagraph"/>
              <w:spacing w:before="34"/>
              <w:ind w:left="59" w:right="132"/>
              <w:rPr>
                <w:rFonts w:ascii="Arial" w:hAnsi="Arial"/>
                <w:sz w:val="16"/>
              </w:rPr>
            </w:pPr>
            <w:r>
              <w:rPr>
                <w:rFonts w:ascii="Arial" w:hAnsi="Arial"/>
                <w:sz w:val="16"/>
              </w:rPr>
              <w:t>Množstevní sleva na měsíční paušál - zvýhodnění Mobilní Internet 3GB</w:t>
            </w:r>
          </w:p>
        </w:tc>
        <w:tc>
          <w:tcPr>
            <w:tcW w:w="2551" w:type="dxa"/>
          </w:tcPr>
          <w:p w:rsidR="00F259B5" w:rsidRPr="000F2675" w:rsidRDefault="00F259B5">
            <w:pPr>
              <w:pStyle w:val="TableParagraph"/>
              <w:spacing w:before="128"/>
              <w:ind w:left="57"/>
              <w:rPr>
                <w:rFonts w:ascii="Arial"/>
                <w:sz w:val="16"/>
                <w:highlight w:val="black"/>
              </w:rPr>
            </w:pPr>
          </w:p>
        </w:tc>
        <w:tc>
          <w:tcPr>
            <w:tcW w:w="2347" w:type="dxa"/>
          </w:tcPr>
          <w:p w:rsidR="00F259B5" w:rsidRPr="000F2675" w:rsidRDefault="00F259B5">
            <w:pPr>
              <w:pStyle w:val="TableParagraph"/>
              <w:spacing w:before="128"/>
              <w:ind w:left="57"/>
              <w:rPr>
                <w:rFonts w:ascii="Arial"/>
                <w:sz w:val="16"/>
                <w:highlight w:val="black"/>
              </w:rPr>
            </w:pPr>
          </w:p>
        </w:tc>
      </w:tr>
      <w:tr w:rsidR="00F259B5">
        <w:trPr>
          <w:trHeight w:val="436"/>
        </w:trPr>
        <w:tc>
          <w:tcPr>
            <w:tcW w:w="4908" w:type="dxa"/>
          </w:tcPr>
          <w:p w:rsidR="00F259B5" w:rsidRDefault="000F2675">
            <w:pPr>
              <w:pStyle w:val="TableParagraph"/>
              <w:spacing w:before="34"/>
              <w:ind w:left="59" w:right="132"/>
              <w:rPr>
                <w:rFonts w:ascii="Arial" w:hAnsi="Arial"/>
                <w:sz w:val="16"/>
              </w:rPr>
            </w:pPr>
            <w:r>
              <w:rPr>
                <w:rFonts w:ascii="Arial" w:hAnsi="Arial"/>
                <w:sz w:val="16"/>
              </w:rPr>
              <w:t>Množstevní sleva na měsíční paušál - zvýhodnění Mobilní Internet 30GB</w:t>
            </w:r>
          </w:p>
        </w:tc>
        <w:tc>
          <w:tcPr>
            <w:tcW w:w="2551" w:type="dxa"/>
          </w:tcPr>
          <w:p w:rsidR="00F259B5" w:rsidRPr="000F2675" w:rsidRDefault="00F259B5">
            <w:pPr>
              <w:pStyle w:val="TableParagraph"/>
              <w:spacing w:before="128"/>
              <w:ind w:left="57"/>
              <w:rPr>
                <w:rFonts w:ascii="Arial"/>
                <w:sz w:val="16"/>
                <w:highlight w:val="black"/>
              </w:rPr>
            </w:pPr>
          </w:p>
        </w:tc>
        <w:tc>
          <w:tcPr>
            <w:tcW w:w="2347" w:type="dxa"/>
          </w:tcPr>
          <w:p w:rsidR="00F259B5" w:rsidRPr="000F2675" w:rsidRDefault="00F259B5">
            <w:pPr>
              <w:pStyle w:val="TableParagraph"/>
              <w:spacing w:before="128"/>
              <w:ind w:left="57"/>
              <w:rPr>
                <w:rFonts w:ascii="Arial"/>
                <w:sz w:val="16"/>
                <w:highlight w:val="black"/>
              </w:rPr>
            </w:pPr>
          </w:p>
        </w:tc>
      </w:tr>
      <w:tr w:rsidR="00F259B5">
        <w:trPr>
          <w:trHeight w:val="436"/>
        </w:trPr>
        <w:tc>
          <w:tcPr>
            <w:tcW w:w="4908" w:type="dxa"/>
          </w:tcPr>
          <w:p w:rsidR="00F259B5" w:rsidRDefault="000F2675">
            <w:pPr>
              <w:pStyle w:val="TableParagraph"/>
              <w:spacing w:before="34"/>
              <w:ind w:left="59" w:right="132"/>
              <w:rPr>
                <w:rFonts w:ascii="Arial" w:hAnsi="Arial"/>
                <w:sz w:val="16"/>
              </w:rPr>
            </w:pPr>
            <w:r>
              <w:rPr>
                <w:rFonts w:ascii="Arial" w:hAnsi="Arial"/>
                <w:sz w:val="16"/>
              </w:rPr>
              <w:t>Množstevní sleva na měsíční paušál - zvýhodnění Mobilní Internet 1,5GB</w:t>
            </w:r>
          </w:p>
        </w:tc>
        <w:tc>
          <w:tcPr>
            <w:tcW w:w="2551" w:type="dxa"/>
          </w:tcPr>
          <w:p w:rsidR="00F259B5" w:rsidRPr="000F2675" w:rsidRDefault="00F259B5">
            <w:pPr>
              <w:pStyle w:val="TableParagraph"/>
              <w:spacing w:before="125"/>
              <w:ind w:left="57"/>
              <w:rPr>
                <w:rFonts w:ascii="Arial"/>
                <w:sz w:val="16"/>
                <w:highlight w:val="black"/>
              </w:rPr>
            </w:pPr>
          </w:p>
        </w:tc>
        <w:tc>
          <w:tcPr>
            <w:tcW w:w="2347" w:type="dxa"/>
          </w:tcPr>
          <w:p w:rsidR="00F259B5" w:rsidRPr="000F2675" w:rsidRDefault="00F259B5">
            <w:pPr>
              <w:pStyle w:val="TableParagraph"/>
              <w:spacing w:before="125"/>
              <w:ind w:left="57"/>
              <w:rPr>
                <w:rFonts w:ascii="Arial"/>
                <w:sz w:val="16"/>
                <w:highlight w:val="black"/>
              </w:rPr>
            </w:pPr>
          </w:p>
        </w:tc>
      </w:tr>
    </w:tbl>
    <w:p w:rsidR="00F259B5" w:rsidRDefault="000F2675">
      <w:pPr>
        <w:spacing w:before="3" w:line="247" w:lineRule="auto"/>
        <w:ind w:left="908" w:right="659"/>
        <w:jc w:val="both"/>
        <w:rPr>
          <w:rFonts w:ascii="Arial" w:hAnsi="Arial"/>
          <w:i/>
          <w:sz w:val="16"/>
        </w:rPr>
      </w:pPr>
      <w:r>
        <w:rPr>
          <w:rFonts w:ascii="Arial" w:hAnsi="Arial"/>
          <w:i/>
          <w:sz w:val="16"/>
        </w:rPr>
        <w:t>Cena Služby označená ve výše uvedené tabulce * je zahrnuta v ceně měsíčního paušálu vždy příslušné Účastnické smlouvy využívající takovou Službu.</w:t>
      </w:r>
    </w:p>
    <w:p w:rsidR="00F259B5" w:rsidRDefault="00F259B5">
      <w:pPr>
        <w:pStyle w:val="BodyText"/>
        <w:rPr>
          <w:rFonts w:ascii="Arial"/>
          <w:i/>
          <w:sz w:val="18"/>
        </w:rPr>
      </w:pPr>
    </w:p>
    <w:p w:rsidR="00F259B5" w:rsidRDefault="00F259B5">
      <w:pPr>
        <w:pStyle w:val="BodyText"/>
        <w:spacing w:before="2"/>
        <w:rPr>
          <w:rFonts w:ascii="Arial"/>
          <w:i/>
          <w:sz w:val="14"/>
        </w:rPr>
      </w:pPr>
    </w:p>
    <w:p w:rsidR="00F259B5" w:rsidRDefault="000F2675">
      <w:pPr>
        <w:numPr>
          <w:ilvl w:val="0"/>
          <w:numId w:val="34"/>
        </w:numPr>
        <w:tabs>
          <w:tab w:val="left" w:pos="908"/>
        </w:tabs>
        <w:jc w:val="both"/>
        <w:rPr>
          <w:rFonts w:ascii="Arial" w:hAnsi="Arial"/>
          <w:b/>
          <w:sz w:val="16"/>
        </w:rPr>
      </w:pPr>
      <w:r>
        <w:rPr>
          <w:rFonts w:ascii="Arial" w:hAnsi="Arial"/>
          <w:b/>
          <w:color w:val="EC008C"/>
          <w:sz w:val="16"/>
        </w:rPr>
        <w:t>ZÁVAZEK MINIMÁLNÍHO MĚSÍČNÍHO ODBĚRU A JEHO</w:t>
      </w:r>
      <w:r>
        <w:rPr>
          <w:rFonts w:ascii="Arial" w:hAnsi="Arial"/>
          <w:b/>
          <w:color w:val="EC008C"/>
          <w:spacing w:val="-8"/>
          <w:sz w:val="16"/>
        </w:rPr>
        <w:t xml:space="preserve"> </w:t>
      </w:r>
      <w:r>
        <w:rPr>
          <w:rFonts w:ascii="Arial" w:hAnsi="Arial"/>
          <w:b/>
          <w:color w:val="EC008C"/>
          <w:sz w:val="16"/>
        </w:rPr>
        <w:t>ZAJIŠTĚNÍ</w:t>
      </w:r>
    </w:p>
    <w:p w:rsidR="00F259B5" w:rsidRDefault="000F2675">
      <w:pPr>
        <w:pStyle w:val="ListParagraph"/>
        <w:numPr>
          <w:ilvl w:val="1"/>
          <w:numId w:val="34"/>
        </w:numPr>
        <w:tabs>
          <w:tab w:val="left" w:pos="908"/>
        </w:tabs>
        <w:spacing w:before="8" w:line="249" w:lineRule="auto"/>
        <w:ind w:right="657"/>
        <w:jc w:val="both"/>
        <w:rPr>
          <w:sz w:val="16"/>
        </w:rPr>
      </w:pPr>
      <w:r>
        <w:rPr>
          <w:sz w:val="16"/>
        </w:rPr>
        <w:t xml:space="preserve">V souvislosti s poskytnutými množstevními slevami se Smluvní partner zavazuje zajistit, že Minimální odběr za Služby (dále jen "Minimální odběr") neklesne po dobu trvání Smlouvy pod částku </w:t>
      </w:r>
      <w:r w:rsidR="00F60381">
        <w:rPr>
          <w:b/>
          <w:sz w:val="16"/>
        </w:rPr>
        <w:t xml:space="preserve">            </w:t>
      </w:r>
      <w:r>
        <w:rPr>
          <w:sz w:val="16"/>
        </w:rPr>
        <w:t>(bez DPH). Vyhodnocení plnění probíhá vždy za tři po sobě jdoucí zúčtovací období (součet tří po sobě jdoucích měsíčních Vyúčtování za odebrané Služby po aplikaci všech dohodnutých slev, dále jen „Sledovací období“). Smluvní strany potvrzují, že nástroj na kontrolu plnění Minimálního odběru ve Sledovacím období funguje čtvrtletně vždy za období od 1.,4.,7. a 10. měsíce v kalendářním roce; do každého Sledovacího období se započítávají Vyúčtování služeb za ta zúčtovací období, která v daném čtvrtletí končí. Opakované porušení povinnosti Smluvního partnera uvedené v tomto odstavci Zvláštních smluvních podmínek se považuje za podstatné porušení smluvních povinností dle</w:t>
      </w:r>
      <w:r>
        <w:rPr>
          <w:spacing w:val="-21"/>
          <w:sz w:val="16"/>
        </w:rPr>
        <w:t xml:space="preserve"> </w:t>
      </w:r>
      <w:r>
        <w:rPr>
          <w:sz w:val="16"/>
        </w:rPr>
        <w:t>Smlouvy.</w:t>
      </w:r>
    </w:p>
    <w:p w:rsidR="00F259B5" w:rsidRDefault="000F2675">
      <w:pPr>
        <w:pStyle w:val="ListParagraph"/>
        <w:numPr>
          <w:ilvl w:val="1"/>
          <w:numId w:val="34"/>
        </w:numPr>
        <w:tabs>
          <w:tab w:val="left" w:pos="908"/>
        </w:tabs>
        <w:spacing w:before="9" w:line="249" w:lineRule="auto"/>
        <w:ind w:left="907" w:right="658"/>
        <w:jc w:val="both"/>
        <w:rPr>
          <w:sz w:val="16"/>
        </w:rPr>
      </w:pPr>
      <w:r>
        <w:rPr>
          <w:sz w:val="16"/>
        </w:rPr>
        <w:t>V souvislosti s výše uvedeným se Smluvní strany dále dohodly, že vždy, když Smluvní partner nedodrží svoji povinnost uvedenou výše v odst. 3.1 a součet skutečně vyúčtovaných částek u Smluvního partnera za kterékoliv kalendářní čtvrtletí nedosáhne 99 % trojnásobku Minimálního odběru, je TMCZ oprávněn doúčtovat Smluvnímu partnerovi cenové vyrovnání Minimálního odběru (dále jen „Cenové vyrovnání“), a to ve výši rozdílu mezi výší trojnásobku sjednaného Minimálního odběru (či její poměrné části, pokud se vyhodnocuje pouze poměrná část Sledovacího období) a celkovou výší vyúčtovaných částek zjištěnou za dané Sledovací období. K částce Cenového vyrovnání bude přičteno DPH v zákonné výši. Cenové vyrovnání je splatné do 14 dnů od obdržení výzvy TMCZ k jeho</w:t>
      </w:r>
      <w:r>
        <w:rPr>
          <w:spacing w:val="-29"/>
          <w:sz w:val="16"/>
        </w:rPr>
        <w:t xml:space="preserve"> </w:t>
      </w:r>
      <w:r>
        <w:rPr>
          <w:sz w:val="16"/>
        </w:rPr>
        <w:t>úhradě.</w:t>
      </w:r>
    </w:p>
    <w:p w:rsidR="00F259B5" w:rsidRDefault="000F2675">
      <w:pPr>
        <w:pStyle w:val="ListParagraph"/>
        <w:numPr>
          <w:ilvl w:val="1"/>
          <w:numId w:val="34"/>
        </w:numPr>
        <w:tabs>
          <w:tab w:val="left" w:pos="908"/>
        </w:tabs>
        <w:spacing w:before="9" w:line="249" w:lineRule="auto"/>
        <w:ind w:right="658"/>
        <w:jc w:val="both"/>
        <w:rPr>
          <w:sz w:val="16"/>
        </w:rPr>
      </w:pPr>
      <w:r>
        <w:rPr>
          <w:sz w:val="16"/>
        </w:rPr>
        <w:t>V případě podstatné změny odběru Služeb ze strany Smluvního partnera se Smluvní strany dohodly, že vstoupí do jednání o změně podmínek stanovených touto</w:t>
      </w:r>
      <w:r>
        <w:rPr>
          <w:spacing w:val="-3"/>
          <w:sz w:val="16"/>
        </w:rPr>
        <w:t xml:space="preserve"> </w:t>
      </w:r>
      <w:r>
        <w:rPr>
          <w:sz w:val="16"/>
        </w:rPr>
        <w:t>Smlouvou.</w:t>
      </w:r>
    </w:p>
    <w:p w:rsidR="00F259B5" w:rsidRDefault="000F2675">
      <w:pPr>
        <w:pStyle w:val="ListParagraph"/>
        <w:numPr>
          <w:ilvl w:val="1"/>
          <w:numId w:val="34"/>
        </w:numPr>
        <w:tabs>
          <w:tab w:val="left" w:pos="908"/>
        </w:tabs>
        <w:spacing w:before="9"/>
        <w:jc w:val="both"/>
        <w:rPr>
          <w:sz w:val="16"/>
        </w:rPr>
      </w:pPr>
      <w:r>
        <w:rPr>
          <w:sz w:val="16"/>
        </w:rPr>
        <w:t>Výčet Služeb, které se ne/započítávají do Minimálního odběru, je uveden v</w:t>
      </w:r>
      <w:r>
        <w:rPr>
          <w:spacing w:val="-9"/>
          <w:sz w:val="16"/>
        </w:rPr>
        <w:t xml:space="preserve"> </w:t>
      </w:r>
      <w:r>
        <w:rPr>
          <w:sz w:val="16"/>
        </w:rPr>
        <w:t>Ceníku.</w:t>
      </w:r>
    </w:p>
    <w:p w:rsidR="00F259B5" w:rsidRDefault="00F259B5">
      <w:pPr>
        <w:pStyle w:val="BodyText"/>
        <w:rPr>
          <w:rFonts w:ascii="Arial"/>
          <w:sz w:val="20"/>
        </w:rPr>
      </w:pPr>
    </w:p>
    <w:p w:rsidR="00F259B5" w:rsidRDefault="00F259B5">
      <w:pPr>
        <w:pStyle w:val="BodyText"/>
        <w:rPr>
          <w:rFonts w:ascii="Arial"/>
          <w:sz w:val="20"/>
        </w:rPr>
      </w:pPr>
    </w:p>
    <w:p w:rsidR="00F259B5" w:rsidRDefault="00887466">
      <w:pPr>
        <w:pStyle w:val="BodyText"/>
        <w:spacing w:before="2"/>
        <w:rPr>
          <w:rFonts w:ascii="Arial"/>
          <w:sz w:val="25"/>
        </w:rPr>
      </w:pPr>
      <w:r>
        <w:pict>
          <v:shape id="_x0000_s3309" style="position:absolute;margin-left:35.4pt;margin-top:16.6pt;width:535pt;height:.1pt;z-index:-251653120;mso-wrap-distance-left:0;mso-wrap-distance-right:0;mso-position-horizontal-relative:page" coordorigin="708,332" coordsize="10700,0" path="m708,332r10699,e" filled="f" strokeweight=".24pt">
            <v:path arrowok="t"/>
            <w10:wrap type="topAndBottom" anchorx="page"/>
          </v:shape>
        </w:pict>
      </w:r>
    </w:p>
    <w:p w:rsidR="00F259B5" w:rsidRDefault="000F2675">
      <w:pPr>
        <w:pStyle w:val="BodyText"/>
        <w:spacing w:line="151" w:lineRule="exact"/>
        <w:ind w:right="202"/>
        <w:jc w:val="right"/>
        <w:rPr>
          <w:rFonts w:ascii="Arial"/>
        </w:rPr>
      </w:pPr>
      <w:r>
        <w:rPr>
          <w:rFonts w:ascii="Arial"/>
        </w:rPr>
        <w:t>2/4</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6"/>
        </w:rPr>
      </w:pPr>
    </w:p>
    <w:p w:rsidR="00F259B5" w:rsidRDefault="00F259B5">
      <w:pPr>
        <w:pStyle w:val="BodyText"/>
        <w:rPr>
          <w:rFonts w:ascii="Arial"/>
          <w:sz w:val="6"/>
        </w:rPr>
      </w:pPr>
    </w:p>
    <w:p w:rsidR="00F259B5" w:rsidRDefault="00F259B5">
      <w:pPr>
        <w:pStyle w:val="BodyText"/>
        <w:rPr>
          <w:rFonts w:ascii="Arial"/>
          <w:sz w:val="6"/>
        </w:rPr>
      </w:pPr>
    </w:p>
    <w:p w:rsidR="00F259B5" w:rsidRDefault="000F2675">
      <w:pPr>
        <w:spacing w:before="50"/>
        <w:ind w:right="666"/>
        <w:jc w:val="right"/>
        <w:rPr>
          <w:rFonts w:ascii="Consolas"/>
          <w:sz w:val="6"/>
        </w:rPr>
      </w:pPr>
      <w:r>
        <w:rPr>
          <w:rFonts w:ascii="Consolas"/>
          <w:color w:val="7F7F7F"/>
          <w:w w:val="99"/>
          <w:sz w:val="6"/>
        </w:rPr>
        <w:t>.</w:t>
      </w:r>
    </w:p>
    <w:p w:rsidR="00F259B5" w:rsidRDefault="000F2675">
      <w:pPr>
        <w:spacing w:before="26"/>
        <w:ind w:left="2087" w:right="2123"/>
        <w:jc w:val="center"/>
        <w:rPr>
          <w:rFonts w:ascii="Arial" w:hAnsi="Arial"/>
          <w:sz w:val="12"/>
        </w:rPr>
      </w:pPr>
      <w:r>
        <w:rPr>
          <w:rFonts w:ascii="Arial" w:hAnsi="Arial"/>
          <w:color w:val="7F7F7F"/>
          <w:sz w:val="12"/>
        </w:rPr>
        <w:t>®certified; KrupickovaZ; 27.01.2022 14:40:26;</w:t>
      </w:r>
    </w:p>
    <w:p w:rsidR="00F259B5" w:rsidRDefault="00F259B5">
      <w:pPr>
        <w:jc w:val="center"/>
        <w:rPr>
          <w:rFonts w:ascii="Arial" w:hAnsi="Arial"/>
          <w:sz w:val="12"/>
        </w:rPr>
        <w:sectPr w:rsidR="00F259B5">
          <w:footerReference w:type="default" r:id="rId20"/>
          <w:pgSz w:w="11900" w:h="16840"/>
          <w:pgMar w:top="920" w:right="300" w:bottom="0" w:left="340" w:header="0" w:footer="0" w:gutter="0"/>
          <w:cols w:space="708"/>
        </w:sectPr>
      </w:pPr>
    </w:p>
    <w:p w:rsidR="00F259B5" w:rsidRDefault="000F2675">
      <w:pPr>
        <w:tabs>
          <w:tab w:val="left" w:pos="8587"/>
        </w:tabs>
        <w:spacing w:before="74"/>
        <w:ind w:left="353"/>
        <w:rPr>
          <w:rFonts w:ascii="Arial" w:hAnsi="Arial"/>
          <w:sz w:val="14"/>
        </w:rPr>
      </w:pPr>
      <w:r>
        <w:rPr>
          <w:rFonts w:ascii="Arial" w:hAnsi="Arial"/>
          <w:w w:val="99"/>
          <w:sz w:val="14"/>
          <w:u w:val="single"/>
        </w:rPr>
        <w:lastRenderedPageBreak/>
        <w:t xml:space="preserve"> </w:t>
      </w:r>
      <w:r>
        <w:rPr>
          <w:rFonts w:ascii="Arial" w:hAnsi="Arial"/>
          <w:sz w:val="14"/>
          <w:u w:val="single"/>
        </w:rPr>
        <w:tab/>
        <w:t>ZVLÁŠTNÍ SMLUVNÍ</w:t>
      </w:r>
      <w:r>
        <w:rPr>
          <w:rFonts w:ascii="Arial" w:hAnsi="Arial"/>
          <w:spacing w:val="-6"/>
          <w:sz w:val="14"/>
          <w:u w:val="single"/>
        </w:rPr>
        <w:t xml:space="preserve"> </w:t>
      </w:r>
      <w:r>
        <w:rPr>
          <w:rFonts w:ascii="Arial" w:hAnsi="Arial"/>
          <w:sz w:val="14"/>
          <w:u w:val="single"/>
        </w:rPr>
        <w:t>PODMÍNKY</w:t>
      </w:r>
    </w:p>
    <w:p w:rsidR="00F259B5" w:rsidRDefault="00F259B5">
      <w:pPr>
        <w:pStyle w:val="BodyText"/>
        <w:spacing w:before="10"/>
        <w:rPr>
          <w:rFonts w:ascii="Arial"/>
          <w:sz w:val="10"/>
        </w:rPr>
      </w:pPr>
    </w:p>
    <w:p w:rsidR="00F259B5" w:rsidRDefault="000F2675">
      <w:pPr>
        <w:numPr>
          <w:ilvl w:val="0"/>
          <w:numId w:val="34"/>
        </w:numPr>
        <w:tabs>
          <w:tab w:val="left" w:pos="907"/>
          <w:tab w:val="left" w:pos="908"/>
        </w:tabs>
        <w:spacing w:before="101"/>
        <w:rPr>
          <w:rFonts w:ascii="Arial" w:hAnsi="Arial"/>
          <w:b/>
          <w:sz w:val="16"/>
        </w:rPr>
      </w:pPr>
      <w:r>
        <w:rPr>
          <w:rFonts w:ascii="Arial" w:hAnsi="Arial"/>
          <w:b/>
          <w:color w:val="EC008C"/>
          <w:sz w:val="16"/>
        </w:rPr>
        <w:t>PODNIKOVÁ</w:t>
      </w:r>
      <w:r>
        <w:rPr>
          <w:rFonts w:ascii="Arial" w:hAnsi="Arial"/>
          <w:b/>
          <w:color w:val="EC008C"/>
          <w:spacing w:val="-7"/>
          <w:sz w:val="16"/>
        </w:rPr>
        <w:t xml:space="preserve"> </w:t>
      </w:r>
      <w:r>
        <w:rPr>
          <w:rFonts w:ascii="Arial" w:hAnsi="Arial"/>
          <w:b/>
          <w:color w:val="EC008C"/>
          <w:sz w:val="16"/>
        </w:rPr>
        <w:t>SÍŤ</w:t>
      </w:r>
    </w:p>
    <w:p w:rsidR="00F259B5" w:rsidRDefault="000F2675">
      <w:pPr>
        <w:pStyle w:val="ListParagraph"/>
        <w:numPr>
          <w:ilvl w:val="1"/>
          <w:numId w:val="34"/>
        </w:numPr>
        <w:tabs>
          <w:tab w:val="left" w:pos="908"/>
        </w:tabs>
        <w:spacing w:before="10" w:line="249" w:lineRule="auto"/>
        <w:ind w:left="907" w:right="658"/>
        <w:jc w:val="both"/>
        <w:rPr>
          <w:sz w:val="16"/>
        </w:rPr>
      </w:pPr>
      <w:r>
        <w:rPr>
          <w:sz w:val="16"/>
        </w:rPr>
        <w:t>Podniková síť poskytuje řešení vnitropodnikové hlasové komunikace Smluvního partnera. Smluvní partner si sjednává službu Podniková síť v níže uvedené variantě.</w:t>
      </w:r>
    </w:p>
    <w:p w:rsidR="00F259B5" w:rsidRDefault="000F2675">
      <w:pPr>
        <w:pStyle w:val="ListParagraph"/>
        <w:numPr>
          <w:ilvl w:val="1"/>
          <w:numId w:val="34"/>
        </w:numPr>
        <w:tabs>
          <w:tab w:val="left" w:pos="908"/>
        </w:tabs>
        <w:spacing w:before="9"/>
        <w:jc w:val="both"/>
        <w:rPr>
          <w:sz w:val="16"/>
        </w:rPr>
      </w:pPr>
      <w:r>
        <w:rPr>
          <w:sz w:val="16"/>
        </w:rPr>
        <w:t>Měsíční paušál za službu je uvedený v Ceníku a vztahuje se na něj výše sjednaná množstevní</w:t>
      </w:r>
      <w:r>
        <w:rPr>
          <w:spacing w:val="-14"/>
          <w:sz w:val="16"/>
        </w:rPr>
        <w:t xml:space="preserve"> </w:t>
      </w:r>
      <w:r>
        <w:rPr>
          <w:sz w:val="16"/>
        </w:rPr>
        <w:t>sleva.</w:t>
      </w:r>
    </w:p>
    <w:p w:rsidR="00F259B5" w:rsidRDefault="000F2675">
      <w:pPr>
        <w:pStyle w:val="ListParagraph"/>
        <w:numPr>
          <w:ilvl w:val="1"/>
          <w:numId w:val="34"/>
        </w:numPr>
        <w:tabs>
          <w:tab w:val="left" w:pos="908"/>
        </w:tabs>
        <w:spacing w:before="13" w:line="249" w:lineRule="auto"/>
        <w:ind w:left="907" w:right="660"/>
        <w:jc w:val="both"/>
        <w:rPr>
          <w:sz w:val="16"/>
        </w:rPr>
      </w:pPr>
      <w:r>
        <w:rPr>
          <w:sz w:val="16"/>
        </w:rPr>
        <w:t>Cena volání v rámci Podnikové sítě smluvního partnera je zahrnuta v ceně měsíčního paušálu vždy příslušné Účastnické smlouvy využívající takovou</w:t>
      </w:r>
      <w:r>
        <w:rPr>
          <w:spacing w:val="-2"/>
          <w:sz w:val="16"/>
        </w:rPr>
        <w:t xml:space="preserve"> </w:t>
      </w:r>
      <w:r>
        <w:rPr>
          <w:sz w:val="16"/>
        </w:rPr>
        <w:t>službu.</w:t>
      </w:r>
    </w:p>
    <w:p w:rsidR="00F259B5" w:rsidRDefault="000F2675">
      <w:pPr>
        <w:pStyle w:val="ListParagraph"/>
        <w:numPr>
          <w:ilvl w:val="1"/>
          <w:numId w:val="34"/>
        </w:numPr>
        <w:tabs>
          <w:tab w:val="left" w:pos="908"/>
        </w:tabs>
        <w:spacing w:before="8" w:line="249" w:lineRule="auto"/>
        <w:ind w:left="907" w:right="657"/>
        <w:jc w:val="both"/>
        <w:rPr>
          <w:sz w:val="16"/>
        </w:rPr>
      </w:pPr>
      <w:r>
        <w:rPr>
          <w:sz w:val="16"/>
        </w:rPr>
        <w:t>U hovorů, které budou uskutečněny v rámci Podnikové sítě Smluvního partnera, nebude docházet k odečítání tarifních volných jednotek. Hovory do Podnikové sítě budou účtovány vždy přímo příslušnou cenou, tarifní volné jednotky zůstanou k dispozici pro ostatní typy provozu.</w:t>
      </w:r>
    </w:p>
    <w:p w:rsidR="00F259B5" w:rsidRDefault="00F259B5">
      <w:pPr>
        <w:pStyle w:val="BodyText"/>
        <w:rPr>
          <w:rFonts w:ascii="Arial"/>
          <w:sz w:val="18"/>
        </w:rPr>
      </w:pPr>
    </w:p>
    <w:p w:rsidR="00F259B5" w:rsidRDefault="000F2675">
      <w:pPr>
        <w:numPr>
          <w:ilvl w:val="0"/>
          <w:numId w:val="34"/>
        </w:numPr>
        <w:tabs>
          <w:tab w:val="left" w:pos="907"/>
          <w:tab w:val="left" w:pos="908"/>
        </w:tabs>
        <w:spacing w:before="160"/>
        <w:rPr>
          <w:rFonts w:ascii="Arial" w:hAnsi="Arial"/>
          <w:b/>
          <w:sz w:val="16"/>
        </w:rPr>
      </w:pPr>
      <w:r>
        <w:rPr>
          <w:rFonts w:ascii="Arial" w:hAnsi="Arial"/>
          <w:b/>
          <w:color w:val="EC008C"/>
          <w:sz w:val="16"/>
        </w:rPr>
        <w:t>PODROBNÝ VÝPIS</w:t>
      </w:r>
      <w:r>
        <w:rPr>
          <w:rFonts w:ascii="Arial" w:hAnsi="Arial"/>
          <w:b/>
          <w:color w:val="EC008C"/>
          <w:spacing w:val="-3"/>
          <w:sz w:val="16"/>
        </w:rPr>
        <w:t xml:space="preserve"> </w:t>
      </w:r>
      <w:r>
        <w:rPr>
          <w:rFonts w:ascii="Arial" w:hAnsi="Arial"/>
          <w:b/>
          <w:color w:val="EC008C"/>
          <w:sz w:val="16"/>
        </w:rPr>
        <w:t>SLUŽEB</w:t>
      </w:r>
    </w:p>
    <w:p w:rsidR="00F259B5" w:rsidRDefault="000F2675">
      <w:pPr>
        <w:pStyle w:val="ListParagraph"/>
        <w:numPr>
          <w:ilvl w:val="1"/>
          <w:numId w:val="34"/>
        </w:numPr>
        <w:tabs>
          <w:tab w:val="left" w:pos="908"/>
        </w:tabs>
        <w:spacing w:before="8"/>
        <w:jc w:val="both"/>
        <w:rPr>
          <w:sz w:val="16"/>
        </w:rPr>
      </w:pPr>
      <w:r>
        <w:rPr>
          <w:sz w:val="16"/>
        </w:rPr>
        <w:t>Smluvní strany se dohodly na těchto cenách za Podrobný výpis</w:t>
      </w:r>
      <w:r>
        <w:rPr>
          <w:spacing w:val="-9"/>
          <w:sz w:val="16"/>
        </w:rPr>
        <w:t xml:space="preserve"> </w:t>
      </w:r>
      <w:r>
        <w:rPr>
          <w:sz w:val="16"/>
        </w:rPr>
        <w:t>služeb.</w:t>
      </w:r>
    </w:p>
    <w:p w:rsidR="00F259B5" w:rsidRDefault="00F259B5">
      <w:pPr>
        <w:pStyle w:val="BodyText"/>
        <w:spacing w:before="1"/>
        <w:rPr>
          <w:rFonts w:ascii="Arial"/>
          <w:sz w:val="17"/>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3"/>
        <w:gridCol w:w="4903"/>
      </w:tblGrid>
      <w:tr w:rsidR="00F259B5">
        <w:trPr>
          <w:trHeight w:val="251"/>
        </w:trPr>
        <w:tc>
          <w:tcPr>
            <w:tcW w:w="4903" w:type="dxa"/>
            <w:shd w:val="clear" w:color="auto" w:fill="D9D9D9"/>
          </w:tcPr>
          <w:p w:rsidR="00F259B5" w:rsidRDefault="000F2675">
            <w:pPr>
              <w:pStyle w:val="TableParagraph"/>
              <w:spacing w:before="32"/>
              <w:ind w:left="59"/>
              <w:rPr>
                <w:rFonts w:ascii="Arial" w:hAnsi="Arial"/>
                <w:b/>
                <w:sz w:val="16"/>
              </w:rPr>
            </w:pPr>
            <w:r>
              <w:rPr>
                <w:rFonts w:ascii="Arial" w:hAnsi="Arial"/>
                <w:b/>
                <w:sz w:val="16"/>
              </w:rPr>
              <w:t>Název Služby</w:t>
            </w:r>
          </w:p>
        </w:tc>
        <w:tc>
          <w:tcPr>
            <w:tcW w:w="4903" w:type="dxa"/>
            <w:shd w:val="clear" w:color="auto" w:fill="D9D9D9"/>
          </w:tcPr>
          <w:p w:rsidR="00F259B5" w:rsidRDefault="000F2675">
            <w:pPr>
              <w:pStyle w:val="TableParagraph"/>
              <w:spacing w:before="32"/>
              <w:ind w:left="57"/>
              <w:rPr>
                <w:rFonts w:ascii="Arial" w:hAnsi="Arial"/>
                <w:b/>
                <w:sz w:val="16"/>
              </w:rPr>
            </w:pPr>
            <w:r>
              <w:rPr>
                <w:rFonts w:ascii="Arial" w:hAnsi="Arial"/>
                <w:b/>
                <w:sz w:val="16"/>
              </w:rPr>
              <w:t>Koncová cena</w:t>
            </w:r>
          </w:p>
        </w:tc>
      </w:tr>
      <w:tr w:rsidR="00F259B5">
        <w:trPr>
          <w:trHeight w:val="251"/>
        </w:trPr>
        <w:tc>
          <w:tcPr>
            <w:tcW w:w="4903" w:type="dxa"/>
          </w:tcPr>
          <w:p w:rsidR="00F259B5" w:rsidRDefault="000F2675">
            <w:pPr>
              <w:pStyle w:val="TableParagraph"/>
              <w:spacing w:before="34"/>
              <w:ind w:left="59"/>
              <w:rPr>
                <w:rFonts w:ascii="Arial" w:hAnsi="Arial"/>
                <w:sz w:val="16"/>
              </w:rPr>
            </w:pPr>
            <w:r>
              <w:rPr>
                <w:rFonts w:ascii="Arial" w:hAnsi="Arial"/>
                <w:sz w:val="16"/>
              </w:rPr>
              <w:t>Podrobný výpis: elektronický</w:t>
            </w:r>
          </w:p>
        </w:tc>
        <w:tc>
          <w:tcPr>
            <w:tcW w:w="4903" w:type="dxa"/>
          </w:tcPr>
          <w:p w:rsidR="00F259B5" w:rsidRPr="002F0316" w:rsidRDefault="00F259B5">
            <w:pPr>
              <w:pStyle w:val="TableParagraph"/>
              <w:spacing w:before="34"/>
              <w:ind w:left="57"/>
              <w:rPr>
                <w:rFonts w:ascii="Arial" w:hAnsi="Arial"/>
                <w:sz w:val="16"/>
                <w:highlight w:val="black"/>
              </w:rPr>
            </w:pPr>
          </w:p>
        </w:tc>
      </w:tr>
      <w:tr w:rsidR="00F259B5">
        <w:trPr>
          <w:trHeight w:val="254"/>
        </w:trPr>
        <w:tc>
          <w:tcPr>
            <w:tcW w:w="4903" w:type="dxa"/>
          </w:tcPr>
          <w:p w:rsidR="00F259B5" w:rsidRDefault="000F2675">
            <w:pPr>
              <w:pStyle w:val="TableParagraph"/>
              <w:spacing w:before="37"/>
              <w:ind w:left="59"/>
              <w:rPr>
                <w:rFonts w:ascii="Arial" w:hAnsi="Arial"/>
                <w:sz w:val="16"/>
              </w:rPr>
            </w:pPr>
            <w:r>
              <w:rPr>
                <w:rFonts w:ascii="Arial" w:hAnsi="Arial"/>
                <w:sz w:val="16"/>
              </w:rPr>
              <w:t>Podrobný výpis: elektronický k tištěnému vyúčtování</w:t>
            </w:r>
          </w:p>
        </w:tc>
        <w:tc>
          <w:tcPr>
            <w:tcW w:w="4903" w:type="dxa"/>
          </w:tcPr>
          <w:p w:rsidR="00F259B5" w:rsidRPr="002F0316" w:rsidRDefault="00F259B5">
            <w:pPr>
              <w:pStyle w:val="TableParagraph"/>
              <w:spacing w:before="37"/>
              <w:ind w:left="57"/>
              <w:rPr>
                <w:rFonts w:ascii="Arial" w:hAnsi="Arial"/>
                <w:sz w:val="16"/>
                <w:highlight w:val="black"/>
              </w:rPr>
            </w:pPr>
          </w:p>
        </w:tc>
      </w:tr>
    </w:tbl>
    <w:p w:rsidR="00F259B5" w:rsidRDefault="00F259B5">
      <w:pPr>
        <w:pStyle w:val="BodyText"/>
        <w:rPr>
          <w:rFonts w:ascii="Arial"/>
          <w:sz w:val="18"/>
        </w:rPr>
      </w:pPr>
    </w:p>
    <w:p w:rsidR="00F259B5" w:rsidRDefault="000F2675">
      <w:pPr>
        <w:numPr>
          <w:ilvl w:val="0"/>
          <w:numId w:val="34"/>
        </w:numPr>
        <w:tabs>
          <w:tab w:val="left" w:pos="907"/>
          <w:tab w:val="left" w:pos="908"/>
        </w:tabs>
        <w:spacing w:before="154"/>
        <w:rPr>
          <w:rFonts w:ascii="Arial" w:hAnsi="Arial"/>
          <w:b/>
          <w:sz w:val="16"/>
        </w:rPr>
      </w:pPr>
      <w:r>
        <w:rPr>
          <w:rFonts w:ascii="Arial" w:hAnsi="Arial"/>
          <w:b/>
          <w:color w:val="EC008C"/>
          <w:sz w:val="16"/>
        </w:rPr>
        <w:t>PRODLOUŽENÁ DOBA</w:t>
      </w:r>
      <w:r>
        <w:rPr>
          <w:rFonts w:ascii="Arial" w:hAnsi="Arial"/>
          <w:b/>
          <w:color w:val="EC008C"/>
          <w:spacing w:val="-14"/>
          <w:sz w:val="16"/>
        </w:rPr>
        <w:t xml:space="preserve"> </w:t>
      </w:r>
      <w:r>
        <w:rPr>
          <w:rFonts w:ascii="Arial" w:hAnsi="Arial"/>
          <w:b/>
          <w:color w:val="EC008C"/>
          <w:sz w:val="16"/>
        </w:rPr>
        <w:t>SPLATNOSTI</w:t>
      </w:r>
    </w:p>
    <w:p w:rsidR="00F259B5" w:rsidRDefault="000F2675">
      <w:pPr>
        <w:pStyle w:val="ListParagraph"/>
        <w:numPr>
          <w:ilvl w:val="1"/>
          <w:numId w:val="34"/>
        </w:numPr>
        <w:tabs>
          <w:tab w:val="left" w:pos="908"/>
        </w:tabs>
        <w:spacing w:before="10" w:line="256" w:lineRule="auto"/>
        <w:ind w:right="1182"/>
        <w:jc w:val="both"/>
        <w:rPr>
          <w:sz w:val="16"/>
        </w:rPr>
      </w:pPr>
      <w:r>
        <w:rPr>
          <w:sz w:val="16"/>
        </w:rPr>
        <w:t>Smluvní</w:t>
      </w:r>
      <w:r>
        <w:rPr>
          <w:spacing w:val="-4"/>
          <w:sz w:val="16"/>
        </w:rPr>
        <w:t xml:space="preserve"> </w:t>
      </w:r>
      <w:r>
        <w:rPr>
          <w:sz w:val="16"/>
        </w:rPr>
        <w:t>strany</w:t>
      </w:r>
      <w:r>
        <w:rPr>
          <w:spacing w:val="-2"/>
          <w:sz w:val="16"/>
        </w:rPr>
        <w:t xml:space="preserve"> </w:t>
      </w:r>
      <w:r>
        <w:rPr>
          <w:sz w:val="16"/>
        </w:rPr>
        <w:t>se</w:t>
      </w:r>
      <w:r>
        <w:rPr>
          <w:spacing w:val="-4"/>
          <w:sz w:val="16"/>
        </w:rPr>
        <w:t xml:space="preserve"> </w:t>
      </w:r>
      <w:r>
        <w:rPr>
          <w:sz w:val="16"/>
        </w:rPr>
        <w:t>dohodly, že</w:t>
      </w:r>
      <w:r>
        <w:rPr>
          <w:spacing w:val="-2"/>
          <w:sz w:val="16"/>
        </w:rPr>
        <w:t xml:space="preserve"> </w:t>
      </w:r>
      <w:r>
        <w:rPr>
          <w:sz w:val="16"/>
        </w:rPr>
        <w:t>ze</w:t>
      </w:r>
      <w:r>
        <w:rPr>
          <w:spacing w:val="-5"/>
          <w:sz w:val="16"/>
        </w:rPr>
        <w:t xml:space="preserve"> </w:t>
      </w:r>
      <w:r>
        <w:rPr>
          <w:sz w:val="16"/>
        </w:rPr>
        <w:t>strany</w:t>
      </w:r>
      <w:r>
        <w:rPr>
          <w:spacing w:val="-2"/>
          <w:sz w:val="16"/>
        </w:rPr>
        <w:t xml:space="preserve"> </w:t>
      </w:r>
      <w:r>
        <w:rPr>
          <w:sz w:val="16"/>
        </w:rPr>
        <w:t>TMCZ</w:t>
      </w:r>
      <w:r>
        <w:rPr>
          <w:spacing w:val="-1"/>
          <w:sz w:val="16"/>
        </w:rPr>
        <w:t xml:space="preserve"> </w:t>
      </w:r>
      <w:r>
        <w:rPr>
          <w:sz w:val="16"/>
        </w:rPr>
        <w:t>vyúčtované</w:t>
      </w:r>
      <w:r>
        <w:rPr>
          <w:spacing w:val="-2"/>
          <w:sz w:val="16"/>
        </w:rPr>
        <w:t xml:space="preserve"> </w:t>
      </w:r>
      <w:r>
        <w:rPr>
          <w:sz w:val="16"/>
        </w:rPr>
        <w:t>částky</w:t>
      </w:r>
      <w:r>
        <w:rPr>
          <w:spacing w:val="-2"/>
          <w:sz w:val="16"/>
        </w:rPr>
        <w:t xml:space="preserve"> </w:t>
      </w:r>
      <w:r>
        <w:rPr>
          <w:sz w:val="16"/>
        </w:rPr>
        <w:t>za</w:t>
      </w:r>
      <w:r>
        <w:rPr>
          <w:spacing w:val="-3"/>
          <w:sz w:val="16"/>
        </w:rPr>
        <w:t xml:space="preserve"> </w:t>
      </w:r>
      <w:r>
        <w:rPr>
          <w:sz w:val="16"/>
        </w:rPr>
        <w:t>Služby</w:t>
      </w:r>
      <w:r>
        <w:rPr>
          <w:spacing w:val="-2"/>
          <w:sz w:val="16"/>
        </w:rPr>
        <w:t xml:space="preserve"> </w:t>
      </w:r>
      <w:r>
        <w:rPr>
          <w:sz w:val="16"/>
        </w:rPr>
        <w:t>a</w:t>
      </w:r>
      <w:r>
        <w:rPr>
          <w:spacing w:val="-2"/>
          <w:sz w:val="16"/>
        </w:rPr>
        <w:t xml:space="preserve"> </w:t>
      </w:r>
      <w:r>
        <w:rPr>
          <w:sz w:val="16"/>
        </w:rPr>
        <w:t>za</w:t>
      </w:r>
      <w:r>
        <w:rPr>
          <w:spacing w:val="-2"/>
          <w:sz w:val="16"/>
        </w:rPr>
        <w:t xml:space="preserve"> </w:t>
      </w:r>
      <w:r>
        <w:rPr>
          <w:sz w:val="16"/>
        </w:rPr>
        <w:t>prodej</w:t>
      </w:r>
      <w:r>
        <w:rPr>
          <w:spacing w:val="-3"/>
          <w:sz w:val="16"/>
        </w:rPr>
        <w:t xml:space="preserve"> </w:t>
      </w:r>
      <w:r>
        <w:rPr>
          <w:sz w:val="16"/>
        </w:rPr>
        <w:t>Zboží</w:t>
      </w:r>
      <w:r>
        <w:rPr>
          <w:spacing w:val="-4"/>
          <w:sz w:val="16"/>
        </w:rPr>
        <w:t xml:space="preserve"> </w:t>
      </w:r>
      <w:r>
        <w:rPr>
          <w:sz w:val="16"/>
        </w:rPr>
        <w:t>je</w:t>
      </w:r>
      <w:r>
        <w:rPr>
          <w:spacing w:val="-2"/>
          <w:sz w:val="16"/>
        </w:rPr>
        <w:t xml:space="preserve"> </w:t>
      </w:r>
      <w:r>
        <w:rPr>
          <w:sz w:val="16"/>
        </w:rPr>
        <w:t>Smluvní</w:t>
      </w:r>
      <w:r>
        <w:rPr>
          <w:spacing w:val="-3"/>
          <w:sz w:val="16"/>
        </w:rPr>
        <w:t xml:space="preserve"> </w:t>
      </w:r>
      <w:r>
        <w:rPr>
          <w:sz w:val="16"/>
        </w:rPr>
        <w:t>partner</w:t>
      </w:r>
      <w:r>
        <w:rPr>
          <w:spacing w:val="-2"/>
          <w:sz w:val="16"/>
        </w:rPr>
        <w:t xml:space="preserve"> </w:t>
      </w:r>
      <w:r>
        <w:rPr>
          <w:sz w:val="16"/>
        </w:rPr>
        <w:t>povinen</w:t>
      </w:r>
      <w:r>
        <w:rPr>
          <w:spacing w:val="-2"/>
          <w:sz w:val="16"/>
        </w:rPr>
        <w:t xml:space="preserve"> </w:t>
      </w:r>
      <w:r>
        <w:rPr>
          <w:sz w:val="16"/>
        </w:rPr>
        <w:t>uhradit do 30 dnů po vystavení daňového</w:t>
      </w:r>
      <w:r>
        <w:rPr>
          <w:spacing w:val="-2"/>
          <w:sz w:val="16"/>
        </w:rPr>
        <w:t xml:space="preserve"> </w:t>
      </w:r>
      <w:r>
        <w:rPr>
          <w:sz w:val="16"/>
        </w:rPr>
        <w:t>dokladu.</w:t>
      </w:r>
    </w:p>
    <w:p w:rsidR="00F259B5" w:rsidRDefault="000F2675">
      <w:pPr>
        <w:pStyle w:val="ListParagraph"/>
        <w:numPr>
          <w:ilvl w:val="1"/>
          <w:numId w:val="34"/>
        </w:numPr>
        <w:tabs>
          <w:tab w:val="left" w:pos="909"/>
        </w:tabs>
        <w:spacing w:before="3" w:line="249" w:lineRule="auto"/>
        <w:ind w:left="907" w:right="659"/>
        <w:jc w:val="both"/>
        <w:rPr>
          <w:sz w:val="16"/>
        </w:rPr>
      </w:pPr>
      <w:r>
        <w:rPr>
          <w:sz w:val="16"/>
        </w:rPr>
        <w:t>Smluvní strany se dále dohodly, že tato jimi sjednaná zvýhodněná doba splatnosti je podmíněna řádnou a včasnou úhradou TMCZ vyúčtovaných částek. Dojde-li ze strany Smluvního partnera k prodlení s úhradou delší než 30 dnů od data splatnosti daňového dokladu, je TMCZ oprávněn jednostranně výše uvedenou prodlouženou dobu splatnosti svým písemným oznámením adresovaným Smluvnímu partnerovi zrušit a nahradit standardní dobou</w:t>
      </w:r>
      <w:r>
        <w:rPr>
          <w:spacing w:val="-2"/>
          <w:sz w:val="16"/>
        </w:rPr>
        <w:t xml:space="preserve"> </w:t>
      </w:r>
      <w:r>
        <w:rPr>
          <w:sz w:val="16"/>
        </w:rPr>
        <w:t>splatnosti.</w:t>
      </w:r>
    </w:p>
    <w:p w:rsidR="00F259B5" w:rsidRDefault="000F2675">
      <w:pPr>
        <w:pStyle w:val="ListParagraph"/>
        <w:numPr>
          <w:ilvl w:val="1"/>
          <w:numId w:val="34"/>
        </w:numPr>
        <w:tabs>
          <w:tab w:val="left" w:pos="908"/>
        </w:tabs>
        <w:spacing w:before="7" w:line="249" w:lineRule="auto"/>
        <w:ind w:left="907" w:right="658"/>
        <w:jc w:val="both"/>
        <w:rPr>
          <w:sz w:val="16"/>
        </w:rPr>
      </w:pPr>
      <w:r>
        <w:rPr>
          <w:sz w:val="16"/>
        </w:rPr>
        <w:t>Pro tyto účely se Smluvní strany dohodly, že současné prodlení se splatností u několika skupinových Vyúčtování Smluvního partnera se pro účely tohoto ujednání posuzuje jako jedno</w:t>
      </w:r>
      <w:r>
        <w:rPr>
          <w:spacing w:val="-4"/>
          <w:sz w:val="16"/>
        </w:rPr>
        <w:t xml:space="preserve"> </w:t>
      </w:r>
      <w:r>
        <w:rPr>
          <w:sz w:val="16"/>
        </w:rPr>
        <w:t>porušení.</w:t>
      </w:r>
    </w:p>
    <w:p w:rsidR="00F259B5" w:rsidRDefault="000F2675">
      <w:pPr>
        <w:pStyle w:val="ListParagraph"/>
        <w:numPr>
          <w:ilvl w:val="1"/>
          <w:numId w:val="34"/>
        </w:numPr>
        <w:tabs>
          <w:tab w:val="left" w:pos="908"/>
        </w:tabs>
        <w:spacing w:before="8" w:line="249" w:lineRule="auto"/>
        <w:ind w:right="658"/>
        <w:jc w:val="both"/>
        <w:rPr>
          <w:sz w:val="16"/>
        </w:rPr>
      </w:pPr>
      <w:r>
        <w:rPr>
          <w:sz w:val="16"/>
        </w:rPr>
        <w:t>Smluvní strany se zároveň dohodly, že tato sjednaná zvýhodněná doba splatnosti je určena výhradně pro ta Vyúčtování Smluvního partnera, která spadají pod jeho podnikatelskou činnost. Smluvní partner je povinen na výzvu TMCZ vyloučit ten typ Vyúčtování služeb, který nespadá pod jeho podnikatelskou činnost; k tomuto nastavení není třeba uzavírat písemný dodatek (postačí e-mailová korespondence). Prokazatelné porušení ohledně zařazení Vyúčtování pod podnikatelskou činnost Smluvního partnera může mít za následek plošné zrušení zvýhodněné doby splatnosti pro celou</w:t>
      </w:r>
      <w:r>
        <w:rPr>
          <w:spacing w:val="-8"/>
          <w:sz w:val="16"/>
        </w:rPr>
        <w:t xml:space="preserve"> </w:t>
      </w:r>
      <w:r>
        <w:rPr>
          <w:sz w:val="16"/>
        </w:rPr>
        <w:t>Smlouvu.</w:t>
      </w:r>
    </w:p>
    <w:p w:rsidR="00F259B5" w:rsidRDefault="00F259B5">
      <w:pPr>
        <w:pStyle w:val="BodyText"/>
        <w:rPr>
          <w:rFonts w:ascii="Arial"/>
          <w:sz w:val="18"/>
        </w:rPr>
      </w:pPr>
    </w:p>
    <w:p w:rsidR="00F259B5" w:rsidRDefault="00F259B5">
      <w:pPr>
        <w:pStyle w:val="BodyText"/>
        <w:spacing w:before="3"/>
        <w:rPr>
          <w:rFonts w:ascii="Arial"/>
          <w:sz w:val="15"/>
        </w:rPr>
      </w:pPr>
    </w:p>
    <w:p w:rsidR="00F259B5" w:rsidRDefault="000F2675">
      <w:pPr>
        <w:numPr>
          <w:ilvl w:val="0"/>
          <w:numId w:val="34"/>
        </w:numPr>
        <w:tabs>
          <w:tab w:val="left" w:pos="907"/>
          <w:tab w:val="left" w:pos="908"/>
        </w:tabs>
        <w:rPr>
          <w:rFonts w:ascii="Arial"/>
          <w:b/>
          <w:sz w:val="16"/>
        </w:rPr>
      </w:pPr>
      <w:r>
        <w:rPr>
          <w:rFonts w:ascii="Arial"/>
          <w:b/>
          <w:color w:val="EC008C"/>
          <w:sz w:val="16"/>
        </w:rPr>
        <w:t>HARDWARE BUDGET</w:t>
      </w:r>
    </w:p>
    <w:p w:rsidR="00F259B5" w:rsidRDefault="000F2675">
      <w:pPr>
        <w:pStyle w:val="ListParagraph"/>
        <w:numPr>
          <w:ilvl w:val="1"/>
          <w:numId w:val="34"/>
        </w:numPr>
        <w:tabs>
          <w:tab w:val="left" w:pos="908"/>
        </w:tabs>
        <w:spacing w:before="9" w:line="249" w:lineRule="auto"/>
        <w:ind w:left="907" w:right="657"/>
        <w:jc w:val="both"/>
        <w:rPr>
          <w:sz w:val="16"/>
        </w:rPr>
      </w:pPr>
      <w:r>
        <w:rPr>
          <w:sz w:val="16"/>
        </w:rPr>
        <w:t>TMCZ dle této Smlouvy garantuje Smluvnímu partnerovi Hardware budget (dále jen „HWB“) v celkové výši 150 000 Kč, který může Smluvní partner využít postupně v průběhu trvání doby určité Smlouvy na koupi zařízení a příslušenství dle aktuálních Ceníků telefonů/příslušenství pro zákazníky s Rámcovou smlouvou; dále na koupi licencí a instalací, u kterých to TMCZ umožňuje. Doplňující informace k možnosti čerpání HWB jsou uvedeny v</w:t>
      </w:r>
      <w:r>
        <w:rPr>
          <w:spacing w:val="-7"/>
          <w:sz w:val="16"/>
        </w:rPr>
        <w:t xml:space="preserve"> </w:t>
      </w:r>
      <w:r>
        <w:rPr>
          <w:sz w:val="16"/>
        </w:rPr>
        <w:t>Ceníku.</w:t>
      </w:r>
    </w:p>
    <w:p w:rsidR="00F259B5" w:rsidRDefault="000F2675">
      <w:pPr>
        <w:pStyle w:val="ListParagraph"/>
        <w:numPr>
          <w:ilvl w:val="1"/>
          <w:numId w:val="34"/>
        </w:numPr>
        <w:tabs>
          <w:tab w:val="left" w:pos="908"/>
        </w:tabs>
        <w:spacing w:before="9" w:line="249" w:lineRule="auto"/>
        <w:ind w:left="907" w:right="657"/>
        <w:jc w:val="both"/>
        <w:rPr>
          <w:sz w:val="16"/>
        </w:rPr>
      </w:pPr>
      <w:r>
        <w:rPr>
          <w:sz w:val="16"/>
        </w:rPr>
        <w:t>Smluvní strany se dohodly, že Smluvní partner je oprávněn počínaje dnem účinnosti této Smlouvy (dále jen „Období“) čerpat poměrnou část HWB ve výši (dále jen „Podíl“) a intervalu uvedeném v tabulce níže, a to až do dosažení maximální výše HWB. Pokud není celý Podíl vyčerpán v příslušném Období, může být jeho zbytek čerpán až do data expirace HWB, které je shodné s datem uplynutí zde sjednané doby určité Smlouvy, není-li Smluvními stranami dohodnuto</w:t>
      </w:r>
      <w:r>
        <w:rPr>
          <w:spacing w:val="-2"/>
          <w:sz w:val="16"/>
        </w:rPr>
        <w:t xml:space="preserve"> </w:t>
      </w:r>
      <w:r>
        <w:rPr>
          <w:sz w:val="16"/>
        </w:rPr>
        <w:t>jinak.</w:t>
      </w:r>
    </w:p>
    <w:p w:rsidR="00F259B5" w:rsidRDefault="000F2675">
      <w:pPr>
        <w:pStyle w:val="ListParagraph"/>
        <w:numPr>
          <w:ilvl w:val="1"/>
          <w:numId w:val="34"/>
        </w:numPr>
        <w:tabs>
          <w:tab w:val="left" w:pos="908"/>
        </w:tabs>
        <w:spacing w:before="8" w:line="249" w:lineRule="auto"/>
        <w:ind w:left="907" w:right="658"/>
        <w:jc w:val="both"/>
        <w:rPr>
          <w:sz w:val="16"/>
        </w:rPr>
      </w:pPr>
      <w:r>
        <w:rPr>
          <w:sz w:val="16"/>
        </w:rPr>
        <w:t>Částka přiděleného HWB odpovídá skutečnosti, že Smluvní partner bude využívat sjednané Služby na podkladě této Smlouvy po zde sjednanou dobu určitou. V případě předčasného ukončení Smlouvy bez zákonného důvodu je Smluvní partner povinen zaplatit Cenové vyrovnání HWB, resp. vrátit HWB poskytnutý zejména na koupi telekomunikačních koncových zařízení za zvýhodněných podmínek, a to na základě Výzvy k úhradě Cenového vyrovnání HWB, ke kterému bude připočteno DPH v zákonné výši. Smluvní strany se dále dohodly, že nevyčerpaná část HWB bez náhrady</w:t>
      </w:r>
      <w:r>
        <w:rPr>
          <w:spacing w:val="3"/>
          <w:sz w:val="16"/>
        </w:rPr>
        <w:t xml:space="preserve"> </w:t>
      </w:r>
      <w:r>
        <w:rPr>
          <w:sz w:val="16"/>
        </w:rPr>
        <w:t>propadá.</w:t>
      </w:r>
    </w:p>
    <w:p w:rsidR="00F259B5" w:rsidRDefault="00F259B5">
      <w:pPr>
        <w:pStyle w:val="BodyText"/>
        <w:spacing w:before="5"/>
        <w:rPr>
          <w:rFonts w:ascii="Arial"/>
        </w:rPr>
      </w:pPr>
    </w:p>
    <w:tbl>
      <w:tblPr>
        <w:tblW w:w="0" w:type="auto"/>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0"/>
        <w:gridCol w:w="2452"/>
        <w:gridCol w:w="2450"/>
        <w:gridCol w:w="2452"/>
      </w:tblGrid>
      <w:tr w:rsidR="00F259B5">
        <w:trPr>
          <w:trHeight w:val="251"/>
        </w:trPr>
        <w:tc>
          <w:tcPr>
            <w:tcW w:w="2450" w:type="dxa"/>
            <w:shd w:val="clear" w:color="auto" w:fill="D9D9D9"/>
          </w:tcPr>
          <w:p w:rsidR="00F259B5" w:rsidRDefault="000F2675">
            <w:pPr>
              <w:pStyle w:val="TableParagraph"/>
              <w:spacing w:before="32"/>
              <w:ind w:left="59"/>
              <w:rPr>
                <w:rFonts w:ascii="Arial" w:hAnsi="Arial"/>
                <w:b/>
                <w:sz w:val="16"/>
              </w:rPr>
            </w:pPr>
            <w:r>
              <w:rPr>
                <w:rFonts w:ascii="Arial" w:hAnsi="Arial"/>
                <w:b/>
                <w:sz w:val="16"/>
              </w:rPr>
              <w:t>Odložení platnosti HWB</w:t>
            </w:r>
          </w:p>
        </w:tc>
        <w:tc>
          <w:tcPr>
            <w:tcW w:w="2452" w:type="dxa"/>
            <w:shd w:val="clear" w:color="auto" w:fill="D9D9D9"/>
          </w:tcPr>
          <w:p w:rsidR="00F259B5" w:rsidRDefault="000F2675">
            <w:pPr>
              <w:pStyle w:val="TableParagraph"/>
              <w:spacing w:before="32"/>
              <w:ind w:left="57"/>
              <w:rPr>
                <w:rFonts w:ascii="Arial" w:hAnsi="Arial"/>
                <w:b/>
                <w:sz w:val="16"/>
              </w:rPr>
            </w:pPr>
            <w:r>
              <w:rPr>
                <w:rFonts w:ascii="Arial" w:hAnsi="Arial"/>
                <w:b/>
                <w:sz w:val="16"/>
              </w:rPr>
              <w:t>Celková částka / Podíl</w:t>
            </w:r>
          </w:p>
        </w:tc>
        <w:tc>
          <w:tcPr>
            <w:tcW w:w="2450" w:type="dxa"/>
            <w:shd w:val="clear" w:color="auto" w:fill="D9D9D9"/>
          </w:tcPr>
          <w:p w:rsidR="00F259B5" w:rsidRDefault="000F2675">
            <w:pPr>
              <w:pStyle w:val="TableParagraph"/>
              <w:spacing w:before="32"/>
              <w:ind w:left="58"/>
              <w:rPr>
                <w:rFonts w:ascii="Arial" w:hAnsi="Arial"/>
                <w:b/>
                <w:sz w:val="16"/>
              </w:rPr>
            </w:pPr>
            <w:r>
              <w:rPr>
                <w:rFonts w:ascii="Arial" w:hAnsi="Arial"/>
                <w:b/>
                <w:sz w:val="16"/>
              </w:rPr>
              <w:t>Perioda rozpouštění</w:t>
            </w:r>
          </w:p>
        </w:tc>
        <w:tc>
          <w:tcPr>
            <w:tcW w:w="2452" w:type="dxa"/>
            <w:shd w:val="clear" w:color="auto" w:fill="D9D9D9"/>
          </w:tcPr>
          <w:p w:rsidR="00F259B5" w:rsidRDefault="000F2675">
            <w:pPr>
              <w:pStyle w:val="TableParagraph"/>
              <w:spacing w:before="32"/>
              <w:ind w:left="58"/>
              <w:rPr>
                <w:rFonts w:ascii="Arial" w:hAnsi="Arial"/>
                <w:b/>
                <w:sz w:val="16"/>
              </w:rPr>
            </w:pPr>
            <w:r>
              <w:rPr>
                <w:rFonts w:ascii="Arial" w:hAnsi="Arial"/>
                <w:b/>
                <w:sz w:val="16"/>
              </w:rPr>
              <w:t>Doba trvání rozpočtu</w:t>
            </w:r>
          </w:p>
        </w:tc>
      </w:tr>
      <w:tr w:rsidR="00F259B5">
        <w:trPr>
          <w:trHeight w:val="251"/>
        </w:trPr>
        <w:tc>
          <w:tcPr>
            <w:tcW w:w="2450" w:type="dxa"/>
          </w:tcPr>
          <w:p w:rsidR="00F259B5" w:rsidRDefault="000F2675">
            <w:pPr>
              <w:pStyle w:val="TableParagraph"/>
              <w:spacing w:before="34"/>
              <w:ind w:left="59"/>
              <w:rPr>
                <w:rFonts w:ascii="Arial"/>
                <w:sz w:val="16"/>
              </w:rPr>
            </w:pPr>
            <w:r>
              <w:rPr>
                <w:rFonts w:ascii="Arial"/>
                <w:sz w:val="16"/>
              </w:rPr>
              <w:t>0</w:t>
            </w:r>
          </w:p>
        </w:tc>
        <w:tc>
          <w:tcPr>
            <w:tcW w:w="2452" w:type="dxa"/>
          </w:tcPr>
          <w:p w:rsidR="00F259B5" w:rsidRPr="002F0316" w:rsidRDefault="00F259B5">
            <w:pPr>
              <w:pStyle w:val="TableParagraph"/>
              <w:spacing w:before="34"/>
              <w:ind w:left="57"/>
              <w:rPr>
                <w:rFonts w:ascii="Arial" w:hAnsi="Arial"/>
                <w:sz w:val="16"/>
                <w:highlight w:val="black"/>
              </w:rPr>
            </w:pPr>
          </w:p>
        </w:tc>
        <w:tc>
          <w:tcPr>
            <w:tcW w:w="2450" w:type="dxa"/>
          </w:tcPr>
          <w:p w:rsidR="00F259B5" w:rsidRPr="002F0316" w:rsidRDefault="00F259B5">
            <w:pPr>
              <w:pStyle w:val="TableParagraph"/>
              <w:spacing w:before="34"/>
              <w:ind w:left="58"/>
              <w:rPr>
                <w:rFonts w:ascii="Arial"/>
                <w:sz w:val="16"/>
                <w:highlight w:val="black"/>
              </w:rPr>
            </w:pPr>
          </w:p>
        </w:tc>
        <w:tc>
          <w:tcPr>
            <w:tcW w:w="2452" w:type="dxa"/>
          </w:tcPr>
          <w:p w:rsidR="00F259B5" w:rsidRPr="002F0316" w:rsidRDefault="00F259B5">
            <w:pPr>
              <w:pStyle w:val="TableParagraph"/>
              <w:spacing w:before="34"/>
              <w:ind w:left="59"/>
              <w:rPr>
                <w:rFonts w:ascii="Arial" w:hAnsi="Arial"/>
                <w:sz w:val="16"/>
                <w:highlight w:val="black"/>
              </w:rPr>
            </w:pPr>
          </w:p>
        </w:tc>
      </w:tr>
    </w:tbl>
    <w:p w:rsidR="00F259B5" w:rsidRDefault="00F259B5">
      <w:pPr>
        <w:pStyle w:val="BodyText"/>
        <w:spacing w:before="4"/>
        <w:rPr>
          <w:rFonts w:ascii="Arial"/>
        </w:rPr>
      </w:pPr>
    </w:p>
    <w:p w:rsidR="00F259B5" w:rsidRDefault="000F2675">
      <w:pPr>
        <w:pStyle w:val="ListParagraph"/>
        <w:numPr>
          <w:ilvl w:val="1"/>
          <w:numId w:val="34"/>
        </w:numPr>
        <w:tabs>
          <w:tab w:val="left" w:pos="908"/>
        </w:tabs>
        <w:spacing w:line="249" w:lineRule="auto"/>
        <w:ind w:left="907" w:right="658"/>
        <w:jc w:val="both"/>
        <w:rPr>
          <w:sz w:val="16"/>
        </w:rPr>
      </w:pPr>
      <w:r>
        <w:rPr>
          <w:sz w:val="16"/>
        </w:rPr>
        <w:t>TMCZ má právo v případě, že je Smluvní partner v prodlení s úhradou jakékoli částky za plnění TMCZ dle této Smlouvy, nebo pokud Smluvní partner porušil povinnost vyplývající ze Smlouvy, podmínek aktivovaných Služeb nebo z právních předpisů, pozastavit čerpání HWB.</w:t>
      </w:r>
    </w:p>
    <w:p w:rsidR="00F259B5" w:rsidRDefault="00F259B5">
      <w:pPr>
        <w:pStyle w:val="BodyText"/>
        <w:rPr>
          <w:rFonts w:ascii="Arial"/>
          <w:sz w:val="18"/>
        </w:rPr>
      </w:pPr>
    </w:p>
    <w:p w:rsidR="00F259B5" w:rsidRDefault="00F259B5">
      <w:pPr>
        <w:pStyle w:val="BodyText"/>
        <w:spacing w:before="9"/>
        <w:rPr>
          <w:rFonts w:ascii="Arial"/>
          <w:sz w:val="20"/>
        </w:rPr>
      </w:pPr>
    </w:p>
    <w:p w:rsidR="00F259B5" w:rsidRDefault="000F2675">
      <w:pPr>
        <w:numPr>
          <w:ilvl w:val="0"/>
          <w:numId w:val="34"/>
        </w:numPr>
        <w:tabs>
          <w:tab w:val="left" w:pos="907"/>
          <w:tab w:val="left" w:pos="908"/>
        </w:tabs>
        <w:ind w:hanging="399"/>
        <w:rPr>
          <w:rFonts w:ascii="Arial" w:hAnsi="Arial"/>
          <w:b/>
          <w:sz w:val="16"/>
        </w:rPr>
      </w:pPr>
      <w:r>
        <w:rPr>
          <w:rFonts w:ascii="Arial" w:hAnsi="Arial"/>
          <w:b/>
          <w:color w:val="EC008C"/>
          <w:sz w:val="16"/>
        </w:rPr>
        <w:t>VÝMĚNA SIM</w:t>
      </w:r>
      <w:r>
        <w:rPr>
          <w:rFonts w:ascii="Arial" w:hAnsi="Arial"/>
          <w:b/>
          <w:color w:val="EC008C"/>
          <w:spacing w:val="-4"/>
          <w:sz w:val="16"/>
        </w:rPr>
        <w:t xml:space="preserve"> </w:t>
      </w:r>
      <w:r>
        <w:rPr>
          <w:rFonts w:ascii="Arial" w:hAnsi="Arial"/>
          <w:b/>
          <w:color w:val="EC008C"/>
          <w:sz w:val="16"/>
        </w:rPr>
        <w:t>KARTY</w:t>
      </w:r>
    </w:p>
    <w:p w:rsidR="00F259B5" w:rsidRDefault="000F2675">
      <w:pPr>
        <w:pStyle w:val="ListParagraph"/>
        <w:numPr>
          <w:ilvl w:val="1"/>
          <w:numId w:val="34"/>
        </w:numPr>
        <w:tabs>
          <w:tab w:val="left" w:pos="908"/>
        </w:tabs>
        <w:spacing w:before="25" w:line="242" w:lineRule="auto"/>
        <w:ind w:right="658" w:hanging="399"/>
        <w:jc w:val="both"/>
        <w:rPr>
          <w:sz w:val="16"/>
        </w:rPr>
      </w:pPr>
      <w:r>
        <w:rPr>
          <w:sz w:val="16"/>
        </w:rPr>
        <w:t>Smluvní strany se dále dohodly, že TMCZ bude poskytovat Smluvnímu partnerovi slevu z ceny služby Výměna SIM karty po celou dobu trvání platnosti Rámcové smlouvy. Zvýhodněná cena této služby je zahrnuta v ceně měsíčního paušálu vždy příslušné Účastnické smlouvy, bude využívat tuto službu. Výměna SIM karet bude provedena Zákaznickým centrem - Business na základě žádosti Smluvního partnera, anebo Oprávněné osoby obsahující upozornění na zvýhodněné podmínky umožněné touto</w:t>
      </w:r>
      <w:r>
        <w:rPr>
          <w:spacing w:val="-13"/>
          <w:sz w:val="16"/>
        </w:rPr>
        <w:t xml:space="preserve"> </w:t>
      </w:r>
      <w:r>
        <w:rPr>
          <w:sz w:val="16"/>
        </w:rPr>
        <w:t>Smlouvou.</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887466">
      <w:pPr>
        <w:pStyle w:val="BodyText"/>
        <w:spacing w:before="3"/>
        <w:rPr>
          <w:rFonts w:ascii="Arial"/>
          <w:sz w:val="21"/>
        </w:rPr>
      </w:pPr>
      <w:r>
        <w:pict>
          <v:shape id="_x0000_s3308" style="position:absolute;margin-left:35.4pt;margin-top:14.35pt;width:535pt;height:.1pt;z-index:-251652096;mso-wrap-distance-left:0;mso-wrap-distance-right:0;mso-position-horizontal-relative:page" coordorigin="708,287" coordsize="10700,0" path="m708,287r10699,e" filled="f" strokeweight=".24pt">
            <v:path arrowok="t"/>
            <w10:wrap type="topAndBottom" anchorx="page"/>
          </v:shape>
        </w:pict>
      </w:r>
    </w:p>
    <w:p w:rsidR="00F259B5" w:rsidRDefault="000F2675">
      <w:pPr>
        <w:pStyle w:val="BodyText"/>
        <w:spacing w:line="151" w:lineRule="exact"/>
        <w:ind w:right="202"/>
        <w:jc w:val="right"/>
        <w:rPr>
          <w:rFonts w:ascii="Arial"/>
        </w:rPr>
      </w:pPr>
      <w:r>
        <w:rPr>
          <w:rFonts w:ascii="Arial"/>
        </w:rPr>
        <w:t>3/4</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6"/>
        </w:rPr>
      </w:pPr>
    </w:p>
    <w:p w:rsidR="00F259B5" w:rsidRDefault="00F259B5">
      <w:pPr>
        <w:pStyle w:val="BodyText"/>
        <w:rPr>
          <w:rFonts w:ascii="Arial"/>
          <w:sz w:val="6"/>
        </w:rPr>
      </w:pPr>
    </w:p>
    <w:p w:rsidR="00F259B5" w:rsidRDefault="00F259B5">
      <w:pPr>
        <w:pStyle w:val="BodyText"/>
        <w:rPr>
          <w:rFonts w:ascii="Arial"/>
          <w:sz w:val="6"/>
        </w:rPr>
      </w:pPr>
    </w:p>
    <w:p w:rsidR="00F259B5" w:rsidRDefault="00887466">
      <w:pPr>
        <w:spacing w:before="50"/>
        <w:ind w:right="666"/>
        <w:jc w:val="right"/>
        <w:rPr>
          <w:rFonts w:ascii="Consolas"/>
          <w:sz w:val="6"/>
        </w:rPr>
      </w:pPr>
      <w:r>
        <w:pict>
          <v:shape id="_x0000_s3307" type="#_x0000_t202" style="position:absolute;left:0;text-align:left;margin-left:544.9pt;margin-top:3.05pt;width:1.65pt;height:3pt;z-index:-262539264;mso-position-horizontal-relative:page" filled="f" stroked="f">
            <v:textbox inset="0,0,0,0">
              <w:txbxContent>
                <w:p w:rsidR="000F2675" w:rsidRDefault="000F2675">
                  <w:pPr>
                    <w:spacing w:line="60" w:lineRule="exact"/>
                    <w:rPr>
                      <w:rFonts w:ascii="Consolas"/>
                      <w:sz w:val="6"/>
                    </w:rPr>
                  </w:pPr>
                  <w:r>
                    <w:rPr>
                      <w:rFonts w:ascii="Consolas"/>
                      <w:color w:val="7F7F7F"/>
                      <w:w w:val="99"/>
                      <w:sz w:val="6"/>
                    </w:rPr>
                    <w:t>.</w:t>
                  </w:r>
                </w:p>
              </w:txbxContent>
            </v:textbox>
            <w10:wrap anchorx="page"/>
          </v:shape>
        </w:pict>
      </w:r>
      <w:r>
        <w:pict>
          <v:line id="_x0000_s3306" style="position:absolute;left:0;text-align:left;z-index:251668480;mso-position-horizontal-relative:page" from="543.5pt,4.4pt" to="550.3pt,4.4pt" strokecolor="white" strokeweight="3.6pt">
            <w10:wrap anchorx="page"/>
          </v:line>
        </w:pict>
      </w:r>
      <w:r w:rsidR="000F2675">
        <w:rPr>
          <w:rFonts w:ascii="Consolas"/>
          <w:color w:val="7F7F7F"/>
          <w:w w:val="99"/>
          <w:sz w:val="6"/>
        </w:rPr>
        <w:t>.</w:t>
      </w:r>
    </w:p>
    <w:p w:rsidR="00F259B5" w:rsidRDefault="00887466">
      <w:pPr>
        <w:spacing w:before="26"/>
        <w:ind w:left="2087" w:right="2123"/>
        <w:jc w:val="center"/>
        <w:rPr>
          <w:rFonts w:ascii="Arial" w:hAnsi="Arial"/>
          <w:sz w:val="12"/>
        </w:rPr>
      </w:pPr>
      <w:r>
        <w:pict>
          <v:shape id="_x0000_s3305" type="#_x0000_t202" style="position:absolute;left:0;text-align:left;margin-left:236.4pt;margin-top:1.3pt;width:122.3pt;height:6.95pt;z-index:-262540288;mso-position-horizontal-relative:page" filled="f" stroked="f">
            <v:textbox inset="0,0,0,0">
              <w:txbxContent>
                <w:p w:rsidR="000F2675" w:rsidRDefault="000F2675">
                  <w:pPr>
                    <w:rPr>
                      <w:rFonts w:ascii="Arial" w:hAnsi="Arial"/>
                      <w:sz w:val="12"/>
                    </w:rPr>
                  </w:pPr>
                  <w:r>
                    <w:rPr>
                      <w:rFonts w:ascii="Arial" w:hAnsi="Arial"/>
                      <w:color w:val="7F7F7F"/>
                      <w:sz w:val="12"/>
                    </w:rPr>
                    <w:t>®certified; KrupickovaZ; 27.01.2022 14:40:26;</w:t>
                  </w:r>
                </w:p>
              </w:txbxContent>
            </v:textbox>
            <w10:wrap anchorx="page"/>
          </v:shape>
        </w:pict>
      </w:r>
      <w:r>
        <w:pict>
          <v:rect id="_x0000_s3304" style="position:absolute;left:0;text-align:left;margin-left:116.05pt;margin-top:1.4pt;width:362.9pt;height:6.95pt;z-index:-262538240;mso-position-horizontal-relative:page" stroked="f">
            <w10:wrap anchorx="page"/>
          </v:rect>
        </w:pict>
      </w:r>
      <w:r w:rsidR="000F2675">
        <w:rPr>
          <w:rFonts w:ascii="Arial" w:hAnsi="Arial"/>
          <w:color w:val="7F7F7F"/>
          <w:sz w:val="12"/>
        </w:rPr>
        <w:t>®certified; KrupickovaZ; 27.01.2022 14:40:26;</w:t>
      </w:r>
    </w:p>
    <w:p w:rsidR="00F259B5" w:rsidRDefault="00F259B5">
      <w:pPr>
        <w:jc w:val="center"/>
        <w:rPr>
          <w:rFonts w:ascii="Arial" w:hAnsi="Arial"/>
          <w:sz w:val="12"/>
        </w:rPr>
        <w:sectPr w:rsidR="00F259B5">
          <w:footerReference w:type="default" r:id="rId21"/>
          <w:pgSz w:w="11900" w:h="16840"/>
          <w:pgMar w:top="920" w:right="300" w:bottom="0" w:left="340" w:header="0" w:footer="0" w:gutter="0"/>
          <w:cols w:space="708"/>
        </w:sectPr>
      </w:pPr>
    </w:p>
    <w:p w:rsidR="00F259B5" w:rsidRDefault="000F2675">
      <w:pPr>
        <w:tabs>
          <w:tab w:val="left" w:pos="8587"/>
        </w:tabs>
        <w:spacing w:before="74"/>
        <w:ind w:left="353"/>
        <w:rPr>
          <w:rFonts w:ascii="Arial" w:hAnsi="Arial"/>
          <w:sz w:val="14"/>
        </w:rPr>
      </w:pPr>
      <w:r>
        <w:rPr>
          <w:rFonts w:ascii="Arial" w:hAnsi="Arial"/>
          <w:w w:val="99"/>
          <w:sz w:val="14"/>
          <w:u w:val="single"/>
        </w:rPr>
        <w:lastRenderedPageBreak/>
        <w:t xml:space="preserve"> </w:t>
      </w:r>
      <w:r>
        <w:rPr>
          <w:rFonts w:ascii="Arial" w:hAnsi="Arial"/>
          <w:sz w:val="14"/>
          <w:u w:val="single"/>
        </w:rPr>
        <w:tab/>
        <w:t>ZVLÁŠTNÍ SMLUVNÍ</w:t>
      </w:r>
      <w:r>
        <w:rPr>
          <w:rFonts w:ascii="Arial" w:hAnsi="Arial"/>
          <w:spacing w:val="-6"/>
          <w:sz w:val="14"/>
          <w:u w:val="single"/>
        </w:rPr>
        <w:t xml:space="preserve"> </w:t>
      </w:r>
      <w:r>
        <w:rPr>
          <w:rFonts w:ascii="Arial" w:hAnsi="Arial"/>
          <w:sz w:val="14"/>
          <w:u w:val="single"/>
        </w:rPr>
        <w:t>PODMÍNKY</w:t>
      </w:r>
    </w:p>
    <w:p w:rsidR="00F259B5" w:rsidRDefault="00F259B5">
      <w:pPr>
        <w:pStyle w:val="BodyText"/>
        <w:spacing w:before="10"/>
        <w:rPr>
          <w:rFonts w:ascii="Arial"/>
          <w:sz w:val="10"/>
        </w:rPr>
      </w:pPr>
    </w:p>
    <w:p w:rsidR="00F259B5" w:rsidRDefault="000F2675">
      <w:pPr>
        <w:numPr>
          <w:ilvl w:val="0"/>
          <w:numId w:val="34"/>
        </w:numPr>
        <w:tabs>
          <w:tab w:val="left" w:pos="907"/>
          <w:tab w:val="left" w:pos="908"/>
        </w:tabs>
        <w:spacing w:before="101"/>
        <w:rPr>
          <w:rFonts w:ascii="Arial" w:hAnsi="Arial"/>
          <w:b/>
          <w:sz w:val="16"/>
        </w:rPr>
      </w:pPr>
      <w:r>
        <w:rPr>
          <w:rFonts w:ascii="Arial" w:hAnsi="Arial"/>
          <w:b/>
          <w:color w:val="EC008C"/>
          <w:sz w:val="16"/>
        </w:rPr>
        <w:t>ELEKTRONICKÁ</w:t>
      </w:r>
      <w:r>
        <w:rPr>
          <w:rFonts w:ascii="Arial" w:hAnsi="Arial"/>
          <w:b/>
          <w:color w:val="EC008C"/>
          <w:spacing w:val="-7"/>
          <w:sz w:val="16"/>
        </w:rPr>
        <w:t xml:space="preserve"> </w:t>
      </w:r>
      <w:r>
        <w:rPr>
          <w:rFonts w:ascii="Arial" w:hAnsi="Arial"/>
          <w:b/>
          <w:color w:val="EC008C"/>
          <w:sz w:val="16"/>
        </w:rPr>
        <w:t>OBJEDNÁVKA</w:t>
      </w:r>
    </w:p>
    <w:p w:rsidR="00F259B5" w:rsidRDefault="000F2675">
      <w:pPr>
        <w:pStyle w:val="ListParagraph"/>
        <w:numPr>
          <w:ilvl w:val="1"/>
          <w:numId w:val="34"/>
        </w:numPr>
        <w:tabs>
          <w:tab w:val="left" w:pos="908"/>
        </w:tabs>
        <w:spacing w:before="10" w:line="249" w:lineRule="auto"/>
        <w:ind w:left="907" w:right="657"/>
        <w:jc w:val="both"/>
        <w:rPr>
          <w:sz w:val="16"/>
        </w:rPr>
      </w:pPr>
      <w:r>
        <w:rPr>
          <w:sz w:val="16"/>
        </w:rPr>
        <w:t xml:space="preserve">Smluvní partner může navrhovat TMCZ uzavření Účastnických smluv (podáním Formuláře ÚS) nebo jejich případné změny (změnový požadavek) i prostřednictvím e-mailové komunikace bez využití zaručeného elektronického podpisu, tj. elektronickou formou, nebo vyplněním Formuláře ÚS na </w:t>
      </w:r>
      <w:hyperlink r:id="rId22">
        <w:r>
          <w:rPr>
            <w:sz w:val="16"/>
          </w:rPr>
          <w:t xml:space="preserve">www.t-mobile.cz. </w:t>
        </w:r>
      </w:hyperlink>
      <w:r>
        <w:rPr>
          <w:sz w:val="16"/>
        </w:rPr>
        <w:t>Řádně vyplněný Formulář ÚS pro uzavření Účastnické smlouvy nebo e-mail se specifikací požadované změny spolu se seznamem Účastnických smluv, jichž se má změna dotknout, je třeba odeslat na adresu TMCZ uvedenou ve Formuláři ÚS. Formulář ÚS vyplněný na webu je doručen TMCZ stisknutím tlačítka k závaznému objednání Služby. Po doručení TMCZ ověří prostřednictvím hesla, že Formulář ÚS podal Smluvní partner a případně ověří i další skutečnosti potřebné pro akceptaci návrhu Smluvního partnera. Okamžik akceptace návrhu Smluvního partnera ze strany TMCZ je definován v podmínkách obsažených v Účastnické smlouvě, případně ve Všeobecných podmínkách společnosti T-Mobile Czech Republic a.s. (dále jen „VPST“), a pokud zde není uvedeno jinak, rozumí se jím požadované aktivace či změny Služby zvlášť pro každou Účastnickou smlouvu. TMCZ je oprávněn v případě snížení fakturace za Služby tuto výhodu elektronické objednávky jednostranně zrušit s okamžitou účinností, a to oznámením na příslušnou kontaktní e-mailovou adresu Smluvního</w:t>
      </w:r>
      <w:r>
        <w:rPr>
          <w:spacing w:val="-4"/>
          <w:sz w:val="16"/>
        </w:rPr>
        <w:t xml:space="preserve"> </w:t>
      </w:r>
      <w:r>
        <w:rPr>
          <w:sz w:val="16"/>
        </w:rPr>
        <w:t>partnera.</w:t>
      </w:r>
    </w:p>
    <w:p w:rsidR="00F259B5" w:rsidRDefault="00F259B5">
      <w:pPr>
        <w:pStyle w:val="BodyText"/>
        <w:rPr>
          <w:rFonts w:ascii="Arial"/>
          <w:sz w:val="18"/>
        </w:rPr>
      </w:pPr>
    </w:p>
    <w:p w:rsidR="00F259B5" w:rsidRDefault="00F259B5">
      <w:pPr>
        <w:pStyle w:val="BodyText"/>
        <w:spacing w:before="8"/>
        <w:rPr>
          <w:rFonts w:ascii="Arial"/>
        </w:rPr>
      </w:pPr>
    </w:p>
    <w:p w:rsidR="00F259B5" w:rsidRDefault="000F2675">
      <w:pPr>
        <w:numPr>
          <w:ilvl w:val="0"/>
          <w:numId w:val="34"/>
        </w:numPr>
        <w:tabs>
          <w:tab w:val="left" w:pos="907"/>
          <w:tab w:val="left" w:pos="908"/>
        </w:tabs>
        <w:rPr>
          <w:rFonts w:ascii="Arial" w:hAnsi="Arial"/>
          <w:b/>
          <w:sz w:val="16"/>
        </w:rPr>
      </w:pPr>
      <w:r>
        <w:rPr>
          <w:rFonts w:ascii="Arial" w:hAnsi="Arial"/>
          <w:b/>
          <w:color w:val="EC008C"/>
          <w:sz w:val="16"/>
        </w:rPr>
        <w:t>PODSTATNÉ PORUŠENÍ</w:t>
      </w:r>
      <w:r>
        <w:rPr>
          <w:rFonts w:ascii="Arial" w:hAnsi="Arial"/>
          <w:b/>
          <w:color w:val="EC008C"/>
          <w:spacing w:val="-1"/>
          <w:sz w:val="16"/>
        </w:rPr>
        <w:t xml:space="preserve"> </w:t>
      </w:r>
      <w:r>
        <w:rPr>
          <w:rFonts w:ascii="Arial" w:hAnsi="Arial"/>
          <w:b/>
          <w:color w:val="EC008C"/>
          <w:sz w:val="16"/>
        </w:rPr>
        <w:t>SMLOUVY</w:t>
      </w:r>
    </w:p>
    <w:p w:rsidR="00F259B5" w:rsidRDefault="000F2675">
      <w:pPr>
        <w:pStyle w:val="ListParagraph"/>
        <w:numPr>
          <w:ilvl w:val="1"/>
          <w:numId w:val="34"/>
        </w:numPr>
        <w:tabs>
          <w:tab w:val="left" w:pos="908"/>
        </w:tabs>
        <w:spacing w:before="10" w:line="247" w:lineRule="auto"/>
        <w:ind w:right="658"/>
        <w:jc w:val="both"/>
        <w:rPr>
          <w:sz w:val="16"/>
        </w:rPr>
      </w:pPr>
      <w:r>
        <w:rPr>
          <w:sz w:val="16"/>
        </w:rPr>
        <w:t>Zneužití loga společnosti T-Mobile či porušení zákazu přeprodeje dle čl. 2 Obchodních podmínek Smlouvy se považuje za podstatné porušení smluvní</w:t>
      </w:r>
      <w:r>
        <w:rPr>
          <w:spacing w:val="-3"/>
          <w:sz w:val="16"/>
        </w:rPr>
        <w:t xml:space="preserve"> </w:t>
      </w:r>
      <w:r>
        <w:rPr>
          <w:sz w:val="16"/>
        </w:rPr>
        <w:t>povinnosti.</w:t>
      </w:r>
    </w:p>
    <w:p w:rsidR="00F259B5" w:rsidRDefault="000F2675">
      <w:pPr>
        <w:pStyle w:val="ListParagraph"/>
        <w:numPr>
          <w:ilvl w:val="1"/>
          <w:numId w:val="34"/>
        </w:numPr>
        <w:tabs>
          <w:tab w:val="left" w:pos="908"/>
        </w:tabs>
        <w:spacing w:before="10" w:line="249" w:lineRule="auto"/>
        <w:ind w:right="657"/>
        <w:jc w:val="both"/>
        <w:rPr>
          <w:sz w:val="16"/>
        </w:rPr>
      </w:pPr>
      <w:r>
        <w:rPr>
          <w:sz w:val="16"/>
        </w:rPr>
        <w:t>Opakované prodlení Smluvního partnera delší než 31 dnů s úhradou jakéhokoliv jeho peněžitého dluhu vůči TMCZ vyplývajícího z této Smlouvy, z Účastnických smluv, z jiných smluv o poskytování Služeb, anebo z kupních smluv k zařízením, a zároveň je-li současně částka takového dluhu vyšší než polovina jeho průměrné měsíční fakturace vyplývající ze Smlouvy, z Účastnických smluv, z jiných smluv o poskytování Služeb, anebo z kupních smluv k zařízením, vypočítaná z posledních 3 celých zúčtovacích období, která předcházela období, ve kterém došlo k porušení uvedené povinnosti Smluvního partnera, se považuje za podstatné porušení smluvní</w:t>
      </w:r>
      <w:r>
        <w:rPr>
          <w:spacing w:val="-32"/>
          <w:sz w:val="16"/>
        </w:rPr>
        <w:t xml:space="preserve"> </w:t>
      </w:r>
      <w:r>
        <w:rPr>
          <w:sz w:val="16"/>
        </w:rPr>
        <w:t>povinnosti.</w:t>
      </w:r>
    </w:p>
    <w:p w:rsidR="00F259B5" w:rsidRDefault="000F2675">
      <w:pPr>
        <w:pStyle w:val="ListParagraph"/>
        <w:numPr>
          <w:ilvl w:val="1"/>
          <w:numId w:val="34"/>
        </w:numPr>
        <w:tabs>
          <w:tab w:val="left" w:pos="909"/>
        </w:tabs>
        <w:spacing w:before="8" w:line="249" w:lineRule="auto"/>
        <w:ind w:right="658"/>
        <w:jc w:val="both"/>
        <w:rPr>
          <w:sz w:val="16"/>
        </w:rPr>
      </w:pPr>
      <w:r>
        <w:rPr>
          <w:sz w:val="16"/>
        </w:rPr>
        <w:t>Smluvní strany se dohodly, že na nepodstatné porušení smluvní povinnosti je neporušující strana povinna porušující stranu písemně upozornit. Ustanovení § 1978 odst. 2 občanského zákoníku se</w:t>
      </w:r>
      <w:r>
        <w:rPr>
          <w:spacing w:val="-2"/>
          <w:sz w:val="16"/>
        </w:rPr>
        <w:t xml:space="preserve"> </w:t>
      </w:r>
      <w:r>
        <w:rPr>
          <w:sz w:val="16"/>
        </w:rPr>
        <w:t>neaplikuje.</w:t>
      </w:r>
    </w:p>
    <w:p w:rsidR="00F259B5" w:rsidRDefault="000F2675">
      <w:pPr>
        <w:pStyle w:val="ListParagraph"/>
        <w:numPr>
          <w:ilvl w:val="1"/>
          <w:numId w:val="34"/>
        </w:numPr>
        <w:tabs>
          <w:tab w:val="left" w:pos="909"/>
        </w:tabs>
        <w:spacing w:before="9" w:line="249" w:lineRule="auto"/>
        <w:ind w:right="659"/>
        <w:jc w:val="both"/>
        <w:rPr>
          <w:sz w:val="16"/>
        </w:rPr>
      </w:pPr>
      <w:r>
        <w:rPr>
          <w:sz w:val="16"/>
        </w:rPr>
        <w:t>Smluvní strany se dohodly, že za každý jednotlivý případ porušení zákazu přeprodeje nebo zneužití loga T-Mobile Smluvním partnerem, je Smluvní partner povinen uhradit TMCZ smluvní pokutu ve výši 100 000</w:t>
      </w:r>
      <w:r>
        <w:rPr>
          <w:spacing w:val="-8"/>
          <w:sz w:val="16"/>
        </w:rPr>
        <w:t xml:space="preserve"> </w:t>
      </w:r>
      <w:r>
        <w:rPr>
          <w:sz w:val="16"/>
        </w:rPr>
        <w:t>Kč.</w:t>
      </w:r>
    </w:p>
    <w:p w:rsidR="00F259B5" w:rsidRDefault="000F2675">
      <w:pPr>
        <w:pStyle w:val="ListParagraph"/>
        <w:numPr>
          <w:ilvl w:val="1"/>
          <w:numId w:val="34"/>
        </w:numPr>
        <w:tabs>
          <w:tab w:val="left" w:pos="908"/>
        </w:tabs>
        <w:spacing w:before="8" w:line="247" w:lineRule="auto"/>
        <w:ind w:right="660"/>
        <w:jc w:val="both"/>
        <w:rPr>
          <w:sz w:val="16"/>
        </w:rPr>
      </w:pPr>
      <w:r>
        <w:rPr>
          <w:sz w:val="16"/>
        </w:rPr>
        <w:t>TMCZ má vedle práva na smluvní pokutu rovněž právo na náhradu újmy převyšující zaplacenou smluvní pokutu. Výši smluvní pokuty obě</w:t>
      </w:r>
      <w:r>
        <w:rPr>
          <w:spacing w:val="-1"/>
          <w:sz w:val="16"/>
        </w:rPr>
        <w:t xml:space="preserve"> </w:t>
      </w:r>
      <w:r>
        <w:rPr>
          <w:sz w:val="16"/>
        </w:rPr>
        <w:t>Smluvní</w:t>
      </w:r>
      <w:r>
        <w:rPr>
          <w:spacing w:val="-4"/>
          <w:sz w:val="16"/>
        </w:rPr>
        <w:t xml:space="preserve"> </w:t>
      </w:r>
      <w:r>
        <w:rPr>
          <w:sz w:val="16"/>
        </w:rPr>
        <w:t>strany</w:t>
      </w:r>
      <w:r>
        <w:rPr>
          <w:spacing w:val="-2"/>
          <w:sz w:val="16"/>
        </w:rPr>
        <w:t xml:space="preserve"> </w:t>
      </w:r>
      <w:r>
        <w:rPr>
          <w:sz w:val="16"/>
        </w:rPr>
        <w:t>shodně</w:t>
      </w:r>
      <w:r>
        <w:rPr>
          <w:spacing w:val="-3"/>
          <w:sz w:val="16"/>
        </w:rPr>
        <w:t xml:space="preserve"> </w:t>
      </w:r>
      <w:r>
        <w:rPr>
          <w:sz w:val="16"/>
        </w:rPr>
        <w:t>považují</w:t>
      </w:r>
      <w:r>
        <w:rPr>
          <w:spacing w:val="-2"/>
          <w:sz w:val="16"/>
        </w:rPr>
        <w:t xml:space="preserve"> </w:t>
      </w:r>
      <w:r>
        <w:rPr>
          <w:sz w:val="16"/>
        </w:rPr>
        <w:t>za</w:t>
      </w:r>
      <w:r>
        <w:rPr>
          <w:spacing w:val="-2"/>
          <w:sz w:val="16"/>
        </w:rPr>
        <w:t xml:space="preserve"> </w:t>
      </w:r>
      <w:r>
        <w:rPr>
          <w:sz w:val="16"/>
        </w:rPr>
        <w:t>přiměřenou</w:t>
      </w:r>
      <w:r>
        <w:rPr>
          <w:spacing w:val="-1"/>
          <w:sz w:val="16"/>
        </w:rPr>
        <w:t xml:space="preserve"> </w:t>
      </w:r>
      <w:r>
        <w:rPr>
          <w:sz w:val="16"/>
        </w:rPr>
        <w:t>a</w:t>
      </w:r>
      <w:r>
        <w:rPr>
          <w:spacing w:val="-3"/>
          <w:sz w:val="16"/>
        </w:rPr>
        <w:t xml:space="preserve"> </w:t>
      </w:r>
      <w:r>
        <w:rPr>
          <w:sz w:val="16"/>
        </w:rPr>
        <w:t>dohodnutou</w:t>
      </w:r>
      <w:r>
        <w:rPr>
          <w:spacing w:val="-1"/>
          <w:sz w:val="16"/>
        </w:rPr>
        <w:t xml:space="preserve"> </w:t>
      </w:r>
      <w:r>
        <w:rPr>
          <w:sz w:val="16"/>
        </w:rPr>
        <w:t>tak,</w:t>
      </w:r>
      <w:r>
        <w:rPr>
          <w:spacing w:val="-2"/>
          <w:sz w:val="16"/>
        </w:rPr>
        <w:t xml:space="preserve"> </w:t>
      </w:r>
      <w:r>
        <w:rPr>
          <w:sz w:val="16"/>
        </w:rPr>
        <w:t>aby</w:t>
      </w:r>
      <w:r>
        <w:rPr>
          <w:spacing w:val="-1"/>
          <w:sz w:val="16"/>
        </w:rPr>
        <w:t xml:space="preserve"> </w:t>
      </w:r>
      <w:r>
        <w:rPr>
          <w:sz w:val="16"/>
        </w:rPr>
        <w:t>zajistila</w:t>
      </w:r>
      <w:r>
        <w:rPr>
          <w:spacing w:val="-4"/>
          <w:sz w:val="16"/>
        </w:rPr>
        <w:t xml:space="preserve"> </w:t>
      </w:r>
      <w:r>
        <w:rPr>
          <w:sz w:val="16"/>
        </w:rPr>
        <w:t>splnění</w:t>
      </w:r>
      <w:r>
        <w:rPr>
          <w:spacing w:val="-2"/>
          <w:sz w:val="16"/>
        </w:rPr>
        <w:t xml:space="preserve"> </w:t>
      </w:r>
      <w:r>
        <w:rPr>
          <w:sz w:val="16"/>
        </w:rPr>
        <w:t>účelu</w:t>
      </w:r>
      <w:r>
        <w:rPr>
          <w:spacing w:val="-1"/>
          <w:sz w:val="16"/>
        </w:rPr>
        <w:t xml:space="preserve"> </w:t>
      </w:r>
      <w:r>
        <w:rPr>
          <w:sz w:val="16"/>
        </w:rPr>
        <w:t>příslušných</w:t>
      </w:r>
      <w:r>
        <w:rPr>
          <w:spacing w:val="-3"/>
          <w:sz w:val="16"/>
        </w:rPr>
        <w:t xml:space="preserve"> </w:t>
      </w:r>
      <w:r>
        <w:rPr>
          <w:sz w:val="16"/>
        </w:rPr>
        <w:t>smluvních</w:t>
      </w:r>
      <w:r>
        <w:rPr>
          <w:spacing w:val="-1"/>
          <w:sz w:val="16"/>
        </w:rPr>
        <w:t xml:space="preserve"> </w:t>
      </w:r>
      <w:r>
        <w:rPr>
          <w:sz w:val="16"/>
        </w:rPr>
        <w:t>ujednání.</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887466">
      <w:pPr>
        <w:pStyle w:val="BodyText"/>
        <w:spacing w:before="8"/>
        <w:rPr>
          <w:rFonts w:ascii="Arial"/>
          <w:sz w:val="19"/>
        </w:rPr>
      </w:pPr>
      <w:r>
        <w:pict>
          <v:shape id="_x0000_s3303" style="position:absolute;margin-left:35.4pt;margin-top:13.45pt;width:535pt;height:.1pt;z-index:-251646976;mso-wrap-distance-left:0;mso-wrap-distance-right:0;mso-position-horizontal-relative:page" coordorigin="708,269" coordsize="10700,0" path="m708,269r10699,e" filled="f" strokeweight=".24pt">
            <v:path arrowok="t"/>
            <w10:wrap type="topAndBottom" anchorx="page"/>
          </v:shape>
        </w:pict>
      </w:r>
    </w:p>
    <w:p w:rsidR="00F259B5" w:rsidRDefault="000F2675">
      <w:pPr>
        <w:pStyle w:val="BodyText"/>
        <w:spacing w:line="151" w:lineRule="exact"/>
        <w:ind w:right="202"/>
        <w:jc w:val="right"/>
        <w:rPr>
          <w:rFonts w:ascii="Arial"/>
        </w:rPr>
      </w:pPr>
      <w:r>
        <w:rPr>
          <w:rFonts w:ascii="Arial"/>
        </w:rPr>
        <w:t>4/4</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6"/>
        </w:rPr>
      </w:pPr>
    </w:p>
    <w:p w:rsidR="00F259B5" w:rsidRDefault="00F259B5">
      <w:pPr>
        <w:pStyle w:val="BodyText"/>
        <w:rPr>
          <w:rFonts w:ascii="Arial"/>
          <w:sz w:val="6"/>
        </w:rPr>
      </w:pPr>
    </w:p>
    <w:p w:rsidR="00F259B5" w:rsidRDefault="00F259B5">
      <w:pPr>
        <w:pStyle w:val="BodyText"/>
        <w:rPr>
          <w:rFonts w:ascii="Arial"/>
          <w:sz w:val="6"/>
        </w:rPr>
      </w:pPr>
    </w:p>
    <w:p w:rsidR="00F259B5" w:rsidRDefault="000F2675">
      <w:pPr>
        <w:spacing w:before="50"/>
        <w:ind w:right="666"/>
        <w:jc w:val="right"/>
        <w:rPr>
          <w:rFonts w:ascii="Consolas"/>
          <w:sz w:val="6"/>
        </w:rPr>
      </w:pPr>
      <w:r>
        <w:rPr>
          <w:rFonts w:ascii="Consolas"/>
          <w:color w:val="7F7F7F"/>
          <w:w w:val="99"/>
          <w:sz w:val="6"/>
        </w:rPr>
        <w:t>.</w:t>
      </w:r>
    </w:p>
    <w:p w:rsidR="00F259B5" w:rsidRDefault="000F2675">
      <w:pPr>
        <w:spacing w:before="26"/>
        <w:ind w:left="2087" w:right="2123"/>
        <w:jc w:val="center"/>
        <w:rPr>
          <w:rFonts w:ascii="Arial" w:hAnsi="Arial"/>
          <w:sz w:val="12"/>
        </w:rPr>
      </w:pPr>
      <w:r>
        <w:rPr>
          <w:rFonts w:ascii="Arial" w:hAnsi="Arial"/>
          <w:color w:val="7F7F7F"/>
          <w:sz w:val="12"/>
        </w:rPr>
        <w:t>®certified; KrupickovaZ; 27.01.2022 14:40:26;</w:t>
      </w:r>
    </w:p>
    <w:p w:rsidR="00F259B5" w:rsidRDefault="00F259B5">
      <w:pPr>
        <w:jc w:val="center"/>
        <w:rPr>
          <w:rFonts w:ascii="Arial" w:hAnsi="Arial"/>
          <w:sz w:val="12"/>
        </w:rPr>
        <w:sectPr w:rsidR="00F259B5">
          <w:footerReference w:type="default" r:id="rId23"/>
          <w:pgSz w:w="11900" w:h="16840"/>
          <w:pgMar w:top="920" w:right="300" w:bottom="0" w:left="340" w:header="0" w:footer="0" w:gutter="0"/>
          <w:cols w:space="708"/>
        </w:sectPr>
      </w:pPr>
    </w:p>
    <w:p w:rsidR="00F259B5" w:rsidRDefault="00887466">
      <w:pPr>
        <w:pStyle w:val="Heading4"/>
      </w:pPr>
      <w:r>
        <w:lastRenderedPageBreak/>
        <w:pict>
          <v:rect id="_x0000_s3302" style="position:absolute;left:0;text-align:left;margin-left:62.5pt;margin-top:23.7pt;width:6.35pt;height:6.35pt;z-index:-262535168;mso-position-horizontal-relative:page" fillcolor="#e20074" stroked="f">
            <w10:wrap anchorx="page"/>
          </v:rect>
        </w:pict>
      </w:r>
      <w:r>
        <w:pict>
          <v:rect id="_x0000_s3301" style="position:absolute;left:0;text-align:left;margin-left:81.6pt;margin-top:23.7pt;width:6.35pt;height:6.35pt;z-index:-262534144;mso-position-horizontal-relative:page" fillcolor="#e20074" stroked="f">
            <w10:wrap anchorx="page"/>
          </v:rect>
        </w:pict>
      </w:r>
      <w:r>
        <w:pict>
          <v:shape id="_x0000_s3300" style="position:absolute;left:0;text-align:left;margin-left:24pt;margin-top:9.2pt;width:25.85pt;height:31.45pt;z-index:251672576;mso-position-horizontal-relative:page" coordorigin="480,184" coordsize="517,629" o:spt="100" adj="0,,0" path="m607,474r-127,l480,601r127,l607,474t389,l869,474r,127l996,601r,-127m996,407l990,215r-1,-31l487,184r-7,223l514,412r7,-46l532,327r15,-33l566,268r24,-23l619,229r32,-10l689,215r,463l687,706r-3,22l678,745r-8,12l661,763r-11,6l636,773r-17,3l583,776r,36l893,812r,-36l857,776r-17,-3l826,769r-11,-6l806,757r-7,-12l793,728r-2,-22l790,678r,-463l827,219r33,10l888,245r24,23l930,294r15,33l956,366r6,46l996,407e" fillcolor="#e20074" stroked="f">
            <v:stroke joinstyle="round"/>
            <v:formulas/>
            <v:path arrowok="t" o:connecttype="segments"/>
            <w10:wrap anchorx="page"/>
          </v:shape>
        </w:pict>
      </w:r>
      <w:r w:rsidR="000F2675">
        <w:rPr>
          <w:color w:val="EC008C"/>
        </w:rPr>
        <w:t>Příloha č. 2 - Obchodní podmínky Rámcové smlouvy</w:t>
      </w:r>
    </w:p>
    <w:p w:rsidR="00F259B5" w:rsidRDefault="00F259B5">
      <w:pPr>
        <w:pStyle w:val="BodyText"/>
        <w:rPr>
          <w:rFonts w:ascii="Arial"/>
          <w:sz w:val="20"/>
        </w:rPr>
      </w:pPr>
    </w:p>
    <w:p w:rsidR="00F259B5" w:rsidRDefault="00F259B5">
      <w:pPr>
        <w:pStyle w:val="BodyText"/>
        <w:spacing w:before="3"/>
        <w:rPr>
          <w:rFonts w:ascii="Arial"/>
          <w:sz w:val="18"/>
        </w:rPr>
      </w:pPr>
    </w:p>
    <w:p w:rsidR="00F259B5" w:rsidRDefault="000F2675">
      <w:pPr>
        <w:pStyle w:val="Heading3"/>
      </w:pPr>
      <w:r>
        <w:rPr>
          <w:color w:val="EC008C"/>
        </w:rPr>
        <w:t>OBCHODNÍ PODMÍNKY RÁMCOVÉ SMLOUVY</w:t>
      </w:r>
    </w:p>
    <w:p w:rsidR="00F259B5" w:rsidRDefault="000F2675">
      <w:pPr>
        <w:pStyle w:val="BodyText"/>
        <w:spacing w:before="5"/>
        <w:ind w:left="255" w:right="5452"/>
        <w:rPr>
          <w:rFonts w:ascii="Arial" w:hAnsi="Arial"/>
        </w:rPr>
      </w:pPr>
      <w:r>
        <w:rPr>
          <w:rFonts w:ascii="Arial" w:hAnsi="Arial"/>
          <w:color w:val="221E1F"/>
          <w:spacing w:val="-3"/>
        </w:rPr>
        <w:t xml:space="preserve">T-Mobile Czech Republic, </w:t>
      </w:r>
      <w:r>
        <w:rPr>
          <w:rFonts w:ascii="Arial" w:hAnsi="Arial"/>
          <w:color w:val="221E1F"/>
        </w:rPr>
        <w:t xml:space="preserve">a. s. se </w:t>
      </w:r>
      <w:r>
        <w:rPr>
          <w:rFonts w:ascii="Arial" w:hAnsi="Arial"/>
          <w:color w:val="221E1F"/>
          <w:spacing w:val="-3"/>
        </w:rPr>
        <w:t xml:space="preserve">sídlem Tomíčkova 2144/1, </w:t>
      </w:r>
      <w:r>
        <w:rPr>
          <w:rFonts w:ascii="Arial" w:hAnsi="Arial"/>
          <w:color w:val="221E1F"/>
        </w:rPr>
        <w:t xml:space="preserve">148 00 </w:t>
      </w:r>
      <w:r>
        <w:rPr>
          <w:rFonts w:ascii="Arial" w:hAnsi="Arial"/>
          <w:color w:val="221E1F"/>
          <w:spacing w:val="-3"/>
        </w:rPr>
        <w:t xml:space="preserve">Praha </w:t>
      </w:r>
      <w:r>
        <w:rPr>
          <w:rFonts w:ascii="Arial" w:hAnsi="Arial"/>
          <w:color w:val="221E1F"/>
        </w:rPr>
        <w:t xml:space="preserve">4, IČ 649 49681 </w:t>
      </w:r>
      <w:r>
        <w:rPr>
          <w:rFonts w:ascii="Arial" w:hAnsi="Arial"/>
          <w:color w:val="221E1F"/>
          <w:spacing w:val="-3"/>
        </w:rPr>
        <w:t xml:space="preserve">zapsána </w:t>
      </w:r>
      <w:r>
        <w:rPr>
          <w:rFonts w:ascii="Arial" w:hAnsi="Arial"/>
          <w:color w:val="221E1F"/>
        </w:rPr>
        <w:t xml:space="preserve">do </w:t>
      </w:r>
      <w:r>
        <w:rPr>
          <w:rFonts w:ascii="Arial" w:hAnsi="Arial"/>
          <w:color w:val="221E1F"/>
          <w:spacing w:val="-3"/>
        </w:rPr>
        <w:t xml:space="preserve">obchodního rejstříku vedeného Městským soudem </w:t>
      </w:r>
      <w:r>
        <w:rPr>
          <w:rFonts w:ascii="Arial" w:hAnsi="Arial"/>
          <w:color w:val="221E1F"/>
        </w:rPr>
        <w:t xml:space="preserve">v </w:t>
      </w:r>
      <w:r>
        <w:rPr>
          <w:rFonts w:ascii="Arial" w:hAnsi="Arial"/>
          <w:color w:val="221E1F"/>
          <w:spacing w:val="-3"/>
        </w:rPr>
        <w:t xml:space="preserve">Praze, oddíl </w:t>
      </w:r>
      <w:r>
        <w:rPr>
          <w:rFonts w:ascii="Arial" w:hAnsi="Arial"/>
          <w:color w:val="221E1F"/>
        </w:rPr>
        <w:t xml:space="preserve">B, </w:t>
      </w:r>
      <w:r>
        <w:rPr>
          <w:rFonts w:ascii="Arial" w:hAnsi="Arial"/>
          <w:color w:val="221E1F"/>
          <w:spacing w:val="-3"/>
        </w:rPr>
        <w:t>vložka 3787</w:t>
      </w:r>
    </w:p>
    <w:p w:rsidR="00F259B5" w:rsidRDefault="00F259B5">
      <w:pPr>
        <w:pStyle w:val="BodyText"/>
        <w:spacing w:before="3"/>
        <w:rPr>
          <w:rFonts w:ascii="Arial"/>
          <w:sz w:val="19"/>
        </w:rPr>
      </w:pPr>
    </w:p>
    <w:p w:rsidR="00F259B5" w:rsidRDefault="00F259B5">
      <w:pPr>
        <w:rPr>
          <w:rFonts w:ascii="Arial"/>
          <w:sz w:val="19"/>
        </w:rPr>
        <w:sectPr w:rsidR="00F259B5">
          <w:footerReference w:type="default" r:id="rId24"/>
          <w:pgSz w:w="11900" w:h="16840"/>
          <w:pgMar w:top="320" w:right="300" w:bottom="460" w:left="340" w:header="0" w:footer="274" w:gutter="0"/>
          <w:cols w:space="708"/>
        </w:sectPr>
      </w:pPr>
    </w:p>
    <w:p w:rsidR="00F259B5" w:rsidRDefault="000F2675">
      <w:pPr>
        <w:numPr>
          <w:ilvl w:val="0"/>
          <w:numId w:val="33"/>
        </w:numPr>
        <w:tabs>
          <w:tab w:val="left" w:pos="404"/>
        </w:tabs>
        <w:spacing w:before="100"/>
        <w:rPr>
          <w:rFonts w:ascii="Arial" w:hAnsi="Arial"/>
          <w:b/>
          <w:sz w:val="16"/>
        </w:rPr>
      </w:pPr>
      <w:r>
        <w:rPr>
          <w:rFonts w:ascii="Arial" w:hAnsi="Arial"/>
          <w:b/>
          <w:color w:val="EC008C"/>
          <w:sz w:val="16"/>
        </w:rPr>
        <w:t>PŘEDMĚT OBCHODNÍCH PODMÍNEK RÁMCOVÉ</w:t>
      </w:r>
      <w:r>
        <w:rPr>
          <w:rFonts w:ascii="Arial" w:hAnsi="Arial"/>
          <w:b/>
          <w:color w:val="EC008C"/>
          <w:spacing w:val="34"/>
          <w:sz w:val="16"/>
        </w:rPr>
        <w:t xml:space="preserve"> </w:t>
      </w:r>
      <w:r>
        <w:rPr>
          <w:rFonts w:ascii="Arial" w:hAnsi="Arial"/>
          <w:b/>
          <w:color w:val="EC008C"/>
          <w:sz w:val="16"/>
        </w:rPr>
        <w:t>SMLOUVY</w:t>
      </w:r>
    </w:p>
    <w:p w:rsidR="00F259B5" w:rsidRDefault="000F2675">
      <w:pPr>
        <w:pStyle w:val="ListParagraph"/>
        <w:numPr>
          <w:ilvl w:val="1"/>
          <w:numId w:val="33"/>
        </w:numPr>
        <w:tabs>
          <w:tab w:val="left" w:pos="558"/>
        </w:tabs>
        <w:spacing w:before="145"/>
        <w:ind w:right="40"/>
        <w:jc w:val="both"/>
        <w:rPr>
          <w:sz w:val="16"/>
        </w:rPr>
      </w:pPr>
      <w:r>
        <w:rPr>
          <w:color w:val="221E1F"/>
          <w:spacing w:val="-3"/>
          <w:sz w:val="16"/>
        </w:rPr>
        <w:t xml:space="preserve">Obchodní </w:t>
      </w:r>
      <w:r>
        <w:rPr>
          <w:color w:val="221E1F"/>
          <w:sz w:val="16"/>
        </w:rPr>
        <w:t xml:space="preserve">podmínky </w:t>
      </w:r>
      <w:r>
        <w:rPr>
          <w:color w:val="221E1F"/>
          <w:spacing w:val="-3"/>
          <w:sz w:val="16"/>
        </w:rPr>
        <w:t xml:space="preserve">Rámcové smlouvy </w:t>
      </w:r>
      <w:r>
        <w:rPr>
          <w:color w:val="221E1F"/>
          <w:sz w:val="16"/>
        </w:rPr>
        <w:t xml:space="preserve">(dále jen </w:t>
      </w:r>
      <w:r>
        <w:rPr>
          <w:color w:val="221E1F"/>
          <w:spacing w:val="-3"/>
          <w:sz w:val="16"/>
        </w:rPr>
        <w:t xml:space="preserve">„Obchodní podmínky“) upravují </w:t>
      </w:r>
      <w:r>
        <w:rPr>
          <w:color w:val="221E1F"/>
          <w:sz w:val="16"/>
        </w:rPr>
        <w:t xml:space="preserve">další </w:t>
      </w:r>
      <w:r>
        <w:rPr>
          <w:color w:val="221E1F"/>
          <w:spacing w:val="-3"/>
          <w:sz w:val="16"/>
        </w:rPr>
        <w:t xml:space="preserve">práva </w:t>
      </w:r>
      <w:r>
        <w:rPr>
          <w:color w:val="221E1F"/>
          <w:sz w:val="16"/>
        </w:rPr>
        <w:t xml:space="preserve">a </w:t>
      </w:r>
      <w:r>
        <w:rPr>
          <w:color w:val="221E1F"/>
          <w:spacing w:val="-3"/>
          <w:sz w:val="16"/>
        </w:rPr>
        <w:t xml:space="preserve">povinnosti Smluvních stran Rámcové smlouvy (Smluvního partnera </w:t>
      </w:r>
      <w:r>
        <w:rPr>
          <w:color w:val="221E1F"/>
          <w:sz w:val="16"/>
        </w:rPr>
        <w:t xml:space="preserve">a </w:t>
      </w:r>
      <w:r>
        <w:rPr>
          <w:color w:val="221E1F"/>
          <w:spacing w:val="-3"/>
          <w:sz w:val="16"/>
        </w:rPr>
        <w:t xml:space="preserve">společnosti T-Mobile Czech Republic, </w:t>
      </w:r>
      <w:r>
        <w:rPr>
          <w:color w:val="221E1F"/>
          <w:sz w:val="16"/>
        </w:rPr>
        <w:t xml:space="preserve">a. s.) a </w:t>
      </w:r>
      <w:r>
        <w:rPr>
          <w:color w:val="221E1F"/>
          <w:spacing w:val="-3"/>
          <w:sz w:val="16"/>
        </w:rPr>
        <w:t xml:space="preserve">Oprávněné osoby. Jejich hlavním účelem </w:t>
      </w:r>
      <w:r>
        <w:rPr>
          <w:color w:val="221E1F"/>
          <w:sz w:val="16"/>
        </w:rPr>
        <w:t xml:space="preserve">je </w:t>
      </w:r>
      <w:r>
        <w:rPr>
          <w:color w:val="221E1F"/>
          <w:spacing w:val="-3"/>
          <w:sz w:val="16"/>
        </w:rPr>
        <w:t xml:space="preserve">upřesnění některých zvýhodněných podmínek pro poskytování Služeb </w:t>
      </w:r>
      <w:r>
        <w:rPr>
          <w:color w:val="221E1F"/>
          <w:sz w:val="16"/>
        </w:rPr>
        <w:t xml:space="preserve">na </w:t>
      </w:r>
      <w:r>
        <w:rPr>
          <w:color w:val="221E1F"/>
          <w:spacing w:val="-3"/>
          <w:sz w:val="16"/>
        </w:rPr>
        <w:t xml:space="preserve">základě </w:t>
      </w:r>
      <w:r>
        <w:rPr>
          <w:color w:val="221E1F"/>
          <w:sz w:val="16"/>
        </w:rPr>
        <w:t xml:space="preserve">tzv. </w:t>
      </w:r>
      <w:r>
        <w:rPr>
          <w:color w:val="221E1F"/>
          <w:spacing w:val="-3"/>
          <w:sz w:val="16"/>
        </w:rPr>
        <w:t xml:space="preserve">Rámcové smlouvy (dále </w:t>
      </w:r>
      <w:r>
        <w:rPr>
          <w:color w:val="221E1F"/>
          <w:sz w:val="16"/>
        </w:rPr>
        <w:t xml:space="preserve">jen </w:t>
      </w:r>
      <w:r>
        <w:rPr>
          <w:color w:val="221E1F"/>
          <w:spacing w:val="-3"/>
          <w:sz w:val="16"/>
        </w:rPr>
        <w:t xml:space="preserve">„Smlouva“), které zajišťují Smluvním stranám zvýhodněné obchodní </w:t>
      </w:r>
      <w:r>
        <w:rPr>
          <w:color w:val="221E1F"/>
          <w:sz w:val="16"/>
        </w:rPr>
        <w:t xml:space="preserve">podmínky </w:t>
      </w:r>
      <w:r>
        <w:rPr>
          <w:color w:val="221E1F"/>
          <w:spacing w:val="-3"/>
          <w:sz w:val="16"/>
        </w:rPr>
        <w:t xml:space="preserve">při uzavírání Účastnických smluv, poskytování  služeb elektronických komunikací </w:t>
      </w:r>
      <w:r>
        <w:rPr>
          <w:color w:val="221E1F"/>
          <w:sz w:val="16"/>
        </w:rPr>
        <w:t xml:space="preserve">a </w:t>
      </w:r>
      <w:r>
        <w:rPr>
          <w:color w:val="221E1F"/>
          <w:spacing w:val="-3"/>
          <w:sz w:val="16"/>
        </w:rPr>
        <w:t xml:space="preserve">při prodeji elektronických komunikačních zařízení </w:t>
      </w:r>
      <w:r>
        <w:rPr>
          <w:color w:val="221E1F"/>
          <w:sz w:val="16"/>
        </w:rPr>
        <w:t xml:space="preserve">a </w:t>
      </w:r>
      <w:r>
        <w:rPr>
          <w:color w:val="221E1F"/>
          <w:spacing w:val="-3"/>
          <w:sz w:val="16"/>
        </w:rPr>
        <w:t>jejich</w:t>
      </w:r>
      <w:r>
        <w:rPr>
          <w:color w:val="221E1F"/>
          <w:spacing w:val="-12"/>
          <w:sz w:val="16"/>
        </w:rPr>
        <w:t xml:space="preserve"> </w:t>
      </w:r>
      <w:r>
        <w:rPr>
          <w:color w:val="221E1F"/>
          <w:spacing w:val="-3"/>
          <w:sz w:val="16"/>
        </w:rPr>
        <w:t>příslušenství.</w:t>
      </w:r>
    </w:p>
    <w:p w:rsidR="00F259B5" w:rsidRDefault="00F259B5">
      <w:pPr>
        <w:pStyle w:val="BodyText"/>
        <w:spacing w:before="11"/>
        <w:rPr>
          <w:rFonts w:ascii="Arial"/>
          <w:sz w:val="20"/>
        </w:rPr>
      </w:pPr>
    </w:p>
    <w:p w:rsidR="00F259B5" w:rsidRDefault="000F2675">
      <w:pPr>
        <w:numPr>
          <w:ilvl w:val="0"/>
          <w:numId w:val="33"/>
        </w:numPr>
        <w:tabs>
          <w:tab w:val="left" w:pos="404"/>
        </w:tabs>
        <w:rPr>
          <w:rFonts w:ascii="Arial" w:hAnsi="Arial"/>
          <w:b/>
          <w:sz w:val="16"/>
        </w:rPr>
      </w:pPr>
      <w:r>
        <w:rPr>
          <w:rFonts w:ascii="Arial" w:hAnsi="Arial"/>
          <w:b/>
          <w:color w:val="EC008C"/>
          <w:sz w:val="16"/>
        </w:rPr>
        <w:t>ZÁKAZ PŘEPRODEJE SLUŽEB A ZNEUŽITÍ LOGA</w:t>
      </w:r>
      <w:r>
        <w:rPr>
          <w:rFonts w:ascii="Arial" w:hAnsi="Arial"/>
          <w:b/>
          <w:color w:val="EC008C"/>
          <w:spacing w:val="11"/>
          <w:sz w:val="16"/>
        </w:rPr>
        <w:t xml:space="preserve"> </w:t>
      </w:r>
      <w:r>
        <w:rPr>
          <w:rFonts w:ascii="Arial" w:hAnsi="Arial"/>
          <w:b/>
          <w:color w:val="EC008C"/>
          <w:sz w:val="16"/>
        </w:rPr>
        <w:t>T-MOBILE</w:t>
      </w:r>
    </w:p>
    <w:p w:rsidR="00F259B5" w:rsidRDefault="000F2675">
      <w:pPr>
        <w:pStyle w:val="ListParagraph"/>
        <w:numPr>
          <w:ilvl w:val="1"/>
          <w:numId w:val="33"/>
        </w:numPr>
        <w:tabs>
          <w:tab w:val="left" w:pos="558"/>
        </w:tabs>
        <w:spacing w:before="147"/>
        <w:ind w:right="40"/>
        <w:jc w:val="both"/>
        <w:rPr>
          <w:sz w:val="16"/>
        </w:rPr>
      </w:pPr>
      <w:r>
        <w:rPr>
          <w:color w:val="221E1F"/>
          <w:spacing w:val="-3"/>
          <w:sz w:val="16"/>
        </w:rPr>
        <w:t xml:space="preserve">Smluvní strany </w:t>
      </w:r>
      <w:r>
        <w:rPr>
          <w:color w:val="221E1F"/>
          <w:sz w:val="16"/>
        </w:rPr>
        <w:t xml:space="preserve">shodně </w:t>
      </w:r>
      <w:r>
        <w:rPr>
          <w:color w:val="221E1F"/>
          <w:spacing w:val="-3"/>
          <w:sz w:val="16"/>
        </w:rPr>
        <w:t xml:space="preserve">prohlašují, </w:t>
      </w:r>
      <w:r>
        <w:rPr>
          <w:color w:val="221E1F"/>
          <w:sz w:val="16"/>
        </w:rPr>
        <w:t xml:space="preserve">že </w:t>
      </w:r>
      <w:r>
        <w:rPr>
          <w:color w:val="221E1F"/>
          <w:spacing w:val="-3"/>
          <w:sz w:val="16"/>
        </w:rPr>
        <w:t xml:space="preserve">Smlouva </w:t>
      </w:r>
      <w:r>
        <w:rPr>
          <w:color w:val="221E1F"/>
          <w:sz w:val="16"/>
        </w:rPr>
        <w:t xml:space="preserve">není </w:t>
      </w:r>
      <w:r>
        <w:rPr>
          <w:color w:val="221E1F"/>
          <w:spacing w:val="-3"/>
          <w:sz w:val="16"/>
        </w:rPr>
        <w:t xml:space="preserve">smlouvou, která </w:t>
      </w:r>
      <w:r>
        <w:rPr>
          <w:color w:val="221E1F"/>
          <w:sz w:val="16"/>
        </w:rPr>
        <w:t xml:space="preserve">by </w:t>
      </w:r>
      <w:r>
        <w:rPr>
          <w:color w:val="221E1F"/>
          <w:spacing w:val="-3"/>
          <w:sz w:val="16"/>
        </w:rPr>
        <w:t xml:space="preserve">umožňovala přístup </w:t>
      </w:r>
      <w:r>
        <w:rPr>
          <w:color w:val="221E1F"/>
          <w:sz w:val="16"/>
        </w:rPr>
        <w:t xml:space="preserve">k síti </w:t>
      </w:r>
      <w:r>
        <w:rPr>
          <w:color w:val="221E1F"/>
          <w:spacing w:val="-3"/>
          <w:sz w:val="16"/>
        </w:rPr>
        <w:t xml:space="preserve">T-Mobile </w:t>
      </w:r>
      <w:r>
        <w:rPr>
          <w:color w:val="221E1F"/>
          <w:sz w:val="16"/>
        </w:rPr>
        <w:t xml:space="preserve">ve smyslu § 80 </w:t>
      </w:r>
      <w:r>
        <w:rPr>
          <w:color w:val="221E1F"/>
          <w:spacing w:val="-3"/>
          <w:sz w:val="16"/>
        </w:rPr>
        <w:t xml:space="preserve">zák. </w:t>
      </w:r>
      <w:r>
        <w:rPr>
          <w:color w:val="221E1F"/>
          <w:sz w:val="16"/>
        </w:rPr>
        <w:t xml:space="preserve">č. </w:t>
      </w:r>
      <w:r>
        <w:rPr>
          <w:color w:val="221E1F"/>
          <w:spacing w:val="-3"/>
          <w:sz w:val="16"/>
        </w:rPr>
        <w:t xml:space="preserve">127/2005 </w:t>
      </w:r>
      <w:r>
        <w:rPr>
          <w:color w:val="221E1F"/>
          <w:sz w:val="16"/>
        </w:rPr>
        <w:t xml:space="preserve">Sb., o </w:t>
      </w:r>
      <w:r>
        <w:rPr>
          <w:color w:val="221E1F"/>
          <w:spacing w:val="-3"/>
          <w:sz w:val="16"/>
        </w:rPr>
        <w:t xml:space="preserve">elektronických </w:t>
      </w:r>
      <w:r>
        <w:rPr>
          <w:color w:val="221E1F"/>
          <w:spacing w:val="-2"/>
          <w:sz w:val="16"/>
        </w:rPr>
        <w:t xml:space="preserve">komunikacích </w:t>
      </w:r>
      <w:r>
        <w:rPr>
          <w:color w:val="221E1F"/>
          <w:sz w:val="16"/>
        </w:rPr>
        <w:t xml:space="preserve">v </w:t>
      </w:r>
      <w:r>
        <w:rPr>
          <w:color w:val="221E1F"/>
          <w:spacing w:val="-3"/>
          <w:sz w:val="16"/>
        </w:rPr>
        <w:t xml:space="preserve">platném znění. Smluvní partner </w:t>
      </w:r>
      <w:r>
        <w:rPr>
          <w:color w:val="221E1F"/>
          <w:sz w:val="16"/>
        </w:rPr>
        <w:t xml:space="preserve">ani </w:t>
      </w:r>
      <w:r>
        <w:rPr>
          <w:color w:val="221E1F"/>
          <w:spacing w:val="-3"/>
          <w:sz w:val="16"/>
        </w:rPr>
        <w:t xml:space="preserve">Oprávněná </w:t>
      </w:r>
      <w:r>
        <w:rPr>
          <w:color w:val="221E1F"/>
          <w:sz w:val="16"/>
        </w:rPr>
        <w:t xml:space="preserve">osoba nesmí na </w:t>
      </w:r>
      <w:r>
        <w:rPr>
          <w:color w:val="221E1F"/>
          <w:spacing w:val="-3"/>
          <w:sz w:val="16"/>
        </w:rPr>
        <w:t xml:space="preserve">podkladě Smlouvy veřejně nabízet a/nebo umožňovat odběr služeb elektronických komunikací; </w:t>
      </w:r>
      <w:r>
        <w:rPr>
          <w:color w:val="221E1F"/>
          <w:spacing w:val="-2"/>
          <w:sz w:val="16"/>
        </w:rPr>
        <w:t xml:space="preserve">tím </w:t>
      </w:r>
      <w:r>
        <w:rPr>
          <w:color w:val="221E1F"/>
          <w:spacing w:val="-3"/>
          <w:sz w:val="16"/>
        </w:rPr>
        <w:t xml:space="preserve">není </w:t>
      </w:r>
      <w:r>
        <w:rPr>
          <w:color w:val="221E1F"/>
          <w:sz w:val="16"/>
        </w:rPr>
        <w:t xml:space="preserve">dotčeno </w:t>
      </w:r>
      <w:r>
        <w:rPr>
          <w:color w:val="221E1F"/>
          <w:spacing w:val="-3"/>
          <w:sz w:val="16"/>
        </w:rPr>
        <w:t xml:space="preserve">poskytování Služeb zaměstnancům Smluvního partnera </w:t>
      </w:r>
      <w:r>
        <w:rPr>
          <w:color w:val="221E1F"/>
          <w:sz w:val="16"/>
        </w:rPr>
        <w:t xml:space="preserve">nebo </w:t>
      </w:r>
      <w:r>
        <w:rPr>
          <w:color w:val="221E1F"/>
          <w:spacing w:val="-3"/>
          <w:sz w:val="16"/>
        </w:rPr>
        <w:t xml:space="preserve">Oprávněným osobám (jejich zaměstnancům) </w:t>
      </w:r>
      <w:r>
        <w:rPr>
          <w:color w:val="221E1F"/>
          <w:sz w:val="16"/>
        </w:rPr>
        <w:t>dle</w:t>
      </w:r>
      <w:r>
        <w:rPr>
          <w:color w:val="221E1F"/>
          <w:spacing w:val="-7"/>
          <w:sz w:val="16"/>
        </w:rPr>
        <w:t xml:space="preserve"> </w:t>
      </w:r>
      <w:r>
        <w:rPr>
          <w:color w:val="221E1F"/>
          <w:spacing w:val="-3"/>
          <w:sz w:val="16"/>
        </w:rPr>
        <w:t>Smlouvy.</w:t>
      </w:r>
    </w:p>
    <w:p w:rsidR="00F259B5" w:rsidRDefault="000F2675">
      <w:pPr>
        <w:pStyle w:val="ListParagraph"/>
        <w:numPr>
          <w:ilvl w:val="1"/>
          <w:numId w:val="33"/>
        </w:numPr>
        <w:tabs>
          <w:tab w:val="left" w:pos="558"/>
        </w:tabs>
        <w:spacing w:before="144"/>
        <w:ind w:right="40"/>
        <w:jc w:val="both"/>
        <w:rPr>
          <w:sz w:val="16"/>
        </w:rPr>
      </w:pPr>
      <w:r>
        <w:rPr>
          <w:color w:val="221E1F"/>
          <w:spacing w:val="-3"/>
          <w:sz w:val="16"/>
        </w:rPr>
        <w:t xml:space="preserve">Smluvní partner </w:t>
      </w:r>
      <w:r>
        <w:rPr>
          <w:color w:val="221E1F"/>
          <w:sz w:val="16"/>
        </w:rPr>
        <w:t xml:space="preserve">se </w:t>
      </w:r>
      <w:r>
        <w:rPr>
          <w:color w:val="221E1F"/>
          <w:spacing w:val="-3"/>
          <w:sz w:val="16"/>
        </w:rPr>
        <w:t xml:space="preserve">dále zavazuje, </w:t>
      </w:r>
      <w:r>
        <w:rPr>
          <w:color w:val="221E1F"/>
          <w:sz w:val="16"/>
        </w:rPr>
        <w:t xml:space="preserve">že </w:t>
      </w:r>
      <w:r>
        <w:rPr>
          <w:color w:val="221E1F"/>
          <w:spacing w:val="-3"/>
          <w:sz w:val="16"/>
        </w:rPr>
        <w:t xml:space="preserve">případné přefakturování </w:t>
      </w:r>
      <w:r>
        <w:rPr>
          <w:color w:val="221E1F"/>
          <w:sz w:val="16"/>
        </w:rPr>
        <w:t xml:space="preserve">cen za </w:t>
      </w:r>
      <w:r>
        <w:rPr>
          <w:color w:val="221E1F"/>
          <w:spacing w:val="-3"/>
          <w:sz w:val="16"/>
        </w:rPr>
        <w:t xml:space="preserve">poskytnuté služby koncovým uživatelům bude </w:t>
      </w:r>
      <w:r>
        <w:rPr>
          <w:color w:val="221E1F"/>
          <w:sz w:val="16"/>
        </w:rPr>
        <w:t xml:space="preserve">vždy </w:t>
      </w:r>
      <w:r>
        <w:rPr>
          <w:color w:val="221E1F"/>
          <w:spacing w:val="-3"/>
          <w:sz w:val="16"/>
        </w:rPr>
        <w:t xml:space="preserve">odpovídat cenám vyúčtovaným společností T-Mobile </w:t>
      </w:r>
      <w:r>
        <w:rPr>
          <w:color w:val="221E1F"/>
          <w:sz w:val="16"/>
        </w:rPr>
        <w:t xml:space="preserve">Czech </w:t>
      </w:r>
      <w:r>
        <w:rPr>
          <w:color w:val="221E1F"/>
          <w:spacing w:val="-3"/>
          <w:sz w:val="16"/>
        </w:rPr>
        <w:t xml:space="preserve">Republic  </w:t>
      </w:r>
      <w:r>
        <w:rPr>
          <w:color w:val="221E1F"/>
          <w:sz w:val="16"/>
        </w:rPr>
        <w:t xml:space="preserve">a.s </w:t>
      </w:r>
      <w:r>
        <w:rPr>
          <w:color w:val="221E1F"/>
          <w:spacing w:val="-3"/>
          <w:sz w:val="16"/>
        </w:rPr>
        <w:t xml:space="preserve">(dále </w:t>
      </w:r>
      <w:r>
        <w:rPr>
          <w:color w:val="221E1F"/>
          <w:sz w:val="16"/>
        </w:rPr>
        <w:t xml:space="preserve">jen </w:t>
      </w:r>
      <w:r>
        <w:rPr>
          <w:color w:val="221E1F"/>
          <w:spacing w:val="-3"/>
          <w:sz w:val="16"/>
        </w:rPr>
        <w:t xml:space="preserve">„TMCZ“) </w:t>
      </w:r>
      <w:r>
        <w:rPr>
          <w:color w:val="221E1F"/>
          <w:sz w:val="16"/>
        </w:rPr>
        <w:t xml:space="preserve">a údaje uváděné na </w:t>
      </w:r>
      <w:r>
        <w:rPr>
          <w:color w:val="221E1F"/>
          <w:spacing w:val="-3"/>
          <w:sz w:val="16"/>
        </w:rPr>
        <w:t xml:space="preserve">takových fakturách </w:t>
      </w:r>
      <w:r>
        <w:rPr>
          <w:color w:val="221E1F"/>
          <w:sz w:val="16"/>
        </w:rPr>
        <w:t xml:space="preserve">nesmí </w:t>
      </w:r>
      <w:r>
        <w:rPr>
          <w:color w:val="221E1F"/>
          <w:spacing w:val="-3"/>
          <w:sz w:val="16"/>
        </w:rPr>
        <w:t xml:space="preserve">vyvolávat </w:t>
      </w:r>
      <w:r>
        <w:rPr>
          <w:color w:val="221E1F"/>
          <w:sz w:val="16"/>
        </w:rPr>
        <w:t xml:space="preserve">klamnou </w:t>
      </w:r>
      <w:r>
        <w:rPr>
          <w:color w:val="221E1F"/>
          <w:spacing w:val="-3"/>
          <w:sz w:val="16"/>
        </w:rPr>
        <w:t xml:space="preserve">představu </w:t>
      </w:r>
      <w:r>
        <w:rPr>
          <w:color w:val="221E1F"/>
          <w:sz w:val="16"/>
        </w:rPr>
        <w:t xml:space="preserve">o </w:t>
      </w:r>
      <w:r>
        <w:rPr>
          <w:color w:val="221E1F"/>
          <w:spacing w:val="-3"/>
          <w:sz w:val="16"/>
        </w:rPr>
        <w:t xml:space="preserve">vztahu TMCZ </w:t>
      </w:r>
      <w:r>
        <w:rPr>
          <w:color w:val="221E1F"/>
          <w:sz w:val="16"/>
        </w:rPr>
        <w:t xml:space="preserve">a </w:t>
      </w:r>
      <w:r>
        <w:rPr>
          <w:color w:val="221E1F"/>
          <w:spacing w:val="-3"/>
          <w:sz w:val="16"/>
        </w:rPr>
        <w:t xml:space="preserve">Smluvního partnera, která </w:t>
      </w:r>
      <w:r>
        <w:rPr>
          <w:color w:val="221E1F"/>
          <w:sz w:val="16"/>
        </w:rPr>
        <w:t xml:space="preserve">by mohla </w:t>
      </w:r>
      <w:r>
        <w:rPr>
          <w:color w:val="221E1F"/>
          <w:spacing w:val="-3"/>
          <w:sz w:val="16"/>
        </w:rPr>
        <w:t xml:space="preserve">zjednávat prospěch Smluvního partnera </w:t>
      </w:r>
      <w:r>
        <w:rPr>
          <w:color w:val="221E1F"/>
          <w:sz w:val="16"/>
        </w:rPr>
        <w:t>na úkor</w:t>
      </w:r>
      <w:r>
        <w:rPr>
          <w:color w:val="221E1F"/>
          <w:spacing w:val="-11"/>
          <w:sz w:val="16"/>
        </w:rPr>
        <w:t xml:space="preserve"> </w:t>
      </w:r>
      <w:r>
        <w:rPr>
          <w:color w:val="221E1F"/>
          <w:spacing w:val="-3"/>
          <w:sz w:val="16"/>
        </w:rPr>
        <w:t>TMCZ.</w:t>
      </w:r>
    </w:p>
    <w:p w:rsidR="00F259B5" w:rsidRDefault="000F2675">
      <w:pPr>
        <w:pStyle w:val="ListParagraph"/>
        <w:numPr>
          <w:ilvl w:val="1"/>
          <w:numId w:val="33"/>
        </w:numPr>
        <w:tabs>
          <w:tab w:val="left" w:pos="558"/>
        </w:tabs>
        <w:spacing w:before="145"/>
        <w:ind w:right="38"/>
        <w:jc w:val="both"/>
        <w:rPr>
          <w:sz w:val="16"/>
        </w:rPr>
      </w:pPr>
      <w:r>
        <w:rPr>
          <w:color w:val="221E1F"/>
          <w:sz w:val="16"/>
        </w:rPr>
        <w:t xml:space="preserve">Za </w:t>
      </w:r>
      <w:r>
        <w:rPr>
          <w:color w:val="221E1F"/>
          <w:spacing w:val="-3"/>
          <w:sz w:val="16"/>
        </w:rPr>
        <w:t xml:space="preserve">účelem zajištění kvalitní komunikace Smluvního partnera směrem </w:t>
      </w:r>
      <w:r>
        <w:rPr>
          <w:color w:val="221E1F"/>
          <w:sz w:val="16"/>
        </w:rPr>
        <w:t xml:space="preserve">ke </w:t>
      </w:r>
      <w:r>
        <w:rPr>
          <w:color w:val="221E1F"/>
          <w:spacing w:val="-3"/>
          <w:sz w:val="16"/>
        </w:rPr>
        <w:t xml:space="preserve">koncovým uživatelům služeb </w:t>
      </w:r>
      <w:r>
        <w:rPr>
          <w:color w:val="221E1F"/>
          <w:sz w:val="16"/>
        </w:rPr>
        <w:t xml:space="preserve">nebo </w:t>
      </w:r>
      <w:r>
        <w:rPr>
          <w:color w:val="221E1F"/>
          <w:spacing w:val="-3"/>
          <w:sz w:val="16"/>
        </w:rPr>
        <w:t xml:space="preserve">Oprávněným </w:t>
      </w:r>
      <w:r>
        <w:rPr>
          <w:color w:val="221E1F"/>
          <w:sz w:val="16"/>
        </w:rPr>
        <w:t xml:space="preserve">osobám, </w:t>
      </w:r>
      <w:r>
        <w:rPr>
          <w:color w:val="221E1F"/>
          <w:spacing w:val="-3"/>
          <w:sz w:val="16"/>
        </w:rPr>
        <w:t xml:space="preserve">pokud bude Smluvní </w:t>
      </w:r>
      <w:r>
        <w:rPr>
          <w:color w:val="221E1F"/>
          <w:sz w:val="16"/>
        </w:rPr>
        <w:t xml:space="preserve">partner </w:t>
      </w:r>
      <w:r>
        <w:rPr>
          <w:color w:val="221E1F"/>
          <w:spacing w:val="-3"/>
          <w:sz w:val="16"/>
        </w:rPr>
        <w:t xml:space="preserve">chtít </w:t>
      </w:r>
      <w:r>
        <w:rPr>
          <w:color w:val="221E1F"/>
          <w:sz w:val="16"/>
        </w:rPr>
        <w:t xml:space="preserve">ve svých </w:t>
      </w:r>
      <w:r>
        <w:rPr>
          <w:color w:val="221E1F"/>
          <w:spacing w:val="-3"/>
          <w:sz w:val="16"/>
        </w:rPr>
        <w:t xml:space="preserve">materiálech využít obchodní </w:t>
      </w:r>
      <w:r>
        <w:rPr>
          <w:color w:val="221E1F"/>
          <w:sz w:val="16"/>
        </w:rPr>
        <w:t xml:space="preserve">firmu, </w:t>
      </w:r>
      <w:r>
        <w:rPr>
          <w:color w:val="221E1F"/>
          <w:spacing w:val="-3"/>
          <w:sz w:val="16"/>
        </w:rPr>
        <w:t xml:space="preserve">logo </w:t>
      </w:r>
      <w:r>
        <w:rPr>
          <w:color w:val="221E1F"/>
          <w:sz w:val="16"/>
        </w:rPr>
        <w:t xml:space="preserve">či </w:t>
      </w:r>
      <w:r>
        <w:rPr>
          <w:color w:val="221E1F"/>
          <w:spacing w:val="-3"/>
          <w:sz w:val="16"/>
        </w:rPr>
        <w:t xml:space="preserve">jiný materiál týkající </w:t>
      </w:r>
      <w:r>
        <w:rPr>
          <w:color w:val="221E1F"/>
          <w:sz w:val="16"/>
        </w:rPr>
        <w:t xml:space="preserve">se </w:t>
      </w:r>
      <w:r>
        <w:rPr>
          <w:color w:val="221E1F"/>
          <w:spacing w:val="-3"/>
          <w:sz w:val="16"/>
        </w:rPr>
        <w:t xml:space="preserve">činnosti TMCZ, </w:t>
      </w:r>
      <w:r>
        <w:rPr>
          <w:color w:val="221E1F"/>
          <w:sz w:val="16"/>
        </w:rPr>
        <w:t xml:space="preserve">je </w:t>
      </w:r>
      <w:r>
        <w:rPr>
          <w:color w:val="221E1F"/>
          <w:spacing w:val="-3"/>
          <w:sz w:val="16"/>
        </w:rPr>
        <w:t xml:space="preserve">povinen </w:t>
      </w:r>
      <w:r>
        <w:rPr>
          <w:color w:val="221E1F"/>
          <w:sz w:val="16"/>
        </w:rPr>
        <w:t xml:space="preserve">si </w:t>
      </w:r>
      <w:r>
        <w:rPr>
          <w:color w:val="221E1F"/>
          <w:spacing w:val="-3"/>
          <w:sz w:val="16"/>
        </w:rPr>
        <w:t xml:space="preserve">vyžádat, </w:t>
      </w:r>
      <w:r>
        <w:rPr>
          <w:color w:val="221E1F"/>
          <w:sz w:val="16"/>
        </w:rPr>
        <w:t xml:space="preserve">nejméně 3 </w:t>
      </w:r>
      <w:r>
        <w:rPr>
          <w:color w:val="221E1F"/>
          <w:spacing w:val="-3"/>
          <w:sz w:val="16"/>
        </w:rPr>
        <w:t xml:space="preserve">týdny předem písemný souhlas TMCZ </w:t>
      </w:r>
      <w:r>
        <w:rPr>
          <w:color w:val="221E1F"/>
          <w:sz w:val="16"/>
        </w:rPr>
        <w:t xml:space="preserve">s </w:t>
      </w:r>
      <w:r>
        <w:rPr>
          <w:color w:val="221E1F"/>
          <w:spacing w:val="-3"/>
          <w:sz w:val="16"/>
        </w:rPr>
        <w:t>takovým</w:t>
      </w:r>
      <w:r>
        <w:rPr>
          <w:color w:val="221E1F"/>
          <w:spacing w:val="-7"/>
          <w:sz w:val="16"/>
        </w:rPr>
        <w:t xml:space="preserve"> </w:t>
      </w:r>
      <w:r>
        <w:rPr>
          <w:color w:val="221E1F"/>
          <w:spacing w:val="-3"/>
          <w:sz w:val="16"/>
        </w:rPr>
        <w:t>použitím.</w:t>
      </w:r>
    </w:p>
    <w:p w:rsidR="00F259B5" w:rsidRDefault="00F259B5">
      <w:pPr>
        <w:pStyle w:val="BodyText"/>
        <w:spacing w:before="10"/>
        <w:rPr>
          <w:rFonts w:ascii="Arial"/>
          <w:sz w:val="22"/>
        </w:rPr>
      </w:pPr>
    </w:p>
    <w:p w:rsidR="00F259B5" w:rsidRDefault="000F2675">
      <w:pPr>
        <w:numPr>
          <w:ilvl w:val="0"/>
          <w:numId w:val="33"/>
        </w:numPr>
        <w:tabs>
          <w:tab w:val="left" w:pos="404"/>
        </w:tabs>
        <w:spacing w:before="1"/>
        <w:rPr>
          <w:rFonts w:ascii="Arial" w:hAnsi="Arial"/>
          <w:b/>
          <w:sz w:val="16"/>
        </w:rPr>
      </w:pPr>
      <w:r>
        <w:rPr>
          <w:rFonts w:ascii="Arial" w:hAnsi="Arial"/>
          <w:b/>
          <w:color w:val="EC008C"/>
          <w:sz w:val="16"/>
        </w:rPr>
        <w:t>UZAVŘENÍ  A UKONČENÍ  ÚČASTNICKÉ</w:t>
      </w:r>
      <w:r>
        <w:rPr>
          <w:rFonts w:ascii="Arial" w:hAnsi="Arial"/>
          <w:b/>
          <w:color w:val="EC008C"/>
          <w:spacing w:val="-27"/>
          <w:sz w:val="16"/>
        </w:rPr>
        <w:t xml:space="preserve"> </w:t>
      </w:r>
      <w:r>
        <w:rPr>
          <w:rFonts w:ascii="Arial" w:hAnsi="Arial"/>
          <w:b/>
          <w:color w:val="EC008C"/>
          <w:sz w:val="16"/>
        </w:rPr>
        <w:t>SMLOUVY</w:t>
      </w:r>
    </w:p>
    <w:p w:rsidR="00F259B5" w:rsidRDefault="000F2675">
      <w:pPr>
        <w:pStyle w:val="ListParagraph"/>
        <w:numPr>
          <w:ilvl w:val="1"/>
          <w:numId w:val="33"/>
        </w:numPr>
        <w:tabs>
          <w:tab w:val="left" w:pos="558"/>
        </w:tabs>
        <w:spacing w:before="147"/>
        <w:ind w:right="42"/>
        <w:jc w:val="both"/>
        <w:rPr>
          <w:sz w:val="16"/>
        </w:rPr>
      </w:pPr>
      <w:r>
        <w:rPr>
          <w:color w:val="221E1F"/>
          <w:spacing w:val="-3"/>
          <w:sz w:val="16"/>
        </w:rPr>
        <w:t xml:space="preserve">Jednotlivé Účastnické smlouvy </w:t>
      </w:r>
      <w:r>
        <w:rPr>
          <w:color w:val="221E1F"/>
          <w:sz w:val="16"/>
        </w:rPr>
        <w:t xml:space="preserve">je možné </w:t>
      </w:r>
      <w:r>
        <w:rPr>
          <w:color w:val="221E1F"/>
          <w:spacing w:val="-3"/>
          <w:sz w:val="16"/>
        </w:rPr>
        <w:t xml:space="preserve">uzavírat </w:t>
      </w:r>
      <w:r>
        <w:rPr>
          <w:color w:val="221E1F"/>
          <w:sz w:val="16"/>
        </w:rPr>
        <w:t xml:space="preserve">a </w:t>
      </w:r>
      <w:r>
        <w:rPr>
          <w:color w:val="221E1F"/>
          <w:spacing w:val="-3"/>
          <w:sz w:val="16"/>
        </w:rPr>
        <w:t>ukončovat zejména těmito</w:t>
      </w:r>
      <w:r>
        <w:rPr>
          <w:color w:val="221E1F"/>
          <w:spacing w:val="-7"/>
          <w:sz w:val="16"/>
        </w:rPr>
        <w:t xml:space="preserve"> </w:t>
      </w:r>
      <w:r>
        <w:rPr>
          <w:color w:val="221E1F"/>
          <w:spacing w:val="-3"/>
          <w:sz w:val="16"/>
        </w:rPr>
        <w:t>způsoby:</w:t>
      </w:r>
    </w:p>
    <w:p w:rsidR="00F259B5" w:rsidRDefault="000F2675">
      <w:pPr>
        <w:pStyle w:val="ListParagraph"/>
        <w:numPr>
          <w:ilvl w:val="2"/>
          <w:numId w:val="33"/>
        </w:numPr>
        <w:tabs>
          <w:tab w:val="left" w:pos="789"/>
        </w:tabs>
        <w:spacing w:before="57" w:line="242" w:lineRule="auto"/>
        <w:ind w:right="43"/>
        <w:jc w:val="both"/>
        <w:rPr>
          <w:sz w:val="16"/>
        </w:rPr>
      </w:pPr>
      <w:r>
        <w:rPr>
          <w:b/>
          <w:sz w:val="16"/>
        </w:rPr>
        <w:t xml:space="preserve">Na eShopu T-Mobile – </w:t>
      </w:r>
      <w:r>
        <w:rPr>
          <w:color w:val="221E1F"/>
          <w:spacing w:val="-3"/>
          <w:sz w:val="16"/>
        </w:rPr>
        <w:t xml:space="preserve">elektronicky </w:t>
      </w:r>
      <w:r>
        <w:rPr>
          <w:color w:val="221E1F"/>
          <w:sz w:val="16"/>
        </w:rPr>
        <w:t xml:space="preserve">po </w:t>
      </w:r>
      <w:r>
        <w:rPr>
          <w:color w:val="221E1F"/>
          <w:spacing w:val="-3"/>
          <w:sz w:val="16"/>
        </w:rPr>
        <w:t xml:space="preserve">přihlášení </w:t>
      </w:r>
      <w:r>
        <w:rPr>
          <w:color w:val="221E1F"/>
          <w:sz w:val="16"/>
        </w:rPr>
        <w:t xml:space="preserve">do portálu </w:t>
      </w:r>
      <w:r>
        <w:rPr>
          <w:color w:val="221E1F"/>
          <w:spacing w:val="-3"/>
          <w:sz w:val="16"/>
        </w:rPr>
        <w:t xml:space="preserve">(dále </w:t>
      </w:r>
      <w:r>
        <w:rPr>
          <w:color w:val="221E1F"/>
          <w:sz w:val="16"/>
        </w:rPr>
        <w:t xml:space="preserve">jen </w:t>
      </w:r>
      <w:r>
        <w:rPr>
          <w:color w:val="221E1F"/>
          <w:spacing w:val="-3"/>
          <w:sz w:val="16"/>
        </w:rPr>
        <w:t xml:space="preserve">„Moje firma“)d </w:t>
      </w:r>
      <w:r>
        <w:rPr>
          <w:color w:val="221E1F"/>
          <w:sz w:val="16"/>
        </w:rPr>
        <w:t xml:space="preserve">k tomu </w:t>
      </w:r>
      <w:r>
        <w:rPr>
          <w:color w:val="221E1F"/>
          <w:spacing w:val="-3"/>
          <w:sz w:val="16"/>
        </w:rPr>
        <w:t>oprávněným zástupcem Smluvního partnera/Oprávněné</w:t>
      </w:r>
      <w:r>
        <w:rPr>
          <w:color w:val="221E1F"/>
          <w:spacing w:val="-6"/>
          <w:sz w:val="16"/>
        </w:rPr>
        <w:t xml:space="preserve"> </w:t>
      </w:r>
      <w:r>
        <w:rPr>
          <w:color w:val="221E1F"/>
          <w:spacing w:val="-3"/>
          <w:sz w:val="16"/>
        </w:rPr>
        <w:t>osoby</w:t>
      </w:r>
    </w:p>
    <w:p w:rsidR="00F259B5" w:rsidRDefault="000F2675">
      <w:pPr>
        <w:pStyle w:val="ListParagraph"/>
        <w:numPr>
          <w:ilvl w:val="2"/>
          <w:numId w:val="33"/>
        </w:numPr>
        <w:tabs>
          <w:tab w:val="left" w:pos="788"/>
        </w:tabs>
        <w:spacing w:before="25"/>
        <w:ind w:left="787" w:right="43"/>
        <w:jc w:val="both"/>
        <w:rPr>
          <w:sz w:val="16"/>
        </w:rPr>
      </w:pPr>
      <w:r>
        <w:rPr>
          <w:b/>
          <w:sz w:val="16"/>
        </w:rPr>
        <w:t xml:space="preserve">Písemně (fyzický podpis na Účastnické smlouvě) </w:t>
      </w:r>
      <w:r>
        <w:rPr>
          <w:color w:val="221E1F"/>
          <w:sz w:val="16"/>
        </w:rPr>
        <w:t xml:space="preserve">na </w:t>
      </w:r>
      <w:r>
        <w:rPr>
          <w:color w:val="221E1F"/>
          <w:spacing w:val="-3"/>
          <w:sz w:val="16"/>
        </w:rPr>
        <w:t xml:space="preserve">prodejně TMCZ, prostřednictvím </w:t>
      </w:r>
      <w:r>
        <w:rPr>
          <w:color w:val="221E1F"/>
          <w:sz w:val="16"/>
        </w:rPr>
        <w:t xml:space="preserve">k tomu </w:t>
      </w:r>
      <w:r>
        <w:rPr>
          <w:color w:val="221E1F"/>
          <w:spacing w:val="-3"/>
          <w:sz w:val="16"/>
        </w:rPr>
        <w:t xml:space="preserve">oprávněného obchodního zástupce TMCZ </w:t>
      </w:r>
      <w:r>
        <w:rPr>
          <w:color w:val="221E1F"/>
          <w:sz w:val="16"/>
        </w:rPr>
        <w:t xml:space="preserve">nebo </w:t>
      </w:r>
      <w:r>
        <w:rPr>
          <w:color w:val="221E1F"/>
          <w:spacing w:val="-3"/>
          <w:sz w:val="16"/>
        </w:rPr>
        <w:t xml:space="preserve">prostřednictvím kurýra </w:t>
      </w:r>
      <w:r>
        <w:rPr>
          <w:color w:val="221E1F"/>
          <w:sz w:val="16"/>
        </w:rPr>
        <w:t xml:space="preserve">po </w:t>
      </w:r>
      <w:r>
        <w:rPr>
          <w:color w:val="221E1F"/>
          <w:spacing w:val="-3"/>
          <w:sz w:val="16"/>
        </w:rPr>
        <w:t xml:space="preserve">objednání </w:t>
      </w:r>
      <w:r>
        <w:rPr>
          <w:color w:val="221E1F"/>
          <w:sz w:val="16"/>
        </w:rPr>
        <w:t xml:space="preserve">si </w:t>
      </w:r>
      <w:r>
        <w:rPr>
          <w:color w:val="221E1F"/>
          <w:spacing w:val="-3"/>
          <w:sz w:val="16"/>
        </w:rPr>
        <w:t xml:space="preserve">služeb zavoláním </w:t>
      </w:r>
      <w:r>
        <w:rPr>
          <w:color w:val="221E1F"/>
          <w:sz w:val="16"/>
        </w:rPr>
        <w:t xml:space="preserve">na </w:t>
      </w:r>
      <w:r>
        <w:rPr>
          <w:color w:val="221E1F"/>
          <w:spacing w:val="-3"/>
          <w:sz w:val="16"/>
        </w:rPr>
        <w:t xml:space="preserve">Zákaznické centrum  TMCZ.  </w:t>
      </w:r>
      <w:r>
        <w:rPr>
          <w:color w:val="221E1F"/>
          <w:sz w:val="16"/>
        </w:rPr>
        <w:t xml:space="preserve">V </w:t>
      </w:r>
      <w:r>
        <w:rPr>
          <w:color w:val="221E1F"/>
          <w:spacing w:val="-3"/>
          <w:sz w:val="16"/>
        </w:rPr>
        <w:t xml:space="preserve">případě výpovědi Účastnické smlouvy </w:t>
      </w:r>
      <w:r>
        <w:rPr>
          <w:color w:val="221E1F"/>
          <w:sz w:val="16"/>
        </w:rPr>
        <w:t>písemně</w:t>
      </w:r>
      <w:r>
        <w:rPr>
          <w:color w:val="221E1F"/>
          <w:spacing w:val="-9"/>
          <w:sz w:val="16"/>
        </w:rPr>
        <w:t xml:space="preserve"> </w:t>
      </w:r>
      <w:r>
        <w:rPr>
          <w:color w:val="221E1F"/>
          <w:spacing w:val="-3"/>
          <w:sz w:val="16"/>
        </w:rPr>
        <w:t>poštou</w:t>
      </w:r>
      <w:r>
        <w:rPr>
          <w:spacing w:val="-3"/>
          <w:sz w:val="16"/>
        </w:rPr>
        <w:t>.</w:t>
      </w:r>
    </w:p>
    <w:p w:rsidR="00F259B5" w:rsidRDefault="000F2675">
      <w:pPr>
        <w:pStyle w:val="ListParagraph"/>
        <w:numPr>
          <w:ilvl w:val="2"/>
          <w:numId w:val="33"/>
        </w:numPr>
        <w:tabs>
          <w:tab w:val="left" w:pos="789"/>
        </w:tabs>
        <w:spacing w:before="31"/>
        <w:ind w:right="40"/>
        <w:jc w:val="both"/>
        <w:rPr>
          <w:sz w:val="16"/>
        </w:rPr>
      </w:pPr>
      <w:r>
        <w:rPr>
          <w:b/>
          <w:sz w:val="16"/>
        </w:rPr>
        <w:t>E-mailem na</w:t>
      </w:r>
      <w:r>
        <w:rPr>
          <w:b/>
          <w:color w:val="0562C1"/>
          <w:sz w:val="16"/>
        </w:rPr>
        <w:t xml:space="preserve"> </w:t>
      </w:r>
      <w:hyperlink r:id="rId25">
        <w:r>
          <w:rPr>
            <w:color w:val="0562C1"/>
            <w:sz w:val="16"/>
            <w:u w:val="single" w:color="0562C1"/>
          </w:rPr>
          <w:t>business@t-mobile.cz</w:t>
        </w:r>
      </w:hyperlink>
      <w:r>
        <w:rPr>
          <w:color w:val="0562C1"/>
          <w:sz w:val="16"/>
        </w:rPr>
        <w:t xml:space="preserve"> </w:t>
      </w:r>
      <w:r>
        <w:rPr>
          <w:color w:val="221E1F"/>
          <w:sz w:val="16"/>
        </w:rPr>
        <w:t xml:space="preserve">- </w:t>
      </w:r>
      <w:r>
        <w:rPr>
          <w:color w:val="221E1F"/>
          <w:spacing w:val="-3"/>
          <w:sz w:val="16"/>
        </w:rPr>
        <w:t xml:space="preserve">zasláním aktuálně platného formuláře Účastnická smlouva </w:t>
      </w:r>
      <w:r>
        <w:rPr>
          <w:color w:val="221E1F"/>
          <w:sz w:val="16"/>
        </w:rPr>
        <w:t xml:space="preserve">či </w:t>
      </w:r>
      <w:r>
        <w:rPr>
          <w:color w:val="221E1F"/>
          <w:spacing w:val="-3"/>
          <w:sz w:val="16"/>
        </w:rPr>
        <w:t xml:space="preserve">zasláním  Výpovědi </w:t>
      </w:r>
      <w:r>
        <w:rPr>
          <w:color w:val="221E1F"/>
          <w:sz w:val="16"/>
        </w:rPr>
        <w:t xml:space="preserve">se </w:t>
      </w:r>
      <w:r>
        <w:rPr>
          <w:color w:val="221E1F"/>
          <w:spacing w:val="-3"/>
          <w:sz w:val="16"/>
        </w:rPr>
        <w:t xml:space="preserve">zaručeným elektronickým podpisem Smluvního partnera/Oprávněné osoby, </w:t>
      </w:r>
      <w:r>
        <w:rPr>
          <w:color w:val="221E1F"/>
          <w:sz w:val="16"/>
        </w:rPr>
        <w:t xml:space="preserve">v </w:t>
      </w:r>
      <w:r>
        <w:rPr>
          <w:color w:val="221E1F"/>
          <w:spacing w:val="-3"/>
          <w:sz w:val="16"/>
        </w:rPr>
        <w:t xml:space="preserve">případě ukončení Účastnické smlouvy </w:t>
      </w:r>
      <w:r>
        <w:rPr>
          <w:color w:val="221E1F"/>
          <w:sz w:val="16"/>
        </w:rPr>
        <w:t xml:space="preserve">je </w:t>
      </w:r>
      <w:r>
        <w:rPr>
          <w:color w:val="221E1F"/>
          <w:spacing w:val="-3"/>
          <w:sz w:val="16"/>
        </w:rPr>
        <w:t xml:space="preserve">dostačující podat výpověď </w:t>
      </w:r>
      <w:r>
        <w:rPr>
          <w:sz w:val="16"/>
        </w:rPr>
        <w:t xml:space="preserve">na formuláři F- Vypoved_Ucastnickych_smluv.xlsx </w:t>
      </w:r>
      <w:r>
        <w:rPr>
          <w:color w:val="221E1F"/>
          <w:sz w:val="16"/>
        </w:rPr>
        <w:t xml:space="preserve">z adresy k tomu </w:t>
      </w:r>
      <w:r>
        <w:rPr>
          <w:color w:val="221E1F"/>
          <w:spacing w:val="-3"/>
          <w:sz w:val="16"/>
        </w:rPr>
        <w:t>oprávněného zástupce Smluvního partnera/Oprávněné</w:t>
      </w:r>
      <w:r>
        <w:rPr>
          <w:color w:val="221E1F"/>
          <w:spacing w:val="12"/>
          <w:sz w:val="16"/>
        </w:rPr>
        <w:t xml:space="preserve"> </w:t>
      </w:r>
      <w:r>
        <w:rPr>
          <w:color w:val="221E1F"/>
          <w:spacing w:val="-3"/>
          <w:sz w:val="16"/>
        </w:rPr>
        <w:t>osoby</w:t>
      </w:r>
    </w:p>
    <w:p w:rsidR="00F259B5" w:rsidRDefault="000F2675">
      <w:pPr>
        <w:pStyle w:val="ListParagraph"/>
        <w:numPr>
          <w:ilvl w:val="1"/>
          <w:numId w:val="33"/>
        </w:numPr>
        <w:tabs>
          <w:tab w:val="left" w:pos="558"/>
        </w:tabs>
        <w:spacing w:before="147"/>
        <w:ind w:right="40"/>
        <w:jc w:val="both"/>
        <w:rPr>
          <w:sz w:val="16"/>
        </w:rPr>
      </w:pPr>
      <w:r>
        <w:rPr>
          <w:color w:val="221E1F"/>
          <w:spacing w:val="-3"/>
          <w:sz w:val="16"/>
        </w:rPr>
        <w:t xml:space="preserve">TMCZ </w:t>
      </w:r>
      <w:r>
        <w:rPr>
          <w:color w:val="221E1F"/>
          <w:sz w:val="16"/>
        </w:rPr>
        <w:t xml:space="preserve">a </w:t>
      </w:r>
      <w:r>
        <w:rPr>
          <w:color w:val="221E1F"/>
          <w:spacing w:val="-3"/>
          <w:sz w:val="16"/>
        </w:rPr>
        <w:t xml:space="preserve">Smluvní partner </w:t>
      </w:r>
      <w:r>
        <w:rPr>
          <w:color w:val="221E1F"/>
          <w:sz w:val="16"/>
        </w:rPr>
        <w:t xml:space="preserve">si </w:t>
      </w:r>
      <w:r>
        <w:rPr>
          <w:color w:val="221E1F"/>
          <w:spacing w:val="-3"/>
          <w:sz w:val="16"/>
        </w:rPr>
        <w:t xml:space="preserve">mohou </w:t>
      </w:r>
      <w:r>
        <w:rPr>
          <w:color w:val="221E1F"/>
          <w:sz w:val="16"/>
        </w:rPr>
        <w:t xml:space="preserve">ve </w:t>
      </w:r>
      <w:r>
        <w:rPr>
          <w:color w:val="221E1F"/>
          <w:spacing w:val="-3"/>
          <w:sz w:val="16"/>
        </w:rPr>
        <w:t xml:space="preserve">Smlouvě určit další individuální způsoby uzavření </w:t>
      </w:r>
      <w:r>
        <w:rPr>
          <w:color w:val="221E1F"/>
          <w:spacing w:val="-2"/>
          <w:sz w:val="16"/>
        </w:rPr>
        <w:t>Účastnické</w:t>
      </w:r>
      <w:r>
        <w:rPr>
          <w:color w:val="221E1F"/>
          <w:spacing w:val="-12"/>
          <w:sz w:val="16"/>
        </w:rPr>
        <w:t xml:space="preserve"> </w:t>
      </w:r>
      <w:r>
        <w:rPr>
          <w:color w:val="221E1F"/>
          <w:spacing w:val="-3"/>
          <w:sz w:val="16"/>
        </w:rPr>
        <w:t>smlouvy.</w:t>
      </w:r>
    </w:p>
    <w:p w:rsidR="00F259B5" w:rsidRDefault="00F259B5">
      <w:pPr>
        <w:pStyle w:val="BodyText"/>
        <w:spacing w:before="1"/>
        <w:rPr>
          <w:rFonts w:ascii="Arial"/>
          <w:sz w:val="23"/>
        </w:rPr>
      </w:pPr>
    </w:p>
    <w:p w:rsidR="00F259B5" w:rsidRDefault="000F2675">
      <w:pPr>
        <w:numPr>
          <w:ilvl w:val="0"/>
          <w:numId w:val="33"/>
        </w:numPr>
        <w:tabs>
          <w:tab w:val="left" w:pos="404"/>
        </w:tabs>
        <w:rPr>
          <w:rFonts w:ascii="Arial" w:hAnsi="Arial"/>
          <w:b/>
          <w:sz w:val="16"/>
        </w:rPr>
      </w:pPr>
      <w:r>
        <w:rPr>
          <w:rFonts w:ascii="Arial" w:hAnsi="Arial"/>
          <w:b/>
          <w:color w:val="EC008C"/>
          <w:sz w:val="16"/>
        </w:rPr>
        <w:t>OPRÁVNĚNÉ</w:t>
      </w:r>
      <w:r>
        <w:rPr>
          <w:rFonts w:ascii="Arial" w:hAnsi="Arial"/>
          <w:b/>
          <w:color w:val="EC008C"/>
          <w:spacing w:val="4"/>
          <w:sz w:val="16"/>
        </w:rPr>
        <w:t xml:space="preserve"> </w:t>
      </w:r>
      <w:r>
        <w:rPr>
          <w:rFonts w:ascii="Arial" w:hAnsi="Arial"/>
          <w:b/>
          <w:color w:val="EC008C"/>
          <w:sz w:val="16"/>
        </w:rPr>
        <w:t>OSOBY</w:t>
      </w:r>
    </w:p>
    <w:p w:rsidR="00F259B5" w:rsidRDefault="000F2675">
      <w:pPr>
        <w:pStyle w:val="ListParagraph"/>
        <w:numPr>
          <w:ilvl w:val="1"/>
          <w:numId w:val="33"/>
        </w:numPr>
        <w:tabs>
          <w:tab w:val="left" w:pos="558"/>
        </w:tabs>
        <w:spacing w:before="145"/>
        <w:ind w:right="40"/>
        <w:jc w:val="both"/>
        <w:rPr>
          <w:sz w:val="16"/>
        </w:rPr>
      </w:pPr>
      <w:r>
        <w:rPr>
          <w:color w:val="221E1F"/>
          <w:spacing w:val="-3"/>
          <w:sz w:val="16"/>
        </w:rPr>
        <w:t xml:space="preserve">Oprávněnou osobou </w:t>
      </w:r>
      <w:r>
        <w:rPr>
          <w:color w:val="221E1F"/>
          <w:sz w:val="16"/>
        </w:rPr>
        <w:t xml:space="preserve">ve smyslu </w:t>
      </w:r>
      <w:r>
        <w:rPr>
          <w:color w:val="221E1F"/>
          <w:spacing w:val="-3"/>
          <w:sz w:val="16"/>
        </w:rPr>
        <w:t xml:space="preserve">Smlouvy </w:t>
      </w:r>
      <w:r>
        <w:rPr>
          <w:color w:val="221E1F"/>
          <w:sz w:val="16"/>
        </w:rPr>
        <w:t xml:space="preserve">se rozumí </w:t>
      </w:r>
      <w:r>
        <w:rPr>
          <w:color w:val="221E1F"/>
          <w:spacing w:val="-3"/>
          <w:sz w:val="16"/>
        </w:rPr>
        <w:t xml:space="preserve">právnická osoba nebo podnikající fyzická osoba, která </w:t>
      </w:r>
      <w:r>
        <w:rPr>
          <w:color w:val="221E1F"/>
          <w:sz w:val="16"/>
        </w:rPr>
        <w:t xml:space="preserve">je ve </w:t>
      </w:r>
      <w:r>
        <w:rPr>
          <w:color w:val="221E1F"/>
          <w:spacing w:val="-3"/>
          <w:sz w:val="16"/>
        </w:rPr>
        <w:t xml:space="preserve">vztahu </w:t>
      </w:r>
      <w:r>
        <w:rPr>
          <w:color w:val="221E1F"/>
          <w:sz w:val="16"/>
        </w:rPr>
        <w:t xml:space="preserve">ke </w:t>
      </w:r>
      <w:r>
        <w:rPr>
          <w:color w:val="221E1F"/>
          <w:spacing w:val="-3"/>
          <w:sz w:val="16"/>
        </w:rPr>
        <w:t>Smluvnímu partnerovi osobou kapitálově</w:t>
      </w:r>
      <w:r>
        <w:rPr>
          <w:color w:val="221E1F"/>
          <w:spacing w:val="-4"/>
          <w:sz w:val="16"/>
        </w:rPr>
        <w:t xml:space="preserve"> </w:t>
      </w:r>
      <w:r>
        <w:rPr>
          <w:color w:val="221E1F"/>
          <w:spacing w:val="-3"/>
          <w:sz w:val="16"/>
        </w:rPr>
        <w:t>provázanou.</w:t>
      </w:r>
    </w:p>
    <w:p w:rsidR="00F259B5" w:rsidRDefault="000F2675">
      <w:pPr>
        <w:pStyle w:val="ListParagraph"/>
        <w:numPr>
          <w:ilvl w:val="1"/>
          <w:numId w:val="33"/>
        </w:numPr>
        <w:tabs>
          <w:tab w:val="left" w:pos="558"/>
        </w:tabs>
        <w:spacing w:before="103"/>
        <w:ind w:right="187"/>
        <w:jc w:val="both"/>
        <w:rPr>
          <w:sz w:val="16"/>
        </w:rPr>
      </w:pPr>
      <w:r>
        <w:rPr>
          <w:color w:val="221E1F"/>
          <w:spacing w:val="-3"/>
          <w:sz w:val="16"/>
        </w:rPr>
        <w:br w:type="column"/>
      </w:r>
      <w:r>
        <w:rPr>
          <w:color w:val="221E1F"/>
          <w:spacing w:val="-3"/>
          <w:sz w:val="16"/>
        </w:rPr>
        <w:t xml:space="preserve">Oprávněné </w:t>
      </w:r>
      <w:r>
        <w:rPr>
          <w:color w:val="221E1F"/>
          <w:sz w:val="16"/>
        </w:rPr>
        <w:t xml:space="preserve">osoby </w:t>
      </w:r>
      <w:r>
        <w:rPr>
          <w:color w:val="221E1F"/>
          <w:spacing w:val="-3"/>
          <w:sz w:val="16"/>
        </w:rPr>
        <w:t xml:space="preserve">sjednané </w:t>
      </w:r>
      <w:r>
        <w:rPr>
          <w:color w:val="221E1F"/>
          <w:sz w:val="16"/>
        </w:rPr>
        <w:t xml:space="preserve">při </w:t>
      </w:r>
      <w:r>
        <w:rPr>
          <w:color w:val="221E1F"/>
          <w:spacing w:val="-3"/>
          <w:sz w:val="16"/>
        </w:rPr>
        <w:t xml:space="preserve">uzavření Smlouvy </w:t>
      </w:r>
      <w:r>
        <w:rPr>
          <w:color w:val="221E1F"/>
          <w:sz w:val="16"/>
        </w:rPr>
        <w:t xml:space="preserve">budou </w:t>
      </w:r>
      <w:r>
        <w:rPr>
          <w:color w:val="221E1F"/>
          <w:spacing w:val="-3"/>
          <w:sz w:val="16"/>
        </w:rPr>
        <w:t xml:space="preserve">uvedeny </w:t>
      </w:r>
      <w:r>
        <w:rPr>
          <w:color w:val="221E1F"/>
          <w:sz w:val="16"/>
        </w:rPr>
        <w:t xml:space="preserve">v </w:t>
      </w:r>
      <w:r>
        <w:rPr>
          <w:color w:val="221E1F"/>
          <w:spacing w:val="-3"/>
          <w:sz w:val="16"/>
        </w:rPr>
        <w:t xml:space="preserve">Seznamu Oprávněných osob, který tvoří nedílnou přílohu Smlouvy. </w:t>
      </w:r>
      <w:r>
        <w:rPr>
          <w:color w:val="221E1F"/>
          <w:sz w:val="16"/>
        </w:rPr>
        <w:t xml:space="preserve">Pokud si </w:t>
      </w:r>
      <w:r>
        <w:rPr>
          <w:color w:val="221E1F"/>
          <w:spacing w:val="-3"/>
          <w:sz w:val="16"/>
        </w:rPr>
        <w:t xml:space="preserve">Smluvní strany </w:t>
      </w:r>
      <w:r>
        <w:rPr>
          <w:color w:val="221E1F"/>
          <w:sz w:val="16"/>
        </w:rPr>
        <w:t xml:space="preserve">ve </w:t>
      </w:r>
      <w:r>
        <w:rPr>
          <w:color w:val="221E1F"/>
          <w:spacing w:val="-3"/>
          <w:sz w:val="16"/>
        </w:rPr>
        <w:t xml:space="preserve">Smlouvě nedohodly </w:t>
      </w:r>
      <w:r>
        <w:rPr>
          <w:color w:val="221E1F"/>
          <w:sz w:val="16"/>
        </w:rPr>
        <w:t xml:space="preserve">jinak, může po </w:t>
      </w:r>
      <w:r>
        <w:rPr>
          <w:color w:val="221E1F"/>
          <w:spacing w:val="-3"/>
          <w:sz w:val="16"/>
        </w:rPr>
        <w:t xml:space="preserve">uzavření Smlouvy Smluvní </w:t>
      </w:r>
      <w:r>
        <w:rPr>
          <w:color w:val="221E1F"/>
          <w:sz w:val="16"/>
        </w:rPr>
        <w:t xml:space="preserve">partner </w:t>
      </w:r>
      <w:r>
        <w:rPr>
          <w:color w:val="221E1F"/>
          <w:spacing w:val="-3"/>
          <w:sz w:val="16"/>
        </w:rPr>
        <w:t xml:space="preserve">požádat </w:t>
      </w:r>
      <w:r>
        <w:rPr>
          <w:color w:val="221E1F"/>
          <w:sz w:val="16"/>
        </w:rPr>
        <w:t xml:space="preserve">o změnu v </w:t>
      </w:r>
      <w:r>
        <w:rPr>
          <w:color w:val="221E1F"/>
          <w:spacing w:val="-3"/>
          <w:sz w:val="16"/>
        </w:rPr>
        <w:t xml:space="preserve">Seznamu Oprávněných osob, </w:t>
      </w:r>
      <w:r>
        <w:rPr>
          <w:color w:val="221E1F"/>
          <w:sz w:val="16"/>
        </w:rPr>
        <w:t xml:space="preserve">tj. o doplnění </w:t>
      </w:r>
      <w:r>
        <w:rPr>
          <w:color w:val="221E1F"/>
          <w:spacing w:val="-3"/>
          <w:sz w:val="16"/>
        </w:rPr>
        <w:t xml:space="preserve">další Oprávněné osoby nebo vyloučení Oprávněné </w:t>
      </w:r>
      <w:r>
        <w:rPr>
          <w:color w:val="221E1F"/>
          <w:sz w:val="16"/>
        </w:rPr>
        <w:t xml:space="preserve">osoby </w:t>
      </w:r>
      <w:r>
        <w:rPr>
          <w:color w:val="221E1F"/>
          <w:spacing w:val="-3"/>
          <w:sz w:val="16"/>
        </w:rPr>
        <w:t>prostřednictvím formuláře</w:t>
      </w:r>
      <w:r>
        <w:rPr>
          <w:color w:val="221E1F"/>
          <w:spacing w:val="28"/>
          <w:sz w:val="16"/>
        </w:rPr>
        <w:t xml:space="preserve"> </w:t>
      </w:r>
      <w:r>
        <w:rPr>
          <w:color w:val="221E1F"/>
          <w:spacing w:val="-3"/>
          <w:sz w:val="16"/>
        </w:rPr>
        <w:t>TMCZ</w:t>
      </w:r>
    </w:p>
    <w:p w:rsidR="00F259B5" w:rsidRDefault="000F2675">
      <w:pPr>
        <w:pStyle w:val="BodyText"/>
        <w:ind w:left="557" w:right="190"/>
        <w:jc w:val="both"/>
        <w:rPr>
          <w:rFonts w:ascii="Arial" w:hAnsi="Arial"/>
        </w:rPr>
      </w:pPr>
      <w:r>
        <w:rPr>
          <w:rFonts w:ascii="Arial" w:hAnsi="Arial"/>
          <w:color w:val="221E1F"/>
          <w:spacing w:val="-3"/>
        </w:rPr>
        <w:t xml:space="preserve">„Žádost </w:t>
      </w:r>
      <w:r>
        <w:rPr>
          <w:rFonts w:ascii="Arial" w:hAnsi="Arial"/>
          <w:color w:val="221E1F"/>
        </w:rPr>
        <w:t xml:space="preserve">o </w:t>
      </w:r>
      <w:r>
        <w:rPr>
          <w:rFonts w:ascii="Arial" w:hAnsi="Arial"/>
          <w:color w:val="221E1F"/>
          <w:spacing w:val="-3"/>
        </w:rPr>
        <w:t xml:space="preserve">doplnění/vyloučení Oprávněných osob“. TMCZ </w:t>
      </w:r>
      <w:r>
        <w:rPr>
          <w:rFonts w:ascii="Arial" w:hAnsi="Arial"/>
          <w:color w:val="221E1F"/>
        </w:rPr>
        <w:t xml:space="preserve">je </w:t>
      </w:r>
      <w:r>
        <w:rPr>
          <w:rFonts w:ascii="Arial" w:hAnsi="Arial"/>
          <w:color w:val="221E1F"/>
          <w:spacing w:val="-3"/>
        </w:rPr>
        <w:t xml:space="preserve">oprávněn žádost </w:t>
      </w:r>
      <w:r>
        <w:rPr>
          <w:rFonts w:ascii="Arial" w:hAnsi="Arial"/>
          <w:color w:val="221E1F"/>
        </w:rPr>
        <w:t xml:space="preserve">o </w:t>
      </w:r>
      <w:r>
        <w:rPr>
          <w:rFonts w:ascii="Arial" w:hAnsi="Arial"/>
          <w:color w:val="221E1F"/>
          <w:spacing w:val="-3"/>
        </w:rPr>
        <w:t xml:space="preserve">vyloučení Oprávněné osoby zamítnout zejména </w:t>
      </w:r>
      <w:r>
        <w:rPr>
          <w:rFonts w:ascii="Arial" w:hAnsi="Arial"/>
          <w:color w:val="221E1F"/>
        </w:rPr>
        <w:t xml:space="preserve">v </w:t>
      </w:r>
      <w:r>
        <w:rPr>
          <w:rFonts w:ascii="Arial" w:hAnsi="Arial"/>
          <w:color w:val="221E1F"/>
          <w:spacing w:val="-3"/>
        </w:rPr>
        <w:t xml:space="preserve">případě, </w:t>
      </w:r>
      <w:r>
        <w:rPr>
          <w:rFonts w:ascii="Arial" w:hAnsi="Arial"/>
          <w:color w:val="221E1F"/>
        </w:rPr>
        <w:t xml:space="preserve">kdy má </w:t>
      </w:r>
      <w:r>
        <w:rPr>
          <w:rFonts w:ascii="Arial" w:hAnsi="Arial"/>
          <w:color w:val="221E1F"/>
          <w:spacing w:val="-3"/>
        </w:rPr>
        <w:t xml:space="preserve">TMCZ </w:t>
      </w:r>
      <w:r>
        <w:rPr>
          <w:rFonts w:ascii="Arial" w:hAnsi="Arial"/>
          <w:color w:val="221E1F"/>
        </w:rPr>
        <w:t xml:space="preserve">za </w:t>
      </w:r>
      <w:r>
        <w:rPr>
          <w:rFonts w:ascii="Arial" w:hAnsi="Arial"/>
          <w:color w:val="221E1F"/>
          <w:spacing w:val="-3"/>
        </w:rPr>
        <w:t xml:space="preserve">Oprávněnou osobou jakýkoli neuhrazený splatný peněžitý </w:t>
      </w:r>
      <w:r>
        <w:rPr>
          <w:rFonts w:ascii="Arial" w:hAnsi="Arial"/>
          <w:color w:val="221E1F"/>
        </w:rPr>
        <w:t xml:space="preserve">dluh. </w:t>
      </w:r>
      <w:r>
        <w:rPr>
          <w:rFonts w:ascii="Arial" w:hAnsi="Arial"/>
          <w:color w:val="221E1F"/>
          <w:spacing w:val="-3"/>
        </w:rPr>
        <w:t xml:space="preserve">Žádost </w:t>
      </w:r>
      <w:r>
        <w:rPr>
          <w:rFonts w:ascii="Arial" w:hAnsi="Arial"/>
          <w:color w:val="221E1F"/>
        </w:rPr>
        <w:t xml:space="preserve">o </w:t>
      </w:r>
      <w:r>
        <w:rPr>
          <w:rFonts w:ascii="Arial" w:hAnsi="Arial"/>
          <w:color w:val="221E1F"/>
          <w:spacing w:val="-3"/>
        </w:rPr>
        <w:t xml:space="preserve">doplnění/vyloučení Oprávněných </w:t>
      </w:r>
      <w:r>
        <w:rPr>
          <w:rFonts w:ascii="Arial" w:hAnsi="Arial"/>
          <w:color w:val="221E1F"/>
        </w:rPr>
        <w:t xml:space="preserve">osob může za </w:t>
      </w:r>
      <w:r>
        <w:rPr>
          <w:rFonts w:ascii="Arial" w:hAnsi="Arial"/>
          <w:color w:val="221E1F"/>
          <w:spacing w:val="-3"/>
        </w:rPr>
        <w:t xml:space="preserve">Smluvního partnera podepsat zodpovědná </w:t>
      </w:r>
      <w:r>
        <w:rPr>
          <w:rFonts w:ascii="Arial" w:hAnsi="Arial"/>
          <w:color w:val="221E1F"/>
        </w:rPr>
        <w:t xml:space="preserve">osoba nebo jiný pověřený </w:t>
      </w:r>
      <w:r>
        <w:rPr>
          <w:rFonts w:ascii="Arial" w:hAnsi="Arial"/>
          <w:color w:val="221E1F"/>
          <w:spacing w:val="-3"/>
        </w:rPr>
        <w:t xml:space="preserve">zaměstnanec </w:t>
      </w:r>
      <w:r>
        <w:rPr>
          <w:rFonts w:ascii="Arial" w:hAnsi="Arial"/>
          <w:color w:val="221E1F"/>
        </w:rPr>
        <w:t xml:space="preserve">v </w:t>
      </w:r>
      <w:r>
        <w:rPr>
          <w:rFonts w:ascii="Arial" w:hAnsi="Arial"/>
          <w:color w:val="221E1F"/>
          <w:spacing w:val="-3"/>
        </w:rPr>
        <w:t xml:space="preserve">souladu </w:t>
      </w:r>
      <w:r>
        <w:rPr>
          <w:rFonts w:ascii="Arial" w:hAnsi="Arial"/>
          <w:color w:val="221E1F"/>
        </w:rPr>
        <w:t xml:space="preserve">s § 166 </w:t>
      </w:r>
      <w:r>
        <w:rPr>
          <w:rFonts w:ascii="Arial" w:hAnsi="Arial"/>
          <w:color w:val="221E1F"/>
          <w:spacing w:val="-3"/>
        </w:rPr>
        <w:t xml:space="preserve">občanského zákoníku. </w:t>
      </w:r>
      <w:r>
        <w:rPr>
          <w:rFonts w:ascii="Arial" w:hAnsi="Arial"/>
          <w:color w:val="221E1F"/>
        </w:rPr>
        <w:t xml:space="preserve">Takto </w:t>
      </w:r>
      <w:r>
        <w:rPr>
          <w:rFonts w:ascii="Arial" w:hAnsi="Arial"/>
          <w:color w:val="221E1F"/>
          <w:spacing w:val="-3"/>
        </w:rPr>
        <w:t xml:space="preserve">provedená </w:t>
      </w:r>
      <w:r>
        <w:rPr>
          <w:rFonts w:ascii="Arial" w:hAnsi="Arial"/>
          <w:color w:val="221E1F"/>
        </w:rPr>
        <w:t xml:space="preserve">změna v </w:t>
      </w:r>
      <w:r>
        <w:rPr>
          <w:rFonts w:ascii="Arial" w:hAnsi="Arial"/>
          <w:color w:val="221E1F"/>
          <w:spacing w:val="-3"/>
        </w:rPr>
        <w:t xml:space="preserve">seznamu Oprávněných </w:t>
      </w:r>
      <w:r>
        <w:rPr>
          <w:rFonts w:ascii="Arial" w:hAnsi="Arial"/>
          <w:color w:val="221E1F"/>
        </w:rPr>
        <w:t xml:space="preserve">osob </w:t>
      </w:r>
      <w:r>
        <w:rPr>
          <w:rFonts w:ascii="Arial" w:hAnsi="Arial"/>
          <w:color w:val="221E1F"/>
          <w:spacing w:val="-3"/>
        </w:rPr>
        <w:t xml:space="preserve">nevyžaduje uzavření písemného </w:t>
      </w:r>
      <w:r>
        <w:rPr>
          <w:rFonts w:ascii="Arial" w:hAnsi="Arial"/>
          <w:color w:val="221E1F"/>
        </w:rPr>
        <w:t xml:space="preserve">dodatku k </w:t>
      </w:r>
      <w:r>
        <w:rPr>
          <w:rFonts w:ascii="Arial" w:hAnsi="Arial"/>
          <w:color w:val="221E1F"/>
          <w:spacing w:val="-3"/>
        </w:rPr>
        <w:t>Smlouvě.</w:t>
      </w:r>
    </w:p>
    <w:p w:rsidR="00F259B5" w:rsidRDefault="000F2675">
      <w:pPr>
        <w:pStyle w:val="ListParagraph"/>
        <w:numPr>
          <w:ilvl w:val="1"/>
          <w:numId w:val="33"/>
        </w:numPr>
        <w:tabs>
          <w:tab w:val="left" w:pos="558"/>
        </w:tabs>
        <w:spacing w:before="142"/>
        <w:ind w:right="191"/>
        <w:jc w:val="both"/>
        <w:rPr>
          <w:sz w:val="16"/>
        </w:rPr>
      </w:pPr>
      <w:r>
        <w:rPr>
          <w:color w:val="221E1F"/>
          <w:spacing w:val="-3"/>
          <w:sz w:val="16"/>
        </w:rPr>
        <w:t xml:space="preserve">Trvání </w:t>
      </w:r>
      <w:r>
        <w:rPr>
          <w:color w:val="221E1F"/>
          <w:sz w:val="16"/>
        </w:rPr>
        <w:t xml:space="preserve">statusu </w:t>
      </w:r>
      <w:r>
        <w:rPr>
          <w:color w:val="221E1F"/>
          <w:spacing w:val="-3"/>
          <w:sz w:val="16"/>
        </w:rPr>
        <w:t xml:space="preserve">Oprávněné osoby </w:t>
      </w:r>
      <w:r>
        <w:rPr>
          <w:color w:val="221E1F"/>
          <w:sz w:val="16"/>
        </w:rPr>
        <w:t xml:space="preserve">je </w:t>
      </w:r>
      <w:r>
        <w:rPr>
          <w:color w:val="221E1F"/>
          <w:spacing w:val="-3"/>
          <w:sz w:val="16"/>
        </w:rPr>
        <w:t xml:space="preserve">vždy podmíněno </w:t>
      </w:r>
      <w:r>
        <w:rPr>
          <w:color w:val="221E1F"/>
          <w:sz w:val="16"/>
        </w:rPr>
        <w:t xml:space="preserve">jejím </w:t>
      </w:r>
      <w:r>
        <w:rPr>
          <w:color w:val="221E1F"/>
          <w:spacing w:val="-3"/>
          <w:sz w:val="16"/>
        </w:rPr>
        <w:t xml:space="preserve">vedením </w:t>
      </w:r>
      <w:r>
        <w:rPr>
          <w:color w:val="221E1F"/>
          <w:sz w:val="16"/>
        </w:rPr>
        <w:t xml:space="preserve">v </w:t>
      </w:r>
      <w:r>
        <w:rPr>
          <w:color w:val="221E1F"/>
          <w:spacing w:val="-3"/>
          <w:sz w:val="16"/>
        </w:rPr>
        <w:t xml:space="preserve">Seznamu Oprávněných </w:t>
      </w:r>
      <w:r>
        <w:rPr>
          <w:color w:val="221E1F"/>
          <w:sz w:val="16"/>
        </w:rPr>
        <w:t>osob a platností</w:t>
      </w:r>
      <w:r>
        <w:rPr>
          <w:color w:val="221E1F"/>
          <w:spacing w:val="-25"/>
          <w:sz w:val="16"/>
        </w:rPr>
        <w:t xml:space="preserve"> </w:t>
      </w:r>
      <w:r>
        <w:rPr>
          <w:color w:val="221E1F"/>
          <w:spacing w:val="-3"/>
          <w:sz w:val="16"/>
        </w:rPr>
        <w:t>Smlouvy.</w:t>
      </w:r>
    </w:p>
    <w:p w:rsidR="00F259B5" w:rsidRDefault="000F2675">
      <w:pPr>
        <w:pStyle w:val="ListParagraph"/>
        <w:numPr>
          <w:ilvl w:val="1"/>
          <w:numId w:val="33"/>
        </w:numPr>
        <w:tabs>
          <w:tab w:val="left" w:pos="558"/>
        </w:tabs>
        <w:spacing w:before="145"/>
        <w:ind w:right="189"/>
        <w:jc w:val="both"/>
        <w:rPr>
          <w:sz w:val="16"/>
        </w:rPr>
      </w:pPr>
      <w:r>
        <w:rPr>
          <w:color w:val="221E1F"/>
          <w:spacing w:val="-3"/>
          <w:sz w:val="16"/>
        </w:rPr>
        <w:t xml:space="preserve">Smluvní </w:t>
      </w:r>
      <w:r>
        <w:rPr>
          <w:color w:val="221E1F"/>
          <w:sz w:val="16"/>
        </w:rPr>
        <w:t xml:space="preserve">strany se </w:t>
      </w:r>
      <w:r>
        <w:rPr>
          <w:color w:val="221E1F"/>
          <w:spacing w:val="-3"/>
          <w:sz w:val="16"/>
        </w:rPr>
        <w:t xml:space="preserve">dohodly, </w:t>
      </w:r>
      <w:r>
        <w:rPr>
          <w:color w:val="221E1F"/>
          <w:sz w:val="16"/>
        </w:rPr>
        <w:t xml:space="preserve">že </w:t>
      </w:r>
      <w:r>
        <w:rPr>
          <w:color w:val="221E1F"/>
          <w:spacing w:val="-3"/>
          <w:sz w:val="16"/>
        </w:rPr>
        <w:t xml:space="preserve">souhlas Smluvního partnera </w:t>
      </w:r>
      <w:r>
        <w:rPr>
          <w:color w:val="221E1F"/>
          <w:sz w:val="16"/>
        </w:rPr>
        <w:t xml:space="preserve">bez </w:t>
      </w:r>
      <w:r>
        <w:rPr>
          <w:color w:val="221E1F"/>
          <w:spacing w:val="-3"/>
          <w:sz w:val="16"/>
        </w:rPr>
        <w:t xml:space="preserve">dalšího </w:t>
      </w:r>
      <w:r>
        <w:rPr>
          <w:color w:val="221E1F"/>
          <w:sz w:val="16"/>
        </w:rPr>
        <w:t xml:space="preserve">platí i pro </w:t>
      </w:r>
      <w:r>
        <w:rPr>
          <w:color w:val="221E1F"/>
          <w:spacing w:val="-3"/>
          <w:sz w:val="16"/>
        </w:rPr>
        <w:t xml:space="preserve">právní </w:t>
      </w:r>
      <w:r>
        <w:rPr>
          <w:color w:val="221E1F"/>
          <w:sz w:val="16"/>
        </w:rPr>
        <w:t xml:space="preserve">nástupce </w:t>
      </w:r>
      <w:r>
        <w:rPr>
          <w:color w:val="221E1F"/>
          <w:spacing w:val="-3"/>
          <w:sz w:val="16"/>
        </w:rPr>
        <w:t xml:space="preserve">Oprávněné osoby uvedené </w:t>
      </w:r>
      <w:r>
        <w:rPr>
          <w:color w:val="221E1F"/>
          <w:sz w:val="16"/>
        </w:rPr>
        <w:t xml:space="preserve">v </w:t>
      </w:r>
      <w:r>
        <w:rPr>
          <w:color w:val="221E1F"/>
          <w:spacing w:val="-3"/>
          <w:sz w:val="16"/>
        </w:rPr>
        <w:t>Seznamu Oprávněných</w:t>
      </w:r>
      <w:r>
        <w:rPr>
          <w:color w:val="221E1F"/>
          <w:spacing w:val="-7"/>
          <w:sz w:val="16"/>
        </w:rPr>
        <w:t xml:space="preserve"> </w:t>
      </w:r>
      <w:r>
        <w:rPr>
          <w:color w:val="221E1F"/>
          <w:spacing w:val="-3"/>
          <w:sz w:val="16"/>
        </w:rPr>
        <w:t>osob.</w:t>
      </w:r>
    </w:p>
    <w:p w:rsidR="00F259B5" w:rsidRDefault="000F2675">
      <w:pPr>
        <w:pStyle w:val="ListParagraph"/>
        <w:numPr>
          <w:ilvl w:val="1"/>
          <w:numId w:val="33"/>
        </w:numPr>
        <w:tabs>
          <w:tab w:val="left" w:pos="558"/>
        </w:tabs>
        <w:spacing w:before="144"/>
        <w:ind w:right="187"/>
        <w:jc w:val="both"/>
        <w:rPr>
          <w:sz w:val="16"/>
        </w:rPr>
      </w:pPr>
      <w:r>
        <w:rPr>
          <w:color w:val="221E1F"/>
          <w:spacing w:val="-3"/>
          <w:sz w:val="16"/>
        </w:rPr>
        <w:t xml:space="preserve">Případná ztráta </w:t>
      </w:r>
      <w:r>
        <w:rPr>
          <w:color w:val="221E1F"/>
          <w:sz w:val="16"/>
        </w:rPr>
        <w:t xml:space="preserve">statusu </w:t>
      </w:r>
      <w:r>
        <w:rPr>
          <w:color w:val="221E1F"/>
          <w:spacing w:val="-3"/>
          <w:sz w:val="16"/>
        </w:rPr>
        <w:t xml:space="preserve">Oprávněné osoby </w:t>
      </w:r>
      <w:r>
        <w:rPr>
          <w:color w:val="221E1F"/>
          <w:sz w:val="16"/>
        </w:rPr>
        <w:t xml:space="preserve">nemá </w:t>
      </w:r>
      <w:r>
        <w:rPr>
          <w:color w:val="221E1F"/>
          <w:spacing w:val="-3"/>
          <w:sz w:val="16"/>
        </w:rPr>
        <w:t xml:space="preserve">vliv </w:t>
      </w:r>
      <w:r>
        <w:rPr>
          <w:color w:val="221E1F"/>
          <w:sz w:val="16"/>
        </w:rPr>
        <w:t xml:space="preserve">na </w:t>
      </w:r>
      <w:r>
        <w:rPr>
          <w:color w:val="221E1F"/>
          <w:spacing w:val="-3"/>
          <w:sz w:val="16"/>
        </w:rPr>
        <w:t xml:space="preserve">platnost </w:t>
      </w:r>
      <w:r>
        <w:rPr>
          <w:color w:val="221E1F"/>
          <w:sz w:val="16"/>
        </w:rPr>
        <w:t xml:space="preserve">a </w:t>
      </w:r>
      <w:r>
        <w:rPr>
          <w:color w:val="221E1F"/>
          <w:spacing w:val="-3"/>
          <w:sz w:val="16"/>
        </w:rPr>
        <w:t xml:space="preserve">účinnost Účastnických smluv uzavřených Oprávněnými osobami </w:t>
      </w:r>
      <w:r>
        <w:rPr>
          <w:color w:val="221E1F"/>
          <w:sz w:val="16"/>
        </w:rPr>
        <w:t xml:space="preserve">a </w:t>
      </w:r>
      <w:r>
        <w:rPr>
          <w:color w:val="221E1F"/>
          <w:spacing w:val="-3"/>
          <w:sz w:val="16"/>
        </w:rPr>
        <w:t xml:space="preserve">smluvních vztahů </w:t>
      </w:r>
      <w:r>
        <w:rPr>
          <w:color w:val="221E1F"/>
          <w:sz w:val="16"/>
        </w:rPr>
        <w:t xml:space="preserve">z nich </w:t>
      </w:r>
      <w:r>
        <w:rPr>
          <w:color w:val="221E1F"/>
          <w:spacing w:val="-3"/>
          <w:sz w:val="16"/>
        </w:rPr>
        <w:t xml:space="preserve">vyplývajících. Jejich režim </w:t>
      </w:r>
      <w:r>
        <w:rPr>
          <w:color w:val="221E1F"/>
          <w:sz w:val="16"/>
        </w:rPr>
        <w:t xml:space="preserve">se po </w:t>
      </w:r>
      <w:r>
        <w:rPr>
          <w:color w:val="221E1F"/>
          <w:spacing w:val="-3"/>
          <w:sz w:val="16"/>
        </w:rPr>
        <w:t xml:space="preserve">ztrátě </w:t>
      </w:r>
      <w:r>
        <w:rPr>
          <w:color w:val="221E1F"/>
          <w:sz w:val="16"/>
        </w:rPr>
        <w:t xml:space="preserve">statusu </w:t>
      </w:r>
      <w:r>
        <w:rPr>
          <w:color w:val="221E1F"/>
          <w:spacing w:val="-3"/>
          <w:sz w:val="16"/>
        </w:rPr>
        <w:t xml:space="preserve">Oprávněné osoby </w:t>
      </w:r>
      <w:r>
        <w:rPr>
          <w:color w:val="221E1F"/>
          <w:sz w:val="16"/>
        </w:rPr>
        <w:t xml:space="preserve">bude </w:t>
      </w:r>
      <w:r>
        <w:rPr>
          <w:color w:val="221E1F"/>
          <w:spacing w:val="-3"/>
          <w:sz w:val="16"/>
        </w:rPr>
        <w:t xml:space="preserve">řídit ustanoveními </w:t>
      </w:r>
      <w:r>
        <w:rPr>
          <w:color w:val="221E1F"/>
          <w:sz w:val="16"/>
        </w:rPr>
        <w:t xml:space="preserve">VPST a </w:t>
      </w:r>
      <w:r>
        <w:rPr>
          <w:color w:val="221E1F"/>
          <w:spacing w:val="-3"/>
          <w:sz w:val="16"/>
        </w:rPr>
        <w:t>podmínkami aktivovaných</w:t>
      </w:r>
      <w:r>
        <w:rPr>
          <w:color w:val="221E1F"/>
          <w:spacing w:val="-8"/>
          <w:sz w:val="16"/>
        </w:rPr>
        <w:t xml:space="preserve"> </w:t>
      </w:r>
      <w:r>
        <w:rPr>
          <w:color w:val="221E1F"/>
          <w:spacing w:val="-3"/>
          <w:sz w:val="16"/>
        </w:rPr>
        <w:t>Služeb.</w:t>
      </w:r>
    </w:p>
    <w:p w:rsidR="00F259B5" w:rsidRDefault="000F2675">
      <w:pPr>
        <w:pStyle w:val="ListParagraph"/>
        <w:numPr>
          <w:ilvl w:val="1"/>
          <w:numId w:val="33"/>
        </w:numPr>
        <w:tabs>
          <w:tab w:val="left" w:pos="558"/>
        </w:tabs>
        <w:spacing w:before="143"/>
        <w:ind w:right="190"/>
        <w:jc w:val="both"/>
        <w:rPr>
          <w:sz w:val="16"/>
        </w:rPr>
      </w:pPr>
      <w:r>
        <w:rPr>
          <w:color w:val="221E1F"/>
          <w:spacing w:val="-3"/>
          <w:sz w:val="16"/>
        </w:rPr>
        <w:t xml:space="preserve">Oprávněné </w:t>
      </w:r>
      <w:r>
        <w:rPr>
          <w:color w:val="221E1F"/>
          <w:sz w:val="16"/>
        </w:rPr>
        <w:t xml:space="preserve">osoby mohou s </w:t>
      </w:r>
      <w:r>
        <w:rPr>
          <w:color w:val="221E1F"/>
          <w:spacing w:val="-3"/>
          <w:sz w:val="16"/>
        </w:rPr>
        <w:t xml:space="preserve">TMCZ uzavírat Účastnické smlouvy </w:t>
      </w:r>
      <w:r>
        <w:rPr>
          <w:color w:val="221E1F"/>
          <w:sz w:val="16"/>
        </w:rPr>
        <w:t xml:space="preserve">a </w:t>
      </w:r>
      <w:r>
        <w:rPr>
          <w:color w:val="221E1F"/>
          <w:spacing w:val="-3"/>
          <w:sz w:val="16"/>
        </w:rPr>
        <w:t xml:space="preserve">jiné smlouvy </w:t>
      </w:r>
      <w:r>
        <w:rPr>
          <w:color w:val="221E1F"/>
          <w:sz w:val="16"/>
        </w:rPr>
        <w:t xml:space="preserve">o </w:t>
      </w:r>
      <w:r>
        <w:rPr>
          <w:color w:val="221E1F"/>
          <w:spacing w:val="-3"/>
          <w:sz w:val="16"/>
        </w:rPr>
        <w:t xml:space="preserve">poskytování služeb elektronických komunikací, které zpravidla obsahují odkaz </w:t>
      </w:r>
      <w:r>
        <w:rPr>
          <w:color w:val="221E1F"/>
          <w:sz w:val="16"/>
        </w:rPr>
        <w:t xml:space="preserve">na </w:t>
      </w:r>
      <w:r>
        <w:rPr>
          <w:color w:val="221E1F"/>
          <w:spacing w:val="-3"/>
          <w:sz w:val="16"/>
        </w:rPr>
        <w:t xml:space="preserve">Smlouvu, </w:t>
      </w:r>
      <w:r>
        <w:rPr>
          <w:color w:val="221E1F"/>
          <w:sz w:val="16"/>
        </w:rPr>
        <w:t xml:space="preserve">za </w:t>
      </w:r>
      <w:r>
        <w:rPr>
          <w:color w:val="221E1F"/>
          <w:spacing w:val="-3"/>
          <w:sz w:val="16"/>
        </w:rPr>
        <w:t xml:space="preserve">podmínek stanovených Smlouvou vlastním </w:t>
      </w:r>
      <w:r>
        <w:rPr>
          <w:color w:val="221E1F"/>
          <w:sz w:val="16"/>
        </w:rPr>
        <w:t>jménem.</w:t>
      </w:r>
    </w:p>
    <w:p w:rsidR="00F259B5" w:rsidRDefault="000F2675">
      <w:pPr>
        <w:pStyle w:val="ListParagraph"/>
        <w:numPr>
          <w:ilvl w:val="1"/>
          <w:numId w:val="33"/>
        </w:numPr>
        <w:tabs>
          <w:tab w:val="left" w:pos="558"/>
        </w:tabs>
        <w:spacing w:before="145"/>
        <w:ind w:right="187"/>
        <w:jc w:val="both"/>
        <w:rPr>
          <w:sz w:val="16"/>
        </w:rPr>
      </w:pPr>
      <w:r>
        <w:rPr>
          <w:color w:val="221E1F"/>
          <w:spacing w:val="-3"/>
          <w:sz w:val="16"/>
        </w:rPr>
        <w:t xml:space="preserve">Oprávněná </w:t>
      </w:r>
      <w:r>
        <w:rPr>
          <w:color w:val="221E1F"/>
          <w:sz w:val="16"/>
        </w:rPr>
        <w:t xml:space="preserve">osoba </w:t>
      </w:r>
      <w:r>
        <w:rPr>
          <w:color w:val="221E1F"/>
          <w:spacing w:val="-3"/>
          <w:sz w:val="16"/>
        </w:rPr>
        <w:t xml:space="preserve">uzavírá Účastnické smlouvy svým jménem, pouze </w:t>
      </w:r>
      <w:r>
        <w:rPr>
          <w:color w:val="221E1F"/>
          <w:sz w:val="16"/>
        </w:rPr>
        <w:t xml:space="preserve">je </w:t>
      </w:r>
      <w:r>
        <w:rPr>
          <w:color w:val="221E1F"/>
          <w:spacing w:val="-3"/>
          <w:sz w:val="16"/>
        </w:rPr>
        <w:t xml:space="preserve">oprávněna při </w:t>
      </w:r>
      <w:r>
        <w:rPr>
          <w:color w:val="221E1F"/>
          <w:sz w:val="16"/>
        </w:rPr>
        <w:t xml:space="preserve">svém </w:t>
      </w:r>
      <w:r>
        <w:rPr>
          <w:color w:val="221E1F"/>
          <w:spacing w:val="-3"/>
          <w:sz w:val="16"/>
        </w:rPr>
        <w:t xml:space="preserve">uvedení </w:t>
      </w:r>
      <w:r>
        <w:rPr>
          <w:color w:val="221E1F"/>
          <w:sz w:val="16"/>
        </w:rPr>
        <w:t xml:space="preserve">v Seznamu </w:t>
      </w:r>
      <w:r>
        <w:rPr>
          <w:color w:val="221E1F"/>
          <w:spacing w:val="-3"/>
          <w:sz w:val="16"/>
        </w:rPr>
        <w:t xml:space="preserve">oprávněných </w:t>
      </w:r>
      <w:r>
        <w:rPr>
          <w:color w:val="221E1F"/>
          <w:sz w:val="16"/>
        </w:rPr>
        <w:t xml:space="preserve">osob </w:t>
      </w:r>
      <w:r>
        <w:rPr>
          <w:color w:val="221E1F"/>
          <w:spacing w:val="-3"/>
          <w:sz w:val="16"/>
        </w:rPr>
        <w:t xml:space="preserve">čerpat výhody sjednané Smluvním partnerem </w:t>
      </w:r>
      <w:r>
        <w:rPr>
          <w:color w:val="221E1F"/>
          <w:sz w:val="16"/>
        </w:rPr>
        <w:t xml:space="preserve">ve </w:t>
      </w:r>
      <w:r>
        <w:rPr>
          <w:color w:val="221E1F"/>
          <w:spacing w:val="-3"/>
          <w:sz w:val="16"/>
        </w:rPr>
        <w:t xml:space="preserve">Smlouvě. Oprávněná osoba </w:t>
      </w:r>
      <w:r>
        <w:rPr>
          <w:color w:val="221E1F"/>
          <w:sz w:val="16"/>
        </w:rPr>
        <w:t xml:space="preserve">je tedy </w:t>
      </w:r>
      <w:r>
        <w:rPr>
          <w:color w:val="221E1F"/>
          <w:spacing w:val="-3"/>
          <w:sz w:val="16"/>
        </w:rPr>
        <w:t xml:space="preserve">oprávněna rozhodovat </w:t>
      </w:r>
      <w:r>
        <w:rPr>
          <w:color w:val="221E1F"/>
          <w:sz w:val="16"/>
        </w:rPr>
        <w:t xml:space="preserve">o </w:t>
      </w:r>
      <w:r>
        <w:rPr>
          <w:color w:val="221E1F"/>
          <w:spacing w:val="-3"/>
          <w:sz w:val="16"/>
        </w:rPr>
        <w:t xml:space="preserve">svém setrvání </w:t>
      </w:r>
      <w:r>
        <w:rPr>
          <w:color w:val="221E1F"/>
          <w:sz w:val="16"/>
        </w:rPr>
        <w:t xml:space="preserve">na Seznamu </w:t>
      </w:r>
      <w:r>
        <w:rPr>
          <w:color w:val="221E1F"/>
          <w:spacing w:val="-3"/>
          <w:sz w:val="16"/>
        </w:rPr>
        <w:t xml:space="preserve">Oprávněných </w:t>
      </w:r>
      <w:r>
        <w:rPr>
          <w:color w:val="221E1F"/>
          <w:sz w:val="16"/>
        </w:rPr>
        <w:t xml:space="preserve">osob a </w:t>
      </w:r>
      <w:r>
        <w:rPr>
          <w:color w:val="221E1F"/>
          <w:spacing w:val="-3"/>
          <w:sz w:val="16"/>
        </w:rPr>
        <w:t xml:space="preserve">kdykoliv žádat </w:t>
      </w:r>
      <w:r>
        <w:rPr>
          <w:color w:val="221E1F"/>
          <w:sz w:val="16"/>
        </w:rPr>
        <w:t xml:space="preserve">sama o </w:t>
      </w:r>
      <w:r>
        <w:rPr>
          <w:color w:val="221E1F"/>
          <w:spacing w:val="-3"/>
          <w:sz w:val="16"/>
        </w:rPr>
        <w:t xml:space="preserve">zrušení </w:t>
      </w:r>
      <w:r>
        <w:rPr>
          <w:color w:val="221E1F"/>
          <w:spacing w:val="-2"/>
          <w:sz w:val="16"/>
        </w:rPr>
        <w:t xml:space="preserve">své </w:t>
      </w:r>
      <w:r>
        <w:rPr>
          <w:color w:val="221E1F"/>
          <w:spacing w:val="-3"/>
          <w:sz w:val="16"/>
        </w:rPr>
        <w:t xml:space="preserve">účastni </w:t>
      </w:r>
      <w:r>
        <w:rPr>
          <w:color w:val="221E1F"/>
          <w:sz w:val="16"/>
        </w:rPr>
        <w:t xml:space="preserve">na něm; </w:t>
      </w:r>
      <w:r>
        <w:rPr>
          <w:color w:val="221E1F"/>
          <w:spacing w:val="-3"/>
          <w:sz w:val="16"/>
        </w:rPr>
        <w:t xml:space="preserve">tím není </w:t>
      </w:r>
      <w:r>
        <w:rPr>
          <w:color w:val="221E1F"/>
          <w:sz w:val="16"/>
        </w:rPr>
        <w:t xml:space="preserve">dotčeno </w:t>
      </w:r>
      <w:r>
        <w:rPr>
          <w:color w:val="221E1F"/>
          <w:spacing w:val="-3"/>
          <w:sz w:val="16"/>
        </w:rPr>
        <w:t xml:space="preserve">právo TMCZ definované </w:t>
      </w:r>
      <w:r>
        <w:rPr>
          <w:color w:val="221E1F"/>
          <w:sz w:val="16"/>
        </w:rPr>
        <w:t xml:space="preserve">v </w:t>
      </w:r>
      <w:r>
        <w:rPr>
          <w:color w:val="221E1F"/>
          <w:spacing w:val="-3"/>
          <w:sz w:val="16"/>
        </w:rPr>
        <w:t xml:space="preserve">článku </w:t>
      </w:r>
      <w:r>
        <w:rPr>
          <w:color w:val="221E1F"/>
          <w:sz w:val="16"/>
        </w:rPr>
        <w:t xml:space="preserve">4.2. těchto </w:t>
      </w:r>
      <w:r>
        <w:rPr>
          <w:color w:val="221E1F"/>
          <w:spacing w:val="-3"/>
          <w:sz w:val="16"/>
        </w:rPr>
        <w:t xml:space="preserve">Obchodních </w:t>
      </w:r>
      <w:r>
        <w:rPr>
          <w:color w:val="221E1F"/>
          <w:sz w:val="16"/>
        </w:rPr>
        <w:t xml:space="preserve">podmínek </w:t>
      </w:r>
      <w:r>
        <w:rPr>
          <w:color w:val="221E1F"/>
          <w:spacing w:val="-3"/>
          <w:sz w:val="16"/>
        </w:rPr>
        <w:t xml:space="preserve">Oprávněná osoba </w:t>
      </w:r>
      <w:r>
        <w:rPr>
          <w:color w:val="221E1F"/>
          <w:sz w:val="16"/>
        </w:rPr>
        <w:t xml:space="preserve">může </w:t>
      </w:r>
      <w:r>
        <w:rPr>
          <w:color w:val="221E1F"/>
          <w:spacing w:val="-3"/>
          <w:sz w:val="16"/>
        </w:rPr>
        <w:t xml:space="preserve">být zapsána vždy pouze </w:t>
      </w:r>
      <w:r>
        <w:rPr>
          <w:color w:val="221E1F"/>
          <w:sz w:val="16"/>
        </w:rPr>
        <w:t xml:space="preserve">v </w:t>
      </w:r>
      <w:r>
        <w:rPr>
          <w:color w:val="221E1F"/>
          <w:spacing w:val="-3"/>
          <w:sz w:val="16"/>
        </w:rPr>
        <w:t xml:space="preserve">jednom Seznamu Oprávněných osob, </w:t>
      </w:r>
      <w:r>
        <w:rPr>
          <w:color w:val="221E1F"/>
          <w:sz w:val="16"/>
        </w:rPr>
        <w:t xml:space="preserve">v </w:t>
      </w:r>
      <w:r>
        <w:rPr>
          <w:color w:val="221E1F"/>
          <w:spacing w:val="-3"/>
          <w:sz w:val="16"/>
        </w:rPr>
        <w:t xml:space="preserve">případě pochybností vždy </w:t>
      </w:r>
      <w:r>
        <w:rPr>
          <w:color w:val="221E1F"/>
          <w:sz w:val="16"/>
        </w:rPr>
        <w:t xml:space="preserve">v tom, </w:t>
      </w:r>
      <w:r>
        <w:rPr>
          <w:color w:val="221E1F"/>
          <w:spacing w:val="-3"/>
          <w:sz w:val="16"/>
        </w:rPr>
        <w:t xml:space="preserve">do kterého byla uvedena později,  </w:t>
      </w:r>
      <w:r>
        <w:rPr>
          <w:color w:val="221E1F"/>
          <w:sz w:val="16"/>
        </w:rPr>
        <w:t xml:space="preserve">a </w:t>
      </w:r>
      <w:r>
        <w:rPr>
          <w:color w:val="221E1F"/>
          <w:spacing w:val="-2"/>
          <w:sz w:val="16"/>
        </w:rPr>
        <w:t xml:space="preserve">tím </w:t>
      </w:r>
      <w:r>
        <w:rPr>
          <w:color w:val="221E1F"/>
          <w:spacing w:val="-3"/>
          <w:sz w:val="16"/>
        </w:rPr>
        <w:t xml:space="preserve">automaticky zaniká </w:t>
      </w:r>
      <w:r>
        <w:rPr>
          <w:color w:val="221E1F"/>
          <w:sz w:val="16"/>
        </w:rPr>
        <w:t xml:space="preserve">její účast v </w:t>
      </w:r>
      <w:r>
        <w:rPr>
          <w:color w:val="221E1F"/>
          <w:spacing w:val="-3"/>
          <w:sz w:val="16"/>
        </w:rPr>
        <w:t>předchozím Seznamu Oprávněných</w:t>
      </w:r>
      <w:r>
        <w:rPr>
          <w:color w:val="221E1F"/>
          <w:spacing w:val="-5"/>
          <w:sz w:val="16"/>
        </w:rPr>
        <w:t xml:space="preserve"> </w:t>
      </w:r>
      <w:r>
        <w:rPr>
          <w:color w:val="221E1F"/>
          <w:spacing w:val="-3"/>
          <w:sz w:val="16"/>
        </w:rPr>
        <w:t>osob.</w:t>
      </w:r>
    </w:p>
    <w:p w:rsidR="00F259B5" w:rsidRDefault="00F259B5">
      <w:pPr>
        <w:pStyle w:val="BodyText"/>
        <w:spacing w:before="11"/>
        <w:rPr>
          <w:rFonts w:ascii="Arial"/>
          <w:sz w:val="22"/>
        </w:rPr>
      </w:pPr>
    </w:p>
    <w:p w:rsidR="00F259B5" w:rsidRDefault="000F2675">
      <w:pPr>
        <w:numPr>
          <w:ilvl w:val="0"/>
          <w:numId w:val="33"/>
        </w:numPr>
        <w:tabs>
          <w:tab w:val="left" w:pos="404"/>
        </w:tabs>
        <w:rPr>
          <w:rFonts w:ascii="Arial" w:hAnsi="Arial"/>
          <w:b/>
          <w:sz w:val="16"/>
        </w:rPr>
      </w:pPr>
      <w:r>
        <w:rPr>
          <w:rFonts w:ascii="Arial" w:hAnsi="Arial"/>
          <w:b/>
          <w:color w:val="EC008C"/>
          <w:sz w:val="16"/>
        </w:rPr>
        <w:t>OBCHODNÍ</w:t>
      </w:r>
      <w:r>
        <w:rPr>
          <w:rFonts w:ascii="Arial" w:hAnsi="Arial"/>
          <w:b/>
          <w:color w:val="EC008C"/>
          <w:spacing w:val="4"/>
          <w:sz w:val="16"/>
        </w:rPr>
        <w:t xml:space="preserve"> </w:t>
      </w:r>
      <w:r>
        <w:rPr>
          <w:rFonts w:ascii="Arial" w:hAnsi="Arial"/>
          <w:b/>
          <w:color w:val="EC008C"/>
          <w:sz w:val="16"/>
        </w:rPr>
        <w:t>TAJEMSTVÍ</w:t>
      </w:r>
    </w:p>
    <w:p w:rsidR="00F259B5" w:rsidRDefault="000F2675">
      <w:pPr>
        <w:pStyle w:val="ListParagraph"/>
        <w:numPr>
          <w:ilvl w:val="1"/>
          <w:numId w:val="33"/>
        </w:numPr>
        <w:tabs>
          <w:tab w:val="left" w:pos="558"/>
        </w:tabs>
        <w:spacing w:before="147"/>
        <w:ind w:right="189"/>
        <w:jc w:val="both"/>
        <w:rPr>
          <w:sz w:val="16"/>
        </w:rPr>
      </w:pPr>
      <w:r>
        <w:rPr>
          <w:color w:val="221E1F"/>
          <w:spacing w:val="-3"/>
          <w:sz w:val="16"/>
        </w:rPr>
        <w:t xml:space="preserve">Smluvní </w:t>
      </w:r>
      <w:r>
        <w:rPr>
          <w:color w:val="221E1F"/>
          <w:spacing w:val="-2"/>
          <w:sz w:val="16"/>
        </w:rPr>
        <w:t xml:space="preserve">strany </w:t>
      </w:r>
      <w:r>
        <w:rPr>
          <w:color w:val="221E1F"/>
          <w:sz w:val="16"/>
        </w:rPr>
        <w:t xml:space="preserve">se </w:t>
      </w:r>
      <w:r>
        <w:rPr>
          <w:color w:val="221E1F"/>
          <w:spacing w:val="-3"/>
          <w:sz w:val="16"/>
        </w:rPr>
        <w:t xml:space="preserve">dohodly, </w:t>
      </w:r>
      <w:r>
        <w:rPr>
          <w:color w:val="221E1F"/>
          <w:sz w:val="16"/>
        </w:rPr>
        <w:t xml:space="preserve">že veškeré </w:t>
      </w:r>
      <w:r>
        <w:rPr>
          <w:color w:val="221E1F"/>
          <w:spacing w:val="-3"/>
          <w:sz w:val="16"/>
        </w:rPr>
        <w:t xml:space="preserve">skutečnosti, které nejsou běžně dostupné </w:t>
      </w:r>
      <w:r>
        <w:rPr>
          <w:color w:val="221E1F"/>
          <w:sz w:val="16"/>
        </w:rPr>
        <w:t xml:space="preserve">v </w:t>
      </w:r>
      <w:r>
        <w:rPr>
          <w:color w:val="221E1F"/>
          <w:spacing w:val="-3"/>
          <w:sz w:val="16"/>
        </w:rPr>
        <w:t xml:space="preserve">obchodních kruzích </w:t>
      </w:r>
      <w:r>
        <w:rPr>
          <w:color w:val="221E1F"/>
          <w:sz w:val="16"/>
        </w:rPr>
        <w:t xml:space="preserve">a které jsou </w:t>
      </w:r>
      <w:r>
        <w:rPr>
          <w:color w:val="221E1F"/>
          <w:spacing w:val="-3"/>
          <w:sz w:val="16"/>
        </w:rPr>
        <w:t xml:space="preserve">obsaženy </w:t>
      </w:r>
      <w:r>
        <w:rPr>
          <w:color w:val="221E1F"/>
          <w:sz w:val="16"/>
        </w:rPr>
        <w:t xml:space="preserve">ve </w:t>
      </w:r>
      <w:r>
        <w:rPr>
          <w:color w:val="221E1F"/>
          <w:spacing w:val="-3"/>
          <w:sz w:val="16"/>
        </w:rPr>
        <w:t xml:space="preserve">Smlouvě, popř. Smluvní strany </w:t>
      </w:r>
      <w:r>
        <w:rPr>
          <w:color w:val="221E1F"/>
          <w:sz w:val="16"/>
        </w:rPr>
        <w:t xml:space="preserve">s nimi </w:t>
      </w:r>
      <w:r>
        <w:rPr>
          <w:color w:val="221E1F"/>
          <w:spacing w:val="-3"/>
          <w:sz w:val="16"/>
        </w:rPr>
        <w:t xml:space="preserve">přijdou </w:t>
      </w:r>
      <w:r>
        <w:rPr>
          <w:color w:val="221E1F"/>
          <w:sz w:val="16"/>
        </w:rPr>
        <w:t xml:space="preserve">do styku </w:t>
      </w:r>
      <w:r>
        <w:rPr>
          <w:color w:val="221E1F"/>
          <w:spacing w:val="-3"/>
          <w:sz w:val="16"/>
        </w:rPr>
        <w:t xml:space="preserve">při její realizaci, tvoří </w:t>
      </w:r>
      <w:r>
        <w:rPr>
          <w:color w:val="221E1F"/>
          <w:sz w:val="16"/>
        </w:rPr>
        <w:t xml:space="preserve">předmět </w:t>
      </w:r>
      <w:r>
        <w:rPr>
          <w:color w:val="221E1F"/>
          <w:spacing w:val="-3"/>
          <w:sz w:val="16"/>
        </w:rPr>
        <w:t xml:space="preserve">obchodního tajemství, </w:t>
      </w:r>
      <w:r>
        <w:rPr>
          <w:color w:val="221E1F"/>
          <w:sz w:val="16"/>
        </w:rPr>
        <w:t xml:space="preserve">a </w:t>
      </w:r>
      <w:r>
        <w:rPr>
          <w:color w:val="221E1F"/>
          <w:spacing w:val="-3"/>
          <w:sz w:val="16"/>
        </w:rPr>
        <w:t xml:space="preserve">zavazují </w:t>
      </w:r>
      <w:r>
        <w:rPr>
          <w:color w:val="221E1F"/>
          <w:sz w:val="16"/>
        </w:rPr>
        <w:t xml:space="preserve">se je </w:t>
      </w:r>
      <w:r>
        <w:rPr>
          <w:color w:val="221E1F"/>
          <w:spacing w:val="-3"/>
          <w:sz w:val="16"/>
        </w:rPr>
        <w:t xml:space="preserve">nesdělovat třetím stranám </w:t>
      </w:r>
      <w:r>
        <w:rPr>
          <w:color w:val="221E1F"/>
          <w:sz w:val="16"/>
        </w:rPr>
        <w:t xml:space="preserve">(s </w:t>
      </w:r>
      <w:r>
        <w:rPr>
          <w:color w:val="221E1F"/>
          <w:spacing w:val="-3"/>
          <w:sz w:val="16"/>
        </w:rPr>
        <w:t xml:space="preserve">výjimkou Oprávněných osob) </w:t>
      </w:r>
      <w:r>
        <w:rPr>
          <w:color w:val="221E1F"/>
          <w:sz w:val="16"/>
        </w:rPr>
        <w:t xml:space="preserve">bez </w:t>
      </w:r>
      <w:r>
        <w:rPr>
          <w:color w:val="221E1F"/>
          <w:spacing w:val="-3"/>
          <w:sz w:val="16"/>
        </w:rPr>
        <w:t>předchozího písemného souhlasu druhé Smluvní</w:t>
      </w:r>
      <w:r>
        <w:rPr>
          <w:color w:val="221E1F"/>
          <w:spacing w:val="-6"/>
          <w:sz w:val="16"/>
        </w:rPr>
        <w:t xml:space="preserve"> </w:t>
      </w:r>
      <w:r>
        <w:rPr>
          <w:color w:val="221E1F"/>
          <w:spacing w:val="-3"/>
          <w:sz w:val="16"/>
        </w:rPr>
        <w:t>strany.</w:t>
      </w:r>
    </w:p>
    <w:p w:rsidR="00F259B5" w:rsidRDefault="000F2675">
      <w:pPr>
        <w:pStyle w:val="ListParagraph"/>
        <w:numPr>
          <w:ilvl w:val="1"/>
          <w:numId w:val="33"/>
        </w:numPr>
        <w:tabs>
          <w:tab w:val="left" w:pos="558"/>
        </w:tabs>
        <w:spacing w:before="144"/>
        <w:ind w:right="189"/>
        <w:jc w:val="both"/>
        <w:rPr>
          <w:sz w:val="16"/>
        </w:rPr>
      </w:pPr>
      <w:r>
        <w:rPr>
          <w:color w:val="221E1F"/>
          <w:sz w:val="16"/>
        </w:rPr>
        <w:t xml:space="preserve">Pokud </w:t>
      </w:r>
      <w:r>
        <w:rPr>
          <w:color w:val="221E1F"/>
          <w:spacing w:val="-3"/>
          <w:sz w:val="16"/>
        </w:rPr>
        <w:t xml:space="preserve">byla Smlouva uzavřena </w:t>
      </w:r>
      <w:r>
        <w:rPr>
          <w:color w:val="221E1F"/>
          <w:sz w:val="16"/>
        </w:rPr>
        <w:t xml:space="preserve">za pomoci </w:t>
      </w:r>
      <w:r>
        <w:rPr>
          <w:color w:val="221E1F"/>
          <w:spacing w:val="-3"/>
          <w:sz w:val="16"/>
        </w:rPr>
        <w:t xml:space="preserve">zprostředkovatele, jehož provize </w:t>
      </w:r>
      <w:r>
        <w:rPr>
          <w:color w:val="221E1F"/>
          <w:sz w:val="16"/>
        </w:rPr>
        <w:t xml:space="preserve">je </w:t>
      </w:r>
      <w:r>
        <w:rPr>
          <w:color w:val="221E1F"/>
          <w:spacing w:val="-3"/>
          <w:sz w:val="16"/>
        </w:rPr>
        <w:t xml:space="preserve">závislá </w:t>
      </w:r>
      <w:r>
        <w:rPr>
          <w:color w:val="221E1F"/>
          <w:sz w:val="16"/>
        </w:rPr>
        <w:t xml:space="preserve">na objemu </w:t>
      </w:r>
      <w:r>
        <w:rPr>
          <w:color w:val="221E1F"/>
          <w:spacing w:val="-3"/>
          <w:sz w:val="16"/>
        </w:rPr>
        <w:t xml:space="preserve">Služeb poskytovaných </w:t>
      </w:r>
      <w:r>
        <w:rPr>
          <w:color w:val="221E1F"/>
          <w:sz w:val="16"/>
        </w:rPr>
        <w:t xml:space="preserve">dle </w:t>
      </w:r>
      <w:r>
        <w:rPr>
          <w:color w:val="221E1F"/>
          <w:spacing w:val="-3"/>
          <w:sz w:val="16"/>
        </w:rPr>
        <w:t xml:space="preserve">Smlouvy, </w:t>
      </w:r>
      <w:r>
        <w:rPr>
          <w:color w:val="221E1F"/>
          <w:sz w:val="16"/>
        </w:rPr>
        <w:t xml:space="preserve">je </w:t>
      </w:r>
      <w:r>
        <w:rPr>
          <w:color w:val="221E1F"/>
          <w:spacing w:val="-3"/>
          <w:sz w:val="16"/>
        </w:rPr>
        <w:t xml:space="preserve">Smluvní partner povinen zprostředkovateli </w:t>
      </w:r>
      <w:r>
        <w:rPr>
          <w:color w:val="221E1F"/>
          <w:sz w:val="16"/>
        </w:rPr>
        <w:t xml:space="preserve">na jeho </w:t>
      </w:r>
      <w:r>
        <w:rPr>
          <w:color w:val="221E1F"/>
          <w:spacing w:val="-3"/>
          <w:sz w:val="16"/>
        </w:rPr>
        <w:t xml:space="preserve">žádost </w:t>
      </w:r>
      <w:r>
        <w:rPr>
          <w:color w:val="221E1F"/>
          <w:sz w:val="16"/>
        </w:rPr>
        <w:t xml:space="preserve">(a to i </w:t>
      </w:r>
      <w:r>
        <w:rPr>
          <w:color w:val="221E1F"/>
          <w:spacing w:val="-3"/>
          <w:sz w:val="16"/>
        </w:rPr>
        <w:t xml:space="preserve">opakovaně) poskytnout </w:t>
      </w:r>
      <w:r>
        <w:rPr>
          <w:color w:val="221E1F"/>
          <w:sz w:val="16"/>
        </w:rPr>
        <w:t xml:space="preserve">údaje o </w:t>
      </w:r>
      <w:r>
        <w:rPr>
          <w:color w:val="221E1F"/>
          <w:spacing w:val="-3"/>
          <w:sz w:val="16"/>
        </w:rPr>
        <w:t xml:space="preserve">souhrnných </w:t>
      </w:r>
      <w:r>
        <w:rPr>
          <w:color w:val="221E1F"/>
          <w:sz w:val="16"/>
        </w:rPr>
        <w:t xml:space="preserve">částkách </w:t>
      </w:r>
      <w:r>
        <w:rPr>
          <w:color w:val="221E1F"/>
          <w:spacing w:val="-3"/>
          <w:sz w:val="16"/>
        </w:rPr>
        <w:t xml:space="preserve">Vyúčtování Služeb </w:t>
      </w:r>
      <w:r>
        <w:rPr>
          <w:color w:val="221E1F"/>
          <w:sz w:val="16"/>
        </w:rPr>
        <w:t xml:space="preserve">ke </w:t>
      </w:r>
      <w:r>
        <w:rPr>
          <w:color w:val="221E1F"/>
          <w:spacing w:val="-3"/>
          <w:sz w:val="16"/>
        </w:rPr>
        <w:t xml:space="preserve">všem Účastnickým smlouvám spadajícím </w:t>
      </w:r>
      <w:r>
        <w:rPr>
          <w:color w:val="221E1F"/>
          <w:sz w:val="16"/>
        </w:rPr>
        <w:t xml:space="preserve">pod </w:t>
      </w:r>
      <w:r>
        <w:rPr>
          <w:color w:val="221E1F"/>
          <w:spacing w:val="-3"/>
          <w:sz w:val="16"/>
        </w:rPr>
        <w:t xml:space="preserve">Smlouvu. Smluvní </w:t>
      </w:r>
      <w:r>
        <w:rPr>
          <w:color w:val="221E1F"/>
          <w:spacing w:val="-2"/>
          <w:sz w:val="16"/>
        </w:rPr>
        <w:t xml:space="preserve">strany </w:t>
      </w:r>
      <w:r>
        <w:rPr>
          <w:color w:val="221E1F"/>
          <w:sz w:val="16"/>
        </w:rPr>
        <w:t xml:space="preserve">se </w:t>
      </w:r>
      <w:r>
        <w:rPr>
          <w:color w:val="221E1F"/>
          <w:spacing w:val="-3"/>
          <w:sz w:val="16"/>
        </w:rPr>
        <w:t xml:space="preserve">dohodly, </w:t>
      </w:r>
      <w:r>
        <w:rPr>
          <w:color w:val="221E1F"/>
          <w:sz w:val="16"/>
        </w:rPr>
        <w:t xml:space="preserve">že </w:t>
      </w:r>
      <w:r>
        <w:rPr>
          <w:color w:val="221E1F"/>
          <w:spacing w:val="-3"/>
          <w:sz w:val="16"/>
        </w:rPr>
        <w:t xml:space="preserve">pokud Smluvní partner zprostředkovateli požadovanou informaci neposkytne, </w:t>
      </w:r>
      <w:r>
        <w:rPr>
          <w:color w:val="221E1F"/>
          <w:sz w:val="16"/>
        </w:rPr>
        <w:t xml:space="preserve">je k </w:t>
      </w:r>
      <w:r>
        <w:rPr>
          <w:color w:val="221E1F"/>
          <w:spacing w:val="-3"/>
          <w:sz w:val="16"/>
        </w:rPr>
        <w:t xml:space="preserve">poskytnutí takové informace oprávněn TMCZ, </w:t>
      </w:r>
      <w:r>
        <w:rPr>
          <w:color w:val="221E1F"/>
          <w:sz w:val="16"/>
        </w:rPr>
        <w:t xml:space="preserve">k čemuž </w:t>
      </w:r>
      <w:r>
        <w:rPr>
          <w:color w:val="221E1F"/>
          <w:spacing w:val="-3"/>
          <w:sz w:val="16"/>
        </w:rPr>
        <w:t>dává Smluvní partner svým podpisem Smlouvy výslovný</w:t>
      </w:r>
      <w:r>
        <w:rPr>
          <w:color w:val="221E1F"/>
          <w:spacing w:val="2"/>
          <w:sz w:val="16"/>
        </w:rPr>
        <w:t xml:space="preserve"> </w:t>
      </w:r>
      <w:r>
        <w:rPr>
          <w:color w:val="221E1F"/>
          <w:spacing w:val="-3"/>
          <w:sz w:val="16"/>
        </w:rPr>
        <w:t>souhlas.</w:t>
      </w:r>
    </w:p>
    <w:p w:rsidR="00F259B5" w:rsidRDefault="00F259B5">
      <w:pPr>
        <w:jc w:val="both"/>
        <w:rPr>
          <w:sz w:val="16"/>
        </w:rPr>
        <w:sectPr w:rsidR="00F259B5">
          <w:type w:val="continuous"/>
          <w:pgSz w:w="11900" w:h="16840"/>
          <w:pgMar w:top="1400" w:right="300" w:bottom="280" w:left="340" w:header="708" w:footer="708" w:gutter="0"/>
          <w:cols w:num="2" w:space="708" w:equalWidth="0">
            <w:col w:w="5260" w:space="591"/>
            <w:col w:w="5409"/>
          </w:cols>
        </w:sectPr>
      </w:pPr>
    </w:p>
    <w:p w:rsidR="00F259B5" w:rsidRDefault="000F2675">
      <w:pPr>
        <w:numPr>
          <w:ilvl w:val="0"/>
          <w:numId w:val="33"/>
        </w:numPr>
        <w:tabs>
          <w:tab w:val="left" w:pos="404"/>
        </w:tabs>
        <w:spacing w:before="81"/>
        <w:rPr>
          <w:rFonts w:ascii="Arial" w:hAnsi="Arial"/>
          <w:b/>
          <w:sz w:val="16"/>
        </w:rPr>
      </w:pPr>
      <w:r>
        <w:rPr>
          <w:rFonts w:ascii="Arial" w:hAnsi="Arial"/>
          <w:b/>
          <w:color w:val="EC008C"/>
          <w:sz w:val="16"/>
        </w:rPr>
        <w:lastRenderedPageBreak/>
        <w:t>ZÁRUČNÍ A MIMOZÁRUČNÍ</w:t>
      </w:r>
      <w:r>
        <w:rPr>
          <w:rFonts w:ascii="Arial" w:hAnsi="Arial"/>
          <w:b/>
          <w:color w:val="EC008C"/>
          <w:spacing w:val="13"/>
          <w:sz w:val="16"/>
        </w:rPr>
        <w:t xml:space="preserve"> </w:t>
      </w:r>
      <w:r>
        <w:rPr>
          <w:rFonts w:ascii="Arial" w:hAnsi="Arial"/>
          <w:b/>
          <w:color w:val="EC008C"/>
          <w:sz w:val="16"/>
        </w:rPr>
        <w:t>SERVIS</w:t>
      </w:r>
    </w:p>
    <w:p w:rsidR="00F259B5" w:rsidRDefault="000F2675">
      <w:pPr>
        <w:pStyle w:val="ListParagraph"/>
        <w:numPr>
          <w:ilvl w:val="1"/>
          <w:numId w:val="33"/>
        </w:numPr>
        <w:tabs>
          <w:tab w:val="left" w:pos="558"/>
        </w:tabs>
        <w:spacing w:before="147"/>
        <w:ind w:right="40"/>
        <w:jc w:val="both"/>
        <w:rPr>
          <w:sz w:val="16"/>
        </w:rPr>
      </w:pPr>
      <w:r>
        <w:rPr>
          <w:color w:val="221E1F"/>
          <w:spacing w:val="-3"/>
          <w:sz w:val="16"/>
        </w:rPr>
        <w:t xml:space="preserve">Smluvní partner </w:t>
      </w:r>
      <w:r>
        <w:rPr>
          <w:color w:val="221E1F"/>
          <w:sz w:val="16"/>
        </w:rPr>
        <w:t xml:space="preserve">se </w:t>
      </w:r>
      <w:r>
        <w:rPr>
          <w:color w:val="221E1F"/>
          <w:spacing w:val="-3"/>
          <w:sz w:val="16"/>
        </w:rPr>
        <w:t xml:space="preserve">zavazuje uhradit sjednanou </w:t>
      </w:r>
      <w:r>
        <w:rPr>
          <w:color w:val="221E1F"/>
          <w:sz w:val="16"/>
        </w:rPr>
        <w:t xml:space="preserve">kupní cenu za </w:t>
      </w:r>
      <w:r>
        <w:rPr>
          <w:color w:val="221E1F"/>
          <w:spacing w:val="-3"/>
          <w:sz w:val="16"/>
        </w:rPr>
        <w:t xml:space="preserve">objednaná zařízení, </w:t>
      </w:r>
      <w:r>
        <w:rPr>
          <w:color w:val="221E1F"/>
          <w:sz w:val="16"/>
        </w:rPr>
        <w:t xml:space="preserve">a to </w:t>
      </w:r>
      <w:r>
        <w:rPr>
          <w:color w:val="221E1F"/>
          <w:spacing w:val="-3"/>
          <w:sz w:val="16"/>
        </w:rPr>
        <w:t xml:space="preserve">vždy </w:t>
      </w:r>
      <w:r>
        <w:rPr>
          <w:color w:val="221E1F"/>
          <w:sz w:val="16"/>
        </w:rPr>
        <w:t xml:space="preserve">na účet </w:t>
      </w:r>
      <w:r>
        <w:rPr>
          <w:color w:val="221E1F"/>
          <w:spacing w:val="-3"/>
          <w:sz w:val="16"/>
        </w:rPr>
        <w:t xml:space="preserve">TMCZ uvedený </w:t>
      </w:r>
      <w:r>
        <w:rPr>
          <w:color w:val="221E1F"/>
          <w:sz w:val="16"/>
        </w:rPr>
        <w:t xml:space="preserve">v </w:t>
      </w:r>
      <w:r>
        <w:rPr>
          <w:color w:val="221E1F"/>
          <w:spacing w:val="-3"/>
          <w:sz w:val="16"/>
        </w:rPr>
        <w:t>příslušném daňovém</w:t>
      </w:r>
      <w:r>
        <w:rPr>
          <w:color w:val="221E1F"/>
          <w:spacing w:val="-1"/>
          <w:sz w:val="16"/>
        </w:rPr>
        <w:t xml:space="preserve"> </w:t>
      </w:r>
      <w:r>
        <w:rPr>
          <w:color w:val="221E1F"/>
          <w:spacing w:val="-3"/>
          <w:sz w:val="16"/>
        </w:rPr>
        <w:t>dokladu.</w:t>
      </w:r>
    </w:p>
    <w:p w:rsidR="00F259B5" w:rsidRDefault="000F2675">
      <w:pPr>
        <w:pStyle w:val="ListParagraph"/>
        <w:numPr>
          <w:ilvl w:val="1"/>
          <w:numId w:val="33"/>
        </w:numPr>
        <w:tabs>
          <w:tab w:val="left" w:pos="558"/>
        </w:tabs>
        <w:spacing w:before="144"/>
        <w:ind w:right="39"/>
        <w:jc w:val="both"/>
        <w:rPr>
          <w:sz w:val="16"/>
        </w:rPr>
      </w:pPr>
      <w:r>
        <w:rPr>
          <w:color w:val="221E1F"/>
          <w:spacing w:val="-3"/>
          <w:sz w:val="16"/>
        </w:rPr>
        <w:t xml:space="preserve">TMCZ poskytuje Smluvnímu partnerovi/Oprávněným osobám záruku </w:t>
      </w:r>
      <w:r>
        <w:rPr>
          <w:color w:val="221E1F"/>
          <w:sz w:val="16"/>
        </w:rPr>
        <w:t xml:space="preserve">na </w:t>
      </w:r>
      <w:r>
        <w:rPr>
          <w:color w:val="221E1F"/>
          <w:spacing w:val="-3"/>
          <w:sz w:val="16"/>
        </w:rPr>
        <w:t xml:space="preserve">zakoupená koncová zařízení </w:t>
      </w:r>
      <w:r>
        <w:rPr>
          <w:color w:val="221E1F"/>
          <w:sz w:val="16"/>
        </w:rPr>
        <w:t xml:space="preserve">a </w:t>
      </w:r>
      <w:r>
        <w:rPr>
          <w:color w:val="221E1F"/>
          <w:spacing w:val="-3"/>
          <w:sz w:val="16"/>
        </w:rPr>
        <w:t xml:space="preserve">jejich příslušenství, které </w:t>
      </w:r>
      <w:r>
        <w:rPr>
          <w:color w:val="221E1F"/>
          <w:sz w:val="16"/>
        </w:rPr>
        <w:t xml:space="preserve">je </w:t>
      </w:r>
      <w:r>
        <w:rPr>
          <w:color w:val="221E1F"/>
          <w:spacing w:val="-3"/>
          <w:sz w:val="16"/>
        </w:rPr>
        <w:t xml:space="preserve">dodáváno </w:t>
      </w:r>
      <w:r>
        <w:rPr>
          <w:color w:val="221E1F"/>
          <w:sz w:val="16"/>
        </w:rPr>
        <w:t xml:space="preserve">s těmito </w:t>
      </w:r>
      <w:r>
        <w:rPr>
          <w:color w:val="221E1F"/>
          <w:spacing w:val="-3"/>
          <w:sz w:val="16"/>
        </w:rPr>
        <w:t xml:space="preserve">přístroji </w:t>
      </w:r>
      <w:r>
        <w:rPr>
          <w:color w:val="221E1F"/>
          <w:sz w:val="16"/>
        </w:rPr>
        <w:t xml:space="preserve">jako </w:t>
      </w:r>
      <w:r>
        <w:rPr>
          <w:color w:val="221E1F"/>
          <w:spacing w:val="-3"/>
          <w:sz w:val="16"/>
        </w:rPr>
        <w:t xml:space="preserve">standardní, </w:t>
      </w:r>
      <w:r>
        <w:rPr>
          <w:color w:val="221E1F"/>
          <w:sz w:val="16"/>
        </w:rPr>
        <w:t xml:space="preserve">v </w:t>
      </w:r>
      <w:r>
        <w:rPr>
          <w:color w:val="221E1F"/>
          <w:spacing w:val="-3"/>
          <w:sz w:val="16"/>
        </w:rPr>
        <w:t xml:space="preserve">délce </w:t>
      </w:r>
      <w:r>
        <w:rPr>
          <w:color w:val="221E1F"/>
          <w:spacing w:val="-2"/>
          <w:sz w:val="16"/>
        </w:rPr>
        <w:t xml:space="preserve">trvání </w:t>
      </w:r>
      <w:r>
        <w:rPr>
          <w:color w:val="221E1F"/>
          <w:sz w:val="16"/>
        </w:rPr>
        <w:t xml:space="preserve">dvou let. </w:t>
      </w:r>
      <w:r>
        <w:rPr>
          <w:color w:val="221E1F"/>
          <w:spacing w:val="-3"/>
          <w:sz w:val="16"/>
        </w:rPr>
        <w:t xml:space="preserve">Záruční </w:t>
      </w:r>
      <w:r>
        <w:rPr>
          <w:color w:val="221E1F"/>
          <w:sz w:val="16"/>
        </w:rPr>
        <w:t xml:space="preserve">doby </w:t>
      </w:r>
      <w:r>
        <w:rPr>
          <w:color w:val="221E1F"/>
          <w:spacing w:val="-3"/>
          <w:sz w:val="16"/>
        </w:rPr>
        <w:t xml:space="preserve">začínají běžet </w:t>
      </w:r>
      <w:r>
        <w:rPr>
          <w:color w:val="221E1F"/>
          <w:sz w:val="16"/>
        </w:rPr>
        <w:t xml:space="preserve">od </w:t>
      </w:r>
      <w:r>
        <w:rPr>
          <w:color w:val="221E1F"/>
          <w:spacing w:val="-3"/>
          <w:sz w:val="16"/>
        </w:rPr>
        <w:t>převzetí zboží Smluvním partnerem/Oprávněnou</w:t>
      </w:r>
      <w:r>
        <w:rPr>
          <w:color w:val="221E1F"/>
          <w:spacing w:val="-5"/>
          <w:sz w:val="16"/>
        </w:rPr>
        <w:t xml:space="preserve"> </w:t>
      </w:r>
      <w:r>
        <w:rPr>
          <w:color w:val="221E1F"/>
          <w:spacing w:val="-3"/>
          <w:sz w:val="16"/>
        </w:rPr>
        <w:t>osobou.</w:t>
      </w:r>
    </w:p>
    <w:p w:rsidR="00F259B5" w:rsidRDefault="000F2675">
      <w:pPr>
        <w:pStyle w:val="ListParagraph"/>
        <w:numPr>
          <w:ilvl w:val="1"/>
          <w:numId w:val="33"/>
        </w:numPr>
        <w:tabs>
          <w:tab w:val="left" w:pos="558"/>
        </w:tabs>
        <w:spacing w:before="143"/>
        <w:jc w:val="both"/>
        <w:rPr>
          <w:sz w:val="16"/>
        </w:rPr>
      </w:pPr>
      <w:r>
        <w:rPr>
          <w:color w:val="221E1F"/>
          <w:spacing w:val="-3"/>
          <w:sz w:val="16"/>
        </w:rPr>
        <w:t xml:space="preserve">Záruka </w:t>
      </w:r>
      <w:r>
        <w:rPr>
          <w:color w:val="221E1F"/>
          <w:sz w:val="16"/>
        </w:rPr>
        <w:t xml:space="preserve">se </w:t>
      </w:r>
      <w:r>
        <w:rPr>
          <w:color w:val="221E1F"/>
          <w:spacing w:val="-3"/>
          <w:sz w:val="16"/>
        </w:rPr>
        <w:t>nevztahuje</w:t>
      </w:r>
      <w:r>
        <w:rPr>
          <w:color w:val="221E1F"/>
          <w:spacing w:val="-12"/>
          <w:sz w:val="16"/>
        </w:rPr>
        <w:t xml:space="preserve"> </w:t>
      </w:r>
      <w:r>
        <w:rPr>
          <w:color w:val="221E1F"/>
          <w:sz w:val="16"/>
        </w:rPr>
        <w:t>na:</w:t>
      </w:r>
    </w:p>
    <w:p w:rsidR="00F259B5" w:rsidRDefault="000F2675">
      <w:pPr>
        <w:pStyle w:val="ListParagraph"/>
        <w:numPr>
          <w:ilvl w:val="2"/>
          <w:numId w:val="33"/>
        </w:numPr>
        <w:tabs>
          <w:tab w:val="left" w:pos="788"/>
        </w:tabs>
        <w:spacing w:before="61"/>
        <w:ind w:left="787" w:right="44"/>
        <w:jc w:val="both"/>
        <w:rPr>
          <w:sz w:val="16"/>
        </w:rPr>
      </w:pPr>
      <w:r>
        <w:rPr>
          <w:sz w:val="16"/>
        </w:rPr>
        <w:t>vady způsobené instalací, změnou nebo opravou neprovedenou</w:t>
      </w:r>
      <w:r>
        <w:rPr>
          <w:spacing w:val="-1"/>
          <w:sz w:val="16"/>
        </w:rPr>
        <w:t xml:space="preserve"> </w:t>
      </w:r>
      <w:r>
        <w:rPr>
          <w:sz w:val="16"/>
        </w:rPr>
        <w:t>TMCZ;</w:t>
      </w:r>
    </w:p>
    <w:p w:rsidR="00F259B5" w:rsidRDefault="000F2675">
      <w:pPr>
        <w:pStyle w:val="ListParagraph"/>
        <w:numPr>
          <w:ilvl w:val="2"/>
          <w:numId w:val="33"/>
        </w:numPr>
        <w:tabs>
          <w:tab w:val="left" w:pos="788"/>
        </w:tabs>
        <w:spacing w:before="31"/>
        <w:ind w:left="787" w:right="41"/>
        <w:jc w:val="both"/>
        <w:rPr>
          <w:sz w:val="16"/>
        </w:rPr>
      </w:pPr>
      <w:r>
        <w:rPr>
          <w:sz w:val="16"/>
        </w:rPr>
        <w:t>vady, jež byly způsobeny v souvislosti s realizací pokynů Smluvního partnera, pokud TMCZ nemohl nevhodnost takových pokynů zjistit a/nebo v případě, že TMCZ Smluvního partnera na nevhodnost těchto pokynů upozornil a Smluvní partner na jejich dodržení přesto</w:t>
      </w:r>
      <w:r>
        <w:rPr>
          <w:spacing w:val="-5"/>
          <w:sz w:val="16"/>
        </w:rPr>
        <w:t xml:space="preserve"> </w:t>
      </w:r>
      <w:r>
        <w:rPr>
          <w:sz w:val="16"/>
        </w:rPr>
        <w:t>trval;</w:t>
      </w:r>
    </w:p>
    <w:p w:rsidR="00F259B5" w:rsidRDefault="000F2675">
      <w:pPr>
        <w:pStyle w:val="ListParagraph"/>
        <w:numPr>
          <w:ilvl w:val="2"/>
          <w:numId w:val="33"/>
        </w:numPr>
        <w:tabs>
          <w:tab w:val="left" w:pos="788"/>
        </w:tabs>
        <w:spacing w:before="30"/>
        <w:ind w:left="787" w:right="42"/>
        <w:jc w:val="both"/>
        <w:rPr>
          <w:sz w:val="16"/>
        </w:rPr>
      </w:pPr>
      <w:r>
        <w:rPr>
          <w:sz w:val="16"/>
        </w:rPr>
        <w:t>vady, které vznikly v důsledku používání zařízení s výrobky či programy, jejichž kompatibilitu TMCZ Smluvnímu partnerovi výslovně a písemně nepřislíbil;</w:t>
      </w:r>
    </w:p>
    <w:p w:rsidR="00F259B5" w:rsidRDefault="000F2675">
      <w:pPr>
        <w:pStyle w:val="ListParagraph"/>
        <w:numPr>
          <w:ilvl w:val="2"/>
          <w:numId w:val="33"/>
        </w:numPr>
        <w:tabs>
          <w:tab w:val="left" w:pos="788"/>
        </w:tabs>
        <w:spacing w:before="31"/>
        <w:ind w:left="787" w:right="44"/>
        <w:jc w:val="both"/>
        <w:rPr>
          <w:sz w:val="16"/>
        </w:rPr>
      </w:pPr>
      <w:r>
        <w:rPr>
          <w:sz w:val="16"/>
        </w:rPr>
        <w:t>vady, které vznikly v důsledku toho, že na zařízení byla vyvinuta neobvyklá fyzická či elektrická</w:t>
      </w:r>
      <w:r>
        <w:rPr>
          <w:spacing w:val="-8"/>
          <w:sz w:val="16"/>
        </w:rPr>
        <w:t xml:space="preserve"> </w:t>
      </w:r>
      <w:r>
        <w:rPr>
          <w:sz w:val="16"/>
        </w:rPr>
        <w:t>síla;</w:t>
      </w:r>
    </w:p>
    <w:p w:rsidR="00F259B5" w:rsidRDefault="000F2675">
      <w:pPr>
        <w:pStyle w:val="ListParagraph"/>
        <w:numPr>
          <w:ilvl w:val="2"/>
          <w:numId w:val="33"/>
        </w:numPr>
        <w:tabs>
          <w:tab w:val="left" w:pos="788"/>
        </w:tabs>
        <w:spacing w:before="33"/>
        <w:jc w:val="both"/>
        <w:rPr>
          <w:sz w:val="16"/>
        </w:rPr>
      </w:pPr>
      <w:r>
        <w:rPr>
          <w:sz w:val="16"/>
        </w:rPr>
        <w:t>vady vzniklé běžným</w:t>
      </w:r>
      <w:r>
        <w:rPr>
          <w:spacing w:val="2"/>
          <w:sz w:val="16"/>
        </w:rPr>
        <w:t xml:space="preserve"> </w:t>
      </w:r>
      <w:r>
        <w:rPr>
          <w:sz w:val="16"/>
        </w:rPr>
        <w:t>opotřebením.</w:t>
      </w:r>
    </w:p>
    <w:p w:rsidR="00F259B5" w:rsidRDefault="00F259B5">
      <w:pPr>
        <w:pStyle w:val="BodyText"/>
        <w:spacing w:before="4"/>
        <w:rPr>
          <w:rFonts w:ascii="Arial"/>
          <w:sz w:val="20"/>
        </w:rPr>
      </w:pPr>
    </w:p>
    <w:p w:rsidR="00F259B5" w:rsidRDefault="000F2675">
      <w:pPr>
        <w:numPr>
          <w:ilvl w:val="0"/>
          <w:numId w:val="33"/>
        </w:numPr>
        <w:tabs>
          <w:tab w:val="left" w:pos="404"/>
        </w:tabs>
        <w:rPr>
          <w:rFonts w:ascii="Arial" w:hAnsi="Arial"/>
          <w:b/>
          <w:sz w:val="16"/>
        </w:rPr>
      </w:pPr>
      <w:r>
        <w:rPr>
          <w:rFonts w:ascii="Arial" w:hAnsi="Arial"/>
          <w:b/>
          <w:color w:val="EC008C"/>
          <w:sz w:val="16"/>
        </w:rPr>
        <w:t>PÉČE O</w:t>
      </w:r>
      <w:r>
        <w:rPr>
          <w:rFonts w:ascii="Arial" w:hAnsi="Arial"/>
          <w:b/>
          <w:color w:val="EC008C"/>
          <w:spacing w:val="7"/>
          <w:sz w:val="16"/>
        </w:rPr>
        <w:t xml:space="preserve"> </w:t>
      </w:r>
      <w:r>
        <w:rPr>
          <w:rFonts w:ascii="Arial" w:hAnsi="Arial"/>
          <w:b/>
          <w:color w:val="EC008C"/>
          <w:sz w:val="16"/>
        </w:rPr>
        <w:t>ZÁKAZNÍKA</w:t>
      </w:r>
    </w:p>
    <w:p w:rsidR="00F259B5" w:rsidRDefault="000F2675">
      <w:pPr>
        <w:pStyle w:val="ListParagraph"/>
        <w:numPr>
          <w:ilvl w:val="1"/>
          <w:numId w:val="33"/>
        </w:numPr>
        <w:tabs>
          <w:tab w:val="left" w:pos="557"/>
          <w:tab w:val="left" w:pos="558"/>
        </w:tabs>
        <w:spacing w:before="147"/>
        <w:ind w:right="41"/>
        <w:rPr>
          <w:sz w:val="16"/>
        </w:rPr>
      </w:pPr>
      <w:r>
        <w:rPr>
          <w:color w:val="221E1F"/>
          <w:spacing w:val="-3"/>
          <w:sz w:val="16"/>
        </w:rPr>
        <w:t>Objednávky koncových zařízení může Smluvní partner/Oprávněná osoba</w:t>
      </w:r>
      <w:r>
        <w:rPr>
          <w:color w:val="221E1F"/>
          <w:spacing w:val="-5"/>
          <w:sz w:val="16"/>
        </w:rPr>
        <w:t xml:space="preserve"> </w:t>
      </w:r>
      <w:r>
        <w:rPr>
          <w:color w:val="221E1F"/>
          <w:spacing w:val="-3"/>
          <w:sz w:val="16"/>
        </w:rPr>
        <w:t>provádět:</w:t>
      </w:r>
    </w:p>
    <w:p w:rsidR="00F259B5" w:rsidRDefault="000F2675">
      <w:pPr>
        <w:pStyle w:val="ListParagraph"/>
        <w:numPr>
          <w:ilvl w:val="2"/>
          <w:numId w:val="33"/>
        </w:numPr>
        <w:tabs>
          <w:tab w:val="left" w:pos="788"/>
        </w:tabs>
        <w:spacing w:before="59"/>
        <w:rPr>
          <w:sz w:val="16"/>
        </w:rPr>
      </w:pPr>
      <w:r>
        <w:rPr>
          <w:sz w:val="16"/>
        </w:rPr>
        <w:t>Osobně na</w:t>
      </w:r>
      <w:r>
        <w:rPr>
          <w:spacing w:val="-4"/>
          <w:sz w:val="16"/>
        </w:rPr>
        <w:t xml:space="preserve"> </w:t>
      </w:r>
      <w:r>
        <w:rPr>
          <w:sz w:val="16"/>
        </w:rPr>
        <w:t>prodejně</w:t>
      </w:r>
    </w:p>
    <w:p w:rsidR="00F259B5" w:rsidRDefault="000F2675">
      <w:pPr>
        <w:pStyle w:val="ListParagraph"/>
        <w:numPr>
          <w:ilvl w:val="2"/>
          <w:numId w:val="33"/>
        </w:numPr>
        <w:tabs>
          <w:tab w:val="left" w:pos="788"/>
        </w:tabs>
        <w:spacing w:before="32"/>
        <w:rPr>
          <w:sz w:val="16"/>
        </w:rPr>
      </w:pPr>
      <w:r>
        <w:rPr>
          <w:sz w:val="16"/>
        </w:rPr>
        <w:t>Přes</w:t>
      </w:r>
      <w:r>
        <w:rPr>
          <w:spacing w:val="1"/>
          <w:sz w:val="16"/>
        </w:rPr>
        <w:t xml:space="preserve"> </w:t>
      </w:r>
      <w:r>
        <w:rPr>
          <w:sz w:val="16"/>
        </w:rPr>
        <w:t>eShop</w:t>
      </w:r>
    </w:p>
    <w:p w:rsidR="00F259B5" w:rsidRDefault="000F2675">
      <w:pPr>
        <w:pStyle w:val="ListParagraph"/>
        <w:numPr>
          <w:ilvl w:val="2"/>
          <w:numId w:val="33"/>
        </w:numPr>
        <w:tabs>
          <w:tab w:val="left" w:pos="788"/>
        </w:tabs>
        <w:spacing w:before="30"/>
        <w:rPr>
          <w:sz w:val="16"/>
        </w:rPr>
      </w:pPr>
      <w:r>
        <w:rPr>
          <w:sz w:val="16"/>
        </w:rPr>
        <w:t>Telefonicky/e-mailem na Zákaznické centrum</w:t>
      </w:r>
      <w:r>
        <w:rPr>
          <w:spacing w:val="-4"/>
          <w:sz w:val="16"/>
        </w:rPr>
        <w:t xml:space="preserve"> </w:t>
      </w:r>
      <w:r>
        <w:rPr>
          <w:sz w:val="16"/>
        </w:rPr>
        <w:t>TMCZ</w:t>
      </w:r>
    </w:p>
    <w:p w:rsidR="00F259B5" w:rsidRDefault="000F2675">
      <w:pPr>
        <w:pStyle w:val="ListParagraph"/>
        <w:numPr>
          <w:ilvl w:val="2"/>
          <w:numId w:val="33"/>
        </w:numPr>
        <w:tabs>
          <w:tab w:val="left" w:pos="788"/>
        </w:tabs>
        <w:spacing w:before="32"/>
        <w:rPr>
          <w:sz w:val="16"/>
        </w:rPr>
      </w:pPr>
      <w:r>
        <w:rPr>
          <w:sz w:val="16"/>
        </w:rPr>
        <w:t>(+420 )800 73 73</w:t>
      </w:r>
      <w:r>
        <w:rPr>
          <w:spacing w:val="-2"/>
          <w:sz w:val="16"/>
        </w:rPr>
        <w:t xml:space="preserve"> </w:t>
      </w:r>
      <w:hyperlink r:id="rId26">
        <w:r>
          <w:rPr>
            <w:sz w:val="16"/>
          </w:rPr>
          <w:t>33/business@t-mobile.cz</w:t>
        </w:r>
      </w:hyperlink>
    </w:p>
    <w:p w:rsidR="00F259B5" w:rsidRDefault="000F2675">
      <w:pPr>
        <w:pStyle w:val="ListParagraph"/>
        <w:numPr>
          <w:ilvl w:val="2"/>
          <w:numId w:val="33"/>
        </w:numPr>
        <w:tabs>
          <w:tab w:val="left" w:pos="788"/>
        </w:tabs>
        <w:spacing w:before="32"/>
        <w:rPr>
          <w:sz w:val="16"/>
        </w:rPr>
      </w:pPr>
      <w:r>
        <w:rPr>
          <w:sz w:val="16"/>
        </w:rPr>
        <w:t>přes Osobního</w:t>
      </w:r>
      <w:r>
        <w:rPr>
          <w:spacing w:val="-8"/>
          <w:sz w:val="16"/>
        </w:rPr>
        <w:t xml:space="preserve"> </w:t>
      </w:r>
      <w:r>
        <w:rPr>
          <w:sz w:val="16"/>
        </w:rPr>
        <w:t>konzultanta</w:t>
      </w:r>
    </w:p>
    <w:p w:rsidR="00F259B5" w:rsidRDefault="000F2675">
      <w:pPr>
        <w:pStyle w:val="ListParagraph"/>
        <w:numPr>
          <w:ilvl w:val="2"/>
          <w:numId w:val="33"/>
        </w:numPr>
        <w:tabs>
          <w:tab w:val="left" w:pos="788"/>
        </w:tabs>
        <w:spacing w:before="30"/>
        <w:rPr>
          <w:sz w:val="16"/>
        </w:rPr>
      </w:pPr>
      <w:r>
        <w:rPr>
          <w:sz w:val="16"/>
        </w:rPr>
        <w:t>přes Obchodního</w:t>
      </w:r>
      <w:r>
        <w:rPr>
          <w:spacing w:val="-7"/>
          <w:sz w:val="16"/>
        </w:rPr>
        <w:t xml:space="preserve"> </w:t>
      </w:r>
      <w:r>
        <w:rPr>
          <w:sz w:val="16"/>
        </w:rPr>
        <w:t>zástupce</w:t>
      </w:r>
    </w:p>
    <w:p w:rsidR="00F259B5" w:rsidRDefault="000F2675">
      <w:pPr>
        <w:pStyle w:val="ListParagraph"/>
        <w:numPr>
          <w:ilvl w:val="1"/>
          <w:numId w:val="33"/>
        </w:numPr>
        <w:tabs>
          <w:tab w:val="left" w:pos="558"/>
        </w:tabs>
        <w:spacing w:before="144"/>
        <w:ind w:right="41"/>
        <w:jc w:val="both"/>
        <w:rPr>
          <w:sz w:val="16"/>
        </w:rPr>
      </w:pPr>
      <w:r>
        <w:rPr>
          <w:color w:val="221E1F"/>
          <w:sz w:val="16"/>
        </w:rPr>
        <w:t xml:space="preserve">V </w:t>
      </w:r>
      <w:r>
        <w:rPr>
          <w:color w:val="221E1F"/>
          <w:spacing w:val="-3"/>
          <w:sz w:val="16"/>
        </w:rPr>
        <w:t xml:space="preserve">případě potřeby </w:t>
      </w:r>
      <w:r>
        <w:rPr>
          <w:color w:val="221E1F"/>
          <w:sz w:val="16"/>
        </w:rPr>
        <w:t xml:space="preserve">informací </w:t>
      </w:r>
      <w:r>
        <w:rPr>
          <w:color w:val="221E1F"/>
          <w:spacing w:val="-3"/>
          <w:sz w:val="16"/>
        </w:rPr>
        <w:t xml:space="preserve">nebo požadavku </w:t>
      </w:r>
      <w:r>
        <w:rPr>
          <w:color w:val="221E1F"/>
          <w:sz w:val="16"/>
        </w:rPr>
        <w:t xml:space="preserve">změny </w:t>
      </w:r>
      <w:r>
        <w:rPr>
          <w:color w:val="221E1F"/>
          <w:spacing w:val="-3"/>
          <w:sz w:val="16"/>
        </w:rPr>
        <w:t xml:space="preserve">objednávky Služeb </w:t>
      </w:r>
      <w:r>
        <w:rPr>
          <w:color w:val="221E1F"/>
          <w:sz w:val="16"/>
        </w:rPr>
        <w:t xml:space="preserve">a </w:t>
      </w:r>
      <w:r>
        <w:rPr>
          <w:color w:val="221E1F"/>
          <w:spacing w:val="-3"/>
          <w:sz w:val="16"/>
        </w:rPr>
        <w:t xml:space="preserve">podmínek účtování </w:t>
      </w:r>
      <w:r>
        <w:rPr>
          <w:color w:val="221E1F"/>
          <w:sz w:val="16"/>
        </w:rPr>
        <w:t xml:space="preserve">se bude </w:t>
      </w:r>
      <w:r>
        <w:rPr>
          <w:color w:val="221E1F"/>
          <w:spacing w:val="-3"/>
          <w:sz w:val="16"/>
        </w:rPr>
        <w:t xml:space="preserve">Smluvní partner/Oprávněná osoba obracet </w:t>
      </w:r>
      <w:r>
        <w:rPr>
          <w:color w:val="221E1F"/>
          <w:sz w:val="16"/>
        </w:rPr>
        <w:t xml:space="preserve">na </w:t>
      </w:r>
      <w:r>
        <w:rPr>
          <w:color w:val="221E1F"/>
          <w:spacing w:val="-3"/>
          <w:sz w:val="16"/>
        </w:rPr>
        <w:t xml:space="preserve">Zákaznické centrum </w:t>
      </w:r>
      <w:r>
        <w:rPr>
          <w:color w:val="221E1F"/>
          <w:sz w:val="16"/>
        </w:rPr>
        <w:t>–</w:t>
      </w:r>
      <w:r>
        <w:rPr>
          <w:color w:val="221E1F"/>
          <w:spacing w:val="-9"/>
          <w:sz w:val="16"/>
        </w:rPr>
        <w:t xml:space="preserve"> </w:t>
      </w:r>
      <w:r>
        <w:rPr>
          <w:color w:val="221E1F"/>
          <w:spacing w:val="-3"/>
          <w:sz w:val="16"/>
        </w:rPr>
        <w:t>Business.</w:t>
      </w:r>
    </w:p>
    <w:p w:rsidR="00F259B5" w:rsidRDefault="000F2675">
      <w:pPr>
        <w:pStyle w:val="ListParagraph"/>
        <w:numPr>
          <w:ilvl w:val="1"/>
          <w:numId w:val="33"/>
        </w:numPr>
        <w:tabs>
          <w:tab w:val="left" w:pos="558"/>
        </w:tabs>
        <w:spacing w:before="144"/>
        <w:ind w:right="39"/>
        <w:jc w:val="both"/>
        <w:rPr>
          <w:sz w:val="16"/>
        </w:rPr>
      </w:pPr>
      <w:r>
        <w:rPr>
          <w:color w:val="221E1F"/>
          <w:spacing w:val="-3"/>
          <w:sz w:val="16"/>
        </w:rPr>
        <w:t xml:space="preserve">Smluvní partner </w:t>
      </w:r>
      <w:r>
        <w:rPr>
          <w:color w:val="221E1F"/>
          <w:sz w:val="16"/>
        </w:rPr>
        <w:t xml:space="preserve">souhlasí s </w:t>
      </w:r>
      <w:r>
        <w:rPr>
          <w:color w:val="221E1F"/>
          <w:spacing w:val="-3"/>
          <w:sz w:val="16"/>
        </w:rPr>
        <w:t xml:space="preserve">uvedením </w:t>
      </w:r>
      <w:r>
        <w:rPr>
          <w:color w:val="221E1F"/>
          <w:spacing w:val="-2"/>
          <w:sz w:val="16"/>
        </w:rPr>
        <w:t xml:space="preserve">své </w:t>
      </w:r>
      <w:r>
        <w:rPr>
          <w:color w:val="221E1F"/>
          <w:spacing w:val="-3"/>
          <w:sz w:val="16"/>
        </w:rPr>
        <w:t xml:space="preserve">obchodní </w:t>
      </w:r>
      <w:r>
        <w:rPr>
          <w:color w:val="221E1F"/>
          <w:sz w:val="16"/>
        </w:rPr>
        <w:t xml:space="preserve">firmy jako </w:t>
      </w:r>
      <w:r>
        <w:rPr>
          <w:color w:val="221E1F"/>
          <w:spacing w:val="-3"/>
          <w:sz w:val="16"/>
        </w:rPr>
        <w:t xml:space="preserve">reference </w:t>
      </w:r>
      <w:r>
        <w:rPr>
          <w:color w:val="221E1F"/>
          <w:sz w:val="16"/>
        </w:rPr>
        <w:t xml:space="preserve">v </w:t>
      </w:r>
      <w:r>
        <w:rPr>
          <w:color w:val="221E1F"/>
          <w:spacing w:val="-3"/>
          <w:sz w:val="16"/>
        </w:rPr>
        <w:t>marketingových materiálech TMCZ včetně tiskových zpráv.</w:t>
      </w:r>
    </w:p>
    <w:p w:rsidR="00F259B5" w:rsidRDefault="00F259B5">
      <w:pPr>
        <w:pStyle w:val="BodyText"/>
        <w:spacing w:before="10"/>
        <w:rPr>
          <w:rFonts w:ascii="Arial"/>
          <w:sz w:val="20"/>
        </w:rPr>
      </w:pPr>
    </w:p>
    <w:p w:rsidR="00F259B5" w:rsidRDefault="000F2675">
      <w:pPr>
        <w:numPr>
          <w:ilvl w:val="0"/>
          <w:numId w:val="33"/>
        </w:numPr>
        <w:tabs>
          <w:tab w:val="left" w:pos="404"/>
        </w:tabs>
        <w:rPr>
          <w:rFonts w:ascii="Arial" w:hAnsi="Arial"/>
          <w:b/>
          <w:sz w:val="16"/>
        </w:rPr>
      </w:pPr>
      <w:r>
        <w:rPr>
          <w:rFonts w:ascii="Arial" w:hAnsi="Arial"/>
          <w:b/>
          <w:color w:val="EC008C"/>
          <w:sz w:val="16"/>
        </w:rPr>
        <w:t>MŮJ</w:t>
      </w:r>
      <w:r>
        <w:rPr>
          <w:rFonts w:ascii="Arial" w:hAnsi="Arial"/>
          <w:b/>
          <w:color w:val="EC008C"/>
          <w:spacing w:val="5"/>
          <w:sz w:val="16"/>
        </w:rPr>
        <w:t xml:space="preserve"> </w:t>
      </w:r>
      <w:r>
        <w:rPr>
          <w:rFonts w:ascii="Arial" w:hAnsi="Arial"/>
          <w:b/>
          <w:color w:val="EC008C"/>
          <w:sz w:val="16"/>
        </w:rPr>
        <w:t>T-MOBILE</w:t>
      </w:r>
    </w:p>
    <w:p w:rsidR="00F259B5" w:rsidRDefault="000F2675">
      <w:pPr>
        <w:pStyle w:val="ListParagraph"/>
        <w:numPr>
          <w:ilvl w:val="1"/>
          <w:numId w:val="33"/>
        </w:numPr>
        <w:tabs>
          <w:tab w:val="left" w:pos="558"/>
        </w:tabs>
        <w:spacing w:before="148"/>
        <w:ind w:right="38"/>
        <w:jc w:val="both"/>
        <w:rPr>
          <w:sz w:val="16"/>
        </w:rPr>
      </w:pPr>
      <w:r>
        <w:rPr>
          <w:color w:val="221E1F"/>
          <w:spacing w:val="-3"/>
          <w:sz w:val="16"/>
        </w:rPr>
        <w:t xml:space="preserve">Smluvní partner/Oprávněná </w:t>
      </w:r>
      <w:r>
        <w:rPr>
          <w:color w:val="221E1F"/>
          <w:sz w:val="16"/>
        </w:rPr>
        <w:t xml:space="preserve">osoba může </w:t>
      </w:r>
      <w:r>
        <w:rPr>
          <w:color w:val="221E1F"/>
          <w:spacing w:val="-3"/>
          <w:sz w:val="16"/>
        </w:rPr>
        <w:t xml:space="preserve">využívat samoobslužný portál Můj T-Mobile, který </w:t>
      </w:r>
      <w:r>
        <w:rPr>
          <w:color w:val="221E1F"/>
          <w:sz w:val="16"/>
        </w:rPr>
        <w:t xml:space="preserve">mu </w:t>
      </w:r>
      <w:r>
        <w:rPr>
          <w:color w:val="221E1F"/>
          <w:spacing w:val="-3"/>
          <w:sz w:val="16"/>
        </w:rPr>
        <w:t xml:space="preserve">umožňuje kompletní on-line správu svého </w:t>
      </w:r>
      <w:r>
        <w:rPr>
          <w:color w:val="221E1F"/>
          <w:sz w:val="16"/>
        </w:rPr>
        <w:t xml:space="preserve">účtu. </w:t>
      </w:r>
      <w:r>
        <w:rPr>
          <w:color w:val="221E1F"/>
          <w:spacing w:val="-3"/>
          <w:sz w:val="16"/>
        </w:rPr>
        <w:t xml:space="preserve">Smluvní partner/Oprávněná osoba nastavuje  oprávnění </w:t>
      </w:r>
      <w:r>
        <w:rPr>
          <w:color w:val="221E1F"/>
          <w:sz w:val="16"/>
        </w:rPr>
        <w:t xml:space="preserve">pro </w:t>
      </w:r>
      <w:r>
        <w:rPr>
          <w:color w:val="221E1F"/>
          <w:spacing w:val="-3"/>
          <w:sz w:val="16"/>
        </w:rPr>
        <w:t xml:space="preserve">jednotlivé uživatele </w:t>
      </w:r>
      <w:r>
        <w:rPr>
          <w:color w:val="221E1F"/>
          <w:sz w:val="16"/>
        </w:rPr>
        <w:t xml:space="preserve">zejména SIM  </w:t>
      </w:r>
      <w:r>
        <w:rPr>
          <w:color w:val="221E1F"/>
          <w:spacing w:val="-3"/>
          <w:sz w:val="16"/>
        </w:rPr>
        <w:t xml:space="preserve">karet (Účastnických smluv) </w:t>
      </w:r>
      <w:r>
        <w:rPr>
          <w:color w:val="221E1F"/>
          <w:sz w:val="16"/>
        </w:rPr>
        <w:t xml:space="preserve">v rámci </w:t>
      </w:r>
      <w:r>
        <w:rPr>
          <w:color w:val="221E1F"/>
          <w:spacing w:val="-3"/>
          <w:sz w:val="16"/>
        </w:rPr>
        <w:t xml:space="preserve">portálu Můj T-Mobile </w:t>
      </w:r>
      <w:r>
        <w:rPr>
          <w:color w:val="221E1F"/>
          <w:sz w:val="16"/>
        </w:rPr>
        <w:t xml:space="preserve">a míru </w:t>
      </w:r>
      <w:r>
        <w:rPr>
          <w:color w:val="221E1F"/>
          <w:spacing w:val="-3"/>
          <w:sz w:val="16"/>
        </w:rPr>
        <w:t xml:space="preserve">jejich oprávnění, </w:t>
      </w:r>
      <w:r>
        <w:rPr>
          <w:color w:val="221E1F"/>
          <w:sz w:val="16"/>
        </w:rPr>
        <w:t xml:space="preserve">tedy </w:t>
      </w:r>
      <w:r>
        <w:rPr>
          <w:color w:val="221E1F"/>
          <w:spacing w:val="-3"/>
          <w:sz w:val="16"/>
        </w:rPr>
        <w:t xml:space="preserve">zejména určuje, </w:t>
      </w:r>
      <w:r>
        <w:rPr>
          <w:color w:val="221E1F"/>
          <w:sz w:val="16"/>
        </w:rPr>
        <w:t xml:space="preserve">kdo má </w:t>
      </w:r>
      <w:r>
        <w:rPr>
          <w:color w:val="221E1F"/>
          <w:spacing w:val="-3"/>
          <w:sz w:val="16"/>
        </w:rPr>
        <w:t xml:space="preserve">možnost </w:t>
      </w:r>
      <w:r>
        <w:rPr>
          <w:color w:val="221E1F"/>
          <w:sz w:val="16"/>
        </w:rPr>
        <w:t xml:space="preserve">v </w:t>
      </w:r>
      <w:r>
        <w:rPr>
          <w:color w:val="221E1F"/>
          <w:spacing w:val="-3"/>
          <w:sz w:val="16"/>
        </w:rPr>
        <w:t xml:space="preserve">rámci </w:t>
      </w:r>
      <w:r>
        <w:rPr>
          <w:color w:val="221E1F"/>
          <w:sz w:val="16"/>
        </w:rPr>
        <w:t xml:space="preserve">SIM </w:t>
      </w:r>
      <w:r>
        <w:rPr>
          <w:color w:val="221E1F"/>
          <w:spacing w:val="-3"/>
          <w:sz w:val="16"/>
        </w:rPr>
        <w:t xml:space="preserve">snadno </w:t>
      </w:r>
      <w:r>
        <w:rPr>
          <w:color w:val="221E1F"/>
          <w:sz w:val="16"/>
        </w:rPr>
        <w:t xml:space="preserve">a </w:t>
      </w:r>
      <w:r>
        <w:rPr>
          <w:color w:val="221E1F"/>
          <w:spacing w:val="-3"/>
          <w:sz w:val="16"/>
        </w:rPr>
        <w:t xml:space="preserve">rychle navýšit data, změnit nastavení služeb </w:t>
      </w:r>
      <w:r>
        <w:rPr>
          <w:color w:val="221E1F"/>
          <w:sz w:val="16"/>
        </w:rPr>
        <w:t xml:space="preserve">či </w:t>
      </w:r>
      <w:r>
        <w:rPr>
          <w:color w:val="221E1F"/>
          <w:spacing w:val="-3"/>
          <w:sz w:val="16"/>
        </w:rPr>
        <w:t xml:space="preserve">zjistit výši aktuálního Vyúčtování </w:t>
      </w:r>
      <w:r>
        <w:rPr>
          <w:color w:val="221E1F"/>
          <w:sz w:val="16"/>
        </w:rPr>
        <w:t xml:space="preserve">apod., a to bez </w:t>
      </w:r>
      <w:r>
        <w:rPr>
          <w:color w:val="221E1F"/>
          <w:spacing w:val="-3"/>
          <w:sz w:val="16"/>
        </w:rPr>
        <w:t xml:space="preserve">nutnosti volání </w:t>
      </w:r>
      <w:r>
        <w:rPr>
          <w:color w:val="221E1F"/>
          <w:sz w:val="16"/>
        </w:rPr>
        <w:t xml:space="preserve">na </w:t>
      </w:r>
      <w:r>
        <w:rPr>
          <w:color w:val="221E1F"/>
          <w:spacing w:val="-3"/>
          <w:sz w:val="16"/>
        </w:rPr>
        <w:t xml:space="preserve">Zákaznické centrum TMCZ nebo návštěvy prodejny. </w:t>
      </w:r>
      <w:r>
        <w:rPr>
          <w:color w:val="221E1F"/>
          <w:sz w:val="16"/>
        </w:rPr>
        <w:t xml:space="preserve">Za </w:t>
      </w:r>
      <w:r>
        <w:rPr>
          <w:color w:val="221E1F"/>
          <w:spacing w:val="-3"/>
          <w:sz w:val="16"/>
        </w:rPr>
        <w:t xml:space="preserve">nastavení jednotlivých oprávnění </w:t>
      </w:r>
      <w:r>
        <w:rPr>
          <w:color w:val="221E1F"/>
          <w:sz w:val="16"/>
        </w:rPr>
        <w:t xml:space="preserve">a tomu </w:t>
      </w:r>
      <w:r>
        <w:rPr>
          <w:color w:val="221E1F"/>
          <w:spacing w:val="-3"/>
          <w:sz w:val="16"/>
        </w:rPr>
        <w:t xml:space="preserve">odpovídající ochrana přístupových </w:t>
      </w:r>
      <w:r>
        <w:rPr>
          <w:color w:val="221E1F"/>
          <w:sz w:val="16"/>
        </w:rPr>
        <w:t xml:space="preserve">jmen a </w:t>
      </w:r>
      <w:r>
        <w:rPr>
          <w:color w:val="221E1F"/>
          <w:spacing w:val="-3"/>
          <w:sz w:val="16"/>
        </w:rPr>
        <w:t xml:space="preserve">hesel </w:t>
      </w:r>
      <w:r>
        <w:rPr>
          <w:color w:val="221E1F"/>
          <w:sz w:val="16"/>
        </w:rPr>
        <w:t xml:space="preserve">je </w:t>
      </w:r>
      <w:r>
        <w:rPr>
          <w:color w:val="221E1F"/>
          <w:spacing w:val="-3"/>
          <w:sz w:val="16"/>
        </w:rPr>
        <w:t>vždy plně odpovědný Smluvní partner/Oprávněná osoba.</w:t>
      </w:r>
    </w:p>
    <w:p w:rsidR="00F259B5" w:rsidRDefault="00F259B5">
      <w:pPr>
        <w:pStyle w:val="BodyText"/>
        <w:rPr>
          <w:rFonts w:ascii="Arial"/>
          <w:sz w:val="18"/>
        </w:rPr>
      </w:pPr>
    </w:p>
    <w:p w:rsidR="00F259B5" w:rsidRDefault="00F259B5">
      <w:pPr>
        <w:pStyle w:val="BodyText"/>
        <w:spacing w:before="7"/>
        <w:rPr>
          <w:rFonts w:ascii="Arial"/>
          <w:sz w:val="15"/>
        </w:rPr>
      </w:pPr>
    </w:p>
    <w:p w:rsidR="00F259B5" w:rsidRDefault="000F2675">
      <w:pPr>
        <w:numPr>
          <w:ilvl w:val="0"/>
          <w:numId w:val="33"/>
        </w:numPr>
        <w:tabs>
          <w:tab w:val="left" w:pos="404"/>
        </w:tabs>
        <w:rPr>
          <w:rFonts w:ascii="Arial" w:hAnsi="Arial"/>
          <w:b/>
          <w:sz w:val="16"/>
        </w:rPr>
      </w:pPr>
      <w:r>
        <w:rPr>
          <w:rFonts w:ascii="Arial" w:hAnsi="Arial"/>
          <w:b/>
          <w:color w:val="EC008C"/>
          <w:sz w:val="16"/>
        </w:rPr>
        <w:t>USTANOVENÍ SPOLEČNÁ A</w:t>
      </w:r>
      <w:r>
        <w:rPr>
          <w:rFonts w:ascii="Arial" w:hAnsi="Arial"/>
          <w:b/>
          <w:color w:val="EC008C"/>
          <w:spacing w:val="8"/>
          <w:sz w:val="16"/>
        </w:rPr>
        <w:t xml:space="preserve"> </w:t>
      </w:r>
      <w:r>
        <w:rPr>
          <w:rFonts w:ascii="Arial" w:hAnsi="Arial"/>
          <w:b/>
          <w:color w:val="EC008C"/>
          <w:sz w:val="16"/>
        </w:rPr>
        <w:t>ZÁVĚREČNÁ</w:t>
      </w:r>
    </w:p>
    <w:p w:rsidR="00F259B5" w:rsidRDefault="000F2675">
      <w:pPr>
        <w:pStyle w:val="ListParagraph"/>
        <w:numPr>
          <w:ilvl w:val="1"/>
          <w:numId w:val="33"/>
        </w:numPr>
        <w:tabs>
          <w:tab w:val="left" w:pos="558"/>
        </w:tabs>
        <w:spacing w:before="145"/>
        <w:ind w:right="39"/>
        <w:jc w:val="both"/>
        <w:rPr>
          <w:sz w:val="16"/>
        </w:rPr>
      </w:pPr>
      <w:r>
        <w:rPr>
          <w:color w:val="221E1F"/>
          <w:spacing w:val="-3"/>
          <w:sz w:val="16"/>
        </w:rPr>
        <w:t xml:space="preserve">Tyto Obchodní podmínky tvoří </w:t>
      </w:r>
      <w:r>
        <w:rPr>
          <w:color w:val="221E1F"/>
          <w:sz w:val="16"/>
        </w:rPr>
        <w:t xml:space="preserve">nedílnou </w:t>
      </w:r>
      <w:r>
        <w:rPr>
          <w:color w:val="221E1F"/>
          <w:spacing w:val="-3"/>
          <w:sz w:val="16"/>
        </w:rPr>
        <w:t xml:space="preserve">součást Smlouvy. TMCZ </w:t>
      </w:r>
      <w:r>
        <w:rPr>
          <w:color w:val="221E1F"/>
          <w:sz w:val="16"/>
        </w:rPr>
        <w:t xml:space="preserve">je </w:t>
      </w:r>
      <w:r>
        <w:rPr>
          <w:color w:val="221E1F"/>
          <w:spacing w:val="-3"/>
          <w:sz w:val="16"/>
        </w:rPr>
        <w:t xml:space="preserve">oprávněn </w:t>
      </w:r>
      <w:r>
        <w:rPr>
          <w:color w:val="221E1F"/>
          <w:sz w:val="16"/>
        </w:rPr>
        <w:t xml:space="preserve">tyto </w:t>
      </w:r>
      <w:r>
        <w:rPr>
          <w:color w:val="221E1F"/>
          <w:spacing w:val="-3"/>
          <w:sz w:val="16"/>
        </w:rPr>
        <w:t xml:space="preserve">Obchodní </w:t>
      </w:r>
      <w:r>
        <w:rPr>
          <w:color w:val="221E1F"/>
          <w:sz w:val="16"/>
        </w:rPr>
        <w:t xml:space="preserve">podmínky </w:t>
      </w:r>
      <w:r>
        <w:rPr>
          <w:color w:val="221E1F"/>
          <w:spacing w:val="-3"/>
          <w:sz w:val="16"/>
        </w:rPr>
        <w:t xml:space="preserve">jednostranně změnit </w:t>
      </w:r>
      <w:r>
        <w:rPr>
          <w:color w:val="221E1F"/>
          <w:sz w:val="16"/>
        </w:rPr>
        <w:t xml:space="preserve">a </w:t>
      </w:r>
      <w:r>
        <w:rPr>
          <w:color w:val="221E1F"/>
          <w:spacing w:val="-3"/>
          <w:sz w:val="16"/>
        </w:rPr>
        <w:t xml:space="preserve">zavazuje </w:t>
      </w:r>
      <w:r>
        <w:rPr>
          <w:color w:val="221E1F"/>
          <w:sz w:val="16"/>
        </w:rPr>
        <w:t xml:space="preserve">se </w:t>
      </w:r>
      <w:r>
        <w:rPr>
          <w:color w:val="221E1F"/>
          <w:spacing w:val="-3"/>
          <w:sz w:val="16"/>
        </w:rPr>
        <w:t xml:space="preserve">Smluvního partnera </w:t>
      </w:r>
      <w:r>
        <w:rPr>
          <w:color w:val="221E1F"/>
          <w:sz w:val="16"/>
        </w:rPr>
        <w:t xml:space="preserve">o </w:t>
      </w:r>
      <w:r>
        <w:rPr>
          <w:color w:val="221E1F"/>
          <w:spacing w:val="-3"/>
          <w:sz w:val="16"/>
        </w:rPr>
        <w:t xml:space="preserve">takové </w:t>
      </w:r>
      <w:r>
        <w:rPr>
          <w:color w:val="221E1F"/>
          <w:sz w:val="16"/>
        </w:rPr>
        <w:t xml:space="preserve">změně </w:t>
      </w:r>
      <w:r>
        <w:rPr>
          <w:color w:val="221E1F"/>
          <w:spacing w:val="-3"/>
          <w:sz w:val="16"/>
        </w:rPr>
        <w:t xml:space="preserve">informovat nejméně </w:t>
      </w:r>
      <w:r>
        <w:rPr>
          <w:color w:val="221E1F"/>
          <w:sz w:val="16"/>
        </w:rPr>
        <w:t xml:space="preserve">30 dní </w:t>
      </w:r>
      <w:r>
        <w:rPr>
          <w:color w:val="221E1F"/>
          <w:spacing w:val="-3"/>
          <w:sz w:val="16"/>
        </w:rPr>
        <w:t>předem.</w:t>
      </w:r>
    </w:p>
    <w:p w:rsidR="00F259B5" w:rsidRDefault="000F2675">
      <w:pPr>
        <w:pStyle w:val="ListParagraph"/>
        <w:numPr>
          <w:ilvl w:val="1"/>
          <w:numId w:val="33"/>
        </w:numPr>
        <w:tabs>
          <w:tab w:val="left" w:pos="546"/>
        </w:tabs>
        <w:spacing w:before="83"/>
        <w:ind w:left="545" w:right="190"/>
        <w:jc w:val="both"/>
        <w:rPr>
          <w:sz w:val="16"/>
        </w:rPr>
      </w:pPr>
      <w:r>
        <w:rPr>
          <w:color w:val="221E1F"/>
          <w:sz w:val="16"/>
        </w:rPr>
        <w:br w:type="column"/>
      </w:r>
      <w:r>
        <w:rPr>
          <w:color w:val="221E1F"/>
          <w:sz w:val="16"/>
        </w:rPr>
        <w:t xml:space="preserve">V </w:t>
      </w:r>
      <w:r>
        <w:rPr>
          <w:color w:val="221E1F"/>
          <w:spacing w:val="-3"/>
          <w:sz w:val="16"/>
        </w:rPr>
        <w:t xml:space="preserve">otázkách Smlouvou výslovně neupravených </w:t>
      </w:r>
      <w:r>
        <w:rPr>
          <w:color w:val="221E1F"/>
          <w:sz w:val="16"/>
        </w:rPr>
        <w:t xml:space="preserve">se </w:t>
      </w:r>
      <w:r>
        <w:rPr>
          <w:color w:val="221E1F"/>
          <w:spacing w:val="-3"/>
          <w:sz w:val="16"/>
        </w:rPr>
        <w:t xml:space="preserve">práva </w:t>
      </w:r>
      <w:r>
        <w:rPr>
          <w:color w:val="221E1F"/>
          <w:sz w:val="16"/>
        </w:rPr>
        <w:t xml:space="preserve">a  </w:t>
      </w:r>
      <w:r>
        <w:rPr>
          <w:color w:val="221E1F"/>
          <w:spacing w:val="-3"/>
          <w:sz w:val="16"/>
        </w:rPr>
        <w:t xml:space="preserve">povinnosti Smluvních stran řídí příslušnými ustanoveními obecně závazných právních předpisů účinných </w:t>
      </w:r>
      <w:r>
        <w:rPr>
          <w:color w:val="221E1F"/>
          <w:sz w:val="16"/>
        </w:rPr>
        <w:t xml:space="preserve">na území </w:t>
      </w:r>
      <w:r>
        <w:rPr>
          <w:color w:val="221E1F"/>
          <w:spacing w:val="-3"/>
          <w:sz w:val="16"/>
        </w:rPr>
        <w:t xml:space="preserve">České republiky </w:t>
      </w:r>
      <w:r>
        <w:rPr>
          <w:color w:val="221E1F"/>
          <w:sz w:val="16"/>
        </w:rPr>
        <w:t xml:space="preserve">v </w:t>
      </w:r>
      <w:r>
        <w:rPr>
          <w:color w:val="221E1F"/>
          <w:spacing w:val="-3"/>
          <w:sz w:val="16"/>
        </w:rPr>
        <w:t>době uzavření</w:t>
      </w:r>
      <w:r>
        <w:rPr>
          <w:color w:val="221E1F"/>
          <w:spacing w:val="-7"/>
          <w:sz w:val="16"/>
        </w:rPr>
        <w:t xml:space="preserve"> </w:t>
      </w:r>
      <w:r>
        <w:rPr>
          <w:color w:val="221E1F"/>
          <w:spacing w:val="-3"/>
          <w:sz w:val="16"/>
        </w:rPr>
        <w:t>Smlouvy.</w:t>
      </w:r>
    </w:p>
    <w:p w:rsidR="00F259B5" w:rsidRDefault="000F2675">
      <w:pPr>
        <w:pStyle w:val="ListParagraph"/>
        <w:numPr>
          <w:ilvl w:val="1"/>
          <w:numId w:val="33"/>
        </w:numPr>
        <w:tabs>
          <w:tab w:val="left" w:pos="546"/>
        </w:tabs>
        <w:spacing w:before="145"/>
        <w:ind w:left="545" w:right="189"/>
        <w:jc w:val="both"/>
        <w:rPr>
          <w:sz w:val="16"/>
        </w:rPr>
      </w:pPr>
      <w:r>
        <w:rPr>
          <w:color w:val="221E1F"/>
          <w:spacing w:val="-3"/>
          <w:sz w:val="16"/>
        </w:rPr>
        <w:t xml:space="preserve">Obsah závazku plynoucího </w:t>
      </w:r>
      <w:r>
        <w:rPr>
          <w:color w:val="221E1F"/>
          <w:sz w:val="16"/>
        </w:rPr>
        <w:t xml:space="preserve">ze </w:t>
      </w:r>
      <w:r>
        <w:rPr>
          <w:color w:val="221E1F"/>
          <w:spacing w:val="-3"/>
          <w:sz w:val="16"/>
        </w:rPr>
        <w:t xml:space="preserve">Smlouvy vytvoří </w:t>
      </w:r>
      <w:r>
        <w:rPr>
          <w:color w:val="221E1F"/>
          <w:sz w:val="16"/>
        </w:rPr>
        <w:t xml:space="preserve">pouze </w:t>
      </w:r>
      <w:r>
        <w:rPr>
          <w:color w:val="221E1F"/>
          <w:spacing w:val="-3"/>
          <w:sz w:val="16"/>
        </w:rPr>
        <w:t xml:space="preserve">práva </w:t>
      </w:r>
      <w:r>
        <w:rPr>
          <w:color w:val="221E1F"/>
          <w:sz w:val="16"/>
        </w:rPr>
        <w:t xml:space="preserve">a </w:t>
      </w:r>
      <w:r>
        <w:rPr>
          <w:color w:val="221E1F"/>
          <w:spacing w:val="-3"/>
          <w:sz w:val="16"/>
        </w:rPr>
        <w:t xml:space="preserve">povinnosti sjednané </w:t>
      </w:r>
      <w:r>
        <w:rPr>
          <w:color w:val="221E1F"/>
          <w:sz w:val="16"/>
        </w:rPr>
        <w:t xml:space="preserve">písemně ve </w:t>
      </w:r>
      <w:r>
        <w:rPr>
          <w:color w:val="221E1F"/>
          <w:spacing w:val="-3"/>
          <w:sz w:val="16"/>
        </w:rPr>
        <w:t xml:space="preserve">Smlouvě </w:t>
      </w:r>
      <w:r>
        <w:rPr>
          <w:color w:val="221E1F"/>
          <w:sz w:val="16"/>
        </w:rPr>
        <w:t xml:space="preserve">a </w:t>
      </w:r>
      <w:r>
        <w:rPr>
          <w:color w:val="221E1F"/>
          <w:spacing w:val="-3"/>
          <w:sz w:val="16"/>
        </w:rPr>
        <w:t xml:space="preserve">jejích součástech </w:t>
      </w:r>
      <w:r>
        <w:rPr>
          <w:color w:val="221E1F"/>
          <w:sz w:val="16"/>
        </w:rPr>
        <w:t xml:space="preserve">bez </w:t>
      </w:r>
      <w:r>
        <w:rPr>
          <w:color w:val="221E1F"/>
          <w:spacing w:val="-3"/>
          <w:sz w:val="16"/>
        </w:rPr>
        <w:t xml:space="preserve">ohledu </w:t>
      </w:r>
      <w:r>
        <w:rPr>
          <w:color w:val="221E1F"/>
          <w:sz w:val="16"/>
        </w:rPr>
        <w:t xml:space="preserve">na </w:t>
      </w:r>
      <w:r>
        <w:rPr>
          <w:color w:val="221E1F"/>
          <w:spacing w:val="-3"/>
          <w:sz w:val="16"/>
        </w:rPr>
        <w:t xml:space="preserve">jednání Smluvních stran předcházející uzavření  Smlouvy. Závazky plynoucí </w:t>
      </w:r>
      <w:r>
        <w:rPr>
          <w:color w:val="221E1F"/>
          <w:sz w:val="16"/>
        </w:rPr>
        <w:t xml:space="preserve">ze </w:t>
      </w:r>
      <w:r>
        <w:rPr>
          <w:color w:val="221E1F"/>
          <w:spacing w:val="-3"/>
          <w:sz w:val="16"/>
        </w:rPr>
        <w:t xml:space="preserve">Smlouvy lze </w:t>
      </w:r>
      <w:r>
        <w:rPr>
          <w:color w:val="221E1F"/>
          <w:sz w:val="16"/>
        </w:rPr>
        <w:t xml:space="preserve">z </w:t>
      </w:r>
      <w:r>
        <w:rPr>
          <w:color w:val="221E1F"/>
          <w:spacing w:val="-3"/>
          <w:sz w:val="16"/>
        </w:rPr>
        <w:t xml:space="preserve">povahy </w:t>
      </w:r>
      <w:r>
        <w:rPr>
          <w:color w:val="221E1F"/>
          <w:sz w:val="16"/>
        </w:rPr>
        <w:t xml:space="preserve">věci </w:t>
      </w:r>
      <w:r>
        <w:rPr>
          <w:color w:val="221E1F"/>
          <w:spacing w:val="-3"/>
          <w:sz w:val="16"/>
        </w:rPr>
        <w:t xml:space="preserve">plnit oboustraně pouze </w:t>
      </w:r>
      <w:r>
        <w:rPr>
          <w:color w:val="221E1F"/>
          <w:sz w:val="16"/>
        </w:rPr>
        <w:t xml:space="preserve">v </w:t>
      </w:r>
      <w:r>
        <w:rPr>
          <w:color w:val="221E1F"/>
          <w:spacing w:val="-3"/>
          <w:sz w:val="16"/>
        </w:rPr>
        <w:t xml:space="preserve">případě existence Účastnických smluv Smluvního partnera. </w:t>
      </w:r>
      <w:r>
        <w:rPr>
          <w:color w:val="221E1F"/>
          <w:sz w:val="16"/>
        </w:rPr>
        <w:t xml:space="preserve">Pokud </w:t>
      </w:r>
      <w:r>
        <w:rPr>
          <w:color w:val="221E1F"/>
          <w:spacing w:val="-3"/>
          <w:sz w:val="16"/>
        </w:rPr>
        <w:t xml:space="preserve">není </w:t>
      </w:r>
      <w:r>
        <w:rPr>
          <w:color w:val="221E1F"/>
          <w:sz w:val="16"/>
        </w:rPr>
        <w:t xml:space="preserve">pod </w:t>
      </w:r>
      <w:r>
        <w:rPr>
          <w:color w:val="221E1F"/>
          <w:spacing w:val="-3"/>
          <w:sz w:val="16"/>
        </w:rPr>
        <w:t xml:space="preserve">Smlouvou aktivní žádná Účastnická smlouva Smluvního partnera, </w:t>
      </w:r>
      <w:r>
        <w:rPr>
          <w:color w:val="221E1F"/>
          <w:sz w:val="16"/>
        </w:rPr>
        <w:t xml:space="preserve">je </w:t>
      </w:r>
      <w:r>
        <w:rPr>
          <w:color w:val="221E1F"/>
          <w:spacing w:val="-3"/>
          <w:sz w:val="16"/>
        </w:rPr>
        <w:t xml:space="preserve">TMCZ oprávněn Smlouvu </w:t>
      </w:r>
      <w:r>
        <w:rPr>
          <w:color w:val="221E1F"/>
          <w:sz w:val="16"/>
        </w:rPr>
        <w:t xml:space="preserve">v </w:t>
      </w:r>
      <w:r>
        <w:rPr>
          <w:color w:val="221E1F"/>
          <w:spacing w:val="-3"/>
          <w:sz w:val="16"/>
        </w:rPr>
        <w:t xml:space="preserve">zákonné výpovědní </w:t>
      </w:r>
      <w:r>
        <w:rPr>
          <w:color w:val="221E1F"/>
          <w:sz w:val="16"/>
        </w:rPr>
        <w:t>době</w:t>
      </w:r>
      <w:r>
        <w:rPr>
          <w:color w:val="221E1F"/>
          <w:spacing w:val="-14"/>
          <w:sz w:val="16"/>
        </w:rPr>
        <w:t xml:space="preserve"> </w:t>
      </w:r>
      <w:r>
        <w:rPr>
          <w:color w:val="221E1F"/>
          <w:spacing w:val="-3"/>
          <w:sz w:val="16"/>
        </w:rPr>
        <w:t>vypovědět.</w:t>
      </w:r>
    </w:p>
    <w:p w:rsidR="00F259B5" w:rsidRDefault="000F2675">
      <w:pPr>
        <w:pStyle w:val="ListParagraph"/>
        <w:numPr>
          <w:ilvl w:val="1"/>
          <w:numId w:val="33"/>
        </w:numPr>
        <w:tabs>
          <w:tab w:val="left" w:pos="546"/>
        </w:tabs>
        <w:spacing w:before="143"/>
        <w:ind w:left="545" w:right="187"/>
        <w:jc w:val="both"/>
        <w:rPr>
          <w:sz w:val="16"/>
        </w:rPr>
      </w:pPr>
      <w:r>
        <w:rPr>
          <w:color w:val="221E1F"/>
          <w:spacing w:val="-3"/>
          <w:sz w:val="16"/>
        </w:rPr>
        <w:t xml:space="preserve">Každá </w:t>
      </w:r>
      <w:r>
        <w:rPr>
          <w:color w:val="221E1F"/>
          <w:sz w:val="16"/>
        </w:rPr>
        <w:t xml:space="preserve">ze </w:t>
      </w:r>
      <w:r>
        <w:rPr>
          <w:color w:val="221E1F"/>
          <w:spacing w:val="-3"/>
          <w:sz w:val="16"/>
        </w:rPr>
        <w:t xml:space="preserve">Smluvních stran </w:t>
      </w:r>
      <w:r>
        <w:rPr>
          <w:color w:val="221E1F"/>
          <w:sz w:val="16"/>
        </w:rPr>
        <w:t xml:space="preserve">je </w:t>
      </w:r>
      <w:r>
        <w:rPr>
          <w:color w:val="221E1F"/>
          <w:spacing w:val="-3"/>
          <w:sz w:val="16"/>
        </w:rPr>
        <w:t xml:space="preserve">oprávněna jednostranně změnit </w:t>
      </w:r>
      <w:r>
        <w:rPr>
          <w:color w:val="221E1F"/>
          <w:spacing w:val="-2"/>
          <w:sz w:val="16"/>
        </w:rPr>
        <w:t xml:space="preserve">své </w:t>
      </w:r>
      <w:r>
        <w:rPr>
          <w:color w:val="221E1F"/>
          <w:spacing w:val="-3"/>
          <w:sz w:val="16"/>
        </w:rPr>
        <w:t xml:space="preserve">údaje </w:t>
      </w:r>
      <w:r>
        <w:rPr>
          <w:color w:val="221E1F"/>
          <w:sz w:val="16"/>
        </w:rPr>
        <w:t xml:space="preserve">v </w:t>
      </w:r>
      <w:r>
        <w:rPr>
          <w:color w:val="221E1F"/>
          <w:spacing w:val="-3"/>
          <w:sz w:val="16"/>
        </w:rPr>
        <w:t xml:space="preserve">hlavičce Smlouvy doporučeným dopisem zaslaným kontaktní osobě druhé Smluvní strany, přičemž taková </w:t>
      </w:r>
      <w:r>
        <w:rPr>
          <w:color w:val="221E1F"/>
          <w:sz w:val="16"/>
        </w:rPr>
        <w:t xml:space="preserve">změna </w:t>
      </w:r>
      <w:r>
        <w:rPr>
          <w:color w:val="221E1F"/>
          <w:spacing w:val="-3"/>
          <w:sz w:val="16"/>
        </w:rPr>
        <w:t xml:space="preserve">nabývá účinnosti </w:t>
      </w:r>
      <w:r>
        <w:rPr>
          <w:color w:val="221E1F"/>
          <w:sz w:val="16"/>
        </w:rPr>
        <w:t xml:space="preserve">první </w:t>
      </w:r>
      <w:r>
        <w:rPr>
          <w:color w:val="221E1F"/>
          <w:spacing w:val="-3"/>
          <w:sz w:val="16"/>
        </w:rPr>
        <w:t xml:space="preserve">pracovní </w:t>
      </w:r>
      <w:r>
        <w:rPr>
          <w:color w:val="221E1F"/>
          <w:sz w:val="16"/>
        </w:rPr>
        <w:t xml:space="preserve">den </w:t>
      </w:r>
      <w:r>
        <w:rPr>
          <w:color w:val="221E1F"/>
          <w:spacing w:val="-3"/>
          <w:sz w:val="16"/>
        </w:rPr>
        <w:t xml:space="preserve">následující </w:t>
      </w:r>
      <w:r>
        <w:rPr>
          <w:color w:val="221E1F"/>
          <w:sz w:val="16"/>
        </w:rPr>
        <w:t xml:space="preserve">po </w:t>
      </w:r>
      <w:r>
        <w:rPr>
          <w:color w:val="221E1F"/>
          <w:spacing w:val="-3"/>
          <w:sz w:val="16"/>
        </w:rPr>
        <w:t xml:space="preserve">doručení </w:t>
      </w:r>
      <w:r>
        <w:rPr>
          <w:color w:val="221E1F"/>
          <w:sz w:val="16"/>
        </w:rPr>
        <w:t xml:space="preserve">druhé </w:t>
      </w:r>
      <w:r>
        <w:rPr>
          <w:color w:val="221E1F"/>
          <w:spacing w:val="-3"/>
          <w:sz w:val="16"/>
        </w:rPr>
        <w:t xml:space="preserve">Smluvní straně. </w:t>
      </w:r>
      <w:r>
        <w:rPr>
          <w:color w:val="221E1F"/>
          <w:sz w:val="16"/>
        </w:rPr>
        <w:t xml:space="preserve">Takto </w:t>
      </w:r>
      <w:r>
        <w:rPr>
          <w:color w:val="221E1F"/>
          <w:spacing w:val="-3"/>
          <w:sz w:val="16"/>
        </w:rPr>
        <w:t xml:space="preserve">provedené </w:t>
      </w:r>
      <w:r>
        <w:rPr>
          <w:color w:val="221E1F"/>
          <w:sz w:val="16"/>
        </w:rPr>
        <w:t xml:space="preserve">změny </w:t>
      </w:r>
      <w:r>
        <w:rPr>
          <w:color w:val="221E1F"/>
          <w:spacing w:val="-3"/>
          <w:sz w:val="16"/>
        </w:rPr>
        <w:t xml:space="preserve">Smlouvy nevyžadují uzavření písemného dodatku </w:t>
      </w:r>
      <w:r>
        <w:rPr>
          <w:color w:val="221E1F"/>
          <w:sz w:val="16"/>
        </w:rPr>
        <w:t>ke</w:t>
      </w:r>
      <w:r>
        <w:rPr>
          <w:color w:val="221E1F"/>
          <w:spacing w:val="-10"/>
          <w:sz w:val="16"/>
        </w:rPr>
        <w:t xml:space="preserve"> </w:t>
      </w:r>
      <w:r>
        <w:rPr>
          <w:color w:val="221E1F"/>
          <w:spacing w:val="-3"/>
          <w:sz w:val="16"/>
        </w:rPr>
        <w:t>Smlouvě.</w:t>
      </w:r>
    </w:p>
    <w:p w:rsidR="00F259B5" w:rsidRDefault="000F2675">
      <w:pPr>
        <w:pStyle w:val="ListParagraph"/>
        <w:numPr>
          <w:ilvl w:val="1"/>
          <w:numId w:val="33"/>
        </w:numPr>
        <w:tabs>
          <w:tab w:val="left" w:pos="546"/>
        </w:tabs>
        <w:spacing w:before="145"/>
        <w:ind w:left="545" w:right="192"/>
        <w:jc w:val="both"/>
        <w:rPr>
          <w:sz w:val="16"/>
        </w:rPr>
      </w:pPr>
      <w:r>
        <w:rPr>
          <w:color w:val="221E1F"/>
          <w:spacing w:val="-3"/>
          <w:sz w:val="16"/>
        </w:rPr>
        <w:t xml:space="preserve">Tyto Obchodní podmínky nabývají platnosti </w:t>
      </w:r>
      <w:r>
        <w:rPr>
          <w:color w:val="221E1F"/>
          <w:sz w:val="16"/>
        </w:rPr>
        <w:t xml:space="preserve">a </w:t>
      </w:r>
      <w:r>
        <w:rPr>
          <w:color w:val="221E1F"/>
          <w:spacing w:val="-3"/>
          <w:sz w:val="16"/>
        </w:rPr>
        <w:t xml:space="preserve">účinnosti </w:t>
      </w:r>
      <w:r>
        <w:rPr>
          <w:color w:val="221E1F"/>
          <w:sz w:val="16"/>
        </w:rPr>
        <w:t xml:space="preserve">od </w:t>
      </w:r>
      <w:r>
        <w:rPr>
          <w:color w:val="221E1F"/>
          <w:spacing w:val="-3"/>
          <w:sz w:val="16"/>
        </w:rPr>
        <w:t>01.01.2022.</w:t>
      </w:r>
    </w:p>
    <w:p w:rsidR="00F259B5" w:rsidRDefault="00F259B5">
      <w:pPr>
        <w:jc w:val="both"/>
        <w:rPr>
          <w:sz w:val="16"/>
        </w:rPr>
        <w:sectPr w:rsidR="00F259B5">
          <w:pgSz w:w="11900" w:h="16840"/>
          <w:pgMar w:top="1300" w:right="300" w:bottom="460" w:left="340" w:header="0" w:footer="274" w:gutter="0"/>
          <w:cols w:num="2" w:space="708" w:equalWidth="0">
            <w:col w:w="5258" w:space="605"/>
            <w:col w:w="5397"/>
          </w:cols>
        </w:sectPr>
      </w:pPr>
    </w:p>
    <w:p w:rsidR="00F259B5" w:rsidRDefault="00887466">
      <w:pPr>
        <w:spacing w:before="42"/>
        <w:ind w:left="1272"/>
        <w:rPr>
          <w:rFonts w:ascii="TeleNeo ExtraBold" w:hAnsi="TeleNeo ExtraBold"/>
          <w:b/>
          <w:sz w:val="32"/>
        </w:rPr>
      </w:pPr>
      <w:r>
        <w:lastRenderedPageBreak/>
        <w:pict>
          <v:shape id="_x0000_s3299" style="position:absolute;left:0;text-align:left;margin-left:42.5pt;margin-top:14.35pt;width:27.25pt;height:33.2pt;z-index:251677696;mso-position-horizontal-relative:page" coordorigin="850,287" coordsize="545,664" o:spt="100" adj="0,,0" path="m984,593r-134,l850,727r134,l984,593t410,l1260,593r,134l1394,727r,-134m1394,521r-5,-202l1388,287r-531,l850,521r35,7l892,479r12,-42l919,402r21,-28l965,351r30,-17l1030,323r39,-4l1069,809r-1,29l1064,862r-5,18l1051,892r-10,8l1029,906r-15,4l997,913r-8,l976,914r-18,l958,951r328,l1286,914r-18,l1255,913r-7,l1230,910r-15,-4l1203,900r-9,-8l1186,880r-6,-18l1176,838r-1,-29l1175,319r39,4l1249,334r30,17l1305,374r20,28l1341,437r11,42l1359,528r35,-7e" fillcolor="#e3067c" stroked="f">
            <v:stroke joinstyle="round"/>
            <v:formulas/>
            <v:path arrowok="t" o:connecttype="segments"/>
            <w10:wrap anchorx="page"/>
          </v:shape>
        </w:pict>
      </w:r>
      <w:r w:rsidR="000F2675">
        <w:rPr>
          <w:rFonts w:ascii="TeleNeo ExtraBold" w:hAnsi="TeleNeo ExtraBold"/>
          <w:b/>
          <w:color w:val="E3077C"/>
          <w:sz w:val="32"/>
        </w:rPr>
        <w:t>Příloha č. 4 - Všeobecné podmínky společnosti T-Mobile Czech Republic a.s.</w:t>
      </w:r>
    </w:p>
    <w:p w:rsidR="00F259B5" w:rsidRDefault="00887466">
      <w:pPr>
        <w:pStyle w:val="BodyText"/>
        <w:rPr>
          <w:rFonts w:ascii="TeleNeo ExtraBold"/>
          <w:b/>
          <w:sz w:val="9"/>
        </w:rPr>
      </w:pPr>
      <w:r>
        <w:pict>
          <v:rect id="_x0000_s3298" style="position:absolute;margin-left:83.15pt;margin-top:9.3pt;width:6.7pt;height:6.7pt;z-index:-251642880;mso-wrap-distance-left:0;mso-wrap-distance-right:0;mso-position-horizontal-relative:page" fillcolor="#e3067c" stroked="f">
            <w10:wrap type="topAndBottom" anchorx="page"/>
          </v:rect>
        </w:pict>
      </w:r>
      <w:r>
        <w:pict>
          <v:rect id="_x0000_s3297" style="position:absolute;margin-left:103.3pt;margin-top:9.3pt;width:6.7pt;height:6.7pt;z-index:-251641856;mso-wrap-distance-left:0;mso-wrap-distance-right:0;mso-position-horizontal-relative:page" fillcolor="#e3067c" stroked="f">
            <w10:wrap type="topAndBottom" anchorx="page"/>
          </v:rect>
        </w:pict>
      </w:r>
      <w:r>
        <w:pict>
          <v:group id="_x0000_s3284" style="position:absolute;margin-left:136.9pt;margin-top:7.1pt;width:100.3pt;height:9.1pt;z-index:-251640832;mso-wrap-distance-left:0;mso-wrap-distance-right:0;mso-position-horizontal-relative:page" coordorigin="2738,142" coordsize="2006,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96" type="#_x0000_t75" style="position:absolute;left:2738;top:183;width:331;height:141">
              <v:imagedata r:id="rId27" o:title=""/>
            </v:shape>
            <v:shape id="_x0000_s3295" style="position:absolute;left:3128;top:183;width:92;height:141" coordorigin="3129,183" coordsize="92,141" o:spt="100" adj="0,,0" path="m3156,283r-27,l3133,300r10,13l3157,321r19,3l3193,321r15,-8l3217,300r1,-2l3166,298r-8,-4l3156,283xm3176,183r-18,3l3144,194r-9,14l3131,225r2,12l3138,248r10,9l3161,263r16,5l3187,271r6,4l3193,292r-6,6l3218,298r3,-16l3219,268r-7,-11l3202,248r-14,-6l3166,236r-7,-3l3159,214r7,-5l3216,209r,-2l3207,194r-13,-8l3176,183xm3216,209r-30,l3192,214r1,10l3220,224r-4,-15xe" fillcolor="#e3067c" stroked="f">
              <v:stroke joinstyle="round"/>
              <v:formulas/>
              <v:path arrowok="t" o:connecttype="segments"/>
            </v:shape>
            <v:shape id="_x0000_s3294" style="position:absolute;left:3236;top:186;width:95;height:135" coordorigin="3237,186" coordsize="95,135" o:spt="100" adj="0,,0" path="m3287,186r-50,l3237,321r27,l3264,275r23,l3305,272r14,-8l3328,250r-64,l3264,211r64,l3319,198r-14,-9l3287,186xm3328,211r-33,l3303,218r,25l3295,250r33,l3328,250r3,-19l3328,212r,-1xe" fillcolor="#e3067c" stroked="f">
              <v:stroke joinstyle="round"/>
              <v:formulas/>
              <v:path arrowok="t" o:connecttype="segments"/>
            </v:shape>
            <v:shape id="_x0000_s3293" style="position:absolute;left:3341;top:183;width:114;height:141" coordorigin="3342,183" coordsize="114,141" o:spt="100" adj="0,,0" path="m3399,183r-25,5l3357,202r-11,22l3342,253r4,30l3357,305r17,14l3399,324r24,-5l3441,305r4,-7l3399,298r-13,-3l3377,287r-5,-14l3370,253r2,-19l3377,220r9,-8l3399,209r46,l3441,202r-18,-14l3399,183xm3445,209r-46,l3411,212r9,8l3426,234r2,19l3426,273r-6,14l3411,295r-12,3l3445,298r7,-15l3456,253r-4,-29l3445,209xe" fillcolor="#e3067c" stroked="f">
              <v:stroke joinstyle="round"/>
              <v:formulas/>
              <v:path arrowok="t" o:connecttype="segments"/>
            </v:shape>
            <v:shape id="_x0000_s3292" style="position:absolute;left:3474;top:186;width:76;height:135" coordorigin="3475,186" coordsize="76,135" path="m3502,186r-27,l3475,321r75,l3550,296r-48,l3502,186xe" fillcolor="#e3067c" stroked="f">
              <v:path arrowok="t"/>
            </v:shape>
            <v:shape id="_x0000_s3291" style="position:absolute;left:3564;top:186;width:80;height:135" coordorigin="3564,186" coordsize="80,135" path="m3644,186r-80,l3564,321r80,l3644,296r-52,l3592,265r50,l3642,240r-50,l3592,211r52,l3644,186xe" fillcolor="#e3067c" stroked="f">
              <v:path arrowok="t"/>
            </v:shape>
            <v:shape id="_x0000_s3290" style="position:absolute;left:3657;top:183;width:109;height:141" coordorigin="3658,183" coordsize="109,141" o:spt="100" adj="0,,0" path="m3715,183r-24,5l3673,202r-11,22l3658,253r4,30l3673,305r18,14l3715,324r19,-3l3749,311r11,-13l3715,298r-12,-3l3694,286r-6,-13l3686,253r2,-19l3694,220r9,-8l3715,209r45,l3749,195r-15,-9l3715,183xm3766,278r-28,l3735,292r-10,6l3760,298r,-1l3766,278xm3760,209r-35,l3735,215r3,14l3766,229r-6,-19l3760,209xe" fillcolor="#e3067c" stroked="f">
              <v:stroke joinstyle="round"/>
              <v:formulas/>
              <v:path arrowok="t" o:connecttype="segments"/>
            </v:shape>
            <v:shape id="_x0000_s3289" style="position:absolute;left:3680;top:142;width:70;height:31" coordorigin="3680,142" coordsize="70,31" o:spt="100" adj="0,,0" path="m3705,142r-25,l3703,173r24,l3740,155r-26,l3705,142xm3750,142r-25,l3716,155r24,l3750,142xe" fillcolor="#e3067c" stroked="f">
              <v:stroke joinstyle="round"/>
              <v:formulas/>
              <v:path arrowok="t" o:connecttype="segments"/>
            </v:shape>
            <v:shape id="_x0000_s3288" style="position:absolute;left:3780;top:186;width:105;height:135" coordorigin="3780,186" coordsize="105,135" o:spt="100" adj="0,,0" path="m3808,186r-28,l3780,321r28,l3808,237r29,l3808,186xm3837,237r-28,l3857,321r28,l3885,271r-29,l3837,237xm3885,186r-27,l3858,271r27,l3885,186xe" fillcolor="#e3067c" stroked="f">
              <v:stroke joinstyle="round"/>
              <v:formulas/>
              <v:path arrowok="t" o:connecttype="segments"/>
            </v:shape>
            <v:shape id="_x0000_s3287" style="position:absolute;left:3910;top:186;width:80;height:135" coordorigin="3911,186" coordsize="80,135" path="m3990,186r-79,l3911,321r79,l3990,296r-52,l3938,265r50,l3988,240r-50,l3938,211r52,l3990,186xe" fillcolor="#e3067c" stroked="f">
              <v:path arrowok="t"/>
            </v:shape>
            <v:shape id="_x0000_s3286" style="position:absolute;left:3934;top:142;width:47;height:31" coordorigin="3935,142" coordsize="47,31" path="m3981,142r-26,l3935,173r25,l3981,142xe" fillcolor="#e3067c" stroked="f">
              <v:path arrowok="t"/>
            </v:shape>
            <v:shape id="_x0000_s3285" type="#_x0000_t75" style="position:absolute;left:4055;top:142;width:689;height:179">
              <v:imagedata r:id="rId28" o:title=""/>
            </v:shape>
            <w10:wrap type="topAndBottom" anchorx="page"/>
          </v:group>
        </w:pict>
      </w:r>
    </w:p>
    <w:p w:rsidR="00F259B5" w:rsidRDefault="00F259B5">
      <w:pPr>
        <w:pStyle w:val="BodyText"/>
        <w:rPr>
          <w:rFonts w:ascii="TeleNeo ExtraBold"/>
          <w:b/>
          <w:sz w:val="20"/>
        </w:rPr>
      </w:pPr>
    </w:p>
    <w:p w:rsidR="00F259B5" w:rsidRDefault="00F259B5">
      <w:pPr>
        <w:pStyle w:val="BodyText"/>
        <w:rPr>
          <w:rFonts w:ascii="TeleNeo ExtraBold"/>
          <w:b/>
          <w:sz w:val="20"/>
        </w:rPr>
      </w:pPr>
    </w:p>
    <w:p w:rsidR="00F259B5" w:rsidRDefault="00F259B5">
      <w:pPr>
        <w:pStyle w:val="BodyText"/>
        <w:rPr>
          <w:rFonts w:ascii="TeleNeo ExtraBold"/>
          <w:b/>
          <w:sz w:val="20"/>
        </w:rPr>
      </w:pPr>
    </w:p>
    <w:p w:rsidR="00F259B5" w:rsidRDefault="000F2675">
      <w:pPr>
        <w:spacing w:before="241" w:line="342" w:lineRule="exact"/>
        <w:ind w:left="509"/>
        <w:rPr>
          <w:rFonts w:ascii="TeleNeo ExtraBold" w:hAnsi="TeleNeo ExtraBold"/>
          <w:b/>
          <w:sz w:val="32"/>
        </w:rPr>
      </w:pPr>
      <w:r>
        <w:rPr>
          <w:rFonts w:ascii="TeleNeo ExtraBold" w:hAnsi="TeleNeo ExtraBold"/>
          <w:b/>
          <w:color w:val="E3067C"/>
          <w:sz w:val="32"/>
        </w:rPr>
        <w:t>VŠEOBECNÉ PODMÍNKY</w:t>
      </w:r>
    </w:p>
    <w:p w:rsidR="00F259B5" w:rsidRDefault="000F2675">
      <w:pPr>
        <w:spacing w:line="342" w:lineRule="exact"/>
        <w:ind w:left="509"/>
        <w:rPr>
          <w:rFonts w:ascii="TeleNeo ExtraBold" w:hAnsi="TeleNeo ExtraBold"/>
          <w:b/>
          <w:sz w:val="32"/>
        </w:rPr>
      </w:pPr>
      <w:r>
        <w:rPr>
          <w:rFonts w:ascii="TeleNeo ExtraBold" w:hAnsi="TeleNeo ExtraBold"/>
          <w:b/>
          <w:color w:val="E3067C"/>
          <w:sz w:val="32"/>
        </w:rPr>
        <w:t>SPOLEČNOSTI T-MOBILE CZECH REPUBLIC a.s.</w:t>
      </w:r>
    </w:p>
    <w:p w:rsidR="00F259B5" w:rsidRDefault="000F2675">
      <w:pPr>
        <w:spacing w:before="45"/>
        <w:ind w:left="509"/>
        <w:rPr>
          <w:rFonts w:ascii="TeleNeo" w:hAnsi="TeleNeo"/>
          <w:sz w:val="19"/>
        </w:rPr>
      </w:pPr>
      <w:r>
        <w:rPr>
          <w:rFonts w:ascii="TeleNeo" w:hAnsi="TeleNeo"/>
          <w:color w:val="221F1F"/>
          <w:sz w:val="19"/>
        </w:rPr>
        <w:t>(dále jen „Podmínky“)</w: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pStyle w:val="BodyText"/>
        <w:rPr>
          <w:rFonts w:ascii="TeleNeo"/>
          <w:sz w:val="20"/>
        </w:rPr>
      </w:pPr>
    </w:p>
    <w:p w:rsidR="00F259B5" w:rsidRDefault="00887466">
      <w:pPr>
        <w:pStyle w:val="BodyText"/>
        <w:spacing w:before="2"/>
        <w:rPr>
          <w:rFonts w:ascii="TeleNeo"/>
        </w:rPr>
      </w:pPr>
      <w:r>
        <w:pict>
          <v:shape id="_x0000_s3283" style="position:absolute;margin-left:42.5pt;margin-top:11.7pt;width:510pt;height:.1pt;z-index:-251639808;mso-wrap-distance-left:0;mso-wrap-distance-right:0;mso-position-horizontal-relative:page" coordorigin="850,234" coordsize="10200,0" path="m850,234r10199,e" filled="f" strokecolor="#221f1f" strokeweight=".35258mm">
            <v:path arrowok="t"/>
            <w10:wrap type="topAndBottom" anchorx="page"/>
          </v:shape>
        </w:pict>
      </w:r>
    </w:p>
    <w:p w:rsidR="00F259B5" w:rsidRDefault="00F259B5">
      <w:pPr>
        <w:pStyle w:val="BodyText"/>
        <w:spacing w:before="6"/>
        <w:rPr>
          <w:rFonts w:ascii="TeleNeo"/>
          <w:sz w:val="14"/>
        </w:rPr>
      </w:pPr>
    </w:p>
    <w:p w:rsidR="00F259B5" w:rsidRDefault="00F259B5">
      <w:pPr>
        <w:rPr>
          <w:rFonts w:ascii="TeleNeo"/>
          <w:sz w:val="14"/>
        </w:rPr>
        <w:sectPr w:rsidR="00F259B5">
          <w:footerReference w:type="default" r:id="rId29"/>
          <w:pgSz w:w="11900" w:h="16840"/>
          <w:pgMar w:top="300" w:right="300" w:bottom="960" w:left="340" w:header="0" w:footer="761" w:gutter="0"/>
          <w:cols w:space="708"/>
        </w:sectPr>
      </w:pPr>
    </w:p>
    <w:p w:rsidR="00F259B5" w:rsidRDefault="000F2675">
      <w:pPr>
        <w:tabs>
          <w:tab w:val="left" w:pos="1076"/>
        </w:tabs>
        <w:spacing w:before="100"/>
        <w:ind w:left="509"/>
        <w:jc w:val="both"/>
        <w:rPr>
          <w:rFonts w:ascii="TeleNeo ExtraBold" w:hAnsi="TeleNeo ExtraBold"/>
          <w:b/>
          <w:sz w:val="19"/>
        </w:rPr>
      </w:pPr>
      <w:r>
        <w:rPr>
          <w:rFonts w:ascii="TeleNeo ExtraBold" w:hAnsi="TeleNeo ExtraBold"/>
          <w:b/>
          <w:color w:val="E3067C"/>
          <w:sz w:val="19"/>
        </w:rPr>
        <w:t>1.</w:t>
      </w:r>
      <w:r>
        <w:rPr>
          <w:rFonts w:ascii="TeleNeo ExtraBold" w:hAnsi="TeleNeo ExtraBold"/>
          <w:b/>
          <w:color w:val="E3067C"/>
          <w:sz w:val="19"/>
        </w:rPr>
        <w:tab/>
        <w:t>Úvodní</w:t>
      </w:r>
      <w:r>
        <w:rPr>
          <w:rFonts w:ascii="TeleNeo ExtraBold" w:hAnsi="TeleNeo ExtraBold"/>
          <w:b/>
          <w:color w:val="E3067C"/>
          <w:spacing w:val="-2"/>
          <w:sz w:val="19"/>
        </w:rPr>
        <w:t xml:space="preserve"> </w:t>
      </w:r>
      <w:r>
        <w:rPr>
          <w:rFonts w:ascii="TeleNeo ExtraBold" w:hAnsi="TeleNeo ExtraBold"/>
          <w:b/>
          <w:color w:val="E3067C"/>
          <w:sz w:val="19"/>
        </w:rPr>
        <w:t>ustanovení</w:t>
      </w:r>
    </w:p>
    <w:p w:rsidR="00F259B5" w:rsidRDefault="000F2675">
      <w:pPr>
        <w:spacing w:before="23" w:line="266" w:lineRule="auto"/>
        <w:ind w:left="1076" w:right="38"/>
        <w:jc w:val="both"/>
        <w:rPr>
          <w:rFonts w:ascii="TeleNeo" w:hAnsi="TeleNeo"/>
          <w:sz w:val="19"/>
        </w:rPr>
      </w:pPr>
      <w:r>
        <w:rPr>
          <w:rFonts w:ascii="TeleNeo" w:hAnsi="TeleNeo"/>
          <w:color w:val="221F1F"/>
          <w:sz w:val="19"/>
        </w:rPr>
        <w:t xml:space="preserve">Všeobecné podmínky upravují práva a povinnosti spo- lečnosti T-Mobile Czech Republic a.s., </w:t>
      </w:r>
      <w:r>
        <w:rPr>
          <w:rFonts w:ascii="TeleNeo" w:hAnsi="TeleNeo"/>
          <w:color w:val="221F1F"/>
          <w:spacing w:val="-4"/>
          <w:sz w:val="19"/>
        </w:rPr>
        <w:t xml:space="preserve">Tomíčkova </w:t>
      </w:r>
      <w:r>
        <w:rPr>
          <w:rFonts w:ascii="TeleNeo" w:hAnsi="TeleNeo"/>
          <w:color w:val="221F1F"/>
          <w:sz w:val="19"/>
        </w:rPr>
        <w:t xml:space="preserve">2144/1, 148 00 Praha 4, IČO 64949681 (dále jen „Operátor“) jako poskytovatele služeb elektronických komunikací a služeb souvisejících (dále souhrnně jako „Služby“) a </w:t>
      </w:r>
      <w:r>
        <w:rPr>
          <w:rFonts w:ascii="TeleNeo" w:hAnsi="TeleNeo"/>
          <w:color w:val="221F1F"/>
          <w:spacing w:val="-3"/>
          <w:sz w:val="19"/>
        </w:rPr>
        <w:t xml:space="preserve">Vaše </w:t>
      </w:r>
      <w:r>
        <w:rPr>
          <w:rFonts w:ascii="TeleNeo" w:hAnsi="TeleNeo"/>
          <w:color w:val="221F1F"/>
          <w:sz w:val="19"/>
        </w:rPr>
        <w:t>práva a povinnosti jakožto účastníka, resp. uživatele těchto Slu- žeb (dále také jako „Účastník“) prostřednictvím mobilní sítě</w:t>
      </w:r>
      <w:r>
        <w:rPr>
          <w:rFonts w:ascii="TeleNeo" w:hAnsi="TeleNeo"/>
          <w:color w:val="221F1F"/>
          <w:spacing w:val="-12"/>
          <w:sz w:val="19"/>
        </w:rPr>
        <w:t xml:space="preserve"> </w:t>
      </w:r>
      <w:r>
        <w:rPr>
          <w:rFonts w:ascii="TeleNeo" w:hAnsi="TeleNeo"/>
          <w:color w:val="221F1F"/>
          <w:sz w:val="19"/>
        </w:rPr>
        <w:t>(dále</w:t>
      </w:r>
      <w:r>
        <w:rPr>
          <w:rFonts w:ascii="TeleNeo" w:hAnsi="TeleNeo"/>
          <w:color w:val="221F1F"/>
          <w:spacing w:val="-12"/>
          <w:sz w:val="19"/>
        </w:rPr>
        <w:t xml:space="preserve"> </w:t>
      </w:r>
      <w:r>
        <w:rPr>
          <w:rFonts w:ascii="TeleNeo" w:hAnsi="TeleNeo"/>
          <w:color w:val="221F1F"/>
          <w:sz w:val="19"/>
        </w:rPr>
        <w:t>jen</w:t>
      </w:r>
      <w:r>
        <w:rPr>
          <w:rFonts w:ascii="TeleNeo" w:hAnsi="TeleNeo"/>
          <w:color w:val="221F1F"/>
          <w:spacing w:val="-14"/>
          <w:sz w:val="19"/>
        </w:rPr>
        <w:t xml:space="preserve"> </w:t>
      </w:r>
      <w:r>
        <w:rPr>
          <w:rFonts w:ascii="TeleNeo" w:hAnsi="TeleNeo"/>
          <w:color w:val="221F1F"/>
          <w:sz w:val="19"/>
        </w:rPr>
        <w:t>„mobilní</w:t>
      </w:r>
      <w:r>
        <w:rPr>
          <w:rFonts w:ascii="TeleNeo" w:hAnsi="TeleNeo"/>
          <w:color w:val="221F1F"/>
          <w:spacing w:val="-12"/>
          <w:sz w:val="19"/>
        </w:rPr>
        <w:t xml:space="preserve"> </w:t>
      </w:r>
      <w:r>
        <w:rPr>
          <w:rFonts w:ascii="TeleNeo" w:hAnsi="TeleNeo"/>
          <w:color w:val="221F1F"/>
          <w:sz w:val="19"/>
        </w:rPr>
        <w:t>Služby“)</w:t>
      </w:r>
      <w:r>
        <w:rPr>
          <w:rFonts w:ascii="TeleNeo" w:hAnsi="TeleNeo"/>
          <w:color w:val="221F1F"/>
          <w:spacing w:val="-12"/>
          <w:sz w:val="19"/>
        </w:rPr>
        <w:t xml:space="preserve"> </w:t>
      </w:r>
      <w:r>
        <w:rPr>
          <w:rFonts w:ascii="TeleNeo" w:hAnsi="TeleNeo"/>
          <w:color w:val="221F1F"/>
          <w:sz w:val="19"/>
        </w:rPr>
        <w:t>či</w:t>
      </w:r>
      <w:r>
        <w:rPr>
          <w:rFonts w:ascii="TeleNeo" w:hAnsi="TeleNeo"/>
          <w:color w:val="221F1F"/>
          <w:spacing w:val="-11"/>
          <w:sz w:val="19"/>
        </w:rPr>
        <w:t xml:space="preserve"> </w:t>
      </w:r>
      <w:r>
        <w:rPr>
          <w:rFonts w:ascii="TeleNeo" w:hAnsi="TeleNeo"/>
          <w:color w:val="221F1F"/>
          <w:sz w:val="19"/>
        </w:rPr>
        <w:t>pevné</w:t>
      </w:r>
      <w:r>
        <w:rPr>
          <w:rFonts w:ascii="TeleNeo" w:hAnsi="TeleNeo"/>
          <w:color w:val="221F1F"/>
          <w:spacing w:val="-12"/>
          <w:sz w:val="19"/>
        </w:rPr>
        <w:t xml:space="preserve"> </w:t>
      </w:r>
      <w:r>
        <w:rPr>
          <w:rFonts w:ascii="TeleNeo" w:hAnsi="TeleNeo"/>
          <w:color w:val="221F1F"/>
          <w:sz w:val="19"/>
        </w:rPr>
        <w:t>sítě</w:t>
      </w:r>
      <w:r>
        <w:rPr>
          <w:rFonts w:ascii="TeleNeo" w:hAnsi="TeleNeo"/>
          <w:color w:val="221F1F"/>
          <w:spacing w:val="-11"/>
          <w:sz w:val="19"/>
        </w:rPr>
        <w:t xml:space="preserve"> </w:t>
      </w:r>
      <w:r>
        <w:rPr>
          <w:rFonts w:ascii="TeleNeo" w:hAnsi="TeleNeo"/>
          <w:color w:val="221F1F"/>
          <w:sz w:val="19"/>
        </w:rPr>
        <w:t>(dále</w:t>
      </w:r>
      <w:r>
        <w:rPr>
          <w:rFonts w:ascii="TeleNeo" w:hAnsi="TeleNeo"/>
          <w:color w:val="221F1F"/>
          <w:spacing w:val="-12"/>
          <w:sz w:val="19"/>
        </w:rPr>
        <w:t xml:space="preserve"> </w:t>
      </w:r>
      <w:r>
        <w:rPr>
          <w:rFonts w:ascii="TeleNeo" w:hAnsi="TeleNeo"/>
          <w:color w:val="221F1F"/>
          <w:sz w:val="19"/>
        </w:rPr>
        <w:t>jen</w:t>
      </w:r>
      <w:r>
        <w:rPr>
          <w:rFonts w:ascii="TeleNeo" w:hAnsi="TeleNeo"/>
          <w:color w:val="221F1F"/>
          <w:spacing w:val="-15"/>
          <w:sz w:val="19"/>
        </w:rPr>
        <w:t xml:space="preserve"> </w:t>
      </w:r>
      <w:r>
        <w:rPr>
          <w:rFonts w:ascii="TeleNeo" w:hAnsi="TeleNeo"/>
          <w:color w:val="221F1F"/>
          <w:sz w:val="19"/>
        </w:rPr>
        <w:t>„pev- né</w:t>
      </w:r>
      <w:r>
        <w:rPr>
          <w:rFonts w:ascii="TeleNeo" w:hAnsi="TeleNeo"/>
          <w:color w:val="221F1F"/>
          <w:spacing w:val="-14"/>
          <w:sz w:val="19"/>
        </w:rPr>
        <w:t xml:space="preserve"> </w:t>
      </w:r>
      <w:r>
        <w:rPr>
          <w:rFonts w:ascii="TeleNeo" w:hAnsi="TeleNeo"/>
          <w:color w:val="221F1F"/>
          <w:sz w:val="19"/>
        </w:rPr>
        <w:t>Služby“),</w:t>
      </w:r>
      <w:r>
        <w:rPr>
          <w:rFonts w:ascii="TeleNeo" w:hAnsi="TeleNeo"/>
          <w:color w:val="221F1F"/>
          <w:spacing w:val="-18"/>
          <w:sz w:val="19"/>
        </w:rPr>
        <w:t xml:space="preserve"> </w:t>
      </w:r>
      <w:r>
        <w:rPr>
          <w:rFonts w:ascii="TeleNeo" w:hAnsi="TeleNeo"/>
          <w:color w:val="221F1F"/>
          <w:sz w:val="19"/>
        </w:rPr>
        <w:t>které</w:t>
      </w:r>
      <w:r>
        <w:rPr>
          <w:rFonts w:ascii="TeleNeo" w:hAnsi="TeleNeo"/>
          <w:color w:val="221F1F"/>
          <w:spacing w:val="-14"/>
          <w:sz w:val="19"/>
        </w:rPr>
        <w:t xml:space="preserve"> </w:t>
      </w:r>
      <w:r>
        <w:rPr>
          <w:rFonts w:ascii="TeleNeo" w:hAnsi="TeleNeo"/>
          <w:color w:val="221F1F"/>
          <w:sz w:val="19"/>
        </w:rPr>
        <w:t>jsou</w:t>
      </w:r>
      <w:r>
        <w:rPr>
          <w:rFonts w:ascii="TeleNeo" w:hAnsi="TeleNeo"/>
          <w:color w:val="221F1F"/>
          <w:spacing w:val="-14"/>
          <w:sz w:val="19"/>
        </w:rPr>
        <w:t xml:space="preserve"> </w:t>
      </w:r>
      <w:r>
        <w:rPr>
          <w:rFonts w:ascii="TeleNeo" w:hAnsi="TeleNeo"/>
          <w:color w:val="221F1F"/>
          <w:sz w:val="19"/>
        </w:rPr>
        <w:t>poskytovány</w:t>
      </w:r>
      <w:r>
        <w:rPr>
          <w:rFonts w:ascii="TeleNeo" w:hAnsi="TeleNeo"/>
          <w:color w:val="221F1F"/>
          <w:spacing w:val="-17"/>
          <w:sz w:val="19"/>
        </w:rPr>
        <w:t xml:space="preserve"> </w:t>
      </w:r>
      <w:r>
        <w:rPr>
          <w:rFonts w:ascii="TeleNeo" w:hAnsi="TeleNeo"/>
          <w:color w:val="221F1F"/>
          <w:sz w:val="19"/>
        </w:rPr>
        <w:t>pod</w:t>
      </w:r>
      <w:r>
        <w:rPr>
          <w:rFonts w:ascii="TeleNeo" w:hAnsi="TeleNeo"/>
          <w:color w:val="221F1F"/>
          <w:spacing w:val="-14"/>
          <w:sz w:val="19"/>
        </w:rPr>
        <w:t xml:space="preserve"> </w:t>
      </w:r>
      <w:r>
        <w:rPr>
          <w:rFonts w:ascii="TeleNeo" w:hAnsi="TeleNeo"/>
          <w:color w:val="221F1F"/>
          <w:sz w:val="19"/>
        </w:rPr>
        <w:t>obchodní</w:t>
      </w:r>
      <w:r>
        <w:rPr>
          <w:rFonts w:ascii="TeleNeo" w:hAnsi="TeleNeo"/>
          <w:color w:val="221F1F"/>
          <w:spacing w:val="-14"/>
          <w:sz w:val="19"/>
        </w:rPr>
        <w:t xml:space="preserve"> </w:t>
      </w:r>
      <w:r>
        <w:rPr>
          <w:rFonts w:ascii="TeleNeo" w:hAnsi="TeleNeo"/>
          <w:color w:val="221F1F"/>
          <w:sz w:val="19"/>
        </w:rPr>
        <w:t>značkou T-Mobile,</w:t>
      </w:r>
      <w:r>
        <w:rPr>
          <w:rFonts w:ascii="TeleNeo" w:hAnsi="TeleNeo"/>
          <w:color w:val="221F1F"/>
          <w:spacing w:val="-16"/>
          <w:sz w:val="19"/>
        </w:rPr>
        <w:t xml:space="preserve"> </w:t>
      </w:r>
      <w:r>
        <w:rPr>
          <w:rFonts w:ascii="TeleNeo" w:hAnsi="TeleNeo"/>
          <w:color w:val="221F1F"/>
          <w:sz w:val="19"/>
        </w:rPr>
        <w:t>a</w:t>
      </w:r>
      <w:r>
        <w:rPr>
          <w:rFonts w:ascii="TeleNeo" w:hAnsi="TeleNeo"/>
          <w:color w:val="221F1F"/>
          <w:spacing w:val="-15"/>
          <w:sz w:val="19"/>
        </w:rPr>
        <w:t xml:space="preserve"> </w:t>
      </w:r>
      <w:r>
        <w:rPr>
          <w:rFonts w:ascii="TeleNeo" w:hAnsi="TeleNeo"/>
          <w:color w:val="221F1F"/>
          <w:sz w:val="19"/>
        </w:rPr>
        <w:t>to</w:t>
      </w:r>
      <w:r>
        <w:rPr>
          <w:rFonts w:ascii="TeleNeo" w:hAnsi="TeleNeo"/>
          <w:color w:val="221F1F"/>
          <w:spacing w:val="-13"/>
          <w:sz w:val="19"/>
        </w:rPr>
        <w:t xml:space="preserve"> </w:t>
      </w:r>
      <w:r>
        <w:rPr>
          <w:rFonts w:ascii="TeleNeo" w:hAnsi="TeleNeo"/>
          <w:color w:val="221F1F"/>
          <w:sz w:val="19"/>
        </w:rPr>
        <w:t>na</w:t>
      </w:r>
      <w:r>
        <w:rPr>
          <w:rFonts w:ascii="TeleNeo" w:hAnsi="TeleNeo"/>
          <w:color w:val="221F1F"/>
          <w:spacing w:val="-13"/>
          <w:sz w:val="19"/>
        </w:rPr>
        <w:t xml:space="preserve"> </w:t>
      </w:r>
      <w:r>
        <w:rPr>
          <w:rFonts w:ascii="TeleNeo" w:hAnsi="TeleNeo"/>
          <w:color w:val="221F1F"/>
          <w:sz w:val="19"/>
        </w:rPr>
        <w:t>základě</w:t>
      </w:r>
      <w:r>
        <w:rPr>
          <w:rFonts w:ascii="TeleNeo" w:hAnsi="TeleNeo"/>
          <w:color w:val="221F1F"/>
          <w:spacing w:val="-13"/>
          <w:sz w:val="19"/>
        </w:rPr>
        <w:t xml:space="preserve"> </w:t>
      </w:r>
      <w:r>
        <w:rPr>
          <w:rFonts w:ascii="TeleNeo" w:hAnsi="TeleNeo"/>
          <w:color w:val="221F1F"/>
          <w:sz w:val="19"/>
        </w:rPr>
        <w:t>účastnické</w:t>
      </w:r>
      <w:r>
        <w:rPr>
          <w:rFonts w:ascii="TeleNeo" w:hAnsi="TeleNeo"/>
          <w:color w:val="221F1F"/>
          <w:spacing w:val="-13"/>
          <w:sz w:val="19"/>
        </w:rPr>
        <w:t xml:space="preserve"> </w:t>
      </w:r>
      <w:r>
        <w:rPr>
          <w:rFonts w:ascii="TeleNeo" w:hAnsi="TeleNeo"/>
          <w:color w:val="221F1F"/>
          <w:sz w:val="19"/>
        </w:rPr>
        <w:t>smlouvy</w:t>
      </w:r>
      <w:r>
        <w:rPr>
          <w:rFonts w:ascii="TeleNeo" w:hAnsi="TeleNeo"/>
          <w:color w:val="221F1F"/>
          <w:spacing w:val="-16"/>
          <w:sz w:val="19"/>
        </w:rPr>
        <w:t xml:space="preserve"> </w:t>
      </w:r>
      <w:r>
        <w:rPr>
          <w:rFonts w:ascii="TeleNeo" w:hAnsi="TeleNeo"/>
          <w:color w:val="221F1F"/>
          <w:sz w:val="19"/>
        </w:rPr>
        <w:t>o</w:t>
      </w:r>
      <w:r>
        <w:rPr>
          <w:rFonts w:ascii="TeleNeo" w:hAnsi="TeleNeo"/>
          <w:color w:val="221F1F"/>
          <w:spacing w:val="-12"/>
          <w:sz w:val="19"/>
        </w:rPr>
        <w:t xml:space="preserve"> </w:t>
      </w:r>
      <w:r>
        <w:rPr>
          <w:rFonts w:ascii="TeleNeo" w:hAnsi="TeleNeo"/>
          <w:color w:val="221F1F"/>
          <w:sz w:val="19"/>
        </w:rPr>
        <w:t>poskytová- ní</w:t>
      </w:r>
      <w:r>
        <w:rPr>
          <w:rFonts w:ascii="TeleNeo" w:hAnsi="TeleNeo"/>
          <w:color w:val="221F1F"/>
          <w:spacing w:val="-7"/>
          <w:sz w:val="19"/>
        </w:rPr>
        <w:t xml:space="preserve"> </w:t>
      </w:r>
      <w:r>
        <w:rPr>
          <w:rFonts w:ascii="TeleNeo" w:hAnsi="TeleNeo"/>
          <w:color w:val="221F1F"/>
          <w:sz w:val="19"/>
        </w:rPr>
        <w:t>služeb</w:t>
      </w:r>
      <w:r>
        <w:rPr>
          <w:rFonts w:ascii="TeleNeo" w:hAnsi="TeleNeo"/>
          <w:color w:val="221F1F"/>
          <w:spacing w:val="-6"/>
          <w:sz w:val="19"/>
        </w:rPr>
        <w:t xml:space="preserve"> </w:t>
      </w:r>
      <w:r>
        <w:rPr>
          <w:rFonts w:ascii="TeleNeo" w:hAnsi="TeleNeo"/>
          <w:color w:val="221F1F"/>
          <w:sz w:val="19"/>
        </w:rPr>
        <w:t>elektronických</w:t>
      </w:r>
      <w:r>
        <w:rPr>
          <w:rFonts w:ascii="TeleNeo" w:hAnsi="TeleNeo"/>
          <w:color w:val="221F1F"/>
          <w:spacing w:val="-6"/>
          <w:sz w:val="19"/>
        </w:rPr>
        <w:t xml:space="preserve"> </w:t>
      </w:r>
      <w:r>
        <w:rPr>
          <w:rFonts w:ascii="TeleNeo" w:hAnsi="TeleNeo"/>
          <w:color w:val="221F1F"/>
          <w:sz w:val="19"/>
        </w:rPr>
        <w:t>komunikací</w:t>
      </w:r>
      <w:r>
        <w:rPr>
          <w:rFonts w:ascii="TeleNeo" w:hAnsi="TeleNeo"/>
          <w:color w:val="221F1F"/>
          <w:spacing w:val="-6"/>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služeb</w:t>
      </w:r>
      <w:r>
        <w:rPr>
          <w:rFonts w:ascii="TeleNeo" w:hAnsi="TeleNeo"/>
          <w:color w:val="221F1F"/>
          <w:spacing w:val="-7"/>
          <w:sz w:val="19"/>
        </w:rPr>
        <w:t xml:space="preserve"> </w:t>
      </w:r>
      <w:r>
        <w:rPr>
          <w:rFonts w:ascii="TeleNeo" w:hAnsi="TeleNeo"/>
          <w:color w:val="221F1F"/>
          <w:sz w:val="19"/>
        </w:rPr>
        <w:t>souvisejících (dále</w:t>
      </w:r>
      <w:r>
        <w:rPr>
          <w:rFonts w:ascii="TeleNeo" w:hAnsi="TeleNeo"/>
          <w:color w:val="221F1F"/>
          <w:spacing w:val="-11"/>
          <w:sz w:val="19"/>
        </w:rPr>
        <w:t xml:space="preserve"> </w:t>
      </w:r>
      <w:r>
        <w:rPr>
          <w:rFonts w:ascii="TeleNeo" w:hAnsi="TeleNeo"/>
          <w:color w:val="221F1F"/>
          <w:sz w:val="19"/>
        </w:rPr>
        <w:t>také</w:t>
      </w:r>
      <w:r>
        <w:rPr>
          <w:rFonts w:ascii="TeleNeo" w:hAnsi="TeleNeo"/>
          <w:color w:val="221F1F"/>
          <w:spacing w:val="-8"/>
          <w:sz w:val="19"/>
        </w:rPr>
        <w:t xml:space="preserve"> </w:t>
      </w:r>
      <w:r>
        <w:rPr>
          <w:rFonts w:ascii="TeleNeo" w:hAnsi="TeleNeo"/>
          <w:color w:val="221F1F"/>
          <w:sz w:val="19"/>
        </w:rPr>
        <w:t>jako</w:t>
      </w:r>
      <w:r>
        <w:rPr>
          <w:rFonts w:ascii="TeleNeo" w:hAnsi="TeleNeo"/>
          <w:color w:val="221F1F"/>
          <w:spacing w:val="-11"/>
          <w:sz w:val="19"/>
        </w:rPr>
        <w:t xml:space="preserve"> </w:t>
      </w:r>
      <w:r>
        <w:rPr>
          <w:rFonts w:ascii="TeleNeo" w:hAnsi="TeleNeo"/>
          <w:color w:val="221F1F"/>
          <w:sz w:val="19"/>
        </w:rPr>
        <w:t>„Účastnická</w:t>
      </w:r>
      <w:r>
        <w:rPr>
          <w:rFonts w:ascii="TeleNeo" w:hAnsi="TeleNeo"/>
          <w:color w:val="221F1F"/>
          <w:spacing w:val="-9"/>
          <w:sz w:val="19"/>
        </w:rPr>
        <w:t xml:space="preserve"> </w:t>
      </w:r>
      <w:r>
        <w:rPr>
          <w:rFonts w:ascii="TeleNeo" w:hAnsi="TeleNeo"/>
          <w:color w:val="221F1F"/>
          <w:sz w:val="19"/>
        </w:rPr>
        <w:t>smlouva“)</w:t>
      </w:r>
      <w:r>
        <w:rPr>
          <w:rFonts w:ascii="TeleNeo" w:hAnsi="TeleNeo"/>
          <w:color w:val="221F1F"/>
          <w:spacing w:val="-8"/>
          <w:sz w:val="19"/>
        </w:rPr>
        <w:t xml:space="preserve"> </w:t>
      </w:r>
      <w:r>
        <w:rPr>
          <w:rFonts w:ascii="TeleNeo" w:hAnsi="TeleNeo"/>
          <w:color w:val="221F1F"/>
          <w:sz w:val="19"/>
        </w:rPr>
        <w:t>či</w:t>
      </w:r>
      <w:r>
        <w:rPr>
          <w:rFonts w:ascii="TeleNeo" w:hAnsi="TeleNeo"/>
          <w:color w:val="221F1F"/>
          <w:spacing w:val="-8"/>
          <w:sz w:val="19"/>
        </w:rPr>
        <w:t xml:space="preserve"> </w:t>
      </w:r>
      <w:r>
        <w:rPr>
          <w:rFonts w:ascii="TeleNeo" w:hAnsi="TeleNeo"/>
          <w:color w:val="221F1F"/>
          <w:sz w:val="19"/>
        </w:rPr>
        <w:t>jiné</w:t>
      </w:r>
      <w:r>
        <w:rPr>
          <w:rFonts w:ascii="TeleNeo" w:hAnsi="TeleNeo"/>
          <w:color w:val="221F1F"/>
          <w:spacing w:val="-8"/>
          <w:sz w:val="19"/>
        </w:rPr>
        <w:t xml:space="preserve"> </w:t>
      </w:r>
      <w:r>
        <w:rPr>
          <w:rFonts w:ascii="TeleNeo" w:hAnsi="TeleNeo"/>
          <w:color w:val="221F1F"/>
          <w:sz w:val="19"/>
        </w:rPr>
        <w:t>smlouvy</w:t>
      </w:r>
      <w:r>
        <w:rPr>
          <w:rFonts w:ascii="TeleNeo" w:hAnsi="TeleNeo"/>
          <w:color w:val="221F1F"/>
          <w:spacing w:val="-11"/>
          <w:sz w:val="19"/>
        </w:rPr>
        <w:t xml:space="preserve"> </w:t>
      </w:r>
      <w:r>
        <w:rPr>
          <w:rFonts w:ascii="TeleNeo" w:hAnsi="TeleNeo"/>
          <w:color w:val="221F1F"/>
          <w:sz w:val="19"/>
        </w:rPr>
        <w:t>(oba tyto</w:t>
      </w:r>
      <w:r>
        <w:rPr>
          <w:rFonts w:ascii="TeleNeo" w:hAnsi="TeleNeo"/>
          <w:color w:val="221F1F"/>
          <w:spacing w:val="-6"/>
          <w:sz w:val="19"/>
        </w:rPr>
        <w:t xml:space="preserve"> </w:t>
      </w:r>
      <w:r>
        <w:rPr>
          <w:rFonts w:ascii="TeleNeo" w:hAnsi="TeleNeo"/>
          <w:color w:val="221F1F"/>
          <w:sz w:val="19"/>
        </w:rPr>
        <w:t>typy</w:t>
      </w:r>
      <w:r>
        <w:rPr>
          <w:rFonts w:ascii="TeleNeo" w:hAnsi="TeleNeo"/>
          <w:color w:val="221F1F"/>
          <w:spacing w:val="-6"/>
          <w:sz w:val="19"/>
        </w:rPr>
        <w:t xml:space="preserve"> </w:t>
      </w:r>
      <w:r>
        <w:rPr>
          <w:rFonts w:ascii="TeleNeo" w:hAnsi="TeleNeo"/>
          <w:color w:val="221F1F"/>
          <w:sz w:val="19"/>
        </w:rPr>
        <w:t>smluv</w:t>
      </w:r>
      <w:r>
        <w:rPr>
          <w:rFonts w:ascii="TeleNeo" w:hAnsi="TeleNeo"/>
          <w:color w:val="221F1F"/>
          <w:spacing w:val="-5"/>
          <w:sz w:val="19"/>
        </w:rPr>
        <w:t xml:space="preserve"> </w:t>
      </w:r>
      <w:r>
        <w:rPr>
          <w:rFonts w:ascii="TeleNeo" w:hAnsi="TeleNeo"/>
          <w:color w:val="221F1F"/>
          <w:sz w:val="19"/>
        </w:rPr>
        <w:t>souhrnně</w:t>
      </w:r>
      <w:r>
        <w:rPr>
          <w:rFonts w:ascii="TeleNeo" w:hAnsi="TeleNeo"/>
          <w:color w:val="221F1F"/>
          <w:spacing w:val="-3"/>
          <w:sz w:val="19"/>
        </w:rPr>
        <w:t xml:space="preserve"> </w:t>
      </w:r>
      <w:r>
        <w:rPr>
          <w:rFonts w:ascii="TeleNeo" w:hAnsi="TeleNeo"/>
          <w:color w:val="221F1F"/>
          <w:sz w:val="19"/>
        </w:rPr>
        <w:t>dále</w:t>
      </w:r>
      <w:r>
        <w:rPr>
          <w:rFonts w:ascii="TeleNeo" w:hAnsi="TeleNeo"/>
          <w:color w:val="221F1F"/>
          <w:spacing w:val="-3"/>
          <w:sz w:val="19"/>
        </w:rPr>
        <w:t xml:space="preserve"> </w:t>
      </w:r>
      <w:r>
        <w:rPr>
          <w:rFonts w:ascii="TeleNeo" w:hAnsi="TeleNeo"/>
          <w:color w:val="221F1F"/>
          <w:sz w:val="19"/>
        </w:rPr>
        <w:t>jako</w:t>
      </w:r>
      <w:r>
        <w:rPr>
          <w:rFonts w:ascii="TeleNeo" w:hAnsi="TeleNeo"/>
          <w:color w:val="221F1F"/>
          <w:spacing w:val="-6"/>
          <w:sz w:val="19"/>
        </w:rPr>
        <w:t xml:space="preserve"> </w:t>
      </w:r>
      <w:r>
        <w:rPr>
          <w:rFonts w:ascii="TeleNeo" w:hAnsi="TeleNeo"/>
          <w:color w:val="221F1F"/>
          <w:sz w:val="19"/>
        </w:rPr>
        <w:t>„Smlouva“).</w:t>
      </w:r>
    </w:p>
    <w:p w:rsidR="00F259B5" w:rsidRDefault="00F259B5">
      <w:pPr>
        <w:pStyle w:val="BodyText"/>
        <w:spacing w:before="5"/>
        <w:rPr>
          <w:rFonts w:ascii="TeleNeo"/>
          <w:sz w:val="20"/>
        </w:rPr>
      </w:pPr>
    </w:p>
    <w:p w:rsidR="00F259B5" w:rsidRDefault="000F2675">
      <w:pPr>
        <w:spacing w:line="266" w:lineRule="auto"/>
        <w:ind w:left="1076" w:right="41"/>
        <w:jc w:val="both"/>
        <w:rPr>
          <w:rFonts w:ascii="TeleNeo" w:hAnsi="TeleNeo"/>
          <w:sz w:val="19"/>
        </w:rPr>
      </w:pPr>
      <w:r>
        <w:rPr>
          <w:rFonts w:ascii="TeleNeo" w:hAnsi="TeleNeo"/>
          <w:color w:val="221F1F"/>
          <w:sz w:val="19"/>
        </w:rPr>
        <w:t xml:space="preserve">Operátor Služby poskytuje zejména ve formě tarifů s </w:t>
      </w:r>
      <w:r>
        <w:rPr>
          <w:rFonts w:ascii="TeleNeo" w:hAnsi="TeleNeo"/>
          <w:color w:val="221F1F"/>
          <w:spacing w:val="-5"/>
          <w:sz w:val="19"/>
        </w:rPr>
        <w:t xml:space="preserve">mě- </w:t>
      </w:r>
      <w:r>
        <w:rPr>
          <w:rFonts w:ascii="TeleNeo" w:hAnsi="TeleNeo"/>
          <w:color w:val="221F1F"/>
          <w:sz w:val="19"/>
        </w:rPr>
        <w:t>síčním</w:t>
      </w:r>
      <w:r>
        <w:rPr>
          <w:rFonts w:ascii="TeleNeo" w:hAnsi="TeleNeo"/>
          <w:color w:val="221F1F"/>
          <w:spacing w:val="-16"/>
          <w:sz w:val="19"/>
        </w:rPr>
        <w:t xml:space="preserve"> </w:t>
      </w:r>
      <w:r>
        <w:rPr>
          <w:rFonts w:ascii="TeleNeo" w:hAnsi="TeleNeo"/>
          <w:color w:val="221F1F"/>
          <w:sz w:val="19"/>
        </w:rPr>
        <w:t>Vyúčtováním</w:t>
      </w:r>
      <w:r>
        <w:rPr>
          <w:rFonts w:ascii="TeleNeo" w:hAnsi="TeleNeo"/>
          <w:color w:val="221F1F"/>
          <w:spacing w:val="-11"/>
          <w:sz w:val="19"/>
        </w:rPr>
        <w:t xml:space="preserve"> </w:t>
      </w:r>
      <w:r>
        <w:rPr>
          <w:rFonts w:ascii="TeleNeo" w:hAnsi="TeleNeo"/>
          <w:color w:val="221F1F"/>
          <w:sz w:val="19"/>
        </w:rPr>
        <w:t>(dále</w:t>
      </w:r>
      <w:r>
        <w:rPr>
          <w:rFonts w:ascii="TeleNeo" w:hAnsi="TeleNeo"/>
          <w:color w:val="221F1F"/>
          <w:spacing w:val="-14"/>
          <w:sz w:val="19"/>
        </w:rPr>
        <w:t xml:space="preserve"> </w:t>
      </w:r>
      <w:r>
        <w:rPr>
          <w:rFonts w:ascii="TeleNeo" w:hAnsi="TeleNeo"/>
          <w:color w:val="221F1F"/>
          <w:sz w:val="19"/>
        </w:rPr>
        <w:t>též</w:t>
      </w:r>
      <w:r>
        <w:rPr>
          <w:rFonts w:ascii="TeleNeo" w:hAnsi="TeleNeo"/>
          <w:color w:val="221F1F"/>
          <w:spacing w:val="-11"/>
          <w:sz w:val="19"/>
        </w:rPr>
        <w:t xml:space="preserve"> </w:t>
      </w:r>
      <w:r>
        <w:rPr>
          <w:rFonts w:ascii="TeleNeo" w:hAnsi="TeleNeo"/>
          <w:color w:val="221F1F"/>
          <w:sz w:val="19"/>
        </w:rPr>
        <w:t>jako</w:t>
      </w:r>
      <w:r>
        <w:rPr>
          <w:rFonts w:ascii="TeleNeo" w:hAnsi="TeleNeo"/>
          <w:color w:val="221F1F"/>
          <w:spacing w:val="-15"/>
          <w:sz w:val="19"/>
        </w:rPr>
        <w:t xml:space="preserve"> </w:t>
      </w:r>
      <w:r>
        <w:rPr>
          <w:rFonts w:ascii="TeleNeo" w:hAnsi="TeleNeo"/>
          <w:color w:val="221F1F"/>
          <w:sz w:val="19"/>
        </w:rPr>
        <w:t>„paušální</w:t>
      </w:r>
      <w:r>
        <w:rPr>
          <w:rFonts w:ascii="TeleNeo" w:hAnsi="TeleNeo"/>
          <w:color w:val="221F1F"/>
          <w:spacing w:val="-12"/>
          <w:sz w:val="19"/>
        </w:rPr>
        <w:t xml:space="preserve"> </w:t>
      </w:r>
      <w:r>
        <w:rPr>
          <w:rFonts w:ascii="TeleNeo" w:hAnsi="TeleNeo"/>
          <w:color w:val="221F1F"/>
          <w:sz w:val="19"/>
        </w:rPr>
        <w:t>Služby“)</w:t>
      </w:r>
      <w:r>
        <w:rPr>
          <w:rFonts w:ascii="TeleNeo" w:hAnsi="TeleNeo"/>
          <w:color w:val="221F1F"/>
          <w:spacing w:val="-12"/>
          <w:sz w:val="19"/>
        </w:rPr>
        <w:t xml:space="preserve"> </w:t>
      </w:r>
      <w:r>
        <w:rPr>
          <w:rFonts w:ascii="TeleNeo" w:hAnsi="TeleNeo"/>
          <w:color w:val="221F1F"/>
          <w:sz w:val="19"/>
        </w:rPr>
        <w:t>nebo v režimu předplacených Služeb, a to prostřednictvím SIM karty</w:t>
      </w:r>
      <w:r>
        <w:rPr>
          <w:rFonts w:ascii="TeleNeo" w:hAnsi="TeleNeo"/>
          <w:color w:val="221F1F"/>
          <w:spacing w:val="-11"/>
          <w:sz w:val="19"/>
        </w:rPr>
        <w:t xml:space="preserve"> </w:t>
      </w:r>
      <w:r>
        <w:rPr>
          <w:rFonts w:ascii="TeleNeo" w:hAnsi="TeleNeo"/>
          <w:color w:val="221F1F"/>
          <w:sz w:val="19"/>
        </w:rPr>
        <w:t>v</w:t>
      </w:r>
      <w:r>
        <w:rPr>
          <w:rFonts w:ascii="TeleNeo" w:hAnsi="TeleNeo"/>
          <w:color w:val="221F1F"/>
          <w:spacing w:val="-9"/>
          <w:sz w:val="19"/>
        </w:rPr>
        <w:t xml:space="preserve"> </w:t>
      </w:r>
      <w:r>
        <w:rPr>
          <w:rFonts w:ascii="TeleNeo" w:hAnsi="TeleNeo"/>
          <w:color w:val="221F1F"/>
          <w:sz w:val="19"/>
        </w:rPr>
        <w:t>podobě</w:t>
      </w:r>
      <w:r>
        <w:rPr>
          <w:rFonts w:ascii="TeleNeo" w:hAnsi="TeleNeo"/>
          <w:color w:val="221F1F"/>
          <w:spacing w:val="-8"/>
          <w:sz w:val="19"/>
        </w:rPr>
        <w:t xml:space="preserve"> </w:t>
      </w:r>
      <w:r>
        <w:rPr>
          <w:rFonts w:ascii="TeleNeo" w:hAnsi="TeleNeo"/>
          <w:color w:val="221F1F"/>
          <w:sz w:val="19"/>
        </w:rPr>
        <w:t>fyzické</w:t>
      </w:r>
      <w:r>
        <w:rPr>
          <w:rFonts w:ascii="TeleNeo" w:hAnsi="TeleNeo"/>
          <w:color w:val="221F1F"/>
          <w:spacing w:val="-5"/>
          <w:sz w:val="19"/>
        </w:rPr>
        <w:t xml:space="preserve"> </w:t>
      </w:r>
      <w:r>
        <w:rPr>
          <w:rFonts w:ascii="TeleNeo" w:hAnsi="TeleNeo"/>
          <w:color w:val="221F1F"/>
          <w:sz w:val="19"/>
        </w:rPr>
        <w:t>či</w:t>
      </w:r>
      <w:r>
        <w:rPr>
          <w:rFonts w:ascii="TeleNeo" w:hAnsi="TeleNeo"/>
          <w:color w:val="221F1F"/>
          <w:spacing w:val="-6"/>
          <w:sz w:val="19"/>
        </w:rPr>
        <w:t xml:space="preserve"> </w:t>
      </w:r>
      <w:r>
        <w:rPr>
          <w:rFonts w:ascii="TeleNeo" w:hAnsi="TeleNeo"/>
          <w:color w:val="221F1F"/>
          <w:sz w:val="19"/>
        </w:rPr>
        <w:t>elektronické</w:t>
      </w:r>
      <w:r>
        <w:rPr>
          <w:rFonts w:ascii="TeleNeo" w:hAnsi="TeleNeo"/>
          <w:color w:val="221F1F"/>
          <w:spacing w:val="-5"/>
          <w:sz w:val="19"/>
        </w:rPr>
        <w:t xml:space="preserve"> </w:t>
      </w:r>
      <w:r>
        <w:rPr>
          <w:rFonts w:ascii="TeleNeo" w:hAnsi="TeleNeo"/>
          <w:color w:val="221F1F"/>
          <w:sz w:val="19"/>
        </w:rPr>
        <w:t>SIM</w:t>
      </w:r>
      <w:r>
        <w:rPr>
          <w:rFonts w:ascii="TeleNeo" w:hAnsi="TeleNeo"/>
          <w:color w:val="221F1F"/>
          <w:spacing w:val="-6"/>
          <w:sz w:val="19"/>
        </w:rPr>
        <w:t xml:space="preserve"> </w:t>
      </w:r>
      <w:r>
        <w:rPr>
          <w:rFonts w:ascii="TeleNeo" w:hAnsi="TeleNeo"/>
          <w:color w:val="221F1F"/>
          <w:sz w:val="19"/>
        </w:rPr>
        <w:t>karty</w:t>
      </w:r>
      <w:r>
        <w:rPr>
          <w:rFonts w:ascii="TeleNeo" w:hAnsi="TeleNeo"/>
          <w:color w:val="221F1F"/>
          <w:spacing w:val="-9"/>
          <w:sz w:val="19"/>
        </w:rPr>
        <w:t xml:space="preserve"> </w:t>
      </w:r>
      <w:r>
        <w:rPr>
          <w:rFonts w:ascii="TeleNeo" w:hAnsi="TeleNeo"/>
          <w:color w:val="221F1F"/>
          <w:sz w:val="19"/>
        </w:rPr>
        <w:t>(dále</w:t>
      </w:r>
      <w:r>
        <w:rPr>
          <w:rFonts w:ascii="TeleNeo" w:hAnsi="TeleNeo"/>
          <w:color w:val="221F1F"/>
          <w:spacing w:val="-8"/>
          <w:sz w:val="19"/>
        </w:rPr>
        <w:t xml:space="preserve"> </w:t>
      </w:r>
      <w:r>
        <w:rPr>
          <w:rFonts w:ascii="TeleNeo" w:hAnsi="TeleNeo"/>
          <w:color w:val="221F1F"/>
          <w:sz w:val="19"/>
        </w:rPr>
        <w:t>také jako „eSIM</w:t>
      </w:r>
      <w:r>
        <w:rPr>
          <w:rFonts w:ascii="TeleNeo" w:hAnsi="TeleNeo"/>
          <w:color w:val="221F1F"/>
          <w:spacing w:val="-7"/>
          <w:sz w:val="19"/>
        </w:rPr>
        <w:t xml:space="preserve"> </w:t>
      </w:r>
      <w:r>
        <w:rPr>
          <w:rFonts w:ascii="TeleNeo" w:hAnsi="TeleNeo"/>
          <w:color w:val="221F1F"/>
          <w:sz w:val="19"/>
        </w:rPr>
        <w:t>karta“).</w:t>
      </w:r>
    </w:p>
    <w:p w:rsidR="00F259B5" w:rsidRDefault="00F259B5">
      <w:pPr>
        <w:pStyle w:val="BodyText"/>
        <w:spacing w:before="9"/>
        <w:rPr>
          <w:rFonts w:ascii="TeleNeo"/>
          <w:sz w:val="20"/>
        </w:rPr>
      </w:pPr>
    </w:p>
    <w:p w:rsidR="00F259B5" w:rsidRDefault="000F2675">
      <w:pPr>
        <w:numPr>
          <w:ilvl w:val="0"/>
          <w:numId w:val="32"/>
        </w:numPr>
        <w:tabs>
          <w:tab w:val="left" w:pos="1076"/>
          <w:tab w:val="left" w:pos="1077"/>
        </w:tabs>
        <w:ind w:hanging="568"/>
        <w:jc w:val="both"/>
        <w:rPr>
          <w:rFonts w:ascii="TeleNeo ExtraBold" w:hAnsi="TeleNeo ExtraBold"/>
          <w:b/>
          <w:sz w:val="19"/>
        </w:rPr>
      </w:pPr>
      <w:r>
        <w:rPr>
          <w:rFonts w:ascii="TeleNeo ExtraBold" w:hAnsi="TeleNeo ExtraBold"/>
          <w:b/>
          <w:color w:val="E3067C"/>
          <w:sz w:val="19"/>
        </w:rPr>
        <w:t>Předsmluvní informace, Shrnutí smlouvy,</w:t>
      </w:r>
      <w:r>
        <w:rPr>
          <w:rFonts w:ascii="TeleNeo ExtraBold" w:hAnsi="TeleNeo ExtraBold"/>
          <w:b/>
          <w:color w:val="E3067C"/>
          <w:spacing w:val="-16"/>
          <w:sz w:val="19"/>
        </w:rPr>
        <w:t xml:space="preserve"> </w:t>
      </w:r>
      <w:r>
        <w:rPr>
          <w:rFonts w:ascii="TeleNeo ExtraBold" w:hAnsi="TeleNeo ExtraBold"/>
          <w:b/>
          <w:color w:val="E3067C"/>
          <w:sz w:val="19"/>
        </w:rPr>
        <w:t>Smlouva</w:t>
      </w:r>
    </w:p>
    <w:p w:rsidR="00F259B5" w:rsidRDefault="000F2675">
      <w:pPr>
        <w:numPr>
          <w:ilvl w:val="1"/>
          <w:numId w:val="32"/>
        </w:numPr>
        <w:tabs>
          <w:tab w:val="left" w:pos="1077"/>
        </w:tabs>
        <w:spacing w:before="23"/>
        <w:ind w:hanging="568"/>
        <w:jc w:val="both"/>
        <w:rPr>
          <w:rFonts w:ascii="TeleNeo" w:hAnsi="TeleNeo"/>
          <w:sz w:val="19"/>
        </w:rPr>
      </w:pPr>
      <w:r>
        <w:rPr>
          <w:rFonts w:ascii="TeleNeo" w:hAnsi="TeleNeo"/>
          <w:color w:val="221F1F"/>
          <w:sz w:val="19"/>
        </w:rPr>
        <w:t>Uzavření</w:t>
      </w:r>
      <w:r>
        <w:rPr>
          <w:rFonts w:ascii="TeleNeo" w:hAnsi="TeleNeo"/>
          <w:color w:val="221F1F"/>
          <w:spacing w:val="-2"/>
          <w:sz w:val="19"/>
        </w:rPr>
        <w:t xml:space="preserve"> </w:t>
      </w:r>
      <w:r>
        <w:rPr>
          <w:rFonts w:ascii="TeleNeo" w:hAnsi="TeleNeo"/>
          <w:color w:val="221F1F"/>
          <w:sz w:val="19"/>
        </w:rPr>
        <w:t>Smlouvy</w:t>
      </w:r>
    </w:p>
    <w:p w:rsidR="00F259B5" w:rsidRDefault="000F2675">
      <w:pPr>
        <w:spacing w:before="23" w:line="266" w:lineRule="auto"/>
        <w:ind w:left="1076" w:right="41"/>
        <w:jc w:val="both"/>
        <w:rPr>
          <w:rFonts w:ascii="TeleNeo" w:hAnsi="TeleNeo"/>
          <w:sz w:val="19"/>
        </w:rPr>
      </w:pPr>
      <w:r>
        <w:rPr>
          <w:rFonts w:ascii="TeleNeo" w:hAnsi="TeleNeo"/>
          <w:b/>
          <w:color w:val="221F1F"/>
          <w:sz w:val="19"/>
        </w:rPr>
        <w:t xml:space="preserve">Smlouvu můžete </w:t>
      </w:r>
      <w:r>
        <w:rPr>
          <w:rFonts w:ascii="TeleNeo" w:hAnsi="TeleNeo"/>
          <w:color w:val="221F1F"/>
          <w:sz w:val="19"/>
        </w:rPr>
        <w:t>dle aktuálních pravidel a podmínek Operátora uzavřít zejména vyplněním formuláře Operá- tora označeného zpravidla jako „Účastnická smlouva“ či</w:t>
      </w:r>
    </w:p>
    <w:p w:rsidR="00F259B5" w:rsidRDefault="000F2675">
      <w:pPr>
        <w:spacing w:line="266" w:lineRule="auto"/>
        <w:ind w:left="1076" w:right="42"/>
        <w:jc w:val="both"/>
        <w:rPr>
          <w:rFonts w:ascii="TeleNeo" w:hAnsi="TeleNeo"/>
          <w:sz w:val="19"/>
        </w:rPr>
      </w:pPr>
      <w:r>
        <w:rPr>
          <w:rFonts w:ascii="TeleNeo" w:hAnsi="TeleNeo"/>
          <w:color w:val="221F1F"/>
          <w:sz w:val="19"/>
        </w:rPr>
        <w:t xml:space="preserve">„Smlouva“ nebo jiného obdobného smluvního </w:t>
      </w:r>
      <w:r>
        <w:rPr>
          <w:rFonts w:ascii="TeleNeo" w:hAnsi="TeleNeo"/>
          <w:color w:val="221F1F"/>
          <w:spacing w:val="-3"/>
          <w:sz w:val="19"/>
        </w:rPr>
        <w:t xml:space="preserve">dokumentu </w:t>
      </w:r>
      <w:r>
        <w:rPr>
          <w:rFonts w:ascii="TeleNeo" w:hAnsi="TeleNeo"/>
          <w:color w:val="221F1F"/>
          <w:sz w:val="19"/>
        </w:rPr>
        <w:t>(dále souhrnně jen jako „</w:t>
      </w:r>
      <w:r>
        <w:rPr>
          <w:rFonts w:ascii="TeleNeo" w:hAnsi="TeleNeo"/>
          <w:b/>
          <w:color w:val="221F1F"/>
          <w:sz w:val="19"/>
        </w:rPr>
        <w:t>Formulář</w:t>
      </w:r>
      <w:r>
        <w:rPr>
          <w:rFonts w:ascii="TeleNeo" w:hAnsi="TeleNeo"/>
          <w:color w:val="221F1F"/>
          <w:sz w:val="19"/>
        </w:rPr>
        <w:t>“), a to:</w:t>
      </w:r>
    </w:p>
    <w:p w:rsidR="00F259B5" w:rsidRDefault="000F2675">
      <w:pPr>
        <w:numPr>
          <w:ilvl w:val="2"/>
          <w:numId w:val="32"/>
        </w:numPr>
        <w:tabs>
          <w:tab w:val="left" w:pos="1473"/>
          <w:tab w:val="left" w:pos="1474"/>
        </w:tabs>
        <w:spacing w:line="266" w:lineRule="auto"/>
        <w:ind w:right="41"/>
        <w:rPr>
          <w:rFonts w:ascii="TeleNeo" w:hAnsi="TeleNeo"/>
          <w:sz w:val="19"/>
        </w:rPr>
      </w:pPr>
      <w:r>
        <w:rPr>
          <w:rFonts w:ascii="TeleNeo" w:hAnsi="TeleNeo"/>
          <w:b/>
          <w:color w:val="221F1F"/>
          <w:sz w:val="19"/>
        </w:rPr>
        <w:t xml:space="preserve">osobně </w:t>
      </w:r>
      <w:r>
        <w:rPr>
          <w:rFonts w:ascii="TeleNeo" w:hAnsi="TeleNeo"/>
          <w:color w:val="221F1F"/>
          <w:sz w:val="19"/>
        </w:rPr>
        <w:t>v sídle Operátora či v T-Mobile prodejně nebo za účasti obchodního zástupce</w:t>
      </w:r>
      <w:r>
        <w:rPr>
          <w:rFonts w:ascii="TeleNeo" w:hAnsi="TeleNeo"/>
          <w:color w:val="221F1F"/>
          <w:spacing w:val="-10"/>
          <w:sz w:val="19"/>
        </w:rPr>
        <w:t xml:space="preserve"> </w:t>
      </w:r>
      <w:r>
        <w:rPr>
          <w:rFonts w:ascii="TeleNeo" w:hAnsi="TeleNeo"/>
          <w:color w:val="221F1F"/>
          <w:sz w:val="19"/>
        </w:rPr>
        <w:t>Operátora;</w:t>
      </w:r>
    </w:p>
    <w:p w:rsidR="00F259B5" w:rsidRDefault="000F2675">
      <w:pPr>
        <w:pStyle w:val="ListParagraph"/>
        <w:numPr>
          <w:ilvl w:val="2"/>
          <w:numId w:val="32"/>
        </w:numPr>
        <w:tabs>
          <w:tab w:val="left" w:pos="1473"/>
          <w:tab w:val="left" w:pos="1474"/>
          <w:tab w:val="left" w:pos="1987"/>
          <w:tab w:val="left" w:pos="3428"/>
          <w:tab w:val="left" w:pos="4556"/>
        </w:tabs>
        <w:spacing w:line="266" w:lineRule="auto"/>
        <w:ind w:right="42"/>
        <w:rPr>
          <w:rFonts w:ascii="TeleNeo" w:hAnsi="TeleNeo"/>
          <w:sz w:val="19"/>
        </w:rPr>
      </w:pPr>
      <w:r>
        <w:rPr>
          <w:rFonts w:ascii="TeleNeo" w:hAnsi="TeleNeo"/>
          <w:b/>
          <w:color w:val="221F1F"/>
          <w:sz w:val="19"/>
        </w:rPr>
        <w:t>na</w:t>
      </w:r>
      <w:r>
        <w:rPr>
          <w:rFonts w:ascii="TeleNeo" w:hAnsi="TeleNeo"/>
          <w:b/>
          <w:color w:val="221F1F"/>
          <w:sz w:val="19"/>
        </w:rPr>
        <w:tab/>
        <w:t>internetových</w:t>
      </w:r>
      <w:r>
        <w:rPr>
          <w:rFonts w:ascii="TeleNeo" w:hAnsi="TeleNeo"/>
          <w:b/>
          <w:color w:val="221F1F"/>
          <w:sz w:val="19"/>
        </w:rPr>
        <w:tab/>
        <w:t>stránkách</w:t>
      </w:r>
      <w:r>
        <w:rPr>
          <w:rFonts w:ascii="TeleNeo" w:hAnsi="TeleNeo"/>
          <w:b/>
          <w:color w:val="221F1F"/>
          <w:sz w:val="19"/>
        </w:rPr>
        <w:tab/>
      </w:r>
      <w:r>
        <w:rPr>
          <w:rFonts w:ascii="TeleNeo" w:hAnsi="TeleNeo"/>
          <w:color w:val="221F1F"/>
          <w:sz w:val="19"/>
        </w:rPr>
        <w:t>Operátora</w:t>
      </w:r>
      <w:r>
        <w:rPr>
          <w:rFonts w:ascii="TeleNeo" w:hAnsi="TeleNeo"/>
          <w:color w:val="E3067C"/>
          <w:sz w:val="19"/>
          <w:u w:val="single" w:color="E3067C"/>
        </w:rPr>
        <w:t xml:space="preserve"> </w:t>
      </w:r>
      <w:hyperlink r:id="rId30">
        <w:r>
          <w:rPr>
            <w:rFonts w:ascii="TeleNeo" w:hAnsi="TeleNeo"/>
            <w:color w:val="E3067C"/>
            <w:sz w:val="19"/>
            <w:u w:val="single" w:color="E3067C"/>
          </w:rPr>
          <w:t>www.t-mobile.cz</w:t>
        </w:r>
        <w:r>
          <w:rPr>
            <w:rFonts w:ascii="TeleNeo" w:hAnsi="TeleNeo"/>
            <w:color w:val="E3067C"/>
            <w:sz w:val="19"/>
          </w:rPr>
          <w:t xml:space="preserve"> </w:t>
        </w:r>
      </w:hyperlink>
      <w:r>
        <w:rPr>
          <w:rFonts w:ascii="TeleNeo" w:hAnsi="TeleNeo"/>
          <w:color w:val="221F1F"/>
          <w:sz w:val="19"/>
        </w:rPr>
        <w:t>(dále jen</w:t>
      </w:r>
      <w:r>
        <w:rPr>
          <w:rFonts w:ascii="TeleNeo" w:hAnsi="TeleNeo"/>
          <w:color w:val="221F1F"/>
          <w:spacing w:val="-9"/>
          <w:sz w:val="19"/>
        </w:rPr>
        <w:t xml:space="preserve"> </w:t>
      </w:r>
      <w:r>
        <w:rPr>
          <w:rFonts w:ascii="TeleNeo" w:hAnsi="TeleNeo"/>
          <w:color w:val="221F1F"/>
          <w:spacing w:val="-3"/>
          <w:sz w:val="19"/>
        </w:rPr>
        <w:t>„Web“);</w:t>
      </w:r>
    </w:p>
    <w:p w:rsidR="00F259B5" w:rsidRDefault="000F2675">
      <w:pPr>
        <w:pStyle w:val="ListParagraph"/>
        <w:numPr>
          <w:ilvl w:val="2"/>
          <w:numId w:val="32"/>
        </w:numPr>
        <w:tabs>
          <w:tab w:val="left" w:pos="1473"/>
          <w:tab w:val="left" w:pos="1474"/>
        </w:tabs>
        <w:spacing w:line="266" w:lineRule="auto"/>
        <w:ind w:right="42"/>
        <w:rPr>
          <w:rFonts w:ascii="TeleNeo" w:hAnsi="TeleNeo"/>
          <w:sz w:val="19"/>
        </w:rPr>
      </w:pPr>
      <w:r>
        <w:rPr>
          <w:rFonts w:ascii="TeleNeo" w:hAnsi="TeleNeo"/>
          <w:b/>
          <w:color w:val="221F1F"/>
          <w:sz w:val="19"/>
        </w:rPr>
        <w:t xml:space="preserve">v mobilní aplikaci Můj T-Mobile </w:t>
      </w:r>
      <w:r>
        <w:rPr>
          <w:rFonts w:ascii="TeleNeo" w:hAnsi="TeleNeo"/>
          <w:color w:val="221F1F"/>
          <w:sz w:val="19"/>
        </w:rPr>
        <w:t xml:space="preserve">(dále jen </w:t>
      </w:r>
      <w:r>
        <w:rPr>
          <w:rFonts w:ascii="TeleNeo" w:hAnsi="TeleNeo"/>
          <w:color w:val="221F1F"/>
          <w:spacing w:val="-3"/>
          <w:sz w:val="19"/>
        </w:rPr>
        <w:t xml:space="preserve">„Aplika- </w:t>
      </w:r>
      <w:r>
        <w:rPr>
          <w:rFonts w:ascii="TeleNeo" w:hAnsi="TeleNeo"/>
          <w:color w:val="221F1F"/>
          <w:sz w:val="19"/>
        </w:rPr>
        <w:t>ce“),</w:t>
      </w:r>
      <w:r>
        <w:rPr>
          <w:rFonts w:ascii="TeleNeo" w:hAnsi="TeleNeo"/>
          <w:color w:val="221F1F"/>
          <w:spacing w:val="-6"/>
          <w:sz w:val="19"/>
        </w:rPr>
        <w:t xml:space="preserve"> </w:t>
      </w:r>
      <w:r>
        <w:rPr>
          <w:rFonts w:ascii="TeleNeo" w:hAnsi="TeleNeo"/>
          <w:color w:val="221F1F"/>
          <w:sz w:val="19"/>
        </w:rPr>
        <w:t>nebo</w:t>
      </w:r>
    </w:p>
    <w:p w:rsidR="00F259B5" w:rsidRDefault="000F2675">
      <w:pPr>
        <w:numPr>
          <w:ilvl w:val="2"/>
          <w:numId w:val="32"/>
        </w:numPr>
        <w:tabs>
          <w:tab w:val="left" w:pos="1473"/>
          <w:tab w:val="left" w:pos="1474"/>
        </w:tabs>
        <w:spacing w:line="215" w:lineRule="exact"/>
        <w:ind w:hanging="398"/>
        <w:rPr>
          <w:rFonts w:ascii="TeleNeo" w:hAnsi="TeleNeo"/>
          <w:b/>
          <w:sz w:val="19"/>
        </w:rPr>
      </w:pPr>
      <w:r>
        <w:rPr>
          <w:rFonts w:ascii="TeleNeo" w:hAnsi="TeleNeo"/>
          <w:color w:val="221F1F"/>
          <w:sz w:val="19"/>
        </w:rPr>
        <w:t>prostřednictvím zákaznického centra</w:t>
      </w:r>
      <w:r>
        <w:rPr>
          <w:rFonts w:ascii="TeleNeo" w:hAnsi="TeleNeo"/>
          <w:color w:val="221F1F"/>
          <w:spacing w:val="31"/>
          <w:sz w:val="19"/>
        </w:rPr>
        <w:t xml:space="preserve"> </w:t>
      </w:r>
      <w:r>
        <w:rPr>
          <w:rFonts w:ascii="TeleNeo" w:hAnsi="TeleNeo"/>
          <w:b/>
          <w:color w:val="221F1F"/>
          <w:sz w:val="19"/>
        </w:rPr>
        <w:t>Operátora</w:t>
      </w:r>
    </w:p>
    <w:p w:rsidR="00F259B5" w:rsidRDefault="000F2675">
      <w:pPr>
        <w:spacing w:before="19"/>
        <w:ind w:left="1473"/>
        <w:rPr>
          <w:rFonts w:ascii="TeleNeo" w:hAnsi="TeleNeo"/>
          <w:sz w:val="19"/>
        </w:rPr>
      </w:pPr>
      <w:r>
        <w:rPr>
          <w:rFonts w:ascii="TeleNeo" w:hAnsi="TeleNeo"/>
          <w:color w:val="221F1F"/>
          <w:sz w:val="19"/>
        </w:rPr>
        <w:t>(</w:t>
      </w:r>
      <w:r>
        <w:rPr>
          <w:rFonts w:ascii="TeleNeo" w:hAnsi="TeleNeo"/>
          <w:b/>
          <w:color w:val="221F1F"/>
          <w:sz w:val="19"/>
        </w:rPr>
        <w:t>dále jen „Zákaznické centrum“</w:t>
      </w:r>
      <w:r>
        <w:rPr>
          <w:rFonts w:ascii="TeleNeo" w:hAnsi="TeleNeo"/>
          <w:color w:val="221F1F"/>
          <w:sz w:val="19"/>
        </w:rPr>
        <w:t>).</w:t>
      </w:r>
    </w:p>
    <w:p w:rsidR="00F259B5" w:rsidRDefault="000F2675">
      <w:pPr>
        <w:spacing w:before="23" w:line="266" w:lineRule="auto"/>
        <w:ind w:left="1076" w:right="38"/>
        <w:jc w:val="both"/>
        <w:rPr>
          <w:rFonts w:ascii="TeleNeo" w:hAnsi="TeleNeo"/>
          <w:sz w:val="19"/>
        </w:rPr>
      </w:pPr>
      <w:r>
        <w:rPr>
          <w:rFonts w:ascii="TeleNeo" w:hAnsi="TeleNeo"/>
          <w:b/>
          <w:color w:val="221F1F"/>
          <w:sz w:val="19"/>
        </w:rPr>
        <w:t>Máte-li</w:t>
      </w:r>
      <w:r>
        <w:rPr>
          <w:rFonts w:ascii="TeleNeo" w:hAnsi="TeleNeo"/>
          <w:b/>
          <w:color w:val="221F1F"/>
          <w:spacing w:val="-13"/>
          <w:sz w:val="19"/>
        </w:rPr>
        <w:t xml:space="preserve"> </w:t>
      </w:r>
      <w:r>
        <w:rPr>
          <w:rFonts w:ascii="TeleNeo" w:hAnsi="TeleNeo"/>
          <w:b/>
          <w:color w:val="221F1F"/>
          <w:sz w:val="19"/>
        </w:rPr>
        <w:t>ze</w:t>
      </w:r>
      <w:r>
        <w:rPr>
          <w:rFonts w:ascii="TeleNeo" w:hAnsi="TeleNeo"/>
          <w:b/>
          <w:color w:val="221F1F"/>
          <w:spacing w:val="-13"/>
          <w:sz w:val="19"/>
        </w:rPr>
        <w:t xml:space="preserve"> </w:t>
      </w:r>
      <w:r>
        <w:rPr>
          <w:rFonts w:ascii="TeleNeo" w:hAnsi="TeleNeo"/>
          <w:b/>
          <w:color w:val="221F1F"/>
          <w:sz w:val="19"/>
        </w:rPr>
        <w:t>Zákona</w:t>
      </w:r>
      <w:r>
        <w:rPr>
          <w:rFonts w:ascii="TeleNeo" w:hAnsi="TeleNeo"/>
          <w:b/>
          <w:color w:val="221F1F"/>
          <w:spacing w:val="-13"/>
          <w:sz w:val="19"/>
        </w:rPr>
        <w:t xml:space="preserve"> </w:t>
      </w:r>
      <w:r>
        <w:rPr>
          <w:rFonts w:ascii="TeleNeo" w:hAnsi="TeleNeo"/>
          <w:b/>
          <w:color w:val="221F1F"/>
          <w:sz w:val="19"/>
        </w:rPr>
        <w:t>právo</w:t>
      </w:r>
      <w:r>
        <w:rPr>
          <w:rFonts w:ascii="TeleNeo" w:hAnsi="TeleNeo"/>
          <w:b/>
          <w:color w:val="221F1F"/>
          <w:spacing w:val="-13"/>
          <w:sz w:val="19"/>
        </w:rPr>
        <w:t xml:space="preserve"> </w:t>
      </w:r>
      <w:r>
        <w:rPr>
          <w:rFonts w:ascii="TeleNeo" w:hAnsi="TeleNeo"/>
          <w:b/>
          <w:color w:val="221F1F"/>
          <w:sz w:val="19"/>
        </w:rPr>
        <w:t>na</w:t>
      </w:r>
      <w:r>
        <w:rPr>
          <w:rFonts w:ascii="TeleNeo" w:hAnsi="TeleNeo"/>
          <w:b/>
          <w:color w:val="221F1F"/>
          <w:spacing w:val="-12"/>
          <w:sz w:val="19"/>
        </w:rPr>
        <w:t xml:space="preserve"> </w:t>
      </w:r>
      <w:r>
        <w:rPr>
          <w:rFonts w:ascii="TeleNeo" w:hAnsi="TeleNeo"/>
          <w:b/>
          <w:color w:val="221F1F"/>
          <w:sz w:val="19"/>
        </w:rPr>
        <w:t>poskytnutí</w:t>
      </w:r>
      <w:r>
        <w:rPr>
          <w:rFonts w:ascii="TeleNeo" w:hAnsi="TeleNeo"/>
          <w:b/>
          <w:color w:val="221F1F"/>
          <w:spacing w:val="-13"/>
          <w:sz w:val="19"/>
        </w:rPr>
        <w:t xml:space="preserve"> </w:t>
      </w:r>
      <w:r>
        <w:rPr>
          <w:rFonts w:ascii="TeleNeo" w:hAnsi="TeleNeo"/>
          <w:b/>
          <w:color w:val="221F1F"/>
          <w:sz w:val="19"/>
        </w:rPr>
        <w:t>informací</w:t>
      </w:r>
      <w:r>
        <w:rPr>
          <w:rFonts w:ascii="TeleNeo" w:hAnsi="TeleNeo"/>
          <w:b/>
          <w:color w:val="221F1F"/>
          <w:spacing w:val="-13"/>
          <w:sz w:val="19"/>
        </w:rPr>
        <w:t xml:space="preserve"> </w:t>
      </w:r>
      <w:r>
        <w:rPr>
          <w:rFonts w:ascii="TeleNeo" w:hAnsi="TeleNeo"/>
          <w:b/>
          <w:color w:val="221F1F"/>
          <w:sz w:val="19"/>
        </w:rPr>
        <w:t>o</w:t>
      </w:r>
      <w:r>
        <w:rPr>
          <w:rFonts w:ascii="TeleNeo" w:hAnsi="TeleNeo"/>
          <w:b/>
          <w:color w:val="221F1F"/>
          <w:spacing w:val="-13"/>
          <w:sz w:val="19"/>
        </w:rPr>
        <w:t xml:space="preserve"> </w:t>
      </w:r>
      <w:r>
        <w:rPr>
          <w:rFonts w:ascii="TeleNeo" w:hAnsi="TeleNeo"/>
          <w:b/>
          <w:color w:val="221F1F"/>
          <w:sz w:val="19"/>
        </w:rPr>
        <w:t xml:space="preserve">smlou- vě a službách před uzavřením Účastnické smlouvy, </w:t>
      </w:r>
      <w:r>
        <w:rPr>
          <w:rFonts w:ascii="TeleNeo" w:hAnsi="TeleNeo"/>
          <w:b/>
          <w:color w:val="221F1F"/>
          <w:spacing w:val="-3"/>
          <w:sz w:val="19"/>
        </w:rPr>
        <w:t xml:space="preserve">pak, </w:t>
      </w:r>
      <w:r>
        <w:rPr>
          <w:rFonts w:ascii="TeleNeo" w:hAnsi="TeleNeo"/>
          <w:b/>
          <w:color w:val="221F1F"/>
          <w:sz w:val="19"/>
        </w:rPr>
        <w:t>je-li</w:t>
      </w:r>
      <w:r>
        <w:rPr>
          <w:rFonts w:ascii="TeleNeo" w:hAnsi="TeleNeo"/>
          <w:b/>
          <w:color w:val="221F1F"/>
          <w:spacing w:val="-9"/>
          <w:sz w:val="19"/>
        </w:rPr>
        <w:t xml:space="preserve"> </w:t>
      </w:r>
      <w:r>
        <w:rPr>
          <w:rFonts w:ascii="TeleNeo" w:hAnsi="TeleNeo"/>
          <w:b/>
          <w:color w:val="221F1F"/>
          <w:sz w:val="19"/>
        </w:rPr>
        <w:t>to</w:t>
      </w:r>
      <w:r>
        <w:rPr>
          <w:rFonts w:ascii="TeleNeo" w:hAnsi="TeleNeo"/>
          <w:b/>
          <w:color w:val="221F1F"/>
          <w:spacing w:val="-8"/>
          <w:sz w:val="19"/>
        </w:rPr>
        <w:t xml:space="preserve"> </w:t>
      </w:r>
      <w:r>
        <w:rPr>
          <w:rFonts w:ascii="TeleNeo" w:hAnsi="TeleNeo"/>
          <w:b/>
          <w:color w:val="221F1F"/>
          <w:sz w:val="19"/>
        </w:rPr>
        <w:t>technicky</w:t>
      </w:r>
      <w:r>
        <w:rPr>
          <w:rFonts w:ascii="TeleNeo" w:hAnsi="TeleNeo"/>
          <w:b/>
          <w:color w:val="221F1F"/>
          <w:spacing w:val="-10"/>
          <w:sz w:val="19"/>
        </w:rPr>
        <w:t xml:space="preserve"> </w:t>
      </w:r>
      <w:r>
        <w:rPr>
          <w:rFonts w:ascii="TeleNeo" w:hAnsi="TeleNeo"/>
          <w:b/>
          <w:color w:val="221F1F"/>
          <w:sz w:val="19"/>
        </w:rPr>
        <w:t>možné,</w:t>
      </w:r>
      <w:r>
        <w:rPr>
          <w:rFonts w:ascii="TeleNeo" w:hAnsi="TeleNeo"/>
          <w:b/>
          <w:color w:val="221F1F"/>
          <w:spacing w:val="-11"/>
          <w:sz w:val="19"/>
        </w:rPr>
        <w:t xml:space="preserve"> </w:t>
      </w:r>
      <w:r>
        <w:rPr>
          <w:rFonts w:ascii="TeleNeo" w:hAnsi="TeleNeo"/>
          <w:b/>
          <w:color w:val="221F1F"/>
          <w:sz w:val="19"/>
        </w:rPr>
        <w:t>je</w:t>
      </w:r>
      <w:r>
        <w:rPr>
          <w:rFonts w:ascii="TeleNeo" w:hAnsi="TeleNeo"/>
          <w:b/>
          <w:color w:val="221F1F"/>
          <w:spacing w:val="-8"/>
          <w:sz w:val="19"/>
        </w:rPr>
        <w:t xml:space="preserve"> </w:t>
      </w:r>
      <w:r>
        <w:rPr>
          <w:rFonts w:ascii="TeleNeo" w:hAnsi="TeleNeo"/>
          <w:b/>
          <w:color w:val="221F1F"/>
          <w:sz w:val="19"/>
        </w:rPr>
        <w:t>obdržíte</w:t>
      </w:r>
      <w:r>
        <w:rPr>
          <w:rFonts w:ascii="TeleNeo" w:hAnsi="TeleNeo"/>
          <w:b/>
          <w:color w:val="221F1F"/>
          <w:spacing w:val="-7"/>
          <w:sz w:val="19"/>
        </w:rPr>
        <w:t xml:space="preserve"> </w:t>
      </w:r>
      <w:r>
        <w:rPr>
          <w:rFonts w:ascii="TeleNeo" w:hAnsi="TeleNeo"/>
          <w:b/>
          <w:color w:val="221F1F"/>
          <w:sz w:val="19"/>
        </w:rPr>
        <w:t>před</w:t>
      </w:r>
      <w:r>
        <w:rPr>
          <w:rFonts w:ascii="TeleNeo" w:hAnsi="TeleNeo"/>
          <w:b/>
          <w:color w:val="221F1F"/>
          <w:spacing w:val="-7"/>
          <w:sz w:val="19"/>
        </w:rPr>
        <w:t xml:space="preserve"> </w:t>
      </w:r>
      <w:r>
        <w:rPr>
          <w:rFonts w:ascii="TeleNeo" w:hAnsi="TeleNeo"/>
          <w:b/>
          <w:color w:val="221F1F"/>
          <w:sz w:val="19"/>
        </w:rPr>
        <w:t>jejím</w:t>
      </w:r>
      <w:r>
        <w:rPr>
          <w:rFonts w:ascii="TeleNeo" w:hAnsi="TeleNeo"/>
          <w:b/>
          <w:color w:val="221F1F"/>
          <w:spacing w:val="-8"/>
          <w:sz w:val="19"/>
        </w:rPr>
        <w:t xml:space="preserve"> </w:t>
      </w:r>
      <w:r>
        <w:rPr>
          <w:rFonts w:ascii="TeleNeo" w:hAnsi="TeleNeo"/>
          <w:b/>
          <w:color w:val="221F1F"/>
          <w:sz w:val="19"/>
        </w:rPr>
        <w:t xml:space="preserve">uzavřením od Operátora. </w:t>
      </w:r>
      <w:r>
        <w:rPr>
          <w:rFonts w:ascii="TeleNeo" w:hAnsi="TeleNeo"/>
          <w:color w:val="221F1F"/>
          <w:sz w:val="19"/>
        </w:rPr>
        <w:t>Konkrétní nastavení Účastnické smlouvy</w:t>
      </w:r>
      <w:r>
        <w:rPr>
          <w:rFonts w:ascii="TeleNeo" w:hAnsi="TeleNeo"/>
          <w:color w:val="221F1F"/>
          <w:spacing w:val="38"/>
          <w:sz w:val="19"/>
        </w:rPr>
        <w:t xml:space="preserve"> </w:t>
      </w:r>
      <w:r>
        <w:rPr>
          <w:rFonts w:ascii="TeleNeo" w:hAnsi="TeleNeo"/>
          <w:color w:val="221F1F"/>
          <w:sz w:val="19"/>
        </w:rPr>
        <w:t xml:space="preserve">je obsaženo v jejím shrnutí (dále jako „Shrnutí </w:t>
      </w:r>
      <w:r>
        <w:rPr>
          <w:rFonts w:ascii="TeleNeo" w:hAnsi="TeleNeo"/>
          <w:color w:val="221F1F"/>
          <w:spacing w:val="-3"/>
          <w:sz w:val="19"/>
        </w:rPr>
        <w:t xml:space="preserve">smlouvy“), </w:t>
      </w:r>
      <w:r>
        <w:rPr>
          <w:rFonts w:ascii="TeleNeo" w:hAnsi="TeleNeo"/>
          <w:color w:val="221F1F"/>
          <w:sz w:val="19"/>
        </w:rPr>
        <w:t xml:space="preserve">které společně s podmínkami Služby a platnými Ceníky služeb (dále též společně jako „Předsmluvní informace“) tvoří nedílnou součást Účastnické smlouvy. Předsmluvní informace spolu se Shrnutím smlouvy jsou </w:t>
      </w:r>
      <w:r>
        <w:rPr>
          <w:rFonts w:ascii="TeleNeo" w:hAnsi="TeleNeo"/>
          <w:color w:val="221F1F"/>
          <w:spacing w:val="-3"/>
          <w:sz w:val="19"/>
        </w:rPr>
        <w:t xml:space="preserve">poskytovány </w:t>
      </w:r>
      <w:r>
        <w:rPr>
          <w:rFonts w:ascii="TeleNeo" w:hAnsi="TeleNeo"/>
          <w:color w:val="221F1F"/>
          <w:sz w:val="19"/>
        </w:rPr>
        <w:t>ve</w:t>
      </w:r>
      <w:r>
        <w:rPr>
          <w:rFonts w:ascii="TeleNeo" w:hAnsi="TeleNeo"/>
          <w:color w:val="221F1F"/>
          <w:spacing w:val="-9"/>
          <w:sz w:val="19"/>
        </w:rPr>
        <w:t xml:space="preserve"> </w:t>
      </w:r>
      <w:r>
        <w:rPr>
          <w:rFonts w:ascii="TeleNeo" w:hAnsi="TeleNeo"/>
          <w:color w:val="221F1F"/>
          <w:sz w:val="19"/>
        </w:rPr>
        <w:t>smyslu</w:t>
      </w:r>
      <w:r>
        <w:rPr>
          <w:rFonts w:ascii="TeleNeo" w:hAnsi="TeleNeo"/>
          <w:color w:val="221F1F"/>
          <w:spacing w:val="-8"/>
          <w:sz w:val="19"/>
        </w:rPr>
        <w:t xml:space="preserve"> </w:t>
      </w:r>
      <w:r>
        <w:rPr>
          <w:rFonts w:ascii="TeleNeo" w:hAnsi="TeleNeo"/>
          <w:color w:val="221F1F"/>
          <w:sz w:val="19"/>
        </w:rPr>
        <w:t>zákona</w:t>
      </w:r>
      <w:r>
        <w:rPr>
          <w:rFonts w:ascii="TeleNeo" w:hAnsi="TeleNeo"/>
          <w:color w:val="221F1F"/>
          <w:spacing w:val="-8"/>
          <w:sz w:val="19"/>
        </w:rPr>
        <w:t xml:space="preserve"> </w:t>
      </w:r>
      <w:r>
        <w:rPr>
          <w:rFonts w:ascii="TeleNeo" w:hAnsi="TeleNeo"/>
          <w:color w:val="221F1F"/>
          <w:sz w:val="19"/>
        </w:rPr>
        <w:t>č.</w:t>
      </w:r>
      <w:r>
        <w:rPr>
          <w:rFonts w:ascii="TeleNeo" w:hAnsi="TeleNeo"/>
          <w:color w:val="221F1F"/>
          <w:spacing w:val="-12"/>
          <w:sz w:val="19"/>
        </w:rPr>
        <w:t xml:space="preserve"> </w:t>
      </w:r>
      <w:r>
        <w:rPr>
          <w:rFonts w:ascii="TeleNeo" w:hAnsi="TeleNeo"/>
          <w:color w:val="221F1F"/>
          <w:sz w:val="19"/>
        </w:rPr>
        <w:t>127/2005</w:t>
      </w:r>
      <w:r>
        <w:rPr>
          <w:rFonts w:ascii="TeleNeo" w:hAnsi="TeleNeo"/>
          <w:color w:val="221F1F"/>
          <w:spacing w:val="-8"/>
          <w:sz w:val="19"/>
        </w:rPr>
        <w:t xml:space="preserve"> </w:t>
      </w:r>
      <w:r>
        <w:rPr>
          <w:rFonts w:ascii="TeleNeo" w:hAnsi="TeleNeo"/>
          <w:color w:val="221F1F"/>
          <w:sz w:val="19"/>
        </w:rPr>
        <w:t>Sb.,</w:t>
      </w:r>
      <w:r>
        <w:rPr>
          <w:rFonts w:ascii="TeleNeo" w:hAnsi="TeleNeo"/>
          <w:color w:val="221F1F"/>
          <w:spacing w:val="-12"/>
          <w:sz w:val="19"/>
        </w:rPr>
        <w:t xml:space="preserve"> </w:t>
      </w:r>
      <w:r>
        <w:rPr>
          <w:rFonts w:ascii="TeleNeo" w:hAnsi="TeleNeo"/>
          <w:color w:val="221F1F"/>
          <w:sz w:val="19"/>
        </w:rPr>
        <w:t>o</w:t>
      </w:r>
      <w:r>
        <w:rPr>
          <w:rFonts w:ascii="TeleNeo" w:hAnsi="TeleNeo"/>
          <w:color w:val="221F1F"/>
          <w:spacing w:val="-8"/>
          <w:sz w:val="19"/>
        </w:rPr>
        <w:t xml:space="preserve"> </w:t>
      </w:r>
      <w:r>
        <w:rPr>
          <w:rFonts w:ascii="TeleNeo" w:hAnsi="TeleNeo"/>
          <w:color w:val="221F1F"/>
          <w:sz w:val="19"/>
        </w:rPr>
        <w:t>elektronických</w:t>
      </w:r>
      <w:r>
        <w:rPr>
          <w:rFonts w:ascii="TeleNeo" w:hAnsi="TeleNeo"/>
          <w:color w:val="221F1F"/>
          <w:spacing w:val="-9"/>
          <w:sz w:val="19"/>
        </w:rPr>
        <w:t xml:space="preserve"> </w:t>
      </w:r>
      <w:r>
        <w:rPr>
          <w:rFonts w:ascii="TeleNeo" w:hAnsi="TeleNeo"/>
          <w:color w:val="221F1F"/>
          <w:sz w:val="19"/>
        </w:rPr>
        <w:t>komu- nikacích, a v souladu s dalšími platnými právními</w:t>
      </w:r>
      <w:r>
        <w:rPr>
          <w:rFonts w:ascii="TeleNeo" w:hAnsi="TeleNeo"/>
          <w:color w:val="221F1F"/>
          <w:spacing w:val="13"/>
          <w:sz w:val="19"/>
        </w:rPr>
        <w:t xml:space="preserve"> </w:t>
      </w:r>
      <w:r>
        <w:rPr>
          <w:rFonts w:ascii="TeleNeo" w:hAnsi="TeleNeo"/>
          <w:color w:val="221F1F"/>
          <w:sz w:val="19"/>
        </w:rPr>
        <w:t>předpi-</w:t>
      </w:r>
    </w:p>
    <w:p w:rsidR="00F259B5" w:rsidRDefault="000F2675">
      <w:pPr>
        <w:spacing w:before="100" w:line="266" w:lineRule="auto"/>
        <w:ind w:left="509" w:right="544"/>
        <w:jc w:val="both"/>
        <w:rPr>
          <w:rFonts w:ascii="TeleNeo" w:hAnsi="TeleNeo"/>
          <w:sz w:val="19"/>
        </w:rPr>
      </w:pPr>
      <w:r>
        <w:br w:type="column"/>
      </w:r>
      <w:r>
        <w:rPr>
          <w:rFonts w:ascii="TeleNeo" w:hAnsi="TeleNeo"/>
          <w:color w:val="221F1F"/>
          <w:sz w:val="19"/>
        </w:rPr>
        <w:t xml:space="preserve">sy (shora i dále společně jen jako „Zákon“). Předsmluvní informace jsou k dispozici na internetových stránkách </w:t>
      </w:r>
      <w:hyperlink r:id="rId31">
        <w:r>
          <w:rPr>
            <w:rFonts w:ascii="TeleNeo" w:hAnsi="TeleNeo"/>
            <w:color w:val="E3067C"/>
            <w:sz w:val="19"/>
            <w:u w:val="single" w:color="E3067C"/>
          </w:rPr>
          <w:t>www.t-mobile.cz</w:t>
        </w:r>
        <w:r>
          <w:rPr>
            <w:rFonts w:ascii="TeleNeo" w:hAnsi="TeleNeo"/>
            <w:color w:val="E3067C"/>
            <w:sz w:val="19"/>
          </w:rPr>
          <w:t xml:space="preserve"> </w:t>
        </w:r>
      </w:hyperlink>
      <w:r>
        <w:rPr>
          <w:rFonts w:ascii="TeleNeo" w:hAnsi="TeleNeo"/>
          <w:color w:val="221F1F"/>
          <w:sz w:val="19"/>
        </w:rPr>
        <w:t>(sekce Podpora, Dokumenty ke</w:t>
      </w:r>
      <w:r>
        <w:rPr>
          <w:rFonts w:ascii="TeleNeo" w:hAnsi="TeleNeo"/>
          <w:color w:val="221F1F"/>
          <w:spacing w:val="-28"/>
          <w:sz w:val="19"/>
        </w:rPr>
        <w:t xml:space="preserve"> </w:t>
      </w:r>
      <w:r>
        <w:rPr>
          <w:rFonts w:ascii="TeleNeo" w:hAnsi="TeleNeo"/>
          <w:color w:val="221F1F"/>
          <w:sz w:val="19"/>
        </w:rPr>
        <w:t xml:space="preserve">stažení). Není-li technicky možné </w:t>
      </w:r>
      <w:r>
        <w:rPr>
          <w:rFonts w:ascii="TeleNeo" w:hAnsi="TeleNeo"/>
          <w:color w:val="221F1F"/>
          <w:spacing w:val="-4"/>
          <w:sz w:val="19"/>
        </w:rPr>
        <w:t xml:space="preserve">Vám </w:t>
      </w:r>
      <w:r>
        <w:rPr>
          <w:rFonts w:ascii="TeleNeo" w:hAnsi="TeleNeo"/>
          <w:color w:val="221F1F"/>
          <w:sz w:val="19"/>
        </w:rPr>
        <w:t xml:space="preserve">informace dle tohoto od- stavce zaslat před vlastním uzavřením Účastnické smlou- </w:t>
      </w:r>
      <w:r>
        <w:rPr>
          <w:rFonts w:ascii="TeleNeo" w:hAnsi="TeleNeo"/>
          <w:color w:val="221F1F"/>
          <w:spacing w:val="-3"/>
          <w:sz w:val="19"/>
        </w:rPr>
        <w:t xml:space="preserve">vy, </w:t>
      </w:r>
      <w:r>
        <w:rPr>
          <w:rFonts w:ascii="TeleNeo" w:hAnsi="TeleNeo"/>
          <w:color w:val="221F1F"/>
          <w:sz w:val="19"/>
        </w:rPr>
        <w:t>je Účastnická smlouva účinná prvním</w:t>
      </w:r>
      <w:r>
        <w:rPr>
          <w:rFonts w:ascii="TeleNeo" w:hAnsi="TeleNeo"/>
          <w:color w:val="221F1F"/>
          <w:spacing w:val="-29"/>
          <w:sz w:val="19"/>
        </w:rPr>
        <w:t xml:space="preserve"> </w:t>
      </w:r>
      <w:r>
        <w:rPr>
          <w:rFonts w:ascii="TeleNeo" w:hAnsi="TeleNeo"/>
          <w:color w:val="221F1F"/>
          <w:sz w:val="19"/>
        </w:rPr>
        <w:t>využitím Služby.</w:t>
      </w:r>
    </w:p>
    <w:p w:rsidR="00F259B5" w:rsidRDefault="00F259B5">
      <w:pPr>
        <w:pStyle w:val="BodyText"/>
        <w:spacing w:before="8"/>
        <w:rPr>
          <w:rFonts w:ascii="TeleNeo"/>
          <w:sz w:val="20"/>
        </w:rPr>
      </w:pPr>
    </w:p>
    <w:p w:rsidR="00F259B5" w:rsidRDefault="000F2675">
      <w:pPr>
        <w:spacing w:line="266" w:lineRule="auto"/>
        <w:ind w:left="509" w:right="548"/>
        <w:jc w:val="both"/>
        <w:rPr>
          <w:rFonts w:ascii="TeleNeo" w:hAnsi="TeleNeo"/>
          <w:sz w:val="19"/>
        </w:rPr>
      </w:pPr>
      <w:r>
        <w:rPr>
          <w:rFonts w:ascii="TeleNeo" w:hAnsi="TeleNeo"/>
          <w:color w:val="221F1F"/>
          <w:sz w:val="19"/>
        </w:rPr>
        <w:t>Shrnutí smlouvy s odkazem na Předsmluvní informace je zasíláno v případě předplacené Služby prostřednictvím SMS či Vámi poskytnutého e-mailu; v případě paušálních Služeb prostřednictvím e-mailu uvedeného v Účastnické smlouvě či jiné smluvní dokumentaci.</w:t>
      </w:r>
    </w:p>
    <w:p w:rsidR="00F259B5" w:rsidRDefault="00F259B5">
      <w:pPr>
        <w:pStyle w:val="BodyText"/>
        <w:spacing w:before="9"/>
        <w:rPr>
          <w:rFonts w:ascii="TeleNeo"/>
          <w:sz w:val="20"/>
        </w:rPr>
      </w:pPr>
    </w:p>
    <w:p w:rsidR="00F259B5" w:rsidRDefault="000F2675">
      <w:pPr>
        <w:spacing w:before="1" w:line="266" w:lineRule="auto"/>
        <w:ind w:left="509" w:right="548"/>
        <w:jc w:val="both"/>
        <w:rPr>
          <w:rFonts w:ascii="TeleNeo" w:hAnsi="TeleNeo"/>
          <w:sz w:val="19"/>
        </w:rPr>
      </w:pPr>
      <w:r>
        <w:rPr>
          <w:rFonts w:ascii="TeleNeo" w:hAnsi="TeleNeo"/>
          <w:color w:val="221F1F"/>
          <w:sz w:val="19"/>
        </w:rPr>
        <w:t>V případě uzavření Smlouvy osobně prostřednictvím Formuláře tento řádně vyplňte, podepište a předložte jej Operátorovi společně s dokumenty potřebnými k ověření Vaší totožnosti.</w:t>
      </w:r>
    </w:p>
    <w:p w:rsidR="00F259B5" w:rsidRDefault="00F259B5">
      <w:pPr>
        <w:pStyle w:val="BodyText"/>
        <w:spacing w:before="9"/>
        <w:rPr>
          <w:rFonts w:ascii="TeleNeo"/>
          <w:sz w:val="20"/>
        </w:rPr>
      </w:pPr>
    </w:p>
    <w:p w:rsidR="00F259B5" w:rsidRDefault="000F2675">
      <w:pPr>
        <w:spacing w:line="266" w:lineRule="auto"/>
        <w:ind w:left="509" w:right="544"/>
        <w:jc w:val="both"/>
        <w:rPr>
          <w:rFonts w:ascii="TeleNeo" w:hAnsi="TeleNeo"/>
          <w:sz w:val="19"/>
        </w:rPr>
      </w:pPr>
      <w:r>
        <w:rPr>
          <w:rFonts w:ascii="TeleNeo" w:hAnsi="TeleNeo"/>
          <w:color w:val="221F1F"/>
          <w:sz w:val="19"/>
        </w:rPr>
        <w:t>V případě uzavření Smlouvy prostřednictvím Webu nebo v Aplikaci postupujte dle instrukcí na Webu, resp. v Apli- kaci, a vyplňte do Formuláře všechny požadované údaje. Uzavření Smlouvy těmito způsoby se rovněž řídí Obchod- ními podmínkami zásilkového prodeje.</w:t>
      </w:r>
    </w:p>
    <w:p w:rsidR="00F259B5" w:rsidRDefault="00F259B5">
      <w:pPr>
        <w:pStyle w:val="BodyText"/>
        <w:spacing w:before="9"/>
        <w:rPr>
          <w:rFonts w:ascii="TeleNeo"/>
          <w:sz w:val="20"/>
        </w:rPr>
      </w:pPr>
    </w:p>
    <w:p w:rsidR="00F259B5" w:rsidRDefault="000F2675">
      <w:pPr>
        <w:spacing w:line="266" w:lineRule="auto"/>
        <w:ind w:left="509" w:right="548"/>
        <w:jc w:val="both"/>
        <w:rPr>
          <w:rFonts w:ascii="TeleNeo" w:hAnsi="TeleNeo"/>
          <w:sz w:val="19"/>
        </w:rPr>
      </w:pPr>
      <w:r>
        <w:rPr>
          <w:rFonts w:ascii="TeleNeo" w:hAnsi="TeleNeo"/>
          <w:color w:val="221F1F"/>
          <w:sz w:val="19"/>
        </w:rPr>
        <w:t xml:space="preserve">Prostřednictvím Zákaznického centra či v Aplikaci může- te uzavřít  Smlouvu  pouze v případě, uzavřel/a-li  jste  již s Operátorem dříve jinou Smlouvu prostřednictvím </w:t>
      </w:r>
      <w:r>
        <w:rPr>
          <w:rFonts w:ascii="TeleNeo" w:hAnsi="TeleNeo"/>
          <w:color w:val="221F1F"/>
          <w:spacing w:val="-3"/>
          <w:sz w:val="19"/>
        </w:rPr>
        <w:t xml:space="preserve">For- </w:t>
      </w:r>
      <w:r>
        <w:rPr>
          <w:rFonts w:ascii="TeleNeo" w:hAnsi="TeleNeo"/>
          <w:color w:val="221F1F"/>
          <w:sz w:val="19"/>
        </w:rPr>
        <w:t xml:space="preserve">muláře, nedohodne-li se s </w:t>
      </w:r>
      <w:r>
        <w:rPr>
          <w:rFonts w:ascii="TeleNeo" w:hAnsi="TeleNeo"/>
          <w:color w:val="221F1F"/>
          <w:spacing w:val="-3"/>
          <w:sz w:val="19"/>
        </w:rPr>
        <w:t xml:space="preserve">Vámi </w:t>
      </w:r>
      <w:r>
        <w:rPr>
          <w:rFonts w:ascii="TeleNeo" w:hAnsi="TeleNeo"/>
          <w:color w:val="221F1F"/>
          <w:sz w:val="19"/>
        </w:rPr>
        <w:t>Operátor</w:t>
      </w:r>
      <w:r>
        <w:rPr>
          <w:rFonts w:ascii="TeleNeo" w:hAnsi="TeleNeo"/>
          <w:color w:val="221F1F"/>
          <w:spacing w:val="-17"/>
          <w:sz w:val="19"/>
        </w:rPr>
        <w:t xml:space="preserve"> </w:t>
      </w:r>
      <w:r>
        <w:rPr>
          <w:rFonts w:ascii="TeleNeo" w:hAnsi="TeleNeo"/>
          <w:color w:val="221F1F"/>
          <w:sz w:val="19"/>
        </w:rPr>
        <w:t>jinak.</w:t>
      </w:r>
    </w:p>
    <w:p w:rsidR="00F259B5" w:rsidRDefault="00F259B5">
      <w:pPr>
        <w:pStyle w:val="BodyText"/>
        <w:spacing w:before="10"/>
        <w:rPr>
          <w:rFonts w:ascii="TeleNeo"/>
          <w:sz w:val="20"/>
        </w:rPr>
      </w:pPr>
    </w:p>
    <w:p w:rsidR="00F259B5" w:rsidRDefault="000F2675">
      <w:pPr>
        <w:spacing w:line="266" w:lineRule="auto"/>
        <w:ind w:left="509" w:right="545"/>
        <w:jc w:val="both"/>
        <w:rPr>
          <w:rFonts w:ascii="TeleNeo" w:hAnsi="TeleNeo"/>
          <w:sz w:val="19"/>
        </w:rPr>
      </w:pPr>
      <w:r>
        <w:rPr>
          <w:rFonts w:ascii="TeleNeo" w:hAnsi="TeleNeo"/>
          <w:color w:val="221F1F"/>
          <w:sz w:val="19"/>
        </w:rPr>
        <w:t xml:space="preserve">S ohledem na počet zákazníků </w:t>
      </w:r>
      <w:r>
        <w:rPr>
          <w:rFonts w:ascii="TeleNeo" w:hAnsi="TeleNeo"/>
          <w:color w:val="221F1F"/>
          <w:spacing w:val="-4"/>
          <w:sz w:val="19"/>
        </w:rPr>
        <w:t xml:space="preserve">Vás </w:t>
      </w:r>
      <w:r>
        <w:rPr>
          <w:rFonts w:ascii="TeleNeo" w:hAnsi="TeleNeo"/>
          <w:color w:val="221F1F"/>
          <w:sz w:val="19"/>
        </w:rPr>
        <w:t xml:space="preserve">Operátor výslovně upozorňuje, že jakékoliv </w:t>
      </w:r>
      <w:r>
        <w:rPr>
          <w:rFonts w:ascii="TeleNeo" w:hAnsi="TeleNeo"/>
          <w:color w:val="221F1F"/>
          <w:spacing w:val="-3"/>
          <w:sz w:val="19"/>
        </w:rPr>
        <w:t xml:space="preserve">Vámi </w:t>
      </w:r>
      <w:r>
        <w:rPr>
          <w:rFonts w:ascii="TeleNeo" w:hAnsi="TeleNeo"/>
          <w:color w:val="221F1F"/>
          <w:sz w:val="19"/>
        </w:rPr>
        <w:t xml:space="preserve">provedené (byť nepodstat- né) změny ve Smlouvě (s výjimkou údajů, jejichž vyplnění z </w:t>
      </w:r>
      <w:r>
        <w:rPr>
          <w:rFonts w:ascii="TeleNeo" w:hAnsi="TeleNeo"/>
          <w:color w:val="221F1F"/>
          <w:spacing w:val="-3"/>
          <w:sz w:val="19"/>
        </w:rPr>
        <w:t xml:space="preserve">Vaší </w:t>
      </w:r>
      <w:r>
        <w:rPr>
          <w:rFonts w:ascii="TeleNeo" w:hAnsi="TeleNeo"/>
          <w:color w:val="221F1F"/>
          <w:sz w:val="19"/>
        </w:rPr>
        <w:t>strany se předpokládá) tímto prohlášením</w:t>
      </w:r>
      <w:r>
        <w:rPr>
          <w:rFonts w:ascii="TeleNeo" w:hAnsi="TeleNeo"/>
          <w:color w:val="221F1F"/>
          <w:spacing w:val="-27"/>
          <w:sz w:val="19"/>
        </w:rPr>
        <w:t xml:space="preserve"> </w:t>
      </w:r>
      <w:r>
        <w:rPr>
          <w:rFonts w:ascii="TeleNeo" w:hAnsi="TeleNeo"/>
          <w:color w:val="221F1F"/>
          <w:sz w:val="19"/>
        </w:rPr>
        <w:t>Operátor automaticky</w:t>
      </w:r>
      <w:r>
        <w:rPr>
          <w:rFonts w:ascii="TeleNeo" w:hAnsi="TeleNeo"/>
          <w:color w:val="221F1F"/>
          <w:spacing w:val="-5"/>
          <w:sz w:val="19"/>
        </w:rPr>
        <w:t xml:space="preserve"> </w:t>
      </w:r>
      <w:r>
        <w:rPr>
          <w:rFonts w:ascii="TeleNeo" w:hAnsi="TeleNeo"/>
          <w:color w:val="221F1F"/>
          <w:sz w:val="19"/>
        </w:rPr>
        <w:t>odmítá.</w:t>
      </w:r>
    </w:p>
    <w:p w:rsidR="00F259B5" w:rsidRDefault="00F259B5">
      <w:pPr>
        <w:pStyle w:val="BodyText"/>
        <w:spacing w:before="9"/>
        <w:rPr>
          <w:rFonts w:ascii="TeleNeo"/>
          <w:sz w:val="20"/>
        </w:rPr>
      </w:pPr>
    </w:p>
    <w:p w:rsidR="00F259B5" w:rsidRDefault="000F2675">
      <w:pPr>
        <w:spacing w:line="266" w:lineRule="auto"/>
        <w:ind w:left="509" w:right="545"/>
        <w:jc w:val="both"/>
        <w:rPr>
          <w:rFonts w:ascii="TeleNeo" w:hAnsi="TeleNeo"/>
          <w:sz w:val="19"/>
        </w:rPr>
      </w:pPr>
      <w:r>
        <w:rPr>
          <w:rFonts w:ascii="TeleNeo" w:hAnsi="TeleNeo"/>
          <w:color w:val="221F1F"/>
          <w:sz w:val="19"/>
        </w:rPr>
        <w:t>Jsou-li splněny podmínky nutné pro uzavření Smlouvy (např. souhlasí-li Vaše totožnost s údaji na Formuláři či složil/a-li jste zálohu, je-li požadována), Operátor takto Vámi předložený návrh Smlouvy přijme a Smlouvu s Vámi uzavře. Smlouva je platná dnem jejího uzavření.</w:t>
      </w:r>
    </w:p>
    <w:p w:rsidR="00F259B5" w:rsidRDefault="00F259B5">
      <w:pPr>
        <w:pStyle w:val="BodyText"/>
        <w:spacing w:before="9"/>
        <w:rPr>
          <w:rFonts w:ascii="TeleNeo"/>
          <w:sz w:val="20"/>
        </w:rPr>
      </w:pPr>
    </w:p>
    <w:p w:rsidR="00F259B5" w:rsidRDefault="000F2675">
      <w:pPr>
        <w:spacing w:line="266" w:lineRule="auto"/>
        <w:ind w:left="509" w:right="545"/>
        <w:jc w:val="both"/>
        <w:rPr>
          <w:rFonts w:ascii="TeleNeo" w:hAnsi="TeleNeo"/>
          <w:sz w:val="19"/>
        </w:rPr>
      </w:pPr>
      <w:r>
        <w:rPr>
          <w:rFonts w:ascii="TeleNeo" w:hAnsi="TeleNeo"/>
          <w:color w:val="221F1F"/>
          <w:sz w:val="19"/>
        </w:rPr>
        <w:t xml:space="preserve">O uzavření Účastnické smlouvy </w:t>
      </w:r>
      <w:r>
        <w:rPr>
          <w:rFonts w:ascii="TeleNeo" w:hAnsi="TeleNeo"/>
          <w:color w:val="221F1F"/>
          <w:spacing w:val="-4"/>
          <w:sz w:val="19"/>
        </w:rPr>
        <w:t xml:space="preserve">Vás </w:t>
      </w:r>
      <w:r>
        <w:rPr>
          <w:rFonts w:ascii="TeleNeo" w:hAnsi="TeleNeo"/>
          <w:color w:val="221F1F"/>
          <w:sz w:val="19"/>
        </w:rPr>
        <w:t>bude Operátor</w:t>
      </w:r>
      <w:r>
        <w:rPr>
          <w:rFonts w:ascii="TeleNeo" w:hAnsi="TeleNeo"/>
          <w:color w:val="221F1F"/>
          <w:spacing w:val="-18"/>
          <w:sz w:val="19"/>
        </w:rPr>
        <w:t xml:space="preserve"> </w:t>
      </w:r>
      <w:r>
        <w:rPr>
          <w:rFonts w:ascii="TeleNeo" w:hAnsi="TeleNeo"/>
          <w:color w:val="221F1F"/>
          <w:sz w:val="19"/>
        </w:rPr>
        <w:t>rovněž informovat</w:t>
      </w:r>
      <w:r>
        <w:rPr>
          <w:rFonts w:ascii="TeleNeo" w:hAnsi="TeleNeo"/>
          <w:color w:val="221F1F"/>
          <w:spacing w:val="-21"/>
          <w:sz w:val="19"/>
        </w:rPr>
        <w:t xml:space="preserve"> </w:t>
      </w:r>
      <w:r>
        <w:rPr>
          <w:rFonts w:ascii="TeleNeo" w:hAnsi="TeleNeo"/>
          <w:color w:val="221F1F"/>
          <w:sz w:val="19"/>
        </w:rPr>
        <w:t>prostřednictvím</w:t>
      </w:r>
      <w:r>
        <w:rPr>
          <w:rFonts w:ascii="TeleNeo" w:hAnsi="TeleNeo"/>
          <w:color w:val="221F1F"/>
          <w:spacing w:val="-23"/>
          <w:sz w:val="19"/>
        </w:rPr>
        <w:t xml:space="preserve"> </w:t>
      </w:r>
      <w:r>
        <w:rPr>
          <w:rFonts w:ascii="TeleNeo" w:hAnsi="TeleNeo"/>
          <w:color w:val="221F1F"/>
          <w:sz w:val="19"/>
        </w:rPr>
        <w:t>Vašeho</w:t>
      </w:r>
      <w:r>
        <w:rPr>
          <w:rFonts w:ascii="TeleNeo" w:hAnsi="TeleNeo"/>
          <w:color w:val="221F1F"/>
          <w:spacing w:val="-21"/>
          <w:sz w:val="19"/>
        </w:rPr>
        <w:t xml:space="preserve"> </w:t>
      </w:r>
      <w:r>
        <w:rPr>
          <w:rFonts w:ascii="TeleNeo" w:hAnsi="TeleNeo"/>
          <w:color w:val="221F1F"/>
          <w:sz w:val="19"/>
        </w:rPr>
        <w:t>zákaznického</w:t>
      </w:r>
      <w:r>
        <w:rPr>
          <w:rFonts w:ascii="TeleNeo" w:hAnsi="TeleNeo"/>
          <w:color w:val="221F1F"/>
          <w:spacing w:val="-20"/>
          <w:sz w:val="19"/>
        </w:rPr>
        <w:t xml:space="preserve"> </w:t>
      </w:r>
      <w:r>
        <w:rPr>
          <w:rFonts w:ascii="TeleNeo" w:hAnsi="TeleNeo"/>
          <w:color w:val="221F1F"/>
          <w:sz w:val="19"/>
        </w:rPr>
        <w:t>účtu</w:t>
      </w:r>
      <w:r>
        <w:rPr>
          <w:rFonts w:ascii="TeleNeo" w:hAnsi="TeleNeo"/>
          <w:color w:val="221F1F"/>
          <w:spacing w:val="-20"/>
          <w:sz w:val="19"/>
        </w:rPr>
        <w:t xml:space="preserve"> </w:t>
      </w:r>
      <w:r>
        <w:rPr>
          <w:rFonts w:ascii="TeleNeo" w:hAnsi="TeleNeo"/>
          <w:color w:val="221F1F"/>
          <w:sz w:val="19"/>
        </w:rPr>
        <w:t>Můj T-Mobile</w:t>
      </w:r>
      <w:r>
        <w:rPr>
          <w:rFonts w:ascii="TeleNeo" w:hAnsi="TeleNeo"/>
          <w:color w:val="221F1F"/>
          <w:spacing w:val="-17"/>
          <w:sz w:val="19"/>
        </w:rPr>
        <w:t xml:space="preserve"> </w:t>
      </w:r>
      <w:r>
        <w:rPr>
          <w:rFonts w:ascii="TeleNeo" w:hAnsi="TeleNeo"/>
          <w:color w:val="221F1F"/>
          <w:sz w:val="19"/>
        </w:rPr>
        <w:t>nebo</w:t>
      </w:r>
      <w:r>
        <w:rPr>
          <w:rFonts w:ascii="TeleNeo" w:hAnsi="TeleNeo"/>
          <w:color w:val="221F1F"/>
          <w:spacing w:val="-16"/>
          <w:sz w:val="19"/>
        </w:rPr>
        <w:t xml:space="preserve"> </w:t>
      </w:r>
      <w:r>
        <w:rPr>
          <w:rFonts w:ascii="TeleNeo" w:hAnsi="TeleNeo"/>
          <w:color w:val="221F1F"/>
          <w:sz w:val="19"/>
        </w:rPr>
        <w:t>Moje</w:t>
      </w:r>
      <w:r>
        <w:rPr>
          <w:rFonts w:ascii="TeleNeo" w:hAnsi="TeleNeo"/>
          <w:color w:val="221F1F"/>
          <w:spacing w:val="-18"/>
          <w:sz w:val="19"/>
        </w:rPr>
        <w:t xml:space="preserve"> </w:t>
      </w:r>
      <w:r>
        <w:rPr>
          <w:rFonts w:ascii="TeleNeo" w:hAnsi="TeleNeo"/>
          <w:color w:val="221F1F"/>
          <w:sz w:val="19"/>
        </w:rPr>
        <w:t>firma</w:t>
      </w:r>
      <w:r>
        <w:rPr>
          <w:rFonts w:ascii="TeleNeo" w:hAnsi="TeleNeo"/>
          <w:color w:val="221F1F"/>
          <w:spacing w:val="-17"/>
          <w:sz w:val="19"/>
        </w:rPr>
        <w:t xml:space="preserve"> </w:t>
      </w:r>
      <w:r>
        <w:rPr>
          <w:rFonts w:ascii="TeleNeo" w:hAnsi="TeleNeo"/>
          <w:color w:val="221F1F"/>
          <w:sz w:val="19"/>
        </w:rPr>
        <w:t>na</w:t>
      </w:r>
      <w:r>
        <w:rPr>
          <w:rFonts w:ascii="TeleNeo" w:hAnsi="TeleNeo"/>
          <w:color w:val="221F1F"/>
          <w:spacing w:val="-19"/>
          <w:sz w:val="19"/>
        </w:rPr>
        <w:t xml:space="preserve"> </w:t>
      </w:r>
      <w:r>
        <w:rPr>
          <w:rFonts w:ascii="TeleNeo" w:hAnsi="TeleNeo"/>
          <w:color w:val="221F1F"/>
          <w:sz w:val="19"/>
        </w:rPr>
        <w:t>Webu</w:t>
      </w:r>
      <w:r>
        <w:rPr>
          <w:rFonts w:ascii="TeleNeo" w:hAnsi="TeleNeo"/>
          <w:color w:val="221F1F"/>
          <w:spacing w:val="-16"/>
          <w:sz w:val="19"/>
        </w:rPr>
        <w:t xml:space="preserve"> </w:t>
      </w:r>
      <w:r>
        <w:rPr>
          <w:rFonts w:ascii="TeleNeo" w:hAnsi="TeleNeo"/>
          <w:color w:val="221F1F"/>
          <w:sz w:val="19"/>
        </w:rPr>
        <w:t>(dále</w:t>
      </w:r>
      <w:r>
        <w:rPr>
          <w:rFonts w:ascii="TeleNeo" w:hAnsi="TeleNeo"/>
          <w:color w:val="221F1F"/>
          <w:spacing w:val="-17"/>
          <w:sz w:val="19"/>
        </w:rPr>
        <w:t xml:space="preserve"> </w:t>
      </w:r>
      <w:r>
        <w:rPr>
          <w:rFonts w:ascii="TeleNeo" w:hAnsi="TeleNeo"/>
          <w:color w:val="221F1F"/>
          <w:sz w:val="19"/>
        </w:rPr>
        <w:t>jako</w:t>
      </w:r>
      <w:r>
        <w:rPr>
          <w:rFonts w:ascii="TeleNeo" w:hAnsi="TeleNeo"/>
          <w:color w:val="221F1F"/>
          <w:spacing w:val="-19"/>
          <w:sz w:val="19"/>
        </w:rPr>
        <w:t xml:space="preserve"> </w:t>
      </w:r>
      <w:r>
        <w:rPr>
          <w:rFonts w:ascii="TeleNeo" w:hAnsi="TeleNeo"/>
          <w:color w:val="221F1F"/>
          <w:sz w:val="19"/>
        </w:rPr>
        <w:t>„Samoobslu- ha“)</w:t>
      </w:r>
      <w:r>
        <w:rPr>
          <w:rFonts w:ascii="TeleNeo" w:hAnsi="TeleNeo"/>
          <w:color w:val="221F1F"/>
          <w:spacing w:val="-16"/>
          <w:sz w:val="19"/>
        </w:rPr>
        <w:t xml:space="preserve"> </w:t>
      </w:r>
      <w:r>
        <w:rPr>
          <w:rFonts w:ascii="TeleNeo" w:hAnsi="TeleNeo"/>
          <w:color w:val="221F1F"/>
          <w:sz w:val="19"/>
        </w:rPr>
        <w:t>ve</w:t>
      </w:r>
      <w:r>
        <w:rPr>
          <w:rFonts w:ascii="TeleNeo" w:hAnsi="TeleNeo"/>
          <w:color w:val="221F1F"/>
          <w:spacing w:val="-14"/>
          <w:sz w:val="19"/>
        </w:rPr>
        <w:t xml:space="preserve"> </w:t>
      </w:r>
      <w:r>
        <w:rPr>
          <w:rFonts w:ascii="TeleNeo" w:hAnsi="TeleNeo"/>
          <w:color w:val="221F1F"/>
          <w:sz w:val="19"/>
        </w:rPr>
        <w:t>schránce</w:t>
      </w:r>
      <w:r>
        <w:rPr>
          <w:rFonts w:ascii="TeleNeo" w:hAnsi="TeleNeo"/>
          <w:color w:val="221F1F"/>
          <w:spacing w:val="-18"/>
          <w:sz w:val="19"/>
        </w:rPr>
        <w:t xml:space="preserve"> </w:t>
      </w:r>
      <w:r>
        <w:rPr>
          <w:rFonts w:ascii="TeleNeo" w:hAnsi="TeleNeo"/>
          <w:color w:val="221F1F"/>
          <w:spacing w:val="-3"/>
          <w:sz w:val="19"/>
        </w:rPr>
        <w:t>T-Box</w:t>
      </w:r>
      <w:r>
        <w:rPr>
          <w:rFonts w:ascii="TeleNeo" w:hAnsi="TeleNeo"/>
          <w:color w:val="221F1F"/>
          <w:spacing w:val="-15"/>
          <w:sz w:val="19"/>
        </w:rPr>
        <w:t xml:space="preserve"> </w:t>
      </w:r>
      <w:r>
        <w:rPr>
          <w:rFonts w:ascii="TeleNeo" w:hAnsi="TeleNeo"/>
          <w:color w:val="221F1F"/>
          <w:sz w:val="19"/>
        </w:rPr>
        <w:t>(dále</w:t>
      </w:r>
      <w:r>
        <w:rPr>
          <w:rFonts w:ascii="TeleNeo" w:hAnsi="TeleNeo"/>
          <w:color w:val="221F1F"/>
          <w:spacing w:val="-14"/>
          <w:sz w:val="19"/>
        </w:rPr>
        <w:t xml:space="preserve"> </w:t>
      </w:r>
      <w:r>
        <w:rPr>
          <w:rFonts w:ascii="TeleNeo" w:hAnsi="TeleNeo"/>
          <w:color w:val="221F1F"/>
          <w:sz w:val="19"/>
        </w:rPr>
        <w:t>jen</w:t>
      </w:r>
      <w:r>
        <w:rPr>
          <w:rFonts w:ascii="TeleNeo" w:hAnsi="TeleNeo"/>
          <w:color w:val="221F1F"/>
          <w:spacing w:val="-17"/>
          <w:sz w:val="19"/>
        </w:rPr>
        <w:t xml:space="preserve"> </w:t>
      </w:r>
      <w:r>
        <w:rPr>
          <w:rFonts w:ascii="TeleNeo" w:hAnsi="TeleNeo"/>
          <w:color w:val="221F1F"/>
          <w:sz w:val="19"/>
        </w:rPr>
        <w:t>„schránka</w:t>
      </w:r>
      <w:r>
        <w:rPr>
          <w:rFonts w:ascii="TeleNeo" w:hAnsi="TeleNeo"/>
          <w:color w:val="221F1F"/>
          <w:spacing w:val="-18"/>
          <w:sz w:val="19"/>
        </w:rPr>
        <w:t xml:space="preserve"> </w:t>
      </w:r>
      <w:r>
        <w:rPr>
          <w:rFonts w:ascii="TeleNeo" w:hAnsi="TeleNeo"/>
          <w:color w:val="221F1F"/>
          <w:sz w:val="19"/>
        </w:rPr>
        <w:t>T-Box“),</w:t>
      </w:r>
      <w:r>
        <w:rPr>
          <w:rFonts w:ascii="TeleNeo" w:hAnsi="TeleNeo"/>
          <w:color w:val="221F1F"/>
          <w:spacing w:val="-17"/>
          <w:sz w:val="19"/>
        </w:rPr>
        <w:t xml:space="preserve"> </w:t>
      </w:r>
      <w:r>
        <w:rPr>
          <w:rFonts w:ascii="TeleNeo" w:hAnsi="TeleNeo"/>
          <w:color w:val="221F1F"/>
          <w:sz w:val="19"/>
        </w:rPr>
        <w:t>máte-li účet Můj T-Mobile / Moje firma zřízen. Potvrzení Smlouvy nemá</w:t>
      </w:r>
      <w:r>
        <w:rPr>
          <w:rFonts w:ascii="TeleNeo" w:hAnsi="TeleNeo"/>
          <w:color w:val="221F1F"/>
          <w:spacing w:val="-9"/>
          <w:sz w:val="19"/>
        </w:rPr>
        <w:t xml:space="preserve"> </w:t>
      </w:r>
      <w:r>
        <w:rPr>
          <w:rFonts w:ascii="TeleNeo" w:hAnsi="TeleNeo"/>
          <w:color w:val="221F1F"/>
          <w:sz w:val="19"/>
        </w:rPr>
        <w:t>charakter</w:t>
      </w:r>
      <w:r>
        <w:rPr>
          <w:rFonts w:ascii="TeleNeo" w:hAnsi="TeleNeo"/>
          <w:color w:val="221F1F"/>
          <w:spacing w:val="-12"/>
          <w:sz w:val="19"/>
        </w:rPr>
        <w:t xml:space="preserve"> </w:t>
      </w:r>
      <w:r>
        <w:rPr>
          <w:rFonts w:ascii="TeleNeo" w:hAnsi="TeleNeo"/>
          <w:color w:val="221F1F"/>
          <w:sz w:val="19"/>
        </w:rPr>
        <w:t>potvrzujícího</w:t>
      </w:r>
      <w:r>
        <w:rPr>
          <w:rFonts w:ascii="TeleNeo" w:hAnsi="TeleNeo"/>
          <w:color w:val="221F1F"/>
          <w:spacing w:val="-9"/>
          <w:sz w:val="19"/>
        </w:rPr>
        <w:t xml:space="preserve"> </w:t>
      </w:r>
      <w:r>
        <w:rPr>
          <w:rFonts w:ascii="TeleNeo" w:hAnsi="TeleNeo"/>
          <w:color w:val="221F1F"/>
          <w:sz w:val="19"/>
        </w:rPr>
        <w:t>obchodního</w:t>
      </w:r>
      <w:r>
        <w:rPr>
          <w:rFonts w:ascii="TeleNeo" w:hAnsi="TeleNeo"/>
          <w:color w:val="221F1F"/>
          <w:spacing w:val="-9"/>
          <w:sz w:val="19"/>
        </w:rPr>
        <w:t xml:space="preserve"> </w:t>
      </w:r>
      <w:r>
        <w:rPr>
          <w:rFonts w:ascii="TeleNeo" w:hAnsi="TeleNeo"/>
          <w:color w:val="221F1F"/>
          <w:sz w:val="19"/>
        </w:rPr>
        <w:t>dopisu</w:t>
      </w:r>
      <w:r>
        <w:rPr>
          <w:rFonts w:ascii="TeleNeo" w:hAnsi="TeleNeo"/>
          <w:color w:val="221F1F"/>
          <w:spacing w:val="-9"/>
          <w:sz w:val="19"/>
        </w:rPr>
        <w:t xml:space="preserve"> </w:t>
      </w:r>
      <w:r>
        <w:rPr>
          <w:rFonts w:ascii="TeleNeo" w:hAnsi="TeleNeo"/>
          <w:color w:val="221F1F"/>
          <w:sz w:val="19"/>
        </w:rPr>
        <w:t>a</w:t>
      </w:r>
      <w:r>
        <w:rPr>
          <w:rFonts w:ascii="TeleNeo" w:hAnsi="TeleNeo"/>
          <w:color w:val="221F1F"/>
          <w:spacing w:val="-9"/>
          <w:sz w:val="19"/>
        </w:rPr>
        <w:t xml:space="preserve"> </w:t>
      </w:r>
      <w:r>
        <w:rPr>
          <w:rFonts w:ascii="TeleNeo" w:hAnsi="TeleNeo"/>
          <w:color w:val="221F1F"/>
          <w:spacing w:val="-3"/>
          <w:sz w:val="19"/>
        </w:rPr>
        <w:t>Operá-</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99" w:space="522"/>
            <w:col w:w="5339"/>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279" style="width:27.25pt;height:33.2pt;mso-position-horizontal-relative:char;mso-position-vertical-relative:line" coordsize="545,664">
            <v:rect id="_x0000_s3282" style="position:absolute;top:305;width:135;height:135" fillcolor="#e3067c" stroked="f"/>
            <v:shape id="_x0000_s3281"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280"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277" style="width:6.75pt;height:6.75pt;mso-position-horizontal-relative:char;mso-position-vertical-relative:line" coordsize="135,135">
            <v:rect id="_x0000_s3278"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75" style="width:6.75pt;height:6.75pt;mso-position-horizontal-relative:char;mso-position-vertical-relative:line" coordsize="135,135">
            <v:rect id="_x0000_s3276"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62" style="width:100.3pt;height:9.1pt;mso-position-horizontal-relative:char;mso-position-vertical-relative:line" coordsize="2006,182">
            <v:shape id="_x0000_s3274" type="#_x0000_t75" style="position:absolute;top:40;width:331;height:141">
              <v:imagedata r:id="rId27" o:title=""/>
            </v:shape>
            <v:shape id="_x0000_s3273"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272"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271"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270" style="position:absolute;left:736;top:43;width:76;height:135" coordorigin="736,44" coordsize="76,135" path="m763,44r-27,l736,178r76,l812,153r-49,l763,44xe" fillcolor="#e3067c" stroked="f">
              <v:path arrowok="t"/>
            </v:shape>
            <v:shape id="_x0000_s3269" style="position:absolute;left:826;top:43;width:80;height:135" coordorigin="826,44" coordsize="80,135" path="m905,44r-79,l826,178r79,l905,153r-52,l853,123r50,l903,97r-50,l853,69r52,l905,44xe" fillcolor="#e3067c" stroked="f">
              <v:path arrowok="t"/>
            </v:shape>
            <v:shape id="_x0000_s3268"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267" style="position:absolute;left:941;width:70;height:31" coordorigin="942" coordsize="70,31" o:spt="100" adj="0,,0" path="m966,l942,r22,30l988,30r14,-18l976,12,966,xm1011,l986,r-9,12l1002,12,1011,xe" fillcolor="#e3067c" stroked="f">
              <v:stroke joinstyle="round"/>
              <v:formulas/>
              <v:path arrowok="t" o:connecttype="segments"/>
            </v:shape>
            <v:shape id="_x0000_s3266"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265" style="position:absolute;left:1172;top:43;width:80;height:135" coordorigin="1172,44" coordsize="80,135" path="m1252,44r-80,l1172,178r80,l1252,153r-52,l1200,123r50,l1250,97r-50,l1200,69r52,l1252,44xe" fillcolor="#e3067c" stroked="f">
              <v:path arrowok="t"/>
            </v:shape>
            <v:shape id="_x0000_s3264" style="position:absolute;left:1196;width:47;height:31" coordorigin="1196" coordsize="47,31" path="m1243,r-26,l1196,30r26,l1243,xe" fillcolor="#e3067c" stroked="f">
              <v:path arrowok="t"/>
            </v:shape>
            <v:shape id="_x0000_s3263"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spacing w:line="266" w:lineRule="auto"/>
        <w:ind w:left="1076" w:right="2"/>
        <w:jc w:val="both"/>
        <w:rPr>
          <w:rFonts w:ascii="TeleNeo" w:hAnsi="TeleNeo"/>
          <w:sz w:val="19"/>
        </w:rPr>
      </w:pPr>
      <w:r>
        <w:rPr>
          <w:rFonts w:ascii="TeleNeo" w:hAnsi="TeleNeo"/>
          <w:color w:val="221F1F"/>
          <w:sz w:val="19"/>
        </w:rPr>
        <w:t xml:space="preserve">tor </w:t>
      </w:r>
      <w:r>
        <w:rPr>
          <w:rFonts w:ascii="TeleNeo" w:hAnsi="TeleNeo"/>
          <w:color w:val="221F1F"/>
          <w:spacing w:val="-4"/>
          <w:sz w:val="19"/>
        </w:rPr>
        <w:t xml:space="preserve">Vás </w:t>
      </w:r>
      <w:r>
        <w:rPr>
          <w:rFonts w:ascii="TeleNeo" w:hAnsi="TeleNeo"/>
          <w:color w:val="221F1F"/>
          <w:sz w:val="19"/>
        </w:rPr>
        <w:t xml:space="preserve">současně upozorňuje, že nebude přihlížet k </w:t>
      </w:r>
      <w:r>
        <w:rPr>
          <w:rFonts w:ascii="TeleNeo" w:hAnsi="TeleNeo"/>
          <w:color w:val="221F1F"/>
          <w:spacing w:val="-3"/>
          <w:sz w:val="19"/>
        </w:rPr>
        <w:t xml:space="preserve">žádné- </w:t>
      </w:r>
      <w:r>
        <w:rPr>
          <w:rFonts w:ascii="TeleNeo" w:hAnsi="TeleNeo"/>
          <w:color w:val="221F1F"/>
          <w:sz w:val="19"/>
        </w:rPr>
        <w:t>mu</w:t>
      </w:r>
      <w:r>
        <w:rPr>
          <w:rFonts w:ascii="TeleNeo" w:hAnsi="TeleNeo"/>
          <w:color w:val="221F1F"/>
          <w:spacing w:val="-9"/>
          <w:sz w:val="19"/>
        </w:rPr>
        <w:t xml:space="preserve"> </w:t>
      </w:r>
      <w:r>
        <w:rPr>
          <w:rFonts w:ascii="TeleNeo" w:hAnsi="TeleNeo"/>
          <w:color w:val="221F1F"/>
          <w:sz w:val="19"/>
        </w:rPr>
        <w:t>Vašemu</w:t>
      </w:r>
      <w:r>
        <w:rPr>
          <w:rFonts w:ascii="TeleNeo" w:hAnsi="TeleNeo"/>
          <w:color w:val="221F1F"/>
          <w:spacing w:val="-4"/>
          <w:sz w:val="19"/>
        </w:rPr>
        <w:t xml:space="preserve"> </w:t>
      </w:r>
      <w:r>
        <w:rPr>
          <w:rFonts w:ascii="TeleNeo" w:hAnsi="TeleNeo"/>
          <w:color w:val="221F1F"/>
          <w:sz w:val="19"/>
        </w:rPr>
        <w:t>potvrzení</w:t>
      </w:r>
      <w:r>
        <w:rPr>
          <w:rFonts w:ascii="TeleNeo" w:hAnsi="TeleNeo"/>
          <w:color w:val="221F1F"/>
          <w:spacing w:val="-5"/>
          <w:sz w:val="19"/>
        </w:rPr>
        <w:t xml:space="preserve"> </w:t>
      </w:r>
      <w:r>
        <w:rPr>
          <w:rFonts w:ascii="TeleNeo" w:hAnsi="TeleNeo"/>
          <w:color w:val="221F1F"/>
          <w:sz w:val="19"/>
        </w:rPr>
        <w:t>o</w:t>
      </w:r>
      <w:r>
        <w:rPr>
          <w:rFonts w:ascii="TeleNeo" w:hAnsi="TeleNeo"/>
          <w:color w:val="221F1F"/>
          <w:spacing w:val="-4"/>
          <w:sz w:val="19"/>
        </w:rPr>
        <w:t xml:space="preserve"> </w:t>
      </w:r>
      <w:r>
        <w:rPr>
          <w:rFonts w:ascii="TeleNeo" w:hAnsi="TeleNeo"/>
          <w:color w:val="221F1F"/>
          <w:sz w:val="19"/>
        </w:rPr>
        <w:t>uzavření</w:t>
      </w:r>
      <w:r>
        <w:rPr>
          <w:rFonts w:ascii="TeleNeo" w:hAnsi="TeleNeo"/>
          <w:color w:val="221F1F"/>
          <w:spacing w:val="-5"/>
          <w:sz w:val="19"/>
        </w:rPr>
        <w:t xml:space="preserve"> </w:t>
      </w:r>
      <w:r>
        <w:rPr>
          <w:rFonts w:ascii="TeleNeo" w:hAnsi="TeleNeo"/>
          <w:color w:val="221F1F"/>
          <w:sz w:val="19"/>
        </w:rPr>
        <w:t>Smlouvy,</w:t>
      </w:r>
      <w:r>
        <w:rPr>
          <w:rFonts w:ascii="TeleNeo" w:hAnsi="TeleNeo"/>
          <w:color w:val="221F1F"/>
          <w:spacing w:val="-7"/>
          <w:sz w:val="19"/>
        </w:rPr>
        <w:t xml:space="preserve"> </w:t>
      </w:r>
      <w:r>
        <w:rPr>
          <w:rFonts w:ascii="TeleNeo" w:hAnsi="TeleNeo"/>
          <w:color w:val="221F1F"/>
          <w:sz w:val="19"/>
        </w:rPr>
        <w:t>které</w:t>
      </w:r>
      <w:r>
        <w:rPr>
          <w:rFonts w:ascii="TeleNeo" w:hAnsi="TeleNeo"/>
          <w:color w:val="221F1F"/>
          <w:spacing w:val="-5"/>
          <w:sz w:val="19"/>
        </w:rPr>
        <w:t xml:space="preserve"> </w:t>
      </w:r>
      <w:r>
        <w:rPr>
          <w:rFonts w:ascii="TeleNeo" w:hAnsi="TeleNeo"/>
          <w:color w:val="221F1F"/>
          <w:sz w:val="19"/>
        </w:rPr>
        <w:t>byste</w:t>
      </w:r>
      <w:r>
        <w:rPr>
          <w:rFonts w:ascii="TeleNeo" w:hAnsi="TeleNeo"/>
          <w:color w:val="221F1F"/>
          <w:spacing w:val="-5"/>
          <w:sz w:val="19"/>
        </w:rPr>
        <w:t xml:space="preserve"> </w:t>
      </w:r>
      <w:r>
        <w:rPr>
          <w:rFonts w:ascii="TeleNeo" w:hAnsi="TeleNeo"/>
          <w:color w:val="221F1F"/>
          <w:sz w:val="19"/>
        </w:rPr>
        <w:t>mu zaslal/a,</w:t>
      </w:r>
      <w:r>
        <w:rPr>
          <w:rFonts w:ascii="TeleNeo" w:hAnsi="TeleNeo"/>
          <w:color w:val="221F1F"/>
          <w:spacing w:val="-14"/>
          <w:sz w:val="19"/>
        </w:rPr>
        <w:t xml:space="preserve"> </w:t>
      </w:r>
      <w:r>
        <w:rPr>
          <w:rFonts w:ascii="TeleNeo" w:hAnsi="TeleNeo"/>
          <w:color w:val="221F1F"/>
          <w:sz w:val="19"/>
        </w:rPr>
        <w:t>tj.</w:t>
      </w:r>
      <w:r>
        <w:rPr>
          <w:rFonts w:ascii="TeleNeo" w:hAnsi="TeleNeo"/>
          <w:color w:val="221F1F"/>
          <w:spacing w:val="-14"/>
          <w:sz w:val="19"/>
        </w:rPr>
        <w:t xml:space="preserve"> </w:t>
      </w:r>
      <w:r>
        <w:rPr>
          <w:rFonts w:ascii="TeleNeo" w:hAnsi="TeleNeo"/>
          <w:color w:val="221F1F"/>
          <w:sz w:val="19"/>
        </w:rPr>
        <w:t>takové</w:t>
      </w:r>
      <w:r>
        <w:rPr>
          <w:rFonts w:ascii="TeleNeo" w:hAnsi="TeleNeo"/>
          <w:color w:val="221F1F"/>
          <w:spacing w:val="-7"/>
          <w:sz w:val="19"/>
        </w:rPr>
        <w:t xml:space="preserve"> </w:t>
      </w:r>
      <w:r>
        <w:rPr>
          <w:rFonts w:ascii="TeleNeo" w:hAnsi="TeleNeo"/>
          <w:color w:val="221F1F"/>
          <w:sz w:val="19"/>
        </w:rPr>
        <w:t>potvrzení</w:t>
      </w:r>
      <w:r>
        <w:rPr>
          <w:rFonts w:ascii="TeleNeo" w:hAnsi="TeleNeo"/>
          <w:color w:val="221F1F"/>
          <w:spacing w:val="-8"/>
          <w:sz w:val="19"/>
        </w:rPr>
        <w:t xml:space="preserve"> </w:t>
      </w:r>
      <w:r>
        <w:rPr>
          <w:rFonts w:ascii="TeleNeo" w:hAnsi="TeleNeo"/>
          <w:color w:val="221F1F"/>
          <w:sz w:val="19"/>
        </w:rPr>
        <w:t>nemá</w:t>
      </w:r>
      <w:r>
        <w:rPr>
          <w:rFonts w:ascii="TeleNeo" w:hAnsi="TeleNeo"/>
          <w:color w:val="221F1F"/>
          <w:spacing w:val="-10"/>
          <w:sz w:val="19"/>
        </w:rPr>
        <w:t xml:space="preserve"> </w:t>
      </w:r>
      <w:r>
        <w:rPr>
          <w:rFonts w:ascii="TeleNeo" w:hAnsi="TeleNeo"/>
          <w:color w:val="221F1F"/>
          <w:sz w:val="19"/>
        </w:rPr>
        <w:t>vliv</w:t>
      </w:r>
      <w:r>
        <w:rPr>
          <w:rFonts w:ascii="TeleNeo" w:hAnsi="TeleNeo"/>
          <w:color w:val="221F1F"/>
          <w:spacing w:val="-9"/>
          <w:sz w:val="19"/>
        </w:rPr>
        <w:t xml:space="preserve"> </w:t>
      </w:r>
      <w:r>
        <w:rPr>
          <w:rFonts w:ascii="TeleNeo" w:hAnsi="TeleNeo"/>
          <w:color w:val="221F1F"/>
          <w:sz w:val="19"/>
        </w:rPr>
        <w:t>na</w:t>
      </w:r>
      <w:r>
        <w:rPr>
          <w:rFonts w:ascii="TeleNeo" w:hAnsi="TeleNeo"/>
          <w:color w:val="221F1F"/>
          <w:spacing w:val="-8"/>
          <w:sz w:val="19"/>
        </w:rPr>
        <w:t xml:space="preserve"> </w:t>
      </w:r>
      <w:r>
        <w:rPr>
          <w:rFonts w:ascii="TeleNeo" w:hAnsi="TeleNeo"/>
          <w:color w:val="221F1F"/>
          <w:sz w:val="19"/>
        </w:rPr>
        <w:t>obsah</w:t>
      </w:r>
      <w:r>
        <w:rPr>
          <w:rFonts w:ascii="TeleNeo" w:hAnsi="TeleNeo"/>
          <w:color w:val="221F1F"/>
          <w:spacing w:val="-8"/>
          <w:sz w:val="19"/>
        </w:rPr>
        <w:t xml:space="preserve"> </w:t>
      </w:r>
      <w:r>
        <w:rPr>
          <w:rFonts w:ascii="TeleNeo" w:hAnsi="TeleNeo"/>
          <w:color w:val="221F1F"/>
          <w:sz w:val="19"/>
        </w:rPr>
        <w:t>Smlouvy.</w:t>
      </w:r>
    </w:p>
    <w:p w:rsidR="00F259B5" w:rsidRDefault="00F259B5">
      <w:pPr>
        <w:pStyle w:val="BodyText"/>
        <w:spacing w:before="10"/>
        <w:rPr>
          <w:rFonts w:ascii="TeleNeo"/>
          <w:sz w:val="20"/>
        </w:rPr>
      </w:pPr>
    </w:p>
    <w:p w:rsidR="00F259B5" w:rsidRDefault="000F2675">
      <w:pPr>
        <w:spacing w:line="266" w:lineRule="auto"/>
        <w:ind w:left="1076" w:right="2"/>
        <w:jc w:val="both"/>
        <w:rPr>
          <w:rFonts w:ascii="TeleNeo" w:hAnsi="TeleNeo"/>
          <w:b/>
          <w:sz w:val="19"/>
        </w:rPr>
      </w:pPr>
      <w:r>
        <w:rPr>
          <w:rFonts w:ascii="TeleNeo" w:hAnsi="TeleNeo"/>
          <w:b/>
          <w:color w:val="221F1F"/>
          <w:sz w:val="19"/>
        </w:rPr>
        <w:t xml:space="preserve">Kvůli případnému pozdějšímu prokázání </w:t>
      </w:r>
      <w:r>
        <w:rPr>
          <w:rFonts w:ascii="TeleNeo" w:hAnsi="TeleNeo"/>
          <w:b/>
          <w:color w:val="221F1F"/>
          <w:spacing w:val="-3"/>
          <w:sz w:val="19"/>
        </w:rPr>
        <w:t xml:space="preserve">Vaší </w:t>
      </w:r>
      <w:r>
        <w:rPr>
          <w:rFonts w:ascii="TeleNeo" w:hAnsi="TeleNeo"/>
          <w:b/>
          <w:color w:val="221F1F"/>
          <w:sz w:val="19"/>
        </w:rPr>
        <w:t xml:space="preserve">identifika- ce při uzavření Smlouvy udělujete Operátorovi souhlas  s tím, aby si z Vašich předložených dokumentů kopíro- val údaje nutné k </w:t>
      </w:r>
      <w:r>
        <w:rPr>
          <w:rFonts w:ascii="TeleNeo" w:hAnsi="TeleNeo"/>
          <w:b/>
          <w:color w:val="221F1F"/>
          <w:spacing w:val="-3"/>
          <w:sz w:val="19"/>
        </w:rPr>
        <w:t xml:space="preserve">Vaší </w:t>
      </w:r>
      <w:r>
        <w:rPr>
          <w:rFonts w:ascii="TeleNeo" w:hAnsi="TeleNeo"/>
          <w:b/>
          <w:color w:val="221F1F"/>
          <w:sz w:val="19"/>
        </w:rPr>
        <w:t>identifikaci (v případě nesouhlasu s kopírováním si je Operátor opíše) a tyto údaje archivo- val. Obdobné platí v případě, že dokládáte změnu těch- to</w:t>
      </w:r>
      <w:r>
        <w:rPr>
          <w:rFonts w:ascii="TeleNeo" w:hAnsi="TeleNeo"/>
          <w:b/>
          <w:color w:val="221F1F"/>
          <w:spacing w:val="2"/>
          <w:sz w:val="19"/>
        </w:rPr>
        <w:t xml:space="preserve"> </w:t>
      </w:r>
      <w:r>
        <w:rPr>
          <w:rFonts w:ascii="TeleNeo" w:hAnsi="TeleNeo"/>
          <w:b/>
          <w:color w:val="221F1F"/>
          <w:sz w:val="19"/>
        </w:rPr>
        <w:t>údajů.</w:t>
      </w:r>
    </w:p>
    <w:p w:rsidR="00F259B5" w:rsidRDefault="00F259B5">
      <w:pPr>
        <w:pStyle w:val="BodyText"/>
        <w:spacing w:before="8"/>
        <w:rPr>
          <w:rFonts w:ascii="TeleNeo"/>
          <w:b/>
          <w:sz w:val="20"/>
        </w:rPr>
      </w:pPr>
    </w:p>
    <w:p w:rsidR="00F259B5" w:rsidRDefault="000F2675">
      <w:pPr>
        <w:numPr>
          <w:ilvl w:val="1"/>
          <w:numId w:val="32"/>
        </w:numPr>
        <w:tabs>
          <w:tab w:val="left" w:pos="1077"/>
        </w:tabs>
        <w:ind w:hanging="568"/>
        <w:jc w:val="both"/>
        <w:rPr>
          <w:rFonts w:ascii="TeleNeo"/>
          <w:sz w:val="19"/>
        </w:rPr>
      </w:pPr>
      <w:r>
        <w:rPr>
          <w:rFonts w:ascii="TeleNeo"/>
          <w:color w:val="221F1F"/>
          <w:sz w:val="19"/>
        </w:rPr>
        <w:t>Obsah</w:t>
      </w:r>
      <w:r>
        <w:rPr>
          <w:rFonts w:ascii="TeleNeo"/>
          <w:color w:val="221F1F"/>
          <w:spacing w:val="-2"/>
          <w:sz w:val="19"/>
        </w:rPr>
        <w:t xml:space="preserve"> </w:t>
      </w:r>
      <w:r>
        <w:rPr>
          <w:rFonts w:ascii="TeleNeo"/>
          <w:color w:val="221F1F"/>
          <w:sz w:val="19"/>
        </w:rPr>
        <w:t>Smlouvy</w:t>
      </w:r>
    </w:p>
    <w:p w:rsidR="00F259B5" w:rsidRDefault="000F2675">
      <w:pPr>
        <w:spacing w:before="23"/>
        <w:ind w:left="509"/>
        <w:jc w:val="both"/>
        <w:rPr>
          <w:rFonts w:ascii="TeleNeo" w:hAnsi="TeleNeo"/>
          <w:sz w:val="19"/>
        </w:rPr>
      </w:pPr>
      <w:r>
        <w:rPr>
          <w:rFonts w:ascii="TeleNeo" w:hAnsi="TeleNeo"/>
          <w:color w:val="221F1F"/>
          <w:sz w:val="19"/>
        </w:rPr>
        <w:t>Obsah Smlouvy tvoří ustanovení uvedená v:</w:t>
      </w:r>
    </w:p>
    <w:p w:rsidR="00F259B5" w:rsidRDefault="000F2675">
      <w:pPr>
        <w:numPr>
          <w:ilvl w:val="0"/>
          <w:numId w:val="31"/>
        </w:numPr>
        <w:tabs>
          <w:tab w:val="left" w:pos="1474"/>
        </w:tabs>
        <w:spacing w:before="24" w:line="266" w:lineRule="auto"/>
        <w:ind w:right="2"/>
        <w:jc w:val="both"/>
        <w:rPr>
          <w:rFonts w:ascii="TeleNeo" w:hAnsi="TeleNeo"/>
          <w:sz w:val="19"/>
        </w:rPr>
      </w:pPr>
      <w:r>
        <w:rPr>
          <w:rFonts w:ascii="TeleNeo" w:hAnsi="TeleNeo"/>
          <w:color w:val="221F1F"/>
          <w:sz w:val="19"/>
        </w:rPr>
        <w:t xml:space="preserve">oboustranně akceptovaném Formuláři nebo v </w:t>
      </w:r>
      <w:r>
        <w:rPr>
          <w:rFonts w:ascii="TeleNeo" w:hAnsi="TeleNeo"/>
          <w:color w:val="221F1F"/>
          <w:spacing w:val="-4"/>
          <w:sz w:val="19"/>
        </w:rPr>
        <w:t xml:space="preserve">obsa- </w:t>
      </w:r>
      <w:r>
        <w:rPr>
          <w:rFonts w:ascii="TeleNeo" w:hAnsi="TeleNeo"/>
          <w:color w:val="221F1F"/>
          <w:sz w:val="19"/>
        </w:rPr>
        <w:t xml:space="preserve">hu hovoru při telefonickém uzavření Smlouvy a </w:t>
      </w:r>
      <w:r>
        <w:rPr>
          <w:rFonts w:ascii="TeleNeo" w:hAnsi="TeleNeo"/>
          <w:color w:val="221F1F"/>
          <w:spacing w:val="-5"/>
          <w:sz w:val="19"/>
        </w:rPr>
        <w:t xml:space="preserve">Shr- </w:t>
      </w:r>
      <w:r>
        <w:rPr>
          <w:rFonts w:ascii="TeleNeo" w:hAnsi="TeleNeo"/>
          <w:color w:val="221F1F"/>
          <w:sz w:val="19"/>
        </w:rPr>
        <w:t>nutí</w:t>
      </w:r>
      <w:r>
        <w:rPr>
          <w:rFonts w:ascii="TeleNeo" w:hAnsi="TeleNeo"/>
          <w:color w:val="221F1F"/>
          <w:spacing w:val="-2"/>
          <w:sz w:val="19"/>
        </w:rPr>
        <w:t xml:space="preserve"> </w:t>
      </w:r>
      <w:r>
        <w:rPr>
          <w:rFonts w:ascii="TeleNeo" w:hAnsi="TeleNeo"/>
          <w:color w:val="221F1F"/>
          <w:sz w:val="19"/>
        </w:rPr>
        <w:t>smlouvy;</w:t>
      </w:r>
    </w:p>
    <w:p w:rsidR="00F259B5" w:rsidRDefault="000F2675">
      <w:pPr>
        <w:numPr>
          <w:ilvl w:val="0"/>
          <w:numId w:val="31"/>
        </w:numPr>
        <w:tabs>
          <w:tab w:val="left" w:pos="1474"/>
        </w:tabs>
        <w:spacing w:line="266" w:lineRule="auto"/>
        <w:ind w:right="2"/>
        <w:jc w:val="both"/>
        <w:rPr>
          <w:rFonts w:ascii="TeleNeo" w:hAnsi="TeleNeo"/>
          <w:sz w:val="19"/>
        </w:rPr>
      </w:pPr>
      <w:r>
        <w:rPr>
          <w:rFonts w:ascii="TeleNeo" w:hAnsi="TeleNeo"/>
          <w:color w:val="221F1F"/>
          <w:sz w:val="19"/>
        </w:rPr>
        <w:t xml:space="preserve">podmínkách zvláštních nabídek nebo </w:t>
      </w:r>
      <w:r>
        <w:rPr>
          <w:rFonts w:ascii="TeleNeo" w:hAnsi="TeleNeo"/>
          <w:color w:val="221F1F"/>
          <w:spacing w:val="-3"/>
          <w:sz w:val="19"/>
        </w:rPr>
        <w:t xml:space="preserve">podmínkách </w:t>
      </w:r>
      <w:r>
        <w:rPr>
          <w:rFonts w:ascii="TeleNeo" w:hAnsi="TeleNeo"/>
          <w:color w:val="221F1F"/>
          <w:sz w:val="19"/>
        </w:rPr>
        <w:t>sjednaných v</w:t>
      </w:r>
      <w:r>
        <w:rPr>
          <w:rFonts w:ascii="TeleNeo" w:hAnsi="TeleNeo"/>
          <w:color w:val="221F1F"/>
          <w:spacing w:val="-7"/>
          <w:sz w:val="19"/>
        </w:rPr>
        <w:t xml:space="preserve"> </w:t>
      </w:r>
      <w:r>
        <w:rPr>
          <w:rFonts w:ascii="TeleNeo" w:hAnsi="TeleNeo"/>
          <w:color w:val="221F1F"/>
          <w:sz w:val="19"/>
        </w:rPr>
        <w:t>Smlouvě;</w:t>
      </w:r>
    </w:p>
    <w:p w:rsidR="00F259B5" w:rsidRDefault="000F2675">
      <w:pPr>
        <w:numPr>
          <w:ilvl w:val="0"/>
          <w:numId w:val="31"/>
        </w:numPr>
        <w:tabs>
          <w:tab w:val="left" w:pos="1474"/>
        </w:tabs>
        <w:spacing w:line="215" w:lineRule="exact"/>
        <w:ind w:hanging="398"/>
        <w:jc w:val="both"/>
        <w:rPr>
          <w:rFonts w:ascii="TeleNeo" w:hAnsi="TeleNeo"/>
          <w:sz w:val="19"/>
        </w:rPr>
      </w:pPr>
      <w:r>
        <w:rPr>
          <w:rFonts w:ascii="TeleNeo" w:hAnsi="TeleNeo"/>
          <w:color w:val="221F1F"/>
          <w:sz w:val="19"/>
        </w:rPr>
        <w:t xml:space="preserve">podmínkách </w:t>
      </w:r>
      <w:r>
        <w:rPr>
          <w:rFonts w:ascii="TeleNeo" w:hAnsi="TeleNeo"/>
          <w:color w:val="221F1F"/>
          <w:spacing w:val="-3"/>
          <w:sz w:val="19"/>
        </w:rPr>
        <w:t xml:space="preserve">Vámi </w:t>
      </w:r>
      <w:r>
        <w:rPr>
          <w:rFonts w:ascii="TeleNeo" w:hAnsi="TeleNeo"/>
          <w:color w:val="221F1F"/>
          <w:sz w:val="19"/>
        </w:rPr>
        <w:t>zvolených konkrétních</w:t>
      </w:r>
      <w:r>
        <w:rPr>
          <w:rFonts w:ascii="TeleNeo" w:hAnsi="TeleNeo"/>
          <w:color w:val="221F1F"/>
          <w:spacing w:val="-13"/>
          <w:sz w:val="19"/>
        </w:rPr>
        <w:t xml:space="preserve"> </w:t>
      </w:r>
      <w:r>
        <w:rPr>
          <w:rFonts w:ascii="TeleNeo" w:hAnsi="TeleNeo"/>
          <w:color w:val="221F1F"/>
          <w:sz w:val="19"/>
        </w:rPr>
        <w:t>Služeb;</w:t>
      </w:r>
    </w:p>
    <w:p w:rsidR="00F259B5" w:rsidRDefault="000F2675">
      <w:pPr>
        <w:numPr>
          <w:ilvl w:val="0"/>
          <w:numId w:val="31"/>
        </w:numPr>
        <w:tabs>
          <w:tab w:val="left" w:pos="1474"/>
        </w:tabs>
        <w:spacing w:before="21" w:line="266" w:lineRule="auto"/>
        <w:ind w:right="1"/>
        <w:rPr>
          <w:rFonts w:ascii="TeleNeo" w:hAnsi="TeleNeo"/>
          <w:sz w:val="19"/>
        </w:rPr>
      </w:pPr>
      <w:r>
        <w:rPr>
          <w:rFonts w:ascii="TeleNeo" w:hAnsi="TeleNeo"/>
          <w:color w:val="221F1F"/>
          <w:sz w:val="19"/>
        </w:rPr>
        <w:t>platných</w:t>
      </w:r>
      <w:r>
        <w:rPr>
          <w:rFonts w:ascii="TeleNeo" w:hAnsi="TeleNeo"/>
          <w:color w:val="221F1F"/>
          <w:spacing w:val="-8"/>
          <w:sz w:val="19"/>
        </w:rPr>
        <w:t xml:space="preserve"> </w:t>
      </w:r>
      <w:r>
        <w:rPr>
          <w:rFonts w:ascii="TeleNeo" w:hAnsi="TeleNeo"/>
          <w:color w:val="221F1F"/>
          <w:sz w:val="19"/>
        </w:rPr>
        <w:t>cenících</w:t>
      </w:r>
      <w:r>
        <w:rPr>
          <w:rFonts w:ascii="TeleNeo" w:hAnsi="TeleNeo"/>
          <w:color w:val="221F1F"/>
          <w:spacing w:val="-8"/>
          <w:sz w:val="19"/>
        </w:rPr>
        <w:t xml:space="preserve"> </w:t>
      </w:r>
      <w:r>
        <w:rPr>
          <w:rFonts w:ascii="TeleNeo" w:hAnsi="TeleNeo"/>
          <w:color w:val="221F1F"/>
          <w:sz w:val="19"/>
        </w:rPr>
        <w:t>Služeb</w:t>
      </w:r>
      <w:r>
        <w:rPr>
          <w:rFonts w:ascii="TeleNeo" w:hAnsi="TeleNeo"/>
          <w:color w:val="221F1F"/>
          <w:spacing w:val="-8"/>
          <w:sz w:val="19"/>
        </w:rPr>
        <w:t xml:space="preserve"> </w:t>
      </w:r>
      <w:r>
        <w:rPr>
          <w:rFonts w:ascii="TeleNeo" w:hAnsi="TeleNeo"/>
          <w:color w:val="221F1F"/>
          <w:sz w:val="19"/>
        </w:rPr>
        <w:t>(shora</w:t>
      </w:r>
      <w:r>
        <w:rPr>
          <w:rFonts w:ascii="TeleNeo" w:hAnsi="TeleNeo"/>
          <w:color w:val="221F1F"/>
          <w:spacing w:val="-8"/>
          <w:sz w:val="19"/>
        </w:rPr>
        <w:t xml:space="preserve"> </w:t>
      </w:r>
      <w:r>
        <w:rPr>
          <w:rFonts w:ascii="TeleNeo" w:hAnsi="TeleNeo"/>
          <w:color w:val="221F1F"/>
          <w:sz w:val="19"/>
        </w:rPr>
        <w:t>i</w:t>
      </w:r>
      <w:r>
        <w:rPr>
          <w:rFonts w:ascii="TeleNeo" w:hAnsi="TeleNeo"/>
          <w:color w:val="221F1F"/>
          <w:spacing w:val="-8"/>
          <w:sz w:val="19"/>
        </w:rPr>
        <w:t xml:space="preserve"> </w:t>
      </w:r>
      <w:r>
        <w:rPr>
          <w:rFonts w:ascii="TeleNeo" w:hAnsi="TeleNeo"/>
          <w:color w:val="221F1F"/>
          <w:sz w:val="19"/>
        </w:rPr>
        <w:t>dále</w:t>
      </w:r>
      <w:r>
        <w:rPr>
          <w:rFonts w:ascii="TeleNeo" w:hAnsi="TeleNeo"/>
          <w:color w:val="221F1F"/>
          <w:spacing w:val="-8"/>
          <w:sz w:val="19"/>
        </w:rPr>
        <w:t xml:space="preserve"> </w:t>
      </w:r>
      <w:r>
        <w:rPr>
          <w:rFonts w:ascii="TeleNeo" w:hAnsi="TeleNeo"/>
          <w:color w:val="221F1F"/>
          <w:sz w:val="19"/>
        </w:rPr>
        <w:t>jen</w:t>
      </w:r>
      <w:r>
        <w:rPr>
          <w:rFonts w:ascii="TeleNeo" w:hAnsi="TeleNeo"/>
          <w:color w:val="221F1F"/>
          <w:spacing w:val="-8"/>
          <w:sz w:val="19"/>
        </w:rPr>
        <w:t xml:space="preserve"> </w:t>
      </w:r>
      <w:r>
        <w:rPr>
          <w:rFonts w:ascii="TeleNeo" w:hAnsi="TeleNeo"/>
          <w:color w:val="221F1F"/>
          <w:sz w:val="19"/>
        </w:rPr>
        <w:t>jako</w:t>
      </w:r>
      <w:r>
        <w:rPr>
          <w:rFonts w:ascii="TeleNeo" w:hAnsi="TeleNeo"/>
          <w:color w:val="221F1F"/>
          <w:spacing w:val="-11"/>
          <w:sz w:val="19"/>
        </w:rPr>
        <w:t xml:space="preserve"> </w:t>
      </w:r>
      <w:r>
        <w:rPr>
          <w:rFonts w:ascii="TeleNeo" w:hAnsi="TeleNeo"/>
          <w:color w:val="221F1F"/>
          <w:sz w:val="19"/>
        </w:rPr>
        <w:t>„Ceník služeb“);</w:t>
      </w:r>
    </w:p>
    <w:p w:rsidR="00F259B5" w:rsidRDefault="000F2675">
      <w:pPr>
        <w:numPr>
          <w:ilvl w:val="0"/>
          <w:numId w:val="31"/>
        </w:numPr>
        <w:tabs>
          <w:tab w:val="left" w:pos="1474"/>
        </w:tabs>
        <w:spacing w:line="266" w:lineRule="auto"/>
        <w:rPr>
          <w:rFonts w:ascii="TeleNeo" w:hAnsi="TeleNeo"/>
          <w:sz w:val="19"/>
        </w:rPr>
      </w:pPr>
      <w:r>
        <w:rPr>
          <w:rFonts w:ascii="TeleNeo" w:hAnsi="TeleNeo"/>
          <w:color w:val="221F1F"/>
          <w:sz w:val="19"/>
        </w:rPr>
        <w:t>Podmínkách zpracovávání osobních,</w:t>
      </w:r>
      <w:r>
        <w:rPr>
          <w:rFonts w:ascii="TeleNeo" w:hAnsi="TeleNeo"/>
          <w:color w:val="221F1F"/>
          <w:spacing w:val="-28"/>
          <w:sz w:val="19"/>
        </w:rPr>
        <w:t xml:space="preserve"> </w:t>
      </w:r>
      <w:r>
        <w:rPr>
          <w:rFonts w:ascii="TeleNeo" w:hAnsi="TeleNeo"/>
          <w:color w:val="221F1F"/>
          <w:sz w:val="19"/>
        </w:rPr>
        <w:t>identifikačních, provozních a lokalizačních údajů</w:t>
      </w:r>
      <w:r>
        <w:rPr>
          <w:rFonts w:ascii="TeleNeo" w:hAnsi="TeleNeo"/>
          <w:color w:val="221F1F"/>
          <w:spacing w:val="-7"/>
          <w:sz w:val="19"/>
        </w:rPr>
        <w:t xml:space="preserve"> </w:t>
      </w:r>
      <w:r>
        <w:rPr>
          <w:rFonts w:ascii="TeleNeo" w:hAnsi="TeleNeo"/>
          <w:color w:val="221F1F"/>
          <w:sz w:val="19"/>
        </w:rPr>
        <w:t>účastníků;</w:t>
      </w:r>
    </w:p>
    <w:p w:rsidR="00F259B5" w:rsidRDefault="000F2675">
      <w:pPr>
        <w:numPr>
          <w:ilvl w:val="0"/>
          <w:numId w:val="31"/>
        </w:numPr>
        <w:tabs>
          <w:tab w:val="left" w:pos="1474"/>
        </w:tabs>
        <w:spacing w:line="215" w:lineRule="exact"/>
        <w:ind w:hanging="398"/>
        <w:rPr>
          <w:rFonts w:ascii="TeleNeo" w:hAnsi="TeleNeo"/>
          <w:sz w:val="19"/>
        </w:rPr>
      </w:pPr>
      <w:r>
        <w:rPr>
          <w:rFonts w:ascii="TeleNeo" w:hAnsi="TeleNeo"/>
          <w:color w:val="221F1F"/>
          <w:sz w:val="19"/>
        </w:rPr>
        <w:t>platných Všeobecných podmínkách;</w:t>
      </w:r>
      <w:r>
        <w:rPr>
          <w:rFonts w:ascii="TeleNeo" w:hAnsi="TeleNeo"/>
          <w:color w:val="221F1F"/>
          <w:spacing w:val="-9"/>
          <w:sz w:val="19"/>
        </w:rPr>
        <w:t xml:space="preserve"> </w:t>
      </w:r>
      <w:r>
        <w:rPr>
          <w:rFonts w:ascii="TeleNeo" w:hAnsi="TeleNeo"/>
          <w:color w:val="221F1F"/>
          <w:sz w:val="19"/>
        </w:rPr>
        <w:t>a</w:t>
      </w:r>
    </w:p>
    <w:p w:rsidR="00F259B5" w:rsidRDefault="000F2675">
      <w:pPr>
        <w:numPr>
          <w:ilvl w:val="0"/>
          <w:numId w:val="31"/>
        </w:numPr>
        <w:tabs>
          <w:tab w:val="left" w:pos="1474"/>
        </w:tabs>
        <w:spacing w:before="22"/>
        <w:ind w:hanging="398"/>
        <w:rPr>
          <w:rFonts w:ascii="TeleNeo" w:hAnsi="TeleNeo"/>
          <w:sz w:val="19"/>
        </w:rPr>
      </w:pPr>
      <w:r>
        <w:rPr>
          <w:rFonts w:ascii="TeleNeo" w:hAnsi="TeleNeo"/>
          <w:color w:val="221F1F"/>
          <w:sz w:val="19"/>
        </w:rPr>
        <w:t>dalších</w:t>
      </w:r>
      <w:r>
        <w:rPr>
          <w:rFonts w:ascii="TeleNeo" w:hAnsi="TeleNeo"/>
          <w:color w:val="221F1F"/>
          <w:spacing w:val="-6"/>
          <w:sz w:val="19"/>
        </w:rPr>
        <w:t xml:space="preserve"> </w:t>
      </w:r>
      <w:r>
        <w:rPr>
          <w:rFonts w:ascii="TeleNeo" w:hAnsi="TeleNeo"/>
          <w:color w:val="221F1F"/>
          <w:sz w:val="19"/>
        </w:rPr>
        <w:t>dokumentech,</w:t>
      </w:r>
      <w:r>
        <w:rPr>
          <w:rFonts w:ascii="TeleNeo" w:hAnsi="TeleNeo"/>
          <w:color w:val="221F1F"/>
          <w:spacing w:val="-9"/>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které</w:t>
      </w:r>
      <w:r>
        <w:rPr>
          <w:rFonts w:ascii="TeleNeo" w:hAnsi="TeleNeo"/>
          <w:color w:val="221F1F"/>
          <w:spacing w:val="-6"/>
          <w:sz w:val="19"/>
        </w:rPr>
        <w:t xml:space="preserve"> </w:t>
      </w:r>
      <w:r>
        <w:rPr>
          <w:rFonts w:ascii="TeleNeo" w:hAnsi="TeleNeo"/>
          <w:color w:val="221F1F"/>
          <w:sz w:val="19"/>
        </w:rPr>
        <w:t>budete</w:t>
      </w:r>
      <w:r>
        <w:rPr>
          <w:rFonts w:ascii="TeleNeo" w:hAnsi="TeleNeo"/>
          <w:color w:val="221F1F"/>
          <w:spacing w:val="-5"/>
          <w:sz w:val="19"/>
        </w:rPr>
        <w:t xml:space="preserve"> </w:t>
      </w:r>
      <w:r>
        <w:rPr>
          <w:rFonts w:ascii="TeleNeo" w:hAnsi="TeleNeo"/>
          <w:color w:val="221F1F"/>
          <w:sz w:val="19"/>
        </w:rPr>
        <w:t>upozorněn/a.</w:t>
      </w:r>
    </w:p>
    <w:p w:rsidR="00F259B5" w:rsidRDefault="00F259B5">
      <w:pPr>
        <w:pStyle w:val="BodyText"/>
        <w:spacing w:before="1"/>
        <w:rPr>
          <w:rFonts w:ascii="TeleNeo"/>
          <w:sz w:val="23"/>
        </w:rPr>
      </w:pPr>
    </w:p>
    <w:p w:rsidR="00F259B5" w:rsidRDefault="000F2675">
      <w:pPr>
        <w:spacing w:line="266" w:lineRule="auto"/>
        <w:ind w:left="1076" w:right="2"/>
        <w:jc w:val="both"/>
        <w:rPr>
          <w:rFonts w:ascii="TeleNeo" w:hAnsi="TeleNeo"/>
          <w:sz w:val="19"/>
        </w:rPr>
      </w:pPr>
      <w:r>
        <w:rPr>
          <w:rFonts w:ascii="TeleNeo" w:hAnsi="TeleNeo"/>
          <w:color w:val="221F1F"/>
          <w:sz w:val="19"/>
        </w:rPr>
        <w:t>V</w:t>
      </w:r>
      <w:r>
        <w:rPr>
          <w:rFonts w:ascii="TeleNeo" w:hAnsi="TeleNeo"/>
          <w:color w:val="221F1F"/>
          <w:spacing w:val="-8"/>
          <w:sz w:val="19"/>
        </w:rPr>
        <w:t xml:space="preserve"> </w:t>
      </w:r>
      <w:r>
        <w:rPr>
          <w:rFonts w:ascii="TeleNeo" w:hAnsi="TeleNeo"/>
          <w:color w:val="221F1F"/>
          <w:sz w:val="19"/>
        </w:rPr>
        <w:t>případě</w:t>
      </w:r>
      <w:r>
        <w:rPr>
          <w:rFonts w:ascii="TeleNeo" w:hAnsi="TeleNeo"/>
          <w:color w:val="221F1F"/>
          <w:spacing w:val="-4"/>
          <w:sz w:val="19"/>
        </w:rPr>
        <w:t xml:space="preserve"> </w:t>
      </w:r>
      <w:r>
        <w:rPr>
          <w:rFonts w:ascii="TeleNeo" w:hAnsi="TeleNeo"/>
          <w:color w:val="221F1F"/>
          <w:sz w:val="19"/>
        </w:rPr>
        <w:t>rozporu</w:t>
      </w:r>
      <w:r>
        <w:rPr>
          <w:rFonts w:ascii="TeleNeo" w:hAnsi="TeleNeo"/>
          <w:color w:val="221F1F"/>
          <w:spacing w:val="-3"/>
          <w:sz w:val="19"/>
        </w:rPr>
        <w:t xml:space="preserve"> </w:t>
      </w:r>
      <w:r>
        <w:rPr>
          <w:rFonts w:ascii="TeleNeo" w:hAnsi="TeleNeo"/>
          <w:color w:val="221F1F"/>
          <w:sz w:val="19"/>
        </w:rPr>
        <w:t>mezi</w:t>
      </w:r>
      <w:r>
        <w:rPr>
          <w:rFonts w:ascii="TeleNeo" w:hAnsi="TeleNeo"/>
          <w:color w:val="221F1F"/>
          <w:spacing w:val="-3"/>
          <w:sz w:val="19"/>
        </w:rPr>
        <w:t xml:space="preserve"> </w:t>
      </w:r>
      <w:r>
        <w:rPr>
          <w:rFonts w:ascii="TeleNeo" w:hAnsi="TeleNeo"/>
          <w:color w:val="221F1F"/>
          <w:sz w:val="19"/>
        </w:rPr>
        <w:t>jednotlivými</w:t>
      </w:r>
      <w:r>
        <w:rPr>
          <w:rFonts w:ascii="TeleNeo" w:hAnsi="TeleNeo"/>
          <w:color w:val="221F1F"/>
          <w:spacing w:val="-3"/>
          <w:sz w:val="19"/>
        </w:rPr>
        <w:t xml:space="preserve"> </w:t>
      </w:r>
      <w:r>
        <w:rPr>
          <w:rFonts w:ascii="TeleNeo" w:hAnsi="TeleNeo"/>
          <w:color w:val="221F1F"/>
          <w:sz w:val="19"/>
        </w:rPr>
        <w:t>dokumenty</w:t>
      </w:r>
      <w:r>
        <w:rPr>
          <w:rFonts w:ascii="TeleNeo" w:hAnsi="TeleNeo"/>
          <w:color w:val="221F1F"/>
          <w:spacing w:val="-7"/>
          <w:sz w:val="19"/>
        </w:rPr>
        <w:t xml:space="preserve"> </w:t>
      </w:r>
      <w:r>
        <w:rPr>
          <w:rFonts w:ascii="TeleNeo" w:hAnsi="TeleNeo"/>
          <w:color w:val="221F1F"/>
          <w:sz w:val="19"/>
        </w:rPr>
        <w:t>má</w:t>
      </w:r>
      <w:r>
        <w:rPr>
          <w:rFonts w:ascii="TeleNeo" w:hAnsi="TeleNeo"/>
          <w:color w:val="221F1F"/>
          <w:spacing w:val="-3"/>
          <w:sz w:val="19"/>
        </w:rPr>
        <w:t xml:space="preserve"> </w:t>
      </w:r>
      <w:r>
        <w:rPr>
          <w:rFonts w:ascii="TeleNeo" w:hAnsi="TeleNeo"/>
          <w:color w:val="221F1F"/>
          <w:spacing w:val="-4"/>
          <w:sz w:val="19"/>
        </w:rPr>
        <w:t xml:space="preserve">před- </w:t>
      </w:r>
      <w:r>
        <w:rPr>
          <w:rFonts w:ascii="TeleNeo" w:hAnsi="TeleNeo"/>
          <w:color w:val="221F1F"/>
          <w:sz w:val="19"/>
        </w:rPr>
        <w:t>nost</w:t>
      </w:r>
      <w:r>
        <w:rPr>
          <w:rFonts w:ascii="TeleNeo" w:hAnsi="TeleNeo"/>
          <w:color w:val="221F1F"/>
          <w:spacing w:val="-13"/>
          <w:sz w:val="19"/>
        </w:rPr>
        <w:t xml:space="preserve"> </w:t>
      </w:r>
      <w:r>
        <w:rPr>
          <w:rFonts w:ascii="TeleNeo" w:hAnsi="TeleNeo"/>
          <w:color w:val="221F1F"/>
          <w:sz w:val="19"/>
        </w:rPr>
        <w:t>ten</w:t>
      </w:r>
      <w:r>
        <w:rPr>
          <w:rFonts w:ascii="TeleNeo" w:hAnsi="TeleNeo"/>
          <w:color w:val="221F1F"/>
          <w:spacing w:val="-11"/>
          <w:sz w:val="19"/>
        </w:rPr>
        <w:t xml:space="preserve"> </w:t>
      </w:r>
      <w:r>
        <w:rPr>
          <w:rFonts w:ascii="TeleNeo" w:hAnsi="TeleNeo"/>
          <w:color w:val="221F1F"/>
          <w:sz w:val="19"/>
        </w:rPr>
        <w:t>dokument,</w:t>
      </w:r>
      <w:r>
        <w:rPr>
          <w:rFonts w:ascii="TeleNeo" w:hAnsi="TeleNeo"/>
          <w:color w:val="221F1F"/>
          <w:spacing w:val="-14"/>
          <w:sz w:val="19"/>
        </w:rPr>
        <w:t xml:space="preserve"> </w:t>
      </w:r>
      <w:r>
        <w:rPr>
          <w:rFonts w:ascii="TeleNeo" w:hAnsi="TeleNeo"/>
          <w:color w:val="221F1F"/>
          <w:sz w:val="19"/>
        </w:rPr>
        <w:t>který</w:t>
      </w:r>
      <w:r>
        <w:rPr>
          <w:rFonts w:ascii="TeleNeo" w:hAnsi="TeleNeo"/>
          <w:color w:val="221F1F"/>
          <w:spacing w:val="-14"/>
          <w:sz w:val="19"/>
        </w:rPr>
        <w:t xml:space="preserve"> </w:t>
      </w:r>
      <w:r>
        <w:rPr>
          <w:rFonts w:ascii="TeleNeo" w:hAnsi="TeleNeo"/>
          <w:color w:val="221F1F"/>
          <w:sz w:val="19"/>
        </w:rPr>
        <w:t>je</w:t>
      </w:r>
      <w:r>
        <w:rPr>
          <w:rFonts w:ascii="TeleNeo" w:hAnsi="TeleNeo"/>
          <w:color w:val="221F1F"/>
          <w:spacing w:val="-10"/>
          <w:sz w:val="19"/>
        </w:rPr>
        <w:t xml:space="preserve"> </w:t>
      </w:r>
      <w:r>
        <w:rPr>
          <w:rFonts w:ascii="TeleNeo" w:hAnsi="TeleNeo"/>
          <w:color w:val="221F1F"/>
          <w:sz w:val="19"/>
        </w:rPr>
        <w:t>uveden</w:t>
      </w:r>
      <w:r>
        <w:rPr>
          <w:rFonts w:ascii="TeleNeo" w:hAnsi="TeleNeo"/>
          <w:color w:val="221F1F"/>
          <w:spacing w:val="-13"/>
          <w:sz w:val="19"/>
        </w:rPr>
        <w:t xml:space="preserve"> </w:t>
      </w:r>
      <w:r>
        <w:rPr>
          <w:rFonts w:ascii="TeleNeo" w:hAnsi="TeleNeo"/>
          <w:color w:val="221F1F"/>
          <w:sz w:val="19"/>
        </w:rPr>
        <w:t>v</w:t>
      </w:r>
      <w:r>
        <w:rPr>
          <w:rFonts w:ascii="TeleNeo" w:hAnsi="TeleNeo"/>
          <w:color w:val="221F1F"/>
          <w:spacing w:val="-13"/>
          <w:sz w:val="19"/>
        </w:rPr>
        <w:t xml:space="preserve"> </w:t>
      </w:r>
      <w:r>
        <w:rPr>
          <w:rFonts w:ascii="TeleNeo" w:hAnsi="TeleNeo"/>
          <w:color w:val="221F1F"/>
          <w:sz w:val="19"/>
        </w:rPr>
        <w:t>předchozím</w:t>
      </w:r>
      <w:r>
        <w:rPr>
          <w:rFonts w:ascii="TeleNeo" w:hAnsi="TeleNeo"/>
          <w:color w:val="221F1F"/>
          <w:spacing w:val="-10"/>
          <w:sz w:val="19"/>
        </w:rPr>
        <w:t xml:space="preserve"> </w:t>
      </w:r>
      <w:r>
        <w:rPr>
          <w:rFonts w:ascii="TeleNeo" w:hAnsi="TeleNeo"/>
          <w:color w:val="221F1F"/>
          <w:sz w:val="19"/>
        </w:rPr>
        <w:t>odstavci dříve</w:t>
      </w:r>
      <w:r>
        <w:rPr>
          <w:rFonts w:ascii="TeleNeo" w:hAnsi="TeleNeo"/>
          <w:color w:val="221F1F"/>
          <w:spacing w:val="-5"/>
          <w:sz w:val="19"/>
        </w:rPr>
        <w:t xml:space="preserve"> </w:t>
      </w:r>
      <w:r>
        <w:rPr>
          <w:rFonts w:ascii="TeleNeo" w:hAnsi="TeleNeo"/>
          <w:color w:val="221F1F"/>
          <w:sz w:val="19"/>
        </w:rPr>
        <w:t>v</w:t>
      </w:r>
      <w:r>
        <w:rPr>
          <w:rFonts w:ascii="TeleNeo" w:hAnsi="TeleNeo"/>
          <w:color w:val="221F1F"/>
          <w:spacing w:val="-4"/>
          <w:sz w:val="19"/>
        </w:rPr>
        <w:t xml:space="preserve"> </w:t>
      </w:r>
      <w:r>
        <w:rPr>
          <w:rFonts w:ascii="TeleNeo" w:hAnsi="TeleNeo"/>
          <w:color w:val="221F1F"/>
          <w:sz w:val="19"/>
        </w:rPr>
        <w:t>pořadí</w:t>
      </w:r>
      <w:r>
        <w:rPr>
          <w:rFonts w:ascii="TeleNeo" w:hAnsi="TeleNeo"/>
          <w:color w:val="221F1F"/>
          <w:spacing w:val="-2"/>
          <w:sz w:val="19"/>
        </w:rPr>
        <w:t xml:space="preserve"> </w:t>
      </w:r>
      <w:r>
        <w:rPr>
          <w:rFonts w:ascii="TeleNeo" w:hAnsi="TeleNeo"/>
          <w:color w:val="221F1F"/>
          <w:sz w:val="19"/>
        </w:rPr>
        <w:t>než</w:t>
      </w:r>
      <w:r>
        <w:rPr>
          <w:rFonts w:ascii="TeleNeo" w:hAnsi="TeleNeo"/>
          <w:color w:val="221F1F"/>
          <w:spacing w:val="-4"/>
          <w:sz w:val="19"/>
        </w:rPr>
        <w:t xml:space="preserve"> </w:t>
      </w:r>
      <w:r>
        <w:rPr>
          <w:rFonts w:ascii="TeleNeo" w:hAnsi="TeleNeo"/>
          <w:color w:val="221F1F"/>
          <w:sz w:val="19"/>
        </w:rPr>
        <w:t>ten,</w:t>
      </w:r>
      <w:r>
        <w:rPr>
          <w:rFonts w:ascii="TeleNeo" w:hAnsi="TeleNeo"/>
          <w:color w:val="221F1F"/>
          <w:spacing w:val="-6"/>
          <w:sz w:val="19"/>
        </w:rPr>
        <w:t xml:space="preserve"> </w:t>
      </w:r>
      <w:r>
        <w:rPr>
          <w:rFonts w:ascii="TeleNeo" w:hAnsi="TeleNeo"/>
          <w:color w:val="221F1F"/>
          <w:sz w:val="19"/>
        </w:rPr>
        <w:t>se</w:t>
      </w:r>
      <w:r>
        <w:rPr>
          <w:rFonts w:ascii="TeleNeo" w:hAnsi="TeleNeo"/>
          <w:color w:val="221F1F"/>
          <w:spacing w:val="-2"/>
          <w:sz w:val="19"/>
        </w:rPr>
        <w:t xml:space="preserve"> </w:t>
      </w:r>
      <w:r>
        <w:rPr>
          <w:rFonts w:ascii="TeleNeo" w:hAnsi="TeleNeo"/>
          <w:color w:val="221F1F"/>
          <w:sz w:val="19"/>
        </w:rPr>
        <w:t>kterým</w:t>
      </w:r>
      <w:r>
        <w:rPr>
          <w:rFonts w:ascii="TeleNeo" w:hAnsi="TeleNeo"/>
          <w:color w:val="221F1F"/>
          <w:spacing w:val="-2"/>
          <w:sz w:val="19"/>
        </w:rPr>
        <w:t xml:space="preserve"> </w:t>
      </w:r>
      <w:r>
        <w:rPr>
          <w:rFonts w:ascii="TeleNeo" w:hAnsi="TeleNeo"/>
          <w:color w:val="221F1F"/>
          <w:sz w:val="19"/>
        </w:rPr>
        <w:t>je</w:t>
      </w:r>
      <w:r>
        <w:rPr>
          <w:rFonts w:ascii="TeleNeo" w:hAnsi="TeleNeo"/>
          <w:color w:val="221F1F"/>
          <w:spacing w:val="-3"/>
          <w:sz w:val="19"/>
        </w:rPr>
        <w:t xml:space="preserve"> </w:t>
      </w:r>
      <w:r>
        <w:rPr>
          <w:rFonts w:ascii="TeleNeo" w:hAnsi="TeleNeo"/>
          <w:color w:val="221F1F"/>
          <w:sz w:val="19"/>
        </w:rPr>
        <w:t>dokument</w:t>
      </w:r>
      <w:r>
        <w:rPr>
          <w:rFonts w:ascii="TeleNeo" w:hAnsi="TeleNeo"/>
          <w:color w:val="221F1F"/>
          <w:spacing w:val="-4"/>
          <w:sz w:val="19"/>
        </w:rPr>
        <w:t xml:space="preserve"> </w:t>
      </w:r>
      <w:r>
        <w:rPr>
          <w:rFonts w:ascii="TeleNeo" w:hAnsi="TeleNeo"/>
          <w:color w:val="221F1F"/>
          <w:sz w:val="19"/>
        </w:rPr>
        <w:t>v</w:t>
      </w:r>
      <w:r>
        <w:rPr>
          <w:rFonts w:ascii="TeleNeo" w:hAnsi="TeleNeo"/>
          <w:color w:val="221F1F"/>
          <w:spacing w:val="-4"/>
          <w:sz w:val="19"/>
        </w:rPr>
        <w:t xml:space="preserve"> </w:t>
      </w:r>
      <w:r>
        <w:rPr>
          <w:rFonts w:ascii="TeleNeo" w:hAnsi="TeleNeo"/>
          <w:color w:val="221F1F"/>
          <w:sz w:val="19"/>
        </w:rPr>
        <w:t>rozporu.</w:t>
      </w:r>
    </w:p>
    <w:p w:rsidR="00F259B5" w:rsidRDefault="00F259B5">
      <w:pPr>
        <w:pStyle w:val="BodyText"/>
        <w:spacing w:before="10"/>
        <w:rPr>
          <w:rFonts w:ascii="TeleNeo"/>
          <w:sz w:val="20"/>
        </w:rPr>
      </w:pPr>
    </w:p>
    <w:p w:rsidR="00F259B5" w:rsidRDefault="000F2675">
      <w:pPr>
        <w:numPr>
          <w:ilvl w:val="1"/>
          <w:numId w:val="32"/>
        </w:numPr>
        <w:tabs>
          <w:tab w:val="left" w:pos="1077"/>
        </w:tabs>
        <w:ind w:hanging="568"/>
        <w:jc w:val="both"/>
        <w:rPr>
          <w:rFonts w:ascii="TeleNeo" w:hAnsi="TeleNeo"/>
          <w:sz w:val="19"/>
        </w:rPr>
      </w:pPr>
      <w:r>
        <w:rPr>
          <w:rFonts w:ascii="TeleNeo" w:hAnsi="TeleNeo"/>
          <w:color w:val="221F1F"/>
          <w:sz w:val="19"/>
        </w:rPr>
        <w:t>Aktivace</w:t>
      </w:r>
      <w:r>
        <w:rPr>
          <w:rFonts w:ascii="TeleNeo" w:hAnsi="TeleNeo"/>
          <w:color w:val="221F1F"/>
          <w:spacing w:val="-2"/>
          <w:sz w:val="19"/>
        </w:rPr>
        <w:t xml:space="preserve"> </w:t>
      </w:r>
      <w:r>
        <w:rPr>
          <w:rFonts w:ascii="TeleNeo" w:hAnsi="TeleNeo"/>
          <w:color w:val="221F1F"/>
          <w:sz w:val="19"/>
        </w:rPr>
        <w:t>Služby</w:t>
      </w:r>
    </w:p>
    <w:p w:rsidR="00F259B5" w:rsidRDefault="000F2675">
      <w:pPr>
        <w:spacing w:before="24" w:line="266" w:lineRule="auto"/>
        <w:ind w:left="1076" w:right="1"/>
        <w:jc w:val="both"/>
        <w:rPr>
          <w:rFonts w:ascii="TeleNeo" w:hAnsi="TeleNeo"/>
          <w:sz w:val="19"/>
        </w:rPr>
      </w:pPr>
      <w:r>
        <w:rPr>
          <w:rFonts w:ascii="TeleNeo" w:hAnsi="TeleNeo"/>
          <w:color w:val="221F1F"/>
          <w:sz w:val="19"/>
        </w:rPr>
        <w:t>Operátor</w:t>
      </w:r>
      <w:r>
        <w:rPr>
          <w:rFonts w:ascii="TeleNeo" w:hAnsi="TeleNeo"/>
          <w:color w:val="221F1F"/>
          <w:spacing w:val="-13"/>
          <w:sz w:val="19"/>
        </w:rPr>
        <w:t xml:space="preserve"> </w:t>
      </w:r>
      <w:r>
        <w:rPr>
          <w:rFonts w:ascii="TeleNeo" w:hAnsi="TeleNeo"/>
          <w:color w:val="221F1F"/>
          <w:spacing w:val="-4"/>
          <w:sz w:val="19"/>
        </w:rPr>
        <w:t>Vám</w:t>
      </w:r>
      <w:r>
        <w:rPr>
          <w:rFonts w:ascii="TeleNeo" w:hAnsi="TeleNeo"/>
          <w:color w:val="221F1F"/>
          <w:spacing w:val="-5"/>
          <w:sz w:val="19"/>
        </w:rPr>
        <w:t xml:space="preserve"> </w:t>
      </w:r>
      <w:r>
        <w:rPr>
          <w:rFonts w:ascii="TeleNeo" w:hAnsi="TeleNeo"/>
          <w:color w:val="221F1F"/>
          <w:sz w:val="19"/>
        </w:rPr>
        <w:t>aktivuje</w:t>
      </w:r>
      <w:r>
        <w:rPr>
          <w:rFonts w:ascii="TeleNeo" w:hAnsi="TeleNeo"/>
          <w:color w:val="221F1F"/>
          <w:spacing w:val="-6"/>
          <w:sz w:val="19"/>
        </w:rPr>
        <w:t xml:space="preserve"> </w:t>
      </w:r>
      <w:r>
        <w:rPr>
          <w:rFonts w:ascii="TeleNeo" w:hAnsi="TeleNeo"/>
          <w:color w:val="221F1F"/>
          <w:sz w:val="19"/>
        </w:rPr>
        <w:t>Službu</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7"/>
          <w:sz w:val="19"/>
        </w:rPr>
        <w:t xml:space="preserve"> </w:t>
      </w:r>
      <w:r>
        <w:rPr>
          <w:rFonts w:ascii="TeleNeo" w:hAnsi="TeleNeo"/>
          <w:color w:val="221F1F"/>
          <w:sz w:val="19"/>
        </w:rPr>
        <w:t>co</w:t>
      </w:r>
      <w:r>
        <w:rPr>
          <w:rFonts w:ascii="TeleNeo" w:hAnsi="TeleNeo"/>
          <w:color w:val="221F1F"/>
          <w:spacing w:val="-5"/>
          <w:sz w:val="19"/>
        </w:rPr>
        <w:t xml:space="preserve"> </w:t>
      </w:r>
      <w:r>
        <w:rPr>
          <w:rFonts w:ascii="TeleNeo" w:hAnsi="TeleNeo"/>
          <w:color w:val="221F1F"/>
          <w:sz w:val="19"/>
        </w:rPr>
        <w:t>nejkratší</w:t>
      </w:r>
      <w:r>
        <w:rPr>
          <w:rFonts w:ascii="TeleNeo" w:hAnsi="TeleNeo"/>
          <w:color w:val="221F1F"/>
          <w:spacing w:val="-6"/>
          <w:sz w:val="19"/>
        </w:rPr>
        <w:t xml:space="preserve"> </w:t>
      </w:r>
      <w:r>
        <w:rPr>
          <w:rFonts w:ascii="TeleNeo" w:hAnsi="TeleNeo"/>
          <w:color w:val="221F1F"/>
          <w:sz w:val="19"/>
        </w:rPr>
        <w:t>lhůtě,</w:t>
      </w:r>
      <w:r>
        <w:rPr>
          <w:rFonts w:ascii="TeleNeo" w:hAnsi="TeleNeo"/>
          <w:color w:val="221F1F"/>
          <w:spacing w:val="-10"/>
          <w:sz w:val="19"/>
        </w:rPr>
        <w:t xml:space="preserve"> </w:t>
      </w:r>
      <w:r>
        <w:rPr>
          <w:rFonts w:ascii="TeleNeo" w:hAnsi="TeleNeo"/>
          <w:color w:val="221F1F"/>
          <w:sz w:val="19"/>
        </w:rPr>
        <w:t>ve</w:t>
      </w:r>
      <w:r>
        <w:rPr>
          <w:rFonts w:ascii="TeleNeo" w:hAnsi="TeleNeo"/>
          <w:color w:val="221F1F"/>
          <w:spacing w:val="-6"/>
          <w:sz w:val="19"/>
        </w:rPr>
        <w:t xml:space="preserve"> </w:t>
      </w:r>
      <w:r>
        <w:rPr>
          <w:rFonts w:ascii="TeleNeo" w:hAnsi="TeleNeo"/>
          <w:color w:val="221F1F"/>
          <w:sz w:val="19"/>
        </w:rPr>
        <w:t xml:space="preserve">které je to s přihlédnutím k technickým, obchodním a proces- ním podmínkám možné, a to, pokud se s </w:t>
      </w:r>
      <w:r>
        <w:rPr>
          <w:rFonts w:ascii="TeleNeo" w:hAnsi="TeleNeo"/>
          <w:color w:val="221F1F"/>
          <w:spacing w:val="-3"/>
          <w:sz w:val="19"/>
        </w:rPr>
        <w:t>Vámi</w:t>
      </w:r>
      <w:r>
        <w:rPr>
          <w:rFonts w:ascii="TeleNeo" w:hAnsi="TeleNeo"/>
          <w:color w:val="221F1F"/>
          <w:spacing w:val="-13"/>
          <w:sz w:val="19"/>
        </w:rPr>
        <w:t xml:space="preserve"> </w:t>
      </w:r>
      <w:r>
        <w:rPr>
          <w:rFonts w:ascii="TeleNeo" w:hAnsi="TeleNeo"/>
          <w:color w:val="221F1F"/>
          <w:sz w:val="19"/>
        </w:rPr>
        <w:t>nedohodne jinak,</w:t>
      </w:r>
      <w:r>
        <w:rPr>
          <w:rFonts w:ascii="TeleNeo" w:hAnsi="TeleNeo"/>
          <w:color w:val="221F1F"/>
          <w:spacing w:val="-13"/>
          <w:sz w:val="19"/>
        </w:rPr>
        <w:t xml:space="preserve"> </w:t>
      </w:r>
      <w:r>
        <w:rPr>
          <w:rFonts w:ascii="TeleNeo" w:hAnsi="TeleNeo"/>
          <w:color w:val="221F1F"/>
          <w:sz w:val="19"/>
        </w:rPr>
        <w:t>v</w:t>
      </w:r>
      <w:r>
        <w:rPr>
          <w:rFonts w:ascii="TeleNeo" w:hAnsi="TeleNeo"/>
          <w:color w:val="221F1F"/>
          <w:spacing w:val="-8"/>
          <w:sz w:val="19"/>
        </w:rPr>
        <w:t xml:space="preserve"> </w:t>
      </w:r>
      <w:r>
        <w:rPr>
          <w:rFonts w:ascii="TeleNeo" w:hAnsi="TeleNeo"/>
          <w:color w:val="221F1F"/>
          <w:sz w:val="19"/>
        </w:rPr>
        <w:t>případě</w:t>
      </w:r>
      <w:r>
        <w:rPr>
          <w:rFonts w:ascii="TeleNeo" w:hAnsi="TeleNeo"/>
          <w:color w:val="221F1F"/>
          <w:spacing w:val="-7"/>
          <w:sz w:val="19"/>
        </w:rPr>
        <w:t xml:space="preserve"> </w:t>
      </w:r>
      <w:r>
        <w:rPr>
          <w:rFonts w:ascii="TeleNeo" w:hAnsi="TeleNeo"/>
          <w:color w:val="221F1F"/>
          <w:sz w:val="19"/>
        </w:rPr>
        <w:t>mobilní</w:t>
      </w:r>
      <w:r>
        <w:rPr>
          <w:rFonts w:ascii="TeleNeo" w:hAnsi="TeleNeo"/>
          <w:color w:val="221F1F"/>
          <w:spacing w:val="-6"/>
          <w:sz w:val="19"/>
        </w:rPr>
        <w:t xml:space="preserve"> </w:t>
      </w:r>
      <w:r>
        <w:rPr>
          <w:rFonts w:ascii="TeleNeo" w:hAnsi="TeleNeo"/>
          <w:color w:val="221F1F"/>
          <w:sz w:val="19"/>
        </w:rPr>
        <w:t>Služby</w:t>
      </w:r>
      <w:r>
        <w:rPr>
          <w:rFonts w:ascii="TeleNeo" w:hAnsi="TeleNeo"/>
          <w:color w:val="221F1F"/>
          <w:spacing w:val="-9"/>
          <w:sz w:val="19"/>
        </w:rPr>
        <w:t xml:space="preserve"> </w:t>
      </w:r>
      <w:r>
        <w:rPr>
          <w:rFonts w:ascii="TeleNeo" w:hAnsi="TeleNeo"/>
          <w:color w:val="221F1F"/>
          <w:sz w:val="19"/>
        </w:rPr>
        <w:t>maximálně</w:t>
      </w:r>
      <w:r>
        <w:rPr>
          <w:rFonts w:ascii="TeleNeo" w:hAnsi="TeleNeo"/>
          <w:color w:val="221F1F"/>
          <w:spacing w:val="-7"/>
          <w:sz w:val="19"/>
        </w:rPr>
        <w:t xml:space="preserve"> </w:t>
      </w:r>
      <w:r>
        <w:rPr>
          <w:rFonts w:ascii="TeleNeo" w:hAnsi="TeleNeo"/>
          <w:color w:val="221F1F"/>
          <w:sz w:val="19"/>
        </w:rPr>
        <w:t>do</w:t>
      </w:r>
      <w:r>
        <w:rPr>
          <w:rFonts w:ascii="TeleNeo" w:hAnsi="TeleNeo"/>
          <w:color w:val="221F1F"/>
          <w:spacing w:val="-6"/>
          <w:sz w:val="19"/>
        </w:rPr>
        <w:t xml:space="preserve"> </w:t>
      </w:r>
      <w:r>
        <w:rPr>
          <w:rFonts w:ascii="TeleNeo" w:hAnsi="TeleNeo"/>
          <w:color w:val="221F1F"/>
          <w:sz w:val="19"/>
        </w:rPr>
        <w:t>7</w:t>
      </w:r>
      <w:r>
        <w:rPr>
          <w:rFonts w:ascii="TeleNeo" w:hAnsi="TeleNeo"/>
          <w:color w:val="221F1F"/>
          <w:spacing w:val="-6"/>
          <w:sz w:val="19"/>
        </w:rPr>
        <w:t xml:space="preserve"> </w:t>
      </w:r>
      <w:r>
        <w:rPr>
          <w:rFonts w:ascii="TeleNeo" w:hAnsi="TeleNeo"/>
          <w:color w:val="221F1F"/>
          <w:sz w:val="19"/>
        </w:rPr>
        <w:t>dnů</w:t>
      </w:r>
      <w:r>
        <w:rPr>
          <w:rFonts w:ascii="TeleNeo" w:hAnsi="TeleNeo"/>
          <w:color w:val="221F1F"/>
          <w:spacing w:val="-7"/>
          <w:sz w:val="19"/>
        </w:rPr>
        <w:t xml:space="preserve"> </w:t>
      </w:r>
      <w:r>
        <w:rPr>
          <w:rFonts w:ascii="TeleNeo" w:hAnsi="TeleNeo"/>
          <w:color w:val="221F1F"/>
          <w:sz w:val="19"/>
        </w:rPr>
        <w:t>a</w:t>
      </w:r>
      <w:r>
        <w:rPr>
          <w:rFonts w:ascii="TeleNeo" w:hAnsi="TeleNeo"/>
          <w:color w:val="221F1F"/>
          <w:spacing w:val="-8"/>
          <w:sz w:val="19"/>
        </w:rPr>
        <w:t xml:space="preserve"> </w:t>
      </w:r>
      <w:r>
        <w:rPr>
          <w:rFonts w:ascii="TeleNeo" w:hAnsi="TeleNeo"/>
          <w:color w:val="221F1F"/>
          <w:sz w:val="19"/>
        </w:rPr>
        <w:t>v</w:t>
      </w:r>
      <w:r>
        <w:rPr>
          <w:rFonts w:ascii="TeleNeo" w:hAnsi="TeleNeo"/>
          <w:color w:val="221F1F"/>
          <w:spacing w:val="-8"/>
          <w:sz w:val="19"/>
        </w:rPr>
        <w:t xml:space="preserve"> </w:t>
      </w:r>
      <w:r>
        <w:rPr>
          <w:rFonts w:ascii="TeleNeo" w:hAnsi="TeleNeo"/>
          <w:color w:val="221F1F"/>
          <w:sz w:val="19"/>
        </w:rPr>
        <w:t>pří- padě pevné Služby maximálně do 30</w:t>
      </w:r>
      <w:r>
        <w:rPr>
          <w:rFonts w:ascii="TeleNeo" w:hAnsi="TeleNeo"/>
          <w:color w:val="221F1F"/>
          <w:spacing w:val="-10"/>
          <w:sz w:val="19"/>
        </w:rPr>
        <w:t xml:space="preserve"> </w:t>
      </w:r>
      <w:r>
        <w:rPr>
          <w:rFonts w:ascii="TeleNeo" w:hAnsi="TeleNeo"/>
          <w:color w:val="221F1F"/>
          <w:sz w:val="19"/>
        </w:rPr>
        <w:t>dnů.</w:t>
      </w:r>
    </w:p>
    <w:p w:rsidR="00F259B5" w:rsidRDefault="00F259B5">
      <w:pPr>
        <w:pStyle w:val="BodyText"/>
        <w:spacing w:before="9"/>
        <w:rPr>
          <w:rFonts w:ascii="TeleNeo"/>
          <w:sz w:val="20"/>
        </w:rPr>
      </w:pPr>
    </w:p>
    <w:p w:rsidR="00F259B5" w:rsidRDefault="000F2675">
      <w:pPr>
        <w:spacing w:line="266" w:lineRule="auto"/>
        <w:ind w:left="1076"/>
        <w:jc w:val="both"/>
        <w:rPr>
          <w:rFonts w:ascii="TeleNeo" w:hAnsi="TeleNeo"/>
          <w:sz w:val="19"/>
        </w:rPr>
      </w:pPr>
      <w:r>
        <w:rPr>
          <w:rFonts w:ascii="TeleNeo" w:hAnsi="TeleNeo"/>
          <w:b/>
          <w:color w:val="221F1F"/>
          <w:sz w:val="19"/>
        </w:rPr>
        <w:t>Dnem</w:t>
      </w:r>
      <w:r>
        <w:rPr>
          <w:rFonts w:ascii="TeleNeo" w:hAnsi="TeleNeo"/>
          <w:b/>
          <w:color w:val="221F1F"/>
          <w:spacing w:val="-16"/>
          <w:sz w:val="19"/>
        </w:rPr>
        <w:t xml:space="preserve"> </w:t>
      </w:r>
      <w:r>
        <w:rPr>
          <w:rFonts w:ascii="TeleNeo" w:hAnsi="TeleNeo"/>
          <w:b/>
          <w:color w:val="221F1F"/>
          <w:sz w:val="19"/>
        </w:rPr>
        <w:t>aktivace</w:t>
      </w:r>
      <w:r>
        <w:rPr>
          <w:rFonts w:ascii="TeleNeo" w:hAnsi="TeleNeo"/>
          <w:b/>
          <w:color w:val="221F1F"/>
          <w:spacing w:val="-15"/>
          <w:sz w:val="19"/>
        </w:rPr>
        <w:t xml:space="preserve"> </w:t>
      </w:r>
      <w:r>
        <w:rPr>
          <w:rFonts w:ascii="TeleNeo" w:hAnsi="TeleNeo"/>
          <w:b/>
          <w:color w:val="221F1F"/>
          <w:sz w:val="19"/>
        </w:rPr>
        <w:t>Služby</w:t>
      </w:r>
      <w:r>
        <w:rPr>
          <w:rFonts w:ascii="TeleNeo" w:hAnsi="TeleNeo"/>
          <w:b/>
          <w:color w:val="221F1F"/>
          <w:spacing w:val="-17"/>
          <w:sz w:val="19"/>
        </w:rPr>
        <w:t xml:space="preserve"> </w:t>
      </w:r>
      <w:r>
        <w:rPr>
          <w:rFonts w:ascii="TeleNeo" w:hAnsi="TeleNeo"/>
          <w:b/>
          <w:color w:val="221F1F"/>
          <w:sz w:val="19"/>
        </w:rPr>
        <w:t>se</w:t>
      </w:r>
      <w:r>
        <w:rPr>
          <w:rFonts w:ascii="TeleNeo" w:hAnsi="TeleNeo"/>
          <w:b/>
          <w:color w:val="221F1F"/>
          <w:spacing w:val="-15"/>
          <w:sz w:val="19"/>
        </w:rPr>
        <w:t xml:space="preserve"> </w:t>
      </w:r>
      <w:r>
        <w:rPr>
          <w:rFonts w:ascii="TeleNeo" w:hAnsi="TeleNeo"/>
          <w:b/>
          <w:color w:val="221F1F"/>
          <w:sz w:val="19"/>
        </w:rPr>
        <w:t>stává</w:t>
      </w:r>
      <w:r>
        <w:rPr>
          <w:rFonts w:ascii="TeleNeo" w:hAnsi="TeleNeo"/>
          <w:b/>
          <w:color w:val="221F1F"/>
          <w:spacing w:val="-16"/>
          <w:sz w:val="19"/>
        </w:rPr>
        <w:t xml:space="preserve"> </w:t>
      </w:r>
      <w:r>
        <w:rPr>
          <w:rFonts w:ascii="TeleNeo" w:hAnsi="TeleNeo"/>
          <w:b/>
          <w:color w:val="221F1F"/>
          <w:sz w:val="19"/>
        </w:rPr>
        <w:t>Smlouva</w:t>
      </w:r>
      <w:r>
        <w:rPr>
          <w:rFonts w:ascii="TeleNeo" w:hAnsi="TeleNeo"/>
          <w:b/>
          <w:color w:val="221F1F"/>
          <w:spacing w:val="-15"/>
          <w:sz w:val="19"/>
        </w:rPr>
        <w:t xml:space="preserve"> </w:t>
      </w:r>
      <w:r>
        <w:rPr>
          <w:rFonts w:ascii="TeleNeo" w:hAnsi="TeleNeo"/>
          <w:b/>
          <w:color w:val="221F1F"/>
          <w:sz w:val="19"/>
        </w:rPr>
        <w:t>účinnou.</w:t>
      </w:r>
      <w:r>
        <w:rPr>
          <w:rFonts w:ascii="TeleNeo" w:hAnsi="TeleNeo"/>
          <w:b/>
          <w:color w:val="221F1F"/>
          <w:spacing w:val="-17"/>
          <w:sz w:val="19"/>
        </w:rPr>
        <w:t xml:space="preserve"> </w:t>
      </w:r>
      <w:r>
        <w:rPr>
          <w:rFonts w:ascii="TeleNeo" w:hAnsi="TeleNeo"/>
          <w:color w:val="221F1F"/>
          <w:sz w:val="19"/>
        </w:rPr>
        <w:t>Vyžadu- je-li</w:t>
      </w:r>
      <w:r>
        <w:rPr>
          <w:rFonts w:ascii="TeleNeo" w:hAnsi="TeleNeo"/>
          <w:color w:val="221F1F"/>
          <w:spacing w:val="-8"/>
          <w:sz w:val="19"/>
        </w:rPr>
        <w:t xml:space="preserve"> </w:t>
      </w:r>
      <w:r>
        <w:rPr>
          <w:rFonts w:ascii="TeleNeo" w:hAnsi="TeleNeo"/>
          <w:color w:val="221F1F"/>
          <w:sz w:val="19"/>
        </w:rPr>
        <w:t>však</w:t>
      </w:r>
      <w:r>
        <w:rPr>
          <w:rFonts w:ascii="TeleNeo" w:hAnsi="TeleNeo"/>
          <w:color w:val="221F1F"/>
          <w:spacing w:val="-5"/>
          <w:sz w:val="19"/>
        </w:rPr>
        <w:t xml:space="preserve"> </w:t>
      </w:r>
      <w:r>
        <w:rPr>
          <w:rFonts w:ascii="TeleNeo" w:hAnsi="TeleNeo"/>
          <w:color w:val="221F1F"/>
          <w:sz w:val="19"/>
        </w:rPr>
        <w:t>Zákon</w:t>
      </w:r>
      <w:r>
        <w:rPr>
          <w:rFonts w:ascii="TeleNeo" w:hAnsi="TeleNeo"/>
          <w:color w:val="221F1F"/>
          <w:spacing w:val="-5"/>
          <w:sz w:val="19"/>
        </w:rPr>
        <w:t xml:space="preserve"> </w:t>
      </w:r>
      <w:r>
        <w:rPr>
          <w:rFonts w:ascii="TeleNeo" w:hAnsi="TeleNeo"/>
          <w:color w:val="221F1F"/>
          <w:sz w:val="19"/>
        </w:rPr>
        <w:t>pro</w:t>
      </w:r>
      <w:r>
        <w:rPr>
          <w:rFonts w:ascii="TeleNeo" w:hAnsi="TeleNeo"/>
          <w:color w:val="221F1F"/>
          <w:spacing w:val="-5"/>
          <w:sz w:val="19"/>
        </w:rPr>
        <w:t xml:space="preserve"> </w:t>
      </w:r>
      <w:r>
        <w:rPr>
          <w:rFonts w:ascii="TeleNeo" w:hAnsi="TeleNeo"/>
          <w:color w:val="221F1F"/>
          <w:sz w:val="19"/>
        </w:rPr>
        <w:t>nabytí</w:t>
      </w:r>
      <w:r>
        <w:rPr>
          <w:rFonts w:ascii="TeleNeo" w:hAnsi="TeleNeo"/>
          <w:color w:val="221F1F"/>
          <w:spacing w:val="-5"/>
          <w:sz w:val="19"/>
        </w:rPr>
        <w:t xml:space="preserve"> </w:t>
      </w:r>
      <w:r>
        <w:rPr>
          <w:rFonts w:ascii="TeleNeo" w:hAnsi="TeleNeo"/>
          <w:color w:val="221F1F"/>
          <w:sz w:val="19"/>
        </w:rPr>
        <w:t>účinnosti</w:t>
      </w:r>
      <w:r>
        <w:rPr>
          <w:rFonts w:ascii="TeleNeo" w:hAnsi="TeleNeo"/>
          <w:color w:val="221F1F"/>
          <w:spacing w:val="-5"/>
          <w:sz w:val="19"/>
        </w:rPr>
        <w:t xml:space="preserve"> </w:t>
      </w:r>
      <w:r>
        <w:rPr>
          <w:rFonts w:ascii="TeleNeo" w:hAnsi="TeleNeo"/>
          <w:color w:val="221F1F"/>
          <w:sz w:val="19"/>
        </w:rPr>
        <w:t>Smlouvy</w:t>
      </w:r>
      <w:r>
        <w:rPr>
          <w:rFonts w:ascii="TeleNeo" w:hAnsi="TeleNeo"/>
          <w:color w:val="221F1F"/>
          <w:spacing w:val="-8"/>
          <w:sz w:val="19"/>
        </w:rPr>
        <w:t xml:space="preserve"> </w:t>
      </w:r>
      <w:r>
        <w:rPr>
          <w:rFonts w:ascii="TeleNeo" w:hAnsi="TeleNeo"/>
          <w:color w:val="221F1F"/>
          <w:sz w:val="19"/>
        </w:rPr>
        <w:t>splnění</w:t>
      </w:r>
      <w:r>
        <w:rPr>
          <w:rFonts w:ascii="TeleNeo" w:hAnsi="TeleNeo"/>
          <w:color w:val="221F1F"/>
          <w:spacing w:val="-5"/>
          <w:sz w:val="19"/>
        </w:rPr>
        <w:t xml:space="preserve"> </w:t>
      </w:r>
      <w:r>
        <w:rPr>
          <w:rFonts w:ascii="TeleNeo" w:hAnsi="TeleNeo"/>
          <w:color w:val="221F1F"/>
          <w:sz w:val="19"/>
        </w:rPr>
        <w:t>další podmínky,</w:t>
      </w:r>
      <w:r>
        <w:rPr>
          <w:rFonts w:ascii="TeleNeo" w:hAnsi="TeleNeo"/>
          <w:color w:val="221F1F"/>
          <w:spacing w:val="-7"/>
          <w:sz w:val="19"/>
        </w:rPr>
        <w:t xml:space="preserve"> </w:t>
      </w:r>
      <w:r>
        <w:rPr>
          <w:rFonts w:ascii="TeleNeo" w:hAnsi="TeleNeo"/>
          <w:color w:val="221F1F"/>
          <w:sz w:val="19"/>
        </w:rPr>
        <w:t>nabývá</w:t>
      </w:r>
      <w:r>
        <w:rPr>
          <w:rFonts w:ascii="TeleNeo" w:hAnsi="TeleNeo"/>
          <w:color w:val="221F1F"/>
          <w:spacing w:val="-5"/>
          <w:sz w:val="19"/>
        </w:rPr>
        <w:t xml:space="preserve"> </w:t>
      </w:r>
      <w:r>
        <w:rPr>
          <w:rFonts w:ascii="TeleNeo" w:hAnsi="TeleNeo"/>
          <w:color w:val="221F1F"/>
          <w:sz w:val="19"/>
        </w:rPr>
        <w:t>Smlouva</w:t>
      </w:r>
      <w:r>
        <w:rPr>
          <w:rFonts w:ascii="TeleNeo" w:hAnsi="TeleNeo"/>
          <w:color w:val="221F1F"/>
          <w:spacing w:val="-4"/>
          <w:sz w:val="19"/>
        </w:rPr>
        <w:t xml:space="preserve"> </w:t>
      </w:r>
      <w:r>
        <w:rPr>
          <w:rFonts w:ascii="TeleNeo" w:hAnsi="TeleNeo"/>
          <w:color w:val="221F1F"/>
          <w:sz w:val="19"/>
        </w:rPr>
        <w:t>účinnosti</w:t>
      </w:r>
      <w:r>
        <w:rPr>
          <w:rFonts w:ascii="TeleNeo" w:hAnsi="TeleNeo"/>
          <w:color w:val="221F1F"/>
          <w:spacing w:val="-4"/>
          <w:sz w:val="19"/>
        </w:rPr>
        <w:t xml:space="preserve"> </w:t>
      </w:r>
      <w:r>
        <w:rPr>
          <w:rFonts w:ascii="TeleNeo" w:hAnsi="TeleNeo"/>
          <w:color w:val="221F1F"/>
          <w:sz w:val="19"/>
        </w:rPr>
        <w:t>dnem,</w:t>
      </w:r>
      <w:r>
        <w:rPr>
          <w:rFonts w:ascii="TeleNeo" w:hAnsi="TeleNeo"/>
          <w:color w:val="221F1F"/>
          <w:spacing w:val="-7"/>
          <w:sz w:val="19"/>
        </w:rPr>
        <w:t xml:space="preserve"> </w:t>
      </w:r>
      <w:r>
        <w:rPr>
          <w:rFonts w:ascii="TeleNeo" w:hAnsi="TeleNeo"/>
          <w:color w:val="221F1F"/>
          <w:sz w:val="19"/>
        </w:rPr>
        <w:t>kdy</w:t>
      </w:r>
      <w:r>
        <w:rPr>
          <w:rFonts w:ascii="TeleNeo" w:hAnsi="TeleNeo"/>
          <w:color w:val="221F1F"/>
          <w:spacing w:val="-7"/>
          <w:sz w:val="19"/>
        </w:rPr>
        <w:t xml:space="preserve"> </w:t>
      </w:r>
      <w:r>
        <w:rPr>
          <w:rFonts w:ascii="TeleNeo" w:hAnsi="TeleNeo"/>
          <w:color w:val="221F1F"/>
          <w:sz w:val="19"/>
        </w:rPr>
        <w:t>je</w:t>
      </w:r>
      <w:r>
        <w:rPr>
          <w:rFonts w:ascii="TeleNeo" w:hAnsi="TeleNeo"/>
          <w:color w:val="221F1F"/>
          <w:spacing w:val="-4"/>
          <w:sz w:val="19"/>
        </w:rPr>
        <w:t xml:space="preserve"> </w:t>
      </w:r>
      <w:r>
        <w:rPr>
          <w:rFonts w:ascii="TeleNeo" w:hAnsi="TeleNeo"/>
          <w:color w:val="221F1F"/>
          <w:sz w:val="19"/>
        </w:rPr>
        <w:t>Služba aktivní</w:t>
      </w:r>
      <w:r>
        <w:rPr>
          <w:rFonts w:ascii="TeleNeo" w:hAnsi="TeleNeo"/>
          <w:color w:val="221F1F"/>
          <w:spacing w:val="-16"/>
          <w:sz w:val="19"/>
        </w:rPr>
        <w:t xml:space="preserve"> </w:t>
      </w:r>
      <w:r>
        <w:rPr>
          <w:rFonts w:ascii="TeleNeo" w:hAnsi="TeleNeo"/>
          <w:color w:val="221F1F"/>
          <w:sz w:val="19"/>
        </w:rPr>
        <w:t>a</w:t>
      </w:r>
      <w:r>
        <w:rPr>
          <w:rFonts w:ascii="TeleNeo" w:hAnsi="TeleNeo"/>
          <w:color w:val="221F1F"/>
          <w:spacing w:val="-15"/>
          <w:sz w:val="19"/>
        </w:rPr>
        <w:t xml:space="preserve"> </w:t>
      </w:r>
      <w:r>
        <w:rPr>
          <w:rFonts w:ascii="TeleNeo" w:hAnsi="TeleNeo"/>
          <w:color w:val="221F1F"/>
          <w:sz w:val="19"/>
        </w:rPr>
        <w:t>Zákonem</w:t>
      </w:r>
      <w:r>
        <w:rPr>
          <w:rFonts w:ascii="TeleNeo" w:hAnsi="TeleNeo"/>
          <w:color w:val="221F1F"/>
          <w:spacing w:val="-18"/>
          <w:sz w:val="19"/>
        </w:rPr>
        <w:t xml:space="preserve"> </w:t>
      </w:r>
      <w:r>
        <w:rPr>
          <w:rFonts w:ascii="TeleNeo" w:hAnsi="TeleNeo"/>
          <w:color w:val="221F1F"/>
          <w:sz w:val="19"/>
        </w:rPr>
        <w:t>vyžadovaná</w:t>
      </w:r>
      <w:r>
        <w:rPr>
          <w:rFonts w:ascii="TeleNeo" w:hAnsi="TeleNeo"/>
          <w:color w:val="221F1F"/>
          <w:spacing w:val="-15"/>
          <w:sz w:val="19"/>
        </w:rPr>
        <w:t xml:space="preserve"> </w:t>
      </w:r>
      <w:r>
        <w:rPr>
          <w:rFonts w:ascii="TeleNeo" w:hAnsi="TeleNeo"/>
          <w:color w:val="221F1F"/>
          <w:sz w:val="19"/>
        </w:rPr>
        <w:t>podmínka</w:t>
      </w:r>
      <w:r>
        <w:rPr>
          <w:rFonts w:ascii="TeleNeo" w:hAnsi="TeleNeo"/>
          <w:color w:val="221F1F"/>
          <w:spacing w:val="-16"/>
          <w:sz w:val="19"/>
        </w:rPr>
        <w:t xml:space="preserve"> </w:t>
      </w:r>
      <w:r>
        <w:rPr>
          <w:rFonts w:ascii="TeleNeo" w:hAnsi="TeleNeo"/>
          <w:color w:val="221F1F"/>
          <w:sz w:val="19"/>
        </w:rPr>
        <w:t>je</w:t>
      </w:r>
      <w:r>
        <w:rPr>
          <w:rFonts w:ascii="TeleNeo" w:hAnsi="TeleNeo"/>
          <w:color w:val="221F1F"/>
          <w:spacing w:val="-15"/>
          <w:sz w:val="19"/>
        </w:rPr>
        <w:t xml:space="preserve"> </w:t>
      </w:r>
      <w:r>
        <w:rPr>
          <w:rFonts w:ascii="TeleNeo" w:hAnsi="TeleNeo"/>
          <w:color w:val="221F1F"/>
          <w:sz w:val="19"/>
        </w:rPr>
        <w:t>splněna.</w:t>
      </w:r>
      <w:r>
        <w:rPr>
          <w:rFonts w:ascii="TeleNeo" w:hAnsi="TeleNeo"/>
          <w:color w:val="221F1F"/>
          <w:spacing w:val="-18"/>
          <w:sz w:val="19"/>
        </w:rPr>
        <w:t xml:space="preserve"> </w:t>
      </w:r>
      <w:r>
        <w:rPr>
          <w:rFonts w:ascii="TeleNeo" w:hAnsi="TeleNeo"/>
          <w:color w:val="221F1F"/>
          <w:spacing w:val="-4"/>
          <w:sz w:val="19"/>
        </w:rPr>
        <w:t>Pokud Vám</w:t>
      </w:r>
      <w:r>
        <w:rPr>
          <w:rFonts w:ascii="TeleNeo" w:hAnsi="TeleNeo"/>
          <w:color w:val="221F1F"/>
          <w:spacing w:val="-17"/>
          <w:sz w:val="19"/>
        </w:rPr>
        <w:t xml:space="preserve"> </w:t>
      </w:r>
      <w:r>
        <w:rPr>
          <w:rFonts w:ascii="TeleNeo" w:hAnsi="TeleNeo"/>
          <w:color w:val="221F1F"/>
          <w:sz w:val="19"/>
        </w:rPr>
        <w:t>zašleme</w:t>
      </w:r>
      <w:r>
        <w:rPr>
          <w:rFonts w:ascii="TeleNeo" w:hAnsi="TeleNeo"/>
          <w:color w:val="221F1F"/>
          <w:spacing w:val="-16"/>
          <w:sz w:val="19"/>
        </w:rPr>
        <w:t xml:space="preserve"> </w:t>
      </w:r>
      <w:r>
        <w:rPr>
          <w:rFonts w:ascii="TeleNeo" w:hAnsi="TeleNeo"/>
          <w:color w:val="221F1F"/>
          <w:sz w:val="19"/>
        </w:rPr>
        <w:t>Shrnutí</w:t>
      </w:r>
      <w:r>
        <w:rPr>
          <w:rFonts w:ascii="TeleNeo" w:hAnsi="TeleNeo"/>
          <w:color w:val="221F1F"/>
          <w:spacing w:val="-16"/>
          <w:sz w:val="19"/>
        </w:rPr>
        <w:t xml:space="preserve"> </w:t>
      </w:r>
      <w:r>
        <w:rPr>
          <w:rFonts w:ascii="TeleNeo" w:hAnsi="TeleNeo"/>
          <w:color w:val="221F1F"/>
          <w:sz w:val="19"/>
        </w:rPr>
        <w:t>smlouvy</w:t>
      </w:r>
      <w:r>
        <w:rPr>
          <w:rFonts w:ascii="TeleNeo" w:hAnsi="TeleNeo"/>
          <w:color w:val="221F1F"/>
          <w:spacing w:val="-19"/>
          <w:sz w:val="19"/>
        </w:rPr>
        <w:t xml:space="preserve"> </w:t>
      </w:r>
      <w:r>
        <w:rPr>
          <w:rFonts w:ascii="TeleNeo" w:hAnsi="TeleNeo"/>
          <w:color w:val="221F1F"/>
          <w:sz w:val="19"/>
        </w:rPr>
        <w:t>po</w:t>
      </w:r>
      <w:r>
        <w:rPr>
          <w:rFonts w:ascii="TeleNeo" w:hAnsi="TeleNeo"/>
          <w:color w:val="221F1F"/>
          <w:spacing w:val="-16"/>
          <w:sz w:val="19"/>
        </w:rPr>
        <w:t xml:space="preserve"> </w:t>
      </w:r>
      <w:r>
        <w:rPr>
          <w:rFonts w:ascii="TeleNeo" w:hAnsi="TeleNeo"/>
          <w:color w:val="221F1F"/>
          <w:sz w:val="19"/>
        </w:rPr>
        <w:t>uzavření</w:t>
      </w:r>
      <w:r>
        <w:rPr>
          <w:rFonts w:ascii="TeleNeo" w:hAnsi="TeleNeo"/>
          <w:color w:val="221F1F"/>
          <w:spacing w:val="-16"/>
          <w:sz w:val="19"/>
        </w:rPr>
        <w:t xml:space="preserve"> </w:t>
      </w:r>
      <w:r>
        <w:rPr>
          <w:rFonts w:ascii="TeleNeo" w:hAnsi="TeleNeo"/>
          <w:color w:val="221F1F"/>
          <w:sz w:val="19"/>
        </w:rPr>
        <w:t>či</w:t>
      </w:r>
      <w:r>
        <w:rPr>
          <w:rFonts w:ascii="TeleNeo" w:hAnsi="TeleNeo"/>
          <w:color w:val="221F1F"/>
          <w:spacing w:val="-16"/>
          <w:sz w:val="19"/>
        </w:rPr>
        <w:t xml:space="preserve"> </w:t>
      </w:r>
      <w:r>
        <w:rPr>
          <w:rFonts w:ascii="TeleNeo" w:hAnsi="TeleNeo"/>
          <w:color w:val="221F1F"/>
          <w:sz w:val="19"/>
        </w:rPr>
        <w:t>změně</w:t>
      </w:r>
      <w:r>
        <w:rPr>
          <w:rFonts w:ascii="TeleNeo" w:hAnsi="TeleNeo"/>
          <w:color w:val="221F1F"/>
          <w:spacing w:val="-16"/>
          <w:sz w:val="19"/>
        </w:rPr>
        <w:t xml:space="preserve"> </w:t>
      </w:r>
      <w:r>
        <w:rPr>
          <w:rFonts w:ascii="TeleNeo" w:hAnsi="TeleNeo"/>
          <w:color w:val="221F1F"/>
          <w:sz w:val="19"/>
        </w:rPr>
        <w:t xml:space="preserve">Smlou- </w:t>
      </w:r>
      <w:r>
        <w:rPr>
          <w:rFonts w:ascii="TeleNeo" w:hAnsi="TeleNeo"/>
          <w:color w:val="221F1F"/>
          <w:spacing w:val="-3"/>
          <w:sz w:val="19"/>
        </w:rPr>
        <w:t>vy,</w:t>
      </w:r>
      <w:r>
        <w:rPr>
          <w:rFonts w:ascii="TeleNeo" w:hAnsi="TeleNeo"/>
          <w:color w:val="221F1F"/>
          <w:spacing w:val="-22"/>
          <w:sz w:val="19"/>
        </w:rPr>
        <w:t xml:space="preserve"> </w:t>
      </w:r>
      <w:r>
        <w:rPr>
          <w:rFonts w:ascii="TeleNeo" w:hAnsi="TeleNeo"/>
          <w:color w:val="221F1F"/>
          <w:sz w:val="19"/>
        </w:rPr>
        <w:t>považuje</w:t>
      </w:r>
      <w:r>
        <w:rPr>
          <w:rFonts w:ascii="TeleNeo" w:hAnsi="TeleNeo"/>
          <w:color w:val="221F1F"/>
          <w:spacing w:val="-18"/>
          <w:sz w:val="19"/>
        </w:rPr>
        <w:t xml:space="preserve"> </w:t>
      </w:r>
      <w:r>
        <w:rPr>
          <w:rFonts w:ascii="TeleNeo" w:hAnsi="TeleNeo"/>
          <w:color w:val="221F1F"/>
          <w:sz w:val="19"/>
        </w:rPr>
        <w:t>se</w:t>
      </w:r>
      <w:r>
        <w:rPr>
          <w:rFonts w:ascii="TeleNeo" w:hAnsi="TeleNeo"/>
          <w:color w:val="221F1F"/>
          <w:spacing w:val="-19"/>
          <w:sz w:val="19"/>
        </w:rPr>
        <w:t xml:space="preserve"> </w:t>
      </w:r>
      <w:r>
        <w:rPr>
          <w:rFonts w:ascii="TeleNeo" w:hAnsi="TeleNeo"/>
          <w:color w:val="221F1F"/>
          <w:sz w:val="19"/>
        </w:rPr>
        <w:t>za</w:t>
      </w:r>
      <w:r>
        <w:rPr>
          <w:rFonts w:ascii="TeleNeo" w:hAnsi="TeleNeo"/>
          <w:color w:val="221F1F"/>
          <w:spacing w:val="-18"/>
          <w:sz w:val="19"/>
        </w:rPr>
        <w:t xml:space="preserve"> </w:t>
      </w:r>
      <w:r>
        <w:rPr>
          <w:rFonts w:ascii="TeleNeo" w:hAnsi="TeleNeo"/>
          <w:color w:val="221F1F"/>
          <w:sz w:val="19"/>
        </w:rPr>
        <w:t>potvrzení</w:t>
      </w:r>
      <w:r>
        <w:rPr>
          <w:rFonts w:ascii="TeleNeo" w:hAnsi="TeleNeo"/>
          <w:color w:val="221F1F"/>
          <w:spacing w:val="-19"/>
          <w:sz w:val="19"/>
        </w:rPr>
        <w:t xml:space="preserve"> </w:t>
      </w:r>
      <w:r>
        <w:rPr>
          <w:rFonts w:ascii="TeleNeo" w:hAnsi="TeleNeo"/>
          <w:color w:val="221F1F"/>
          <w:sz w:val="19"/>
        </w:rPr>
        <w:t>souhlasu</w:t>
      </w:r>
      <w:r>
        <w:rPr>
          <w:rFonts w:ascii="TeleNeo" w:hAnsi="TeleNeo"/>
          <w:color w:val="221F1F"/>
          <w:spacing w:val="-19"/>
          <w:sz w:val="19"/>
        </w:rPr>
        <w:t xml:space="preserve"> </w:t>
      </w:r>
      <w:r>
        <w:rPr>
          <w:rFonts w:ascii="TeleNeo" w:hAnsi="TeleNeo"/>
          <w:color w:val="221F1F"/>
          <w:sz w:val="19"/>
        </w:rPr>
        <w:t>se</w:t>
      </w:r>
      <w:r>
        <w:rPr>
          <w:rFonts w:ascii="TeleNeo" w:hAnsi="TeleNeo"/>
          <w:color w:val="221F1F"/>
          <w:spacing w:val="-18"/>
          <w:sz w:val="19"/>
        </w:rPr>
        <w:t xml:space="preserve"> </w:t>
      </w:r>
      <w:r>
        <w:rPr>
          <w:rFonts w:ascii="TeleNeo" w:hAnsi="TeleNeo"/>
          <w:color w:val="221F1F"/>
          <w:sz w:val="19"/>
        </w:rPr>
        <w:t>Smlouvou</w:t>
      </w:r>
      <w:r>
        <w:rPr>
          <w:rFonts w:ascii="TeleNeo" w:hAnsi="TeleNeo"/>
          <w:color w:val="221F1F"/>
          <w:spacing w:val="-19"/>
          <w:sz w:val="19"/>
        </w:rPr>
        <w:t xml:space="preserve"> </w:t>
      </w:r>
      <w:r>
        <w:rPr>
          <w:rFonts w:ascii="TeleNeo" w:hAnsi="TeleNeo"/>
          <w:color w:val="221F1F"/>
          <w:sz w:val="19"/>
        </w:rPr>
        <w:t>první</w:t>
      </w:r>
      <w:r>
        <w:rPr>
          <w:rFonts w:ascii="TeleNeo" w:hAnsi="TeleNeo"/>
          <w:color w:val="221F1F"/>
          <w:spacing w:val="-20"/>
          <w:sz w:val="19"/>
        </w:rPr>
        <w:t xml:space="preserve"> </w:t>
      </w:r>
      <w:r>
        <w:rPr>
          <w:rFonts w:ascii="TeleNeo" w:hAnsi="TeleNeo"/>
          <w:color w:val="221F1F"/>
          <w:sz w:val="19"/>
        </w:rPr>
        <w:t>vy- užití</w:t>
      </w:r>
      <w:r>
        <w:rPr>
          <w:rFonts w:ascii="TeleNeo" w:hAnsi="TeleNeo"/>
          <w:color w:val="221F1F"/>
          <w:spacing w:val="-6"/>
          <w:sz w:val="19"/>
        </w:rPr>
        <w:t xml:space="preserve"> </w:t>
      </w:r>
      <w:r>
        <w:rPr>
          <w:rFonts w:ascii="TeleNeo" w:hAnsi="TeleNeo"/>
          <w:color w:val="221F1F"/>
          <w:sz w:val="19"/>
        </w:rPr>
        <w:t>sjednané</w:t>
      </w:r>
      <w:r>
        <w:rPr>
          <w:rFonts w:ascii="TeleNeo" w:hAnsi="TeleNeo"/>
          <w:color w:val="221F1F"/>
          <w:spacing w:val="-5"/>
          <w:sz w:val="19"/>
        </w:rPr>
        <w:t xml:space="preserve"> </w:t>
      </w:r>
      <w:r>
        <w:rPr>
          <w:rFonts w:ascii="TeleNeo" w:hAnsi="TeleNeo"/>
          <w:color w:val="221F1F"/>
          <w:sz w:val="19"/>
        </w:rPr>
        <w:t>Služby</w:t>
      </w:r>
      <w:r>
        <w:rPr>
          <w:rFonts w:ascii="TeleNeo" w:hAnsi="TeleNeo"/>
          <w:color w:val="221F1F"/>
          <w:spacing w:val="-8"/>
          <w:sz w:val="19"/>
        </w:rPr>
        <w:t xml:space="preserve"> </w:t>
      </w:r>
      <w:r>
        <w:rPr>
          <w:rFonts w:ascii="TeleNeo" w:hAnsi="TeleNeo"/>
          <w:color w:val="221F1F"/>
          <w:sz w:val="19"/>
        </w:rPr>
        <w:t>učiněné</w:t>
      </w:r>
      <w:r>
        <w:rPr>
          <w:rFonts w:ascii="TeleNeo" w:hAnsi="TeleNeo"/>
          <w:color w:val="221F1F"/>
          <w:spacing w:val="-5"/>
          <w:sz w:val="19"/>
        </w:rPr>
        <w:t xml:space="preserve"> </w:t>
      </w:r>
      <w:r>
        <w:rPr>
          <w:rFonts w:ascii="TeleNeo" w:hAnsi="TeleNeo"/>
          <w:color w:val="221F1F"/>
          <w:sz w:val="19"/>
        </w:rPr>
        <w:t>po</w:t>
      </w:r>
      <w:r>
        <w:rPr>
          <w:rFonts w:ascii="TeleNeo" w:hAnsi="TeleNeo"/>
          <w:color w:val="221F1F"/>
          <w:spacing w:val="-6"/>
          <w:sz w:val="19"/>
        </w:rPr>
        <w:t xml:space="preserve"> </w:t>
      </w:r>
      <w:r>
        <w:rPr>
          <w:rFonts w:ascii="TeleNeo" w:hAnsi="TeleNeo"/>
          <w:color w:val="221F1F"/>
          <w:sz w:val="19"/>
        </w:rPr>
        <w:t>odeslání</w:t>
      </w:r>
      <w:r>
        <w:rPr>
          <w:rFonts w:ascii="TeleNeo" w:hAnsi="TeleNeo"/>
          <w:color w:val="221F1F"/>
          <w:spacing w:val="-5"/>
          <w:sz w:val="19"/>
        </w:rPr>
        <w:t xml:space="preserve"> </w:t>
      </w:r>
      <w:r>
        <w:rPr>
          <w:rFonts w:ascii="TeleNeo" w:hAnsi="TeleNeo"/>
          <w:color w:val="221F1F"/>
          <w:sz w:val="19"/>
        </w:rPr>
        <w:t>Shrnutí</w:t>
      </w:r>
      <w:r>
        <w:rPr>
          <w:rFonts w:ascii="TeleNeo" w:hAnsi="TeleNeo"/>
          <w:color w:val="221F1F"/>
          <w:spacing w:val="-6"/>
          <w:sz w:val="19"/>
        </w:rPr>
        <w:t xml:space="preserve"> </w:t>
      </w:r>
      <w:r>
        <w:rPr>
          <w:rFonts w:ascii="TeleNeo" w:hAnsi="TeleNeo"/>
          <w:color w:val="221F1F"/>
          <w:spacing w:val="-4"/>
          <w:sz w:val="19"/>
        </w:rPr>
        <w:t xml:space="preserve">smlouvy </w:t>
      </w:r>
      <w:r>
        <w:rPr>
          <w:rFonts w:ascii="TeleNeo" w:hAnsi="TeleNeo"/>
          <w:color w:val="221F1F"/>
          <w:sz w:val="19"/>
        </w:rPr>
        <w:t>ze</w:t>
      </w:r>
      <w:r>
        <w:rPr>
          <w:rFonts w:ascii="TeleNeo" w:hAnsi="TeleNeo"/>
          <w:color w:val="221F1F"/>
          <w:spacing w:val="-7"/>
          <w:sz w:val="19"/>
        </w:rPr>
        <w:t xml:space="preserve"> </w:t>
      </w:r>
      <w:r>
        <w:rPr>
          <w:rFonts w:ascii="TeleNeo" w:hAnsi="TeleNeo"/>
          <w:color w:val="221F1F"/>
          <w:sz w:val="19"/>
        </w:rPr>
        <w:t>strany</w:t>
      </w:r>
      <w:r>
        <w:rPr>
          <w:rFonts w:ascii="TeleNeo" w:hAnsi="TeleNeo"/>
          <w:color w:val="221F1F"/>
          <w:spacing w:val="-11"/>
          <w:sz w:val="19"/>
        </w:rPr>
        <w:t xml:space="preserve"> </w:t>
      </w:r>
      <w:r>
        <w:rPr>
          <w:rFonts w:ascii="TeleNeo" w:hAnsi="TeleNeo"/>
          <w:color w:val="221F1F"/>
          <w:sz w:val="19"/>
        </w:rPr>
        <w:t>Operátora</w:t>
      </w:r>
      <w:r>
        <w:rPr>
          <w:rFonts w:ascii="TeleNeo" w:hAnsi="TeleNeo"/>
          <w:color w:val="221F1F"/>
          <w:spacing w:val="-7"/>
          <w:sz w:val="19"/>
        </w:rPr>
        <w:t xml:space="preserve"> </w:t>
      </w:r>
      <w:r>
        <w:rPr>
          <w:rFonts w:ascii="TeleNeo" w:hAnsi="TeleNeo"/>
          <w:color w:val="221F1F"/>
          <w:sz w:val="19"/>
        </w:rPr>
        <w:t>na</w:t>
      </w:r>
      <w:r>
        <w:rPr>
          <w:rFonts w:ascii="TeleNeo" w:hAnsi="TeleNeo"/>
          <w:color w:val="221F1F"/>
          <w:spacing w:val="-9"/>
          <w:sz w:val="19"/>
        </w:rPr>
        <w:t xml:space="preserve"> </w:t>
      </w:r>
      <w:r>
        <w:rPr>
          <w:rFonts w:ascii="TeleNeo" w:hAnsi="TeleNeo"/>
          <w:color w:val="221F1F"/>
          <w:sz w:val="19"/>
        </w:rPr>
        <w:t>vámi</w:t>
      </w:r>
      <w:r>
        <w:rPr>
          <w:rFonts w:ascii="TeleNeo" w:hAnsi="TeleNeo"/>
          <w:color w:val="221F1F"/>
          <w:spacing w:val="-7"/>
          <w:sz w:val="19"/>
        </w:rPr>
        <w:t xml:space="preserve"> </w:t>
      </w:r>
      <w:r>
        <w:rPr>
          <w:rFonts w:ascii="TeleNeo" w:hAnsi="TeleNeo"/>
          <w:color w:val="221F1F"/>
          <w:sz w:val="19"/>
        </w:rPr>
        <w:t>uvedené</w:t>
      </w:r>
      <w:r>
        <w:rPr>
          <w:rFonts w:ascii="TeleNeo" w:hAnsi="TeleNeo"/>
          <w:color w:val="221F1F"/>
          <w:spacing w:val="-7"/>
          <w:sz w:val="19"/>
        </w:rPr>
        <w:t xml:space="preserve"> </w:t>
      </w:r>
      <w:r>
        <w:rPr>
          <w:rFonts w:ascii="TeleNeo" w:hAnsi="TeleNeo"/>
          <w:color w:val="221F1F"/>
          <w:sz w:val="19"/>
        </w:rPr>
        <w:t>kontaktní</w:t>
      </w:r>
      <w:r>
        <w:rPr>
          <w:rFonts w:ascii="TeleNeo" w:hAnsi="TeleNeo"/>
          <w:color w:val="221F1F"/>
          <w:spacing w:val="-7"/>
          <w:sz w:val="19"/>
        </w:rPr>
        <w:t xml:space="preserve"> </w:t>
      </w:r>
      <w:r>
        <w:rPr>
          <w:rFonts w:ascii="TeleNeo" w:hAnsi="TeleNeo"/>
          <w:color w:val="221F1F"/>
          <w:sz w:val="19"/>
        </w:rPr>
        <w:t>údaje.</w:t>
      </w:r>
    </w:p>
    <w:p w:rsidR="00F259B5" w:rsidRDefault="00F259B5">
      <w:pPr>
        <w:pStyle w:val="BodyText"/>
        <w:spacing w:before="7"/>
        <w:rPr>
          <w:rFonts w:ascii="TeleNeo"/>
          <w:sz w:val="20"/>
        </w:rPr>
      </w:pPr>
    </w:p>
    <w:p w:rsidR="00F259B5" w:rsidRDefault="000F2675">
      <w:pPr>
        <w:numPr>
          <w:ilvl w:val="1"/>
          <w:numId w:val="32"/>
        </w:numPr>
        <w:tabs>
          <w:tab w:val="left" w:pos="1077"/>
        </w:tabs>
        <w:ind w:hanging="568"/>
        <w:jc w:val="both"/>
        <w:rPr>
          <w:rFonts w:ascii="TeleNeo" w:hAnsi="TeleNeo"/>
          <w:sz w:val="19"/>
        </w:rPr>
      </w:pPr>
      <w:r>
        <w:rPr>
          <w:rFonts w:ascii="TeleNeo" w:hAnsi="TeleNeo"/>
          <w:color w:val="221F1F"/>
          <w:sz w:val="19"/>
        </w:rPr>
        <w:t>Doba trvání</w:t>
      </w:r>
      <w:r>
        <w:rPr>
          <w:rFonts w:ascii="TeleNeo" w:hAnsi="TeleNeo"/>
          <w:color w:val="221F1F"/>
          <w:spacing w:val="-5"/>
          <w:sz w:val="19"/>
        </w:rPr>
        <w:t xml:space="preserve"> </w:t>
      </w:r>
      <w:r>
        <w:rPr>
          <w:rFonts w:ascii="TeleNeo" w:hAnsi="TeleNeo"/>
          <w:color w:val="221F1F"/>
          <w:sz w:val="19"/>
        </w:rPr>
        <w:t>Smlouvy</w:t>
      </w:r>
    </w:p>
    <w:p w:rsidR="00F259B5" w:rsidRDefault="000F2675">
      <w:pPr>
        <w:spacing w:before="24" w:line="266" w:lineRule="auto"/>
        <w:ind w:left="1076"/>
        <w:jc w:val="both"/>
        <w:rPr>
          <w:rFonts w:ascii="TeleNeo" w:hAnsi="TeleNeo"/>
          <w:sz w:val="19"/>
        </w:rPr>
      </w:pPr>
      <w:r>
        <w:rPr>
          <w:rFonts w:ascii="TeleNeo" w:hAnsi="TeleNeo"/>
          <w:b/>
          <w:color w:val="221F1F"/>
          <w:sz w:val="19"/>
        </w:rPr>
        <w:t>Smlouva</w:t>
      </w:r>
      <w:r>
        <w:rPr>
          <w:rFonts w:ascii="TeleNeo" w:hAnsi="TeleNeo"/>
          <w:b/>
          <w:color w:val="221F1F"/>
          <w:spacing w:val="-13"/>
          <w:sz w:val="19"/>
        </w:rPr>
        <w:t xml:space="preserve"> </w:t>
      </w:r>
      <w:r>
        <w:rPr>
          <w:rFonts w:ascii="TeleNeo" w:hAnsi="TeleNeo"/>
          <w:b/>
          <w:color w:val="221F1F"/>
          <w:sz w:val="19"/>
        </w:rPr>
        <w:t>se</w:t>
      </w:r>
      <w:r>
        <w:rPr>
          <w:rFonts w:ascii="TeleNeo" w:hAnsi="TeleNeo"/>
          <w:b/>
          <w:color w:val="221F1F"/>
          <w:spacing w:val="-12"/>
          <w:sz w:val="19"/>
        </w:rPr>
        <w:t xml:space="preserve"> </w:t>
      </w:r>
      <w:r>
        <w:rPr>
          <w:rFonts w:ascii="TeleNeo" w:hAnsi="TeleNeo"/>
          <w:b/>
          <w:color w:val="221F1F"/>
          <w:sz w:val="19"/>
        </w:rPr>
        <w:t>uzavírá</w:t>
      </w:r>
      <w:r>
        <w:rPr>
          <w:rFonts w:ascii="TeleNeo" w:hAnsi="TeleNeo"/>
          <w:b/>
          <w:color w:val="221F1F"/>
          <w:spacing w:val="-12"/>
          <w:sz w:val="19"/>
        </w:rPr>
        <w:t xml:space="preserve"> </w:t>
      </w:r>
      <w:r>
        <w:rPr>
          <w:rFonts w:ascii="TeleNeo" w:hAnsi="TeleNeo"/>
          <w:b/>
          <w:color w:val="221F1F"/>
          <w:sz w:val="19"/>
        </w:rPr>
        <w:t>na</w:t>
      </w:r>
      <w:r>
        <w:rPr>
          <w:rFonts w:ascii="TeleNeo" w:hAnsi="TeleNeo"/>
          <w:b/>
          <w:color w:val="221F1F"/>
          <w:spacing w:val="-12"/>
          <w:sz w:val="19"/>
        </w:rPr>
        <w:t xml:space="preserve"> </w:t>
      </w:r>
      <w:r>
        <w:rPr>
          <w:rFonts w:ascii="TeleNeo" w:hAnsi="TeleNeo"/>
          <w:b/>
          <w:color w:val="221F1F"/>
          <w:sz w:val="19"/>
        </w:rPr>
        <w:t>dobu</w:t>
      </w:r>
      <w:r>
        <w:rPr>
          <w:rFonts w:ascii="TeleNeo" w:hAnsi="TeleNeo"/>
          <w:b/>
          <w:color w:val="221F1F"/>
          <w:spacing w:val="-12"/>
          <w:sz w:val="19"/>
        </w:rPr>
        <w:t xml:space="preserve"> </w:t>
      </w:r>
      <w:r>
        <w:rPr>
          <w:rFonts w:ascii="TeleNeo" w:hAnsi="TeleNeo"/>
          <w:b/>
          <w:color w:val="221F1F"/>
          <w:sz w:val="19"/>
        </w:rPr>
        <w:t>určitou</w:t>
      </w:r>
      <w:r>
        <w:rPr>
          <w:rFonts w:ascii="TeleNeo" w:hAnsi="TeleNeo"/>
          <w:b/>
          <w:color w:val="221F1F"/>
          <w:spacing w:val="-12"/>
          <w:sz w:val="19"/>
        </w:rPr>
        <w:t xml:space="preserve"> </w:t>
      </w:r>
      <w:r>
        <w:rPr>
          <w:rFonts w:ascii="TeleNeo" w:hAnsi="TeleNeo"/>
          <w:b/>
          <w:color w:val="221F1F"/>
          <w:sz w:val="19"/>
        </w:rPr>
        <w:t>nebo</w:t>
      </w:r>
      <w:r>
        <w:rPr>
          <w:rFonts w:ascii="TeleNeo" w:hAnsi="TeleNeo"/>
          <w:b/>
          <w:color w:val="221F1F"/>
          <w:spacing w:val="-12"/>
          <w:sz w:val="19"/>
        </w:rPr>
        <w:t xml:space="preserve"> </w:t>
      </w:r>
      <w:r>
        <w:rPr>
          <w:rFonts w:ascii="TeleNeo" w:hAnsi="TeleNeo"/>
          <w:b/>
          <w:color w:val="221F1F"/>
          <w:sz w:val="19"/>
        </w:rPr>
        <w:t>neurčitou.</w:t>
      </w:r>
      <w:r>
        <w:rPr>
          <w:rFonts w:ascii="TeleNeo" w:hAnsi="TeleNeo"/>
          <w:b/>
          <w:color w:val="221F1F"/>
          <w:spacing w:val="-11"/>
          <w:sz w:val="19"/>
        </w:rPr>
        <w:t xml:space="preserve"> </w:t>
      </w:r>
      <w:r>
        <w:rPr>
          <w:rFonts w:ascii="TeleNeo" w:hAnsi="TeleNeo"/>
          <w:color w:val="221F1F"/>
          <w:sz w:val="19"/>
        </w:rPr>
        <w:t xml:space="preserve">Doba trvání Smlouvy je zpravidla uvedena ve Formuláři. </w:t>
      </w:r>
      <w:r>
        <w:rPr>
          <w:rFonts w:ascii="TeleNeo" w:hAnsi="TeleNeo"/>
          <w:color w:val="221F1F"/>
          <w:spacing w:val="-4"/>
          <w:sz w:val="19"/>
          <w:u w:val="single" w:color="221F1F"/>
        </w:rPr>
        <w:t>Nepo-</w:t>
      </w:r>
      <w:r>
        <w:rPr>
          <w:rFonts w:ascii="TeleNeo" w:hAnsi="TeleNeo"/>
          <w:color w:val="221F1F"/>
          <w:spacing w:val="-4"/>
          <w:sz w:val="19"/>
        </w:rPr>
        <w:t xml:space="preserve"> </w:t>
      </w:r>
      <w:r>
        <w:rPr>
          <w:rFonts w:ascii="TeleNeo" w:hAnsi="TeleNeo"/>
          <w:color w:val="221F1F"/>
          <w:sz w:val="19"/>
          <w:u w:val="single" w:color="221F1F"/>
        </w:rPr>
        <w:t>tvrdíte-li Operátorovi, že chcete ukončit Smlouvu k datu</w:t>
      </w:r>
      <w:r>
        <w:rPr>
          <w:rFonts w:ascii="TeleNeo" w:hAnsi="TeleNeo"/>
          <w:color w:val="221F1F"/>
          <w:sz w:val="19"/>
        </w:rPr>
        <w:t xml:space="preserve">, </w:t>
      </w:r>
      <w:r>
        <w:rPr>
          <w:rFonts w:ascii="TeleNeo" w:hAnsi="TeleNeo"/>
          <w:color w:val="221F1F"/>
          <w:sz w:val="19"/>
          <w:u w:val="single" w:color="221F1F"/>
        </w:rPr>
        <w:t>kdy</w:t>
      </w:r>
      <w:r>
        <w:rPr>
          <w:rFonts w:ascii="TeleNeo" w:hAnsi="TeleNeo"/>
          <w:color w:val="221F1F"/>
          <w:spacing w:val="-9"/>
          <w:sz w:val="19"/>
          <w:u w:val="single" w:color="221F1F"/>
        </w:rPr>
        <w:t xml:space="preserve"> </w:t>
      </w:r>
      <w:r>
        <w:rPr>
          <w:rFonts w:ascii="TeleNeo" w:hAnsi="TeleNeo"/>
          <w:color w:val="221F1F"/>
          <w:sz w:val="19"/>
          <w:u w:val="single" w:color="221F1F"/>
        </w:rPr>
        <w:t>má</w:t>
      </w:r>
      <w:r>
        <w:rPr>
          <w:rFonts w:ascii="TeleNeo" w:hAnsi="TeleNeo"/>
          <w:color w:val="221F1F"/>
          <w:spacing w:val="-5"/>
          <w:sz w:val="19"/>
          <w:u w:val="single" w:color="221F1F"/>
        </w:rPr>
        <w:t xml:space="preserve"> </w:t>
      </w:r>
      <w:r>
        <w:rPr>
          <w:rFonts w:ascii="TeleNeo" w:hAnsi="TeleNeo"/>
          <w:color w:val="221F1F"/>
          <w:sz w:val="19"/>
          <w:u w:val="single" w:color="221F1F"/>
        </w:rPr>
        <w:t>uplynout</w:t>
      </w:r>
      <w:r>
        <w:rPr>
          <w:rFonts w:ascii="TeleNeo" w:hAnsi="TeleNeo"/>
          <w:color w:val="221F1F"/>
          <w:spacing w:val="-4"/>
          <w:sz w:val="19"/>
          <w:u w:val="single" w:color="221F1F"/>
        </w:rPr>
        <w:t xml:space="preserve"> </w:t>
      </w:r>
      <w:r>
        <w:rPr>
          <w:rFonts w:ascii="TeleNeo" w:hAnsi="TeleNeo"/>
          <w:color w:val="221F1F"/>
          <w:sz w:val="19"/>
          <w:u w:val="single" w:color="221F1F"/>
        </w:rPr>
        <w:t>sjednaná</w:t>
      </w:r>
      <w:r>
        <w:rPr>
          <w:rFonts w:ascii="TeleNeo" w:hAnsi="TeleNeo"/>
          <w:color w:val="221F1F"/>
          <w:spacing w:val="-5"/>
          <w:sz w:val="19"/>
          <w:u w:val="single" w:color="221F1F"/>
        </w:rPr>
        <w:t xml:space="preserve"> </w:t>
      </w:r>
      <w:r>
        <w:rPr>
          <w:rFonts w:ascii="TeleNeo" w:hAnsi="TeleNeo"/>
          <w:color w:val="221F1F"/>
          <w:sz w:val="19"/>
          <w:u w:val="single" w:color="221F1F"/>
        </w:rPr>
        <w:t>doba</w:t>
      </w:r>
      <w:r>
        <w:rPr>
          <w:rFonts w:ascii="TeleNeo" w:hAnsi="TeleNeo"/>
          <w:color w:val="221F1F"/>
          <w:spacing w:val="-4"/>
          <w:sz w:val="19"/>
          <w:u w:val="single" w:color="221F1F"/>
        </w:rPr>
        <w:t xml:space="preserve"> </w:t>
      </w:r>
      <w:r>
        <w:rPr>
          <w:rFonts w:ascii="TeleNeo" w:hAnsi="TeleNeo"/>
          <w:color w:val="221F1F"/>
          <w:sz w:val="19"/>
          <w:u w:val="single" w:color="221F1F"/>
        </w:rPr>
        <w:t>jejího</w:t>
      </w:r>
      <w:r>
        <w:rPr>
          <w:rFonts w:ascii="TeleNeo" w:hAnsi="TeleNeo"/>
          <w:color w:val="221F1F"/>
          <w:spacing w:val="-8"/>
          <w:sz w:val="19"/>
          <w:u w:val="single" w:color="221F1F"/>
        </w:rPr>
        <w:t xml:space="preserve"> </w:t>
      </w:r>
      <w:r>
        <w:rPr>
          <w:rFonts w:ascii="TeleNeo" w:hAnsi="TeleNeo"/>
          <w:color w:val="221F1F"/>
          <w:sz w:val="19"/>
          <w:u w:val="single" w:color="221F1F"/>
        </w:rPr>
        <w:t>trvání,</w:t>
      </w:r>
      <w:r>
        <w:rPr>
          <w:rFonts w:ascii="TeleNeo" w:hAnsi="TeleNeo"/>
          <w:color w:val="221F1F"/>
          <w:spacing w:val="-10"/>
          <w:sz w:val="19"/>
          <w:u w:val="single" w:color="221F1F"/>
        </w:rPr>
        <w:t xml:space="preserve"> </w:t>
      </w:r>
      <w:r>
        <w:rPr>
          <w:rFonts w:ascii="TeleNeo" w:hAnsi="TeleNeo"/>
          <w:b/>
          <w:color w:val="221F1F"/>
          <w:spacing w:val="-3"/>
          <w:sz w:val="19"/>
          <w:u w:val="single" w:color="221F1F"/>
        </w:rPr>
        <w:t>automaticky</w:t>
      </w:r>
      <w:r>
        <w:rPr>
          <w:rFonts w:ascii="TeleNeo" w:hAnsi="TeleNeo"/>
          <w:b/>
          <w:color w:val="221F1F"/>
          <w:spacing w:val="-3"/>
          <w:sz w:val="19"/>
        </w:rPr>
        <w:t xml:space="preserve"> </w:t>
      </w:r>
      <w:r>
        <w:rPr>
          <w:rFonts w:ascii="TeleNeo" w:hAnsi="TeleNeo"/>
          <w:b/>
          <w:color w:val="221F1F"/>
          <w:sz w:val="19"/>
          <w:u w:val="single" w:color="221F1F"/>
        </w:rPr>
        <w:t>se doba trvání Smlouvy změní na dobu</w:t>
      </w:r>
      <w:r>
        <w:rPr>
          <w:rFonts w:ascii="TeleNeo" w:hAnsi="TeleNeo"/>
          <w:b/>
          <w:color w:val="221F1F"/>
          <w:spacing w:val="-16"/>
          <w:sz w:val="19"/>
          <w:u w:val="single" w:color="221F1F"/>
        </w:rPr>
        <w:t xml:space="preserve"> </w:t>
      </w:r>
      <w:r>
        <w:rPr>
          <w:rFonts w:ascii="TeleNeo" w:hAnsi="TeleNeo"/>
          <w:b/>
          <w:color w:val="221F1F"/>
          <w:sz w:val="19"/>
          <w:u w:val="single" w:color="221F1F"/>
        </w:rPr>
        <w:t>neurčitou</w:t>
      </w:r>
      <w:r>
        <w:rPr>
          <w:rFonts w:ascii="TeleNeo" w:hAnsi="TeleNeo"/>
          <w:color w:val="221F1F"/>
          <w:sz w:val="19"/>
        </w:rPr>
        <w:t>.</w:t>
      </w:r>
    </w:p>
    <w:p w:rsidR="00F259B5" w:rsidRDefault="00F259B5">
      <w:pPr>
        <w:pStyle w:val="BodyText"/>
        <w:spacing w:before="8"/>
        <w:rPr>
          <w:rFonts w:ascii="TeleNeo"/>
          <w:sz w:val="20"/>
        </w:rPr>
      </w:pPr>
    </w:p>
    <w:p w:rsidR="00F259B5" w:rsidRDefault="000F2675">
      <w:pPr>
        <w:spacing w:before="1" w:line="266" w:lineRule="auto"/>
        <w:ind w:left="1076" w:right="2"/>
        <w:jc w:val="both"/>
        <w:rPr>
          <w:rFonts w:ascii="TeleNeo" w:hAnsi="TeleNeo"/>
          <w:sz w:val="19"/>
        </w:rPr>
      </w:pPr>
      <w:r>
        <w:rPr>
          <w:rFonts w:ascii="TeleNeo" w:hAnsi="TeleNeo"/>
          <w:color w:val="221F1F"/>
          <w:sz w:val="19"/>
        </w:rPr>
        <w:t>Doba</w:t>
      </w:r>
      <w:r>
        <w:rPr>
          <w:rFonts w:ascii="TeleNeo" w:hAnsi="TeleNeo"/>
          <w:color w:val="221F1F"/>
          <w:spacing w:val="38"/>
          <w:sz w:val="19"/>
        </w:rPr>
        <w:t xml:space="preserve"> </w:t>
      </w:r>
      <w:r>
        <w:rPr>
          <w:rFonts w:ascii="TeleNeo" w:hAnsi="TeleNeo"/>
          <w:color w:val="221F1F"/>
          <w:sz w:val="19"/>
        </w:rPr>
        <w:t xml:space="preserve">určitá  </w:t>
      </w:r>
      <w:r>
        <w:rPr>
          <w:rFonts w:ascii="TeleNeo" w:hAnsi="TeleNeo"/>
          <w:color w:val="221F1F"/>
          <w:spacing w:val="-3"/>
          <w:sz w:val="19"/>
        </w:rPr>
        <w:t xml:space="preserve">Vaší  </w:t>
      </w:r>
      <w:r>
        <w:rPr>
          <w:rFonts w:ascii="TeleNeo" w:hAnsi="TeleNeo"/>
          <w:color w:val="221F1F"/>
          <w:sz w:val="19"/>
        </w:rPr>
        <w:t xml:space="preserve">Smlouvy  se   automaticky  </w:t>
      </w:r>
      <w:r>
        <w:rPr>
          <w:rFonts w:ascii="TeleNeo" w:hAnsi="TeleNeo"/>
          <w:color w:val="221F1F"/>
          <w:spacing w:val="-3"/>
          <w:sz w:val="19"/>
        </w:rPr>
        <w:t xml:space="preserve">prodlužuje  </w:t>
      </w:r>
      <w:r>
        <w:rPr>
          <w:rFonts w:ascii="TeleNeo" w:hAnsi="TeleNeo"/>
          <w:color w:val="221F1F"/>
          <w:sz w:val="19"/>
        </w:rPr>
        <w:t>o</w:t>
      </w:r>
      <w:r>
        <w:rPr>
          <w:rFonts w:ascii="TeleNeo" w:hAnsi="TeleNeo"/>
          <w:color w:val="221F1F"/>
          <w:spacing w:val="-7"/>
          <w:sz w:val="19"/>
        </w:rPr>
        <w:t xml:space="preserve"> </w:t>
      </w:r>
      <w:r>
        <w:rPr>
          <w:rFonts w:ascii="TeleNeo" w:hAnsi="TeleNeo"/>
          <w:color w:val="221F1F"/>
          <w:sz w:val="19"/>
        </w:rPr>
        <w:t>dobu,</w:t>
      </w:r>
      <w:r>
        <w:rPr>
          <w:rFonts w:ascii="TeleNeo" w:hAnsi="TeleNeo"/>
          <w:color w:val="221F1F"/>
          <w:spacing w:val="-10"/>
          <w:sz w:val="19"/>
        </w:rPr>
        <w:t xml:space="preserve"> </w:t>
      </w:r>
      <w:r>
        <w:rPr>
          <w:rFonts w:ascii="TeleNeo" w:hAnsi="TeleNeo"/>
          <w:color w:val="221F1F"/>
          <w:sz w:val="19"/>
        </w:rPr>
        <w:t>po</w:t>
      </w:r>
      <w:r>
        <w:rPr>
          <w:rFonts w:ascii="TeleNeo" w:hAnsi="TeleNeo"/>
          <w:color w:val="221F1F"/>
          <w:spacing w:val="-7"/>
          <w:sz w:val="19"/>
        </w:rPr>
        <w:t xml:space="preserve"> </w:t>
      </w:r>
      <w:r>
        <w:rPr>
          <w:rFonts w:ascii="TeleNeo" w:hAnsi="TeleNeo"/>
          <w:color w:val="221F1F"/>
          <w:sz w:val="19"/>
        </w:rPr>
        <w:t>kterou</w:t>
      </w:r>
      <w:r>
        <w:rPr>
          <w:rFonts w:ascii="TeleNeo" w:hAnsi="TeleNeo"/>
          <w:color w:val="221F1F"/>
          <w:spacing w:val="-10"/>
          <w:sz w:val="19"/>
        </w:rPr>
        <w:t xml:space="preserve"> </w:t>
      </w:r>
      <w:r>
        <w:rPr>
          <w:rFonts w:ascii="TeleNeo" w:hAnsi="TeleNeo"/>
          <w:color w:val="221F1F"/>
          <w:spacing w:val="-4"/>
          <w:sz w:val="19"/>
        </w:rPr>
        <w:t>Vám</w:t>
      </w:r>
      <w:r>
        <w:rPr>
          <w:rFonts w:ascii="TeleNeo" w:hAnsi="TeleNeo"/>
          <w:color w:val="221F1F"/>
          <w:spacing w:val="-6"/>
          <w:sz w:val="19"/>
        </w:rPr>
        <w:t xml:space="preserve"> </w:t>
      </w:r>
      <w:r>
        <w:rPr>
          <w:rFonts w:ascii="TeleNeo" w:hAnsi="TeleNeo"/>
          <w:color w:val="221F1F"/>
          <w:sz w:val="19"/>
        </w:rPr>
        <w:t>bylo</w:t>
      </w:r>
      <w:r>
        <w:rPr>
          <w:rFonts w:ascii="TeleNeo" w:hAnsi="TeleNeo"/>
          <w:color w:val="221F1F"/>
          <w:spacing w:val="-7"/>
          <w:sz w:val="19"/>
        </w:rPr>
        <w:t xml:space="preserve"> </w:t>
      </w:r>
      <w:r>
        <w:rPr>
          <w:rFonts w:ascii="TeleNeo" w:hAnsi="TeleNeo"/>
          <w:color w:val="221F1F"/>
          <w:sz w:val="19"/>
        </w:rPr>
        <w:t>poskytování</w:t>
      </w:r>
      <w:r>
        <w:rPr>
          <w:rFonts w:ascii="TeleNeo" w:hAnsi="TeleNeo"/>
          <w:color w:val="221F1F"/>
          <w:spacing w:val="-6"/>
          <w:sz w:val="19"/>
        </w:rPr>
        <w:t xml:space="preserve"> </w:t>
      </w:r>
      <w:r>
        <w:rPr>
          <w:rFonts w:ascii="TeleNeo" w:hAnsi="TeleNeo"/>
          <w:color w:val="221F1F"/>
          <w:sz w:val="19"/>
        </w:rPr>
        <w:t>Služeb</w:t>
      </w:r>
      <w:r>
        <w:rPr>
          <w:rFonts w:ascii="TeleNeo" w:hAnsi="TeleNeo"/>
          <w:color w:val="221F1F"/>
          <w:spacing w:val="-7"/>
          <w:sz w:val="19"/>
        </w:rPr>
        <w:t xml:space="preserve"> </w:t>
      </w:r>
      <w:r>
        <w:rPr>
          <w:rFonts w:ascii="TeleNeo" w:hAnsi="TeleNeo"/>
          <w:color w:val="221F1F"/>
          <w:sz w:val="19"/>
        </w:rPr>
        <w:t>přerušeno</w:t>
      </w:r>
    </w:p>
    <w:p w:rsidR="00F259B5" w:rsidRDefault="000F2675">
      <w:pPr>
        <w:pStyle w:val="BodyText"/>
        <w:spacing w:before="8"/>
        <w:rPr>
          <w:rFonts w:ascii="TeleNeo"/>
          <w:sz w:val="22"/>
        </w:rPr>
      </w:pPr>
      <w:r>
        <w:br w:type="column"/>
      </w:r>
    </w:p>
    <w:p w:rsidR="00F259B5" w:rsidRDefault="000F2675">
      <w:pPr>
        <w:spacing w:line="266" w:lineRule="auto"/>
        <w:ind w:left="1032" w:right="548"/>
        <w:jc w:val="both"/>
        <w:rPr>
          <w:rFonts w:ascii="TeleNeo" w:hAnsi="TeleNeo"/>
          <w:sz w:val="19"/>
        </w:rPr>
      </w:pPr>
      <w:r>
        <w:rPr>
          <w:rFonts w:ascii="TeleNeo" w:hAnsi="TeleNeo"/>
          <w:color w:val="221F1F"/>
          <w:sz w:val="19"/>
        </w:rPr>
        <w:t>nebo</w:t>
      </w:r>
      <w:r>
        <w:rPr>
          <w:rFonts w:ascii="TeleNeo" w:hAnsi="TeleNeo"/>
          <w:color w:val="221F1F"/>
          <w:spacing w:val="-5"/>
          <w:sz w:val="19"/>
        </w:rPr>
        <w:t xml:space="preserve"> </w:t>
      </w:r>
      <w:r>
        <w:rPr>
          <w:rFonts w:ascii="TeleNeo" w:hAnsi="TeleNeo"/>
          <w:color w:val="221F1F"/>
          <w:sz w:val="19"/>
        </w:rPr>
        <w:t>omezeno;</w:t>
      </w:r>
      <w:r>
        <w:rPr>
          <w:rFonts w:ascii="TeleNeo" w:hAnsi="TeleNeo"/>
          <w:color w:val="221F1F"/>
          <w:spacing w:val="-5"/>
          <w:sz w:val="19"/>
        </w:rPr>
        <w:t xml:space="preserve"> </w:t>
      </w:r>
      <w:r>
        <w:rPr>
          <w:rFonts w:ascii="TeleNeo" w:hAnsi="TeleNeo"/>
          <w:color w:val="221F1F"/>
          <w:sz w:val="19"/>
        </w:rPr>
        <w:t>např.</w:t>
      </w:r>
      <w:r>
        <w:rPr>
          <w:rFonts w:ascii="TeleNeo" w:hAnsi="TeleNeo"/>
          <w:color w:val="221F1F"/>
          <w:spacing w:val="-9"/>
          <w:sz w:val="19"/>
        </w:rPr>
        <w:t xml:space="preserve"> </w:t>
      </w:r>
      <w:r>
        <w:rPr>
          <w:rFonts w:ascii="TeleNeo" w:hAnsi="TeleNeo"/>
          <w:color w:val="221F1F"/>
          <w:sz w:val="19"/>
        </w:rPr>
        <w:t>z</w:t>
      </w:r>
      <w:r>
        <w:rPr>
          <w:rFonts w:ascii="TeleNeo" w:hAnsi="TeleNeo"/>
          <w:color w:val="221F1F"/>
          <w:spacing w:val="-4"/>
          <w:sz w:val="19"/>
        </w:rPr>
        <w:t xml:space="preserve"> </w:t>
      </w:r>
      <w:r>
        <w:rPr>
          <w:rFonts w:ascii="TeleNeo" w:hAnsi="TeleNeo"/>
          <w:color w:val="221F1F"/>
          <w:sz w:val="19"/>
        </w:rPr>
        <w:t>důvodu</w:t>
      </w:r>
      <w:r>
        <w:rPr>
          <w:rFonts w:ascii="TeleNeo" w:hAnsi="TeleNeo"/>
          <w:color w:val="221F1F"/>
          <w:spacing w:val="-5"/>
          <w:sz w:val="19"/>
        </w:rPr>
        <w:t xml:space="preserve"> </w:t>
      </w:r>
      <w:r>
        <w:rPr>
          <w:rFonts w:ascii="TeleNeo" w:hAnsi="TeleNeo"/>
          <w:color w:val="221F1F"/>
          <w:sz w:val="19"/>
        </w:rPr>
        <w:t>neplacení</w:t>
      </w:r>
      <w:r>
        <w:rPr>
          <w:rFonts w:ascii="TeleNeo" w:hAnsi="TeleNeo"/>
          <w:color w:val="221F1F"/>
          <w:spacing w:val="-5"/>
          <w:sz w:val="19"/>
        </w:rPr>
        <w:t xml:space="preserve"> </w:t>
      </w:r>
      <w:r>
        <w:rPr>
          <w:rFonts w:ascii="TeleNeo" w:hAnsi="TeleNeo"/>
          <w:color w:val="221F1F"/>
          <w:sz w:val="19"/>
        </w:rPr>
        <w:t>(dále</w:t>
      </w:r>
      <w:r>
        <w:rPr>
          <w:rFonts w:ascii="TeleNeo" w:hAnsi="TeleNeo"/>
          <w:color w:val="221F1F"/>
          <w:spacing w:val="-7"/>
          <w:sz w:val="19"/>
        </w:rPr>
        <w:t xml:space="preserve"> </w:t>
      </w:r>
      <w:r>
        <w:rPr>
          <w:rFonts w:ascii="TeleNeo" w:hAnsi="TeleNeo"/>
          <w:color w:val="221F1F"/>
          <w:sz w:val="19"/>
        </w:rPr>
        <w:t>též</w:t>
      </w:r>
      <w:r>
        <w:rPr>
          <w:rFonts w:ascii="TeleNeo" w:hAnsi="TeleNeo"/>
          <w:color w:val="221F1F"/>
          <w:spacing w:val="-5"/>
          <w:sz w:val="19"/>
        </w:rPr>
        <w:t xml:space="preserve"> </w:t>
      </w:r>
      <w:r>
        <w:rPr>
          <w:rFonts w:ascii="TeleNeo" w:hAnsi="TeleNeo"/>
          <w:color w:val="221F1F"/>
          <w:spacing w:val="-3"/>
          <w:sz w:val="19"/>
        </w:rPr>
        <w:t xml:space="preserve">společ- </w:t>
      </w:r>
      <w:r>
        <w:rPr>
          <w:rFonts w:ascii="TeleNeo" w:hAnsi="TeleNeo"/>
          <w:color w:val="221F1F"/>
          <w:sz w:val="19"/>
        </w:rPr>
        <w:t>ně jako</w:t>
      </w:r>
      <w:r>
        <w:rPr>
          <w:rFonts w:ascii="TeleNeo" w:hAnsi="TeleNeo"/>
          <w:color w:val="221F1F"/>
          <w:spacing w:val="-7"/>
          <w:sz w:val="19"/>
        </w:rPr>
        <w:t xml:space="preserve"> </w:t>
      </w:r>
      <w:r>
        <w:rPr>
          <w:rFonts w:ascii="TeleNeo" w:hAnsi="TeleNeo"/>
          <w:color w:val="221F1F"/>
          <w:sz w:val="19"/>
        </w:rPr>
        <w:t>„suspendace“).</w:t>
      </w:r>
    </w:p>
    <w:p w:rsidR="00F259B5" w:rsidRDefault="00F259B5">
      <w:pPr>
        <w:pStyle w:val="BodyText"/>
        <w:spacing w:before="10"/>
        <w:rPr>
          <w:rFonts w:ascii="TeleNeo"/>
          <w:sz w:val="20"/>
        </w:rPr>
      </w:pPr>
    </w:p>
    <w:p w:rsidR="00F259B5" w:rsidRDefault="000F2675">
      <w:pPr>
        <w:numPr>
          <w:ilvl w:val="1"/>
          <w:numId w:val="32"/>
        </w:numPr>
        <w:tabs>
          <w:tab w:val="left" w:pos="1033"/>
        </w:tabs>
        <w:ind w:left="1032" w:hanging="568"/>
        <w:jc w:val="both"/>
        <w:rPr>
          <w:rFonts w:ascii="TeleNeo" w:hAnsi="TeleNeo"/>
          <w:sz w:val="19"/>
        </w:rPr>
      </w:pPr>
      <w:r>
        <w:rPr>
          <w:rFonts w:ascii="TeleNeo" w:hAnsi="TeleNeo"/>
          <w:color w:val="221F1F"/>
          <w:sz w:val="19"/>
        </w:rPr>
        <w:t>Změna</w:t>
      </w:r>
      <w:r>
        <w:rPr>
          <w:rFonts w:ascii="TeleNeo" w:hAnsi="TeleNeo"/>
          <w:color w:val="221F1F"/>
          <w:spacing w:val="-2"/>
          <w:sz w:val="19"/>
        </w:rPr>
        <w:t xml:space="preserve"> </w:t>
      </w:r>
      <w:r>
        <w:rPr>
          <w:rFonts w:ascii="TeleNeo" w:hAnsi="TeleNeo"/>
          <w:color w:val="221F1F"/>
          <w:sz w:val="19"/>
        </w:rPr>
        <w:t>Smlouvy</w:t>
      </w:r>
    </w:p>
    <w:p w:rsidR="00F259B5" w:rsidRDefault="000F2675">
      <w:pPr>
        <w:spacing w:before="24" w:line="266" w:lineRule="auto"/>
        <w:ind w:left="1032" w:right="544"/>
        <w:jc w:val="both"/>
        <w:rPr>
          <w:rFonts w:ascii="TeleNeo" w:hAnsi="TeleNeo"/>
          <w:sz w:val="19"/>
        </w:rPr>
      </w:pPr>
      <w:r>
        <w:rPr>
          <w:rFonts w:ascii="TeleNeo" w:hAnsi="TeleNeo"/>
          <w:color w:val="221F1F"/>
          <w:sz w:val="19"/>
        </w:rPr>
        <w:t>Návrh na změnu Smlouvy jste oprávněn/a předložit pro- střednictvím kteréhokoliv kontaktního místa Operátora, není-li stanoveno v obchodních podmínkách konkrétní Služby</w:t>
      </w:r>
      <w:r>
        <w:rPr>
          <w:rFonts w:ascii="TeleNeo" w:hAnsi="TeleNeo"/>
          <w:color w:val="221F1F"/>
          <w:spacing w:val="-7"/>
          <w:sz w:val="19"/>
        </w:rPr>
        <w:t xml:space="preserve"> </w:t>
      </w:r>
      <w:r>
        <w:rPr>
          <w:rFonts w:ascii="TeleNeo" w:hAnsi="TeleNeo"/>
          <w:color w:val="221F1F"/>
          <w:sz w:val="19"/>
        </w:rPr>
        <w:t>jinak.</w:t>
      </w:r>
      <w:r>
        <w:rPr>
          <w:rFonts w:ascii="TeleNeo" w:hAnsi="TeleNeo"/>
          <w:color w:val="221F1F"/>
          <w:spacing w:val="-6"/>
          <w:sz w:val="19"/>
        </w:rPr>
        <w:t xml:space="preserve"> </w:t>
      </w:r>
      <w:r>
        <w:rPr>
          <w:rFonts w:ascii="TeleNeo" w:hAnsi="TeleNeo"/>
          <w:color w:val="221F1F"/>
          <w:sz w:val="19"/>
        </w:rPr>
        <w:t>Budou-li</w:t>
      </w:r>
      <w:r>
        <w:rPr>
          <w:rFonts w:ascii="TeleNeo" w:hAnsi="TeleNeo"/>
          <w:color w:val="221F1F"/>
          <w:spacing w:val="-3"/>
          <w:sz w:val="19"/>
        </w:rPr>
        <w:t xml:space="preserve"> </w:t>
      </w:r>
      <w:r>
        <w:rPr>
          <w:rFonts w:ascii="TeleNeo" w:hAnsi="TeleNeo"/>
          <w:color w:val="221F1F"/>
          <w:sz w:val="19"/>
        </w:rPr>
        <w:t>splněny</w:t>
      </w:r>
      <w:r>
        <w:rPr>
          <w:rFonts w:ascii="TeleNeo" w:hAnsi="TeleNeo"/>
          <w:color w:val="221F1F"/>
          <w:spacing w:val="-8"/>
          <w:sz w:val="19"/>
        </w:rPr>
        <w:t xml:space="preserve"> </w:t>
      </w:r>
      <w:r>
        <w:rPr>
          <w:rFonts w:ascii="TeleNeo" w:hAnsi="TeleNeo"/>
          <w:color w:val="221F1F"/>
          <w:sz w:val="19"/>
        </w:rPr>
        <w:t>všechny</w:t>
      </w:r>
      <w:r>
        <w:rPr>
          <w:rFonts w:ascii="TeleNeo" w:hAnsi="TeleNeo"/>
          <w:color w:val="221F1F"/>
          <w:spacing w:val="-6"/>
          <w:sz w:val="19"/>
        </w:rPr>
        <w:t xml:space="preserve"> </w:t>
      </w:r>
      <w:r>
        <w:rPr>
          <w:rFonts w:ascii="TeleNeo" w:hAnsi="TeleNeo"/>
          <w:color w:val="221F1F"/>
          <w:sz w:val="19"/>
        </w:rPr>
        <w:t>podmínky</w:t>
      </w:r>
      <w:r>
        <w:rPr>
          <w:rFonts w:ascii="TeleNeo" w:hAnsi="TeleNeo"/>
          <w:color w:val="221F1F"/>
          <w:spacing w:val="-7"/>
          <w:sz w:val="19"/>
        </w:rPr>
        <w:t xml:space="preserve"> </w:t>
      </w:r>
      <w:r>
        <w:rPr>
          <w:rFonts w:ascii="TeleNeo" w:hAnsi="TeleNeo"/>
          <w:color w:val="221F1F"/>
          <w:sz w:val="19"/>
        </w:rPr>
        <w:t>pro</w:t>
      </w:r>
      <w:r>
        <w:rPr>
          <w:rFonts w:ascii="TeleNeo" w:hAnsi="TeleNeo"/>
          <w:color w:val="221F1F"/>
          <w:spacing w:val="-2"/>
          <w:sz w:val="19"/>
        </w:rPr>
        <w:t xml:space="preserve"> </w:t>
      </w:r>
      <w:r>
        <w:rPr>
          <w:rFonts w:ascii="TeleNeo" w:hAnsi="TeleNeo"/>
          <w:color w:val="221F1F"/>
          <w:sz w:val="19"/>
        </w:rPr>
        <w:t xml:space="preserve">pro- vedení změny (i technické a procesní), Operátor změnu provede co nejdříve, nejpozději od počátku zúčtovacího období nejblíže následujícího po okamžiku, kdy obdržel </w:t>
      </w:r>
      <w:r>
        <w:rPr>
          <w:rFonts w:ascii="TeleNeo" w:hAnsi="TeleNeo"/>
          <w:color w:val="221F1F"/>
          <w:spacing w:val="-4"/>
          <w:sz w:val="19"/>
        </w:rPr>
        <w:t xml:space="preserve">Váš </w:t>
      </w:r>
      <w:r>
        <w:rPr>
          <w:rFonts w:ascii="TeleNeo" w:hAnsi="TeleNeo"/>
          <w:color w:val="221F1F"/>
          <w:sz w:val="19"/>
        </w:rPr>
        <w:t xml:space="preserve">návrh na změnu. Nebudou-li všechny uvedené pod- mínky splněny, informuje </w:t>
      </w:r>
      <w:r>
        <w:rPr>
          <w:rFonts w:ascii="TeleNeo" w:hAnsi="TeleNeo"/>
          <w:color w:val="221F1F"/>
          <w:spacing w:val="-4"/>
          <w:sz w:val="19"/>
        </w:rPr>
        <w:t xml:space="preserve">Vás </w:t>
      </w:r>
      <w:r>
        <w:rPr>
          <w:rFonts w:ascii="TeleNeo" w:hAnsi="TeleNeo"/>
          <w:color w:val="221F1F"/>
          <w:sz w:val="19"/>
        </w:rPr>
        <w:t xml:space="preserve">Operátor o podmínkách, za kterých návrh na změnu může přijmout, nebo </w:t>
      </w:r>
      <w:r>
        <w:rPr>
          <w:rFonts w:ascii="TeleNeo" w:hAnsi="TeleNeo"/>
          <w:color w:val="221F1F"/>
          <w:spacing w:val="-4"/>
          <w:sz w:val="19"/>
        </w:rPr>
        <w:t xml:space="preserve">Váš návrh </w:t>
      </w:r>
      <w:r>
        <w:rPr>
          <w:rFonts w:ascii="TeleNeo" w:hAnsi="TeleNeo"/>
          <w:color w:val="221F1F"/>
          <w:sz w:val="19"/>
        </w:rPr>
        <w:t xml:space="preserve">na provedení změny odmítne (například z důvodu </w:t>
      </w:r>
      <w:r>
        <w:rPr>
          <w:rFonts w:ascii="TeleNeo" w:hAnsi="TeleNeo"/>
          <w:color w:val="221F1F"/>
          <w:spacing w:val="-4"/>
          <w:sz w:val="19"/>
        </w:rPr>
        <w:t xml:space="preserve">Va- </w:t>
      </w:r>
      <w:r>
        <w:rPr>
          <w:rFonts w:ascii="TeleNeo" w:hAnsi="TeleNeo"/>
          <w:color w:val="221F1F"/>
          <w:sz w:val="19"/>
        </w:rPr>
        <w:t xml:space="preserve">šeho dluhu vůči Operátorovi, při suspendaci, v průběhu výpovědní doby apod.). O Změně Smlouvy </w:t>
      </w:r>
      <w:r>
        <w:rPr>
          <w:rFonts w:ascii="TeleNeo" w:hAnsi="TeleNeo"/>
          <w:color w:val="221F1F"/>
          <w:spacing w:val="-4"/>
          <w:sz w:val="19"/>
        </w:rPr>
        <w:t xml:space="preserve">Vás </w:t>
      </w:r>
      <w:r>
        <w:rPr>
          <w:rFonts w:ascii="TeleNeo" w:hAnsi="TeleNeo"/>
          <w:color w:val="221F1F"/>
          <w:sz w:val="19"/>
        </w:rPr>
        <w:t xml:space="preserve">informu- jeme i např. prostřednictvím schránky </w:t>
      </w:r>
      <w:r>
        <w:rPr>
          <w:rFonts w:ascii="TeleNeo" w:hAnsi="TeleNeo"/>
          <w:color w:val="221F1F"/>
          <w:spacing w:val="-3"/>
          <w:sz w:val="19"/>
        </w:rPr>
        <w:t xml:space="preserve">T-Box </w:t>
      </w:r>
      <w:r>
        <w:rPr>
          <w:rFonts w:ascii="TeleNeo" w:hAnsi="TeleNeo"/>
          <w:color w:val="221F1F"/>
          <w:sz w:val="19"/>
        </w:rPr>
        <w:t>či SMS nebo e-mailem.</w:t>
      </w:r>
    </w:p>
    <w:p w:rsidR="00F259B5" w:rsidRDefault="00F259B5">
      <w:pPr>
        <w:pStyle w:val="BodyText"/>
        <w:spacing w:before="3"/>
        <w:rPr>
          <w:rFonts w:ascii="TeleNeo"/>
          <w:sz w:val="20"/>
        </w:rPr>
      </w:pPr>
    </w:p>
    <w:p w:rsidR="00F259B5" w:rsidRDefault="000F2675">
      <w:pPr>
        <w:spacing w:line="266" w:lineRule="auto"/>
        <w:ind w:left="1032" w:right="544"/>
        <w:jc w:val="both"/>
        <w:rPr>
          <w:rFonts w:ascii="TeleNeo" w:hAnsi="TeleNeo"/>
          <w:sz w:val="19"/>
        </w:rPr>
      </w:pPr>
      <w:r>
        <w:rPr>
          <w:rFonts w:ascii="TeleNeo" w:hAnsi="TeleNeo"/>
          <w:color w:val="221F1F"/>
          <w:sz w:val="19"/>
          <w:u w:val="single" w:color="221F1F"/>
        </w:rPr>
        <w:t>O změně Vašich údajů uvedených ve Smlouvě se zava-</w:t>
      </w:r>
      <w:r>
        <w:rPr>
          <w:rFonts w:ascii="TeleNeo" w:hAnsi="TeleNeo"/>
          <w:color w:val="221F1F"/>
          <w:sz w:val="19"/>
        </w:rPr>
        <w:t xml:space="preserve"> </w:t>
      </w:r>
      <w:r>
        <w:rPr>
          <w:rFonts w:ascii="TeleNeo" w:hAnsi="TeleNeo"/>
          <w:color w:val="221F1F"/>
          <w:sz w:val="19"/>
          <w:u w:val="single" w:color="221F1F"/>
        </w:rPr>
        <w:t>zujete informovat Operátora vždy do 7 dnů ode dne, kdy</w:t>
      </w:r>
      <w:r>
        <w:rPr>
          <w:rFonts w:ascii="TeleNeo" w:hAnsi="TeleNeo"/>
          <w:color w:val="221F1F"/>
          <w:sz w:val="19"/>
        </w:rPr>
        <w:t xml:space="preserve"> </w:t>
      </w:r>
      <w:r>
        <w:rPr>
          <w:rFonts w:ascii="TeleNeo" w:hAnsi="TeleNeo"/>
          <w:color w:val="221F1F"/>
          <w:sz w:val="19"/>
          <w:u w:val="single" w:color="221F1F"/>
        </w:rPr>
        <w:t>taková změna nastala, a současně doložit doklad, který ji</w:t>
      </w:r>
      <w:r>
        <w:rPr>
          <w:rFonts w:ascii="TeleNeo" w:hAnsi="TeleNeo"/>
          <w:color w:val="221F1F"/>
          <w:sz w:val="19"/>
        </w:rPr>
        <w:t xml:space="preserve"> </w:t>
      </w:r>
      <w:r>
        <w:rPr>
          <w:rFonts w:ascii="TeleNeo" w:hAnsi="TeleNeo"/>
          <w:color w:val="221F1F"/>
          <w:sz w:val="19"/>
          <w:u w:val="single" w:color="221F1F"/>
        </w:rPr>
        <w:t>osvědčuje</w:t>
      </w:r>
      <w:r>
        <w:rPr>
          <w:rFonts w:ascii="TeleNeo" w:hAnsi="TeleNeo"/>
          <w:color w:val="221F1F"/>
          <w:sz w:val="19"/>
        </w:rPr>
        <w:t>. Operátor plní své povinnosti vždy na</w:t>
      </w:r>
      <w:r>
        <w:rPr>
          <w:rFonts w:ascii="TeleNeo" w:hAnsi="TeleNeo"/>
          <w:color w:val="221F1F"/>
          <w:spacing w:val="-20"/>
          <w:sz w:val="19"/>
        </w:rPr>
        <w:t xml:space="preserve"> </w:t>
      </w:r>
      <w:r>
        <w:rPr>
          <w:rFonts w:ascii="TeleNeo" w:hAnsi="TeleNeo"/>
          <w:color w:val="221F1F"/>
          <w:sz w:val="19"/>
        </w:rPr>
        <w:t xml:space="preserve">kontaktní údaje, které o </w:t>
      </w:r>
      <w:r>
        <w:rPr>
          <w:rFonts w:ascii="TeleNeo" w:hAnsi="TeleNeo"/>
          <w:color w:val="221F1F"/>
          <w:spacing w:val="-4"/>
          <w:sz w:val="19"/>
        </w:rPr>
        <w:t xml:space="preserve">Vás </w:t>
      </w:r>
      <w:r>
        <w:rPr>
          <w:rFonts w:ascii="TeleNeo" w:hAnsi="TeleNeo"/>
          <w:color w:val="221F1F"/>
          <w:sz w:val="19"/>
        </w:rPr>
        <w:t>aktuálně</w:t>
      </w:r>
      <w:r>
        <w:rPr>
          <w:rFonts w:ascii="TeleNeo" w:hAnsi="TeleNeo"/>
          <w:color w:val="221F1F"/>
          <w:spacing w:val="-10"/>
          <w:sz w:val="19"/>
        </w:rPr>
        <w:t xml:space="preserve"> </w:t>
      </w:r>
      <w:r>
        <w:rPr>
          <w:rFonts w:ascii="TeleNeo" w:hAnsi="TeleNeo"/>
          <w:color w:val="221F1F"/>
          <w:sz w:val="19"/>
        </w:rPr>
        <w:t>eviduje.</w:t>
      </w:r>
    </w:p>
    <w:p w:rsidR="00F259B5" w:rsidRDefault="00F259B5">
      <w:pPr>
        <w:pStyle w:val="BodyText"/>
        <w:spacing w:before="9"/>
        <w:rPr>
          <w:rFonts w:ascii="TeleNeo"/>
          <w:sz w:val="20"/>
        </w:rPr>
      </w:pPr>
    </w:p>
    <w:p w:rsidR="00F259B5" w:rsidRDefault="000F2675">
      <w:pPr>
        <w:spacing w:line="266" w:lineRule="auto"/>
        <w:ind w:left="1032" w:right="284"/>
        <w:rPr>
          <w:rFonts w:ascii="TeleNeo" w:hAnsi="TeleNeo"/>
          <w:sz w:val="19"/>
        </w:rPr>
      </w:pPr>
      <w:r>
        <w:rPr>
          <w:rFonts w:ascii="TeleNeo" w:hAnsi="TeleNeo"/>
          <w:color w:val="221F1F"/>
          <w:sz w:val="19"/>
        </w:rPr>
        <w:t>Operátor je oprávněn jednostranně měnit Smlouvu z dů- vodů</w:t>
      </w:r>
    </w:p>
    <w:p w:rsidR="00F259B5" w:rsidRDefault="000F2675">
      <w:pPr>
        <w:numPr>
          <w:ilvl w:val="0"/>
          <w:numId w:val="30"/>
        </w:numPr>
        <w:tabs>
          <w:tab w:val="left" w:pos="1428"/>
          <w:tab w:val="left" w:pos="1429"/>
        </w:tabs>
        <w:spacing w:line="215" w:lineRule="exact"/>
        <w:rPr>
          <w:rFonts w:ascii="TeleNeo"/>
          <w:sz w:val="19"/>
        </w:rPr>
      </w:pPr>
      <w:r>
        <w:rPr>
          <w:rFonts w:ascii="TeleNeo"/>
          <w:color w:val="221F1F"/>
          <w:sz w:val="19"/>
        </w:rPr>
        <w:t>inflace;</w:t>
      </w:r>
    </w:p>
    <w:p w:rsidR="00F259B5" w:rsidRDefault="000F2675">
      <w:pPr>
        <w:numPr>
          <w:ilvl w:val="0"/>
          <w:numId w:val="30"/>
        </w:numPr>
        <w:tabs>
          <w:tab w:val="left" w:pos="1429"/>
        </w:tabs>
        <w:spacing w:before="24"/>
        <w:rPr>
          <w:rFonts w:ascii="TeleNeo" w:hAnsi="TeleNeo"/>
          <w:sz w:val="19"/>
        </w:rPr>
      </w:pPr>
      <w:r>
        <w:rPr>
          <w:rFonts w:ascii="TeleNeo" w:hAnsi="TeleNeo"/>
          <w:color w:val="221F1F"/>
          <w:sz w:val="19"/>
        </w:rPr>
        <w:t>vývoje nových</w:t>
      </w:r>
      <w:r>
        <w:rPr>
          <w:rFonts w:ascii="TeleNeo" w:hAnsi="TeleNeo"/>
          <w:color w:val="221F1F"/>
          <w:spacing w:val="-5"/>
          <w:sz w:val="19"/>
        </w:rPr>
        <w:t xml:space="preserve"> </w:t>
      </w:r>
      <w:r>
        <w:rPr>
          <w:rFonts w:ascii="TeleNeo" w:hAnsi="TeleNeo"/>
          <w:color w:val="221F1F"/>
          <w:sz w:val="19"/>
        </w:rPr>
        <w:t>technologií;</w:t>
      </w:r>
    </w:p>
    <w:p w:rsidR="00F259B5" w:rsidRDefault="000F2675">
      <w:pPr>
        <w:numPr>
          <w:ilvl w:val="0"/>
          <w:numId w:val="30"/>
        </w:numPr>
        <w:tabs>
          <w:tab w:val="left" w:pos="1429"/>
        </w:tabs>
        <w:spacing w:before="23"/>
        <w:rPr>
          <w:rFonts w:ascii="TeleNeo" w:hAnsi="TeleNeo"/>
          <w:sz w:val="19"/>
        </w:rPr>
      </w:pPr>
      <w:r>
        <w:rPr>
          <w:rFonts w:ascii="TeleNeo" w:hAnsi="TeleNeo"/>
          <w:color w:val="221F1F"/>
          <w:sz w:val="19"/>
        </w:rPr>
        <w:t>zkvalitnění sítě či</w:t>
      </w:r>
      <w:r>
        <w:rPr>
          <w:rFonts w:ascii="TeleNeo" w:hAnsi="TeleNeo"/>
          <w:color w:val="221F1F"/>
          <w:spacing w:val="-9"/>
          <w:sz w:val="19"/>
        </w:rPr>
        <w:t xml:space="preserve"> </w:t>
      </w:r>
      <w:r>
        <w:rPr>
          <w:rFonts w:ascii="TeleNeo" w:hAnsi="TeleNeo"/>
          <w:color w:val="221F1F"/>
          <w:sz w:val="19"/>
        </w:rPr>
        <w:t>Služeb;</w:t>
      </w:r>
    </w:p>
    <w:p w:rsidR="00F259B5" w:rsidRDefault="000F2675">
      <w:pPr>
        <w:numPr>
          <w:ilvl w:val="0"/>
          <w:numId w:val="30"/>
        </w:numPr>
        <w:tabs>
          <w:tab w:val="left" w:pos="1429"/>
        </w:tabs>
        <w:spacing w:before="23"/>
        <w:rPr>
          <w:rFonts w:ascii="TeleNeo" w:hAnsi="TeleNeo"/>
          <w:sz w:val="19"/>
        </w:rPr>
      </w:pPr>
      <w:r>
        <w:rPr>
          <w:rFonts w:ascii="TeleNeo" w:hAnsi="TeleNeo"/>
          <w:color w:val="221F1F"/>
          <w:sz w:val="19"/>
        </w:rPr>
        <w:t>zavádění nových</w:t>
      </w:r>
      <w:r>
        <w:rPr>
          <w:rFonts w:ascii="TeleNeo" w:hAnsi="TeleNeo"/>
          <w:color w:val="221F1F"/>
          <w:spacing w:val="-14"/>
          <w:sz w:val="19"/>
        </w:rPr>
        <w:t xml:space="preserve"> </w:t>
      </w:r>
      <w:r>
        <w:rPr>
          <w:rFonts w:ascii="TeleNeo" w:hAnsi="TeleNeo"/>
          <w:color w:val="221F1F"/>
          <w:sz w:val="19"/>
        </w:rPr>
        <w:t>Služeb;</w:t>
      </w:r>
    </w:p>
    <w:p w:rsidR="00F259B5" w:rsidRDefault="000F2675">
      <w:pPr>
        <w:numPr>
          <w:ilvl w:val="0"/>
          <w:numId w:val="30"/>
        </w:numPr>
        <w:tabs>
          <w:tab w:val="left" w:pos="1429"/>
        </w:tabs>
        <w:spacing w:before="24"/>
        <w:rPr>
          <w:rFonts w:ascii="TeleNeo" w:hAnsi="TeleNeo"/>
          <w:sz w:val="19"/>
        </w:rPr>
      </w:pPr>
      <w:r>
        <w:rPr>
          <w:rFonts w:ascii="TeleNeo" w:hAnsi="TeleNeo"/>
          <w:color w:val="221F1F"/>
          <w:sz w:val="19"/>
        </w:rPr>
        <w:t>změn nebo rušení stávajících</w:t>
      </w:r>
      <w:r>
        <w:rPr>
          <w:rFonts w:ascii="TeleNeo" w:hAnsi="TeleNeo"/>
          <w:color w:val="221F1F"/>
          <w:spacing w:val="-5"/>
          <w:sz w:val="19"/>
        </w:rPr>
        <w:t xml:space="preserve"> </w:t>
      </w:r>
      <w:r>
        <w:rPr>
          <w:rFonts w:ascii="TeleNeo" w:hAnsi="TeleNeo"/>
          <w:color w:val="221F1F"/>
          <w:sz w:val="19"/>
        </w:rPr>
        <w:t>Služeb;</w:t>
      </w:r>
    </w:p>
    <w:p w:rsidR="00F259B5" w:rsidRDefault="000F2675">
      <w:pPr>
        <w:numPr>
          <w:ilvl w:val="0"/>
          <w:numId w:val="30"/>
        </w:numPr>
        <w:tabs>
          <w:tab w:val="left" w:pos="1429"/>
        </w:tabs>
        <w:spacing w:before="23"/>
        <w:rPr>
          <w:rFonts w:ascii="TeleNeo" w:hAnsi="TeleNeo"/>
          <w:sz w:val="19"/>
        </w:rPr>
      </w:pPr>
      <w:r>
        <w:rPr>
          <w:rFonts w:ascii="TeleNeo" w:hAnsi="TeleNeo"/>
          <w:color w:val="221F1F"/>
          <w:sz w:val="19"/>
        </w:rPr>
        <w:t>změn podmínek na trhu elektronických</w:t>
      </w:r>
      <w:r>
        <w:rPr>
          <w:rFonts w:ascii="TeleNeo" w:hAnsi="TeleNeo"/>
          <w:color w:val="221F1F"/>
          <w:spacing w:val="-11"/>
          <w:sz w:val="19"/>
        </w:rPr>
        <w:t xml:space="preserve"> </w:t>
      </w:r>
      <w:r>
        <w:rPr>
          <w:rFonts w:ascii="TeleNeo" w:hAnsi="TeleNeo"/>
          <w:color w:val="221F1F"/>
          <w:sz w:val="19"/>
        </w:rPr>
        <w:t>komunikací.</w:t>
      </w:r>
    </w:p>
    <w:p w:rsidR="00F259B5" w:rsidRDefault="00F259B5">
      <w:pPr>
        <w:pStyle w:val="BodyText"/>
        <w:spacing w:before="1"/>
        <w:rPr>
          <w:rFonts w:ascii="TeleNeo"/>
          <w:sz w:val="23"/>
        </w:rPr>
      </w:pPr>
    </w:p>
    <w:p w:rsidR="00F259B5" w:rsidRDefault="000F2675">
      <w:pPr>
        <w:spacing w:line="266" w:lineRule="auto"/>
        <w:ind w:left="1032" w:right="284"/>
        <w:rPr>
          <w:rFonts w:ascii="TeleNeo" w:hAnsi="TeleNeo"/>
          <w:sz w:val="19"/>
        </w:rPr>
      </w:pPr>
      <w:r>
        <w:rPr>
          <w:rFonts w:ascii="TeleNeo" w:hAnsi="TeleNeo"/>
          <w:color w:val="221F1F"/>
          <w:sz w:val="19"/>
        </w:rPr>
        <w:t>Operátor je oprávněn měnit již uzavřenou Smlouvu v části týkající se</w:t>
      </w:r>
    </w:p>
    <w:p w:rsidR="00F259B5" w:rsidRDefault="000F2675">
      <w:pPr>
        <w:numPr>
          <w:ilvl w:val="0"/>
          <w:numId w:val="29"/>
        </w:numPr>
        <w:tabs>
          <w:tab w:val="left" w:pos="1428"/>
          <w:tab w:val="left" w:pos="1429"/>
        </w:tabs>
        <w:spacing w:line="216" w:lineRule="exact"/>
        <w:rPr>
          <w:rFonts w:ascii="TeleNeo" w:hAnsi="TeleNeo"/>
          <w:sz w:val="19"/>
        </w:rPr>
      </w:pPr>
      <w:r>
        <w:rPr>
          <w:rFonts w:ascii="TeleNeo" w:hAnsi="TeleNeo"/>
          <w:color w:val="221F1F"/>
          <w:sz w:val="19"/>
        </w:rPr>
        <w:t>ceny</w:t>
      </w:r>
      <w:r>
        <w:rPr>
          <w:rFonts w:ascii="TeleNeo" w:hAnsi="TeleNeo"/>
          <w:color w:val="221F1F"/>
          <w:spacing w:val="-5"/>
          <w:sz w:val="19"/>
        </w:rPr>
        <w:t xml:space="preserve"> </w:t>
      </w:r>
      <w:r>
        <w:rPr>
          <w:rFonts w:ascii="TeleNeo" w:hAnsi="TeleNeo"/>
          <w:color w:val="221F1F"/>
          <w:sz w:val="19"/>
        </w:rPr>
        <w:t>Služeb;</w:t>
      </w:r>
    </w:p>
    <w:p w:rsidR="00F259B5" w:rsidRDefault="000F2675">
      <w:pPr>
        <w:numPr>
          <w:ilvl w:val="0"/>
          <w:numId w:val="29"/>
        </w:numPr>
        <w:tabs>
          <w:tab w:val="left" w:pos="1429"/>
        </w:tabs>
        <w:spacing w:before="23"/>
        <w:rPr>
          <w:rFonts w:ascii="TeleNeo" w:hAnsi="TeleNeo"/>
          <w:sz w:val="19"/>
        </w:rPr>
      </w:pPr>
      <w:r>
        <w:rPr>
          <w:rFonts w:ascii="TeleNeo" w:hAnsi="TeleNeo"/>
          <w:color w:val="221F1F"/>
          <w:sz w:val="19"/>
        </w:rPr>
        <w:t>způsobu a podmínek účtování</w:t>
      </w:r>
      <w:r>
        <w:rPr>
          <w:rFonts w:ascii="TeleNeo" w:hAnsi="TeleNeo"/>
          <w:color w:val="221F1F"/>
          <w:spacing w:val="-5"/>
          <w:sz w:val="19"/>
        </w:rPr>
        <w:t xml:space="preserve"> </w:t>
      </w:r>
      <w:r>
        <w:rPr>
          <w:rFonts w:ascii="TeleNeo" w:hAnsi="TeleNeo"/>
          <w:color w:val="221F1F"/>
          <w:sz w:val="19"/>
        </w:rPr>
        <w:t>Služeb;</w:t>
      </w:r>
    </w:p>
    <w:p w:rsidR="00F259B5" w:rsidRDefault="000F2675">
      <w:pPr>
        <w:numPr>
          <w:ilvl w:val="0"/>
          <w:numId w:val="29"/>
        </w:numPr>
        <w:tabs>
          <w:tab w:val="left" w:pos="1429"/>
        </w:tabs>
        <w:spacing w:before="23" w:line="266" w:lineRule="auto"/>
        <w:ind w:right="548"/>
        <w:jc w:val="both"/>
        <w:rPr>
          <w:rFonts w:ascii="TeleNeo" w:hAnsi="TeleNeo"/>
          <w:sz w:val="19"/>
        </w:rPr>
      </w:pPr>
      <w:r>
        <w:rPr>
          <w:rFonts w:ascii="TeleNeo" w:hAnsi="TeleNeo"/>
          <w:color w:val="221F1F"/>
          <w:sz w:val="19"/>
        </w:rPr>
        <w:t xml:space="preserve">způsobu, rozsahu, parametrů a podmínek </w:t>
      </w:r>
      <w:r>
        <w:rPr>
          <w:rFonts w:ascii="TeleNeo" w:hAnsi="TeleNeo"/>
          <w:color w:val="221F1F"/>
          <w:spacing w:val="-3"/>
          <w:sz w:val="19"/>
        </w:rPr>
        <w:t xml:space="preserve">poskyto- </w:t>
      </w:r>
      <w:r>
        <w:rPr>
          <w:rFonts w:ascii="TeleNeo" w:hAnsi="TeleNeo"/>
          <w:color w:val="221F1F"/>
          <w:sz w:val="19"/>
        </w:rPr>
        <w:t>vání</w:t>
      </w:r>
      <w:r>
        <w:rPr>
          <w:rFonts w:ascii="TeleNeo" w:hAnsi="TeleNeo"/>
          <w:color w:val="221F1F"/>
          <w:spacing w:val="-6"/>
          <w:sz w:val="19"/>
        </w:rPr>
        <w:t xml:space="preserve"> </w:t>
      </w:r>
      <w:r>
        <w:rPr>
          <w:rFonts w:ascii="TeleNeo" w:hAnsi="TeleNeo"/>
          <w:color w:val="221F1F"/>
          <w:sz w:val="19"/>
        </w:rPr>
        <w:t>Služeb</w:t>
      </w:r>
      <w:r>
        <w:rPr>
          <w:rFonts w:ascii="TeleNeo" w:hAnsi="TeleNeo"/>
          <w:color w:val="221F1F"/>
          <w:spacing w:val="-5"/>
          <w:sz w:val="19"/>
        </w:rPr>
        <w:t xml:space="preserve"> </w:t>
      </w:r>
      <w:r>
        <w:rPr>
          <w:rFonts w:ascii="TeleNeo" w:hAnsi="TeleNeo"/>
          <w:color w:val="221F1F"/>
          <w:sz w:val="19"/>
        </w:rPr>
        <w:t>(vč.</w:t>
      </w:r>
      <w:r>
        <w:rPr>
          <w:rFonts w:ascii="TeleNeo" w:hAnsi="TeleNeo"/>
          <w:color w:val="221F1F"/>
          <w:spacing w:val="-9"/>
          <w:sz w:val="19"/>
        </w:rPr>
        <w:t xml:space="preserve"> </w:t>
      </w:r>
      <w:r>
        <w:rPr>
          <w:rFonts w:ascii="TeleNeo" w:hAnsi="TeleNeo"/>
          <w:color w:val="221F1F"/>
          <w:sz w:val="19"/>
        </w:rPr>
        <w:t>ukončení</w:t>
      </w:r>
      <w:r>
        <w:rPr>
          <w:rFonts w:ascii="TeleNeo" w:hAnsi="TeleNeo"/>
          <w:color w:val="221F1F"/>
          <w:spacing w:val="-6"/>
          <w:sz w:val="19"/>
        </w:rPr>
        <w:t xml:space="preserve"> </w:t>
      </w:r>
      <w:r>
        <w:rPr>
          <w:rFonts w:ascii="TeleNeo" w:hAnsi="TeleNeo"/>
          <w:color w:val="221F1F"/>
          <w:sz w:val="19"/>
        </w:rPr>
        <w:t>poskytování</w:t>
      </w:r>
      <w:r>
        <w:rPr>
          <w:rFonts w:ascii="TeleNeo" w:hAnsi="TeleNeo"/>
          <w:color w:val="221F1F"/>
          <w:spacing w:val="-5"/>
          <w:sz w:val="19"/>
        </w:rPr>
        <w:t xml:space="preserve"> </w:t>
      </w:r>
      <w:r>
        <w:rPr>
          <w:rFonts w:ascii="TeleNeo" w:hAnsi="TeleNeo"/>
          <w:color w:val="221F1F"/>
          <w:sz w:val="19"/>
        </w:rPr>
        <w:t>Služby</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zavá- dění nových</w:t>
      </w:r>
      <w:r>
        <w:rPr>
          <w:rFonts w:ascii="TeleNeo" w:hAnsi="TeleNeo"/>
          <w:color w:val="221F1F"/>
          <w:spacing w:val="-3"/>
          <w:sz w:val="19"/>
        </w:rPr>
        <w:t xml:space="preserve"> </w:t>
      </w:r>
      <w:r>
        <w:rPr>
          <w:rFonts w:ascii="TeleNeo" w:hAnsi="TeleNeo"/>
          <w:color w:val="221F1F"/>
          <w:sz w:val="19"/>
        </w:rPr>
        <w:t>Služeb);</w:t>
      </w:r>
    </w:p>
    <w:p w:rsidR="00F259B5" w:rsidRDefault="000F2675">
      <w:pPr>
        <w:numPr>
          <w:ilvl w:val="0"/>
          <w:numId w:val="29"/>
        </w:numPr>
        <w:tabs>
          <w:tab w:val="left" w:pos="1429"/>
        </w:tabs>
        <w:spacing w:line="266" w:lineRule="auto"/>
        <w:ind w:right="548"/>
        <w:jc w:val="both"/>
        <w:rPr>
          <w:rFonts w:ascii="TeleNeo" w:hAnsi="TeleNeo"/>
          <w:sz w:val="19"/>
        </w:rPr>
      </w:pPr>
      <w:r>
        <w:rPr>
          <w:rFonts w:ascii="TeleNeo" w:hAnsi="TeleNeo"/>
          <w:color w:val="221F1F"/>
          <w:sz w:val="19"/>
        </w:rPr>
        <w:t>rozsahu Vašich práv a povinností i práv a povinností Operátora;</w:t>
      </w:r>
    </w:p>
    <w:p w:rsidR="00F259B5" w:rsidRDefault="000F2675">
      <w:pPr>
        <w:numPr>
          <w:ilvl w:val="0"/>
          <w:numId w:val="29"/>
        </w:numPr>
        <w:tabs>
          <w:tab w:val="left" w:pos="1429"/>
        </w:tabs>
        <w:spacing w:line="215" w:lineRule="exact"/>
        <w:jc w:val="both"/>
        <w:rPr>
          <w:rFonts w:ascii="TeleNeo" w:hAnsi="TeleNeo"/>
          <w:sz w:val="19"/>
        </w:rPr>
      </w:pPr>
      <w:r>
        <w:rPr>
          <w:rFonts w:ascii="TeleNeo" w:hAnsi="TeleNeo"/>
          <w:color w:val="221F1F"/>
          <w:sz w:val="19"/>
        </w:rPr>
        <w:t>způsobu a podmínek uplatnění a vyřízení</w:t>
      </w:r>
      <w:r>
        <w:rPr>
          <w:rFonts w:ascii="TeleNeo" w:hAnsi="TeleNeo"/>
          <w:color w:val="221F1F"/>
          <w:spacing w:val="-11"/>
          <w:sz w:val="19"/>
        </w:rPr>
        <w:t xml:space="preserve"> </w:t>
      </w:r>
      <w:r>
        <w:rPr>
          <w:rFonts w:ascii="TeleNeo" w:hAnsi="TeleNeo"/>
          <w:color w:val="221F1F"/>
          <w:sz w:val="19"/>
        </w:rPr>
        <w:t>reklamace;</w:t>
      </w:r>
    </w:p>
    <w:p w:rsidR="00F259B5" w:rsidRDefault="000F2675">
      <w:pPr>
        <w:numPr>
          <w:ilvl w:val="0"/>
          <w:numId w:val="29"/>
        </w:numPr>
        <w:tabs>
          <w:tab w:val="left" w:pos="1429"/>
        </w:tabs>
        <w:spacing w:before="22"/>
        <w:rPr>
          <w:rFonts w:ascii="TeleNeo" w:hAnsi="TeleNeo"/>
          <w:sz w:val="19"/>
        </w:rPr>
      </w:pPr>
      <w:r>
        <w:rPr>
          <w:rFonts w:ascii="TeleNeo" w:hAnsi="TeleNeo"/>
          <w:color w:val="221F1F"/>
          <w:sz w:val="19"/>
        </w:rPr>
        <w:t>odpovědnosti za</w:t>
      </w:r>
      <w:r>
        <w:rPr>
          <w:rFonts w:ascii="TeleNeo" w:hAnsi="TeleNeo"/>
          <w:color w:val="221F1F"/>
          <w:spacing w:val="-3"/>
          <w:sz w:val="19"/>
        </w:rPr>
        <w:t xml:space="preserve"> </w:t>
      </w:r>
      <w:r>
        <w:rPr>
          <w:rFonts w:ascii="TeleNeo" w:hAnsi="TeleNeo"/>
          <w:color w:val="221F1F"/>
          <w:sz w:val="19"/>
        </w:rPr>
        <w:t>újmu;</w:t>
      </w:r>
    </w:p>
    <w:p w:rsidR="00F259B5" w:rsidRDefault="000F2675">
      <w:pPr>
        <w:numPr>
          <w:ilvl w:val="0"/>
          <w:numId w:val="29"/>
        </w:numPr>
        <w:tabs>
          <w:tab w:val="left" w:pos="1429"/>
        </w:tabs>
        <w:spacing w:before="23"/>
        <w:rPr>
          <w:rFonts w:ascii="TeleNeo" w:hAnsi="TeleNeo"/>
          <w:sz w:val="19"/>
        </w:rPr>
      </w:pPr>
      <w:r>
        <w:rPr>
          <w:rFonts w:ascii="TeleNeo" w:hAnsi="TeleNeo"/>
          <w:color w:val="221F1F"/>
          <w:sz w:val="19"/>
        </w:rPr>
        <w:t>doby trvání</w:t>
      </w:r>
      <w:r>
        <w:rPr>
          <w:rFonts w:ascii="TeleNeo" w:hAnsi="TeleNeo"/>
          <w:color w:val="221F1F"/>
          <w:spacing w:val="-9"/>
          <w:sz w:val="19"/>
        </w:rPr>
        <w:t xml:space="preserve"> </w:t>
      </w:r>
      <w:r>
        <w:rPr>
          <w:rFonts w:ascii="TeleNeo" w:hAnsi="TeleNeo"/>
          <w:color w:val="221F1F"/>
          <w:sz w:val="19"/>
        </w:rPr>
        <w:t>Smlouvy;</w:t>
      </w:r>
    </w:p>
    <w:p w:rsidR="00F259B5" w:rsidRDefault="000F2675">
      <w:pPr>
        <w:numPr>
          <w:ilvl w:val="0"/>
          <w:numId w:val="29"/>
        </w:numPr>
        <w:tabs>
          <w:tab w:val="left" w:pos="1429"/>
        </w:tabs>
        <w:spacing w:before="23"/>
        <w:rPr>
          <w:rFonts w:ascii="TeleNeo" w:hAnsi="TeleNeo"/>
          <w:sz w:val="19"/>
        </w:rPr>
      </w:pPr>
      <w:r>
        <w:rPr>
          <w:rFonts w:ascii="TeleNeo" w:hAnsi="TeleNeo"/>
          <w:color w:val="221F1F"/>
          <w:sz w:val="19"/>
        </w:rPr>
        <w:t>podmínek a výše</w:t>
      </w:r>
      <w:r>
        <w:rPr>
          <w:rFonts w:ascii="TeleNeo" w:hAnsi="TeleNeo"/>
          <w:color w:val="221F1F"/>
          <w:spacing w:val="-6"/>
          <w:sz w:val="19"/>
        </w:rPr>
        <w:t xml:space="preserve"> </w:t>
      </w:r>
      <w:r>
        <w:rPr>
          <w:rFonts w:ascii="TeleNeo" w:hAnsi="TeleNeo"/>
          <w:color w:val="221F1F"/>
          <w:sz w:val="19"/>
        </w:rPr>
        <w:t>úhrad;</w:t>
      </w:r>
    </w:p>
    <w:p w:rsidR="00F259B5" w:rsidRDefault="000F2675">
      <w:pPr>
        <w:numPr>
          <w:ilvl w:val="0"/>
          <w:numId w:val="29"/>
        </w:numPr>
        <w:tabs>
          <w:tab w:val="left" w:pos="1429"/>
        </w:tabs>
        <w:spacing w:before="24"/>
        <w:rPr>
          <w:rFonts w:ascii="TeleNeo" w:hAnsi="TeleNeo"/>
          <w:sz w:val="19"/>
        </w:rPr>
      </w:pPr>
      <w:r>
        <w:rPr>
          <w:rFonts w:ascii="TeleNeo" w:hAnsi="TeleNeo"/>
          <w:color w:val="221F1F"/>
          <w:sz w:val="19"/>
        </w:rPr>
        <w:t>způsobu ukončení</w:t>
      </w:r>
      <w:r>
        <w:rPr>
          <w:rFonts w:ascii="TeleNeo" w:hAnsi="TeleNeo"/>
          <w:color w:val="221F1F"/>
          <w:spacing w:val="-3"/>
          <w:sz w:val="19"/>
        </w:rPr>
        <w:t xml:space="preserve"> </w:t>
      </w:r>
      <w:r>
        <w:rPr>
          <w:rFonts w:ascii="TeleNeo" w:hAnsi="TeleNeo"/>
          <w:color w:val="221F1F"/>
          <w:sz w:val="19"/>
        </w:rPr>
        <w:t>Smlouvy;</w:t>
      </w:r>
    </w:p>
    <w:p w:rsidR="00F259B5" w:rsidRDefault="000F2675">
      <w:pPr>
        <w:numPr>
          <w:ilvl w:val="0"/>
          <w:numId w:val="29"/>
        </w:numPr>
        <w:tabs>
          <w:tab w:val="left" w:pos="1429"/>
        </w:tabs>
        <w:spacing w:before="23"/>
        <w:rPr>
          <w:rFonts w:ascii="TeleNeo" w:hAnsi="TeleNeo"/>
          <w:sz w:val="19"/>
        </w:rPr>
      </w:pPr>
      <w:r>
        <w:rPr>
          <w:rFonts w:ascii="TeleNeo" w:hAnsi="TeleNeo"/>
          <w:color w:val="221F1F"/>
          <w:sz w:val="19"/>
        </w:rPr>
        <w:t>způsobu</w:t>
      </w:r>
      <w:r>
        <w:rPr>
          <w:rFonts w:ascii="TeleNeo" w:hAnsi="TeleNeo"/>
          <w:color w:val="221F1F"/>
          <w:spacing w:val="-2"/>
          <w:sz w:val="19"/>
        </w:rPr>
        <w:t xml:space="preserve"> </w:t>
      </w:r>
      <w:r>
        <w:rPr>
          <w:rFonts w:ascii="TeleNeo" w:hAnsi="TeleNeo"/>
          <w:color w:val="221F1F"/>
          <w:sz w:val="19"/>
        </w:rPr>
        <w:t>doručování;</w:t>
      </w:r>
    </w:p>
    <w:p w:rsidR="00F259B5" w:rsidRDefault="000F2675">
      <w:pPr>
        <w:numPr>
          <w:ilvl w:val="0"/>
          <w:numId w:val="29"/>
        </w:numPr>
        <w:tabs>
          <w:tab w:val="left" w:pos="1429"/>
        </w:tabs>
        <w:spacing w:before="23"/>
        <w:rPr>
          <w:rFonts w:ascii="TeleNeo" w:hAnsi="TeleNeo"/>
          <w:sz w:val="19"/>
        </w:rPr>
      </w:pPr>
      <w:r>
        <w:rPr>
          <w:rFonts w:ascii="TeleNeo" w:hAnsi="TeleNeo"/>
          <w:color w:val="221F1F"/>
          <w:sz w:val="19"/>
        </w:rPr>
        <w:t>výhrad ve vztahu k právním</w:t>
      </w:r>
      <w:r>
        <w:rPr>
          <w:rFonts w:ascii="TeleNeo" w:hAnsi="TeleNeo"/>
          <w:color w:val="221F1F"/>
          <w:spacing w:val="-11"/>
          <w:sz w:val="19"/>
        </w:rPr>
        <w:t xml:space="preserve"> </w:t>
      </w:r>
      <w:r>
        <w:rPr>
          <w:rFonts w:ascii="TeleNeo" w:hAnsi="TeleNeo"/>
          <w:color w:val="221F1F"/>
          <w:sz w:val="19"/>
        </w:rPr>
        <w:t>předpisům;</w:t>
      </w:r>
    </w:p>
    <w:p w:rsidR="00F259B5" w:rsidRDefault="000F2675">
      <w:pPr>
        <w:numPr>
          <w:ilvl w:val="0"/>
          <w:numId w:val="29"/>
        </w:numPr>
        <w:tabs>
          <w:tab w:val="left" w:pos="1429"/>
        </w:tabs>
        <w:spacing w:before="24"/>
        <w:rPr>
          <w:rFonts w:ascii="TeleNeo" w:hAnsi="TeleNeo"/>
          <w:sz w:val="19"/>
        </w:rPr>
      </w:pPr>
      <w:r>
        <w:rPr>
          <w:rFonts w:ascii="TeleNeo" w:hAnsi="TeleNeo"/>
          <w:color w:val="221F1F"/>
          <w:sz w:val="19"/>
        </w:rPr>
        <w:t>platebních</w:t>
      </w:r>
      <w:r>
        <w:rPr>
          <w:rFonts w:ascii="TeleNeo" w:hAnsi="TeleNeo"/>
          <w:color w:val="221F1F"/>
          <w:spacing w:val="-4"/>
          <w:sz w:val="19"/>
        </w:rPr>
        <w:t xml:space="preserve"> </w:t>
      </w:r>
      <w:r>
        <w:rPr>
          <w:rFonts w:ascii="TeleNeo" w:hAnsi="TeleNeo"/>
          <w:color w:val="221F1F"/>
          <w:sz w:val="19"/>
        </w:rPr>
        <w:t>transakcí;</w:t>
      </w:r>
    </w:p>
    <w:p w:rsidR="00F259B5" w:rsidRDefault="000F2675">
      <w:pPr>
        <w:numPr>
          <w:ilvl w:val="0"/>
          <w:numId w:val="29"/>
        </w:numPr>
        <w:tabs>
          <w:tab w:val="left" w:pos="1429"/>
        </w:tabs>
        <w:spacing w:before="23" w:line="266" w:lineRule="auto"/>
        <w:ind w:right="544"/>
        <w:rPr>
          <w:rFonts w:ascii="TeleNeo" w:hAnsi="TeleNeo"/>
          <w:sz w:val="19"/>
        </w:rPr>
      </w:pPr>
      <w:r>
        <w:rPr>
          <w:rFonts w:ascii="TeleNeo" w:hAnsi="TeleNeo"/>
          <w:color w:val="221F1F"/>
          <w:sz w:val="19"/>
        </w:rPr>
        <w:t>zpracování a uchovávání osobních, identifikačních, provozních a lokalizačních</w:t>
      </w:r>
      <w:r>
        <w:rPr>
          <w:rFonts w:ascii="TeleNeo" w:hAnsi="TeleNeo"/>
          <w:color w:val="221F1F"/>
          <w:spacing w:val="-4"/>
          <w:sz w:val="19"/>
        </w:rPr>
        <w:t xml:space="preserve"> </w:t>
      </w:r>
      <w:r>
        <w:rPr>
          <w:rFonts w:ascii="TeleNeo" w:hAnsi="TeleNeo"/>
          <w:color w:val="221F1F"/>
          <w:sz w:val="19"/>
        </w:rPr>
        <w:t>údajů;</w:t>
      </w:r>
    </w:p>
    <w:p w:rsidR="00F259B5" w:rsidRDefault="000F2675">
      <w:pPr>
        <w:numPr>
          <w:ilvl w:val="0"/>
          <w:numId w:val="29"/>
        </w:numPr>
        <w:tabs>
          <w:tab w:val="left" w:pos="1429"/>
        </w:tabs>
        <w:spacing w:line="266" w:lineRule="auto"/>
        <w:ind w:right="548"/>
        <w:rPr>
          <w:rFonts w:ascii="TeleNeo" w:hAnsi="TeleNeo"/>
          <w:sz w:val="19"/>
        </w:rPr>
      </w:pPr>
      <w:r>
        <w:rPr>
          <w:rFonts w:ascii="TeleNeo" w:hAnsi="TeleNeo"/>
          <w:color w:val="221F1F"/>
          <w:sz w:val="19"/>
        </w:rPr>
        <w:t>úpravy některé části právními předpisy či</w:t>
      </w:r>
      <w:r>
        <w:rPr>
          <w:rFonts w:ascii="TeleNeo" w:hAnsi="TeleNeo"/>
          <w:color w:val="221F1F"/>
          <w:spacing w:val="-7"/>
          <w:sz w:val="19"/>
        </w:rPr>
        <w:t xml:space="preserve"> </w:t>
      </w:r>
      <w:r>
        <w:rPr>
          <w:rFonts w:ascii="TeleNeo" w:hAnsi="TeleNeo"/>
          <w:color w:val="221F1F"/>
          <w:sz w:val="19"/>
        </w:rPr>
        <w:t>rozhodnu- tím soudu nebo správního</w:t>
      </w:r>
      <w:r>
        <w:rPr>
          <w:rFonts w:ascii="TeleNeo" w:hAnsi="TeleNeo"/>
          <w:color w:val="221F1F"/>
          <w:spacing w:val="-5"/>
          <w:sz w:val="19"/>
        </w:rPr>
        <w:t xml:space="preserve"> </w:t>
      </w:r>
      <w:r>
        <w:rPr>
          <w:rFonts w:ascii="TeleNeo" w:hAnsi="TeleNeo"/>
          <w:color w:val="221F1F"/>
          <w:sz w:val="19"/>
        </w:rPr>
        <w:t>orgánu.</w:t>
      </w:r>
    </w:p>
    <w:p w:rsidR="00F259B5" w:rsidRDefault="00F259B5">
      <w:pPr>
        <w:spacing w:line="266" w:lineRule="auto"/>
        <w:rPr>
          <w:rFonts w:ascii="TeleNeo" w:hAnsi="TeleNeo"/>
          <w:sz w:val="19"/>
        </w:rPr>
        <w:sectPr w:rsidR="00F259B5">
          <w:type w:val="continuous"/>
          <w:pgSz w:w="11900" w:h="16840"/>
          <w:pgMar w:top="1400" w:right="300" w:bottom="280" w:left="340" w:header="708" w:footer="708" w:gutter="0"/>
          <w:cols w:num="2" w:space="708" w:equalWidth="0">
            <w:col w:w="5359" w:space="40"/>
            <w:col w:w="5861"/>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258" style="width:27.25pt;height:33.2pt;mso-position-horizontal-relative:char;mso-position-vertical-relative:line" coordsize="545,664">
            <v:rect id="_x0000_s3261" style="position:absolute;top:305;width:135;height:135" fillcolor="#e3067c" stroked="f"/>
            <v:shape id="_x0000_s3260"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259"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256" style="width:6.75pt;height:6.75pt;mso-position-horizontal-relative:char;mso-position-vertical-relative:line" coordsize="135,135">
            <v:rect id="_x0000_s3257"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54" style="width:6.75pt;height:6.75pt;mso-position-horizontal-relative:char;mso-position-vertical-relative:line" coordsize="135,135">
            <v:rect id="_x0000_s3255"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41" style="width:100.3pt;height:9.1pt;mso-position-horizontal-relative:char;mso-position-vertical-relative:line" coordsize="2006,182">
            <v:shape id="_x0000_s3253" type="#_x0000_t75" style="position:absolute;top:40;width:331;height:141">
              <v:imagedata r:id="rId27" o:title=""/>
            </v:shape>
            <v:shape id="_x0000_s3252"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251"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250"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249" style="position:absolute;left:736;top:43;width:76;height:135" coordorigin="736,44" coordsize="76,135" path="m763,44r-27,l736,178r76,l812,153r-49,l763,44xe" fillcolor="#e3067c" stroked="f">
              <v:path arrowok="t"/>
            </v:shape>
            <v:shape id="_x0000_s3248" style="position:absolute;left:826;top:43;width:80;height:135" coordorigin="826,44" coordsize="80,135" path="m905,44r-79,l826,178r79,l905,153r-52,l853,123r50,l903,97r-50,l853,69r52,l905,44xe" fillcolor="#e3067c" stroked="f">
              <v:path arrowok="t"/>
            </v:shape>
            <v:shape id="_x0000_s3247"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246" style="position:absolute;left:941;width:70;height:31" coordorigin="942" coordsize="70,31" o:spt="100" adj="0,,0" path="m966,l942,r22,30l988,30r14,-18l976,12,966,xm1011,l986,r-9,12l1002,12,1011,xe" fillcolor="#e3067c" stroked="f">
              <v:stroke joinstyle="round"/>
              <v:formulas/>
              <v:path arrowok="t" o:connecttype="segments"/>
            </v:shape>
            <v:shape id="_x0000_s3245"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244" style="position:absolute;left:1172;top:43;width:80;height:135" coordorigin="1172,44" coordsize="80,135" path="m1252,44r-80,l1172,178r80,l1252,153r-52,l1200,123r50,l1250,97r-50,l1200,69r52,l1252,44xe" fillcolor="#e3067c" stroked="f">
              <v:path arrowok="t"/>
            </v:shape>
            <v:shape id="_x0000_s3243" style="position:absolute;left:1196;width:47;height:31" coordorigin="1196" coordsize="47,31" path="m1243,r-26,l1196,30r26,l1243,xe" fillcolor="#e3067c" stroked="f">
              <v:path arrowok="t"/>
            </v:shape>
            <v:shape id="_x0000_s3242"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spacing w:line="266" w:lineRule="auto"/>
        <w:ind w:left="1076" w:right="2"/>
        <w:jc w:val="both"/>
        <w:rPr>
          <w:rFonts w:ascii="TeleNeo" w:hAnsi="TeleNeo"/>
          <w:sz w:val="19"/>
        </w:rPr>
      </w:pPr>
      <w:r>
        <w:rPr>
          <w:rFonts w:ascii="TeleNeo" w:hAnsi="TeleNeo"/>
          <w:color w:val="221F1F"/>
          <w:sz w:val="19"/>
        </w:rPr>
        <w:t xml:space="preserve">Operátor se zavazuje zveřejňovat informace o </w:t>
      </w:r>
      <w:r>
        <w:rPr>
          <w:rFonts w:ascii="TeleNeo" w:hAnsi="TeleNeo"/>
          <w:color w:val="221F1F"/>
          <w:spacing w:val="-3"/>
          <w:sz w:val="19"/>
        </w:rPr>
        <w:t xml:space="preserve">změnách </w:t>
      </w:r>
      <w:r>
        <w:rPr>
          <w:rFonts w:ascii="TeleNeo" w:hAnsi="TeleNeo"/>
          <w:color w:val="221F1F"/>
          <w:sz w:val="19"/>
        </w:rPr>
        <w:t>Smlouvy</w:t>
      </w:r>
      <w:r>
        <w:rPr>
          <w:rFonts w:ascii="TeleNeo" w:hAnsi="TeleNeo"/>
          <w:color w:val="221F1F"/>
          <w:spacing w:val="-14"/>
          <w:sz w:val="19"/>
        </w:rPr>
        <w:t xml:space="preserve"> </w:t>
      </w:r>
      <w:r>
        <w:rPr>
          <w:rFonts w:ascii="TeleNeo" w:hAnsi="TeleNeo"/>
          <w:color w:val="221F1F"/>
          <w:sz w:val="19"/>
        </w:rPr>
        <w:t>zejména</w:t>
      </w:r>
      <w:r>
        <w:rPr>
          <w:rFonts w:ascii="TeleNeo" w:hAnsi="TeleNeo"/>
          <w:color w:val="221F1F"/>
          <w:spacing w:val="-10"/>
          <w:sz w:val="19"/>
        </w:rPr>
        <w:t xml:space="preserve"> </w:t>
      </w:r>
      <w:r>
        <w:rPr>
          <w:rFonts w:ascii="TeleNeo" w:hAnsi="TeleNeo"/>
          <w:color w:val="221F1F"/>
          <w:sz w:val="19"/>
        </w:rPr>
        <w:t>prostřednictvím</w:t>
      </w:r>
      <w:r>
        <w:rPr>
          <w:rFonts w:ascii="TeleNeo" w:hAnsi="TeleNeo"/>
          <w:color w:val="221F1F"/>
          <w:spacing w:val="-13"/>
          <w:sz w:val="19"/>
        </w:rPr>
        <w:t xml:space="preserve"> </w:t>
      </w:r>
      <w:r>
        <w:rPr>
          <w:rFonts w:ascii="TeleNeo" w:hAnsi="TeleNeo"/>
          <w:color w:val="221F1F"/>
          <w:sz w:val="19"/>
        </w:rPr>
        <w:t>Webu,</w:t>
      </w:r>
      <w:r>
        <w:rPr>
          <w:rFonts w:ascii="TeleNeo" w:hAnsi="TeleNeo"/>
          <w:color w:val="221F1F"/>
          <w:spacing w:val="-13"/>
          <w:sz w:val="19"/>
        </w:rPr>
        <w:t xml:space="preserve"> </w:t>
      </w:r>
      <w:r>
        <w:rPr>
          <w:rFonts w:ascii="TeleNeo" w:hAnsi="TeleNeo"/>
          <w:color w:val="221F1F"/>
          <w:sz w:val="19"/>
        </w:rPr>
        <w:t>oznámení,</w:t>
      </w:r>
      <w:r>
        <w:rPr>
          <w:rFonts w:ascii="TeleNeo" w:hAnsi="TeleNeo"/>
          <w:color w:val="221F1F"/>
          <w:spacing w:val="-16"/>
          <w:sz w:val="19"/>
        </w:rPr>
        <w:t xml:space="preserve"> </w:t>
      </w:r>
      <w:r>
        <w:rPr>
          <w:rFonts w:ascii="TeleNeo" w:hAnsi="TeleNeo"/>
          <w:color w:val="221F1F"/>
          <w:spacing w:val="-3"/>
          <w:sz w:val="19"/>
        </w:rPr>
        <w:t xml:space="preserve">tisko- </w:t>
      </w:r>
      <w:r>
        <w:rPr>
          <w:rFonts w:ascii="TeleNeo" w:hAnsi="TeleNeo"/>
          <w:color w:val="221F1F"/>
          <w:sz w:val="19"/>
        </w:rPr>
        <w:t>vých zpráv a informačních</w:t>
      </w:r>
      <w:r>
        <w:rPr>
          <w:rFonts w:ascii="TeleNeo" w:hAnsi="TeleNeo"/>
          <w:color w:val="221F1F"/>
          <w:spacing w:val="-8"/>
          <w:sz w:val="19"/>
        </w:rPr>
        <w:t xml:space="preserve"> </w:t>
      </w:r>
      <w:r>
        <w:rPr>
          <w:rFonts w:ascii="TeleNeo" w:hAnsi="TeleNeo"/>
          <w:color w:val="221F1F"/>
          <w:sz w:val="19"/>
        </w:rPr>
        <w:t>materiálů.</w:t>
      </w:r>
    </w:p>
    <w:p w:rsidR="00F259B5" w:rsidRDefault="00F259B5">
      <w:pPr>
        <w:pStyle w:val="BodyText"/>
        <w:spacing w:before="10"/>
        <w:rPr>
          <w:rFonts w:ascii="TeleNeo"/>
          <w:sz w:val="20"/>
        </w:rPr>
      </w:pPr>
    </w:p>
    <w:p w:rsidR="00F259B5" w:rsidRDefault="000F2675">
      <w:pPr>
        <w:spacing w:line="266" w:lineRule="auto"/>
        <w:ind w:left="1076"/>
        <w:jc w:val="both"/>
        <w:rPr>
          <w:rFonts w:ascii="TeleNeo" w:hAnsi="TeleNeo"/>
          <w:sz w:val="19"/>
        </w:rPr>
      </w:pPr>
      <w:r>
        <w:rPr>
          <w:rFonts w:ascii="TeleNeo" w:hAnsi="TeleNeo"/>
          <w:b/>
          <w:color w:val="221F1F"/>
          <w:sz w:val="19"/>
        </w:rPr>
        <w:t xml:space="preserve">Změnu Smlouvy </w:t>
      </w:r>
      <w:r>
        <w:rPr>
          <w:rFonts w:ascii="TeleNeo" w:hAnsi="TeleNeo"/>
          <w:b/>
          <w:color w:val="221F1F"/>
          <w:spacing w:val="-4"/>
          <w:sz w:val="19"/>
        </w:rPr>
        <w:t xml:space="preserve">Vám </w:t>
      </w:r>
      <w:r>
        <w:rPr>
          <w:rFonts w:ascii="TeleNeo" w:hAnsi="TeleNeo"/>
          <w:b/>
          <w:color w:val="221F1F"/>
          <w:sz w:val="19"/>
        </w:rPr>
        <w:t>oznámí Operátor zpravidla jeden měsíc</w:t>
      </w:r>
      <w:r>
        <w:rPr>
          <w:rFonts w:ascii="TeleNeo" w:hAnsi="TeleNeo"/>
          <w:b/>
          <w:color w:val="221F1F"/>
          <w:spacing w:val="-4"/>
          <w:sz w:val="19"/>
        </w:rPr>
        <w:t xml:space="preserve"> </w:t>
      </w:r>
      <w:r>
        <w:rPr>
          <w:rFonts w:ascii="TeleNeo" w:hAnsi="TeleNeo"/>
          <w:b/>
          <w:color w:val="221F1F"/>
          <w:sz w:val="19"/>
        </w:rPr>
        <w:t>přede</w:t>
      </w:r>
      <w:r>
        <w:rPr>
          <w:rFonts w:ascii="TeleNeo" w:hAnsi="TeleNeo"/>
          <w:b/>
          <w:color w:val="221F1F"/>
          <w:spacing w:val="-4"/>
          <w:sz w:val="19"/>
        </w:rPr>
        <w:t xml:space="preserve"> </w:t>
      </w:r>
      <w:r>
        <w:rPr>
          <w:rFonts w:ascii="TeleNeo" w:hAnsi="TeleNeo"/>
          <w:b/>
          <w:color w:val="221F1F"/>
          <w:sz w:val="19"/>
        </w:rPr>
        <w:t>dnem</w:t>
      </w:r>
      <w:r>
        <w:rPr>
          <w:rFonts w:ascii="TeleNeo" w:hAnsi="TeleNeo"/>
          <w:b/>
          <w:color w:val="221F1F"/>
          <w:spacing w:val="-4"/>
          <w:sz w:val="19"/>
        </w:rPr>
        <w:t xml:space="preserve"> </w:t>
      </w:r>
      <w:r>
        <w:rPr>
          <w:rFonts w:ascii="TeleNeo" w:hAnsi="TeleNeo"/>
          <w:b/>
          <w:color w:val="221F1F"/>
          <w:sz w:val="19"/>
        </w:rPr>
        <w:t>nabytí</w:t>
      </w:r>
      <w:r>
        <w:rPr>
          <w:rFonts w:ascii="TeleNeo" w:hAnsi="TeleNeo"/>
          <w:b/>
          <w:color w:val="221F1F"/>
          <w:spacing w:val="-4"/>
          <w:sz w:val="19"/>
        </w:rPr>
        <w:t xml:space="preserve"> </w:t>
      </w:r>
      <w:r>
        <w:rPr>
          <w:rFonts w:ascii="TeleNeo" w:hAnsi="TeleNeo"/>
          <w:b/>
          <w:color w:val="221F1F"/>
          <w:sz w:val="19"/>
        </w:rPr>
        <w:t>účinnosti</w:t>
      </w:r>
      <w:r>
        <w:rPr>
          <w:rFonts w:ascii="TeleNeo" w:hAnsi="TeleNeo"/>
          <w:b/>
          <w:color w:val="221F1F"/>
          <w:spacing w:val="-5"/>
          <w:sz w:val="19"/>
        </w:rPr>
        <w:t xml:space="preserve"> </w:t>
      </w:r>
      <w:r>
        <w:rPr>
          <w:rFonts w:ascii="TeleNeo" w:hAnsi="TeleNeo"/>
          <w:b/>
          <w:color w:val="221F1F"/>
          <w:sz w:val="19"/>
        </w:rPr>
        <w:t>této</w:t>
      </w:r>
      <w:r>
        <w:rPr>
          <w:rFonts w:ascii="TeleNeo" w:hAnsi="TeleNeo"/>
          <w:b/>
          <w:color w:val="221F1F"/>
          <w:spacing w:val="-4"/>
          <w:sz w:val="19"/>
        </w:rPr>
        <w:t xml:space="preserve"> </w:t>
      </w:r>
      <w:r>
        <w:rPr>
          <w:rFonts w:ascii="TeleNeo" w:hAnsi="TeleNeo"/>
          <w:b/>
          <w:color w:val="221F1F"/>
          <w:sz w:val="19"/>
        </w:rPr>
        <w:t>změny</w:t>
      </w:r>
      <w:r>
        <w:rPr>
          <w:rFonts w:ascii="TeleNeo" w:hAnsi="TeleNeo"/>
          <w:b/>
          <w:color w:val="221F1F"/>
          <w:spacing w:val="-7"/>
          <w:sz w:val="19"/>
        </w:rPr>
        <w:t xml:space="preserve"> </w:t>
      </w:r>
      <w:r>
        <w:rPr>
          <w:rFonts w:ascii="TeleNeo" w:hAnsi="TeleNeo"/>
          <w:b/>
          <w:color w:val="221F1F"/>
          <w:sz w:val="19"/>
        </w:rPr>
        <w:t>také</w:t>
      </w:r>
      <w:r>
        <w:rPr>
          <w:rFonts w:ascii="TeleNeo" w:hAnsi="TeleNeo"/>
          <w:b/>
          <w:color w:val="221F1F"/>
          <w:spacing w:val="-4"/>
          <w:sz w:val="19"/>
        </w:rPr>
        <w:t xml:space="preserve"> </w:t>
      </w:r>
      <w:r>
        <w:rPr>
          <w:rFonts w:ascii="TeleNeo" w:hAnsi="TeleNeo"/>
          <w:b/>
          <w:color w:val="221F1F"/>
          <w:sz w:val="19"/>
        </w:rPr>
        <w:t xml:space="preserve">pro- střednictvím informačního textu </w:t>
      </w:r>
      <w:r>
        <w:rPr>
          <w:rFonts w:ascii="TeleNeo" w:hAnsi="TeleNeo"/>
          <w:color w:val="221F1F"/>
          <w:sz w:val="19"/>
        </w:rPr>
        <w:t xml:space="preserve">(dále jako „infotext“) </w:t>
      </w:r>
      <w:r>
        <w:rPr>
          <w:rFonts w:ascii="TeleNeo" w:hAnsi="TeleNeo"/>
          <w:b/>
          <w:color w:val="221F1F"/>
          <w:sz w:val="19"/>
        </w:rPr>
        <w:t>na Vyúčtování služeb</w:t>
      </w:r>
      <w:r>
        <w:rPr>
          <w:rFonts w:ascii="TeleNeo" w:hAnsi="TeleNeo"/>
          <w:color w:val="221F1F"/>
          <w:sz w:val="19"/>
        </w:rPr>
        <w:t xml:space="preserve">. Není-li však možné oznámit změ- nu prostřednictvím infotextu na Vyúčtování, odešle </w:t>
      </w:r>
      <w:r>
        <w:rPr>
          <w:rFonts w:ascii="TeleNeo" w:hAnsi="TeleNeo"/>
          <w:color w:val="221F1F"/>
          <w:spacing w:val="-4"/>
          <w:sz w:val="19"/>
        </w:rPr>
        <w:t xml:space="preserve">Vám </w:t>
      </w:r>
      <w:r>
        <w:rPr>
          <w:rFonts w:ascii="TeleNeo" w:hAnsi="TeleNeo"/>
          <w:color w:val="221F1F"/>
          <w:sz w:val="19"/>
        </w:rPr>
        <w:t>Operátor</w:t>
      </w:r>
      <w:r>
        <w:rPr>
          <w:rFonts w:ascii="TeleNeo" w:hAnsi="TeleNeo"/>
          <w:color w:val="221F1F"/>
          <w:spacing w:val="-13"/>
          <w:sz w:val="19"/>
        </w:rPr>
        <w:t xml:space="preserve"> </w:t>
      </w:r>
      <w:r>
        <w:rPr>
          <w:rFonts w:ascii="TeleNeo" w:hAnsi="TeleNeo"/>
          <w:color w:val="221F1F"/>
          <w:sz w:val="19"/>
        </w:rPr>
        <w:t>infotext</w:t>
      </w:r>
      <w:r>
        <w:rPr>
          <w:rFonts w:ascii="TeleNeo" w:hAnsi="TeleNeo"/>
          <w:color w:val="221F1F"/>
          <w:spacing w:val="-10"/>
          <w:sz w:val="19"/>
        </w:rPr>
        <w:t xml:space="preserve"> </w:t>
      </w:r>
      <w:r>
        <w:rPr>
          <w:rFonts w:ascii="TeleNeo" w:hAnsi="TeleNeo"/>
          <w:color w:val="221F1F"/>
          <w:sz w:val="19"/>
        </w:rPr>
        <w:t>prostřednictvím</w:t>
      </w:r>
      <w:r>
        <w:rPr>
          <w:rFonts w:ascii="TeleNeo" w:hAnsi="TeleNeo"/>
          <w:color w:val="221F1F"/>
          <w:spacing w:val="-10"/>
          <w:sz w:val="19"/>
        </w:rPr>
        <w:t xml:space="preserve"> </w:t>
      </w:r>
      <w:r>
        <w:rPr>
          <w:rFonts w:ascii="TeleNeo" w:hAnsi="TeleNeo"/>
          <w:color w:val="221F1F"/>
          <w:sz w:val="19"/>
        </w:rPr>
        <w:t>SMS,</w:t>
      </w:r>
      <w:r>
        <w:rPr>
          <w:rFonts w:ascii="TeleNeo" w:hAnsi="TeleNeo"/>
          <w:color w:val="221F1F"/>
          <w:spacing w:val="-14"/>
          <w:sz w:val="19"/>
        </w:rPr>
        <w:t xml:space="preserve"> </w:t>
      </w:r>
      <w:r>
        <w:rPr>
          <w:rFonts w:ascii="TeleNeo" w:hAnsi="TeleNeo"/>
          <w:color w:val="221F1F"/>
          <w:sz w:val="19"/>
        </w:rPr>
        <w:t>případně</w:t>
      </w:r>
      <w:r>
        <w:rPr>
          <w:rFonts w:ascii="TeleNeo" w:hAnsi="TeleNeo"/>
          <w:color w:val="221F1F"/>
          <w:spacing w:val="-10"/>
          <w:sz w:val="19"/>
        </w:rPr>
        <w:t xml:space="preserve"> </w:t>
      </w:r>
      <w:r>
        <w:rPr>
          <w:rFonts w:ascii="TeleNeo" w:hAnsi="TeleNeo"/>
          <w:color w:val="221F1F"/>
          <w:sz w:val="19"/>
        </w:rPr>
        <w:t xml:space="preserve">e-mailu, nebo </w:t>
      </w:r>
      <w:r>
        <w:rPr>
          <w:rFonts w:ascii="TeleNeo" w:hAnsi="TeleNeo"/>
          <w:color w:val="221F1F"/>
          <w:spacing w:val="-4"/>
          <w:sz w:val="19"/>
          <w:u w:val="single" w:color="221F1F"/>
        </w:rPr>
        <w:t xml:space="preserve">Vám </w:t>
      </w:r>
      <w:r>
        <w:rPr>
          <w:rFonts w:ascii="TeleNeo" w:hAnsi="TeleNeo"/>
          <w:color w:val="221F1F"/>
          <w:sz w:val="19"/>
          <w:u w:val="single" w:color="221F1F"/>
        </w:rPr>
        <w:t xml:space="preserve">jej zašle do schránky </w:t>
      </w:r>
      <w:r>
        <w:rPr>
          <w:rFonts w:ascii="TeleNeo" w:hAnsi="TeleNeo"/>
          <w:color w:val="221F1F"/>
          <w:spacing w:val="-3"/>
          <w:sz w:val="19"/>
          <w:u w:val="single" w:color="221F1F"/>
        </w:rPr>
        <w:t>T-Box</w:t>
      </w:r>
      <w:r>
        <w:rPr>
          <w:rFonts w:ascii="TeleNeo" w:hAnsi="TeleNeo"/>
          <w:color w:val="221F1F"/>
          <w:spacing w:val="-3"/>
          <w:sz w:val="19"/>
        </w:rPr>
        <w:t xml:space="preserve">. </w:t>
      </w:r>
      <w:r>
        <w:rPr>
          <w:rFonts w:ascii="TeleNeo" w:hAnsi="TeleNeo"/>
          <w:color w:val="221F1F"/>
          <w:sz w:val="19"/>
        </w:rPr>
        <w:t>V případě, že vyu- žíváte předplacenou Službu či Služby v průběhu omezení Služeb,</w:t>
      </w:r>
      <w:r>
        <w:rPr>
          <w:rFonts w:ascii="TeleNeo" w:hAnsi="TeleNeo"/>
          <w:color w:val="221F1F"/>
          <w:spacing w:val="-10"/>
          <w:sz w:val="19"/>
        </w:rPr>
        <w:t xml:space="preserve"> </w:t>
      </w:r>
      <w:r>
        <w:rPr>
          <w:rFonts w:ascii="TeleNeo" w:hAnsi="TeleNeo"/>
          <w:color w:val="221F1F"/>
          <w:sz w:val="19"/>
        </w:rPr>
        <w:t>infotext</w:t>
      </w:r>
      <w:r>
        <w:rPr>
          <w:rFonts w:ascii="TeleNeo" w:hAnsi="TeleNeo"/>
          <w:color w:val="221F1F"/>
          <w:spacing w:val="-11"/>
          <w:sz w:val="19"/>
        </w:rPr>
        <w:t xml:space="preserve"> </w:t>
      </w:r>
      <w:r>
        <w:rPr>
          <w:rFonts w:ascii="TeleNeo" w:hAnsi="TeleNeo"/>
          <w:color w:val="221F1F"/>
          <w:spacing w:val="-4"/>
          <w:sz w:val="19"/>
        </w:rPr>
        <w:t>Vám</w:t>
      </w:r>
      <w:r>
        <w:rPr>
          <w:rFonts w:ascii="TeleNeo" w:hAnsi="TeleNeo"/>
          <w:color w:val="221F1F"/>
          <w:spacing w:val="-6"/>
          <w:sz w:val="19"/>
        </w:rPr>
        <w:t xml:space="preserve"> </w:t>
      </w:r>
      <w:r>
        <w:rPr>
          <w:rFonts w:ascii="TeleNeo" w:hAnsi="TeleNeo"/>
          <w:color w:val="221F1F"/>
          <w:sz w:val="19"/>
        </w:rPr>
        <w:t>Operátor</w:t>
      </w:r>
      <w:r>
        <w:rPr>
          <w:rFonts w:ascii="TeleNeo" w:hAnsi="TeleNeo"/>
          <w:color w:val="221F1F"/>
          <w:spacing w:val="-10"/>
          <w:sz w:val="19"/>
        </w:rPr>
        <w:t xml:space="preserve"> </w:t>
      </w:r>
      <w:r>
        <w:rPr>
          <w:rFonts w:ascii="TeleNeo" w:hAnsi="TeleNeo"/>
          <w:color w:val="221F1F"/>
          <w:sz w:val="19"/>
        </w:rPr>
        <w:t>zašle</w:t>
      </w:r>
      <w:r>
        <w:rPr>
          <w:rFonts w:ascii="TeleNeo" w:hAnsi="TeleNeo"/>
          <w:color w:val="221F1F"/>
          <w:spacing w:val="-6"/>
          <w:sz w:val="19"/>
        </w:rPr>
        <w:t xml:space="preserve"> </w:t>
      </w:r>
      <w:r>
        <w:rPr>
          <w:rFonts w:ascii="TeleNeo" w:hAnsi="TeleNeo"/>
          <w:color w:val="221F1F"/>
          <w:sz w:val="19"/>
        </w:rPr>
        <w:t>prostřednictvím</w:t>
      </w:r>
      <w:r>
        <w:rPr>
          <w:rFonts w:ascii="TeleNeo" w:hAnsi="TeleNeo"/>
          <w:color w:val="221F1F"/>
          <w:spacing w:val="-6"/>
          <w:sz w:val="19"/>
        </w:rPr>
        <w:t xml:space="preserve"> </w:t>
      </w:r>
      <w:r>
        <w:rPr>
          <w:rFonts w:ascii="TeleNeo" w:hAnsi="TeleNeo"/>
          <w:color w:val="221F1F"/>
          <w:sz w:val="19"/>
        </w:rPr>
        <w:t>SMS.</w:t>
      </w:r>
    </w:p>
    <w:p w:rsidR="00F259B5" w:rsidRDefault="00F259B5">
      <w:pPr>
        <w:pStyle w:val="BodyText"/>
        <w:spacing w:before="7"/>
        <w:rPr>
          <w:rFonts w:ascii="TeleNeo"/>
          <w:sz w:val="20"/>
        </w:rPr>
      </w:pPr>
    </w:p>
    <w:p w:rsidR="00F259B5" w:rsidRDefault="000F2675">
      <w:pPr>
        <w:numPr>
          <w:ilvl w:val="1"/>
          <w:numId w:val="32"/>
        </w:numPr>
        <w:tabs>
          <w:tab w:val="left" w:pos="1077"/>
        </w:tabs>
        <w:ind w:hanging="568"/>
        <w:jc w:val="both"/>
        <w:rPr>
          <w:rFonts w:ascii="TeleNeo" w:hAnsi="TeleNeo"/>
          <w:sz w:val="19"/>
        </w:rPr>
      </w:pPr>
      <w:r>
        <w:rPr>
          <w:rFonts w:ascii="TeleNeo" w:hAnsi="TeleNeo"/>
          <w:color w:val="221F1F"/>
          <w:sz w:val="19"/>
        </w:rPr>
        <w:t>Ukončení</w:t>
      </w:r>
      <w:r>
        <w:rPr>
          <w:rFonts w:ascii="TeleNeo" w:hAnsi="TeleNeo"/>
          <w:color w:val="221F1F"/>
          <w:spacing w:val="-2"/>
          <w:sz w:val="19"/>
        </w:rPr>
        <w:t xml:space="preserve"> </w:t>
      </w:r>
      <w:r>
        <w:rPr>
          <w:rFonts w:ascii="TeleNeo" w:hAnsi="TeleNeo"/>
          <w:color w:val="221F1F"/>
          <w:sz w:val="19"/>
        </w:rPr>
        <w:t>Smlouvy</w:t>
      </w:r>
    </w:p>
    <w:p w:rsidR="00F259B5" w:rsidRDefault="000F2675">
      <w:pPr>
        <w:spacing w:before="23" w:line="266" w:lineRule="auto"/>
        <w:ind w:left="1076" w:right="2"/>
        <w:jc w:val="both"/>
        <w:rPr>
          <w:rFonts w:ascii="TeleNeo" w:hAnsi="TeleNeo"/>
          <w:sz w:val="19"/>
        </w:rPr>
      </w:pPr>
      <w:r>
        <w:rPr>
          <w:rFonts w:ascii="TeleNeo" w:hAnsi="TeleNeo"/>
          <w:color w:val="221F1F"/>
          <w:sz w:val="19"/>
        </w:rPr>
        <w:t xml:space="preserve">Smlouva zaniká dohodou, výpovědí, odstoupením, </w:t>
      </w:r>
      <w:r>
        <w:rPr>
          <w:rFonts w:ascii="TeleNeo" w:hAnsi="TeleNeo"/>
          <w:color w:val="221F1F"/>
          <w:spacing w:val="-3"/>
          <w:sz w:val="19"/>
        </w:rPr>
        <w:t xml:space="preserve">smrtí </w:t>
      </w:r>
      <w:r>
        <w:rPr>
          <w:rFonts w:ascii="TeleNeo" w:hAnsi="TeleNeo"/>
          <w:color w:val="221F1F"/>
          <w:sz w:val="19"/>
        </w:rPr>
        <w:t>Účastníka nebo zánikem Účastníka či Operátora bez</w:t>
      </w:r>
      <w:r>
        <w:rPr>
          <w:rFonts w:ascii="TeleNeo" w:hAnsi="TeleNeo"/>
          <w:color w:val="221F1F"/>
          <w:spacing w:val="-26"/>
          <w:sz w:val="19"/>
        </w:rPr>
        <w:t xml:space="preserve"> </w:t>
      </w:r>
      <w:r>
        <w:rPr>
          <w:rFonts w:ascii="TeleNeo" w:hAnsi="TeleNeo"/>
          <w:color w:val="221F1F"/>
          <w:sz w:val="19"/>
        </w:rPr>
        <w:t xml:space="preserve">práv- ního nástupce, případně z jiných důvodů stanovených </w:t>
      </w:r>
      <w:r>
        <w:rPr>
          <w:rFonts w:ascii="TeleNeo" w:hAnsi="TeleNeo"/>
          <w:color w:val="221F1F"/>
          <w:spacing w:val="-5"/>
          <w:sz w:val="19"/>
        </w:rPr>
        <w:t xml:space="preserve">Zá- </w:t>
      </w:r>
      <w:r>
        <w:rPr>
          <w:rFonts w:ascii="TeleNeo" w:hAnsi="TeleNeo"/>
          <w:color w:val="221F1F"/>
          <w:sz w:val="19"/>
        </w:rPr>
        <w:t>konem.</w:t>
      </w:r>
    </w:p>
    <w:p w:rsidR="00F259B5" w:rsidRDefault="00F259B5">
      <w:pPr>
        <w:pStyle w:val="BodyText"/>
        <w:spacing w:before="10"/>
        <w:rPr>
          <w:rFonts w:ascii="TeleNeo"/>
          <w:sz w:val="20"/>
        </w:rPr>
      </w:pPr>
    </w:p>
    <w:p w:rsidR="00F259B5" w:rsidRDefault="000F2675">
      <w:pPr>
        <w:numPr>
          <w:ilvl w:val="2"/>
          <w:numId w:val="28"/>
        </w:numPr>
        <w:tabs>
          <w:tab w:val="left" w:pos="1077"/>
        </w:tabs>
        <w:ind w:hanging="568"/>
        <w:jc w:val="both"/>
        <w:rPr>
          <w:rFonts w:ascii="TeleNeo" w:hAnsi="TeleNeo"/>
          <w:sz w:val="19"/>
        </w:rPr>
      </w:pPr>
      <w:r>
        <w:rPr>
          <w:rFonts w:ascii="TeleNeo" w:hAnsi="TeleNeo"/>
          <w:color w:val="221F1F"/>
          <w:sz w:val="19"/>
        </w:rPr>
        <w:t>Ukončení Smlouvy ze strany</w:t>
      </w:r>
      <w:r>
        <w:rPr>
          <w:rFonts w:ascii="TeleNeo" w:hAnsi="TeleNeo"/>
          <w:color w:val="221F1F"/>
          <w:spacing w:val="-13"/>
          <w:sz w:val="19"/>
        </w:rPr>
        <w:t xml:space="preserve"> </w:t>
      </w:r>
      <w:r>
        <w:rPr>
          <w:rFonts w:ascii="TeleNeo" w:hAnsi="TeleNeo"/>
          <w:color w:val="221F1F"/>
          <w:sz w:val="19"/>
        </w:rPr>
        <w:t>Operátora</w:t>
      </w:r>
    </w:p>
    <w:p w:rsidR="00F259B5" w:rsidRDefault="000F2675">
      <w:pPr>
        <w:spacing w:before="23" w:line="266" w:lineRule="auto"/>
        <w:ind w:left="1076"/>
        <w:jc w:val="both"/>
        <w:rPr>
          <w:rFonts w:ascii="TeleNeo" w:hAnsi="TeleNeo"/>
          <w:sz w:val="19"/>
        </w:rPr>
      </w:pPr>
      <w:r>
        <w:rPr>
          <w:rFonts w:ascii="TeleNeo" w:hAnsi="TeleNeo"/>
          <w:color w:val="221F1F"/>
          <w:sz w:val="19"/>
        </w:rPr>
        <w:t>vědí</w:t>
      </w:r>
      <w:r>
        <w:rPr>
          <w:rFonts w:ascii="TeleNeo" w:hAnsi="TeleNeo"/>
          <w:color w:val="221F1F"/>
          <w:spacing w:val="-7"/>
          <w:sz w:val="19"/>
        </w:rPr>
        <w:t xml:space="preserve"> </w:t>
      </w:r>
      <w:r>
        <w:rPr>
          <w:rFonts w:ascii="TeleNeo" w:hAnsi="TeleNeo"/>
          <w:color w:val="221F1F"/>
          <w:sz w:val="19"/>
        </w:rPr>
        <w:t>s</w:t>
      </w:r>
      <w:r>
        <w:rPr>
          <w:rFonts w:ascii="TeleNeo" w:hAnsi="TeleNeo"/>
          <w:color w:val="221F1F"/>
          <w:spacing w:val="-9"/>
          <w:sz w:val="19"/>
        </w:rPr>
        <w:t xml:space="preserve"> </w:t>
      </w:r>
      <w:r>
        <w:rPr>
          <w:rFonts w:ascii="TeleNeo" w:hAnsi="TeleNeo"/>
          <w:color w:val="221F1F"/>
          <w:sz w:val="19"/>
        </w:rPr>
        <w:t>výpovědní</w:t>
      </w:r>
      <w:r>
        <w:rPr>
          <w:rFonts w:ascii="TeleNeo" w:hAnsi="TeleNeo"/>
          <w:color w:val="221F1F"/>
          <w:spacing w:val="-6"/>
          <w:sz w:val="19"/>
        </w:rPr>
        <w:t xml:space="preserve"> </w:t>
      </w:r>
      <w:r>
        <w:rPr>
          <w:rFonts w:ascii="TeleNeo" w:hAnsi="TeleNeo"/>
          <w:color w:val="221F1F"/>
          <w:sz w:val="19"/>
        </w:rPr>
        <w:t>dobou</w:t>
      </w:r>
      <w:r>
        <w:rPr>
          <w:rFonts w:ascii="TeleNeo" w:hAnsi="TeleNeo"/>
          <w:color w:val="221F1F"/>
          <w:spacing w:val="-7"/>
          <w:sz w:val="19"/>
        </w:rPr>
        <w:t xml:space="preserve"> </w:t>
      </w:r>
      <w:r>
        <w:rPr>
          <w:rFonts w:ascii="TeleNeo" w:hAnsi="TeleNeo"/>
          <w:color w:val="221F1F"/>
          <w:sz w:val="19"/>
        </w:rPr>
        <w:t>30</w:t>
      </w:r>
      <w:r>
        <w:rPr>
          <w:rFonts w:ascii="TeleNeo" w:hAnsi="TeleNeo"/>
          <w:color w:val="221F1F"/>
          <w:spacing w:val="-6"/>
          <w:sz w:val="19"/>
        </w:rPr>
        <w:t xml:space="preserve"> </w:t>
      </w:r>
      <w:r>
        <w:rPr>
          <w:rFonts w:ascii="TeleNeo" w:hAnsi="TeleNeo"/>
          <w:color w:val="221F1F"/>
          <w:sz w:val="19"/>
        </w:rPr>
        <w:t>dnů</w:t>
      </w:r>
      <w:r>
        <w:rPr>
          <w:rFonts w:ascii="TeleNeo" w:hAnsi="TeleNeo"/>
          <w:color w:val="221F1F"/>
          <w:spacing w:val="-7"/>
          <w:sz w:val="19"/>
        </w:rPr>
        <w:t xml:space="preserve"> </w:t>
      </w:r>
      <w:r>
        <w:rPr>
          <w:rFonts w:ascii="TeleNeo" w:hAnsi="TeleNeo"/>
          <w:color w:val="221F1F"/>
          <w:sz w:val="19"/>
        </w:rPr>
        <w:t>ode</w:t>
      </w:r>
      <w:r>
        <w:rPr>
          <w:rFonts w:ascii="TeleNeo" w:hAnsi="TeleNeo"/>
          <w:color w:val="221F1F"/>
          <w:spacing w:val="-6"/>
          <w:sz w:val="19"/>
        </w:rPr>
        <w:t xml:space="preserve"> </w:t>
      </w:r>
      <w:r>
        <w:rPr>
          <w:rFonts w:ascii="TeleNeo" w:hAnsi="TeleNeo"/>
          <w:color w:val="221F1F"/>
          <w:sz w:val="19"/>
        </w:rPr>
        <w:t>dne</w:t>
      </w:r>
      <w:r>
        <w:rPr>
          <w:rFonts w:ascii="TeleNeo" w:hAnsi="TeleNeo"/>
          <w:color w:val="221F1F"/>
          <w:spacing w:val="-5"/>
          <w:sz w:val="19"/>
        </w:rPr>
        <w:t xml:space="preserve"> </w:t>
      </w:r>
      <w:r>
        <w:rPr>
          <w:rFonts w:ascii="TeleNeo" w:hAnsi="TeleNeo"/>
          <w:color w:val="221F1F"/>
          <w:sz w:val="19"/>
        </w:rPr>
        <w:t>jejího</w:t>
      </w:r>
      <w:r>
        <w:rPr>
          <w:rFonts w:ascii="TeleNeo" w:hAnsi="TeleNeo"/>
          <w:color w:val="221F1F"/>
          <w:spacing w:val="-7"/>
          <w:sz w:val="19"/>
        </w:rPr>
        <w:t xml:space="preserve"> </w:t>
      </w:r>
      <w:r>
        <w:rPr>
          <w:rFonts w:ascii="TeleNeo" w:hAnsi="TeleNeo"/>
          <w:color w:val="221F1F"/>
          <w:sz w:val="19"/>
        </w:rPr>
        <w:t>doručení</w:t>
      </w:r>
      <w:r>
        <w:rPr>
          <w:rFonts w:ascii="TeleNeo" w:hAnsi="TeleNeo"/>
          <w:color w:val="221F1F"/>
          <w:spacing w:val="-6"/>
          <w:sz w:val="19"/>
        </w:rPr>
        <w:t xml:space="preserve"> </w:t>
      </w:r>
      <w:r>
        <w:rPr>
          <w:rFonts w:ascii="TeleNeo" w:hAnsi="TeleNeo"/>
          <w:color w:val="221F1F"/>
          <w:sz w:val="19"/>
        </w:rPr>
        <w:t xml:space="preserve">na </w:t>
      </w:r>
      <w:r>
        <w:rPr>
          <w:rFonts w:ascii="TeleNeo" w:hAnsi="TeleNeo"/>
          <w:color w:val="221F1F"/>
          <w:spacing w:val="-3"/>
          <w:sz w:val="19"/>
        </w:rPr>
        <w:t xml:space="preserve">Vaši </w:t>
      </w:r>
      <w:r>
        <w:rPr>
          <w:rFonts w:ascii="TeleNeo" w:hAnsi="TeleNeo"/>
          <w:color w:val="221F1F"/>
          <w:sz w:val="19"/>
        </w:rPr>
        <w:t xml:space="preserve">adresu nebo doručení do schránky </w:t>
      </w:r>
      <w:r>
        <w:rPr>
          <w:rFonts w:ascii="TeleNeo" w:hAnsi="TeleNeo"/>
          <w:color w:val="221F1F"/>
          <w:spacing w:val="-3"/>
          <w:sz w:val="19"/>
        </w:rPr>
        <w:t xml:space="preserve">T-Box, </w:t>
      </w:r>
      <w:r>
        <w:rPr>
          <w:rFonts w:ascii="TeleNeo" w:hAnsi="TeleNeo"/>
          <w:color w:val="221F1F"/>
          <w:sz w:val="19"/>
        </w:rPr>
        <w:t>máte-li jej zřízen</w:t>
      </w:r>
      <w:r>
        <w:rPr>
          <w:rFonts w:ascii="TeleNeo" w:hAnsi="TeleNeo"/>
          <w:color w:val="221F1F"/>
          <w:spacing w:val="-5"/>
          <w:sz w:val="19"/>
        </w:rPr>
        <w:t xml:space="preserve"> </w:t>
      </w:r>
      <w:r>
        <w:rPr>
          <w:rFonts w:ascii="TeleNeo" w:hAnsi="TeleNeo"/>
          <w:color w:val="221F1F"/>
          <w:spacing w:val="-3"/>
          <w:sz w:val="19"/>
        </w:rPr>
        <w:t>(v</w:t>
      </w:r>
      <w:r>
        <w:rPr>
          <w:rFonts w:ascii="TeleNeo" w:hAnsi="TeleNeo"/>
          <w:color w:val="221F1F"/>
          <w:spacing w:val="-9"/>
          <w:sz w:val="19"/>
        </w:rPr>
        <w:t xml:space="preserve"> </w:t>
      </w:r>
      <w:r>
        <w:rPr>
          <w:rFonts w:ascii="TeleNeo" w:hAnsi="TeleNeo"/>
          <w:color w:val="221F1F"/>
          <w:sz w:val="19"/>
        </w:rPr>
        <w:t>takovém</w:t>
      </w:r>
      <w:r>
        <w:rPr>
          <w:rFonts w:ascii="TeleNeo" w:hAnsi="TeleNeo"/>
          <w:color w:val="221F1F"/>
          <w:spacing w:val="-5"/>
          <w:sz w:val="19"/>
        </w:rPr>
        <w:t xml:space="preserve"> </w:t>
      </w:r>
      <w:r>
        <w:rPr>
          <w:rFonts w:ascii="TeleNeo" w:hAnsi="TeleNeo"/>
          <w:color w:val="221F1F"/>
          <w:sz w:val="19"/>
        </w:rPr>
        <w:t>případě</w:t>
      </w:r>
      <w:r>
        <w:rPr>
          <w:rFonts w:ascii="TeleNeo" w:hAnsi="TeleNeo"/>
          <w:color w:val="221F1F"/>
          <w:spacing w:val="-4"/>
          <w:sz w:val="19"/>
        </w:rPr>
        <w:t xml:space="preserve"> </w:t>
      </w:r>
      <w:r>
        <w:rPr>
          <w:rFonts w:ascii="TeleNeo" w:hAnsi="TeleNeo"/>
          <w:color w:val="221F1F"/>
          <w:sz w:val="19"/>
        </w:rPr>
        <w:t>podle</w:t>
      </w:r>
      <w:r>
        <w:rPr>
          <w:rFonts w:ascii="TeleNeo" w:hAnsi="TeleNeo"/>
          <w:color w:val="221F1F"/>
          <w:spacing w:val="-8"/>
          <w:sz w:val="19"/>
        </w:rPr>
        <w:t xml:space="preserve"> </w:t>
      </w:r>
      <w:r>
        <w:rPr>
          <w:rFonts w:ascii="TeleNeo" w:hAnsi="TeleNeo"/>
          <w:color w:val="221F1F"/>
          <w:sz w:val="19"/>
        </w:rPr>
        <w:t>toho,</w:t>
      </w:r>
      <w:r>
        <w:rPr>
          <w:rFonts w:ascii="TeleNeo" w:hAnsi="TeleNeo"/>
          <w:color w:val="221F1F"/>
          <w:spacing w:val="-8"/>
          <w:sz w:val="19"/>
        </w:rPr>
        <w:t xml:space="preserve"> </w:t>
      </w:r>
      <w:r>
        <w:rPr>
          <w:rFonts w:ascii="TeleNeo" w:hAnsi="TeleNeo"/>
          <w:color w:val="221F1F"/>
          <w:sz w:val="19"/>
        </w:rPr>
        <w:t>co</w:t>
      </w:r>
      <w:r>
        <w:rPr>
          <w:rFonts w:ascii="TeleNeo" w:hAnsi="TeleNeo"/>
          <w:color w:val="221F1F"/>
          <w:spacing w:val="-4"/>
          <w:sz w:val="19"/>
        </w:rPr>
        <w:t xml:space="preserve"> </w:t>
      </w:r>
      <w:r>
        <w:rPr>
          <w:rFonts w:ascii="TeleNeo" w:hAnsi="TeleNeo"/>
          <w:color w:val="221F1F"/>
          <w:sz w:val="19"/>
        </w:rPr>
        <w:t>nastane</w:t>
      </w:r>
      <w:r>
        <w:rPr>
          <w:rFonts w:ascii="TeleNeo" w:hAnsi="TeleNeo"/>
          <w:color w:val="221F1F"/>
          <w:spacing w:val="-5"/>
          <w:sz w:val="19"/>
        </w:rPr>
        <w:t xml:space="preserve"> </w:t>
      </w:r>
      <w:r>
        <w:rPr>
          <w:rFonts w:ascii="TeleNeo" w:hAnsi="TeleNeo"/>
          <w:color w:val="221F1F"/>
          <w:spacing w:val="-3"/>
          <w:sz w:val="19"/>
        </w:rPr>
        <w:t xml:space="preserve">později), </w:t>
      </w:r>
      <w:r>
        <w:rPr>
          <w:rFonts w:ascii="TeleNeo" w:hAnsi="TeleNeo"/>
          <w:color w:val="221F1F"/>
          <w:sz w:val="19"/>
        </w:rPr>
        <w:t>v následujících</w:t>
      </w:r>
      <w:r>
        <w:rPr>
          <w:rFonts w:ascii="TeleNeo" w:hAnsi="TeleNeo"/>
          <w:color w:val="221F1F"/>
          <w:spacing w:val="-5"/>
          <w:sz w:val="19"/>
        </w:rPr>
        <w:t xml:space="preserve"> </w:t>
      </w:r>
      <w:r>
        <w:rPr>
          <w:rFonts w:ascii="TeleNeo" w:hAnsi="TeleNeo"/>
          <w:color w:val="221F1F"/>
          <w:sz w:val="19"/>
        </w:rPr>
        <w:t>případech:</w:t>
      </w:r>
    </w:p>
    <w:p w:rsidR="00F259B5" w:rsidRDefault="000F2675">
      <w:pPr>
        <w:numPr>
          <w:ilvl w:val="3"/>
          <w:numId w:val="28"/>
        </w:numPr>
        <w:tabs>
          <w:tab w:val="left" w:pos="1474"/>
        </w:tabs>
        <w:spacing w:line="266" w:lineRule="auto"/>
        <w:ind w:right="2"/>
        <w:jc w:val="both"/>
        <w:rPr>
          <w:rFonts w:ascii="TeleNeo" w:hAnsi="TeleNeo"/>
          <w:sz w:val="19"/>
        </w:rPr>
      </w:pPr>
      <w:r>
        <w:rPr>
          <w:rFonts w:ascii="TeleNeo" w:hAnsi="TeleNeo"/>
          <w:color w:val="221F1F"/>
          <w:sz w:val="19"/>
        </w:rPr>
        <w:t>pokud</w:t>
      </w:r>
      <w:r>
        <w:rPr>
          <w:rFonts w:ascii="TeleNeo" w:hAnsi="TeleNeo"/>
          <w:color w:val="221F1F"/>
          <w:spacing w:val="-9"/>
          <w:sz w:val="19"/>
        </w:rPr>
        <w:t xml:space="preserve"> </w:t>
      </w:r>
      <w:r>
        <w:rPr>
          <w:rFonts w:ascii="TeleNeo" w:hAnsi="TeleNeo"/>
          <w:color w:val="221F1F"/>
          <w:sz w:val="19"/>
        </w:rPr>
        <w:t>jste</w:t>
      </w:r>
      <w:r>
        <w:rPr>
          <w:rFonts w:ascii="TeleNeo" w:hAnsi="TeleNeo"/>
          <w:color w:val="221F1F"/>
          <w:spacing w:val="-11"/>
          <w:sz w:val="19"/>
        </w:rPr>
        <w:t xml:space="preserve"> </w:t>
      </w:r>
      <w:r>
        <w:rPr>
          <w:rFonts w:ascii="TeleNeo" w:hAnsi="TeleNeo"/>
          <w:color w:val="221F1F"/>
          <w:sz w:val="19"/>
        </w:rPr>
        <w:t>ve</w:t>
      </w:r>
      <w:r>
        <w:rPr>
          <w:rFonts w:ascii="TeleNeo" w:hAnsi="TeleNeo"/>
          <w:color w:val="221F1F"/>
          <w:spacing w:val="-9"/>
          <w:sz w:val="19"/>
        </w:rPr>
        <w:t xml:space="preserve"> </w:t>
      </w:r>
      <w:r>
        <w:rPr>
          <w:rFonts w:ascii="TeleNeo" w:hAnsi="TeleNeo"/>
          <w:color w:val="221F1F"/>
          <w:sz w:val="19"/>
        </w:rPr>
        <w:t>lhůtě</w:t>
      </w:r>
      <w:r>
        <w:rPr>
          <w:rFonts w:ascii="TeleNeo" w:hAnsi="TeleNeo"/>
          <w:color w:val="221F1F"/>
          <w:spacing w:val="-8"/>
          <w:sz w:val="19"/>
        </w:rPr>
        <w:t xml:space="preserve"> </w:t>
      </w:r>
      <w:r>
        <w:rPr>
          <w:rFonts w:ascii="TeleNeo" w:hAnsi="TeleNeo"/>
          <w:color w:val="221F1F"/>
          <w:sz w:val="19"/>
        </w:rPr>
        <w:t>splatnosti</w:t>
      </w:r>
      <w:r>
        <w:rPr>
          <w:rFonts w:ascii="TeleNeo" w:hAnsi="TeleNeo"/>
          <w:color w:val="221F1F"/>
          <w:spacing w:val="-9"/>
          <w:sz w:val="19"/>
        </w:rPr>
        <w:t xml:space="preserve"> </w:t>
      </w:r>
      <w:r>
        <w:rPr>
          <w:rFonts w:ascii="TeleNeo" w:hAnsi="TeleNeo"/>
          <w:color w:val="221F1F"/>
          <w:sz w:val="19"/>
        </w:rPr>
        <w:t>nezaplatil/a</w:t>
      </w:r>
      <w:r>
        <w:rPr>
          <w:rFonts w:ascii="TeleNeo" w:hAnsi="TeleNeo"/>
          <w:color w:val="221F1F"/>
          <w:spacing w:val="-11"/>
          <w:sz w:val="19"/>
        </w:rPr>
        <w:t xml:space="preserve"> </w:t>
      </w:r>
      <w:r>
        <w:rPr>
          <w:rFonts w:ascii="TeleNeo" w:hAnsi="TeleNeo"/>
          <w:color w:val="221F1F"/>
          <w:sz w:val="19"/>
        </w:rPr>
        <w:t>tři</w:t>
      </w:r>
      <w:r>
        <w:rPr>
          <w:rFonts w:ascii="TeleNeo" w:hAnsi="TeleNeo"/>
          <w:color w:val="221F1F"/>
          <w:spacing w:val="-9"/>
          <w:sz w:val="19"/>
        </w:rPr>
        <w:t xml:space="preserve"> </w:t>
      </w:r>
      <w:r>
        <w:rPr>
          <w:rFonts w:ascii="TeleNeo" w:hAnsi="TeleNeo"/>
          <w:color w:val="221F1F"/>
          <w:sz w:val="19"/>
        </w:rPr>
        <w:t>po</w:t>
      </w:r>
      <w:r>
        <w:rPr>
          <w:rFonts w:ascii="TeleNeo" w:hAnsi="TeleNeo"/>
          <w:color w:val="221F1F"/>
          <w:spacing w:val="-8"/>
          <w:sz w:val="19"/>
        </w:rPr>
        <w:t xml:space="preserve"> </w:t>
      </w:r>
      <w:r>
        <w:rPr>
          <w:rFonts w:ascii="TeleNeo" w:hAnsi="TeleNeo"/>
          <w:color w:val="221F1F"/>
          <w:spacing w:val="-3"/>
          <w:sz w:val="19"/>
        </w:rPr>
        <w:t xml:space="preserve">sobě </w:t>
      </w:r>
      <w:r>
        <w:rPr>
          <w:rFonts w:ascii="TeleNeo" w:hAnsi="TeleNeo"/>
          <w:color w:val="221F1F"/>
          <w:sz w:val="19"/>
        </w:rPr>
        <w:t>jdoucí</w:t>
      </w:r>
      <w:r>
        <w:rPr>
          <w:rFonts w:ascii="TeleNeo" w:hAnsi="TeleNeo"/>
          <w:color w:val="221F1F"/>
          <w:spacing w:val="-6"/>
          <w:sz w:val="19"/>
        </w:rPr>
        <w:t xml:space="preserve"> </w:t>
      </w:r>
      <w:r>
        <w:rPr>
          <w:rFonts w:ascii="TeleNeo" w:hAnsi="TeleNeo"/>
          <w:color w:val="221F1F"/>
          <w:sz w:val="19"/>
        </w:rPr>
        <w:t>Vyúčtování;</w:t>
      </w:r>
    </w:p>
    <w:p w:rsidR="00F259B5" w:rsidRDefault="000F2675">
      <w:pPr>
        <w:numPr>
          <w:ilvl w:val="3"/>
          <w:numId w:val="28"/>
        </w:numPr>
        <w:tabs>
          <w:tab w:val="left" w:pos="1474"/>
        </w:tabs>
        <w:spacing w:line="266" w:lineRule="auto"/>
        <w:ind w:right="2"/>
        <w:jc w:val="both"/>
        <w:rPr>
          <w:rFonts w:ascii="TeleNeo" w:hAnsi="TeleNeo"/>
          <w:sz w:val="19"/>
        </w:rPr>
      </w:pPr>
      <w:r>
        <w:rPr>
          <w:rFonts w:ascii="TeleNeo" w:hAnsi="TeleNeo"/>
          <w:color w:val="221F1F"/>
          <w:sz w:val="19"/>
        </w:rPr>
        <w:t xml:space="preserve">pokud jste v prodlení s úhradou jakéhokoliv </w:t>
      </w:r>
      <w:r>
        <w:rPr>
          <w:rFonts w:ascii="TeleNeo" w:hAnsi="TeleNeo"/>
          <w:color w:val="221F1F"/>
          <w:spacing w:val="-4"/>
          <w:sz w:val="19"/>
        </w:rPr>
        <w:t xml:space="preserve">svého </w:t>
      </w:r>
      <w:r>
        <w:rPr>
          <w:rFonts w:ascii="TeleNeo" w:hAnsi="TeleNeo"/>
          <w:color w:val="221F1F"/>
          <w:sz w:val="19"/>
        </w:rPr>
        <w:t>peněžitého</w:t>
      </w:r>
      <w:r>
        <w:rPr>
          <w:rFonts w:ascii="TeleNeo" w:hAnsi="TeleNeo"/>
          <w:color w:val="221F1F"/>
          <w:spacing w:val="-7"/>
          <w:sz w:val="19"/>
        </w:rPr>
        <w:t xml:space="preserve"> </w:t>
      </w:r>
      <w:r>
        <w:rPr>
          <w:rFonts w:ascii="TeleNeo" w:hAnsi="TeleNeo"/>
          <w:color w:val="221F1F"/>
          <w:sz w:val="19"/>
        </w:rPr>
        <w:t>dluhu</w:t>
      </w:r>
      <w:r>
        <w:rPr>
          <w:rFonts w:ascii="TeleNeo" w:hAnsi="TeleNeo"/>
          <w:color w:val="221F1F"/>
          <w:spacing w:val="-7"/>
          <w:sz w:val="19"/>
        </w:rPr>
        <w:t xml:space="preserve"> </w:t>
      </w:r>
      <w:r>
        <w:rPr>
          <w:rFonts w:ascii="TeleNeo" w:hAnsi="TeleNeo"/>
          <w:color w:val="221F1F"/>
          <w:sz w:val="19"/>
        </w:rPr>
        <w:t>vůči</w:t>
      </w:r>
      <w:r>
        <w:rPr>
          <w:rFonts w:ascii="TeleNeo" w:hAnsi="TeleNeo"/>
          <w:color w:val="221F1F"/>
          <w:spacing w:val="-7"/>
          <w:sz w:val="19"/>
        </w:rPr>
        <w:t xml:space="preserve"> </w:t>
      </w:r>
      <w:r>
        <w:rPr>
          <w:rFonts w:ascii="TeleNeo" w:hAnsi="TeleNeo"/>
          <w:color w:val="221F1F"/>
          <w:sz w:val="19"/>
        </w:rPr>
        <w:t>Operátorovi</w:t>
      </w:r>
      <w:r>
        <w:rPr>
          <w:rFonts w:ascii="TeleNeo" w:hAnsi="TeleNeo"/>
          <w:color w:val="221F1F"/>
          <w:spacing w:val="-6"/>
          <w:sz w:val="19"/>
        </w:rPr>
        <w:t xml:space="preserve"> </w:t>
      </w:r>
      <w:r>
        <w:rPr>
          <w:rFonts w:ascii="TeleNeo" w:hAnsi="TeleNeo"/>
          <w:color w:val="221F1F"/>
          <w:sz w:val="19"/>
        </w:rPr>
        <w:t>po</w:t>
      </w:r>
      <w:r>
        <w:rPr>
          <w:rFonts w:ascii="TeleNeo" w:hAnsi="TeleNeo"/>
          <w:color w:val="221F1F"/>
          <w:spacing w:val="-6"/>
          <w:sz w:val="19"/>
        </w:rPr>
        <w:t xml:space="preserve"> </w:t>
      </w:r>
      <w:r>
        <w:rPr>
          <w:rFonts w:ascii="TeleNeo" w:hAnsi="TeleNeo"/>
          <w:color w:val="221F1F"/>
          <w:sz w:val="19"/>
        </w:rPr>
        <w:t>dobu</w:t>
      </w:r>
      <w:r>
        <w:rPr>
          <w:rFonts w:ascii="TeleNeo" w:hAnsi="TeleNeo"/>
          <w:color w:val="221F1F"/>
          <w:spacing w:val="-6"/>
          <w:sz w:val="19"/>
        </w:rPr>
        <w:t xml:space="preserve"> </w:t>
      </w:r>
      <w:r>
        <w:rPr>
          <w:rFonts w:ascii="TeleNeo" w:hAnsi="TeleNeo"/>
          <w:color w:val="221F1F"/>
          <w:sz w:val="19"/>
        </w:rPr>
        <w:t>delší</w:t>
      </w:r>
      <w:r>
        <w:rPr>
          <w:rFonts w:ascii="TeleNeo" w:hAnsi="TeleNeo"/>
          <w:color w:val="221F1F"/>
          <w:spacing w:val="-6"/>
          <w:sz w:val="19"/>
        </w:rPr>
        <w:t xml:space="preserve"> </w:t>
      </w:r>
      <w:r>
        <w:rPr>
          <w:rFonts w:ascii="TeleNeo" w:hAnsi="TeleNeo"/>
          <w:color w:val="221F1F"/>
          <w:sz w:val="19"/>
        </w:rPr>
        <w:t>než 90</w:t>
      </w:r>
      <w:r>
        <w:rPr>
          <w:rFonts w:ascii="TeleNeo" w:hAnsi="TeleNeo"/>
          <w:color w:val="221F1F"/>
          <w:spacing w:val="-1"/>
          <w:sz w:val="19"/>
        </w:rPr>
        <w:t xml:space="preserve"> </w:t>
      </w:r>
      <w:r>
        <w:rPr>
          <w:rFonts w:ascii="TeleNeo" w:hAnsi="TeleNeo"/>
          <w:color w:val="221F1F"/>
          <w:sz w:val="19"/>
        </w:rPr>
        <w:t>dnů;</w:t>
      </w:r>
    </w:p>
    <w:p w:rsidR="00F259B5" w:rsidRDefault="000F2675">
      <w:pPr>
        <w:numPr>
          <w:ilvl w:val="3"/>
          <w:numId w:val="28"/>
        </w:numPr>
        <w:tabs>
          <w:tab w:val="left" w:pos="1474"/>
        </w:tabs>
        <w:spacing w:line="215" w:lineRule="exact"/>
        <w:ind w:hanging="398"/>
        <w:jc w:val="both"/>
        <w:rPr>
          <w:rFonts w:ascii="TeleNeo" w:hAnsi="TeleNeo"/>
          <w:sz w:val="19"/>
        </w:rPr>
      </w:pPr>
      <w:r>
        <w:rPr>
          <w:rFonts w:ascii="TeleNeo" w:hAnsi="TeleNeo"/>
          <w:color w:val="221F1F"/>
          <w:sz w:val="19"/>
        </w:rPr>
        <w:t>nastane-li některá skutečnost uvedená v čl. 3.4</w:t>
      </w:r>
      <w:r>
        <w:rPr>
          <w:rFonts w:ascii="TeleNeo" w:hAnsi="TeleNeo"/>
          <w:color w:val="221F1F"/>
          <w:spacing w:val="36"/>
          <w:sz w:val="19"/>
        </w:rPr>
        <w:t xml:space="preserve"> </w:t>
      </w:r>
      <w:r>
        <w:rPr>
          <w:rFonts w:ascii="TeleNeo" w:hAnsi="TeleNeo"/>
          <w:color w:val="221F1F"/>
          <w:sz w:val="19"/>
        </w:rPr>
        <w:t>bod</w:t>
      </w:r>
    </w:p>
    <w:p w:rsidR="00F259B5" w:rsidRDefault="000F2675">
      <w:pPr>
        <w:spacing w:before="20"/>
        <w:ind w:left="1473"/>
        <w:jc w:val="both"/>
        <w:rPr>
          <w:rFonts w:ascii="TeleNeo" w:hAnsi="TeleNeo"/>
          <w:sz w:val="19"/>
        </w:rPr>
      </w:pPr>
      <w:r>
        <w:rPr>
          <w:rFonts w:ascii="TeleNeo" w:hAnsi="TeleNeo"/>
          <w:color w:val="221F1F"/>
          <w:sz w:val="19"/>
        </w:rPr>
        <w:t>(ii) až (iv) níže;</w:t>
      </w:r>
    </w:p>
    <w:p w:rsidR="00F259B5" w:rsidRDefault="000F2675">
      <w:pPr>
        <w:numPr>
          <w:ilvl w:val="3"/>
          <w:numId w:val="28"/>
        </w:numPr>
        <w:tabs>
          <w:tab w:val="left" w:pos="1474"/>
        </w:tabs>
        <w:spacing w:before="23"/>
        <w:ind w:hanging="398"/>
        <w:jc w:val="both"/>
        <w:rPr>
          <w:rFonts w:ascii="TeleNeo" w:hAnsi="TeleNeo"/>
          <w:sz w:val="19"/>
        </w:rPr>
      </w:pPr>
      <w:r>
        <w:rPr>
          <w:rFonts w:ascii="TeleNeo" w:hAnsi="TeleNeo"/>
          <w:color w:val="221F1F"/>
          <w:sz w:val="19"/>
        </w:rPr>
        <w:t xml:space="preserve">pokud je vůči </w:t>
      </w:r>
      <w:r>
        <w:rPr>
          <w:rFonts w:ascii="TeleNeo" w:hAnsi="TeleNeo"/>
          <w:color w:val="221F1F"/>
          <w:spacing w:val="-4"/>
          <w:sz w:val="19"/>
        </w:rPr>
        <w:t xml:space="preserve">Vám </w:t>
      </w:r>
      <w:r>
        <w:rPr>
          <w:rFonts w:ascii="TeleNeo" w:hAnsi="TeleNeo"/>
          <w:color w:val="221F1F"/>
          <w:sz w:val="19"/>
        </w:rPr>
        <w:t>vedeno insolvenční</w:t>
      </w:r>
      <w:r>
        <w:rPr>
          <w:rFonts w:ascii="TeleNeo" w:hAnsi="TeleNeo"/>
          <w:color w:val="221F1F"/>
          <w:spacing w:val="-12"/>
          <w:sz w:val="19"/>
        </w:rPr>
        <w:t xml:space="preserve"> </w:t>
      </w:r>
      <w:r>
        <w:rPr>
          <w:rFonts w:ascii="TeleNeo" w:hAnsi="TeleNeo"/>
          <w:color w:val="221F1F"/>
          <w:sz w:val="19"/>
        </w:rPr>
        <w:t>řízení;</w:t>
      </w:r>
    </w:p>
    <w:p w:rsidR="00F259B5" w:rsidRDefault="000F2675">
      <w:pPr>
        <w:numPr>
          <w:ilvl w:val="3"/>
          <w:numId w:val="28"/>
        </w:numPr>
        <w:tabs>
          <w:tab w:val="left" w:pos="1474"/>
        </w:tabs>
        <w:spacing w:before="24"/>
        <w:ind w:hanging="398"/>
        <w:jc w:val="both"/>
        <w:rPr>
          <w:rFonts w:ascii="TeleNeo" w:hAnsi="TeleNeo"/>
          <w:sz w:val="19"/>
        </w:rPr>
      </w:pPr>
      <w:r>
        <w:rPr>
          <w:rFonts w:ascii="TeleNeo" w:hAnsi="TeleNeo"/>
          <w:color w:val="221F1F"/>
          <w:sz w:val="19"/>
        </w:rPr>
        <w:t xml:space="preserve">je-li vůči </w:t>
      </w:r>
      <w:r>
        <w:rPr>
          <w:rFonts w:ascii="TeleNeo" w:hAnsi="TeleNeo"/>
          <w:color w:val="221F1F"/>
          <w:spacing w:val="-3"/>
          <w:sz w:val="19"/>
        </w:rPr>
        <w:t xml:space="preserve">Vaší </w:t>
      </w:r>
      <w:r>
        <w:rPr>
          <w:rFonts w:ascii="TeleNeo" w:hAnsi="TeleNeo"/>
          <w:color w:val="221F1F"/>
          <w:sz w:val="19"/>
        </w:rPr>
        <w:t>osobě nařízena</w:t>
      </w:r>
      <w:r>
        <w:rPr>
          <w:rFonts w:ascii="TeleNeo" w:hAnsi="TeleNeo"/>
          <w:color w:val="221F1F"/>
          <w:spacing w:val="-14"/>
          <w:sz w:val="19"/>
        </w:rPr>
        <w:t xml:space="preserve"> </w:t>
      </w:r>
      <w:r>
        <w:rPr>
          <w:rFonts w:ascii="TeleNeo" w:hAnsi="TeleNeo"/>
          <w:color w:val="221F1F"/>
          <w:sz w:val="19"/>
        </w:rPr>
        <w:t>exekuce.</w:t>
      </w:r>
    </w:p>
    <w:p w:rsidR="00F259B5" w:rsidRDefault="00F259B5">
      <w:pPr>
        <w:pStyle w:val="BodyText"/>
        <w:rPr>
          <w:rFonts w:ascii="TeleNeo"/>
          <w:sz w:val="23"/>
        </w:rPr>
      </w:pPr>
    </w:p>
    <w:p w:rsidR="00F259B5" w:rsidRDefault="000F2675">
      <w:pPr>
        <w:spacing w:before="1" w:line="266" w:lineRule="auto"/>
        <w:ind w:left="1076"/>
        <w:jc w:val="both"/>
        <w:rPr>
          <w:rFonts w:ascii="TeleNeo" w:hAnsi="TeleNeo"/>
          <w:sz w:val="19"/>
        </w:rPr>
      </w:pPr>
      <w:r>
        <w:rPr>
          <w:rFonts w:ascii="TeleNeo" w:hAnsi="TeleNeo"/>
          <w:color w:val="221F1F"/>
          <w:sz w:val="19"/>
        </w:rPr>
        <w:t xml:space="preserve">V případě výpovědi Smlouvy z důvodů pod č. (i) a (ii), pokud jste si v průběhu doby od omezení nebo přeruše- ní mobilních Služeb s převodem na předplacenou Služ- bu do uplynutí výpovědní doby dobil/a kredit, převede Operátor </w:t>
      </w:r>
      <w:r>
        <w:rPr>
          <w:rFonts w:ascii="TeleNeo" w:hAnsi="TeleNeo"/>
          <w:color w:val="221F1F"/>
          <w:spacing w:val="-3"/>
          <w:sz w:val="19"/>
        </w:rPr>
        <w:t xml:space="preserve">Vaši </w:t>
      </w:r>
      <w:r>
        <w:rPr>
          <w:rFonts w:ascii="TeleNeo" w:hAnsi="TeleNeo"/>
          <w:color w:val="221F1F"/>
          <w:sz w:val="19"/>
        </w:rPr>
        <w:t>SIM kartu ke dni uplynutí výpovědní doby do režimu předplacených Služeb. V případě pevných Služeb nebo nedobijete-li si kredit dle předchozí věty, dojde ukončení poskytování Služeb ke dni uplynutí vý- povědní</w:t>
      </w:r>
      <w:r>
        <w:rPr>
          <w:rFonts w:ascii="TeleNeo" w:hAnsi="TeleNeo"/>
          <w:color w:val="221F1F"/>
          <w:spacing w:val="2"/>
          <w:sz w:val="19"/>
        </w:rPr>
        <w:t xml:space="preserve"> </w:t>
      </w:r>
      <w:r>
        <w:rPr>
          <w:rFonts w:ascii="TeleNeo" w:hAnsi="TeleNeo"/>
          <w:color w:val="221F1F"/>
          <w:sz w:val="19"/>
        </w:rPr>
        <w:t>doby.</w:t>
      </w:r>
    </w:p>
    <w:p w:rsidR="00F259B5" w:rsidRDefault="00F259B5">
      <w:pPr>
        <w:pStyle w:val="BodyText"/>
        <w:spacing w:before="6"/>
        <w:rPr>
          <w:rFonts w:ascii="TeleNeo"/>
          <w:sz w:val="20"/>
        </w:rPr>
      </w:pPr>
    </w:p>
    <w:p w:rsidR="00F259B5" w:rsidRDefault="000F2675">
      <w:pPr>
        <w:spacing w:line="266" w:lineRule="auto"/>
        <w:ind w:left="1076" w:right="2"/>
        <w:jc w:val="both"/>
        <w:rPr>
          <w:rFonts w:ascii="TeleNeo" w:hAnsi="TeleNeo"/>
          <w:sz w:val="19"/>
        </w:rPr>
      </w:pPr>
      <w:r>
        <w:rPr>
          <w:rFonts w:ascii="TeleNeo" w:hAnsi="TeleNeo"/>
          <w:color w:val="221F1F"/>
          <w:sz w:val="19"/>
        </w:rPr>
        <w:t xml:space="preserve">V případě výpovědi Smlouvy z důvodů podle č. (iv) a </w:t>
      </w:r>
      <w:r>
        <w:rPr>
          <w:rFonts w:ascii="TeleNeo" w:hAnsi="TeleNeo"/>
          <w:color w:val="221F1F"/>
          <w:spacing w:val="-4"/>
          <w:sz w:val="19"/>
        </w:rPr>
        <w:t xml:space="preserve">(v) </w:t>
      </w:r>
      <w:r>
        <w:rPr>
          <w:rFonts w:ascii="TeleNeo" w:hAnsi="TeleNeo"/>
          <w:color w:val="221F1F"/>
          <w:sz w:val="19"/>
        </w:rPr>
        <w:t>převede</w:t>
      </w:r>
      <w:r>
        <w:rPr>
          <w:rFonts w:ascii="TeleNeo" w:hAnsi="TeleNeo"/>
          <w:color w:val="221F1F"/>
          <w:spacing w:val="-12"/>
          <w:sz w:val="19"/>
        </w:rPr>
        <w:t xml:space="preserve"> </w:t>
      </w:r>
      <w:r>
        <w:rPr>
          <w:rFonts w:ascii="TeleNeo" w:hAnsi="TeleNeo"/>
          <w:color w:val="221F1F"/>
          <w:sz w:val="19"/>
        </w:rPr>
        <w:t>Operátor</w:t>
      </w:r>
      <w:r>
        <w:rPr>
          <w:rFonts w:ascii="TeleNeo" w:hAnsi="TeleNeo"/>
          <w:color w:val="221F1F"/>
          <w:spacing w:val="-15"/>
          <w:sz w:val="19"/>
        </w:rPr>
        <w:t xml:space="preserve"> </w:t>
      </w:r>
      <w:r>
        <w:rPr>
          <w:rFonts w:ascii="TeleNeo" w:hAnsi="TeleNeo"/>
          <w:color w:val="221F1F"/>
          <w:sz w:val="19"/>
        </w:rPr>
        <w:t>ke</w:t>
      </w:r>
      <w:r>
        <w:rPr>
          <w:rFonts w:ascii="TeleNeo" w:hAnsi="TeleNeo"/>
          <w:color w:val="221F1F"/>
          <w:spacing w:val="-11"/>
          <w:sz w:val="19"/>
        </w:rPr>
        <w:t xml:space="preserve"> </w:t>
      </w:r>
      <w:r>
        <w:rPr>
          <w:rFonts w:ascii="TeleNeo" w:hAnsi="TeleNeo"/>
          <w:color w:val="221F1F"/>
          <w:sz w:val="19"/>
        </w:rPr>
        <w:t>dni</w:t>
      </w:r>
      <w:r>
        <w:rPr>
          <w:rFonts w:ascii="TeleNeo" w:hAnsi="TeleNeo"/>
          <w:color w:val="221F1F"/>
          <w:spacing w:val="-11"/>
          <w:sz w:val="19"/>
        </w:rPr>
        <w:t xml:space="preserve"> </w:t>
      </w:r>
      <w:r>
        <w:rPr>
          <w:rFonts w:ascii="TeleNeo" w:hAnsi="TeleNeo"/>
          <w:color w:val="221F1F"/>
          <w:sz w:val="19"/>
        </w:rPr>
        <w:t>uplynutí</w:t>
      </w:r>
      <w:r>
        <w:rPr>
          <w:rFonts w:ascii="TeleNeo" w:hAnsi="TeleNeo"/>
          <w:color w:val="221F1F"/>
          <w:spacing w:val="-13"/>
          <w:sz w:val="19"/>
        </w:rPr>
        <w:t xml:space="preserve"> </w:t>
      </w:r>
      <w:r>
        <w:rPr>
          <w:rFonts w:ascii="TeleNeo" w:hAnsi="TeleNeo"/>
          <w:color w:val="221F1F"/>
          <w:sz w:val="19"/>
        </w:rPr>
        <w:t>výpovědní</w:t>
      </w:r>
      <w:r>
        <w:rPr>
          <w:rFonts w:ascii="TeleNeo" w:hAnsi="TeleNeo"/>
          <w:color w:val="221F1F"/>
          <w:spacing w:val="-11"/>
          <w:sz w:val="19"/>
        </w:rPr>
        <w:t xml:space="preserve"> </w:t>
      </w:r>
      <w:r>
        <w:rPr>
          <w:rFonts w:ascii="TeleNeo" w:hAnsi="TeleNeo"/>
          <w:color w:val="221F1F"/>
          <w:sz w:val="19"/>
        </w:rPr>
        <w:t>doby</w:t>
      </w:r>
      <w:r>
        <w:rPr>
          <w:rFonts w:ascii="TeleNeo" w:hAnsi="TeleNeo"/>
          <w:color w:val="221F1F"/>
          <w:spacing w:val="-19"/>
          <w:sz w:val="19"/>
        </w:rPr>
        <w:t xml:space="preserve"> </w:t>
      </w:r>
      <w:r>
        <w:rPr>
          <w:rFonts w:ascii="TeleNeo" w:hAnsi="TeleNeo"/>
          <w:color w:val="221F1F"/>
          <w:spacing w:val="-3"/>
          <w:sz w:val="19"/>
        </w:rPr>
        <w:t>Vaši</w:t>
      </w:r>
      <w:r>
        <w:rPr>
          <w:rFonts w:ascii="TeleNeo" w:hAnsi="TeleNeo"/>
          <w:color w:val="221F1F"/>
          <w:spacing w:val="-11"/>
          <w:sz w:val="19"/>
        </w:rPr>
        <w:t xml:space="preserve"> </w:t>
      </w:r>
      <w:r>
        <w:rPr>
          <w:rFonts w:ascii="TeleNeo" w:hAnsi="TeleNeo"/>
          <w:color w:val="221F1F"/>
          <w:sz w:val="19"/>
        </w:rPr>
        <w:t>SIM kartu k mobilní Službě do režimu předplacených Služeb</w:t>
      </w:r>
      <w:r>
        <w:rPr>
          <w:rFonts w:ascii="TeleNeo" w:hAnsi="TeleNeo"/>
          <w:color w:val="221F1F"/>
          <w:spacing w:val="38"/>
          <w:sz w:val="19"/>
        </w:rPr>
        <w:t xml:space="preserve"> </w:t>
      </w:r>
      <w:r>
        <w:rPr>
          <w:rFonts w:ascii="TeleNeo" w:hAnsi="TeleNeo"/>
          <w:color w:val="221F1F"/>
          <w:sz w:val="19"/>
        </w:rPr>
        <w:t xml:space="preserve">a poskytování pevných Služeb ukončí, pokud se s </w:t>
      </w:r>
      <w:r>
        <w:rPr>
          <w:rFonts w:ascii="TeleNeo" w:hAnsi="TeleNeo"/>
          <w:color w:val="221F1F"/>
          <w:spacing w:val="-3"/>
          <w:sz w:val="19"/>
        </w:rPr>
        <w:t xml:space="preserve">Operá- </w:t>
      </w:r>
      <w:r>
        <w:rPr>
          <w:rFonts w:ascii="TeleNeo" w:hAnsi="TeleNeo"/>
          <w:color w:val="221F1F"/>
          <w:sz w:val="19"/>
        </w:rPr>
        <w:t>torem nedohodnete</w:t>
      </w:r>
      <w:r>
        <w:rPr>
          <w:rFonts w:ascii="TeleNeo" w:hAnsi="TeleNeo"/>
          <w:color w:val="221F1F"/>
          <w:spacing w:val="-3"/>
          <w:sz w:val="19"/>
        </w:rPr>
        <w:t xml:space="preserve"> </w:t>
      </w:r>
      <w:r>
        <w:rPr>
          <w:rFonts w:ascii="TeleNeo" w:hAnsi="TeleNeo"/>
          <w:color w:val="221F1F"/>
          <w:sz w:val="19"/>
        </w:rPr>
        <w:t>jinak.</w:t>
      </w:r>
    </w:p>
    <w:p w:rsidR="00F259B5" w:rsidRDefault="00F259B5">
      <w:pPr>
        <w:pStyle w:val="BodyText"/>
        <w:spacing w:before="9"/>
        <w:rPr>
          <w:rFonts w:ascii="TeleNeo"/>
          <w:sz w:val="20"/>
        </w:rPr>
      </w:pPr>
    </w:p>
    <w:p w:rsidR="00F259B5" w:rsidRDefault="000F2675">
      <w:pPr>
        <w:spacing w:before="1" w:line="266" w:lineRule="auto"/>
        <w:ind w:left="1076"/>
        <w:jc w:val="both"/>
        <w:rPr>
          <w:rFonts w:ascii="TeleNeo" w:hAnsi="TeleNeo"/>
          <w:sz w:val="19"/>
        </w:rPr>
      </w:pPr>
      <w:r>
        <w:rPr>
          <w:rFonts w:ascii="TeleNeo" w:hAnsi="TeleNeo"/>
          <w:color w:val="221F1F"/>
          <w:w w:val="105"/>
          <w:sz w:val="19"/>
        </w:rPr>
        <w:t>V</w:t>
      </w:r>
      <w:r>
        <w:rPr>
          <w:rFonts w:ascii="TeleNeo" w:hAnsi="TeleNeo"/>
          <w:color w:val="221F1F"/>
          <w:spacing w:val="-17"/>
          <w:w w:val="105"/>
          <w:sz w:val="19"/>
        </w:rPr>
        <w:t xml:space="preserve"> </w:t>
      </w:r>
      <w:r>
        <w:rPr>
          <w:rFonts w:ascii="TeleNeo" w:hAnsi="TeleNeo"/>
          <w:color w:val="221F1F"/>
          <w:w w:val="105"/>
          <w:sz w:val="19"/>
        </w:rPr>
        <w:t>případě</w:t>
      </w:r>
      <w:r>
        <w:rPr>
          <w:rFonts w:ascii="TeleNeo" w:hAnsi="TeleNeo"/>
          <w:color w:val="221F1F"/>
          <w:spacing w:val="-15"/>
          <w:w w:val="105"/>
          <w:sz w:val="19"/>
        </w:rPr>
        <w:t xml:space="preserve"> </w:t>
      </w:r>
      <w:r>
        <w:rPr>
          <w:rFonts w:ascii="TeleNeo" w:hAnsi="TeleNeo"/>
          <w:color w:val="221F1F"/>
          <w:w w:val="105"/>
          <w:sz w:val="19"/>
        </w:rPr>
        <w:t>výpovědi</w:t>
      </w:r>
      <w:r>
        <w:rPr>
          <w:rFonts w:ascii="TeleNeo" w:hAnsi="TeleNeo"/>
          <w:color w:val="221F1F"/>
          <w:spacing w:val="-13"/>
          <w:w w:val="105"/>
          <w:sz w:val="19"/>
        </w:rPr>
        <w:t xml:space="preserve"> </w:t>
      </w:r>
      <w:r>
        <w:rPr>
          <w:rFonts w:ascii="TeleNeo" w:hAnsi="TeleNeo"/>
          <w:color w:val="221F1F"/>
          <w:w w:val="105"/>
          <w:sz w:val="19"/>
        </w:rPr>
        <w:t>Smlouvy</w:t>
      </w:r>
      <w:r>
        <w:rPr>
          <w:rFonts w:ascii="TeleNeo" w:hAnsi="TeleNeo"/>
          <w:color w:val="221F1F"/>
          <w:spacing w:val="-16"/>
          <w:w w:val="105"/>
          <w:sz w:val="19"/>
        </w:rPr>
        <w:t xml:space="preserve"> </w:t>
      </w:r>
      <w:r>
        <w:rPr>
          <w:rFonts w:ascii="TeleNeo" w:hAnsi="TeleNeo"/>
          <w:color w:val="221F1F"/>
          <w:w w:val="105"/>
          <w:sz w:val="19"/>
        </w:rPr>
        <w:t>z</w:t>
      </w:r>
      <w:r>
        <w:rPr>
          <w:rFonts w:ascii="TeleNeo" w:hAnsi="TeleNeo"/>
          <w:color w:val="221F1F"/>
          <w:spacing w:val="-13"/>
          <w:w w:val="105"/>
          <w:sz w:val="19"/>
        </w:rPr>
        <w:t xml:space="preserve"> </w:t>
      </w:r>
      <w:r>
        <w:rPr>
          <w:rFonts w:ascii="TeleNeo" w:hAnsi="TeleNeo"/>
          <w:color w:val="221F1F"/>
          <w:w w:val="105"/>
          <w:sz w:val="19"/>
        </w:rPr>
        <w:t>důvodu</w:t>
      </w:r>
      <w:r>
        <w:rPr>
          <w:rFonts w:ascii="TeleNeo" w:hAnsi="TeleNeo"/>
          <w:color w:val="221F1F"/>
          <w:spacing w:val="-13"/>
          <w:w w:val="105"/>
          <w:sz w:val="19"/>
        </w:rPr>
        <w:t xml:space="preserve"> </w:t>
      </w:r>
      <w:r>
        <w:rPr>
          <w:rFonts w:ascii="TeleNeo" w:hAnsi="TeleNeo"/>
          <w:color w:val="221F1F"/>
          <w:w w:val="105"/>
          <w:sz w:val="19"/>
        </w:rPr>
        <w:t>podle</w:t>
      </w:r>
      <w:r>
        <w:rPr>
          <w:rFonts w:ascii="TeleNeo" w:hAnsi="TeleNeo"/>
          <w:color w:val="221F1F"/>
          <w:spacing w:val="-13"/>
          <w:w w:val="105"/>
          <w:sz w:val="19"/>
        </w:rPr>
        <w:t xml:space="preserve"> </w:t>
      </w:r>
      <w:r>
        <w:rPr>
          <w:rFonts w:ascii="TeleNeo" w:hAnsi="TeleNeo"/>
          <w:color w:val="221F1F"/>
          <w:w w:val="105"/>
          <w:sz w:val="19"/>
        </w:rPr>
        <w:t>č.</w:t>
      </w:r>
      <w:r>
        <w:rPr>
          <w:rFonts w:ascii="TeleNeo" w:hAnsi="TeleNeo"/>
          <w:color w:val="221F1F"/>
          <w:spacing w:val="-16"/>
          <w:w w:val="105"/>
          <w:sz w:val="19"/>
        </w:rPr>
        <w:t xml:space="preserve"> </w:t>
      </w:r>
      <w:r>
        <w:rPr>
          <w:rFonts w:ascii="TeleNeo" w:hAnsi="TeleNeo"/>
          <w:color w:val="221F1F"/>
          <w:w w:val="105"/>
          <w:sz w:val="19"/>
        </w:rPr>
        <w:t>(iii)</w:t>
      </w:r>
      <w:r>
        <w:rPr>
          <w:rFonts w:ascii="TeleNeo" w:hAnsi="TeleNeo"/>
          <w:color w:val="221F1F"/>
          <w:spacing w:val="-14"/>
          <w:w w:val="105"/>
          <w:sz w:val="19"/>
        </w:rPr>
        <w:t xml:space="preserve"> </w:t>
      </w:r>
      <w:r>
        <w:rPr>
          <w:rFonts w:ascii="TeleNeo" w:hAnsi="TeleNeo"/>
          <w:color w:val="221F1F"/>
          <w:w w:val="105"/>
          <w:sz w:val="19"/>
        </w:rPr>
        <w:t xml:space="preserve">Ope- rátor postupuje dle toho, k jakému případu uvedeného v čl. 3.4 bod (ii) až (iv) došlo, a buď ukončí poskytová- ní Služeb okamžitě či ke dni uplynutí výpovědní doby, nebo </w:t>
      </w:r>
      <w:r>
        <w:rPr>
          <w:rFonts w:ascii="TeleNeo" w:hAnsi="TeleNeo"/>
          <w:color w:val="221F1F"/>
          <w:spacing w:val="-3"/>
          <w:w w:val="105"/>
          <w:sz w:val="19"/>
        </w:rPr>
        <w:t xml:space="preserve">Vaši </w:t>
      </w:r>
      <w:r>
        <w:rPr>
          <w:rFonts w:ascii="TeleNeo" w:hAnsi="TeleNeo"/>
          <w:color w:val="221F1F"/>
          <w:w w:val="105"/>
          <w:sz w:val="19"/>
        </w:rPr>
        <w:t>SIM kartu k mobilní Službě převede do reži-</w:t>
      </w:r>
    </w:p>
    <w:p w:rsidR="00F259B5" w:rsidRDefault="000F2675">
      <w:pPr>
        <w:pStyle w:val="BodyText"/>
        <w:spacing w:before="8"/>
        <w:rPr>
          <w:rFonts w:ascii="TeleNeo"/>
          <w:sz w:val="22"/>
        </w:rPr>
      </w:pPr>
      <w:r>
        <w:br w:type="column"/>
      </w:r>
    </w:p>
    <w:p w:rsidR="00F259B5" w:rsidRDefault="000F2675">
      <w:pPr>
        <w:spacing w:line="266" w:lineRule="auto"/>
        <w:ind w:left="1032" w:right="544"/>
        <w:jc w:val="both"/>
        <w:rPr>
          <w:rFonts w:ascii="TeleNeo" w:hAnsi="TeleNeo"/>
          <w:sz w:val="19"/>
        </w:rPr>
      </w:pPr>
      <w:r>
        <w:rPr>
          <w:rFonts w:ascii="TeleNeo" w:hAnsi="TeleNeo"/>
          <w:color w:val="221F1F"/>
          <w:w w:val="105"/>
          <w:sz w:val="19"/>
        </w:rPr>
        <w:t>mu předplacených Služeb, nedohodnete-li se s Operá- torem jinak. O konkrétním postupu Vás bude Operátor informovat.</w:t>
      </w:r>
    </w:p>
    <w:p w:rsidR="00F259B5" w:rsidRDefault="00F259B5">
      <w:pPr>
        <w:pStyle w:val="BodyText"/>
        <w:spacing w:before="10"/>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Operátor může také odstoupit od Smlouvy, a to v přípa- dě, že dojde k pravomocnému prohlášení konkurzu na </w:t>
      </w:r>
      <w:r>
        <w:rPr>
          <w:rFonts w:ascii="TeleNeo" w:hAnsi="TeleNeo"/>
          <w:color w:val="221F1F"/>
          <w:spacing w:val="-9"/>
          <w:sz w:val="19"/>
        </w:rPr>
        <w:t xml:space="preserve">Váš </w:t>
      </w:r>
      <w:r>
        <w:rPr>
          <w:rFonts w:ascii="TeleNeo" w:hAnsi="TeleNeo"/>
          <w:color w:val="221F1F"/>
          <w:sz w:val="19"/>
        </w:rPr>
        <w:t xml:space="preserve">majetek, neuhradíte-li požadovanou zálohu dle čl. 4.4 </w:t>
      </w:r>
      <w:r>
        <w:rPr>
          <w:rFonts w:ascii="TeleNeo" w:hAnsi="TeleNeo"/>
          <w:color w:val="221F1F"/>
          <w:spacing w:val="-8"/>
          <w:sz w:val="19"/>
        </w:rPr>
        <w:t xml:space="preserve">či </w:t>
      </w:r>
      <w:r>
        <w:rPr>
          <w:rFonts w:ascii="TeleNeo" w:hAnsi="TeleNeo"/>
          <w:color w:val="221F1F"/>
          <w:sz w:val="19"/>
        </w:rPr>
        <w:t>porušíte-li podstatným způsobem Smlouvu.</w:t>
      </w:r>
    </w:p>
    <w:p w:rsidR="00F259B5" w:rsidRDefault="00F259B5">
      <w:pPr>
        <w:pStyle w:val="BodyText"/>
        <w:spacing w:before="9"/>
        <w:rPr>
          <w:rFonts w:ascii="TeleNeo"/>
          <w:sz w:val="20"/>
        </w:rPr>
      </w:pPr>
    </w:p>
    <w:p w:rsidR="00F259B5" w:rsidRDefault="000F2675">
      <w:pPr>
        <w:numPr>
          <w:ilvl w:val="2"/>
          <w:numId w:val="28"/>
        </w:numPr>
        <w:tabs>
          <w:tab w:val="left" w:pos="1033"/>
        </w:tabs>
        <w:spacing w:before="1"/>
        <w:ind w:left="1032" w:hanging="568"/>
        <w:jc w:val="both"/>
        <w:rPr>
          <w:rFonts w:ascii="TeleNeo" w:hAnsi="TeleNeo"/>
          <w:sz w:val="19"/>
        </w:rPr>
      </w:pPr>
      <w:r>
        <w:rPr>
          <w:rFonts w:ascii="TeleNeo" w:hAnsi="TeleNeo"/>
          <w:color w:val="221F1F"/>
          <w:sz w:val="19"/>
        </w:rPr>
        <w:t xml:space="preserve">Ukončení Smlouvy z </w:t>
      </w:r>
      <w:r>
        <w:rPr>
          <w:rFonts w:ascii="TeleNeo" w:hAnsi="TeleNeo"/>
          <w:color w:val="221F1F"/>
          <w:spacing w:val="-3"/>
          <w:sz w:val="19"/>
        </w:rPr>
        <w:t>Vaší</w:t>
      </w:r>
      <w:r>
        <w:rPr>
          <w:rFonts w:ascii="TeleNeo" w:hAnsi="TeleNeo"/>
          <w:color w:val="221F1F"/>
          <w:spacing w:val="-12"/>
          <w:sz w:val="19"/>
        </w:rPr>
        <w:t xml:space="preserve"> </w:t>
      </w:r>
      <w:r>
        <w:rPr>
          <w:rFonts w:ascii="TeleNeo" w:hAnsi="TeleNeo"/>
          <w:color w:val="221F1F"/>
          <w:sz w:val="19"/>
        </w:rPr>
        <w:t>strany</w:t>
      </w:r>
    </w:p>
    <w:p w:rsidR="00F259B5" w:rsidRDefault="000F2675">
      <w:pPr>
        <w:spacing w:before="23" w:line="266" w:lineRule="auto"/>
        <w:ind w:left="1032" w:right="548"/>
        <w:jc w:val="both"/>
        <w:rPr>
          <w:rFonts w:ascii="TeleNeo" w:hAnsi="TeleNeo"/>
          <w:sz w:val="19"/>
        </w:rPr>
      </w:pPr>
      <w:r>
        <w:rPr>
          <w:rFonts w:ascii="TeleNeo" w:hAnsi="TeleNeo"/>
          <w:b/>
          <w:color w:val="221F1F"/>
          <w:sz w:val="19"/>
        </w:rPr>
        <w:t xml:space="preserve">Smlouvu sjednanou na dobu neurčitou můžete ukončit písemnou výpovědí s výpovědní dobou 30 dnů </w:t>
      </w:r>
      <w:r>
        <w:rPr>
          <w:rFonts w:ascii="TeleNeo" w:hAnsi="TeleNeo"/>
          <w:color w:val="221F1F"/>
          <w:sz w:val="19"/>
        </w:rPr>
        <w:t>ode dne doručení výpovědi Operátorovi.</w:t>
      </w:r>
    </w:p>
    <w:p w:rsidR="00F259B5" w:rsidRDefault="00F259B5">
      <w:pPr>
        <w:pStyle w:val="BodyText"/>
        <w:spacing w:before="10"/>
        <w:rPr>
          <w:rFonts w:ascii="TeleNeo"/>
          <w:sz w:val="20"/>
        </w:rPr>
      </w:pPr>
    </w:p>
    <w:p w:rsidR="00F259B5" w:rsidRDefault="000F2675">
      <w:pPr>
        <w:ind w:left="1032"/>
        <w:jc w:val="both"/>
        <w:rPr>
          <w:rFonts w:ascii="TeleNeo" w:hAnsi="TeleNeo"/>
          <w:sz w:val="19"/>
        </w:rPr>
      </w:pPr>
      <w:r>
        <w:rPr>
          <w:rFonts w:ascii="TeleNeo" w:hAnsi="TeleNeo"/>
          <w:b/>
          <w:color w:val="221F1F"/>
          <w:sz w:val="19"/>
        </w:rPr>
        <w:t xml:space="preserve">Smlouvu sjednanou na dobu určitou </w:t>
      </w:r>
      <w:r>
        <w:rPr>
          <w:rFonts w:ascii="TeleNeo" w:hAnsi="TeleNeo"/>
          <w:color w:val="221F1F"/>
          <w:sz w:val="19"/>
        </w:rPr>
        <w:t>můžete ukončit:</w:t>
      </w:r>
    </w:p>
    <w:p w:rsidR="00F259B5" w:rsidRDefault="000F2675">
      <w:pPr>
        <w:pStyle w:val="ListParagraph"/>
        <w:numPr>
          <w:ilvl w:val="3"/>
          <w:numId w:val="28"/>
        </w:numPr>
        <w:tabs>
          <w:tab w:val="left" w:pos="1429"/>
        </w:tabs>
        <w:spacing w:before="23" w:line="266" w:lineRule="auto"/>
        <w:ind w:left="1428" w:right="548"/>
        <w:jc w:val="both"/>
        <w:rPr>
          <w:rFonts w:ascii="TeleNeo" w:hAnsi="TeleNeo"/>
          <w:sz w:val="19"/>
        </w:rPr>
      </w:pPr>
      <w:r>
        <w:rPr>
          <w:rFonts w:ascii="TeleNeo" w:hAnsi="TeleNeo"/>
          <w:color w:val="221F1F"/>
          <w:sz w:val="19"/>
        </w:rPr>
        <w:t xml:space="preserve">potvrzením, že chcete Smlouvu ukončit </w:t>
      </w:r>
      <w:r>
        <w:rPr>
          <w:rFonts w:ascii="TeleNeo" w:hAnsi="TeleNeo"/>
          <w:b/>
          <w:color w:val="221F1F"/>
          <w:sz w:val="19"/>
        </w:rPr>
        <w:t>k datu</w:t>
      </w:r>
      <w:r>
        <w:rPr>
          <w:rFonts w:ascii="TeleNeo" w:hAnsi="TeleNeo"/>
          <w:b/>
          <w:color w:val="221F1F"/>
          <w:spacing w:val="-13"/>
          <w:sz w:val="19"/>
        </w:rPr>
        <w:t xml:space="preserve"> </w:t>
      </w:r>
      <w:r>
        <w:rPr>
          <w:rFonts w:ascii="TeleNeo" w:hAnsi="TeleNeo"/>
          <w:b/>
          <w:color w:val="221F1F"/>
          <w:sz w:val="19"/>
        </w:rPr>
        <w:t>uply- nutí sjednané doby jejího trvání</w:t>
      </w:r>
      <w:r>
        <w:rPr>
          <w:rFonts w:ascii="TeleNeo" w:hAnsi="TeleNeo"/>
          <w:color w:val="221F1F"/>
          <w:sz w:val="19"/>
        </w:rPr>
        <w:t xml:space="preserve">, a to </w:t>
      </w:r>
      <w:r>
        <w:rPr>
          <w:rFonts w:ascii="TeleNeo" w:hAnsi="TeleNeo"/>
          <w:color w:val="221F1F"/>
          <w:spacing w:val="-3"/>
          <w:sz w:val="19"/>
        </w:rPr>
        <w:t xml:space="preserve">doručeným </w:t>
      </w:r>
      <w:r>
        <w:rPr>
          <w:rFonts w:ascii="TeleNeo" w:hAnsi="TeleNeo"/>
          <w:color w:val="221F1F"/>
          <w:sz w:val="19"/>
        </w:rPr>
        <w:t>Operátorovi minimálně 20 dnů před datem uplynutí sjednané doby trvání</w:t>
      </w:r>
      <w:r>
        <w:rPr>
          <w:rFonts w:ascii="TeleNeo" w:hAnsi="TeleNeo"/>
          <w:color w:val="221F1F"/>
          <w:spacing w:val="-10"/>
          <w:sz w:val="19"/>
        </w:rPr>
        <w:t xml:space="preserve"> </w:t>
      </w:r>
      <w:r>
        <w:rPr>
          <w:rFonts w:ascii="TeleNeo" w:hAnsi="TeleNeo"/>
          <w:color w:val="221F1F"/>
          <w:sz w:val="19"/>
        </w:rPr>
        <w:t>Smlouvy;</w:t>
      </w:r>
    </w:p>
    <w:p w:rsidR="00F259B5" w:rsidRDefault="000F2675">
      <w:pPr>
        <w:pStyle w:val="ListParagraph"/>
        <w:numPr>
          <w:ilvl w:val="3"/>
          <w:numId w:val="28"/>
        </w:numPr>
        <w:tabs>
          <w:tab w:val="left" w:pos="1429"/>
        </w:tabs>
        <w:spacing w:line="266" w:lineRule="auto"/>
        <w:ind w:left="1428" w:right="548"/>
        <w:jc w:val="both"/>
        <w:rPr>
          <w:rFonts w:ascii="TeleNeo" w:hAnsi="TeleNeo"/>
          <w:sz w:val="19"/>
        </w:rPr>
      </w:pPr>
      <w:r>
        <w:rPr>
          <w:rFonts w:ascii="TeleNeo" w:hAnsi="TeleNeo"/>
          <w:b/>
          <w:color w:val="221F1F"/>
          <w:sz w:val="19"/>
        </w:rPr>
        <w:t xml:space="preserve">výpovědí s výpovědní dobou 30 dnů </w:t>
      </w:r>
      <w:r>
        <w:rPr>
          <w:rFonts w:ascii="TeleNeo" w:hAnsi="TeleNeo"/>
          <w:color w:val="221F1F"/>
          <w:sz w:val="19"/>
        </w:rPr>
        <w:t>ode dne doru- čení</w:t>
      </w:r>
      <w:r>
        <w:rPr>
          <w:rFonts w:ascii="TeleNeo" w:hAnsi="TeleNeo"/>
          <w:color w:val="221F1F"/>
          <w:spacing w:val="-12"/>
          <w:sz w:val="19"/>
        </w:rPr>
        <w:t xml:space="preserve"> </w:t>
      </w:r>
      <w:r>
        <w:rPr>
          <w:rFonts w:ascii="TeleNeo" w:hAnsi="TeleNeo"/>
          <w:color w:val="221F1F"/>
          <w:sz w:val="19"/>
        </w:rPr>
        <w:t>výpovědi</w:t>
      </w:r>
      <w:r>
        <w:rPr>
          <w:rFonts w:ascii="TeleNeo" w:hAnsi="TeleNeo"/>
          <w:color w:val="221F1F"/>
          <w:spacing w:val="-9"/>
          <w:sz w:val="19"/>
        </w:rPr>
        <w:t xml:space="preserve"> </w:t>
      </w:r>
      <w:r>
        <w:rPr>
          <w:rFonts w:ascii="TeleNeo" w:hAnsi="TeleNeo"/>
          <w:color w:val="221F1F"/>
          <w:sz w:val="19"/>
        </w:rPr>
        <w:t>Operátorovi,</w:t>
      </w:r>
      <w:r>
        <w:rPr>
          <w:rFonts w:ascii="TeleNeo" w:hAnsi="TeleNeo"/>
          <w:color w:val="221F1F"/>
          <w:spacing w:val="-14"/>
          <w:sz w:val="19"/>
        </w:rPr>
        <w:t xml:space="preserve"> </w:t>
      </w:r>
      <w:r>
        <w:rPr>
          <w:rFonts w:ascii="TeleNeo" w:hAnsi="TeleNeo"/>
          <w:color w:val="221F1F"/>
          <w:sz w:val="19"/>
        </w:rPr>
        <w:t>nedohodnete-li</w:t>
      </w:r>
      <w:r>
        <w:rPr>
          <w:rFonts w:ascii="TeleNeo" w:hAnsi="TeleNeo"/>
          <w:color w:val="221F1F"/>
          <w:spacing w:val="-9"/>
          <w:sz w:val="19"/>
        </w:rPr>
        <w:t xml:space="preserve"> </w:t>
      </w:r>
      <w:r>
        <w:rPr>
          <w:rFonts w:ascii="TeleNeo" w:hAnsi="TeleNeo"/>
          <w:color w:val="221F1F"/>
          <w:sz w:val="19"/>
        </w:rPr>
        <w:t>se</w:t>
      </w:r>
      <w:r>
        <w:rPr>
          <w:rFonts w:ascii="TeleNeo" w:hAnsi="TeleNeo"/>
          <w:color w:val="221F1F"/>
          <w:spacing w:val="-10"/>
          <w:sz w:val="19"/>
        </w:rPr>
        <w:t xml:space="preserve"> </w:t>
      </w:r>
      <w:r>
        <w:rPr>
          <w:rFonts w:ascii="TeleNeo" w:hAnsi="TeleNeo"/>
          <w:color w:val="221F1F"/>
          <w:sz w:val="19"/>
        </w:rPr>
        <w:t>s</w:t>
      </w:r>
      <w:r>
        <w:rPr>
          <w:rFonts w:ascii="TeleNeo" w:hAnsi="TeleNeo"/>
          <w:color w:val="221F1F"/>
          <w:spacing w:val="-9"/>
          <w:sz w:val="19"/>
        </w:rPr>
        <w:t xml:space="preserve"> </w:t>
      </w:r>
      <w:r>
        <w:rPr>
          <w:rFonts w:ascii="TeleNeo" w:hAnsi="TeleNeo"/>
          <w:color w:val="221F1F"/>
          <w:sz w:val="19"/>
        </w:rPr>
        <w:t>Ope- rátorem</w:t>
      </w:r>
      <w:r>
        <w:rPr>
          <w:rFonts w:ascii="TeleNeo" w:hAnsi="TeleNeo"/>
          <w:color w:val="221F1F"/>
          <w:spacing w:val="-2"/>
          <w:sz w:val="19"/>
        </w:rPr>
        <w:t xml:space="preserve"> </w:t>
      </w:r>
      <w:r>
        <w:rPr>
          <w:rFonts w:ascii="TeleNeo" w:hAnsi="TeleNeo"/>
          <w:color w:val="221F1F"/>
          <w:sz w:val="19"/>
        </w:rPr>
        <w:t>jinak;</w:t>
      </w:r>
    </w:p>
    <w:p w:rsidR="00F259B5" w:rsidRDefault="000F2675">
      <w:pPr>
        <w:numPr>
          <w:ilvl w:val="3"/>
          <w:numId w:val="28"/>
        </w:numPr>
        <w:tabs>
          <w:tab w:val="left" w:pos="1429"/>
        </w:tabs>
        <w:spacing w:line="266" w:lineRule="auto"/>
        <w:ind w:left="1428" w:right="548"/>
        <w:jc w:val="both"/>
        <w:rPr>
          <w:rFonts w:ascii="TeleNeo" w:hAnsi="TeleNeo"/>
          <w:sz w:val="19"/>
        </w:rPr>
      </w:pPr>
      <w:r>
        <w:rPr>
          <w:rFonts w:ascii="TeleNeo" w:hAnsi="TeleNeo"/>
          <w:color w:val="221F1F"/>
          <w:sz w:val="19"/>
        </w:rPr>
        <w:t>stanoví-li tak Zákon (dle podmínek Zákonem stano- vených).</w:t>
      </w:r>
    </w:p>
    <w:p w:rsidR="00F259B5" w:rsidRDefault="00F259B5">
      <w:pPr>
        <w:pStyle w:val="BodyText"/>
        <w:spacing w:before="7"/>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Potvrzení dle 2.6.2 (i) a výpovědi posílejte v písemné </w:t>
      </w:r>
      <w:r>
        <w:rPr>
          <w:rFonts w:ascii="TeleNeo" w:hAnsi="TeleNeo"/>
          <w:color w:val="221F1F"/>
          <w:spacing w:val="-3"/>
          <w:sz w:val="19"/>
        </w:rPr>
        <w:t xml:space="preserve">for- </w:t>
      </w:r>
      <w:r>
        <w:rPr>
          <w:rFonts w:ascii="TeleNeo" w:hAnsi="TeleNeo"/>
          <w:color w:val="221F1F"/>
          <w:sz w:val="19"/>
        </w:rPr>
        <w:t>mě,</w:t>
      </w:r>
      <w:r>
        <w:rPr>
          <w:rFonts w:ascii="TeleNeo" w:hAnsi="TeleNeo"/>
          <w:color w:val="221F1F"/>
          <w:spacing w:val="-9"/>
          <w:sz w:val="19"/>
        </w:rPr>
        <w:t xml:space="preserve"> </w:t>
      </w:r>
      <w:r>
        <w:rPr>
          <w:rFonts w:ascii="TeleNeo" w:hAnsi="TeleNeo"/>
          <w:color w:val="221F1F"/>
          <w:sz w:val="19"/>
        </w:rPr>
        <w:t>a</w:t>
      </w:r>
      <w:r>
        <w:rPr>
          <w:rFonts w:ascii="TeleNeo" w:hAnsi="TeleNeo"/>
          <w:color w:val="221F1F"/>
          <w:spacing w:val="-8"/>
          <w:sz w:val="19"/>
        </w:rPr>
        <w:t xml:space="preserve"> </w:t>
      </w:r>
      <w:r>
        <w:rPr>
          <w:rFonts w:ascii="TeleNeo" w:hAnsi="TeleNeo"/>
          <w:color w:val="221F1F"/>
          <w:sz w:val="19"/>
        </w:rPr>
        <w:t>to</w:t>
      </w:r>
      <w:r>
        <w:rPr>
          <w:rFonts w:ascii="TeleNeo" w:hAnsi="TeleNeo"/>
          <w:color w:val="221F1F"/>
          <w:spacing w:val="-5"/>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adresu</w:t>
      </w:r>
      <w:r>
        <w:rPr>
          <w:rFonts w:ascii="TeleNeo" w:hAnsi="TeleNeo"/>
          <w:color w:val="221F1F"/>
          <w:spacing w:val="-9"/>
          <w:sz w:val="19"/>
        </w:rPr>
        <w:t xml:space="preserve"> </w:t>
      </w:r>
      <w:r>
        <w:rPr>
          <w:rFonts w:ascii="TeleNeo" w:hAnsi="TeleNeo"/>
          <w:color w:val="221F1F"/>
          <w:sz w:val="19"/>
        </w:rPr>
        <w:t>T-Mobile</w:t>
      </w:r>
      <w:r>
        <w:rPr>
          <w:rFonts w:ascii="TeleNeo" w:hAnsi="TeleNeo"/>
          <w:color w:val="221F1F"/>
          <w:spacing w:val="-5"/>
          <w:sz w:val="19"/>
        </w:rPr>
        <w:t xml:space="preserve"> </w:t>
      </w:r>
      <w:r>
        <w:rPr>
          <w:rFonts w:ascii="TeleNeo" w:hAnsi="TeleNeo"/>
          <w:color w:val="221F1F"/>
          <w:sz w:val="19"/>
        </w:rPr>
        <w:t>Czech</w:t>
      </w:r>
      <w:r>
        <w:rPr>
          <w:rFonts w:ascii="TeleNeo" w:hAnsi="TeleNeo"/>
          <w:color w:val="221F1F"/>
          <w:spacing w:val="-5"/>
          <w:sz w:val="19"/>
        </w:rPr>
        <w:t xml:space="preserve"> </w:t>
      </w:r>
      <w:r>
        <w:rPr>
          <w:rFonts w:ascii="TeleNeo" w:hAnsi="TeleNeo"/>
          <w:color w:val="221F1F"/>
          <w:sz w:val="19"/>
        </w:rPr>
        <w:t>Republic</w:t>
      </w:r>
      <w:r>
        <w:rPr>
          <w:rFonts w:ascii="TeleNeo" w:hAnsi="TeleNeo"/>
          <w:color w:val="221F1F"/>
          <w:spacing w:val="-5"/>
          <w:sz w:val="19"/>
        </w:rPr>
        <w:t xml:space="preserve"> </w:t>
      </w:r>
      <w:r>
        <w:rPr>
          <w:rFonts w:ascii="TeleNeo" w:hAnsi="TeleNeo"/>
          <w:color w:val="221F1F"/>
          <w:sz w:val="19"/>
        </w:rPr>
        <w:t>a.s.,</w:t>
      </w:r>
      <w:r>
        <w:rPr>
          <w:rFonts w:ascii="TeleNeo" w:hAnsi="TeleNeo"/>
          <w:color w:val="221F1F"/>
          <w:spacing w:val="-13"/>
          <w:sz w:val="19"/>
        </w:rPr>
        <w:t xml:space="preserve"> </w:t>
      </w:r>
      <w:r>
        <w:rPr>
          <w:rFonts w:ascii="TeleNeo" w:hAnsi="TeleNeo"/>
          <w:color w:val="221F1F"/>
          <w:spacing w:val="-3"/>
          <w:sz w:val="19"/>
        </w:rPr>
        <w:t xml:space="preserve">Tomíčko- </w:t>
      </w:r>
      <w:r>
        <w:rPr>
          <w:rFonts w:ascii="TeleNeo" w:hAnsi="TeleNeo"/>
          <w:color w:val="221F1F"/>
          <w:sz w:val="19"/>
        </w:rPr>
        <w:t xml:space="preserve">va 2144/1, 148 00 Praha 4 nebo prostřednictvím </w:t>
      </w:r>
      <w:r>
        <w:rPr>
          <w:rFonts w:ascii="TeleNeo" w:hAnsi="TeleNeo"/>
          <w:color w:val="221F1F"/>
          <w:spacing w:val="-3"/>
          <w:sz w:val="19"/>
        </w:rPr>
        <w:t xml:space="preserve">kontakt- </w:t>
      </w:r>
      <w:r>
        <w:rPr>
          <w:rFonts w:ascii="TeleNeo" w:hAnsi="TeleNeo"/>
          <w:color w:val="221F1F"/>
          <w:sz w:val="19"/>
        </w:rPr>
        <w:t>ního</w:t>
      </w:r>
      <w:r>
        <w:rPr>
          <w:rFonts w:ascii="TeleNeo" w:hAnsi="TeleNeo"/>
          <w:color w:val="221F1F"/>
          <w:spacing w:val="-9"/>
          <w:sz w:val="19"/>
        </w:rPr>
        <w:t xml:space="preserve"> </w:t>
      </w:r>
      <w:r>
        <w:rPr>
          <w:rFonts w:ascii="TeleNeo" w:hAnsi="TeleNeo"/>
          <w:color w:val="221F1F"/>
          <w:sz w:val="19"/>
        </w:rPr>
        <w:t>formuláře</w:t>
      </w:r>
      <w:r>
        <w:rPr>
          <w:rFonts w:ascii="TeleNeo" w:hAnsi="TeleNeo"/>
          <w:color w:val="221F1F"/>
          <w:spacing w:val="-6"/>
          <w:sz w:val="19"/>
        </w:rPr>
        <w:t xml:space="preserve"> </w:t>
      </w:r>
      <w:r>
        <w:rPr>
          <w:rFonts w:ascii="TeleNeo" w:hAnsi="TeleNeo"/>
          <w:color w:val="221F1F"/>
          <w:sz w:val="19"/>
        </w:rPr>
        <w:t>na</w:t>
      </w:r>
      <w:r>
        <w:rPr>
          <w:rFonts w:ascii="TeleNeo" w:hAnsi="TeleNeo"/>
          <w:color w:val="221F1F"/>
          <w:spacing w:val="-10"/>
          <w:sz w:val="19"/>
        </w:rPr>
        <w:t xml:space="preserve"> </w:t>
      </w:r>
      <w:r>
        <w:rPr>
          <w:rFonts w:ascii="TeleNeo" w:hAnsi="TeleNeo"/>
          <w:color w:val="221F1F"/>
          <w:sz w:val="19"/>
        </w:rPr>
        <w:t>Webu,</w:t>
      </w:r>
      <w:r>
        <w:rPr>
          <w:rFonts w:ascii="TeleNeo" w:hAnsi="TeleNeo"/>
          <w:color w:val="221F1F"/>
          <w:spacing w:val="-9"/>
          <w:sz w:val="19"/>
        </w:rPr>
        <w:t xml:space="preserve"> </w:t>
      </w:r>
      <w:r>
        <w:rPr>
          <w:rFonts w:ascii="TeleNeo" w:hAnsi="TeleNeo"/>
          <w:color w:val="221F1F"/>
          <w:sz w:val="19"/>
        </w:rPr>
        <w:t>na</w:t>
      </w:r>
      <w:r>
        <w:rPr>
          <w:rFonts w:ascii="TeleNeo" w:hAnsi="TeleNeo"/>
          <w:color w:val="221F1F"/>
          <w:spacing w:val="-6"/>
          <w:sz w:val="19"/>
        </w:rPr>
        <w:t xml:space="preserve"> </w:t>
      </w:r>
      <w:r>
        <w:rPr>
          <w:rFonts w:ascii="TeleNeo" w:hAnsi="TeleNeo"/>
          <w:color w:val="221F1F"/>
          <w:sz w:val="19"/>
        </w:rPr>
        <w:t>adresu</w:t>
      </w:r>
      <w:r>
        <w:rPr>
          <w:rFonts w:ascii="TeleNeo" w:hAnsi="TeleNeo"/>
          <w:color w:val="221F1F"/>
          <w:spacing w:val="-6"/>
          <w:sz w:val="19"/>
        </w:rPr>
        <w:t xml:space="preserve"> </w:t>
      </w:r>
      <w:hyperlink r:id="rId32">
        <w:r>
          <w:rPr>
            <w:rFonts w:ascii="TeleNeo" w:hAnsi="TeleNeo"/>
            <w:color w:val="E3067C"/>
            <w:sz w:val="19"/>
            <w:u w:val="single" w:color="E3067C"/>
          </w:rPr>
          <w:t>info@t-mobile.cz</w:t>
        </w:r>
        <w:r>
          <w:rPr>
            <w:rFonts w:ascii="TeleNeo" w:hAnsi="TeleNeo"/>
            <w:color w:val="E3067C"/>
            <w:spacing w:val="-6"/>
            <w:sz w:val="19"/>
          </w:rPr>
          <w:t xml:space="preserve"> </w:t>
        </w:r>
      </w:hyperlink>
      <w:r>
        <w:rPr>
          <w:rFonts w:ascii="TeleNeo" w:hAnsi="TeleNeo"/>
          <w:color w:val="221F1F"/>
          <w:sz w:val="19"/>
        </w:rPr>
        <w:t>či</w:t>
      </w:r>
      <w:r>
        <w:rPr>
          <w:rFonts w:ascii="TeleNeo" w:hAnsi="TeleNeo"/>
          <w:color w:val="221F1F"/>
          <w:spacing w:val="-6"/>
          <w:sz w:val="19"/>
        </w:rPr>
        <w:t xml:space="preserve"> </w:t>
      </w:r>
      <w:r>
        <w:rPr>
          <w:rFonts w:ascii="TeleNeo" w:hAnsi="TeleNeo"/>
          <w:color w:val="221F1F"/>
          <w:spacing w:val="-7"/>
          <w:sz w:val="19"/>
        </w:rPr>
        <w:t xml:space="preserve">se </w:t>
      </w:r>
      <w:r>
        <w:rPr>
          <w:rFonts w:ascii="TeleNeo" w:hAnsi="TeleNeo"/>
          <w:color w:val="221F1F"/>
          <w:sz w:val="19"/>
        </w:rPr>
        <w:t>dostavte do jakékoliv T-Mobile</w:t>
      </w:r>
      <w:r>
        <w:rPr>
          <w:rFonts w:ascii="TeleNeo" w:hAnsi="TeleNeo"/>
          <w:color w:val="221F1F"/>
          <w:spacing w:val="-16"/>
          <w:sz w:val="19"/>
        </w:rPr>
        <w:t xml:space="preserve"> </w:t>
      </w:r>
      <w:r>
        <w:rPr>
          <w:rFonts w:ascii="TeleNeo" w:hAnsi="TeleNeo"/>
          <w:color w:val="221F1F"/>
          <w:sz w:val="19"/>
        </w:rPr>
        <w:t>prodejny.</w:t>
      </w:r>
    </w:p>
    <w:p w:rsidR="00F259B5" w:rsidRDefault="00F259B5">
      <w:pPr>
        <w:pStyle w:val="BodyText"/>
        <w:spacing w:before="9"/>
        <w:rPr>
          <w:rFonts w:ascii="TeleNeo"/>
          <w:sz w:val="20"/>
        </w:rPr>
      </w:pPr>
    </w:p>
    <w:p w:rsidR="00F259B5" w:rsidRDefault="000F2675">
      <w:pPr>
        <w:numPr>
          <w:ilvl w:val="2"/>
          <w:numId w:val="28"/>
        </w:numPr>
        <w:tabs>
          <w:tab w:val="left" w:pos="1033"/>
        </w:tabs>
        <w:spacing w:line="266" w:lineRule="auto"/>
        <w:ind w:left="1032" w:right="548"/>
        <w:rPr>
          <w:rFonts w:ascii="TeleNeo" w:hAnsi="TeleNeo"/>
          <w:sz w:val="19"/>
        </w:rPr>
      </w:pPr>
      <w:r>
        <w:rPr>
          <w:rFonts w:ascii="TeleNeo" w:hAnsi="TeleNeo"/>
          <w:color w:val="221F1F"/>
          <w:sz w:val="19"/>
        </w:rPr>
        <w:t xml:space="preserve">Ukončení Účastnické smlouvy z důvodu přenesení </w:t>
      </w:r>
      <w:r>
        <w:rPr>
          <w:rFonts w:ascii="TeleNeo" w:hAnsi="TeleNeo"/>
          <w:color w:val="221F1F"/>
          <w:spacing w:val="-3"/>
          <w:sz w:val="19"/>
        </w:rPr>
        <w:t xml:space="preserve">čísla </w:t>
      </w:r>
      <w:r>
        <w:rPr>
          <w:rFonts w:ascii="TeleNeo" w:hAnsi="TeleNeo"/>
          <w:color w:val="221F1F"/>
          <w:sz w:val="19"/>
        </w:rPr>
        <w:t>nebo změny poskytovatele služby přístupu k</w:t>
      </w:r>
      <w:r>
        <w:rPr>
          <w:rFonts w:ascii="TeleNeo" w:hAnsi="TeleNeo"/>
          <w:color w:val="221F1F"/>
          <w:spacing w:val="-23"/>
          <w:sz w:val="19"/>
        </w:rPr>
        <w:t xml:space="preserve"> </w:t>
      </w:r>
      <w:r>
        <w:rPr>
          <w:rFonts w:ascii="TeleNeo" w:hAnsi="TeleNeo"/>
          <w:color w:val="221F1F"/>
          <w:sz w:val="19"/>
        </w:rPr>
        <w:t>internetu</w:t>
      </w:r>
    </w:p>
    <w:p w:rsidR="00F259B5" w:rsidRDefault="00F259B5">
      <w:pPr>
        <w:pStyle w:val="BodyText"/>
        <w:rPr>
          <w:rFonts w:ascii="TeleNeo"/>
          <w:sz w:val="21"/>
        </w:rPr>
      </w:pPr>
    </w:p>
    <w:p w:rsidR="00F259B5" w:rsidRDefault="000F2675">
      <w:pPr>
        <w:spacing w:line="266" w:lineRule="auto"/>
        <w:ind w:left="1032" w:right="548"/>
        <w:jc w:val="both"/>
        <w:rPr>
          <w:rFonts w:ascii="TeleNeo" w:hAnsi="TeleNeo"/>
          <w:sz w:val="19"/>
        </w:rPr>
      </w:pPr>
      <w:r>
        <w:rPr>
          <w:rFonts w:ascii="TeleNeo" w:hAnsi="TeleNeo"/>
          <w:color w:val="221F1F"/>
          <w:sz w:val="19"/>
        </w:rPr>
        <w:t>V případě, že v souladu s Obchodními podmínkami</w:t>
      </w:r>
      <w:r>
        <w:rPr>
          <w:rFonts w:ascii="TeleNeo" w:hAnsi="TeleNeo"/>
          <w:color w:val="221F1F"/>
          <w:spacing w:val="-24"/>
          <w:sz w:val="19"/>
        </w:rPr>
        <w:t xml:space="preserve"> </w:t>
      </w:r>
      <w:r>
        <w:rPr>
          <w:rFonts w:ascii="TeleNeo" w:hAnsi="TeleNeo"/>
          <w:color w:val="221F1F"/>
          <w:spacing w:val="-3"/>
          <w:sz w:val="19"/>
        </w:rPr>
        <w:t xml:space="preserve">přene- </w:t>
      </w:r>
      <w:r>
        <w:rPr>
          <w:rFonts w:ascii="TeleNeo" w:hAnsi="TeleNeo"/>
          <w:color w:val="221F1F"/>
          <w:sz w:val="19"/>
        </w:rPr>
        <w:t>sení</w:t>
      </w:r>
      <w:r>
        <w:rPr>
          <w:rFonts w:ascii="TeleNeo" w:hAnsi="TeleNeo"/>
          <w:color w:val="221F1F"/>
          <w:spacing w:val="-6"/>
          <w:sz w:val="19"/>
        </w:rPr>
        <w:t xml:space="preserve"> </w:t>
      </w:r>
      <w:r>
        <w:rPr>
          <w:rFonts w:ascii="TeleNeo" w:hAnsi="TeleNeo"/>
          <w:color w:val="221F1F"/>
          <w:sz w:val="19"/>
        </w:rPr>
        <w:t>čísla</w:t>
      </w:r>
      <w:r>
        <w:rPr>
          <w:rFonts w:ascii="TeleNeo" w:hAnsi="TeleNeo"/>
          <w:color w:val="221F1F"/>
          <w:spacing w:val="-4"/>
          <w:sz w:val="19"/>
        </w:rPr>
        <w:t xml:space="preserve"> </w:t>
      </w:r>
      <w:r>
        <w:rPr>
          <w:rFonts w:ascii="TeleNeo" w:hAnsi="TeleNeo"/>
          <w:color w:val="221F1F"/>
          <w:sz w:val="19"/>
        </w:rPr>
        <w:t>požádáte</w:t>
      </w:r>
      <w:r>
        <w:rPr>
          <w:rFonts w:ascii="TeleNeo" w:hAnsi="TeleNeo"/>
          <w:color w:val="221F1F"/>
          <w:spacing w:val="-4"/>
          <w:sz w:val="19"/>
        </w:rPr>
        <w:t xml:space="preserve"> </w:t>
      </w:r>
      <w:r>
        <w:rPr>
          <w:rFonts w:ascii="TeleNeo" w:hAnsi="TeleNeo"/>
          <w:color w:val="221F1F"/>
          <w:sz w:val="19"/>
        </w:rPr>
        <w:t>o</w:t>
      </w:r>
      <w:r>
        <w:rPr>
          <w:rFonts w:ascii="TeleNeo" w:hAnsi="TeleNeo"/>
          <w:color w:val="221F1F"/>
          <w:spacing w:val="-5"/>
          <w:sz w:val="19"/>
        </w:rPr>
        <w:t xml:space="preserve"> </w:t>
      </w:r>
      <w:r>
        <w:rPr>
          <w:rFonts w:ascii="TeleNeo" w:hAnsi="TeleNeo"/>
          <w:color w:val="221F1F"/>
          <w:sz w:val="19"/>
        </w:rPr>
        <w:t>přenesení</w:t>
      </w:r>
      <w:r>
        <w:rPr>
          <w:rFonts w:ascii="TeleNeo" w:hAnsi="TeleNeo"/>
          <w:color w:val="221F1F"/>
          <w:spacing w:val="-4"/>
          <w:sz w:val="19"/>
        </w:rPr>
        <w:t xml:space="preserve"> </w:t>
      </w:r>
      <w:r>
        <w:rPr>
          <w:rFonts w:ascii="TeleNeo" w:hAnsi="TeleNeo"/>
          <w:color w:val="221F1F"/>
          <w:sz w:val="19"/>
        </w:rPr>
        <w:t>svého</w:t>
      </w:r>
      <w:r>
        <w:rPr>
          <w:rFonts w:ascii="TeleNeo" w:hAnsi="TeleNeo"/>
          <w:color w:val="221F1F"/>
          <w:spacing w:val="-4"/>
          <w:sz w:val="19"/>
        </w:rPr>
        <w:t xml:space="preserve"> </w:t>
      </w:r>
      <w:r>
        <w:rPr>
          <w:rFonts w:ascii="TeleNeo" w:hAnsi="TeleNeo"/>
          <w:color w:val="221F1F"/>
          <w:sz w:val="19"/>
        </w:rPr>
        <w:t>čísla</w:t>
      </w:r>
      <w:r>
        <w:rPr>
          <w:rFonts w:ascii="TeleNeo" w:hAnsi="TeleNeo"/>
          <w:color w:val="221F1F"/>
          <w:spacing w:val="-5"/>
          <w:sz w:val="19"/>
        </w:rPr>
        <w:t xml:space="preserve"> </w:t>
      </w:r>
      <w:r>
        <w:rPr>
          <w:rFonts w:ascii="TeleNeo" w:hAnsi="TeleNeo"/>
          <w:color w:val="221F1F"/>
          <w:sz w:val="19"/>
        </w:rPr>
        <w:t>do</w:t>
      </w:r>
      <w:r>
        <w:rPr>
          <w:rFonts w:ascii="TeleNeo" w:hAnsi="TeleNeo"/>
          <w:color w:val="221F1F"/>
          <w:spacing w:val="-4"/>
          <w:sz w:val="19"/>
        </w:rPr>
        <w:t xml:space="preserve"> </w:t>
      </w:r>
      <w:r>
        <w:rPr>
          <w:rFonts w:ascii="TeleNeo" w:hAnsi="TeleNeo"/>
          <w:color w:val="221F1F"/>
          <w:sz w:val="19"/>
        </w:rPr>
        <w:t>jiné</w:t>
      </w:r>
      <w:r>
        <w:rPr>
          <w:rFonts w:ascii="TeleNeo" w:hAnsi="TeleNeo"/>
          <w:color w:val="221F1F"/>
          <w:spacing w:val="-4"/>
          <w:sz w:val="19"/>
        </w:rPr>
        <w:t xml:space="preserve"> odpoví- </w:t>
      </w:r>
      <w:r>
        <w:rPr>
          <w:rFonts w:ascii="TeleNeo" w:hAnsi="TeleNeo"/>
          <w:color w:val="221F1F"/>
          <w:sz w:val="19"/>
        </w:rPr>
        <w:t>dající</w:t>
      </w:r>
      <w:r>
        <w:rPr>
          <w:rFonts w:ascii="TeleNeo" w:hAnsi="TeleNeo"/>
          <w:color w:val="221F1F"/>
          <w:spacing w:val="-7"/>
          <w:sz w:val="19"/>
        </w:rPr>
        <w:t xml:space="preserve"> </w:t>
      </w:r>
      <w:r>
        <w:rPr>
          <w:rFonts w:ascii="TeleNeo" w:hAnsi="TeleNeo"/>
          <w:color w:val="221F1F"/>
          <w:sz w:val="19"/>
        </w:rPr>
        <w:t>sítě</w:t>
      </w:r>
      <w:r>
        <w:rPr>
          <w:rFonts w:ascii="TeleNeo" w:hAnsi="TeleNeo"/>
          <w:color w:val="221F1F"/>
          <w:spacing w:val="-7"/>
          <w:sz w:val="19"/>
        </w:rPr>
        <w:t xml:space="preserve"> </w:t>
      </w:r>
      <w:r>
        <w:rPr>
          <w:rFonts w:ascii="TeleNeo" w:hAnsi="TeleNeo"/>
          <w:color w:val="221F1F"/>
          <w:sz w:val="19"/>
        </w:rPr>
        <w:t>jiného</w:t>
      </w:r>
      <w:r>
        <w:rPr>
          <w:rFonts w:ascii="TeleNeo" w:hAnsi="TeleNeo"/>
          <w:color w:val="221F1F"/>
          <w:spacing w:val="-6"/>
          <w:sz w:val="19"/>
        </w:rPr>
        <w:t xml:space="preserve"> </w:t>
      </w:r>
      <w:r>
        <w:rPr>
          <w:rFonts w:ascii="TeleNeo" w:hAnsi="TeleNeo"/>
          <w:color w:val="221F1F"/>
          <w:sz w:val="19"/>
        </w:rPr>
        <w:t>poskytovatele,</w:t>
      </w:r>
      <w:r>
        <w:rPr>
          <w:rFonts w:ascii="TeleNeo" w:hAnsi="TeleNeo"/>
          <w:color w:val="221F1F"/>
          <w:spacing w:val="-11"/>
          <w:sz w:val="19"/>
        </w:rPr>
        <w:t xml:space="preserve"> </w:t>
      </w:r>
      <w:r>
        <w:rPr>
          <w:rFonts w:ascii="TeleNeo" w:hAnsi="TeleNeo"/>
          <w:color w:val="221F1F"/>
          <w:sz w:val="19"/>
        </w:rPr>
        <w:t>končí</w:t>
      </w:r>
      <w:r>
        <w:rPr>
          <w:rFonts w:ascii="TeleNeo" w:hAnsi="TeleNeo"/>
          <w:color w:val="221F1F"/>
          <w:spacing w:val="-6"/>
          <w:sz w:val="19"/>
        </w:rPr>
        <w:t xml:space="preserve"> </w:t>
      </w:r>
      <w:r>
        <w:rPr>
          <w:rFonts w:ascii="TeleNeo" w:hAnsi="TeleNeo"/>
          <w:color w:val="221F1F"/>
          <w:sz w:val="19"/>
        </w:rPr>
        <w:t>Účastnická</w:t>
      </w:r>
      <w:r>
        <w:rPr>
          <w:rFonts w:ascii="TeleNeo" w:hAnsi="TeleNeo"/>
          <w:color w:val="221F1F"/>
          <w:spacing w:val="-7"/>
          <w:sz w:val="19"/>
        </w:rPr>
        <w:t xml:space="preserve"> </w:t>
      </w:r>
      <w:r>
        <w:rPr>
          <w:rFonts w:ascii="TeleNeo" w:hAnsi="TeleNeo"/>
          <w:color w:val="221F1F"/>
          <w:sz w:val="19"/>
        </w:rPr>
        <w:t>smlouva k</w:t>
      </w:r>
      <w:r>
        <w:rPr>
          <w:rFonts w:ascii="TeleNeo" w:hAnsi="TeleNeo"/>
          <w:color w:val="221F1F"/>
          <w:spacing w:val="-12"/>
          <w:sz w:val="19"/>
        </w:rPr>
        <w:t xml:space="preserve"> </w:t>
      </w:r>
      <w:r>
        <w:rPr>
          <w:rFonts w:ascii="TeleNeo" w:hAnsi="TeleNeo"/>
          <w:color w:val="221F1F"/>
          <w:sz w:val="19"/>
        </w:rPr>
        <w:t>tomuto</w:t>
      </w:r>
      <w:r>
        <w:rPr>
          <w:rFonts w:ascii="TeleNeo" w:hAnsi="TeleNeo"/>
          <w:color w:val="221F1F"/>
          <w:spacing w:val="-11"/>
          <w:sz w:val="19"/>
        </w:rPr>
        <w:t xml:space="preserve"> </w:t>
      </w:r>
      <w:r>
        <w:rPr>
          <w:rFonts w:ascii="TeleNeo" w:hAnsi="TeleNeo"/>
          <w:color w:val="221F1F"/>
          <w:sz w:val="19"/>
        </w:rPr>
        <w:t>telefonnímu</w:t>
      </w:r>
      <w:r>
        <w:rPr>
          <w:rFonts w:ascii="TeleNeo" w:hAnsi="TeleNeo"/>
          <w:color w:val="221F1F"/>
          <w:spacing w:val="-9"/>
          <w:sz w:val="19"/>
        </w:rPr>
        <w:t xml:space="preserve"> </w:t>
      </w:r>
      <w:r>
        <w:rPr>
          <w:rFonts w:ascii="TeleNeo" w:hAnsi="TeleNeo"/>
          <w:color w:val="221F1F"/>
          <w:sz w:val="19"/>
        </w:rPr>
        <w:t>číslu</w:t>
      </w:r>
      <w:r>
        <w:rPr>
          <w:rFonts w:ascii="TeleNeo" w:hAnsi="TeleNeo"/>
          <w:color w:val="221F1F"/>
          <w:spacing w:val="-8"/>
          <w:sz w:val="19"/>
        </w:rPr>
        <w:t xml:space="preserve"> </w:t>
      </w:r>
      <w:r>
        <w:rPr>
          <w:rFonts w:ascii="TeleNeo" w:hAnsi="TeleNeo"/>
          <w:color w:val="221F1F"/>
          <w:sz w:val="19"/>
        </w:rPr>
        <w:t>dnem</w:t>
      </w:r>
      <w:r>
        <w:rPr>
          <w:rFonts w:ascii="TeleNeo" w:hAnsi="TeleNeo"/>
          <w:color w:val="221F1F"/>
          <w:spacing w:val="-9"/>
          <w:sz w:val="19"/>
        </w:rPr>
        <w:t xml:space="preserve"> </w:t>
      </w:r>
      <w:r>
        <w:rPr>
          <w:rFonts w:ascii="TeleNeo" w:hAnsi="TeleNeo"/>
          <w:color w:val="221F1F"/>
          <w:sz w:val="19"/>
        </w:rPr>
        <w:t>jeho</w:t>
      </w:r>
      <w:r>
        <w:rPr>
          <w:rFonts w:ascii="TeleNeo" w:hAnsi="TeleNeo"/>
          <w:color w:val="221F1F"/>
          <w:spacing w:val="-8"/>
          <w:sz w:val="19"/>
        </w:rPr>
        <w:t xml:space="preserve"> </w:t>
      </w:r>
      <w:r>
        <w:rPr>
          <w:rFonts w:ascii="TeleNeo" w:hAnsi="TeleNeo"/>
          <w:color w:val="221F1F"/>
          <w:sz w:val="19"/>
        </w:rPr>
        <w:t>přenesení,</w:t>
      </w:r>
      <w:r>
        <w:rPr>
          <w:rFonts w:ascii="TeleNeo" w:hAnsi="TeleNeo"/>
          <w:color w:val="221F1F"/>
          <w:spacing w:val="-12"/>
          <w:sz w:val="19"/>
        </w:rPr>
        <w:t xml:space="preserve"> </w:t>
      </w:r>
      <w:r>
        <w:rPr>
          <w:rFonts w:ascii="TeleNeo" w:hAnsi="TeleNeo"/>
          <w:color w:val="221F1F"/>
          <w:spacing w:val="-3"/>
          <w:sz w:val="19"/>
        </w:rPr>
        <w:t xml:space="preserve">nestano- </w:t>
      </w:r>
      <w:r>
        <w:rPr>
          <w:rFonts w:ascii="TeleNeo" w:hAnsi="TeleNeo"/>
          <w:color w:val="221F1F"/>
          <w:sz w:val="19"/>
        </w:rPr>
        <w:t>ví-li Zákon jiný</w:t>
      </w:r>
      <w:r>
        <w:rPr>
          <w:rFonts w:ascii="TeleNeo" w:hAnsi="TeleNeo"/>
          <w:color w:val="221F1F"/>
          <w:spacing w:val="-7"/>
          <w:sz w:val="19"/>
        </w:rPr>
        <w:t xml:space="preserve"> </w:t>
      </w:r>
      <w:r>
        <w:rPr>
          <w:rFonts w:ascii="TeleNeo" w:hAnsi="TeleNeo"/>
          <w:color w:val="221F1F"/>
          <w:sz w:val="19"/>
        </w:rPr>
        <w:t>den.</w:t>
      </w:r>
    </w:p>
    <w:p w:rsidR="00F259B5" w:rsidRDefault="00F259B5">
      <w:pPr>
        <w:pStyle w:val="BodyText"/>
        <w:spacing w:before="9"/>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V případě, že v souladu s Podmínkami změny poskyto- vatele služby přístupu k internetu požádáte o změnu po- skytovatele Služby přístupu k internetu, končí Účastnická smlouva k této Službě dnem, kdy byla dokončena změna poskytovatele, nestanoví-li zákon den jiný.</w:t>
      </w:r>
    </w:p>
    <w:p w:rsidR="00F259B5" w:rsidRDefault="00F259B5">
      <w:pPr>
        <w:pStyle w:val="BodyText"/>
        <w:spacing w:before="9"/>
        <w:rPr>
          <w:rFonts w:ascii="TeleNeo"/>
          <w:sz w:val="20"/>
        </w:rPr>
      </w:pPr>
    </w:p>
    <w:p w:rsidR="00F259B5" w:rsidRDefault="000F2675">
      <w:pPr>
        <w:numPr>
          <w:ilvl w:val="2"/>
          <w:numId w:val="28"/>
        </w:numPr>
        <w:tabs>
          <w:tab w:val="left" w:pos="1033"/>
        </w:tabs>
        <w:ind w:left="1032" w:hanging="568"/>
        <w:jc w:val="both"/>
        <w:rPr>
          <w:rFonts w:ascii="TeleNeo" w:hAnsi="TeleNeo"/>
          <w:sz w:val="19"/>
        </w:rPr>
      </w:pPr>
      <w:r>
        <w:rPr>
          <w:rFonts w:ascii="TeleNeo" w:hAnsi="TeleNeo"/>
          <w:color w:val="221F1F"/>
          <w:sz w:val="19"/>
        </w:rPr>
        <w:t>Společná</w:t>
      </w:r>
      <w:r>
        <w:rPr>
          <w:rFonts w:ascii="TeleNeo" w:hAnsi="TeleNeo"/>
          <w:color w:val="221F1F"/>
          <w:spacing w:val="-2"/>
          <w:sz w:val="19"/>
        </w:rPr>
        <w:t xml:space="preserve"> </w:t>
      </w:r>
      <w:r>
        <w:rPr>
          <w:rFonts w:ascii="TeleNeo" w:hAnsi="TeleNeo"/>
          <w:color w:val="221F1F"/>
          <w:sz w:val="19"/>
        </w:rPr>
        <w:t>ustanovení</w:t>
      </w:r>
    </w:p>
    <w:p w:rsidR="00F259B5" w:rsidRDefault="000F2675">
      <w:pPr>
        <w:spacing w:before="23" w:line="266" w:lineRule="auto"/>
        <w:ind w:left="1032" w:right="544"/>
        <w:jc w:val="both"/>
        <w:rPr>
          <w:rFonts w:ascii="TeleNeo" w:hAnsi="TeleNeo"/>
          <w:sz w:val="19"/>
        </w:rPr>
      </w:pPr>
      <w:r>
        <w:rPr>
          <w:rFonts w:ascii="TeleNeo" w:hAnsi="TeleNeo"/>
          <w:color w:val="221F1F"/>
          <w:sz w:val="19"/>
        </w:rPr>
        <w:t>Smlouvu sjednanou na dobu určitou můžete ukončit bez sankce (např. doplatek zbývajících měsíčních paušálů), vyplývá-li vám toto právo ze Zákona, vždy jste však povi- nen/povinna zaplatit úhradu, kterou si s Vámi ve Smlouvě Operátor sjednal (např. finanční vypořádání či cenové vy- rovnání, vrácení podmíněné slevy apod.).</w:t>
      </w:r>
    </w:p>
    <w:p w:rsidR="00F259B5" w:rsidRDefault="00F259B5">
      <w:pPr>
        <w:pStyle w:val="BodyText"/>
        <w:spacing w:before="9"/>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I po ukončení Smlouvy nadále přetrvávají práva a povin- nosti, u nichž je zřejmé, že nemají jejím ukončením zanik-</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60" w:space="40"/>
            <w:col w:w="5860"/>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237" style="width:27.25pt;height:33.2pt;mso-position-horizontal-relative:char;mso-position-vertical-relative:line" coordsize="545,664">
            <v:rect id="_x0000_s3240" style="position:absolute;top:305;width:135;height:135" fillcolor="#e3067c" stroked="f"/>
            <v:shape id="_x0000_s3239"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238"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235" style="width:6.75pt;height:6.75pt;mso-position-horizontal-relative:char;mso-position-vertical-relative:line" coordsize="135,135">
            <v:rect id="_x0000_s3236"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33" style="width:6.75pt;height:6.75pt;mso-position-horizontal-relative:char;mso-position-vertical-relative:line" coordsize="135,135">
            <v:rect id="_x0000_s3234"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20" style="width:100.3pt;height:9.1pt;mso-position-horizontal-relative:char;mso-position-vertical-relative:line" coordsize="2006,182">
            <v:shape id="_x0000_s3232" type="#_x0000_t75" style="position:absolute;top:40;width:331;height:141">
              <v:imagedata r:id="rId27" o:title=""/>
            </v:shape>
            <v:shape id="_x0000_s3231"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230"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229"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228" style="position:absolute;left:736;top:43;width:76;height:135" coordorigin="736,44" coordsize="76,135" path="m763,44r-27,l736,178r76,l812,153r-49,l763,44xe" fillcolor="#e3067c" stroked="f">
              <v:path arrowok="t"/>
            </v:shape>
            <v:shape id="_x0000_s3227" style="position:absolute;left:826;top:43;width:80;height:135" coordorigin="826,44" coordsize="80,135" path="m905,44r-79,l826,178r79,l905,153r-52,l853,123r50,l903,97r-50,l853,69r52,l905,44xe" fillcolor="#e3067c" stroked="f">
              <v:path arrowok="t"/>
            </v:shape>
            <v:shape id="_x0000_s3226"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225" style="position:absolute;left:941;width:70;height:31" coordorigin="942" coordsize="70,31" o:spt="100" adj="0,,0" path="m966,l942,r22,30l988,30r14,-18l976,12,966,xm1011,l986,r-9,12l1002,12,1011,xe" fillcolor="#e3067c" stroked="f">
              <v:stroke joinstyle="round"/>
              <v:formulas/>
              <v:path arrowok="t" o:connecttype="segments"/>
            </v:shape>
            <v:shape id="_x0000_s3224"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223" style="position:absolute;left:1172;top:43;width:80;height:135" coordorigin="1172,44" coordsize="80,135" path="m1252,44r-80,l1172,178r80,l1252,153r-52,l1200,123r50,l1250,97r-50,l1200,69r52,l1252,44xe" fillcolor="#e3067c" stroked="f">
              <v:path arrowok="t"/>
            </v:shape>
            <v:shape id="_x0000_s3222" style="position:absolute;left:1196;width:47;height:31" coordorigin="1196" coordsize="47,31" path="m1243,r-26,l1196,30r26,l1243,xe" fillcolor="#e3067c" stroked="f">
              <v:path arrowok="t"/>
            </v:shape>
            <v:shape id="_x0000_s3221"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spacing w:line="266" w:lineRule="auto"/>
        <w:ind w:left="1076" w:right="2"/>
        <w:jc w:val="both"/>
        <w:rPr>
          <w:rFonts w:ascii="TeleNeo" w:hAnsi="TeleNeo"/>
          <w:sz w:val="19"/>
        </w:rPr>
      </w:pPr>
      <w:r>
        <w:rPr>
          <w:rFonts w:ascii="TeleNeo" w:hAnsi="TeleNeo"/>
          <w:color w:val="221F1F"/>
          <w:sz w:val="19"/>
        </w:rPr>
        <w:t>nout, např. povinnost zaplatit dlužné částky, smluvní po- kuty a úhrady.</w:t>
      </w:r>
    </w:p>
    <w:p w:rsidR="00F259B5" w:rsidRDefault="00F259B5">
      <w:pPr>
        <w:pStyle w:val="BodyText"/>
        <w:spacing w:before="10"/>
        <w:rPr>
          <w:rFonts w:ascii="TeleNeo"/>
          <w:sz w:val="20"/>
        </w:rPr>
      </w:pPr>
    </w:p>
    <w:p w:rsidR="00F259B5" w:rsidRDefault="000F2675">
      <w:pPr>
        <w:spacing w:before="1" w:line="266" w:lineRule="auto"/>
        <w:ind w:left="1076" w:right="2"/>
        <w:jc w:val="both"/>
        <w:rPr>
          <w:rFonts w:ascii="TeleNeo" w:hAnsi="TeleNeo"/>
          <w:sz w:val="19"/>
        </w:rPr>
      </w:pPr>
      <w:r>
        <w:rPr>
          <w:rFonts w:ascii="TeleNeo" w:hAnsi="TeleNeo"/>
          <w:color w:val="221F1F"/>
          <w:sz w:val="19"/>
        </w:rPr>
        <w:t>Při ukončení Smlouvy jste povinen/povinna vrátit bez zbytečného prodlení Operátorovi vše, co je jeho vlast- nictvím.</w:t>
      </w:r>
    </w:p>
    <w:p w:rsidR="00F259B5" w:rsidRDefault="00F259B5">
      <w:pPr>
        <w:pStyle w:val="BodyText"/>
        <w:spacing w:before="10"/>
        <w:rPr>
          <w:rFonts w:ascii="TeleNeo"/>
          <w:sz w:val="20"/>
        </w:rPr>
      </w:pPr>
    </w:p>
    <w:p w:rsidR="00F259B5" w:rsidRDefault="000F2675">
      <w:pPr>
        <w:numPr>
          <w:ilvl w:val="0"/>
          <w:numId w:val="27"/>
        </w:numPr>
        <w:tabs>
          <w:tab w:val="left" w:pos="1076"/>
          <w:tab w:val="left" w:pos="1077"/>
        </w:tabs>
        <w:ind w:hanging="568"/>
        <w:jc w:val="both"/>
        <w:rPr>
          <w:rFonts w:ascii="TeleNeo ExtraBold" w:hAnsi="TeleNeo ExtraBold"/>
          <w:b/>
          <w:color w:val="E3067C"/>
          <w:sz w:val="19"/>
        </w:rPr>
      </w:pPr>
      <w:r>
        <w:rPr>
          <w:rFonts w:ascii="TeleNeo ExtraBold" w:hAnsi="TeleNeo ExtraBold"/>
          <w:b/>
          <w:color w:val="E3067C"/>
          <w:sz w:val="19"/>
        </w:rPr>
        <w:t>Služby</w:t>
      </w:r>
    </w:p>
    <w:p w:rsidR="00F259B5" w:rsidRDefault="000F2675">
      <w:pPr>
        <w:numPr>
          <w:ilvl w:val="1"/>
          <w:numId w:val="27"/>
        </w:numPr>
        <w:tabs>
          <w:tab w:val="left" w:pos="1077"/>
        </w:tabs>
        <w:spacing w:before="23"/>
        <w:ind w:left="1076" w:hanging="568"/>
        <w:jc w:val="both"/>
        <w:rPr>
          <w:rFonts w:ascii="TeleNeo" w:hAnsi="TeleNeo"/>
          <w:color w:val="221F1F"/>
          <w:sz w:val="19"/>
        </w:rPr>
      </w:pPr>
      <w:r>
        <w:rPr>
          <w:rFonts w:ascii="TeleNeo" w:hAnsi="TeleNeo"/>
          <w:color w:val="221F1F"/>
          <w:sz w:val="19"/>
        </w:rPr>
        <w:t>Úvodní</w:t>
      </w:r>
      <w:r>
        <w:rPr>
          <w:rFonts w:ascii="TeleNeo" w:hAnsi="TeleNeo"/>
          <w:color w:val="221F1F"/>
          <w:spacing w:val="-2"/>
          <w:sz w:val="19"/>
        </w:rPr>
        <w:t xml:space="preserve"> </w:t>
      </w:r>
      <w:r>
        <w:rPr>
          <w:rFonts w:ascii="TeleNeo" w:hAnsi="TeleNeo"/>
          <w:color w:val="221F1F"/>
          <w:sz w:val="19"/>
        </w:rPr>
        <w:t>ustanovení</w:t>
      </w:r>
    </w:p>
    <w:p w:rsidR="00F259B5" w:rsidRDefault="000F2675">
      <w:pPr>
        <w:spacing w:before="23" w:line="266" w:lineRule="auto"/>
        <w:ind w:left="1076"/>
        <w:jc w:val="both"/>
        <w:rPr>
          <w:rFonts w:ascii="TeleNeo" w:hAnsi="TeleNeo"/>
          <w:sz w:val="19"/>
        </w:rPr>
      </w:pPr>
      <w:r>
        <w:rPr>
          <w:rFonts w:ascii="TeleNeo" w:hAnsi="TeleNeo"/>
          <w:color w:val="221F1F"/>
          <w:sz w:val="19"/>
        </w:rPr>
        <w:t xml:space="preserve">Operátor se zavazuje  poskytovat </w:t>
      </w:r>
      <w:r>
        <w:rPr>
          <w:rFonts w:ascii="TeleNeo" w:hAnsi="TeleNeo"/>
          <w:color w:val="221F1F"/>
          <w:spacing w:val="-4"/>
          <w:sz w:val="19"/>
        </w:rPr>
        <w:t xml:space="preserve">Vám  </w:t>
      </w:r>
      <w:r>
        <w:rPr>
          <w:rFonts w:ascii="TeleNeo" w:hAnsi="TeleNeo"/>
          <w:color w:val="221F1F"/>
          <w:sz w:val="19"/>
        </w:rPr>
        <w:t>Služby v</w:t>
      </w:r>
      <w:r>
        <w:rPr>
          <w:rFonts w:ascii="TeleNeo" w:hAnsi="TeleNeo"/>
          <w:color w:val="221F1F"/>
          <w:spacing w:val="38"/>
          <w:sz w:val="19"/>
        </w:rPr>
        <w:t xml:space="preserve"> </w:t>
      </w:r>
      <w:r>
        <w:rPr>
          <w:rFonts w:ascii="TeleNeo" w:hAnsi="TeleNeo"/>
          <w:color w:val="221F1F"/>
          <w:sz w:val="19"/>
        </w:rPr>
        <w:t>souladu s platnými právními předpisy a Smlouvou a Vy se je takto zavazujete užívat. Jste povinen/povinna se vždy</w:t>
      </w:r>
      <w:r>
        <w:rPr>
          <w:rFonts w:ascii="TeleNeo" w:hAnsi="TeleNeo"/>
          <w:color w:val="221F1F"/>
          <w:spacing w:val="-14"/>
          <w:sz w:val="19"/>
        </w:rPr>
        <w:t xml:space="preserve"> </w:t>
      </w:r>
      <w:r>
        <w:rPr>
          <w:rFonts w:ascii="TeleNeo" w:hAnsi="TeleNeo"/>
          <w:color w:val="221F1F"/>
          <w:sz w:val="19"/>
        </w:rPr>
        <w:t xml:space="preserve">seznámit s aktuálními podmínkami Služeb, Ceníky služeb, </w:t>
      </w:r>
      <w:r>
        <w:rPr>
          <w:rFonts w:ascii="TeleNeo" w:hAnsi="TeleNeo"/>
          <w:color w:val="221F1F"/>
          <w:spacing w:val="-4"/>
          <w:sz w:val="19"/>
        </w:rPr>
        <w:t xml:space="preserve">Všeobec- </w:t>
      </w:r>
      <w:r>
        <w:rPr>
          <w:rFonts w:ascii="TeleNeo" w:hAnsi="TeleNeo"/>
          <w:color w:val="221F1F"/>
          <w:sz w:val="19"/>
        </w:rPr>
        <w:t xml:space="preserve">nými podmínkami, Podmínkami zpracovávání osobních, identifikačních, provozních a lokalizačních údajů Účastní- ků a dalšími dokumenty, o kterých </w:t>
      </w:r>
      <w:r>
        <w:rPr>
          <w:rFonts w:ascii="TeleNeo" w:hAnsi="TeleNeo"/>
          <w:color w:val="221F1F"/>
          <w:spacing w:val="-4"/>
          <w:sz w:val="19"/>
        </w:rPr>
        <w:t xml:space="preserve">Vás </w:t>
      </w:r>
      <w:r>
        <w:rPr>
          <w:rFonts w:ascii="TeleNeo" w:hAnsi="TeleNeo"/>
          <w:color w:val="221F1F"/>
          <w:sz w:val="19"/>
        </w:rPr>
        <w:t>Operátor v souvis- losti s nimi</w:t>
      </w:r>
      <w:r>
        <w:rPr>
          <w:rFonts w:ascii="TeleNeo" w:hAnsi="TeleNeo"/>
          <w:color w:val="221F1F"/>
          <w:spacing w:val="-4"/>
          <w:sz w:val="19"/>
        </w:rPr>
        <w:t xml:space="preserve"> </w:t>
      </w:r>
      <w:r>
        <w:rPr>
          <w:rFonts w:ascii="TeleNeo" w:hAnsi="TeleNeo"/>
          <w:color w:val="221F1F"/>
          <w:sz w:val="19"/>
        </w:rPr>
        <w:t>informuje.</w:t>
      </w:r>
    </w:p>
    <w:p w:rsidR="00F259B5" w:rsidRDefault="00F259B5">
      <w:pPr>
        <w:pStyle w:val="BodyText"/>
        <w:spacing w:before="8"/>
        <w:rPr>
          <w:rFonts w:ascii="TeleNeo"/>
          <w:sz w:val="20"/>
        </w:rPr>
      </w:pPr>
    </w:p>
    <w:p w:rsidR="00F259B5" w:rsidRDefault="000F2675">
      <w:pPr>
        <w:spacing w:line="266" w:lineRule="auto"/>
        <w:ind w:left="1076"/>
        <w:jc w:val="both"/>
        <w:rPr>
          <w:rFonts w:ascii="TeleNeo" w:hAnsi="TeleNeo"/>
          <w:sz w:val="19"/>
        </w:rPr>
      </w:pPr>
      <w:r>
        <w:rPr>
          <w:rFonts w:ascii="TeleNeo" w:hAnsi="TeleNeo"/>
          <w:color w:val="221F1F"/>
          <w:sz w:val="19"/>
        </w:rPr>
        <w:t>Služby jste oprávněn/a užívat pouze prostřednictvím</w:t>
      </w:r>
      <w:r>
        <w:rPr>
          <w:rFonts w:ascii="TeleNeo" w:hAnsi="TeleNeo"/>
          <w:color w:val="221F1F"/>
          <w:spacing w:val="-24"/>
          <w:sz w:val="19"/>
        </w:rPr>
        <w:t xml:space="preserve"> </w:t>
      </w:r>
      <w:r>
        <w:rPr>
          <w:rFonts w:ascii="TeleNeo" w:hAnsi="TeleNeo"/>
          <w:color w:val="221F1F"/>
          <w:sz w:val="19"/>
        </w:rPr>
        <w:t xml:space="preserve">kon- cových zařízení schválených pro užití v České republice   a k účelu, který je v souladu s platnými právními </w:t>
      </w:r>
      <w:r>
        <w:rPr>
          <w:rFonts w:ascii="TeleNeo" w:hAnsi="TeleNeo"/>
          <w:color w:val="221F1F"/>
          <w:spacing w:val="-3"/>
          <w:sz w:val="19"/>
        </w:rPr>
        <w:t xml:space="preserve">předpisy </w:t>
      </w:r>
      <w:r>
        <w:rPr>
          <w:rFonts w:ascii="TeleNeo" w:hAnsi="TeleNeo"/>
          <w:color w:val="221F1F"/>
          <w:sz w:val="19"/>
        </w:rPr>
        <w:t>a</w:t>
      </w:r>
      <w:r>
        <w:rPr>
          <w:rFonts w:ascii="TeleNeo" w:hAnsi="TeleNeo"/>
          <w:color w:val="221F1F"/>
          <w:spacing w:val="-7"/>
          <w:sz w:val="19"/>
        </w:rPr>
        <w:t xml:space="preserve"> </w:t>
      </w:r>
      <w:r>
        <w:rPr>
          <w:rFonts w:ascii="TeleNeo" w:hAnsi="TeleNeo"/>
          <w:color w:val="221F1F"/>
          <w:sz w:val="19"/>
        </w:rPr>
        <w:t>Smlouvou</w:t>
      </w:r>
      <w:r>
        <w:rPr>
          <w:rFonts w:ascii="TeleNeo" w:hAnsi="TeleNeo"/>
          <w:color w:val="221F1F"/>
          <w:spacing w:val="-7"/>
          <w:sz w:val="19"/>
        </w:rPr>
        <w:t xml:space="preserve"> </w:t>
      </w:r>
      <w:r>
        <w:rPr>
          <w:rFonts w:ascii="TeleNeo" w:hAnsi="TeleNeo"/>
          <w:color w:val="221F1F"/>
          <w:sz w:val="19"/>
        </w:rPr>
        <w:t>(bližší</w:t>
      </w:r>
      <w:r>
        <w:rPr>
          <w:rFonts w:ascii="TeleNeo" w:hAnsi="TeleNeo"/>
          <w:color w:val="221F1F"/>
          <w:spacing w:val="-6"/>
          <w:sz w:val="19"/>
        </w:rPr>
        <w:t xml:space="preserve"> </w:t>
      </w:r>
      <w:r>
        <w:rPr>
          <w:rFonts w:ascii="TeleNeo" w:hAnsi="TeleNeo"/>
          <w:color w:val="221F1F"/>
          <w:sz w:val="19"/>
        </w:rPr>
        <w:t>informace</w:t>
      </w:r>
      <w:r>
        <w:rPr>
          <w:rFonts w:ascii="TeleNeo" w:hAnsi="TeleNeo"/>
          <w:color w:val="221F1F"/>
          <w:spacing w:val="-9"/>
          <w:sz w:val="19"/>
        </w:rPr>
        <w:t xml:space="preserve"> </w:t>
      </w:r>
      <w:r>
        <w:rPr>
          <w:rFonts w:ascii="TeleNeo" w:hAnsi="TeleNeo"/>
          <w:color w:val="221F1F"/>
          <w:sz w:val="19"/>
        </w:rPr>
        <w:t>viz</w:t>
      </w:r>
      <w:r>
        <w:rPr>
          <w:rFonts w:ascii="TeleNeo" w:hAnsi="TeleNeo"/>
          <w:color w:val="221F1F"/>
          <w:spacing w:val="-6"/>
          <w:sz w:val="19"/>
        </w:rPr>
        <w:t xml:space="preserve"> </w:t>
      </w:r>
      <w:r>
        <w:rPr>
          <w:rFonts w:ascii="TeleNeo" w:hAnsi="TeleNeo"/>
          <w:color w:val="221F1F"/>
          <w:sz w:val="19"/>
        </w:rPr>
        <w:t>např.</w:t>
      </w:r>
      <w:r>
        <w:rPr>
          <w:rFonts w:ascii="TeleNeo" w:hAnsi="TeleNeo"/>
          <w:color w:val="221F1F"/>
          <w:spacing w:val="-11"/>
          <w:sz w:val="19"/>
        </w:rPr>
        <w:t xml:space="preserve"> </w:t>
      </w:r>
      <w:r>
        <w:rPr>
          <w:rFonts w:ascii="TeleNeo" w:hAnsi="TeleNeo"/>
          <w:color w:val="E3067C"/>
          <w:spacing w:val="-3"/>
          <w:sz w:val="19"/>
          <w:u w:val="single" w:color="E3067C"/>
        </w:rPr>
        <w:t>https://</w:t>
      </w:r>
      <w:hyperlink r:id="rId33">
        <w:r>
          <w:rPr>
            <w:rFonts w:ascii="TeleNeo" w:hAnsi="TeleNeo"/>
            <w:color w:val="E3067C"/>
            <w:spacing w:val="-3"/>
            <w:sz w:val="19"/>
            <w:u w:val="single" w:color="E3067C"/>
          </w:rPr>
          <w:t>www.ctu.cz/</w:t>
        </w:r>
      </w:hyperlink>
      <w:r>
        <w:rPr>
          <w:rFonts w:ascii="TeleNeo" w:hAnsi="TeleNeo"/>
          <w:color w:val="E3067C"/>
          <w:spacing w:val="-3"/>
          <w:sz w:val="19"/>
        </w:rPr>
        <w:t xml:space="preserve"> </w:t>
      </w:r>
      <w:r>
        <w:rPr>
          <w:rFonts w:ascii="TeleNeo" w:hAnsi="TeleNeo"/>
          <w:color w:val="E3067C"/>
          <w:sz w:val="19"/>
          <w:u w:val="single" w:color="E3067C"/>
        </w:rPr>
        <w:t>vyhledavaci-databaze/vyhledavani-v-seznamu-schvale-</w:t>
      </w:r>
      <w:r>
        <w:rPr>
          <w:rFonts w:ascii="TeleNeo" w:hAnsi="TeleNeo"/>
          <w:color w:val="E3067C"/>
          <w:sz w:val="19"/>
        </w:rPr>
        <w:t xml:space="preserve"> </w:t>
      </w:r>
      <w:r>
        <w:rPr>
          <w:rFonts w:ascii="TeleNeo" w:hAnsi="TeleNeo"/>
          <w:color w:val="E3067C"/>
          <w:sz w:val="19"/>
          <w:u w:val="single" w:color="E3067C"/>
        </w:rPr>
        <w:t>nych-zarizeni/vyhledavani</w:t>
      </w:r>
      <w:r>
        <w:rPr>
          <w:rFonts w:ascii="TeleNeo" w:hAnsi="TeleNeo"/>
          <w:color w:val="221F1F"/>
          <w:sz w:val="19"/>
        </w:rPr>
        <w:t>).</w:t>
      </w:r>
    </w:p>
    <w:p w:rsidR="00F259B5" w:rsidRDefault="00F259B5">
      <w:pPr>
        <w:pStyle w:val="BodyText"/>
        <w:spacing w:before="8"/>
        <w:rPr>
          <w:rFonts w:ascii="TeleNeo"/>
          <w:sz w:val="20"/>
        </w:rPr>
      </w:pPr>
    </w:p>
    <w:p w:rsidR="00F259B5" w:rsidRDefault="000F2675">
      <w:pPr>
        <w:spacing w:line="266" w:lineRule="auto"/>
        <w:ind w:left="1076"/>
        <w:jc w:val="both"/>
        <w:rPr>
          <w:rFonts w:ascii="TeleNeo" w:hAnsi="TeleNeo"/>
          <w:sz w:val="19"/>
        </w:rPr>
      </w:pPr>
      <w:r>
        <w:rPr>
          <w:rFonts w:ascii="TeleNeo" w:hAnsi="TeleNeo"/>
          <w:color w:val="221F1F"/>
          <w:sz w:val="19"/>
          <w:u w:val="single" w:color="221F1F"/>
        </w:rPr>
        <w:t>Služby jsou určeny pro běžné aktivní využívání, nejsou ur-</w:t>
      </w:r>
      <w:r>
        <w:rPr>
          <w:rFonts w:ascii="TeleNeo" w:hAnsi="TeleNeo"/>
          <w:color w:val="221F1F"/>
          <w:sz w:val="19"/>
        </w:rPr>
        <w:t xml:space="preserve"> </w:t>
      </w:r>
      <w:r>
        <w:rPr>
          <w:rFonts w:ascii="TeleNeo" w:hAnsi="TeleNeo"/>
          <w:color w:val="221F1F"/>
          <w:sz w:val="19"/>
          <w:u w:val="single" w:color="221F1F"/>
        </w:rPr>
        <w:t>čeny pro automaticky generovaný či jinak systematicky</w:t>
      </w:r>
      <w:r>
        <w:rPr>
          <w:rFonts w:ascii="TeleNeo" w:hAnsi="TeleNeo"/>
          <w:color w:val="221F1F"/>
          <w:sz w:val="19"/>
        </w:rPr>
        <w:t xml:space="preserve"> </w:t>
      </w:r>
      <w:r>
        <w:rPr>
          <w:rFonts w:ascii="TeleNeo" w:hAnsi="TeleNeo"/>
          <w:color w:val="221F1F"/>
          <w:sz w:val="19"/>
          <w:u w:val="single" w:color="221F1F"/>
        </w:rPr>
        <w:t>nastavený provoz (např. stále se opakující odesílání SMS</w:t>
      </w:r>
      <w:r>
        <w:rPr>
          <w:rFonts w:ascii="TeleNeo" w:hAnsi="TeleNeo"/>
          <w:color w:val="221F1F"/>
          <w:sz w:val="19"/>
        </w:rPr>
        <w:t xml:space="preserve"> </w:t>
      </w:r>
      <w:r>
        <w:rPr>
          <w:rFonts w:ascii="TeleNeo" w:hAnsi="TeleNeo"/>
          <w:color w:val="221F1F"/>
          <w:sz w:val="19"/>
          <w:u w:val="single" w:color="221F1F"/>
        </w:rPr>
        <w:t>v pravidelných intervalech, odesílání hromadných SMS</w:t>
      </w:r>
      <w:r>
        <w:rPr>
          <w:rFonts w:ascii="TeleNeo" w:hAnsi="TeleNeo"/>
          <w:color w:val="221F1F"/>
          <w:sz w:val="19"/>
        </w:rPr>
        <w:t xml:space="preserve"> </w:t>
      </w:r>
      <w:r>
        <w:rPr>
          <w:rFonts w:ascii="TeleNeo" w:hAnsi="TeleNeo"/>
          <w:color w:val="221F1F"/>
          <w:sz w:val="19"/>
          <w:u w:val="single" w:color="221F1F"/>
        </w:rPr>
        <w:t>apod.)</w:t>
      </w:r>
      <w:r>
        <w:rPr>
          <w:rFonts w:ascii="TeleNeo" w:hAnsi="TeleNeo"/>
          <w:color w:val="221F1F"/>
          <w:sz w:val="19"/>
        </w:rPr>
        <w:t>.</w:t>
      </w:r>
    </w:p>
    <w:p w:rsidR="00F259B5" w:rsidRDefault="00F259B5">
      <w:pPr>
        <w:pStyle w:val="BodyText"/>
        <w:spacing w:before="9"/>
        <w:rPr>
          <w:rFonts w:ascii="TeleNeo"/>
          <w:sz w:val="20"/>
        </w:rPr>
      </w:pPr>
    </w:p>
    <w:p w:rsidR="00F259B5" w:rsidRDefault="000F2675">
      <w:pPr>
        <w:spacing w:line="266" w:lineRule="auto"/>
        <w:ind w:left="1076"/>
        <w:jc w:val="both"/>
        <w:rPr>
          <w:rFonts w:ascii="TeleNeo" w:hAnsi="TeleNeo"/>
          <w:sz w:val="19"/>
        </w:rPr>
      </w:pPr>
      <w:r>
        <w:rPr>
          <w:rFonts w:ascii="TeleNeo" w:hAnsi="TeleNeo"/>
          <w:color w:val="221F1F"/>
          <w:sz w:val="19"/>
          <w:u w:val="single" w:color="221F1F"/>
        </w:rPr>
        <w:t>Operátor zajistí pro  uživatele  všechna  nezbytná  práva</w:t>
      </w:r>
      <w:r>
        <w:rPr>
          <w:rFonts w:ascii="TeleNeo" w:hAnsi="TeleNeo"/>
          <w:color w:val="221F1F"/>
          <w:sz w:val="19"/>
        </w:rPr>
        <w:t xml:space="preserve">  </w:t>
      </w:r>
      <w:r>
        <w:rPr>
          <w:rFonts w:ascii="TeleNeo" w:hAnsi="TeleNeo"/>
          <w:color w:val="221F1F"/>
          <w:sz w:val="19"/>
          <w:u w:val="single" w:color="221F1F"/>
        </w:rPr>
        <w:t>k běžnému užívání softwaru na SIM kartě, přičemž licenč-</w:t>
      </w:r>
      <w:r>
        <w:rPr>
          <w:rFonts w:ascii="TeleNeo" w:hAnsi="TeleNeo"/>
          <w:color w:val="221F1F"/>
          <w:sz w:val="19"/>
        </w:rPr>
        <w:t xml:space="preserve"> </w:t>
      </w:r>
      <w:r>
        <w:rPr>
          <w:rFonts w:ascii="TeleNeo" w:hAnsi="TeleNeo"/>
          <w:color w:val="221F1F"/>
          <w:sz w:val="19"/>
          <w:u w:val="single" w:color="221F1F"/>
        </w:rPr>
        <w:t xml:space="preserve">ní poplatky jsou zahrnuty v ceně poskytované  </w:t>
      </w:r>
      <w:r>
        <w:rPr>
          <w:rFonts w:ascii="TeleNeo" w:hAnsi="TeleNeo"/>
          <w:color w:val="221F1F"/>
          <w:spacing w:val="-5"/>
          <w:sz w:val="19"/>
          <w:u w:val="single" w:color="221F1F"/>
        </w:rPr>
        <w:t>Služby</w:t>
      </w:r>
      <w:r>
        <w:rPr>
          <w:rFonts w:ascii="TeleNeo" w:hAnsi="TeleNeo"/>
          <w:color w:val="221F1F"/>
          <w:spacing w:val="-5"/>
          <w:sz w:val="19"/>
        </w:rPr>
        <w:t xml:space="preserve">.  </w:t>
      </w:r>
      <w:r>
        <w:rPr>
          <w:rFonts w:ascii="TeleNeo" w:hAnsi="TeleNeo"/>
          <w:color w:val="221F1F"/>
          <w:sz w:val="19"/>
        </w:rPr>
        <w:t xml:space="preserve">Bez předchozího souhlasu Operátora nijak nezasahujte do softwaru SIM karty či jiných zařízení Operátora. Bez speciální písemné dohody uzavřené s Operátorem </w:t>
      </w:r>
      <w:r>
        <w:rPr>
          <w:rFonts w:ascii="TeleNeo" w:hAnsi="TeleNeo"/>
          <w:color w:val="221F1F"/>
          <w:spacing w:val="-3"/>
          <w:sz w:val="19"/>
        </w:rPr>
        <w:t xml:space="preserve">nejste </w:t>
      </w:r>
      <w:r>
        <w:rPr>
          <w:rFonts w:ascii="TeleNeo" w:hAnsi="TeleNeo"/>
          <w:color w:val="221F1F"/>
          <w:sz w:val="19"/>
        </w:rPr>
        <w:t xml:space="preserve">oprávněn/a umožnit užívání jakékoliv Služby za </w:t>
      </w:r>
      <w:r>
        <w:rPr>
          <w:rFonts w:ascii="TeleNeo" w:hAnsi="TeleNeo"/>
          <w:color w:val="221F1F"/>
          <w:spacing w:val="-3"/>
          <w:sz w:val="19"/>
        </w:rPr>
        <w:t xml:space="preserve">úplatu </w:t>
      </w:r>
      <w:r>
        <w:rPr>
          <w:rFonts w:ascii="TeleNeo" w:hAnsi="TeleNeo"/>
          <w:color w:val="221F1F"/>
          <w:sz w:val="19"/>
        </w:rPr>
        <w:t>třetím osobám ani poskytovat své služby třetím osobám s využitím sítě či Služeb</w:t>
      </w:r>
      <w:r>
        <w:rPr>
          <w:rFonts w:ascii="TeleNeo" w:hAnsi="TeleNeo"/>
          <w:color w:val="221F1F"/>
          <w:spacing w:val="-9"/>
          <w:sz w:val="19"/>
        </w:rPr>
        <w:t xml:space="preserve"> </w:t>
      </w:r>
      <w:r>
        <w:rPr>
          <w:rFonts w:ascii="TeleNeo" w:hAnsi="TeleNeo"/>
          <w:color w:val="221F1F"/>
          <w:sz w:val="19"/>
        </w:rPr>
        <w:t>Operátora.</w:t>
      </w:r>
    </w:p>
    <w:p w:rsidR="00F259B5" w:rsidRDefault="00F259B5">
      <w:pPr>
        <w:pStyle w:val="BodyText"/>
        <w:spacing w:before="7"/>
        <w:rPr>
          <w:rFonts w:ascii="TeleNeo"/>
          <w:sz w:val="20"/>
        </w:rPr>
      </w:pPr>
    </w:p>
    <w:p w:rsidR="00F259B5" w:rsidRDefault="000F2675">
      <w:pPr>
        <w:spacing w:line="266" w:lineRule="auto"/>
        <w:ind w:left="1076" w:right="2"/>
        <w:jc w:val="both"/>
        <w:rPr>
          <w:rFonts w:ascii="TeleNeo" w:hAnsi="TeleNeo"/>
          <w:sz w:val="19"/>
        </w:rPr>
      </w:pPr>
      <w:r>
        <w:rPr>
          <w:rFonts w:ascii="TeleNeo" w:hAnsi="TeleNeo"/>
          <w:color w:val="221F1F"/>
          <w:sz w:val="19"/>
        </w:rPr>
        <w:t>Operátor</w:t>
      </w:r>
      <w:r>
        <w:rPr>
          <w:rFonts w:ascii="TeleNeo" w:hAnsi="TeleNeo"/>
          <w:color w:val="221F1F"/>
          <w:spacing w:val="-11"/>
          <w:sz w:val="19"/>
        </w:rPr>
        <w:t xml:space="preserve"> </w:t>
      </w:r>
      <w:r>
        <w:rPr>
          <w:rFonts w:ascii="TeleNeo" w:hAnsi="TeleNeo"/>
          <w:color w:val="221F1F"/>
          <w:spacing w:val="-4"/>
          <w:sz w:val="19"/>
        </w:rPr>
        <w:t>Vám</w:t>
      </w:r>
      <w:r>
        <w:rPr>
          <w:rFonts w:ascii="TeleNeo" w:hAnsi="TeleNeo"/>
          <w:color w:val="221F1F"/>
          <w:spacing w:val="-2"/>
          <w:sz w:val="19"/>
        </w:rPr>
        <w:t xml:space="preserve"> </w:t>
      </w:r>
      <w:r>
        <w:rPr>
          <w:rFonts w:ascii="TeleNeo" w:hAnsi="TeleNeo"/>
          <w:color w:val="221F1F"/>
          <w:sz w:val="19"/>
        </w:rPr>
        <w:t>poskytuje</w:t>
      </w:r>
      <w:r>
        <w:rPr>
          <w:rFonts w:ascii="TeleNeo" w:hAnsi="TeleNeo"/>
          <w:color w:val="221F1F"/>
          <w:spacing w:val="-3"/>
          <w:sz w:val="19"/>
        </w:rPr>
        <w:t xml:space="preserve"> </w:t>
      </w:r>
      <w:r>
        <w:rPr>
          <w:rFonts w:ascii="TeleNeo" w:hAnsi="TeleNeo"/>
          <w:color w:val="221F1F"/>
          <w:sz w:val="19"/>
        </w:rPr>
        <w:t>Služby</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5"/>
          <w:sz w:val="19"/>
        </w:rPr>
        <w:t xml:space="preserve"> </w:t>
      </w:r>
      <w:r>
        <w:rPr>
          <w:rFonts w:ascii="TeleNeo" w:hAnsi="TeleNeo"/>
          <w:color w:val="221F1F"/>
          <w:sz w:val="19"/>
        </w:rPr>
        <w:t>kvalitě,</w:t>
      </w:r>
      <w:r>
        <w:rPr>
          <w:rFonts w:ascii="TeleNeo" w:hAnsi="TeleNeo"/>
          <w:color w:val="221F1F"/>
          <w:spacing w:val="-6"/>
          <w:sz w:val="19"/>
        </w:rPr>
        <w:t xml:space="preserve"> </w:t>
      </w:r>
      <w:r>
        <w:rPr>
          <w:rFonts w:ascii="TeleNeo" w:hAnsi="TeleNeo"/>
          <w:color w:val="221F1F"/>
          <w:sz w:val="19"/>
        </w:rPr>
        <w:t>která</w:t>
      </w:r>
      <w:r>
        <w:rPr>
          <w:rFonts w:ascii="TeleNeo" w:hAnsi="TeleNeo"/>
          <w:color w:val="221F1F"/>
          <w:spacing w:val="-3"/>
          <w:sz w:val="19"/>
        </w:rPr>
        <w:t xml:space="preserve"> </w:t>
      </w:r>
      <w:r>
        <w:rPr>
          <w:rFonts w:ascii="TeleNeo" w:hAnsi="TeleNeo"/>
          <w:color w:val="221F1F"/>
          <w:sz w:val="19"/>
        </w:rPr>
        <w:t>je</w:t>
      </w:r>
      <w:r>
        <w:rPr>
          <w:rFonts w:ascii="TeleNeo" w:hAnsi="TeleNeo"/>
          <w:color w:val="221F1F"/>
          <w:spacing w:val="-2"/>
          <w:sz w:val="19"/>
        </w:rPr>
        <w:t xml:space="preserve"> </w:t>
      </w:r>
      <w:r>
        <w:rPr>
          <w:rFonts w:ascii="TeleNeo" w:hAnsi="TeleNeo"/>
          <w:color w:val="221F1F"/>
          <w:spacing w:val="-3"/>
          <w:sz w:val="19"/>
        </w:rPr>
        <w:t xml:space="preserve">uvedena </w:t>
      </w:r>
      <w:r>
        <w:rPr>
          <w:rFonts w:ascii="TeleNeo" w:hAnsi="TeleNeo"/>
          <w:color w:val="221F1F"/>
          <w:sz w:val="19"/>
        </w:rPr>
        <w:t>v podmínkách jednotlivých Služeb nebo Ceníku</w:t>
      </w:r>
      <w:r>
        <w:rPr>
          <w:rFonts w:ascii="TeleNeo" w:hAnsi="TeleNeo"/>
          <w:color w:val="221F1F"/>
          <w:spacing w:val="-15"/>
          <w:sz w:val="19"/>
        </w:rPr>
        <w:t xml:space="preserve"> </w:t>
      </w:r>
      <w:r>
        <w:rPr>
          <w:rFonts w:ascii="TeleNeo" w:hAnsi="TeleNeo"/>
          <w:color w:val="221F1F"/>
          <w:sz w:val="19"/>
        </w:rPr>
        <w:t>Služeb.</w:t>
      </w:r>
    </w:p>
    <w:p w:rsidR="00F259B5" w:rsidRDefault="00F259B5">
      <w:pPr>
        <w:pStyle w:val="BodyText"/>
        <w:spacing w:before="11"/>
        <w:rPr>
          <w:rFonts w:ascii="TeleNeo"/>
          <w:sz w:val="20"/>
        </w:rPr>
      </w:pPr>
    </w:p>
    <w:p w:rsidR="00F259B5" w:rsidRDefault="000F2675">
      <w:pPr>
        <w:numPr>
          <w:ilvl w:val="1"/>
          <w:numId w:val="27"/>
        </w:numPr>
        <w:tabs>
          <w:tab w:val="left" w:pos="1077"/>
        </w:tabs>
        <w:ind w:left="1076" w:hanging="568"/>
        <w:jc w:val="both"/>
        <w:rPr>
          <w:rFonts w:ascii="TeleNeo" w:hAnsi="TeleNeo"/>
          <w:color w:val="221F1F"/>
          <w:sz w:val="19"/>
        </w:rPr>
      </w:pPr>
      <w:r>
        <w:rPr>
          <w:rFonts w:ascii="TeleNeo" w:hAnsi="TeleNeo"/>
          <w:color w:val="221F1F"/>
          <w:sz w:val="19"/>
        </w:rPr>
        <w:t>Některé typy</w:t>
      </w:r>
      <w:r>
        <w:rPr>
          <w:rFonts w:ascii="TeleNeo" w:hAnsi="TeleNeo"/>
          <w:color w:val="221F1F"/>
          <w:spacing w:val="-8"/>
          <w:sz w:val="19"/>
        </w:rPr>
        <w:t xml:space="preserve"> </w:t>
      </w:r>
      <w:r>
        <w:rPr>
          <w:rFonts w:ascii="TeleNeo" w:hAnsi="TeleNeo"/>
          <w:color w:val="221F1F"/>
          <w:sz w:val="19"/>
        </w:rPr>
        <w:t>Služeb</w:t>
      </w:r>
    </w:p>
    <w:p w:rsidR="00F259B5" w:rsidRDefault="00F259B5">
      <w:pPr>
        <w:pStyle w:val="BodyText"/>
        <w:spacing w:before="1"/>
        <w:rPr>
          <w:rFonts w:ascii="TeleNeo"/>
          <w:sz w:val="23"/>
        </w:rPr>
      </w:pPr>
    </w:p>
    <w:p w:rsidR="00F259B5" w:rsidRDefault="000F2675">
      <w:pPr>
        <w:numPr>
          <w:ilvl w:val="2"/>
          <w:numId w:val="27"/>
        </w:numPr>
        <w:tabs>
          <w:tab w:val="left" w:pos="1076"/>
          <w:tab w:val="left" w:pos="1077"/>
        </w:tabs>
        <w:ind w:hanging="568"/>
        <w:rPr>
          <w:rFonts w:ascii="TeleNeo" w:hAnsi="TeleNeo"/>
          <w:sz w:val="19"/>
        </w:rPr>
      </w:pPr>
      <w:r>
        <w:rPr>
          <w:rFonts w:ascii="TeleNeo" w:hAnsi="TeleNeo"/>
          <w:color w:val="221F1F"/>
          <w:sz w:val="19"/>
        </w:rPr>
        <w:t>Základní</w:t>
      </w:r>
      <w:r>
        <w:rPr>
          <w:rFonts w:ascii="TeleNeo" w:hAnsi="TeleNeo"/>
          <w:color w:val="221F1F"/>
          <w:spacing w:val="-2"/>
          <w:sz w:val="19"/>
        </w:rPr>
        <w:t xml:space="preserve"> </w:t>
      </w:r>
      <w:r>
        <w:rPr>
          <w:rFonts w:ascii="TeleNeo" w:hAnsi="TeleNeo"/>
          <w:color w:val="221F1F"/>
          <w:sz w:val="19"/>
        </w:rPr>
        <w:t>Služby</w:t>
      </w:r>
    </w:p>
    <w:p w:rsidR="00F259B5" w:rsidRDefault="000F2675">
      <w:pPr>
        <w:spacing w:before="23" w:line="266" w:lineRule="auto"/>
        <w:ind w:left="1076"/>
        <w:rPr>
          <w:rFonts w:ascii="TeleNeo" w:hAnsi="TeleNeo"/>
          <w:sz w:val="19"/>
        </w:rPr>
      </w:pPr>
      <w:r>
        <w:rPr>
          <w:rFonts w:ascii="TeleNeo" w:hAnsi="TeleNeo"/>
          <w:color w:val="221F1F"/>
          <w:sz w:val="19"/>
        </w:rPr>
        <w:t>Operátor poskytuje na území České republiky následující základní Služby:</w:t>
      </w:r>
    </w:p>
    <w:p w:rsidR="00F259B5" w:rsidRDefault="000F2675">
      <w:pPr>
        <w:numPr>
          <w:ilvl w:val="3"/>
          <w:numId w:val="27"/>
        </w:numPr>
        <w:tabs>
          <w:tab w:val="left" w:pos="1473"/>
          <w:tab w:val="left" w:pos="1474"/>
        </w:tabs>
        <w:spacing w:line="266" w:lineRule="auto"/>
        <w:ind w:right="2" w:hanging="397"/>
        <w:rPr>
          <w:rFonts w:ascii="TeleNeo" w:hAnsi="TeleNeo"/>
          <w:sz w:val="19"/>
        </w:rPr>
      </w:pPr>
      <w:r>
        <w:rPr>
          <w:rFonts w:ascii="TeleNeo" w:hAnsi="TeleNeo"/>
          <w:color w:val="221F1F"/>
          <w:sz w:val="19"/>
        </w:rPr>
        <w:t>telefonní hovory – běžné odchozí hovory a přijímání telefonních</w:t>
      </w:r>
      <w:r>
        <w:rPr>
          <w:rFonts w:ascii="TeleNeo" w:hAnsi="TeleNeo"/>
          <w:color w:val="221F1F"/>
          <w:spacing w:val="-2"/>
          <w:sz w:val="19"/>
        </w:rPr>
        <w:t xml:space="preserve"> </w:t>
      </w:r>
      <w:r>
        <w:rPr>
          <w:rFonts w:ascii="TeleNeo" w:hAnsi="TeleNeo"/>
          <w:color w:val="221F1F"/>
          <w:sz w:val="19"/>
        </w:rPr>
        <w:t>hovorů,</w:t>
      </w:r>
    </w:p>
    <w:p w:rsidR="00F259B5" w:rsidRDefault="000F2675">
      <w:pPr>
        <w:numPr>
          <w:ilvl w:val="3"/>
          <w:numId w:val="27"/>
        </w:numPr>
        <w:tabs>
          <w:tab w:val="left" w:pos="1474"/>
        </w:tabs>
        <w:spacing w:line="266" w:lineRule="auto"/>
        <w:ind w:right="2" w:hanging="397"/>
        <w:rPr>
          <w:rFonts w:ascii="TeleNeo" w:hAnsi="TeleNeo"/>
          <w:sz w:val="19"/>
        </w:rPr>
      </w:pPr>
      <w:r>
        <w:rPr>
          <w:rFonts w:ascii="TeleNeo" w:hAnsi="TeleNeo"/>
          <w:color w:val="221F1F"/>
          <w:sz w:val="19"/>
        </w:rPr>
        <w:t xml:space="preserve">bezplatná tísňová volání (tísňová volání lze </w:t>
      </w:r>
      <w:r>
        <w:rPr>
          <w:rFonts w:ascii="TeleNeo" w:hAnsi="TeleNeo"/>
          <w:color w:val="221F1F"/>
          <w:spacing w:val="-3"/>
          <w:sz w:val="19"/>
        </w:rPr>
        <w:t xml:space="preserve">uskuteč- </w:t>
      </w:r>
      <w:r>
        <w:rPr>
          <w:rFonts w:ascii="TeleNeo" w:hAnsi="TeleNeo"/>
          <w:color w:val="221F1F"/>
          <w:sz w:val="19"/>
        </w:rPr>
        <w:t>nit i bez SIM karty, včetně</w:t>
      </w:r>
      <w:r>
        <w:rPr>
          <w:rFonts w:ascii="TeleNeo" w:hAnsi="TeleNeo"/>
          <w:color w:val="221F1F"/>
          <w:spacing w:val="-17"/>
          <w:sz w:val="19"/>
        </w:rPr>
        <w:t xml:space="preserve"> </w:t>
      </w:r>
      <w:r>
        <w:rPr>
          <w:rFonts w:ascii="TeleNeo" w:hAnsi="TeleNeo"/>
          <w:color w:val="221F1F"/>
          <w:sz w:val="19"/>
        </w:rPr>
        <w:t>lokalizace),</w:t>
      </w:r>
    </w:p>
    <w:p w:rsidR="00F259B5" w:rsidRDefault="000F2675">
      <w:pPr>
        <w:numPr>
          <w:ilvl w:val="3"/>
          <w:numId w:val="27"/>
        </w:numPr>
        <w:tabs>
          <w:tab w:val="left" w:pos="1474"/>
        </w:tabs>
        <w:spacing w:line="216" w:lineRule="exact"/>
        <w:ind w:hanging="398"/>
        <w:rPr>
          <w:rFonts w:ascii="TeleNeo" w:hAnsi="TeleNeo"/>
          <w:sz w:val="19"/>
        </w:rPr>
      </w:pPr>
      <w:r>
        <w:rPr>
          <w:rFonts w:ascii="TeleNeo" w:hAnsi="TeleNeo"/>
          <w:color w:val="221F1F"/>
          <w:sz w:val="19"/>
        </w:rPr>
        <w:t>službu přenosu</w:t>
      </w:r>
      <w:r>
        <w:rPr>
          <w:rFonts w:ascii="TeleNeo" w:hAnsi="TeleNeo"/>
          <w:color w:val="221F1F"/>
          <w:spacing w:val="-3"/>
          <w:sz w:val="19"/>
        </w:rPr>
        <w:t xml:space="preserve"> </w:t>
      </w:r>
      <w:r>
        <w:rPr>
          <w:rFonts w:ascii="TeleNeo" w:hAnsi="TeleNeo"/>
          <w:color w:val="221F1F"/>
          <w:sz w:val="19"/>
        </w:rPr>
        <w:t>dat,</w:t>
      </w:r>
    </w:p>
    <w:p w:rsidR="00F259B5" w:rsidRDefault="000F2675">
      <w:pPr>
        <w:numPr>
          <w:ilvl w:val="3"/>
          <w:numId w:val="27"/>
        </w:numPr>
        <w:tabs>
          <w:tab w:val="left" w:pos="1474"/>
        </w:tabs>
        <w:spacing w:before="21"/>
        <w:ind w:hanging="398"/>
        <w:rPr>
          <w:rFonts w:ascii="TeleNeo" w:hAnsi="TeleNeo"/>
          <w:sz w:val="19"/>
        </w:rPr>
      </w:pPr>
      <w:r>
        <w:rPr>
          <w:rFonts w:ascii="TeleNeo" w:hAnsi="TeleNeo"/>
          <w:color w:val="221F1F"/>
          <w:sz w:val="19"/>
        </w:rPr>
        <w:t>službu krátkých textových zpráv (též jen</w:t>
      </w:r>
      <w:r>
        <w:rPr>
          <w:rFonts w:ascii="TeleNeo" w:hAnsi="TeleNeo"/>
          <w:color w:val="221F1F"/>
          <w:spacing w:val="-25"/>
          <w:sz w:val="19"/>
        </w:rPr>
        <w:t xml:space="preserve"> </w:t>
      </w:r>
      <w:r>
        <w:rPr>
          <w:rFonts w:ascii="TeleNeo" w:hAnsi="TeleNeo"/>
          <w:color w:val="221F1F"/>
          <w:sz w:val="19"/>
        </w:rPr>
        <w:t>„SMS“),</w:t>
      </w:r>
    </w:p>
    <w:p w:rsidR="00F259B5" w:rsidRDefault="000F2675">
      <w:pPr>
        <w:numPr>
          <w:ilvl w:val="3"/>
          <w:numId w:val="27"/>
        </w:numPr>
        <w:tabs>
          <w:tab w:val="left" w:pos="1474"/>
        </w:tabs>
        <w:spacing w:before="24"/>
        <w:ind w:hanging="398"/>
        <w:rPr>
          <w:rFonts w:ascii="TeleNeo" w:hAnsi="TeleNeo"/>
          <w:sz w:val="19"/>
        </w:rPr>
      </w:pPr>
      <w:r>
        <w:rPr>
          <w:rFonts w:ascii="TeleNeo" w:hAnsi="TeleNeo"/>
          <w:color w:val="221F1F"/>
          <w:sz w:val="19"/>
        </w:rPr>
        <w:t>službu multimediálních zpráv (dále jen</w:t>
      </w:r>
      <w:r>
        <w:rPr>
          <w:rFonts w:ascii="TeleNeo" w:hAnsi="TeleNeo"/>
          <w:color w:val="221F1F"/>
          <w:spacing w:val="-16"/>
          <w:sz w:val="19"/>
        </w:rPr>
        <w:t xml:space="preserve"> </w:t>
      </w:r>
      <w:r>
        <w:rPr>
          <w:rFonts w:ascii="TeleNeo" w:hAnsi="TeleNeo"/>
          <w:color w:val="221F1F"/>
          <w:sz w:val="19"/>
        </w:rPr>
        <w:t>„MMS“).</w:t>
      </w:r>
    </w:p>
    <w:p w:rsidR="00F259B5" w:rsidRDefault="000F2675">
      <w:pPr>
        <w:pStyle w:val="BodyText"/>
        <w:spacing w:before="8"/>
        <w:rPr>
          <w:rFonts w:ascii="TeleNeo"/>
          <w:sz w:val="22"/>
        </w:rPr>
      </w:pPr>
      <w:r>
        <w:br w:type="column"/>
      </w:r>
    </w:p>
    <w:p w:rsidR="00F259B5" w:rsidRDefault="000F2675">
      <w:pPr>
        <w:numPr>
          <w:ilvl w:val="2"/>
          <w:numId w:val="27"/>
        </w:numPr>
        <w:tabs>
          <w:tab w:val="left" w:pos="1033"/>
        </w:tabs>
        <w:ind w:left="1032" w:hanging="568"/>
        <w:jc w:val="both"/>
        <w:rPr>
          <w:rFonts w:ascii="TeleNeo" w:hAnsi="TeleNeo"/>
          <w:sz w:val="19"/>
        </w:rPr>
      </w:pPr>
      <w:r>
        <w:rPr>
          <w:rFonts w:ascii="TeleNeo" w:hAnsi="TeleNeo"/>
          <w:color w:val="221F1F"/>
          <w:sz w:val="19"/>
        </w:rPr>
        <w:t>Další Služby a doplňkové</w:t>
      </w:r>
      <w:r>
        <w:rPr>
          <w:rFonts w:ascii="TeleNeo" w:hAnsi="TeleNeo"/>
          <w:color w:val="221F1F"/>
          <w:spacing w:val="-8"/>
          <w:sz w:val="19"/>
        </w:rPr>
        <w:t xml:space="preserve"> </w:t>
      </w:r>
      <w:r>
        <w:rPr>
          <w:rFonts w:ascii="TeleNeo" w:hAnsi="TeleNeo"/>
          <w:color w:val="221F1F"/>
          <w:sz w:val="19"/>
        </w:rPr>
        <w:t>Služby</w:t>
      </w:r>
    </w:p>
    <w:p w:rsidR="00F259B5" w:rsidRDefault="000F2675">
      <w:pPr>
        <w:spacing w:before="23" w:line="266" w:lineRule="auto"/>
        <w:ind w:left="1032" w:right="548"/>
        <w:jc w:val="both"/>
        <w:rPr>
          <w:rFonts w:ascii="TeleNeo" w:hAnsi="TeleNeo"/>
          <w:sz w:val="19"/>
        </w:rPr>
      </w:pPr>
      <w:r>
        <w:rPr>
          <w:rFonts w:ascii="TeleNeo" w:hAnsi="TeleNeo"/>
          <w:color w:val="221F1F"/>
          <w:sz w:val="19"/>
        </w:rPr>
        <w:t>Doplňkovými Službami se rozumí další Služby</w:t>
      </w:r>
      <w:r>
        <w:rPr>
          <w:rFonts w:ascii="TeleNeo" w:hAnsi="TeleNeo"/>
          <w:color w:val="221F1F"/>
          <w:spacing w:val="-28"/>
          <w:sz w:val="19"/>
        </w:rPr>
        <w:t xml:space="preserve"> </w:t>
      </w:r>
      <w:r>
        <w:rPr>
          <w:rFonts w:ascii="TeleNeo" w:hAnsi="TeleNeo"/>
          <w:color w:val="221F1F"/>
          <w:sz w:val="19"/>
        </w:rPr>
        <w:t>dle aktuální nabídky</w:t>
      </w:r>
      <w:r>
        <w:rPr>
          <w:rFonts w:ascii="TeleNeo" w:hAnsi="TeleNeo"/>
          <w:color w:val="221F1F"/>
          <w:spacing w:val="-7"/>
          <w:sz w:val="19"/>
        </w:rPr>
        <w:t xml:space="preserve"> </w:t>
      </w:r>
      <w:r>
        <w:rPr>
          <w:rFonts w:ascii="TeleNeo" w:hAnsi="TeleNeo"/>
          <w:color w:val="221F1F"/>
          <w:sz w:val="19"/>
        </w:rPr>
        <w:t>Operátora,</w:t>
      </w:r>
      <w:r>
        <w:rPr>
          <w:rFonts w:ascii="TeleNeo" w:hAnsi="TeleNeo"/>
          <w:color w:val="221F1F"/>
          <w:spacing w:val="-7"/>
          <w:sz w:val="19"/>
        </w:rPr>
        <w:t xml:space="preserve"> </w:t>
      </w:r>
      <w:r>
        <w:rPr>
          <w:rFonts w:ascii="TeleNeo" w:hAnsi="TeleNeo"/>
          <w:color w:val="221F1F"/>
          <w:sz w:val="19"/>
        </w:rPr>
        <w:t>které</w:t>
      </w:r>
      <w:r>
        <w:rPr>
          <w:rFonts w:ascii="TeleNeo" w:hAnsi="TeleNeo"/>
          <w:color w:val="221F1F"/>
          <w:spacing w:val="-4"/>
          <w:sz w:val="19"/>
        </w:rPr>
        <w:t xml:space="preserve"> </w:t>
      </w:r>
      <w:r>
        <w:rPr>
          <w:rFonts w:ascii="TeleNeo" w:hAnsi="TeleNeo"/>
          <w:color w:val="221F1F"/>
          <w:sz w:val="19"/>
        </w:rPr>
        <w:t>jsou</w:t>
      </w:r>
      <w:r>
        <w:rPr>
          <w:rFonts w:ascii="TeleNeo" w:hAnsi="TeleNeo"/>
          <w:color w:val="221F1F"/>
          <w:spacing w:val="-4"/>
          <w:sz w:val="19"/>
        </w:rPr>
        <w:t xml:space="preserve"> </w:t>
      </w:r>
      <w:r>
        <w:rPr>
          <w:rFonts w:ascii="TeleNeo" w:hAnsi="TeleNeo"/>
          <w:color w:val="221F1F"/>
          <w:sz w:val="19"/>
        </w:rPr>
        <w:t>uvedeny</w:t>
      </w:r>
      <w:r>
        <w:rPr>
          <w:rFonts w:ascii="TeleNeo" w:hAnsi="TeleNeo"/>
          <w:color w:val="221F1F"/>
          <w:spacing w:val="-9"/>
          <w:sz w:val="19"/>
        </w:rPr>
        <w:t xml:space="preserve"> </w:t>
      </w:r>
      <w:r>
        <w:rPr>
          <w:rFonts w:ascii="TeleNeo" w:hAnsi="TeleNeo"/>
          <w:color w:val="221F1F"/>
          <w:sz w:val="19"/>
        </w:rPr>
        <w:t>v</w:t>
      </w:r>
      <w:r>
        <w:rPr>
          <w:rFonts w:ascii="TeleNeo" w:hAnsi="TeleNeo"/>
          <w:color w:val="221F1F"/>
          <w:spacing w:val="-5"/>
          <w:sz w:val="19"/>
        </w:rPr>
        <w:t xml:space="preserve"> </w:t>
      </w:r>
      <w:r>
        <w:rPr>
          <w:rFonts w:ascii="TeleNeo" w:hAnsi="TeleNeo"/>
          <w:color w:val="221F1F"/>
          <w:sz w:val="19"/>
        </w:rPr>
        <w:t>Cenících</w:t>
      </w:r>
      <w:r>
        <w:rPr>
          <w:rFonts w:ascii="TeleNeo" w:hAnsi="TeleNeo"/>
          <w:color w:val="221F1F"/>
          <w:spacing w:val="-4"/>
          <w:sz w:val="19"/>
        </w:rPr>
        <w:t xml:space="preserve"> </w:t>
      </w:r>
      <w:r>
        <w:rPr>
          <w:rFonts w:ascii="TeleNeo" w:hAnsi="TeleNeo"/>
          <w:color w:val="221F1F"/>
          <w:sz w:val="19"/>
        </w:rPr>
        <w:t>služeb.</w:t>
      </w:r>
    </w:p>
    <w:p w:rsidR="00F259B5" w:rsidRDefault="00F259B5">
      <w:pPr>
        <w:pStyle w:val="BodyText"/>
        <w:spacing w:before="11"/>
        <w:rPr>
          <w:rFonts w:ascii="TeleNeo"/>
          <w:sz w:val="20"/>
        </w:rPr>
      </w:pPr>
    </w:p>
    <w:p w:rsidR="00F259B5" w:rsidRDefault="000F2675">
      <w:pPr>
        <w:numPr>
          <w:ilvl w:val="2"/>
          <w:numId w:val="27"/>
        </w:numPr>
        <w:tabs>
          <w:tab w:val="left" w:pos="1033"/>
        </w:tabs>
        <w:ind w:left="1032" w:hanging="568"/>
        <w:jc w:val="both"/>
        <w:rPr>
          <w:rFonts w:ascii="TeleNeo" w:hAnsi="TeleNeo"/>
          <w:sz w:val="19"/>
        </w:rPr>
      </w:pPr>
      <w:r>
        <w:rPr>
          <w:rFonts w:ascii="TeleNeo" w:hAnsi="TeleNeo"/>
          <w:color w:val="221F1F"/>
          <w:sz w:val="19"/>
        </w:rPr>
        <w:t>Služby třetích stran a Mobilní</w:t>
      </w:r>
      <w:r>
        <w:rPr>
          <w:rFonts w:ascii="TeleNeo" w:hAnsi="TeleNeo"/>
          <w:color w:val="221F1F"/>
          <w:spacing w:val="-13"/>
          <w:sz w:val="19"/>
        </w:rPr>
        <w:t xml:space="preserve"> </w:t>
      </w:r>
      <w:r>
        <w:rPr>
          <w:rFonts w:ascii="TeleNeo" w:hAnsi="TeleNeo"/>
          <w:color w:val="221F1F"/>
          <w:sz w:val="19"/>
        </w:rPr>
        <w:t>platby</w:t>
      </w:r>
    </w:p>
    <w:p w:rsidR="00F259B5" w:rsidRDefault="000F2675">
      <w:pPr>
        <w:spacing w:before="23" w:line="266" w:lineRule="auto"/>
        <w:ind w:left="1032" w:right="544"/>
        <w:jc w:val="both"/>
        <w:rPr>
          <w:rFonts w:ascii="TeleNeo" w:hAnsi="TeleNeo"/>
          <w:sz w:val="19"/>
        </w:rPr>
      </w:pPr>
      <w:r>
        <w:rPr>
          <w:rFonts w:ascii="TeleNeo" w:hAnsi="TeleNeo"/>
          <w:color w:val="221F1F"/>
          <w:sz w:val="19"/>
        </w:rPr>
        <w:t xml:space="preserve">Některé služby, které lze užívat prostřednictvím sítě Ope- rátora, </w:t>
      </w:r>
      <w:r>
        <w:rPr>
          <w:rFonts w:ascii="TeleNeo" w:hAnsi="TeleNeo"/>
          <w:color w:val="221F1F"/>
          <w:spacing w:val="-4"/>
          <w:sz w:val="19"/>
        </w:rPr>
        <w:t xml:space="preserve">Vám </w:t>
      </w:r>
      <w:r>
        <w:rPr>
          <w:rFonts w:ascii="TeleNeo" w:hAnsi="TeleNeo"/>
          <w:color w:val="221F1F"/>
          <w:sz w:val="19"/>
        </w:rPr>
        <w:t xml:space="preserve">neposkytuje Operátor, </w:t>
      </w:r>
      <w:r>
        <w:rPr>
          <w:rFonts w:ascii="TeleNeo" w:hAnsi="TeleNeo"/>
          <w:color w:val="221F1F"/>
          <w:sz w:val="19"/>
          <w:u w:val="single" w:color="221F1F"/>
        </w:rPr>
        <w:t>ale jiné subjekty, a to</w:t>
      </w:r>
      <w:r>
        <w:rPr>
          <w:rFonts w:ascii="TeleNeo" w:hAnsi="TeleNeo"/>
          <w:color w:val="221F1F"/>
          <w:sz w:val="19"/>
        </w:rPr>
        <w:t xml:space="preserve"> </w:t>
      </w:r>
      <w:r>
        <w:rPr>
          <w:rFonts w:ascii="TeleNeo" w:hAnsi="TeleNeo"/>
          <w:color w:val="221F1F"/>
          <w:sz w:val="19"/>
          <w:u w:val="single" w:color="221F1F"/>
        </w:rPr>
        <w:t>za podmínek, které s těmito  subjekty sjednáte, přičemž</w:t>
      </w:r>
      <w:r>
        <w:rPr>
          <w:rFonts w:ascii="TeleNeo" w:hAnsi="TeleNeo"/>
          <w:color w:val="221F1F"/>
          <w:sz w:val="19"/>
        </w:rPr>
        <w:t xml:space="preserve">  </w:t>
      </w:r>
      <w:r>
        <w:rPr>
          <w:rFonts w:ascii="TeleNeo" w:hAnsi="TeleNeo"/>
          <w:color w:val="221F1F"/>
          <w:sz w:val="19"/>
          <w:u w:val="single" w:color="221F1F"/>
        </w:rPr>
        <w:t>k úhradě ceny těchto služeb může docházet s využitím</w:t>
      </w:r>
      <w:r>
        <w:rPr>
          <w:rFonts w:ascii="TeleNeo" w:hAnsi="TeleNeo"/>
          <w:color w:val="221F1F"/>
          <w:sz w:val="19"/>
        </w:rPr>
        <w:t xml:space="preserve"> </w:t>
      </w:r>
      <w:r>
        <w:rPr>
          <w:rFonts w:ascii="TeleNeo" w:hAnsi="TeleNeo"/>
          <w:color w:val="221F1F"/>
          <w:sz w:val="19"/>
          <w:u w:val="single" w:color="221F1F"/>
        </w:rPr>
        <w:t>Mobilních plateb ve smyslu níže uvedených podmínek</w:t>
      </w:r>
      <w:r>
        <w:rPr>
          <w:rFonts w:ascii="TeleNeo" w:hAnsi="TeleNeo"/>
          <w:color w:val="221F1F"/>
          <w:sz w:val="19"/>
        </w:rPr>
        <w:t xml:space="preserve">.   O tom, že jde o Službu třetí </w:t>
      </w:r>
      <w:r>
        <w:rPr>
          <w:rFonts w:ascii="TeleNeo" w:hAnsi="TeleNeo"/>
          <w:color w:val="221F1F"/>
          <w:spacing w:val="-3"/>
          <w:sz w:val="19"/>
        </w:rPr>
        <w:t xml:space="preserve">strany, </w:t>
      </w:r>
      <w:r>
        <w:rPr>
          <w:rFonts w:ascii="TeleNeo" w:hAnsi="TeleNeo"/>
          <w:color w:val="221F1F"/>
          <w:spacing w:val="-4"/>
          <w:sz w:val="19"/>
        </w:rPr>
        <w:t xml:space="preserve">Vás </w:t>
      </w:r>
      <w:r>
        <w:rPr>
          <w:rFonts w:ascii="TeleNeo" w:hAnsi="TeleNeo"/>
          <w:color w:val="221F1F"/>
          <w:sz w:val="19"/>
        </w:rPr>
        <w:t>má třetí strana po- vinnost informovat nejpozději v okamžiku užití</w:t>
      </w:r>
      <w:r>
        <w:rPr>
          <w:rFonts w:ascii="TeleNeo" w:hAnsi="TeleNeo"/>
          <w:color w:val="221F1F"/>
          <w:spacing w:val="-22"/>
          <w:sz w:val="19"/>
        </w:rPr>
        <w:t xml:space="preserve"> </w:t>
      </w:r>
      <w:r>
        <w:rPr>
          <w:rFonts w:ascii="TeleNeo" w:hAnsi="TeleNeo"/>
          <w:color w:val="221F1F"/>
          <w:sz w:val="19"/>
        </w:rPr>
        <w:t>služby.</w:t>
      </w:r>
    </w:p>
    <w:p w:rsidR="00F259B5" w:rsidRDefault="00F259B5">
      <w:pPr>
        <w:pStyle w:val="BodyText"/>
        <w:spacing w:before="8"/>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Seznam zprostředkovatelů Služeb třetích stran je uveden na </w:t>
      </w:r>
      <w:hyperlink r:id="rId34">
        <w:r>
          <w:rPr>
            <w:rFonts w:ascii="TeleNeo" w:hAnsi="TeleNeo"/>
            <w:color w:val="E3067C"/>
            <w:sz w:val="19"/>
            <w:u w:val="single" w:color="E3067C"/>
          </w:rPr>
          <w:t>http://www.platmobilem.cz/pro-verejnost/zprostred-</w:t>
        </w:r>
      </w:hyperlink>
      <w:r>
        <w:rPr>
          <w:rFonts w:ascii="TeleNeo" w:hAnsi="TeleNeo"/>
          <w:color w:val="E3067C"/>
          <w:sz w:val="19"/>
        </w:rPr>
        <w:t xml:space="preserve"> </w:t>
      </w:r>
      <w:r>
        <w:rPr>
          <w:rFonts w:ascii="TeleNeo" w:hAnsi="TeleNeo"/>
          <w:color w:val="E3067C"/>
          <w:sz w:val="19"/>
          <w:u w:val="single" w:color="E3067C"/>
        </w:rPr>
        <w:t>kovatele-mobilnich-plateb</w:t>
      </w:r>
      <w:r>
        <w:rPr>
          <w:rFonts w:ascii="TeleNeo" w:hAnsi="TeleNeo"/>
          <w:color w:val="221F1F"/>
          <w:sz w:val="19"/>
        </w:rPr>
        <w:t>.</w:t>
      </w:r>
    </w:p>
    <w:p w:rsidR="00F259B5" w:rsidRDefault="00F259B5">
      <w:pPr>
        <w:pStyle w:val="BodyText"/>
        <w:spacing w:before="10"/>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Aktuální podmínky čerpání Služeb třetích stran jsou po- psány v příslušném Kodexu dané služby uvedeném na </w:t>
      </w:r>
      <w:hyperlink r:id="rId35">
        <w:r>
          <w:rPr>
            <w:rFonts w:ascii="TeleNeo" w:hAnsi="TeleNeo"/>
            <w:color w:val="E3067C"/>
            <w:sz w:val="19"/>
            <w:u w:val="single" w:color="E3067C"/>
          </w:rPr>
          <w:t>http://www.platmobilem.cz/kodexy-sluzeb</w:t>
        </w:r>
        <w:r>
          <w:rPr>
            <w:rFonts w:ascii="TeleNeo" w:hAnsi="TeleNeo"/>
            <w:color w:val="221F1F"/>
            <w:sz w:val="19"/>
          </w:rPr>
          <w:t>.</w:t>
        </w:r>
      </w:hyperlink>
    </w:p>
    <w:p w:rsidR="00F259B5" w:rsidRDefault="00F259B5">
      <w:pPr>
        <w:pStyle w:val="BodyText"/>
        <w:spacing w:before="10"/>
        <w:rPr>
          <w:rFonts w:ascii="TeleNeo"/>
          <w:sz w:val="20"/>
        </w:rPr>
      </w:pPr>
    </w:p>
    <w:p w:rsidR="00F259B5" w:rsidRDefault="000F2675">
      <w:pPr>
        <w:spacing w:before="1" w:line="266" w:lineRule="auto"/>
        <w:ind w:left="1032" w:right="548"/>
        <w:jc w:val="both"/>
        <w:rPr>
          <w:rFonts w:ascii="TeleNeo" w:hAnsi="TeleNeo"/>
          <w:sz w:val="19"/>
        </w:rPr>
      </w:pPr>
      <w:r>
        <w:rPr>
          <w:rFonts w:ascii="TeleNeo" w:hAnsi="TeleNeo"/>
          <w:color w:val="221F1F"/>
          <w:sz w:val="19"/>
          <w:u w:val="single" w:color="221F1F"/>
        </w:rPr>
        <w:t xml:space="preserve">Operátor </w:t>
      </w:r>
      <w:r>
        <w:rPr>
          <w:rFonts w:ascii="TeleNeo" w:hAnsi="TeleNeo"/>
          <w:color w:val="221F1F"/>
          <w:spacing w:val="-4"/>
          <w:sz w:val="19"/>
          <w:u w:val="single" w:color="221F1F"/>
        </w:rPr>
        <w:t xml:space="preserve">Vás </w:t>
      </w:r>
      <w:r>
        <w:rPr>
          <w:rFonts w:ascii="TeleNeo" w:hAnsi="TeleNeo"/>
          <w:color w:val="221F1F"/>
          <w:sz w:val="19"/>
          <w:u w:val="single" w:color="221F1F"/>
        </w:rPr>
        <w:t>tímto společně s poskytovateli a zprostřed-</w:t>
      </w:r>
      <w:r>
        <w:rPr>
          <w:rFonts w:ascii="TeleNeo" w:hAnsi="TeleNeo"/>
          <w:color w:val="221F1F"/>
          <w:sz w:val="19"/>
        </w:rPr>
        <w:t xml:space="preserve"> </w:t>
      </w:r>
      <w:r>
        <w:rPr>
          <w:rFonts w:ascii="TeleNeo" w:hAnsi="TeleNeo"/>
          <w:color w:val="221F1F"/>
          <w:sz w:val="19"/>
          <w:u w:val="single" w:color="221F1F"/>
        </w:rPr>
        <w:t>kovateli Služeb třetích stran informuje, že veškeré pohle-</w:t>
      </w:r>
      <w:r>
        <w:rPr>
          <w:rFonts w:ascii="TeleNeo" w:hAnsi="TeleNeo"/>
          <w:color w:val="221F1F"/>
          <w:sz w:val="19"/>
        </w:rPr>
        <w:t xml:space="preserve"> </w:t>
      </w:r>
      <w:r>
        <w:rPr>
          <w:rFonts w:ascii="TeleNeo" w:hAnsi="TeleNeo"/>
          <w:color w:val="221F1F"/>
          <w:sz w:val="19"/>
          <w:u w:val="single" w:color="221F1F"/>
        </w:rPr>
        <w:t>dávky,</w:t>
      </w:r>
      <w:r>
        <w:rPr>
          <w:rFonts w:ascii="TeleNeo" w:hAnsi="TeleNeo"/>
          <w:color w:val="221F1F"/>
          <w:spacing w:val="-9"/>
          <w:sz w:val="19"/>
          <w:u w:val="single" w:color="221F1F"/>
        </w:rPr>
        <w:t xml:space="preserve"> </w:t>
      </w:r>
      <w:r>
        <w:rPr>
          <w:rFonts w:ascii="TeleNeo" w:hAnsi="TeleNeo"/>
          <w:color w:val="221F1F"/>
          <w:sz w:val="19"/>
          <w:u w:val="single" w:color="221F1F"/>
        </w:rPr>
        <w:t>které</w:t>
      </w:r>
      <w:r>
        <w:rPr>
          <w:rFonts w:ascii="TeleNeo" w:hAnsi="TeleNeo"/>
          <w:color w:val="221F1F"/>
          <w:spacing w:val="-8"/>
          <w:sz w:val="19"/>
          <w:u w:val="single" w:color="221F1F"/>
        </w:rPr>
        <w:t xml:space="preserve"> </w:t>
      </w:r>
      <w:r>
        <w:rPr>
          <w:rFonts w:ascii="TeleNeo" w:hAnsi="TeleNeo"/>
          <w:color w:val="221F1F"/>
          <w:sz w:val="19"/>
          <w:u w:val="single" w:color="221F1F"/>
        </w:rPr>
        <w:t>vzniknou</w:t>
      </w:r>
      <w:r>
        <w:rPr>
          <w:rFonts w:ascii="TeleNeo" w:hAnsi="TeleNeo"/>
          <w:color w:val="221F1F"/>
          <w:spacing w:val="-8"/>
          <w:sz w:val="19"/>
          <w:u w:val="single" w:color="221F1F"/>
        </w:rPr>
        <w:t xml:space="preserve"> </w:t>
      </w:r>
      <w:r>
        <w:rPr>
          <w:rFonts w:ascii="TeleNeo" w:hAnsi="TeleNeo"/>
          <w:color w:val="221F1F"/>
          <w:sz w:val="19"/>
          <w:u w:val="single" w:color="221F1F"/>
        </w:rPr>
        <w:t>třetí</w:t>
      </w:r>
      <w:r>
        <w:rPr>
          <w:rFonts w:ascii="TeleNeo" w:hAnsi="TeleNeo"/>
          <w:color w:val="221F1F"/>
          <w:spacing w:val="-5"/>
          <w:sz w:val="19"/>
          <w:u w:val="single" w:color="221F1F"/>
        </w:rPr>
        <w:t xml:space="preserve"> </w:t>
      </w:r>
      <w:r>
        <w:rPr>
          <w:rFonts w:ascii="TeleNeo" w:hAnsi="TeleNeo"/>
          <w:color w:val="221F1F"/>
          <w:sz w:val="19"/>
          <w:u w:val="single" w:color="221F1F"/>
        </w:rPr>
        <w:t>straně</w:t>
      </w:r>
      <w:r>
        <w:rPr>
          <w:rFonts w:ascii="TeleNeo" w:hAnsi="TeleNeo"/>
          <w:color w:val="221F1F"/>
          <w:spacing w:val="-5"/>
          <w:sz w:val="19"/>
          <w:u w:val="single" w:color="221F1F"/>
        </w:rPr>
        <w:t xml:space="preserve"> </w:t>
      </w:r>
      <w:r>
        <w:rPr>
          <w:rFonts w:ascii="TeleNeo" w:hAnsi="TeleNeo"/>
          <w:color w:val="221F1F"/>
          <w:sz w:val="19"/>
          <w:u w:val="single" w:color="221F1F"/>
        </w:rPr>
        <w:t>za</w:t>
      </w:r>
      <w:r>
        <w:rPr>
          <w:rFonts w:ascii="TeleNeo" w:hAnsi="TeleNeo"/>
          <w:color w:val="221F1F"/>
          <w:spacing w:val="-10"/>
          <w:sz w:val="19"/>
          <w:u w:val="single" w:color="221F1F"/>
        </w:rPr>
        <w:t xml:space="preserve"> </w:t>
      </w:r>
      <w:r>
        <w:rPr>
          <w:rFonts w:ascii="TeleNeo" w:hAnsi="TeleNeo"/>
          <w:color w:val="221F1F"/>
          <w:spacing w:val="-3"/>
          <w:sz w:val="19"/>
          <w:u w:val="single" w:color="221F1F"/>
        </w:rPr>
        <w:t>Vámi</w:t>
      </w:r>
      <w:r>
        <w:rPr>
          <w:rFonts w:ascii="TeleNeo" w:hAnsi="TeleNeo"/>
          <w:color w:val="221F1F"/>
          <w:spacing w:val="-8"/>
          <w:sz w:val="19"/>
          <w:u w:val="single" w:color="221F1F"/>
        </w:rPr>
        <w:t xml:space="preserve"> </w:t>
      </w:r>
      <w:r>
        <w:rPr>
          <w:rFonts w:ascii="TeleNeo" w:hAnsi="TeleNeo"/>
          <w:color w:val="221F1F"/>
          <w:sz w:val="19"/>
          <w:u w:val="single" w:color="221F1F"/>
        </w:rPr>
        <w:t>v</w:t>
      </w:r>
      <w:r>
        <w:rPr>
          <w:rFonts w:ascii="TeleNeo" w:hAnsi="TeleNeo"/>
          <w:color w:val="221F1F"/>
          <w:spacing w:val="-8"/>
          <w:sz w:val="19"/>
          <w:u w:val="single" w:color="221F1F"/>
        </w:rPr>
        <w:t xml:space="preserve"> </w:t>
      </w:r>
      <w:r>
        <w:rPr>
          <w:rFonts w:ascii="TeleNeo" w:hAnsi="TeleNeo"/>
          <w:color w:val="221F1F"/>
          <w:sz w:val="19"/>
          <w:u w:val="single" w:color="221F1F"/>
        </w:rPr>
        <w:t>případě,</w:t>
      </w:r>
      <w:r>
        <w:rPr>
          <w:rFonts w:ascii="TeleNeo" w:hAnsi="TeleNeo"/>
          <w:color w:val="221F1F"/>
          <w:spacing w:val="-9"/>
          <w:sz w:val="19"/>
          <w:u w:val="single" w:color="221F1F"/>
        </w:rPr>
        <w:t xml:space="preserve"> </w:t>
      </w:r>
      <w:r>
        <w:rPr>
          <w:rFonts w:ascii="TeleNeo" w:hAnsi="TeleNeo"/>
          <w:color w:val="221F1F"/>
          <w:sz w:val="19"/>
          <w:u w:val="single" w:color="221F1F"/>
        </w:rPr>
        <w:t>že</w:t>
      </w:r>
      <w:r>
        <w:rPr>
          <w:rFonts w:ascii="TeleNeo" w:hAnsi="TeleNeo"/>
          <w:color w:val="221F1F"/>
          <w:spacing w:val="-7"/>
          <w:sz w:val="19"/>
          <w:u w:val="single" w:color="221F1F"/>
        </w:rPr>
        <w:t xml:space="preserve"> </w:t>
      </w:r>
      <w:r>
        <w:rPr>
          <w:rFonts w:ascii="TeleNeo" w:hAnsi="TeleNeo"/>
          <w:color w:val="221F1F"/>
          <w:sz w:val="19"/>
          <w:u w:val="single" w:color="221F1F"/>
        </w:rPr>
        <w:t>vy-</w:t>
      </w:r>
      <w:r>
        <w:rPr>
          <w:rFonts w:ascii="TeleNeo" w:hAnsi="TeleNeo"/>
          <w:color w:val="221F1F"/>
          <w:sz w:val="19"/>
        </w:rPr>
        <w:t xml:space="preserve"> </w:t>
      </w:r>
      <w:r>
        <w:rPr>
          <w:rFonts w:ascii="TeleNeo" w:hAnsi="TeleNeo"/>
          <w:color w:val="221F1F"/>
          <w:sz w:val="19"/>
          <w:u w:val="single" w:color="221F1F"/>
        </w:rPr>
        <w:t xml:space="preserve">užijete Službu třetí </w:t>
      </w:r>
      <w:r>
        <w:rPr>
          <w:rFonts w:ascii="TeleNeo" w:hAnsi="TeleNeo"/>
          <w:color w:val="221F1F"/>
          <w:spacing w:val="-3"/>
          <w:sz w:val="19"/>
          <w:u w:val="single" w:color="221F1F"/>
        </w:rPr>
        <w:t xml:space="preserve">strany, </w:t>
      </w:r>
      <w:r>
        <w:rPr>
          <w:rFonts w:ascii="TeleNeo" w:hAnsi="TeleNeo"/>
          <w:color w:val="221F1F"/>
          <w:sz w:val="19"/>
          <w:u w:val="single" w:color="221F1F"/>
        </w:rPr>
        <w:t>příslušná třetí strana</w:t>
      </w:r>
      <w:r>
        <w:rPr>
          <w:rFonts w:ascii="TeleNeo" w:hAnsi="TeleNeo"/>
          <w:color w:val="221F1F"/>
          <w:spacing w:val="-16"/>
          <w:sz w:val="19"/>
          <w:u w:val="single" w:color="221F1F"/>
        </w:rPr>
        <w:t xml:space="preserve"> </w:t>
      </w:r>
      <w:r>
        <w:rPr>
          <w:rFonts w:ascii="TeleNeo" w:hAnsi="TeleNeo"/>
          <w:color w:val="221F1F"/>
          <w:sz w:val="19"/>
          <w:u w:val="single" w:color="221F1F"/>
        </w:rPr>
        <w:t>postupuje</w:t>
      </w:r>
      <w:r>
        <w:rPr>
          <w:rFonts w:ascii="TeleNeo" w:hAnsi="TeleNeo"/>
          <w:color w:val="221F1F"/>
          <w:sz w:val="19"/>
        </w:rPr>
        <w:t xml:space="preserve"> </w:t>
      </w:r>
      <w:r>
        <w:rPr>
          <w:rFonts w:ascii="TeleNeo" w:hAnsi="TeleNeo"/>
          <w:color w:val="221F1F"/>
          <w:sz w:val="19"/>
          <w:u w:val="single" w:color="221F1F"/>
        </w:rPr>
        <w:t xml:space="preserve">vždy Operátorovi, který </w:t>
      </w:r>
      <w:r>
        <w:rPr>
          <w:rFonts w:ascii="TeleNeo" w:hAnsi="TeleNeo"/>
          <w:color w:val="221F1F"/>
          <w:spacing w:val="-4"/>
          <w:sz w:val="19"/>
          <w:u w:val="single" w:color="221F1F"/>
        </w:rPr>
        <w:t xml:space="preserve">Vám </w:t>
      </w:r>
      <w:r>
        <w:rPr>
          <w:rFonts w:ascii="TeleNeo" w:hAnsi="TeleNeo"/>
          <w:color w:val="221F1F"/>
          <w:sz w:val="19"/>
          <w:u w:val="single" w:color="221F1F"/>
        </w:rPr>
        <w:t>je může vyúčtovat a v přípa-</w:t>
      </w:r>
      <w:r>
        <w:rPr>
          <w:rFonts w:ascii="TeleNeo" w:hAnsi="TeleNeo"/>
          <w:color w:val="221F1F"/>
          <w:sz w:val="19"/>
        </w:rPr>
        <w:t xml:space="preserve"> </w:t>
      </w:r>
      <w:r>
        <w:rPr>
          <w:rFonts w:ascii="TeleNeo" w:hAnsi="TeleNeo"/>
          <w:color w:val="221F1F"/>
          <w:sz w:val="19"/>
          <w:u w:val="single" w:color="221F1F"/>
        </w:rPr>
        <w:t>dě,</w:t>
      </w:r>
      <w:r>
        <w:rPr>
          <w:rFonts w:ascii="TeleNeo" w:hAnsi="TeleNeo"/>
          <w:color w:val="221F1F"/>
          <w:spacing w:val="-7"/>
          <w:sz w:val="19"/>
          <w:u w:val="single" w:color="221F1F"/>
        </w:rPr>
        <w:t xml:space="preserve"> </w:t>
      </w:r>
      <w:r>
        <w:rPr>
          <w:rFonts w:ascii="TeleNeo" w:hAnsi="TeleNeo"/>
          <w:color w:val="221F1F"/>
          <w:sz w:val="19"/>
          <w:u w:val="single" w:color="221F1F"/>
        </w:rPr>
        <w:t>že</w:t>
      </w:r>
      <w:r>
        <w:rPr>
          <w:rFonts w:ascii="TeleNeo" w:hAnsi="TeleNeo"/>
          <w:color w:val="221F1F"/>
          <w:spacing w:val="-3"/>
          <w:sz w:val="19"/>
          <w:u w:val="single" w:color="221F1F"/>
        </w:rPr>
        <w:t xml:space="preserve"> </w:t>
      </w:r>
      <w:r>
        <w:rPr>
          <w:rFonts w:ascii="TeleNeo" w:hAnsi="TeleNeo"/>
          <w:color w:val="221F1F"/>
          <w:sz w:val="19"/>
          <w:u w:val="single" w:color="221F1F"/>
        </w:rPr>
        <w:t>je</w:t>
      </w:r>
      <w:r>
        <w:rPr>
          <w:rFonts w:ascii="TeleNeo" w:hAnsi="TeleNeo"/>
          <w:color w:val="221F1F"/>
          <w:spacing w:val="-2"/>
          <w:sz w:val="19"/>
          <w:u w:val="single" w:color="221F1F"/>
        </w:rPr>
        <w:t xml:space="preserve"> </w:t>
      </w:r>
      <w:r>
        <w:rPr>
          <w:rFonts w:ascii="TeleNeo" w:hAnsi="TeleNeo"/>
          <w:color w:val="221F1F"/>
          <w:sz w:val="19"/>
          <w:u w:val="single" w:color="221F1F"/>
        </w:rPr>
        <w:t>neuhradíte,</w:t>
      </w:r>
      <w:r>
        <w:rPr>
          <w:rFonts w:ascii="TeleNeo" w:hAnsi="TeleNeo"/>
          <w:color w:val="221F1F"/>
          <w:spacing w:val="-7"/>
          <w:sz w:val="19"/>
          <w:u w:val="single" w:color="221F1F"/>
        </w:rPr>
        <w:t xml:space="preserve"> </w:t>
      </w:r>
      <w:r>
        <w:rPr>
          <w:rFonts w:ascii="TeleNeo" w:hAnsi="TeleNeo"/>
          <w:color w:val="221F1F"/>
          <w:sz w:val="19"/>
          <w:u w:val="single" w:color="221F1F"/>
        </w:rPr>
        <w:t>může</w:t>
      </w:r>
      <w:r>
        <w:rPr>
          <w:rFonts w:ascii="TeleNeo" w:hAnsi="TeleNeo"/>
          <w:color w:val="221F1F"/>
          <w:spacing w:val="-2"/>
          <w:sz w:val="19"/>
          <w:u w:val="single" w:color="221F1F"/>
        </w:rPr>
        <w:t xml:space="preserve"> </w:t>
      </w:r>
      <w:r>
        <w:rPr>
          <w:rFonts w:ascii="TeleNeo" w:hAnsi="TeleNeo"/>
          <w:color w:val="221F1F"/>
          <w:sz w:val="19"/>
          <w:u w:val="single" w:color="221F1F"/>
        </w:rPr>
        <w:t>je</w:t>
      </w:r>
      <w:r>
        <w:rPr>
          <w:rFonts w:ascii="TeleNeo" w:hAnsi="TeleNeo"/>
          <w:color w:val="221F1F"/>
          <w:spacing w:val="-3"/>
          <w:sz w:val="19"/>
          <w:u w:val="single" w:color="221F1F"/>
        </w:rPr>
        <w:t xml:space="preserve"> </w:t>
      </w:r>
      <w:r>
        <w:rPr>
          <w:rFonts w:ascii="TeleNeo" w:hAnsi="TeleNeo"/>
          <w:color w:val="221F1F"/>
          <w:sz w:val="19"/>
          <w:u w:val="single" w:color="221F1F"/>
        </w:rPr>
        <w:t>po</w:t>
      </w:r>
      <w:r>
        <w:rPr>
          <w:rFonts w:ascii="TeleNeo" w:hAnsi="TeleNeo"/>
          <w:color w:val="221F1F"/>
          <w:spacing w:val="-7"/>
          <w:sz w:val="19"/>
          <w:u w:val="single" w:color="221F1F"/>
        </w:rPr>
        <w:t xml:space="preserve"> </w:t>
      </w:r>
      <w:r>
        <w:rPr>
          <w:rFonts w:ascii="TeleNeo" w:hAnsi="TeleNeo"/>
          <w:color w:val="221F1F"/>
          <w:spacing w:val="-4"/>
          <w:sz w:val="19"/>
          <w:u w:val="single" w:color="221F1F"/>
        </w:rPr>
        <w:t>Vás</w:t>
      </w:r>
      <w:r>
        <w:rPr>
          <w:rFonts w:ascii="TeleNeo" w:hAnsi="TeleNeo"/>
          <w:color w:val="221F1F"/>
          <w:spacing w:val="-5"/>
          <w:sz w:val="19"/>
          <w:u w:val="single" w:color="221F1F"/>
        </w:rPr>
        <w:t xml:space="preserve"> </w:t>
      </w:r>
      <w:r>
        <w:rPr>
          <w:rFonts w:ascii="TeleNeo" w:hAnsi="TeleNeo"/>
          <w:color w:val="221F1F"/>
          <w:sz w:val="19"/>
          <w:u w:val="single" w:color="221F1F"/>
        </w:rPr>
        <w:t>vlastním</w:t>
      </w:r>
      <w:r>
        <w:rPr>
          <w:rFonts w:ascii="TeleNeo" w:hAnsi="TeleNeo"/>
          <w:color w:val="221F1F"/>
          <w:spacing w:val="-2"/>
          <w:sz w:val="19"/>
          <w:u w:val="single" w:color="221F1F"/>
        </w:rPr>
        <w:t xml:space="preserve"> </w:t>
      </w:r>
      <w:r>
        <w:rPr>
          <w:rFonts w:ascii="TeleNeo" w:hAnsi="TeleNeo"/>
          <w:color w:val="221F1F"/>
          <w:sz w:val="19"/>
          <w:u w:val="single" w:color="221F1F"/>
        </w:rPr>
        <w:t>jménem</w:t>
      </w:r>
      <w:r>
        <w:rPr>
          <w:rFonts w:ascii="TeleNeo" w:hAnsi="TeleNeo"/>
          <w:color w:val="221F1F"/>
          <w:spacing w:val="-3"/>
          <w:sz w:val="19"/>
          <w:u w:val="single" w:color="221F1F"/>
        </w:rPr>
        <w:t xml:space="preserve"> </w:t>
      </w:r>
      <w:r>
        <w:rPr>
          <w:rFonts w:ascii="TeleNeo" w:hAnsi="TeleNeo"/>
          <w:color w:val="221F1F"/>
          <w:sz w:val="19"/>
          <w:u w:val="single" w:color="221F1F"/>
        </w:rPr>
        <w:t>a</w:t>
      </w:r>
      <w:r>
        <w:rPr>
          <w:rFonts w:ascii="TeleNeo" w:hAnsi="TeleNeo"/>
          <w:color w:val="221F1F"/>
          <w:spacing w:val="-2"/>
          <w:sz w:val="19"/>
          <w:u w:val="single" w:color="221F1F"/>
        </w:rPr>
        <w:t xml:space="preserve"> </w:t>
      </w:r>
      <w:r>
        <w:rPr>
          <w:rFonts w:ascii="TeleNeo" w:hAnsi="TeleNeo"/>
          <w:color w:val="221F1F"/>
          <w:spacing w:val="-6"/>
          <w:sz w:val="19"/>
          <w:u w:val="single" w:color="221F1F"/>
        </w:rPr>
        <w:t>na</w:t>
      </w:r>
      <w:r>
        <w:rPr>
          <w:rFonts w:ascii="TeleNeo" w:hAnsi="TeleNeo"/>
          <w:color w:val="221F1F"/>
          <w:spacing w:val="-6"/>
          <w:sz w:val="19"/>
        </w:rPr>
        <w:t xml:space="preserve"> </w:t>
      </w:r>
      <w:r>
        <w:rPr>
          <w:rFonts w:ascii="TeleNeo" w:hAnsi="TeleNeo"/>
          <w:color w:val="221F1F"/>
          <w:sz w:val="19"/>
          <w:u w:val="single" w:color="221F1F"/>
        </w:rPr>
        <w:t>vlastní účet</w:t>
      </w:r>
      <w:r>
        <w:rPr>
          <w:rFonts w:ascii="TeleNeo" w:hAnsi="TeleNeo"/>
          <w:color w:val="221F1F"/>
          <w:spacing w:val="-5"/>
          <w:sz w:val="19"/>
          <w:u w:val="single" w:color="221F1F"/>
        </w:rPr>
        <w:t xml:space="preserve"> </w:t>
      </w:r>
      <w:r>
        <w:rPr>
          <w:rFonts w:ascii="TeleNeo" w:hAnsi="TeleNeo"/>
          <w:color w:val="221F1F"/>
          <w:sz w:val="19"/>
          <w:u w:val="single" w:color="221F1F"/>
        </w:rPr>
        <w:t>vymáhat</w:t>
      </w:r>
      <w:r>
        <w:rPr>
          <w:rFonts w:ascii="TeleNeo" w:hAnsi="TeleNeo"/>
          <w:color w:val="221F1F"/>
          <w:sz w:val="19"/>
        </w:rPr>
        <w:t>.</w:t>
      </w:r>
    </w:p>
    <w:p w:rsidR="00F259B5" w:rsidRDefault="00F259B5">
      <w:pPr>
        <w:pStyle w:val="BodyText"/>
        <w:spacing w:before="7"/>
        <w:rPr>
          <w:rFonts w:ascii="TeleNeo"/>
          <w:sz w:val="20"/>
        </w:rPr>
      </w:pPr>
    </w:p>
    <w:p w:rsidR="00F259B5" w:rsidRDefault="000F2675">
      <w:pPr>
        <w:spacing w:before="1" w:line="266" w:lineRule="auto"/>
        <w:ind w:left="1032" w:right="548"/>
        <w:jc w:val="both"/>
        <w:rPr>
          <w:rFonts w:ascii="TeleNeo" w:hAnsi="TeleNeo"/>
          <w:sz w:val="19"/>
        </w:rPr>
      </w:pPr>
      <w:r>
        <w:rPr>
          <w:rFonts w:ascii="TeleNeo" w:hAnsi="TeleNeo"/>
          <w:color w:val="221F1F"/>
          <w:sz w:val="19"/>
        </w:rPr>
        <w:t>Dohodnete-li se s Operátorem při uzavření či během</w:t>
      </w:r>
      <w:r>
        <w:rPr>
          <w:rFonts w:ascii="TeleNeo" w:hAnsi="TeleNeo"/>
          <w:color w:val="221F1F"/>
          <w:spacing w:val="-21"/>
          <w:sz w:val="19"/>
        </w:rPr>
        <w:t xml:space="preserve"> </w:t>
      </w:r>
      <w:r>
        <w:rPr>
          <w:rFonts w:ascii="TeleNeo" w:hAnsi="TeleNeo"/>
          <w:color w:val="221F1F"/>
          <w:sz w:val="19"/>
        </w:rPr>
        <w:t xml:space="preserve">trvá- ní Účastnické smlouvy na poskytování a aktivaci </w:t>
      </w:r>
      <w:r>
        <w:rPr>
          <w:rFonts w:ascii="TeleNeo" w:hAnsi="TeleNeo"/>
          <w:color w:val="221F1F"/>
          <w:spacing w:val="-3"/>
          <w:sz w:val="19"/>
        </w:rPr>
        <w:t xml:space="preserve">některé  </w:t>
      </w:r>
      <w:r>
        <w:rPr>
          <w:rFonts w:ascii="TeleNeo" w:hAnsi="TeleNeo"/>
          <w:color w:val="221F1F"/>
          <w:sz w:val="19"/>
        </w:rPr>
        <w:t>z</w:t>
      </w:r>
      <w:r>
        <w:rPr>
          <w:rFonts w:ascii="TeleNeo" w:hAnsi="TeleNeo"/>
          <w:color w:val="221F1F"/>
          <w:spacing w:val="-10"/>
          <w:sz w:val="19"/>
        </w:rPr>
        <w:t xml:space="preserve"> </w:t>
      </w:r>
      <w:r>
        <w:rPr>
          <w:rFonts w:ascii="TeleNeo" w:hAnsi="TeleNeo"/>
          <w:color w:val="221F1F"/>
          <w:sz w:val="19"/>
        </w:rPr>
        <w:t>Mobilních</w:t>
      </w:r>
      <w:r>
        <w:rPr>
          <w:rFonts w:ascii="TeleNeo" w:hAnsi="TeleNeo"/>
          <w:color w:val="221F1F"/>
          <w:spacing w:val="-10"/>
          <w:sz w:val="19"/>
        </w:rPr>
        <w:t xml:space="preserve"> </w:t>
      </w:r>
      <w:r>
        <w:rPr>
          <w:rFonts w:ascii="TeleNeo" w:hAnsi="TeleNeo"/>
          <w:color w:val="221F1F"/>
          <w:sz w:val="19"/>
        </w:rPr>
        <w:t>plateb,</w:t>
      </w:r>
      <w:r>
        <w:rPr>
          <w:rFonts w:ascii="TeleNeo" w:hAnsi="TeleNeo"/>
          <w:color w:val="221F1F"/>
          <w:spacing w:val="-14"/>
          <w:sz w:val="19"/>
        </w:rPr>
        <w:t xml:space="preserve"> </w:t>
      </w:r>
      <w:r>
        <w:rPr>
          <w:rFonts w:ascii="TeleNeo" w:hAnsi="TeleNeo"/>
          <w:color w:val="221F1F"/>
          <w:sz w:val="19"/>
        </w:rPr>
        <w:t>dochází</w:t>
      </w:r>
      <w:r>
        <w:rPr>
          <w:rFonts w:ascii="TeleNeo" w:hAnsi="TeleNeo"/>
          <w:color w:val="221F1F"/>
          <w:spacing w:val="-10"/>
          <w:sz w:val="19"/>
        </w:rPr>
        <w:t xml:space="preserve"> </w:t>
      </w:r>
      <w:r>
        <w:rPr>
          <w:rFonts w:ascii="TeleNeo" w:hAnsi="TeleNeo"/>
          <w:color w:val="221F1F"/>
          <w:sz w:val="19"/>
        </w:rPr>
        <w:t>současně</w:t>
      </w:r>
      <w:r>
        <w:rPr>
          <w:rFonts w:ascii="TeleNeo" w:hAnsi="TeleNeo"/>
          <w:color w:val="221F1F"/>
          <w:spacing w:val="-10"/>
          <w:sz w:val="19"/>
        </w:rPr>
        <w:t xml:space="preserve"> </w:t>
      </w:r>
      <w:r>
        <w:rPr>
          <w:rFonts w:ascii="TeleNeo" w:hAnsi="TeleNeo"/>
          <w:color w:val="221F1F"/>
          <w:sz w:val="19"/>
        </w:rPr>
        <w:t>s</w:t>
      </w:r>
      <w:r>
        <w:rPr>
          <w:rFonts w:ascii="TeleNeo" w:hAnsi="TeleNeo"/>
          <w:color w:val="221F1F"/>
          <w:spacing w:val="-12"/>
          <w:sz w:val="19"/>
        </w:rPr>
        <w:t xml:space="preserve"> </w:t>
      </w:r>
      <w:r>
        <w:rPr>
          <w:rFonts w:ascii="TeleNeo" w:hAnsi="TeleNeo"/>
          <w:color w:val="221F1F"/>
          <w:sz w:val="19"/>
        </w:rPr>
        <w:t>tím</w:t>
      </w:r>
      <w:r>
        <w:rPr>
          <w:rFonts w:ascii="TeleNeo" w:hAnsi="TeleNeo"/>
          <w:color w:val="221F1F"/>
          <w:spacing w:val="-10"/>
          <w:sz w:val="19"/>
        </w:rPr>
        <w:t xml:space="preserve"> </w:t>
      </w:r>
      <w:r>
        <w:rPr>
          <w:rFonts w:ascii="TeleNeo" w:hAnsi="TeleNeo"/>
          <w:color w:val="221F1F"/>
          <w:sz w:val="19"/>
        </w:rPr>
        <w:t>k</w:t>
      </w:r>
      <w:r>
        <w:rPr>
          <w:rFonts w:ascii="TeleNeo" w:hAnsi="TeleNeo"/>
          <w:color w:val="221F1F"/>
          <w:spacing w:val="-10"/>
          <w:sz w:val="19"/>
        </w:rPr>
        <w:t xml:space="preserve"> </w:t>
      </w:r>
      <w:r>
        <w:rPr>
          <w:rFonts w:ascii="TeleNeo" w:hAnsi="TeleNeo"/>
          <w:color w:val="221F1F"/>
          <w:sz w:val="19"/>
        </w:rPr>
        <w:t>uzavření</w:t>
      </w:r>
      <w:r>
        <w:rPr>
          <w:rFonts w:ascii="TeleNeo" w:hAnsi="TeleNeo"/>
          <w:color w:val="221F1F"/>
          <w:spacing w:val="-10"/>
          <w:sz w:val="19"/>
        </w:rPr>
        <w:t xml:space="preserve"> </w:t>
      </w:r>
      <w:r>
        <w:rPr>
          <w:rFonts w:ascii="TeleNeo" w:hAnsi="TeleNeo"/>
          <w:color w:val="221F1F"/>
          <w:sz w:val="19"/>
        </w:rPr>
        <w:t>rám- cové smlouvy o poskytování Mobilních</w:t>
      </w:r>
      <w:r>
        <w:rPr>
          <w:rFonts w:ascii="TeleNeo" w:hAnsi="TeleNeo"/>
          <w:color w:val="221F1F"/>
          <w:spacing w:val="-12"/>
          <w:sz w:val="19"/>
        </w:rPr>
        <w:t xml:space="preserve"> </w:t>
      </w:r>
      <w:r>
        <w:rPr>
          <w:rFonts w:ascii="TeleNeo" w:hAnsi="TeleNeo"/>
          <w:color w:val="221F1F"/>
          <w:sz w:val="19"/>
        </w:rPr>
        <w:t>plateb.</w:t>
      </w:r>
    </w:p>
    <w:p w:rsidR="00F259B5" w:rsidRDefault="00F259B5">
      <w:pPr>
        <w:pStyle w:val="BodyText"/>
        <w:spacing w:before="9"/>
        <w:rPr>
          <w:rFonts w:ascii="TeleNeo"/>
          <w:sz w:val="20"/>
        </w:rPr>
      </w:pPr>
    </w:p>
    <w:p w:rsidR="00F259B5" w:rsidRDefault="000F2675">
      <w:pPr>
        <w:spacing w:line="266" w:lineRule="auto"/>
        <w:ind w:left="1032" w:right="544"/>
        <w:jc w:val="both"/>
        <w:rPr>
          <w:rFonts w:ascii="TeleNeo" w:hAnsi="TeleNeo"/>
          <w:sz w:val="19"/>
        </w:rPr>
      </w:pPr>
      <w:r>
        <w:rPr>
          <w:rFonts w:ascii="TeleNeo" w:hAnsi="TeleNeo"/>
          <w:color w:val="221F1F"/>
          <w:sz w:val="19"/>
        </w:rPr>
        <w:t xml:space="preserve">Mobilními platbami lze zaplatit za zboží či služby nebo za vstupenky, jízdenky či poskytnout charitativní  dar </w:t>
      </w:r>
      <w:r>
        <w:rPr>
          <w:rFonts w:ascii="TeleNeo" w:hAnsi="TeleNeo"/>
          <w:color w:val="221F1F"/>
          <w:spacing w:val="-5"/>
          <w:sz w:val="19"/>
        </w:rPr>
        <w:t xml:space="preserve">(vždy  </w:t>
      </w:r>
      <w:r>
        <w:rPr>
          <w:rFonts w:ascii="TeleNeo" w:hAnsi="TeleNeo"/>
          <w:color w:val="221F1F"/>
          <w:sz w:val="19"/>
        </w:rPr>
        <w:t>v souladu s podmínkami stanovenými Operátorem a po- skytovateli Služeb třetích stran), které jsou dodány do elektronického</w:t>
      </w:r>
      <w:r>
        <w:rPr>
          <w:rFonts w:ascii="TeleNeo" w:hAnsi="TeleNeo"/>
          <w:color w:val="221F1F"/>
          <w:spacing w:val="-9"/>
          <w:sz w:val="19"/>
        </w:rPr>
        <w:t xml:space="preserve"> </w:t>
      </w:r>
      <w:r>
        <w:rPr>
          <w:rFonts w:ascii="TeleNeo" w:hAnsi="TeleNeo"/>
          <w:color w:val="221F1F"/>
          <w:sz w:val="19"/>
        </w:rPr>
        <w:t>komunikačního</w:t>
      </w:r>
      <w:r>
        <w:rPr>
          <w:rFonts w:ascii="TeleNeo" w:hAnsi="TeleNeo"/>
          <w:color w:val="221F1F"/>
          <w:spacing w:val="-8"/>
          <w:sz w:val="19"/>
        </w:rPr>
        <w:t xml:space="preserve"> </w:t>
      </w:r>
      <w:r>
        <w:rPr>
          <w:rFonts w:ascii="TeleNeo" w:hAnsi="TeleNeo"/>
          <w:color w:val="221F1F"/>
          <w:sz w:val="19"/>
        </w:rPr>
        <w:t>zařízení</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8"/>
          <w:sz w:val="19"/>
        </w:rPr>
        <w:t xml:space="preserve"> </w:t>
      </w:r>
      <w:r>
        <w:rPr>
          <w:rFonts w:ascii="TeleNeo" w:hAnsi="TeleNeo"/>
          <w:color w:val="221F1F"/>
          <w:sz w:val="19"/>
        </w:rPr>
        <w:t>užívány</w:t>
      </w:r>
      <w:r>
        <w:rPr>
          <w:rFonts w:ascii="TeleNeo" w:hAnsi="TeleNeo"/>
          <w:color w:val="221F1F"/>
          <w:spacing w:val="-10"/>
          <w:sz w:val="19"/>
        </w:rPr>
        <w:t xml:space="preserve"> </w:t>
      </w:r>
      <w:r>
        <w:rPr>
          <w:rFonts w:ascii="TeleNeo" w:hAnsi="TeleNeo"/>
          <w:color w:val="221F1F"/>
          <w:sz w:val="19"/>
        </w:rPr>
        <w:t>jeho</w:t>
      </w:r>
      <w:r>
        <w:rPr>
          <w:rFonts w:ascii="TeleNeo" w:hAnsi="TeleNeo"/>
          <w:color w:val="221F1F"/>
          <w:spacing w:val="-9"/>
          <w:sz w:val="19"/>
        </w:rPr>
        <w:t xml:space="preserve"> </w:t>
      </w:r>
      <w:r>
        <w:rPr>
          <w:rFonts w:ascii="TeleNeo" w:hAnsi="TeleNeo"/>
          <w:color w:val="221F1F"/>
          <w:sz w:val="19"/>
        </w:rPr>
        <w:t>pro- střednictvím</w:t>
      </w:r>
      <w:r>
        <w:rPr>
          <w:rFonts w:ascii="TeleNeo" w:hAnsi="TeleNeo"/>
          <w:color w:val="221F1F"/>
          <w:spacing w:val="-6"/>
          <w:sz w:val="19"/>
        </w:rPr>
        <w:t xml:space="preserve"> </w:t>
      </w:r>
      <w:r>
        <w:rPr>
          <w:rFonts w:ascii="TeleNeo" w:hAnsi="TeleNeo"/>
          <w:color w:val="221F1F"/>
          <w:sz w:val="19"/>
        </w:rPr>
        <w:t>(např.</w:t>
      </w:r>
      <w:r>
        <w:rPr>
          <w:rFonts w:ascii="TeleNeo" w:hAnsi="TeleNeo"/>
          <w:color w:val="221F1F"/>
          <w:spacing w:val="-8"/>
          <w:sz w:val="19"/>
        </w:rPr>
        <w:t xml:space="preserve"> </w:t>
      </w:r>
      <w:r>
        <w:rPr>
          <w:rFonts w:ascii="TeleNeo" w:hAnsi="TeleNeo"/>
          <w:color w:val="221F1F"/>
          <w:sz w:val="19"/>
        </w:rPr>
        <w:t>herní</w:t>
      </w:r>
      <w:r>
        <w:rPr>
          <w:rFonts w:ascii="TeleNeo" w:hAnsi="TeleNeo"/>
          <w:color w:val="221F1F"/>
          <w:spacing w:val="-5"/>
          <w:sz w:val="19"/>
        </w:rPr>
        <w:t xml:space="preserve"> </w:t>
      </w:r>
      <w:r>
        <w:rPr>
          <w:rFonts w:ascii="TeleNeo" w:hAnsi="TeleNeo"/>
          <w:color w:val="221F1F"/>
          <w:sz w:val="19"/>
        </w:rPr>
        <w:t>aplikace)</w:t>
      </w:r>
      <w:r>
        <w:rPr>
          <w:rFonts w:ascii="TeleNeo" w:hAnsi="TeleNeo"/>
          <w:color w:val="221F1F"/>
          <w:spacing w:val="-5"/>
          <w:sz w:val="19"/>
        </w:rPr>
        <w:t xml:space="preserve"> </w:t>
      </w:r>
      <w:r>
        <w:rPr>
          <w:rFonts w:ascii="TeleNeo" w:hAnsi="TeleNeo"/>
          <w:color w:val="221F1F"/>
          <w:sz w:val="19"/>
        </w:rPr>
        <w:t>nebo</w:t>
      </w:r>
      <w:r>
        <w:rPr>
          <w:rFonts w:ascii="TeleNeo" w:hAnsi="TeleNeo"/>
          <w:color w:val="221F1F"/>
          <w:spacing w:val="-5"/>
          <w:sz w:val="19"/>
        </w:rPr>
        <w:t xml:space="preserve"> </w:t>
      </w:r>
      <w:r>
        <w:rPr>
          <w:rFonts w:ascii="TeleNeo" w:hAnsi="TeleNeo"/>
          <w:color w:val="221F1F"/>
          <w:sz w:val="19"/>
        </w:rPr>
        <w:t>dodány</w:t>
      </w:r>
      <w:r>
        <w:rPr>
          <w:rFonts w:ascii="TeleNeo" w:hAnsi="TeleNeo"/>
          <w:color w:val="221F1F"/>
          <w:spacing w:val="-8"/>
          <w:sz w:val="19"/>
        </w:rPr>
        <w:t xml:space="preserve"> </w:t>
      </w:r>
      <w:r>
        <w:rPr>
          <w:rFonts w:ascii="TeleNeo" w:hAnsi="TeleNeo"/>
          <w:color w:val="221F1F"/>
          <w:sz w:val="19"/>
        </w:rPr>
        <w:t>nebo</w:t>
      </w:r>
      <w:r>
        <w:rPr>
          <w:rFonts w:ascii="TeleNeo" w:hAnsi="TeleNeo"/>
          <w:color w:val="221F1F"/>
          <w:spacing w:val="-5"/>
          <w:sz w:val="19"/>
        </w:rPr>
        <w:t xml:space="preserve"> </w:t>
      </w:r>
      <w:r>
        <w:rPr>
          <w:rFonts w:ascii="TeleNeo" w:hAnsi="TeleNeo"/>
          <w:color w:val="221F1F"/>
          <w:sz w:val="19"/>
        </w:rPr>
        <w:t>uží- vány mimo elektronické komunikační zařízení (např. SMS jízdenky,</w:t>
      </w:r>
      <w:r>
        <w:rPr>
          <w:rFonts w:ascii="TeleNeo" w:hAnsi="TeleNeo"/>
          <w:color w:val="221F1F"/>
          <w:spacing w:val="-8"/>
          <w:sz w:val="19"/>
        </w:rPr>
        <w:t xml:space="preserve"> </w:t>
      </w:r>
      <w:r>
        <w:rPr>
          <w:rFonts w:ascii="TeleNeo" w:hAnsi="TeleNeo"/>
          <w:color w:val="221F1F"/>
          <w:sz w:val="19"/>
        </w:rPr>
        <w:t>vstupenky).</w:t>
      </w:r>
    </w:p>
    <w:p w:rsidR="00F259B5" w:rsidRDefault="00F259B5">
      <w:pPr>
        <w:pStyle w:val="BodyText"/>
        <w:spacing w:before="7"/>
        <w:rPr>
          <w:rFonts w:ascii="TeleNeo"/>
          <w:sz w:val="20"/>
        </w:rPr>
      </w:pPr>
    </w:p>
    <w:p w:rsidR="00F259B5" w:rsidRDefault="000F2675">
      <w:pPr>
        <w:numPr>
          <w:ilvl w:val="1"/>
          <w:numId w:val="27"/>
        </w:numPr>
        <w:tabs>
          <w:tab w:val="left" w:pos="1033"/>
        </w:tabs>
        <w:spacing w:before="1"/>
        <w:ind w:hanging="568"/>
        <w:jc w:val="both"/>
        <w:rPr>
          <w:rFonts w:ascii="TeleNeo" w:hAnsi="TeleNeo"/>
          <w:color w:val="221F1F"/>
          <w:sz w:val="19"/>
        </w:rPr>
      </w:pPr>
      <w:r>
        <w:rPr>
          <w:rFonts w:ascii="TeleNeo" w:hAnsi="TeleNeo"/>
          <w:color w:val="221F1F"/>
          <w:sz w:val="19"/>
        </w:rPr>
        <w:t>Předplacená</w:t>
      </w:r>
      <w:r>
        <w:rPr>
          <w:rFonts w:ascii="TeleNeo" w:hAnsi="TeleNeo"/>
          <w:color w:val="221F1F"/>
          <w:spacing w:val="-2"/>
          <w:sz w:val="19"/>
        </w:rPr>
        <w:t xml:space="preserve"> </w:t>
      </w:r>
      <w:r>
        <w:rPr>
          <w:rFonts w:ascii="TeleNeo" w:hAnsi="TeleNeo"/>
          <w:color w:val="221F1F"/>
          <w:sz w:val="19"/>
        </w:rPr>
        <w:t>Služba</w:t>
      </w:r>
    </w:p>
    <w:p w:rsidR="00F259B5" w:rsidRDefault="000F2675">
      <w:pPr>
        <w:spacing w:before="23" w:line="266" w:lineRule="auto"/>
        <w:ind w:left="1032" w:right="548"/>
        <w:jc w:val="both"/>
        <w:rPr>
          <w:rFonts w:ascii="TeleNeo" w:hAnsi="TeleNeo"/>
          <w:sz w:val="19"/>
        </w:rPr>
      </w:pPr>
      <w:r>
        <w:rPr>
          <w:rFonts w:ascii="TeleNeo" w:hAnsi="TeleNeo"/>
          <w:color w:val="221F1F"/>
          <w:sz w:val="19"/>
        </w:rPr>
        <w:t xml:space="preserve">Pro předplacenou Službu se neuplatní ustanovení </w:t>
      </w:r>
      <w:r>
        <w:rPr>
          <w:rFonts w:ascii="TeleNeo" w:hAnsi="TeleNeo"/>
          <w:color w:val="221F1F"/>
          <w:spacing w:val="-6"/>
          <w:sz w:val="19"/>
        </w:rPr>
        <w:t xml:space="preserve">Vše- </w:t>
      </w:r>
      <w:r>
        <w:rPr>
          <w:rFonts w:ascii="TeleNeo" w:hAnsi="TeleNeo"/>
          <w:color w:val="221F1F"/>
          <w:sz w:val="19"/>
        </w:rPr>
        <w:t xml:space="preserve">obecných podmínek, která nelze s ohledem na </w:t>
      </w:r>
      <w:r>
        <w:rPr>
          <w:rFonts w:ascii="TeleNeo" w:hAnsi="TeleNeo"/>
          <w:color w:val="221F1F"/>
          <w:spacing w:val="-3"/>
          <w:sz w:val="19"/>
        </w:rPr>
        <w:t xml:space="preserve">povahu </w:t>
      </w:r>
      <w:r>
        <w:rPr>
          <w:rFonts w:ascii="TeleNeo" w:hAnsi="TeleNeo"/>
          <w:color w:val="221F1F"/>
          <w:sz w:val="19"/>
        </w:rPr>
        <w:t xml:space="preserve">předplacených Služeb použít,  a  ustanovení,  která  </w:t>
      </w:r>
      <w:r>
        <w:rPr>
          <w:rFonts w:ascii="TeleNeo" w:hAnsi="TeleNeo"/>
          <w:color w:val="221F1F"/>
          <w:spacing w:val="-4"/>
          <w:sz w:val="19"/>
        </w:rPr>
        <w:t xml:space="preserve">jsou  </w:t>
      </w:r>
      <w:r>
        <w:rPr>
          <w:rFonts w:ascii="TeleNeo" w:hAnsi="TeleNeo"/>
          <w:color w:val="221F1F"/>
          <w:sz w:val="19"/>
        </w:rPr>
        <w:t>v rozporu s podmínkami uvedenými v tomto</w:t>
      </w:r>
      <w:r>
        <w:rPr>
          <w:rFonts w:ascii="TeleNeo" w:hAnsi="TeleNeo"/>
          <w:color w:val="221F1F"/>
          <w:spacing w:val="-23"/>
          <w:sz w:val="19"/>
        </w:rPr>
        <w:t xml:space="preserve"> </w:t>
      </w:r>
      <w:r>
        <w:rPr>
          <w:rFonts w:ascii="TeleNeo" w:hAnsi="TeleNeo"/>
          <w:color w:val="221F1F"/>
          <w:sz w:val="19"/>
        </w:rPr>
        <w:t>článku.</w:t>
      </w:r>
    </w:p>
    <w:p w:rsidR="00F259B5" w:rsidRDefault="00F259B5">
      <w:pPr>
        <w:pStyle w:val="BodyText"/>
        <w:spacing w:before="9"/>
        <w:rPr>
          <w:rFonts w:ascii="TeleNeo"/>
          <w:sz w:val="20"/>
        </w:rPr>
      </w:pPr>
    </w:p>
    <w:p w:rsidR="00F259B5" w:rsidRDefault="000F2675">
      <w:pPr>
        <w:spacing w:before="1" w:line="266" w:lineRule="auto"/>
        <w:ind w:left="1032" w:right="545"/>
        <w:jc w:val="both"/>
        <w:rPr>
          <w:rFonts w:ascii="TeleNeo" w:hAnsi="TeleNeo"/>
          <w:sz w:val="19"/>
        </w:rPr>
      </w:pPr>
      <w:r>
        <w:rPr>
          <w:rFonts w:ascii="TeleNeo" w:hAnsi="TeleNeo"/>
          <w:color w:val="221F1F"/>
          <w:sz w:val="19"/>
        </w:rPr>
        <w:t xml:space="preserve">Smlouvu na předplacenou Službu uzavřete okamžikem prvního úspěšně uskutečněného hovoru, a to na dobu ne- určitou. Anonymní předplacenou Službu můžete převést na jinou osobu. </w:t>
      </w:r>
      <w:r>
        <w:rPr>
          <w:rFonts w:ascii="TeleNeo" w:hAnsi="TeleNeo"/>
          <w:color w:val="221F1F"/>
          <w:spacing w:val="-6"/>
          <w:sz w:val="19"/>
        </w:rPr>
        <w:t xml:space="preserve">Tuto </w:t>
      </w:r>
      <w:r>
        <w:rPr>
          <w:rFonts w:ascii="TeleNeo" w:hAnsi="TeleNeo"/>
          <w:color w:val="221F1F"/>
          <w:sz w:val="19"/>
        </w:rPr>
        <w:t xml:space="preserve">osobu musíte seznámit se </w:t>
      </w:r>
      <w:r>
        <w:rPr>
          <w:rFonts w:ascii="TeleNeo" w:hAnsi="TeleNeo"/>
          <w:color w:val="221F1F"/>
          <w:spacing w:val="-3"/>
          <w:sz w:val="19"/>
        </w:rPr>
        <w:t xml:space="preserve">Smlouvou </w:t>
      </w:r>
      <w:r>
        <w:rPr>
          <w:rFonts w:ascii="TeleNeo" w:hAnsi="TeleNeo"/>
          <w:color w:val="221F1F"/>
          <w:sz w:val="19"/>
        </w:rPr>
        <w:t>a</w:t>
      </w:r>
      <w:r>
        <w:rPr>
          <w:rFonts w:ascii="TeleNeo" w:hAnsi="TeleNeo"/>
          <w:color w:val="221F1F"/>
          <w:spacing w:val="-10"/>
          <w:sz w:val="19"/>
        </w:rPr>
        <w:t xml:space="preserve"> </w:t>
      </w:r>
      <w:r>
        <w:rPr>
          <w:rFonts w:ascii="TeleNeo" w:hAnsi="TeleNeo"/>
          <w:color w:val="221F1F"/>
          <w:sz w:val="19"/>
        </w:rPr>
        <w:t>předat</w:t>
      </w:r>
      <w:r>
        <w:rPr>
          <w:rFonts w:ascii="TeleNeo" w:hAnsi="TeleNeo"/>
          <w:color w:val="221F1F"/>
          <w:spacing w:val="-9"/>
          <w:sz w:val="19"/>
        </w:rPr>
        <w:t xml:space="preserve"> </w:t>
      </w:r>
      <w:r>
        <w:rPr>
          <w:rFonts w:ascii="TeleNeo" w:hAnsi="TeleNeo"/>
          <w:color w:val="221F1F"/>
          <w:sz w:val="19"/>
        </w:rPr>
        <w:t>jí</w:t>
      </w:r>
      <w:r>
        <w:rPr>
          <w:rFonts w:ascii="TeleNeo" w:hAnsi="TeleNeo"/>
          <w:color w:val="221F1F"/>
          <w:spacing w:val="-11"/>
          <w:sz w:val="19"/>
        </w:rPr>
        <w:t xml:space="preserve"> </w:t>
      </w:r>
      <w:r>
        <w:rPr>
          <w:rFonts w:ascii="TeleNeo" w:hAnsi="TeleNeo"/>
          <w:color w:val="221F1F"/>
          <w:sz w:val="19"/>
        </w:rPr>
        <w:t>vše</w:t>
      </w:r>
      <w:r>
        <w:rPr>
          <w:rFonts w:ascii="TeleNeo" w:hAnsi="TeleNeo"/>
          <w:color w:val="221F1F"/>
          <w:spacing w:val="-9"/>
          <w:sz w:val="19"/>
        </w:rPr>
        <w:t xml:space="preserve"> </w:t>
      </w:r>
      <w:r>
        <w:rPr>
          <w:rFonts w:ascii="TeleNeo" w:hAnsi="TeleNeo"/>
          <w:color w:val="221F1F"/>
          <w:sz w:val="19"/>
        </w:rPr>
        <w:t>potřebné,</w:t>
      </w:r>
      <w:r>
        <w:rPr>
          <w:rFonts w:ascii="TeleNeo" w:hAnsi="TeleNeo"/>
          <w:color w:val="221F1F"/>
          <w:spacing w:val="-13"/>
          <w:sz w:val="19"/>
        </w:rPr>
        <w:t xml:space="preserve"> </w:t>
      </w:r>
      <w:r>
        <w:rPr>
          <w:rFonts w:ascii="TeleNeo" w:hAnsi="TeleNeo"/>
          <w:color w:val="221F1F"/>
          <w:sz w:val="19"/>
        </w:rPr>
        <w:t>co</w:t>
      </w:r>
      <w:r>
        <w:rPr>
          <w:rFonts w:ascii="TeleNeo" w:hAnsi="TeleNeo"/>
          <w:color w:val="221F1F"/>
          <w:spacing w:val="-9"/>
          <w:sz w:val="19"/>
        </w:rPr>
        <w:t xml:space="preserve"> </w:t>
      </w:r>
      <w:r>
        <w:rPr>
          <w:rFonts w:ascii="TeleNeo" w:hAnsi="TeleNeo"/>
          <w:color w:val="221F1F"/>
          <w:sz w:val="19"/>
        </w:rPr>
        <w:t>k</w:t>
      </w:r>
      <w:r>
        <w:rPr>
          <w:rFonts w:ascii="TeleNeo" w:hAnsi="TeleNeo"/>
          <w:color w:val="221F1F"/>
          <w:spacing w:val="-11"/>
          <w:sz w:val="19"/>
        </w:rPr>
        <w:t xml:space="preserve"> </w:t>
      </w:r>
      <w:r>
        <w:rPr>
          <w:rFonts w:ascii="TeleNeo" w:hAnsi="TeleNeo"/>
          <w:color w:val="221F1F"/>
          <w:sz w:val="19"/>
        </w:rPr>
        <w:t>využívání</w:t>
      </w:r>
      <w:r>
        <w:rPr>
          <w:rFonts w:ascii="TeleNeo" w:hAnsi="TeleNeo"/>
          <w:color w:val="221F1F"/>
          <w:spacing w:val="-10"/>
          <w:sz w:val="19"/>
        </w:rPr>
        <w:t xml:space="preserve"> </w:t>
      </w:r>
      <w:r>
        <w:rPr>
          <w:rFonts w:ascii="TeleNeo" w:hAnsi="TeleNeo"/>
          <w:color w:val="221F1F"/>
          <w:sz w:val="19"/>
        </w:rPr>
        <w:t>Služby</w:t>
      </w:r>
      <w:r>
        <w:rPr>
          <w:rFonts w:ascii="TeleNeo" w:hAnsi="TeleNeo"/>
          <w:color w:val="221F1F"/>
          <w:spacing w:val="-12"/>
          <w:sz w:val="19"/>
        </w:rPr>
        <w:t xml:space="preserve"> </w:t>
      </w:r>
      <w:r>
        <w:rPr>
          <w:rFonts w:ascii="TeleNeo" w:hAnsi="TeleNeo"/>
          <w:color w:val="221F1F"/>
          <w:sz w:val="19"/>
        </w:rPr>
        <w:t>dle</w:t>
      </w:r>
      <w:r>
        <w:rPr>
          <w:rFonts w:ascii="TeleNeo" w:hAnsi="TeleNeo"/>
          <w:color w:val="221F1F"/>
          <w:spacing w:val="-9"/>
          <w:sz w:val="19"/>
        </w:rPr>
        <w:t xml:space="preserve"> </w:t>
      </w:r>
      <w:r>
        <w:rPr>
          <w:rFonts w:ascii="TeleNeo" w:hAnsi="TeleNeo"/>
          <w:color w:val="221F1F"/>
          <w:sz w:val="19"/>
        </w:rPr>
        <w:t>Smlouvy potřebuje,</w:t>
      </w:r>
      <w:r>
        <w:rPr>
          <w:rFonts w:ascii="TeleNeo" w:hAnsi="TeleNeo"/>
          <w:color w:val="221F1F"/>
          <w:spacing w:val="-14"/>
          <w:sz w:val="19"/>
        </w:rPr>
        <w:t xml:space="preserve"> </w:t>
      </w:r>
      <w:r>
        <w:rPr>
          <w:rFonts w:ascii="TeleNeo" w:hAnsi="TeleNeo"/>
          <w:color w:val="221F1F"/>
          <w:sz w:val="19"/>
        </w:rPr>
        <w:t>zejména</w:t>
      </w:r>
      <w:r>
        <w:rPr>
          <w:rFonts w:ascii="TeleNeo" w:hAnsi="TeleNeo"/>
          <w:color w:val="221F1F"/>
          <w:spacing w:val="-10"/>
          <w:sz w:val="19"/>
        </w:rPr>
        <w:t xml:space="preserve"> </w:t>
      </w:r>
      <w:r>
        <w:rPr>
          <w:rFonts w:ascii="TeleNeo" w:hAnsi="TeleNeo"/>
          <w:color w:val="221F1F"/>
          <w:sz w:val="19"/>
        </w:rPr>
        <w:t>SIM</w:t>
      </w:r>
      <w:r>
        <w:rPr>
          <w:rFonts w:ascii="TeleNeo" w:hAnsi="TeleNeo"/>
          <w:color w:val="221F1F"/>
          <w:spacing w:val="-10"/>
          <w:sz w:val="19"/>
        </w:rPr>
        <w:t xml:space="preserve"> </w:t>
      </w:r>
      <w:r>
        <w:rPr>
          <w:rFonts w:ascii="TeleNeo" w:hAnsi="TeleNeo"/>
          <w:color w:val="221F1F"/>
          <w:sz w:val="19"/>
        </w:rPr>
        <w:t>kartu</w:t>
      </w:r>
      <w:r>
        <w:rPr>
          <w:rFonts w:ascii="TeleNeo" w:hAnsi="TeleNeo"/>
          <w:color w:val="221F1F"/>
          <w:spacing w:val="-11"/>
          <w:sz w:val="19"/>
        </w:rPr>
        <w:t xml:space="preserve"> </w:t>
      </w:r>
      <w:r>
        <w:rPr>
          <w:rFonts w:ascii="TeleNeo" w:hAnsi="TeleNeo"/>
          <w:color w:val="221F1F"/>
          <w:sz w:val="19"/>
        </w:rPr>
        <w:t>s</w:t>
      </w:r>
      <w:r>
        <w:rPr>
          <w:rFonts w:ascii="TeleNeo" w:hAnsi="TeleNeo"/>
          <w:color w:val="221F1F"/>
          <w:spacing w:val="-10"/>
          <w:sz w:val="19"/>
        </w:rPr>
        <w:t xml:space="preserve"> </w:t>
      </w:r>
      <w:r>
        <w:rPr>
          <w:rFonts w:ascii="TeleNeo" w:hAnsi="TeleNeo"/>
          <w:color w:val="221F1F"/>
          <w:sz w:val="19"/>
        </w:rPr>
        <w:t>bezpečnostními</w:t>
      </w:r>
      <w:r>
        <w:rPr>
          <w:rFonts w:ascii="TeleNeo" w:hAnsi="TeleNeo"/>
          <w:color w:val="221F1F"/>
          <w:spacing w:val="-10"/>
          <w:sz w:val="19"/>
        </w:rPr>
        <w:t xml:space="preserve"> </w:t>
      </w:r>
      <w:r>
        <w:rPr>
          <w:rFonts w:ascii="TeleNeo" w:hAnsi="TeleNeo"/>
          <w:color w:val="221F1F"/>
          <w:sz w:val="19"/>
        </w:rPr>
        <w:t>kódy</w:t>
      </w:r>
      <w:r>
        <w:rPr>
          <w:rFonts w:ascii="TeleNeo" w:hAnsi="TeleNeo"/>
          <w:color w:val="221F1F"/>
          <w:spacing w:val="-13"/>
          <w:sz w:val="19"/>
        </w:rPr>
        <w:t xml:space="preserve"> </w:t>
      </w:r>
      <w:r>
        <w:rPr>
          <w:rFonts w:ascii="TeleNeo" w:hAnsi="TeleNeo"/>
          <w:color w:val="221F1F"/>
          <w:spacing w:val="-3"/>
          <w:sz w:val="19"/>
        </w:rPr>
        <w:t xml:space="preserve">nebo </w:t>
      </w:r>
      <w:r>
        <w:rPr>
          <w:rFonts w:ascii="TeleNeo" w:hAnsi="TeleNeo"/>
          <w:color w:val="221F1F"/>
          <w:sz w:val="19"/>
        </w:rPr>
        <w:t>SIM kartu a originál dopisu obsahujícího</w:t>
      </w:r>
      <w:r>
        <w:rPr>
          <w:rFonts w:ascii="TeleNeo" w:hAnsi="TeleNeo"/>
          <w:color w:val="221F1F"/>
          <w:spacing w:val="25"/>
          <w:sz w:val="19"/>
        </w:rPr>
        <w:t xml:space="preserve"> </w:t>
      </w:r>
      <w:r>
        <w:rPr>
          <w:rFonts w:ascii="TeleNeo" w:hAnsi="TeleNeo"/>
          <w:color w:val="221F1F"/>
          <w:sz w:val="19"/>
        </w:rPr>
        <w:t>bezpečnostní</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59" w:space="40"/>
            <w:col w:w="5861"/>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216" style="width:27.25pt;height:33.2pt;mso-position-horizontal-relative:char;mso-position-vertical-relative:line" coordsize="545,664">
            <v:rect id="_x0000_s3219" style="position:absolute;top:305;width:135;height:135" fillcolor="#e3067c" stroked="f"/>
            <v:shape id="_x0000_s3218"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217"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214" style="width:6.75pt;height:6.75pt;mso-position-horizontal-relative:char;mso-position-vertical-relative:line" coordsize="135,135">
            <v:rect id="_x0000_s3215"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212" style="width:6.75pt;height:6.75pt;mso-position-horizontal-relative:char;mso-position-vertical-relative:line" coordsize="135,135">
            <v:rect id="_x0000_s3213"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99" style="width:100.3pt;height:9.1pt;mso-position-horizontal-relative:char;mso-position-vertical-relative:line" coordsize="2006,182">
            <v:shape id="_x0000_s3211" type="#_x0000_t75" style="position:absolute;top:40;width:331;height:141">
              <v:imagedata r:id="rId27" o:title=""/>
            </v:shape>
            <v:shape id="_x0000_s3210"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209"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208"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207" style="position:absolute;left:736;top:43;width:76;height:135" coordorigin="736,44" coordsize="76,135" path="m763,44r-27,l736,178r76,l812,153r-49,l763,44xe" fillcolor="#e3067c" stroked="f">
              <v:path arrowok="t"/>
            </v:shape>
            <v:shape id="_x0000_s3206" style="position:absolute;left:826;top:43;width:80;height:135" coordorigin="826,44" coordsize="80,135" path="m905,44r-79,l826,178r79,l905,153r-52,l853,123r50,l903,97r-50,l853,69r52,l905,44xe" fillcolor="#e3067c" stroked="f">
              <v:path arrowok="t"/>
            </v:shape>
            <v:shape id="_x0000_s3205"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204" style="position:absolute;left:941;width:70;height:31" coordorigin="942" coordsize="70,31" o:spt="100" adj="0,,0" path="m966,l942,r22,30l988,30r14,-18l976,12,966,xm1011,l986,r-9,12l1002,12,1011,xe" fillcolor="#e3067c" stroked="f">
              <v:stroke joinstyle="round"/>
              <v:formulas/>
              <v:path arrowok="t" o:connecttype="segments"/>
            </v:shape>
            <v:shape id="_x0000_s3203"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202" style="position:absolute;left:1172;top:43;width:80;height:135" coordorigin="1172,44" coordsize="80,135" path="m1252,44r-80,l1172,178r80,l1252,153r-52,l1200,123r50,l1250,97r-50,l1200,69r52,l1252,44xe" fillcolor="#e3067c" stroked="f">
              <v:path arrowok="t"/>
            </v:shape>
            <v:shape id="_x0000_s3201" style="position:absolute;left:1196;width:47;height:31" coordorigin="1196" coordsize="47,31" path="m1243,r-26,l1196,30r26,l1243,xe" fillcolor="#e3067c" stroked="f">
              <v:path arrowok="t"/>
            </v:shape>
            <v:shape id="_x0000_s3200"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ind w:left="1076"/>
        <w:jc w:val="both"/>
        <w:rPr>
          <w:rFonts w:ascii="TeleNeo" w:hAnsi="TeleNeo"/>
          <w:sz w:val="19"/>
        </w:rPr>
      </w:pPr>
      <w:r>
        <w:rPr>
          <w:rFonts w:ascii="TeleNeo" w:hAnsi="TeleNeo"/>
          <w:color w:val="221F1F"/>
          <w:sz w:val="19"/>
        </w:rPr>
        <w:t>kódy, příp. nosič obsahující bezpečnostní kódy (dále jen</w:t>
      </w:r>
    </w:p>
    <w:p w:rsidR="00F259B5" w:rsidRDefault="000F2675">
      <w:pPr>
        <w:spacing w:before="23" w:line="266" w:lineRule="auto"/>
        <w:ind w:left="1076" w:right="1"/>
        <w:jc w:val="both"/>
        <w:rPr>
          <w:rFonts w:ascii="TeleNeo" w:hAnsi="TeleNeo"/>
          <w:sz w:val="19"/>
        </w:rPr>
      </w:pPr>
      <w:r>
        <w:rPr>
          <w:rFonts w:ascii="TeleNeo" w:hAnsi="TeleNeo"/>
          <w:color w:val="221F1F"/>
          <w:sz w:val="19"/>
        </w:rPr>
        <w:t xml:space="preserve">„průvodní dopis, příp. nosič“). </w:t>
      </w:r>
      <w:r>
        <w:rPr>
          <w:rFonts w:ascii="TeleNeo" w:hAnsi="TeleNeo"/>
          <w:color w:val="221F1F"/>
          <w:spacing w:val="-5"/>
          <w:sz w:val="19"/>
        </w:rPr>
        <w:t xml:space="preserve">Třetí </w:t>
      </w:r>
      <w:r>
        <w:rPr>
          <w:rFonts w:ascii="TeleNeo" w:hAnsi="TeleNeo"/>
          <w:color w:val="221F1F"/>
          <w:sz w:val="19"/>
        </w:rPr>
        <w:t>osoba se stane Účast- níkem okamžikem převzetí předplacené SIM karty. Ope- rátor je oprávněn považovat za Účastníka osobu, která se prokáže</w:t>
      </w:r>
      <w:r>
        <w:rPr>
          <w:rFonts w:ascii="TeleNeo" w:hAnsi="TeleNeo"/>
          <w:color w:val="221F1F"/>
          <w:spacing w:val="-5"/>
          <w:sz w:val="19"/>
        </w:rPr>
        <w:t xml:space="preserve"> </w:t>
      </w:r>
      <w:r>
        <w:rPr>
          <w:rFonts w:ascii="TeleNeo" w:hAnsi="TeleNeo"/>
          <w:color w:val="221F1F"/>
          <w:sz w:val="19"/>
        </w:rPr>
        <w:t>průvodním</w:t>
      </w:r>
      <w:r>
        <w:rPr>
          <w:rFonts w:ascii="TeleNeo" w:hAnsi="TeleNeo"/>
          <w:color w:val="221F1F"/>
          <w:spacing w:val="-5"/>
          <w:sz w:val="19"/>
        </w:rPr>
        <w:t xml:space="preserve"> </w:t>
      </w:r>
      <w:r>
        <w:rPr>
          <w:rFonts w:ascii="TeleNeo" w:hAnsi="TeleNeo"/>
          <w:color w:val="221F1F"/>
          <w:sz w:val="19"/>
        </w:rPr>
        <w:t>dopisem,</w:t>
      </w:r>
      <w:r>
        <w:rPr>
          <w:rFonts w:ascii="TeleNeo" w:hAnsi="TeleNeo"/>
          <w:color w:val="221F1F"/>
          <w:spacing w:val="-9"/>
          <w:sz w:val="19"/>
        </w:rPr>
        <w:t xml:space="preserve"> </w:t>
      </w:r>
      <w:r>
        <w:rPr>
          <w:rFonts w:ascii="TeleNeo" w:hAnsi="TeleNeo"/>
          <w:color w:val="221F1F"/>
          <w:sz w:val="19"/>
        </w:rPr>
        <w:t>příp.</w:t>
      </w:r>
      <w:r>
        <w:rPr>
          <w:rFonts w:ascii="TeleNeo" w:hAnsi="TeleNeo"/>
          <w:color w:val="221F1F"/>
          <w:spacing w:val="-9"/>
          <w:sz w:val="19"/>
        </w:rPr>
        <w:t xml:space="preserve"> </w:t>
      </w:r>
      <w:r>
        <w:rPr>
          <w:rFonts w:ascii="TeleNeo" w:hAnsi="TeleNeo"/>
          <w:color w:val="221F1F"/>
          <w:sz w:val="19"/>
        </w:rPr>
        <w:t>nosičem</w:t>
      </w:r>
      <w:r>
        <w:rPr>
          <w:rFonts w:ascii="TeleNeo" w:hAnsi="TeleNeo"/>
          <w:color w:val="221F1F"/>
          <w:spacing w:val="-5"/>
          <w:sz w:val="19"/>
        </w:rPr>
        <w:t xml:space="preserve"> </w:t>
      </w:r>
      <w:r>
        <w:rPr>
          <w:rFonts w:ascii="TeleNeo" w:hAnsi="TeleNeo"/>
          <w:color w:val="221F1F"/>
          <w:sz w:val="19"/>
        </w:rPr>
        <w:t>či</w:t>
      </w:r>
      <w:r>
        <w:rPr>
          <w:rFonts w:ascii="TeleNeo" w:hAnsi="TeleNeo"/>
          <w:color w:val="221F1F"/>
          <w:spacing w:val="-4"/>
          <w:sz w:val="19"/>
        </w:rPr>
        <w:t xml:space="preserve"> </w:t>
      </w:r>
      <w:r>
        <w:rPr>
          <w:rFonts w:ascii="TeleNeo" w:hAnsi="TeleNeo"/>
          <w:color w:val="221F1F"/>
          <w:sz w:val="19"/>
        </w:rPr>
        <w:t>obalem</w:t>
      </w:r>
      <w:r>
        <w:rPr>
          <w:rFonts w:ascii="TeleNeo" w:hAnsi="TeleNeo"/>
          <w:color w:val="221F1F"/>
          <w:spacing w:val="-5"/>
          <w:sz w:val="19"/>
        </w:rPr>
        <w:t xml:space="preserve"> SIM </w:t>
      </w:r>
      <w:r>
        <w:rPr>
          <w:rFonts w:ascii="TeleNeo" w:hAnsi="TeleNeo"/>
          <w:color w:val="221F1F"/>
          <w:sz w:val="19"/>
        </w:rPr>
        <w:t>karty s bezpečnostními</w:t>
      </w:r>
      <w:r>
        <w:rPr>
          <w:rFonts w:ascii="TeleNeo" w:hAnsi="TeleNeo"/>
          <w:color w:val="221F1F"/>
          <w:spacing w:val="-7"/>
          <w:sz w:val="19"/>
        </w:rPr>
        <w:t xml:space="preserve"> </w:t>
      </w:r>
      <w:r>
        <w:rPr>
          <w:rFonts w:ascii="TeleNeo" w:hAnsi="TeleNeo"/>
          <w:color w:val="221F1F"/>
          <w:spacing w:val="-3"/>
          <w:sz w:val="19"/>
        </w:rPr>
        <w:t>kódy.</w:t>
      </w:r>
    </w:p>
    <w:p w:rsidR="00F259B5" w:rsidRDefault="00F259B5">
      <w:pPr>
        <w:pStyle w:val="BodyText"/>
        <w:spacing w:before="9"/>
        <w:rPr>
          <w:rFonts w:ascii="TeleNeo"/>
          <w:sz w:val="20"/>
        </w:rPr>
      </w:pPr>
    </w:p>
    <w:p w:rsidR="00F259B5" w:rsidRDefault="000F2675">
      <w:pPr>
        <w:spacing w:line="266" w:lineRule="auto"/>
        <w:ind w:left="1076" w:right="1"/>
        <w:jc w:val="both"/>
        <w:rPr>
          <w:rFonts w:ascii="TeleNeo" w:hAnsi="TeleNeo"/>
          <w:sz w:val="19"/>
        </w:rPr>
      </w:pPr>
      <w:r>
        <w:rPr>
          <w:rFonts w:ascii="TeleNeo" w:hAnsi="TeleNeo"/>
          <w:color w:val="221F1F"/>
          <w:sz w:val="19"/>
        </w:rPr>
        <w:t>Chcete-li využít předplacené Služby, nejprve musí být složena finanční částka určená k čerpání Služeb (dále jen</w:t>
      </w:r>
    </w:p>
    <w:p w:rsidR="00F259B5" w:rsidRDefault="000F2675">
      <w:pPr>
        <w:spacing w:line="266" w:lineRule="auto"/>
        <w:ind w:left="1076" w:right="1"/>
        <w:jc w:val="both"/>
        <w:rPr>
          <w:rFonts w:ascii="TeleNeo" w:hAnsi="TeleNeo"/>
          <w:sz w:val="19"/>
        </w:rPr>
      </w:pPr>
      <w:r>
        <w:rPr>
          <w:rFonts w:ascii="TeleNeo" w:hAnsi="TeleNeo"/>
          <w:color w:val="221F1F"/>
          <w:sz w:val="19"/>
        </w:rPr>
        <w:t>„kredit“). Způsoby složení kreditu (dále jen „Dobití“) jsou uvedeny</w:t>
      </w:r>
      <w:r>
        <w:rPr>
          <w:rFonts w:ascii="TeleNeo" w:hAnsi="TeleNeo"/>
          <w:color w:val="221F1F"/>
          <w:spacing w:val="-11"/>
          <w:sz w:val="19"/>
        </w:rPr>
        <w:t xml:space="preserve"> </w:t>
      </w:r>
      <w:r>
        <w:rPr>
          <w:rFonts w:ascii="TeleNeo" w:hAnsi="TeleNeo"/>
          <w:color w:val="221F1F"/>
          <w:sz w:val="19"/>
        </w:rPr>
        <w:t>na</w:t>
      </w:r>
      <w:r>
        <w:rPr>
          <w:rFonts w:ascii="TeleNeo" w:hAnsi="TeleNeo"/>
          <w:color w:val="221F1F"/>
          <w:spacing w:val="-9"/>
          <w:sz w:val="19"/>
        </w:rPr>
        <w:t xml:space="preserve"> </w:t>
      </w:r>
      <w:hyperlink r:id="rId36">
        <w:r>
          <w:rPr>
            <w:rFonts w:ascii="TeleNeo" w:hAnsi="TeleNeo"/>
            <w:color w:val="E3067C"/>
            <w:sz w:val="19"/>
            <w:u w:val="single" w:color="E3067C"/>
          </w:rPr>
          <w:t>www.t-mobile.cz</w:t>
        </w:r>
        <w:r>
          <w:rPr>
            <w:rFonts w:ascii="TeleNeo" w:hAnsi="TeleNeo"/>
            <w:color w:val="E3067C"/>
            <w:spacing w:val="-9"/>
            <w:sz w:val="19"/>
          </w:rPr>
          <w:t xml:space="preserve"> </w:t>
        </w:r>
      </w:hyperlink>
      <w:r>
        <w:rPr>
          <w:rFonts w:ascii="TeleNeo" w:hAnsi="TeleNeo"/>
          <w:color w:val="221F1F"/>
          <w:sz w:val="19"/>
        </w:rPr>
        <w:t>(sekce</w:t>
      </w:r>
      <w:r>
        <w:rPr>
          <w:rFonts w:ascii="TeleNeo" w:hAnsi="TeleNeo"/>
          <w:color w:val="221F1F"/>
          <w:spacing w:val="-12"/>
          <w:sz w:val="19"/>
        </w:rPr>
        <w:t xml:space="preserve"> </w:t>
      </w:r>
      <w:r>
        <w:rPr>
          <w:rFonts w:ascii="TeleNeo" w:hAnsi="TeleNeo"/>
          <w:color w:val="221F1F"/>
          <w:sz w:val="19"/>
        </w:rPr>
        <w:t>Volání</w:t>
      </w:r>
      <w:r>
        <w:rPr>
          <w:rFonts w:ascii="TeleNeo" w:hAnsi="TeleNeo"/>
          <w:color w:val="221F1F"/>
          <w:spacing w:val="-8"/>
          <w:sz w:val="19"/>
        </w:rPr>
        <w:t xml:space="preserve"> </w:t>
      </w:r>
      <w:r>
        <w:rPr>
          <w:rFonts w:ascii="TeleNeo" w:hAnsi="TeleNeo"/>
          <w:color w:val="221F1F"/>
          <w:sz w:val="19"/>
        </w:rPr>
        <w:t>–</w:t>
      </w:r>
      <w:r>
        <w:rPr>
          <w:rFonts w:ascii="TeleNeo" w:hAnsi="TeleNeo"/>
          <w:color w:val="221F1F"/>
          <w:spacing w:val="-9"/>
          <w:sz w:val="19"/>
        </w:rPr>
        <w:t xml:space="preserve"> </w:t>
      </w:r>
      <w:r>
        <w:rPr>
          <w:rFonts w:ascii="TeleNeo" w:hAnsi="TeleNeo"/>
          <w:color w:val="221F1F"/>
          <w:sz w:val="19"/>
        </w:rPr>
        <w:t xml:space="preserve">Předplacená karta – Dobít kredit). Operátor po provedení Dobití </w:t>
      </w:r>
      <w:r>
        <w:rPr>
          <w:rFonts w:ascii="TeleNeo" w:hAnsi="TeleNeo"/>
          <w:color w:val="221F1F"/>
          <w:spacing w:val="-4"/>
          <w:sz w:val="19"/>
        </w:rPr>
        <w:t xml:space="preserve">navýší </w:t>
      </w:r>
      <w:r>
        <w:rPr>
          <w:rFonts w:ascii="TeleNeo" w:hAnsi="TeleNeo"/>
          <w:color w:val="221F1F"/>
          <w:sz w:val="19"/>
        </w:rPr>
        <w:t xml:space="preserve">kredit </w:t>
      </w:r>
      <w:r>
        <w:rPr>
          <w:rFonts w:ascii="TeleNeo" w:hAnsi="TeleNeo"/>
          <w:color w:val="221F1F"/>
          <w:spacing w:val="-3"/>
          <w:sz w:val="19"/>
        </w:rPr>
        <w:t xml:space="preserve">Vaší </w:t>
      </w:r>
      <w:r>
        <w:rPr>
          <w:rFonts w:ascii="TeleNeo" w:hAnsi="TeleNeo"/>
          <w:color w:val="221F1F"/>
          <w:sz w:val="19"/>
        </w:rPr>
        <w:t>předplacené Služby o složenou finanční část- ku a následně z tohoto kreditu strhává částky za využité Služby</w:t>
      </w:r>
      <w:r>
        <w:rPr>
          <w:rFonts w:ascii="TeleNeo" w:hAnsi="TeleNeo"/>
          <w:color w:val="221F1F"/>
          <w:spacing w:val="-8"/>
          <w:sz w:val="19"/>
        </w:rPr>
        <w:t xml:space="preserve"> </w:t>
      </w:r>
      <w:r>
        <w:rPr>
          <w:rFonts w:ascii="TeleNeo" w:hAnsi="TeleNeo"/>
          <w:color w:val="221F1F"/>
          <w:sz w:val="19"/>
        </w:rPr>
        <w:t>(vč.</w:t>
      </w:r>
      <w:r>
        <w:rPr>
          <w:rFonts w:ascii="TeleNeo" w:hAnsi="TeleNeo"/>
          <w:color w:val="221F1F"/>
          <w:spacing w:val="-9"/>
          <w:sz w:val="19"/>
        </w:rPr>
        <w:t xml:space="preserve"> </w:t>
      </w:r>
      <w:r>
        <w:rPr>
          <w:rFonts w:ascii="TeleNeo" w:hAnsi="TeleNeo"/>
          <w:color w:val="221F1F"/>
          <w:sz w:val="19"/>
        </w:rPr>
        <w:t>Služeb</w:t>
      </w:r>
      <w:r>
        <w:rPr>
          <w:rFonts w:ascii="TeleNeo" w:hAnsi="TeleNeo"/>
          <w:color w:val="221F1F"/>
          <w:spacing w:val="-8"/>
          <w:sz w:val="19"/>
        </w:rPr>
        <w:t xml:space="preserve"> </w:t>
      </w:r>
      <w:r>
        <w:rPr>
          <w:rFonts w:ascii="TeleNeo" w:hAnsi="TeleNeo"/>
          <w:color w:val="221F1F"/>
          <w:sz w:val="19"/>
        </w:rPr>
        <w:t>třetích</w:t>
      </w:r>
      <w:r>
        <w:rPr>
          <w:rFonts w:ascii="TeleNeo" w:hAnsi="TeleNeo"/>
          <w:color w:val="221F1F"/>
          <w:spacing w:val="-6"/>
          <w:sz w:val="19"/>
        </w:rPr>
        <w:t xml:space="preserve"> </w:t>
      </w:r>
      <w:r>
        <w:rPr>
          <w:rFonts w:ascii="TeleNeo" w:hAnsi="TeleNeo"/>
          <w:color w:val="221F1F"/>
          <w:sz w:val="19"/>
        </w:rPr>
        <w:t>stran</w:t>
      </w:r>
      <w:r>
        <w:rPr>
          <w:rFonts w:ascii="TeleNeo" w:hAnsi="TeleNeo"/>
          <w:color w:val="221F1F"/>
          <w:spacing w:val="-6"/>
          <w:sz w:val="19"/>
        </w:rPr>
        <w:t xml:space="preserve"> </w:t>
      </w:r>
      <w:r>
        <w:rPr>
          <w:rFonts w:ascii="TeleNeo" w:hAnsi="TeleNeo"/>
          <w:color w:val="221F1F"/>
          <w:sz w:val="19"/>
        </w:rPr>
        <w:t>a</w:t>
      </w:r>
      <w:r>
        <w:rPr>
          <w:rFonts w:ascii="TeleNeo" w:hAnsi="TeleNeo"/>
          <w:color w:val="221F1F"/>
          <w:spacing w:val="-5"/>
          <w:sz w:val="19"/>
        </w:rPr>
        <w:t xml:space="preserve"> </w:t>
      </w:r>
      <w:r>
        <w:rPr>
          <w:rFonts w:ascii="TeleNeo" w:hAnsi="TeleNeo"/>
          <w:color w:val="221F1F"/>
          <w:sz w:val="19"/>
        </w:rPr>
        <w:t>Mobilních</w:t>
      </w:r>
      <w:r>
        <w:rPr>
          <w:rFonts w:ascii="TeleNeo" w:hAnsi="TeleNeo"/>
          <w:color w:val="221F1F"/>
          <w:spacing w:val="-6"/>
          <w:sz w:val="19"/>
        </w:rPr>
        <w:t xml:space="preserve"> </w:t>
      </w:r>
      <w:r>
        <w:rPr>
          <w:rFonts w:ascii="TeleNeo" w:hAnsi="TeleNeo"/>
          <w:color w:val="221F1F"/>
          <w:sz w:val="19"/>
        </w:rPr>
        <w:t>plateb).</w:t>
      </w:r>
      <w:r>
        <w:rPr>
          <w:rFonts w:ascii="TeleNeo" w:hAnsi="TeleNeo"/>
          <w:color w:val="221F1F"/>
          <w:spacing w:val="-9"/>
          <w:sz w:val="19"/>
        </w:rPr>
        <w:t xml:space="preserve"> </w:t>
      </w:r>
      <w:r>
        <w:rPr>
          <w:rFonts w:ascii="TeleNeo" w:hAnsi="TeleNeo"/>
          <w:color w:val="221F1F"/>
          <w:sz w:val="19"/>
          <w:u w:val="single" w:color="221F1F"/>
        </w:rPr>
        <w:t>Kredit</w:t>
      </w:r>
      <w:r>
        <w:rPr>
          <w:rFonts w:ascii="TeleNeo" w:hAnsi="TeleNeo"/>
          <w:color w:val="221F1F"/>
          <w:sz w:val="19"/>
        </w:rPr>
        <w:t xml:space="preserve"> </w:t>
      </w:r>
      <w:r>
        <w:rPr>
          <w:rFonts w:ascii="TeleNeo" w:hAnsi="TeleNeo"/>
          <w:color w:val="221F1F"/>
          <w:sz w:val="19"/>
          <w:u w:val="single" w:color="221F1F"/>
        </w:rPr>
        <w:t xml:space="preserve">musíte využít ve lhůtě 12 měsíců od posledního Dobití </w:t>
      </w:r>
      <w:r>
        <w:rPr>
          <w:rFonts w:ascii="TeleNeo" w:hAnsi="TeleNeo"/>
          <w:color w:val="221F1F"/>
          <w:spacing w:val="-6"/>
          <w:sz w:val="19"/>
          <w:u w:val="single" w:color="221F1F"/>
        </w:rPr>
        <w:t>či</w:t>
      </w:r>
      <w:r>
        <w:rPr>
          <w:rFonts w:ascii="TeleNeo" w:hAnsi="TeleNeo"/>
          <w:color w:val="221F1F"/>
          <w:spacing w:val="-6"/>
          <w:sz w:val="19"/>
        </w:rPr>
        <w:t xml:space="preserve"> </w:t>
      </w:r>
      <w:r>
        <w:rPr>
          <w:rFonts w:ascii="TeleNeo" w:hAnsi="TeleNeo"/>
          <w:color w:val="221F1F"/>
          <w:sz w:val="19"/>
          <w:u w:val="single" w:color="221F1F"/>
        </w:rPr>
        <w:t>aktivace</w:t>
      </w:r>
      <w:r>
        <w:rPr>
          <w:rFonts w:ascii="TeleNeo" w:hAnsi="TeleNeo"/>
          <w:color w:val="221F1F"/>
          <w:spacing w:val="-12"/>
          <w:sz w:val="19"/>
          <w:u w:val="single" w:color="221F1F"/>
        </w:rPr>
        <w:t xml:space="preserve"> </w:t>
      </w:r>
      <w:r>
        <w:rPr>
          <w:rFonts w:ascii="TeleNeo" w:hAnsi="TeleNeo"/>
          <w:color w:val="221F1F"/>
          <w:sz w:val="19"/>
          <w:u w:val="single" w:color="221F1F"/>
        </w:rPr>
        <w:t>předplacené</w:t>
      </w:r>
      <w:r>
        <w:rPr>
          <w:rFonts w:ascii="TeleNeo" w:hAnsi="TeleNeo"/>
          <w:color w:val="221F1F"/>
          <w:spacing w:val="-11"/>
          <w:sz w:val="19"/>
          <w:u w:val="single" w:color="221F1F"/>
        </w:rPr>
        <w:t xml:space="preserve"> </w:t>
      </w:r>
      <w:r>
        <w:rPr>
          <w:rFonts w:ascii="TeleNeo" w:hAnsi="TeleNeo"/>
          <w:color w:val="221F1F"/>
          <w:sz w:val="19"/>
          <w:u w:val="single" w:color="221F1F"/>
        </w:rPr>
        <w:t>Služby</w:t>
      </w:r>
      <w:r>
        <w:rPr>
          <w:rFonts w:ascii="TeleNeo" w:hAnsi="TeleNeo"/>
          <w:color w:val="221F1F"/>
          <w:sz w:val="19"/>
        </w:rPr>
        <w:t>.</w:t>
      </w:r>
      <w:r>
        <w:rPr>
          <w:rFonts w:ascii="TeleNeo" w:hAnsi="TeleNeo"/>
          <w:color w:val="221F1F"/>
          <w:spacing w:val="-18"/>
          <w:sz w:val="19"/>
        </w:rPr>
        <w:t xml:space="preserve"> </w:t>
      </w:r>
      <w:r>
        <w:rPr>
          <w:rFonts w:ascii="TeleNeo" w:hAnsi="TeleNeo"/>
          <w:color w:val="221F1F"/>
          <w:sz w:val="19"/>
        </w:rPr>
        <w:t>Vykáže-li</w:t>
      </w:r>
      <w:r>
        <w:rPr>
          <w:rFonts w:ascii="TeleNeo" w:hAnsi="TeleNeo"/>
          <w:color w:val="221F1F"/>
          <w:spacing w:val="-15"/>
          <w:sz w:val="19"/>
        </w:rPr>
        <w:t xml:space="preserve"> </w:t>
      </w:r>
      <w:r>
        <w:rPr>
          <w:rFonts w:ascii="TeleNeo" w:hAnsi="TeleNeo"/>
          <w:color w:val="221F1F"/>
          <w:spacing w:val="-3"/>
          <w:sz w:val="19"/>
        </w:rPr>
        <w:t>Vámi</w:t>
      </w:r>
      <w:r>
        <w:rPr>
          <w:rFonts w:ascii="TeleNeo" w:hAnsi="TeleNeo"/>
          <w:color w:val="221F1F"/>
          <w:spacing w:val="-11"/>
          <w:sz w:val="19"/>
        </w:rPr>
        <w:t xml:space="preserve"> </w:t>
      </w:r>
      <w:r>
        <w:rPr>
          <w:rFonts w:ascii="TeleNeo" w:hAnsi="TeleNeo"/>
          <w:color w:val="221F1F"/>
          <w:sz w:val="19"/>
        </w:rPr>
        <w:t>užívaná</w:t>
      </w:r>
      <w:r>
        <w:rPr>
          <w:rFonts w:ascii="TeleNeo" w:hAnsi="TeleNeo"/>
          <w:color w:val="221F1F"/>
          <w:spacing w:val="-11"/>
          <w:sz w:val="19"/>
        </w:rPr>
        <w:t xml:space="preserve"> </w:t>
      </w:r>
      <w:r>
        <w:rPr>
          <w:rFonts w:ascii="TeleNeo" w:hAnsi="TeleNeo"/>
          <w:color w:val="221F1F"/>
          <w:spacing w:val="-4"/>
          <w:sz w:val="19"/>
        </w:rPr>
        <w:t xml:space="preserve">před- </w:t>
      </w:r>
      <w:r>
        <w:rPr>
          <w:rFonts w:ascii="TeleNeo" w:hAnsi="TeleNeo"/>
          <w:color w:val="221F1F"/>
          <w:sz w:val="19"/>
        </w:rPr>
        <w:t xml:space="preserve">placená Služba záporný kredit, jste povinen/povinna </w:t>
      </w:r>
      <w:r>
        <w:rPr>
          <w:rFonts w:ascii="TeleNeo" w:hAnsi="TeleNeo"/>
          <w:color w:val="221F1F"/>
          <w:spacing w:val="-4"/>
          <w:sz w:val="19"/>
        </w:rPr>
        <w:t xml:space="preserve">bez- </w:t>
      </w:r>
      <w:r>
        <w:rPr>
          <w:rFonts w:ascii="TeleNeo" w:hAnsi="TeleNeo"/>
          <w:color w:val="221F1F"/>
          <w:sz w:val="19"/>
        </w:rPr>
        <w:t>odkladně</w:t>
      </w:r>
      <w:r>
        <w:rPr>
          <w:rFonts w:ascii="TeleNeo" w:hAnsi="TeleNeo"/>
          <w:color w:val="221F1F"/>
          <w:spacing w:val="-4"/>
          <w:sz w:val="19"/>
        </w:rPr>
        <w:t xml:space="preserve"> </w:t>
      </w:r>
      <w:r>
        <w:rPr>
          <w:rFonts w:ascii="TeleNeo" w:hAnsi="TeleNeo"/>
          <w:color w:val="221F1F"/>
          <w:sz w:val="19"/>
        </w:rPr>
        <w:t>provést</w:t>
      </w:r>
      <w:r>
        <w:rPr>
          <w:rFonts w:ascii="TeleNeo" w:hAnsi="TeleNeo"/>
          <w:color w:val="221F1F"/>
          <w:spacing w:val="-4"/>
          <w:sz w:val="19"/>
        </w:rPr>
        <w:t xml:space="preserve"> </w:t>
      </w:r>
      <w:r>
        <w:rPr>
          <w:rFonts w:ascii="TeleNeo" w:hAnsi="TeleNeo"/>
          <w:color w:val="221F1F"/>
          <w:sz w:val="19"/>
        </w:rPr>
        <w:t>Dobití</w:t>
      </w:r>
      <w:r>
        <w:rPr>
          <w:rFonts w:ascii="TeleNeo" w:hAnsi="TeleNeo"/>
          <w:color w:val="221F1F"/>
          <w:spacing w:val="-3"/>
          <w:sz w:val="19"/>
        </w:rPr>
        <w:t xml:space="preserve"> </w:t>
      </w:r>
      <w:r>
        <w:rPr>
          <w:rFonts w:ascii="TeleNeo" w:hAnsi="TeleNeo"/>
          <w:color w:val="221F1F"/>
          <w:sz w:val="19"/>
        </w:rPr>
        <w:t>a</w:t>
      </w:r>
      <w:r>
        <w:rPr>
          <w:rFonts w:ascii="TeleNeo" w:hAnsi="TeleNeo"/>
          <w:color w:val="221F1F"/>
          <w:spacing w:val="-4"/>
          <w:sz w:val="19"/>
        </w:rPr>
        <w:t xml:space="preserve"> </w:t>
      </w:r>
      <w:r>
        <w:rPr>
          <w:rFonts w:ascii="TeleNeo" w:hAnsi="TeleNeo"/>
          <w:color w:val="221F1F"/>
          <w:sz w:val="19"/>
        </w:rPr>
        <w:t>dluh</w:t>
      </w:r>
      <w:r>
        <w:rPr>
          <w:rFonts w:ascii="TeleNeo" w:hAnsi="TeleNeo"/>
          <w:color w:val="221F1F"/>
          <w:spacing w:val="-6"/>
          <w:sz w:val="19"/>
        </w:rPr>
        <w:t xml:space="preserve"> </w:t>
      </w:r>
      <w:r>
        <w:rPr>
          <w:rFonts w:ascii="TeleNeo" w:hAnsi="TeleNeo"/>
          <w:color w:val="221F1F"/>
          <w:sz w:val="19"/>
        </w:rPr>
        <w:t>vyrovnat.</w:t>
      </w:r>
      <w:r>
        <w:rPr>
          <w:rFonts w:ascii="TeleNeo" w:hAnsi="TeleNeo"/>
          <w:color w:val="221F1F"/>
          <w:spacing w:val="-8"/>
          <w:sz w:val="19"/>
        </w:rPr>
        <w:t xml:space="preserve"> </w:t>
      </w:r>
      <w:r>
        <w:rPr>
          <w:rFonts w:ascii="TeleNeo" w:hAnsi="TeleNeo"/>
          <w:color w:val="221F1F"/>
          <w:sz w:val="19"/>
        </w:rPr>
        <w:t>O</w:t>
      </w:r>
      <w:r>
        <w:rPr>
          <w:rFonts w:ascii="TeleNeo" w:hAnsi="TeleNeo"/>
          <w:color w:val="221F1F"/>
          <w:spacing w:val="-3"/>
          <w:sz w:val="19"/>
        </w:rPr>
        <w:t xml:space="preserve"> </w:t>
      </w:r>
      <w:r>
        <w:rPr>
          <w:rFonts w:ascii="TeleNeo" w:hAnsi="TeleNeo"/>
          <w:color w:val="221F1F"/>
          <w:sz w:val="19"/>
        </w:rPr>
        <w:t>proplacení</w:t>
      </w:r>
      <w:r>
        <w:rPr>
          <w:rFonts w:ascii="TeleNeo" w:hAnsi="TeleNeo"/>
          <w:color w:val="221F1F"/>
          <w:spacing w:val="-4"/>
          <w:sz w:val="19"/>
        </w:rPr>
        <w:t xml:space="preserve"> ne- </w:t>
      </w:r>
      <w:r>
        <w:rPr>
          <w:rFonts w:ascii="TeleNeo" w:hAnsi="TeleNeo"/>
          <w:color w:val="221F1F"/>
          <w:sz w:val="19"/>
        </w:rPr>
        <w:t>vyčerpaného</w:t>
      </w:r>
      <w:r>
        <w:rPr>
          <w:rFonts w:ascii="TeleNeo" w:hAnsi="TeleNeo"/>
          <w:color w:val="221F1F"/>
          <w:spacing w:val="-9"/>
          <w:sz w:val="19"/>
        </w:rPr>
        <w:t xml:space="preserve"> </w:t>
      </w:r>
      <w:r>
        <w:rPr>
          <w:rFonts w:ascii="TeleNeo" w:hAnsi="TeleNeo"/>
          <w:color w:val="221F1F"/>
          <w:sz w:val="19"/>
        </w:rPr>
        <w:t>kreditu</w:t>
      </w:r>
      <w:r>
        <w:rPr>
          <w:rFonts w:ascii="TeleNeo" w:hAnsi="TeleNeo"/>
          <w:color w:val="221F1F"/>
          <w:spacing w:val="-9"/>
          <w:sz w:val="19"/>
        </w:rPr>
        <w:t xml:space="preserve"> </w:t>
      </w:r>
      <w:r>
        <w:rPr>
          <w:rFonts w:ascii="TeleNeo" w:hAnsi="TeleNeo"/>
          <w:color w:val="221F1F"/>
          <w:sz w:val="19"/>
        </w:rPr>
        <w:t>můžete</w:t>
      </w:r>
      <w:r>
        <w:rPr>
          <w:rFonts w:ascii="TeleNeo" w:hAnsi="TeleNeo"/>
          <w:color w:val="221F1F"/>
          <w:spacing w:val="-8"/>
          <w:sz w:val="19"/>
        </w:rPr>
        <w:t xml:space="preserve"> </w:t>
      </w:r>
      <w:r>
        <w:rPr>
          <w:rFonts w:ascii="TeleNeo" w:hAnsi="TeleNeo"/>
          <w:color w:val="221F1F"/>
          <w:sz w:val="19"/>
        </w:rPr>
        <w:t>požádat</w:t>
      </w:r>
      <w:r>
        <w:rPr>
          <w:rFonts w:ascii="TeleNeo" w:hAnsi="TeleNeo"/>
          <w:color w:val="221F1F"/>
          <w:spacing w:val="-9"/>
          <w:sz w:val="19"/>
        </w:rPr>
        <w:t xml:space="preserve"> </w:t>
      </w:r>
      <w:r>
        <w:rPr>
          <w:rFonts w:ascii="TeleNeo" w:hAnsi="TeleNeo"/>
          <w:color w:val="221F1F"/>
          <w:sz w:val="19"/>
        </w:rPr>
        <w:t>do</w:t>
      </w:r>
      <w:r>
        <w:rPr>
          <w:rFonts w:ascii="TeleNeo" w:hAnsi="TeleNeo"/>
          <w:color w:val="221F1F"/>
          <w:spacing w:val="-9"/>
          <w:sz w:val="19"/>
        </w:rPr>
        <w:t xml:space="preserve"> </w:t>
      </w:r>
      <w:r>
        <w:rPr>
          <w:rFonts w:ascii="TeleNeo" w:hAnsi="TeleNeo"/>
          <w:color w:val="221F1F"/>
          <w:sz w:val="19"/>
        </w:rPr>
        <w:t>1</w:t>
      </w:r>
      <w:r>
        <w:rPr>
          <w:rFonts w:ascii="TeleNeo" w:hAnsi="TeleNeo"/>
          <w:color w:val="221F1F"/>
          <w:spacing w:val="-9"/>
          <w:sz w:val="19"/>
        </w:rPr>
        <w:t xml:space="preserve"> </w:t>
      </w:r>
      <w:r>
        <w:rPr>
          <w:rFonts w:ascii="TeleNeo" w:hAnsi="TeleNeo"/>
          <w:color w:val="221F1F"/>
          <w:sz w:val="19"/>
        </w:rPr>
        <w:t>měsíce</w:t>
      </w:r>
      <w:r>
        <w:rPr>
          <w:rFonts w:ascii="TeleNeo" w:hAnsi="TeleNeo"/>
          <w:color w:val="221F1F"/>
          <w:spacing w:val="-8"/>
          <w:sz w:val="19"/>
        </w:rPr>
        <w:t xml:space="preserve"> </w:t>
      </w:r>
      <w:r>
        <w:rPr>
          <w:rFonts w:ascii="TeleNeo" w:hAnsi="TeleNeo"/>
          <w:color w:val="221F1F"/>
          <w:sz w:val="19"/>
        </w:rPr>
        <w:t>ode</w:t>
      </w:r>
      <w:r>
        <w:rPr>
          <w:rFonts w:ascii="TeleNeo" w:hAnsi="TeleNeo"/>
          <w:color w:val="221F1F"/>
          <w:spacing w:val="-9"/>
          <w:sz w:val="19"/>
        </w:rPr>
        <w:t xml:space="preserve"> </w:t>
      </w:r>
      <w:r>
        <w:rPr>
          <w:rFonts w:ascii="TeleNeo" w:hAnsi="TeleNeo"/>
          <w:color w:val="221F1F"/>
          <w:sz w:val="19"/>
        </w:rPr>
        <w:t>dne ukončení</w:t>
      </w:r>
      <w:r>
        <w:rPr>
          <w:rFonts w:ascii="TeleNeo" w:hAnsi="TeleNeo"/>
          <w:color w:val="221F1F"/>
          <w:spacing w:val="-6"/>
          <w:sz w:val="19"/>
        </w:rPr>
        <w:t xml:space="preserve"> </w:t>
      </w:r>
      <w:r>
        <w:rPr>
          <w:rFonts w:ascii="TeleNeo" w:hAnsi="TeleNeo"/>
          <w:color w:val="221F1F"/>
          <w:sz w:val="19"/>
        </w:rPr>
        <w:t>Smlouvy,</w:t>
      </w:r>
      <w:r>
        <w:rPr>
          <w:rFonts w:ascii="TeleNeo" w:hAnsi="TeleNeo"/>
          <w:color w:val="221F1F"/>
          <w:spacing w:val="-8"/>
          <w:sz w:val="19"/>
        </w:rPr>
        <w:t xml:space="preserve"> </w:t>
      </w:r>
      <w:r>
        <w:rPr>
          <w:rFonts w:ascii="TeleNeo" w:hAnsi="TeleNeo"/>
          <w:color w:val="221F1F"/>
          <w:sz w:val="19"/>
        </w:rPr>
        <w:t>jinak</w:t>
      </w:r>
      <w:r>
        <w:rPr>
          <w:rFonts w:ascii="TeleNeo" w:hAnsi="TeleNeo"/>
          <w:color w:val="221F1F"/>
          <w:spacing w:val="-7"/>
          <w:sz w:val="19"/>
        </w:rPr>
        <w:t xml:space="preserve"> </w:t>
      </w:r>
      <w:r>
        <w:rPr>
          <w:rFonts w:ascii="TeleNeo" w:hAnsi="TeleNeo"/>
          <w:color w:val="221F1F"/>
          <w:sz w:val="19"/>
        </w:rPr>
        <w:t>toto</w:t>
      </w:r>
      <w:r>
        <w:rPr>
          <w:rFonts w:ascii="TeleNeo" w:hAnsi="TeleNeo"/>
          <w:color w:val="221F1F"/>
          <w:spacing w:val="-5"/>
          <w:sz w:val="19"/>
        </w:rPr>
        <w:t xml:space="preserve"> </w:t>
      </w:r>
      <w:r>
        <w:rPr>
          <w:rFonts w:ascii="TeleNeo" w:hAnsi="TeleNeo"/>
          <w:color w:val="221F1F"/>
          <w:sz w:val="19"/>
        </w:rPr>
        <w:t>právo</w:t>
      </w:r>
      <w:r>
        <w:rPr>
          <w:rFonts w:ascii="TeleNeo" w:hAnsi="TeleNeo"/>
          <w:color w:val="221F1F"/>
          <w:spacing w:val="-6"/>
          <w:sz w:val="19"/>
        </w:rPr>
        <w:t xml:space="preserve"> </w:t>
      </w:r>
      <w:r>
        <w:rPr>
          <w:rFonts w:ascii="TeleNeo" w:hAnsi="TeleNeo"/>
          <w:color w:val="221F1F"/>
          <w:sz w:val="19"/>
        </w:rPr>
        <w:t>zaniká.</w:t>
      </w:r>
      <w:r>
        <w:rPr>
          <w:rFonts w:ascii="TeleNeo" w:hAnsi="TeleNeo"/>
          <w:color w:val="221F1F"/>
          <w:spacing w:val="-8"/>
          <w:sz w:val="19"/>
        </w:rPr>
        <w:t xml:space="preserve"> </w:t>
      </w:r>
      <w:r>
        <w:rPr>
          <w:rFonts w:ascii="TeleNeo" w:hAnsi="TeleNeo"/>
          <w:color w:val="221F1F"/>
          <w:sz w:val="19"/>
        </w:rPr>
        <w:t>Operátor</w:t>
      </w:r>
      <w:r>
        <w:rPr>
          <w:rFonts w:ascii="TeleNeo" w:hAnsi="TeleNeo"/>
          <w:color w:val="221F1F"/>
          <w:spacing w:val="-8"/>
          <w:sz w:val="19"/>
        </w:rPr>
        <w:t xml:space="preserve"> </w:t>
      </w:r>
      <w:r>
        <w:rPr>
          <w:rFonts w:ascii="TeleNeo" w:hAnsi="TeleNeo"/>
          <w:color w:val="221F1F"/>
          <w:sz w:val="19"/>
        </w:rPr>
        <w:t>může odmítnout</w:t>
      </w:r>
      <w:r>
        <w:rPr>
          <w:rFonts w:ascii="TeleNeo" w:hAnsi="TeleNeo"/>
          <w:color w:val="221F1F"/>
          <w:spacing w:val="-5"/>
          <w:sz w:val="19"/>
        </w:rPr>
        <w:t xml:space="preserve"> </w:t>
      </w:r>
      <w:r>
        <w:rPr>
          <w:rFonts w:ascii="TeleNeo" w:hAnsi="TeleNeo"/>
          <w:color w:val="221F1F"/>
          <w:sz w:val="19"/>
        </w:rPr>
        <w:t>kredit</w:t>
      </w:r>
      <w:r>
        <w:rPr>
          <w:rFonts w:ascii="TeleNeo" w:hAnsi="TeleNeo"/>
          <w:color w:val="221F1F"/>
          <w:spacing w:val="-5"/>
          <w:sz w:val="19"/>
        </w:rPr>
        <w:t xml:space="preserve"> </w:t>
      </w:r>
      <w:r>
        <w:rPr>
          <w:rFonts w:ascii="TeleNeo" w:hAnsi="TeleNeo"/>
          <w:color w:val="221F1F"/>
          <w:sz w:val="19"/>
        </w:rPr>
        <w:t>proplatit</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7"/>
          <w:sz w:val="19"/>
        </w:rPr>
        <w:t xml:space="preserve"> </w:t>
      </w:r>
      <w:r>
        <w:rPr>
          <w:rFonts w:ascii="TeleNeo" w:hAnsi="TeleNeo"/>
          <w:color w:val="221F1F"/>
          <w:sz w:val="19"/>
        </w:rPr>
        <w:t>případě</w:t>
      </w:r>
      <w:r>
        <w:rPr>
          <w:rFonts w:ascii="TeleNeo" w:hAnsi="TeleNeo"/>
          <w:color w:val="221F1F"/>
          <w:spacing w:val="-4"/>
          <w:sz w:val="19"/>
        </w:rPr>
        <w:t xml:space="preserve"> </w:t>
      </w:r>
      <w:r>
        <w:rPr>
          <w:rFonts w:ascii="TeleNeo" w:hAnsi="TeleNeo"/>
          <w:color w:val="221F1F"/>
          <w:sz w:val="19"/>
        </w:rPr>
        <w:t>podezření</w:t>
      </w:r>
      <w:r>
        <w:rPr>
          <w:rFonts w:ascii="TeleNeo" w:hAnsi="TeleNeo"/>
          <w:color w:val="221F1F"/>
          <w:spacing w:val="-5"/>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zneužití tohoto</w:t>
      </w:r>
      <w:r>
        <w:rPr>
          <w:rFonts w:ascii="TeleNeo" w:hAnsi="TeleNeo"/>
          <w:color w:val="221F1F"/>
          <w:spacing w:val="-7"/>
          <w:sz w:val="19"/>
        </w:rPr>
        <w:t xml:space="preserve"> </w:t>
      </w:r>
      <w:r>
        <w:rPr>
          <w:rFonts w:ascii="TeleNeo" w:hAnsi="TeleNeo"/>
          <w:color w:val="221F1F"/>
          <w:sz w:val="19"/>
        </w:rPr>
        <w:t>procesu.</w:t>
      </w:r>
      <w:r>
        <w:rPr>
          <w:rFonts w:ascii="TeleNeo" w:hAnsi="TeleNeo"/>
          <w:color w:val="221F1F"/>
          <w:spacing w:val="-10"/>
          <w:sz w:val="19"/>
        </w:rPr>
        <w:t xml:space="preserve"> </w:t>
      </w:r>
      <w:r>
        <w:rPr>
          <w:rFonts w:ascii="TeleNeo" w:hAnsi="TeleNeo"/>
          <w:color w:val="221F1F"/>
          <w:sz w:val="19"/>
        </w:rPr>
        <w:t>Poskytne-li</w:t>
      </w:r>
      <w:r>
        <w:rPr>
          <w:rFonts w:ascii="TeleNeo" w:hAnsi="TeleNeo"/>
          <w:color w:val="221F1F"/>
          <w:spacing w:val="-10"/>
          <w:sz w:val="19"/>
        </w:rPr>
        <w:t xml:space="preserve"> </w:t>
      </w:r>
      <w:r>
        <w:rPr>
          <w:rFonts w:ascii="TeleNeo" w:hAnsi="TeleNeo"/>
          <w:color w:val="221F1F"/>
          <w:spacing w:val="-4"/>
          <w:sz w:val="19"/>
        </w:rPr>
        <w:t>Vám</w:t>
      </w:r>
      <w:r>
        <w:rPr>
          <w:rFonts w:ascii="TeleNeo" w:hAnsi="TeleNeo"/>
          <w:color w:val="221F1F"/>
          <w:spacing w:val="-7"/>
          <w:sz w:val="19"/>
        </w:rPr>
        <w:t xml:space="preserve"> </w:t>
      </w:r>
      <w:r>
        <w:rPr>
          <w:rFonts w:ascii="TeleNeo" w:hAnsi="TeleNeo"/>
          <w:color w:val="221F1F"/>
          <w:sz w:val="19"/>
        </w:rPr>
        <w:t>Operátor</w:t>
      </w:r>
      <w:r>
        <w:rPr>
          <w:rFonts w:ascii="TeleNeo" w:hAnsi="TeleNeo"/>
          <w:color w:val="221F1F"/>
          <w:spacing w:val="-10"/>
          <w:sz w:val="19"/>
        </w:rPr>
        <w:t xml:space="preserve"> </w:t>
      </w:r>
      <w:r>
        <w:rPr>
          <w:rFonts w:ascii="TeleNeo" w:hAnsi="TeleNeo"/>
          <w:color w:val="221F1F"/>
          <w:sz w:val="19"/>
        </w:rPr>
        <w:t>kredit</w:t>
      </w:r>
      <w:r>
        <w:rPr>
          <w:rFonts w:ascii="TeleNeo" w:hAnsi="TeleNeo"/>
          <w:color w:val="221F1F"/>
          <w:spacing w:val="-7"/>
          <w:sz w:val="19"/>
        </w:rPr>
        <w:t xml:space="preserve"> </w:t>
      </w:r>
      <w:r>
        <w:rPr>
          <w:rFonts w:ascii="TeleNeo" w:hAnsi="TeleNeo"/>
          <w:color w:val="221F1F"/>
          <w:sz w:val="19"/>
        </w:rPr>
        <w:t>převyšu- jící</w:t>
      </w:r>
      <w:r>
        <w:rPr>
          <w:rFonts w:ascii="TeleNeo" w:hAnsi="TeleNeo"/>
          <w:color w:val="221F1F"/>
          <w:spacing w:val="-13"/>
          <w:sz w:val="19"/>
        </w:rPr>
        <w:t xml:space="preserve"> </w:t>
      </w:r>
      <w:r>
        <w:rPr>
          <w:rFonts w:ascii="TeleNeo" w:hAnsi="TeleNeo"/>
          <w:color w:val="221F1F"/>
          <w:spacing w:val="-3"/>
          <w:sz w:val="19"/>
        </w:rPr>
        <w:t>Vámi</w:t>
      </w:r>
      <w:r>
        <w:rPr>
          <w:rFonts w:ascii="TeleNeo" w:hAnsi="TeleNeo"/>
          <w:color w:val="221F1F"/>
          <w:spacing w:val="-8"/>
          <w:sz w:val="19"/>
        </w:rPr>
        <w:t xml:space="preserve"> </w:t>
      </w:r>
      <w:r>
        <w:rPr>
          <w:rFonts w:ascii="TeleNeo" w:hAnsi="TeleNeo"/>
          <w:color w:val="221F1F"/>
          <w:sz w:val="19"/>
        </w:rPr>
        <w:t>uhrazenou</w:t>
      </w:r>
      <w:r>
        <w:rPr>
          <w:rFonts w:ascii="TeleNeo" w:hAnsi="TeleNeo"/>
          <w:color w:val="221F1F"/>
          <w:spacing w:val="-10"/>
          <w:sz w:val="19"/>
        </w:rPr>
        <w:t xml:space="preserve"> </w:t>
      </w:r>
      <w:r>
        <w:rPr>
          <w:rFonts w:ascii="TeleNeo" w:hAnsi="TeleNeo"/>
          <w:color w:val="221F1F"/>
          <w:sz w:val="19"/>
        </w:rPr>
        <w:t>finanční</w:t>
      </w:r>
      <w:r>
        <w:rPr>
          <w:rFonts w:ascii="TeleNeo" w:hAnsi="TeleNeo"/>
          <w:color w:val="221F1F"/>
          <w:spacing w:val="-8"/>
          <w:sz w:val="19"/>
        </w:rPr>
        <w:t xml:space="preserve"> </w:t>
      </w:r>
      <w:r>
        <w:rPr>
          <w:rFonts w:ascii="TeleNeo" w:hAnsi="TeleNeo"/>
          <w:color w:val="221F1F"/>
          <w:sz w:val="19"/>
        </w:rPr>
        <w:t>částku</w:t>
      </w:r>
      <w:r>
        <w:rPr>
          <w:rFonts w:ascii="TeleNeo" w:hAnsi="TeleNeo"/>
          <w:color w:val="221F1F"/>
          <w:spacing w:val="-8"/>
          <w:sz w:val="19"/>
        </w:rPr>
        <w:t xml:space="preserve"> </w:t>
      </w:r>
      <w:r>
        <w:rPr>
          <w:rFonts w:ascii="TeleNeo" w:hAnsi="TeleNeo"/>
          <w:color w:val="221F1F"/>
          <w:sz w:val="19"/>
        </w:rPr>
        <w:t>(bonusový</w:t>
      </w:r>
      <w:r>
        <w:rPr>
          <w:rFonts w:ascii="TeleNeo" w:hAnsi="TeleNeo"/>
          <w:color w:val="221F1F"/>
          <w:spacing w:val="-12"/>
          <w:sz w:val="19"/>
        </w:rPr>
        <w:t xml:space="preserve"> </w:t>
      </w:r>
      <w:r>
        <w:rPr>
          <w:rFonts w:ascii="TeleNeo" w:hAnsi="TeleNeo"/>
          <w:color w:val="221F1F"/>
          <w:sz w:val="19"/>
        </w:rPr>
        <w:t>kredit),</w:t>
      </w:r>
      <w:r>
        <w:rPr>
          <w:rFonts w:ascii="TeleNeo" w:hAnsi="TeleNeo"/>
          <w:color w:val="221F1F"/>
          <w:spacing w:val="-12"/>
          <w:sz w:val="19"/>
        </w:rPr>
        <w:t xml:space="preserve"> </w:t>
      </w:r>
      <w:r>
        <w:rPr>
          <w:rFonts w:ascii="TeleNeo" w:hAnsi="TeleNeo"/>
          <w:color w:val="221F1F"/>
          <w:spacing w:val="-5"/>
          <w:sz w:val="19"/>
        </w:rPr>
        <w:t xml:space="preserve">mů- </w:t>
      </w:r>
      <w:r>
        <w:rPr>
          <w:rFonts w:ascii="TeleNeo" w:hAnsi="TeleNeo"/>
          <w:color w:val="221F1F"/>
          <w:sz w:val="19"/>
        </w:rPr>
        <w:t>žete</w:t>
      </w:r>
      <w:r>
        <w:rPr>
          <w:rFonts w:ascii="TeleNeo" w:hAnsi="TeleNeo"/>
          <w:color w:val="221F1F"/>
          <w:spacing w:val="-4"/>
          <w:sz w:val="19"/>
        </w:rPr>
        <w:t xml:space="preserve"> </w:t>
      </w:r>
      <w:r>
        <w:rPr>
          <w:rFonts w:ascii="TeleNeo" w:hAnsi="TeleNeo"/>
          <w:color w:val="221F1F"/>
          <w:sz w:val="19"/>
        </w:rPr>
        <w:t>jej</w:t>
      </w:r>
      <w:r>
        <w:rPr>
          <w:rFonts w:ascii="TeleNeo" w:hAnsi="TeleNeo"/>
          <w:color w:val="221F1F"/>
          <w:spacing w:val="-6"/>
          <w:sz w:val="19"/>
        </w:rPr>
        <w:t xml:space="preserve"> </w:t>
      </w:r>
      <w:r>
        <w:rPr>
          <w:rFonts w:ascii="TeleNeo" w:hAnsi="TeleNeo"/>
          <w:color w:val="221F1F"/>
          <w:sz w:val="19"/>
        </w:rPr>
        <w:t>využít</w:t>
      </w:r>
      <w:r>
        <w:rPr>
          <w:rFonts w:ascii="TeleNeo" w:hAnsi="TeleNeo"/>
          <w:color w:val="221F1F"/>
          <w:spacing w:val="-3"/>
          <w:sz w:val="19"/>
        </w:rPr>
        <w:t xml:space="preserve"> </w:t>
      </w:r>
      <w:r>
        <w:rPr>
          <w:rFonts w:ascii="TeleNeo" w:hAnsi="TeleNeo"/>
          <w:color w:val="221F1F"/>
          <w:sz w:val="19"/>
        </w:rPr>
        <w:t>pouze</w:t>
      </w:r>
      <w:r>
        <w:rPr>
          <w:rFonts w:ascii="TeleNeo" w:hAnsi="TeleNeo"/>
          <w:color w:val="221F1F"/>
          <w:spacing w:val="-4"/>
          <w:sz w:val="19"/>
        </w:rPr>
        <w:t xml:space="preserve"> </w:t>
      </w:r>
      <w:r>
        <w:rPr>
          <w:rFonts w:ascii="TeleNeo" w:hAnsi="TeleNeo"/>
          <w:color w:val="221F1F"/>
          <w:sz w:val="19"/>
        </w:rPr>
        <w:t>k</w:t>
      </w:r>
      <w:r>
        <w:rPr>
          <w:rFonts w:ascii="TeleNeo" w:hAnsi="TeleNeo"/>
          <w:color w:val="221F1F"/>
          <w:spacing w:val="-4"/>
          <w:sz w:val="19"/>
        </w:rPr>
        <w:t xml:space="preserve"> </w:t>
      </w:r>
      <w:r>
        <w:rPr>
          <w:rFonts w:ascii="TeleNeo" w:hAnsi="TeleNeo"/>
          <w:color w:val="221F1F"/>
          <w:sz w:val="19"/>
        </w:rPr>
        <w:t>běžnému</w:t>
      </w:r>
      <w:r>
        <w:rPr>
          <w:rFonts w:ascii="TeleNeo" w:hAnsi="TeleNeo"/>
          <w:color w:val="221F1F"/>
          <w:spacing w:val="-4"/>
          <w:sz w:val="19"/>
        </w:rPr>
        <w:t xml:space="preserve"> </w:t>
      </w:r>
      <w:r>
        <w:rPr>
          <w:rFonts w:ascii="TeleNeo" w:hAnsi="TeleNeo"/>
          <w:color w:val="221F1F"/>
          <w:sz w:val="19"/>
        </w:rPr>
        <w:t>čerpání</w:t>
      </w:r>
      <w:r>
        <w:rPr>
          <w:rFonts w:ascii="TeleNeo" w:hAnsi="TeleNeo"/>
          <w:color w:val="221F1F"/>
          <w:spacing w:val="-3"/>
          <w:sz w:val="19"/>
        </w:rPr>
        <w:t xml:space="preserve"> </w:t>
      </w:r>
      <w:r>
        <w:rPr>
          <w:rFonts w:ascii="TeleNeo" w:hAnsi="TeleNeo"/>
          <w:color w:val="221F1F"/>
          <w:sz w:val="19"/>
        </w:rPr>
        <w:t>základních</w:t>
      </w:r>
      <w:r>
        <w:rPr>
          <w:rFonts w:ascii="TeleNeo" w:hAnsi="TeleNeo"/>
          <w:color w:val="221F1F"/>
          <w:spacing w:val="-4"/>
          <w:sz w:val="19"/>
        </w:rPr>
        <w:t xml:space="preserve"> </w:t>
      </w:r>
      <w:r>
        <w:rPr>
          <w:rFonts w:ascii="TeleNeo" w:hAnsi="TeleNeo"/>
          <w:color w:val="221F1F"/>
          <w:spacing w:val="-3"/>
          <w:sz w:val="19"/>
        </w:rPr>
        <w:t xml:space="preserve">Služeb </w:t>
      </w:r>
      <w:r>
        <w:rPr>
          <w:rFonts w:ascii="TeleNeo" w:hAnsi="TeleNeo"/>
          <w:color w:val="221F1F"/>
          <w:sz w:val="19"/>
        </w:rPr>
        <w:t xml:space="preserve">a nemáte nárok na jeho proplacení. </w:t>
      </w:r>
      <w:r>
        <w:rPr>
          <w:rFonts w:ascii="TeleNeo" w:hAnsi="TeleNeo"/>
          <w:color w:val="221F1F"/>
          <w:sz w:val="19"/>
          <w:u w:val="single" w:color="221F1F"/>
        </w:rPr>
        <w:t>Smlouva na předpla-</w:t>
      </w:r>
      <w:r>
        <w:rPr>
          <w:rFonts w:ascii="TeleNeo" w:hAnsi="TeleNeo"/>
          <w:color w:val="221F1F"/>
          <w:sz w:val="19"/>
        </w:rPr>
        <w:t xml:space="preserve"> </w:t>
      </w:r>
      <w:r>
        <w:rPr>
          <w:rFonts w:ascii="TeleNeo" w:hAnsi="TeleNeo"/>
          <w:color w:val="221F1F"/>
          <w:sz w:val="19"/>
          <w:u w:val="single" w:color="221F1F"/>
        </w:rPr>
        <w:t>cenou</w:t>
      </w:r>
      <w:r>
        <w:rPr>
          <w:rFonts w:ascii="TeleNeo" w:hAnsi="TeleNeo"/>
          <w:color w:val="221F1F"/>
          <w:spacing w:val="-8"/>
          <w:sz w:val="19"/>
          <w:u w:val="single" w:color="221F1F"/>
        </w:rPr>
        <w:t xml:space="preserve"> </w:t>
      </w:r>
      <w:r>
        <w:rPr>
          <w:rFonts w:ascii="TeleNeo" w:hAnsi="TeleNeo"/>
          <w:color w:val="221F1F"/>
          <w:sz w:val="19"/>
          <w:u w:val="single" w:color="221F1F"/>
        </w:rPr>
        <w:t>Službu</w:t>
      </w:r>
      <w:r>
        <w:rPr>
          <w:rFonts w:ascii="TeleNeo" w:hAnsi="TeleNeo"/>
          <w:color w:val="221F1F"/>
          <w:spacing w:val="-8"/>
          <w:sz w:val="19"/>
          <w:u w:val="single" w:color="221F1F"/>
        </w:rPr>
        <w:t xml:space="preserve"> </w:t>
      </w:r>
      <w:r>
        <w:rPr>
          <w:rFonts w:ascii="TeleNeo" w:hAnsi="TeleNeo"/>
          <w:color w:val="221F1F"/>
          <w:sz w:val="19"/>
          <w:u w:val="single" w:color="221F1F"/>
        </w:rPr>
        <w:t>zaniká</w:t>
      </w:r>
      <w:r>
        <w:rPr>
          <w:rFonts w:ascii="TeleNeo" w:hAnsi="TeleNeo"/>
          <w:color w:val="221F1F"/>
          <w:spacing w:val="-7"/>
          <w:sz w:val="19"/>
          <w:u w:val="single" w:color="221F1F"/>
        </w:rPr>
        <w:t xml:space="preserve"> </w:t>
      </w:r>
      <w:r>
        <w:rPr>
          <w:rFonts w:ascii="TeleNeo" w:hAnsi="TeleNeo"/>
          <w:color w:val="221F1F"/>
          <w:sz w:val="19"/>
          <w:u w:val="single" w:color="221F1F"/>
        </w:rPr>
        <w:t>z</w:t>
      </w:r>
      <w:r>
        <w:rPr>
          <w:rFonts w:ascii="TeleNeo" w:hAnsi="TeleNeo"/>
          <w:color w:val="221F1F"/>
          <w:spacing w:val="-8"/>
          <w:sz w:val="19"/>
          <w:u w:val="single" w:color="221F1F"/>
        </w:rPr>
        <w:t xml:space="preserve"> </w:t>
      </w:r>
      <w:r>
        <w:rPr>
          <w:rFonts w:ascii="TeleNeo" w:hAnsi="TeleNeo"/>
          <w:color w:val="221F1F"/>
          <w:sz w:val="19"/>
          <w:u w:val="single" w:color="221F1F"/>
        </w:rPr>
        <w:t>důvodů</w:t>
      </w:r>
      <w:r>
        <w:rPr>
          <w:rFonts w:ascii="TeleNeo" w:hAnsi="TeleNeo"/>
          <w:color w:val="221F1F"/>
          <w:spacing w:val="-8"/>
          <w:sz w:val="19"/>
          <w:u w:val="single" w:color="221F1F"/>
        </w:rPr>
        <w:t xml:space="preserve"> </w:t>
      </w:r>
      <w:r>
        <w:rPr>
          <w:rFonts w:ascii="TeleNeo" w:hAnsi="TeleNeo"/>
          <w:color w:val="221F1F"/>
          <w:sz w:val="19"/>
          <w:u w:val="single" w:color="221F1F"/>
        </w:rPr>
        <w:t>uvedených</w:t>
      </w:r>
      <w:r>
        <w:rPr>
          <w:rFonts w:ascii="TeleNeo" w:hAnsi="TeleNeo"/>
          <w:color w:val="221F1F"/>
          <w:spacing w:val="-9"/>
          <w:sz w:val="19"/>
          <w:u w:val="single" w:color="221F1F"/>
        </w:rPr>
        <w:t xml:space="preserve"> </w:t>
      </w:r>
      <w:r>
        <w:rPr>
          <w:rFonts w:ascii="TeleNeo" w:hAnsi="TeleNeo"/>
          <w:color w:val="221F1F"/>
          <w:sz w:val="19"/>
          <w:u w:val="single" w:color="221F1F"/>
        </w:rPr>
        <w:t>v</w:t>
      </w:r>
      <w:r>
        <w:rPr>
          <w:rFonts w:ascii="TeleNeo" w:hAnsi="TeleNeo"/>
          <w:color w:val="221F1F"/>
          <w:spacing w:val="-9"/>
          <w:sz w:val="19"/>
          <w:u w:val="single" w:color="221F1F"/>
        </w:rPr>
        <w:t xml:space="preserve"> </w:t>
      </w:r>
      <w:r>
        <w:rPr>
          <w:rFonts w:ascii="TeleNeo" w:hAnsi="TeleNeo"/>
          <w:color w:val="221F1F"/>
          <w:sz w:val="19"/>
          <w:u w:val="single" w:color="221F1F"/>
        </w:rPr>
        <w:t>čl.</w:t>
      </w:r>
      <w:r>
        <w:rPr>
          <w:rFonts w:ascii="TeleNeo" w:hAnsi="TeleNeo"/>
          <w:color w:val="221F1F"/>
          <w:spacing w:val="-11"/>
          <w:sz w:val="19"/>
          <w:u w:val="single" w:color="221F1F"/>
        </w:rPr>
        <w:t xml:space="preserve"> </w:t>
      </w:r>
      <w:r>
        <w:rPr>
          <w:rFonts w:ascii="TeleNeo" w:hAnsi="TeleNeo"/>
          <w:color w:val="221F1F"/>
          <w:sz w:val="19"/>
          <w:u w:val="single" w:color="221F1F"/>
        </w:rPr>
        <w:t>2.6</w:t>
      </w:r>
      <w:r>
        <w:rPr>
          <w:rFonts w:ascii="TeleNeo" w:hAnsi="TeleNeo"/>
          <w:color w:val="221F1F"/>
          <w:spacing w:val="-8"/>
          <w:sz w:val="19"/>
          <w:u w:val="single" w:color="221F1F"/>
        </w:rPr>
        <w:t xml:space="preserve"> </w:t>
      </w:r>
      <w:r>
        <w:rPr>
          <w:rFonts w:ascii="TeleNeo" w:hAnsi="TeleNeo"/>
          <w:color w:val="221F1F"/>
          <w:sz w:val="19"/>
          <w:u w:val="single" w:color="221F1F"/>
        </w:rPr>
        <w:t>a</w:t>
      </w:r>
      <w:r>
        <w:rPr>
          <w:rFonts w:ascii="TeleNeo" w:hAnsi="TeleNeo"/>
          <w:color w:val="221F1F"/>
          <w:spacing w:val="-8"/>
          <w:sz w:val="19"/>
          <w:u w:val="single" w:color="221F1F"/>
        </w:rPr>
        <w:t xml:space="preserve"> </w:t>
      </w:r>
      <w:r>
        <w:rPr>
          <w:rFonts w:ascii="TeleNeo" w:hAnsi="TeleNeo"/>
          <w:color w:val="221F1F"/>
          <w:sz w:val="19"/>
          <w:u w:val="single" w:color="221F1F"/>
        </w:rPr>
        <w:t>rovněž</w:t>
      </w:r>
      <w:r>
        <w:rPr>
          <w:rFonts w:ascii="TeleNeo" w:hAnsi="TeleNeo"/>
          <w:color w:val="221F1F"/>
          <w:sz w:val="19"/>
        </w:rPr>
        <w:t xml:space="preserve"> </w:t>
      </w:r>
      <w:r>
        <w:rPr>
          <w:rFonts w:ascii="TeleNeo" w:hAnsi="TeleNeo"/>
          <w:color w:val="221F1F"/>
          <w:sz w:val="19"/>
          <w:u w:val="single" w:color="221F1F"/>
        </w:rPr>
        <w:t>v případě, že není provedeno Dobití ve lhůtě 12 měsíců</w:t>
      </w:r>
      <w:r>
        <w:rPr>
          <w:rFonts w:ascii="TeleNeo" w:hAnsi="TeleNeo"/>
          <w:color w:val="221F1F"/>
          <w:spacing w:val="-18"/>
          <w:sz w:val="19"/>
          <w:u w:val="single" w:color="221F1F"/>
        </w:rPr>
        <w:t xml:space="preserve"> </w:t>
      </w:r>
      <w:r>
        <w:rPr>
          <w:rFonts w:ascii="TeleNeo" w:hAnsi="TeleNeo"/>
          <w:color w:val="221F1F"/>
          <w:spacing w:val="-6"/>
          <w:sz w:val="19"/>
          <w:u w:val="single" w:color="221F1F"/>
        </w:rPr>
        <w:t>od</w:t>
      </w:r>
      <w:r>
        <w:rPr>
          <w:rFonts w:ascii="TeleNeo" w:hAnsi="TeleNeo"/>
          <w:color w:val="221F1F"/>
          <w:spacing w:val="-6"/>
          <w:sz w:val="19"/>
        </w:rPr>
        <w:t xml:space="preserve"> </w:t>
      </w:r>
      <w:r>
        <w:rPr>
          <w:rFonts w:ascii="TeleNeo" w:hAnsi="TeleNeo"/>
          <w:color w:val="221F1F"/>
          <w:sz w:val="19"/>
          <w:u w:val="single" w:color="221F1F"/>
        </w:rPr>
        <w:t>posledního Dobití či aktivace předplacené</w:t>
      </w:r>
      <w:r>
        <w:rPr>
          <w:rFonts w:ascii="TeleNeo" w:hAnsi="TeleNeo"/>
          <w:color w:val="221F1F"/>
          <w:spacing w:val="-18"/>
          <w:sz w:val="19"/>
          <w:u w:val="single" w:color="221F1F"/>
        </w:rPr>
        <w:t xml:space="preserve"> </w:t>
      </w:r>
      <w:r>
        <w:rPr>
          <w:rFonts w:ascii="TeleNeo" w:hAnsi="TeleNeo"/>
          <w:color w:val="221F1F"/>
          <w:sz w:val="19"/>
          <w:u w:val="single" w:color="221F1F"/>
        </w:rPr>
        <w:t>Služby.</w:t>
      </w:r>
    </w:p>
    <w:p w:rsidR="00F259B5" w:rsidRDefault="00F259B5">
      <w:pPr>
        <w:pStyle w:val="BodyText"/>
        <w:rPr>
          <w:rFonts w:ascii="TeleNeo"/>
          <w:sz w:val="20"/>
        </w:rPr>
      </w:pPr>
    </w:p>
    <w:p w:rsidR="00F259B5" w:rsidRDefault="000F2675">
      <w:pPr>
        <w:numPr>
          <w:ilvl w:val="1"/>
          <w:numId w:val="27"/>
        </w:numPr>
        <w:tabs>
          <w:tab w:val="left" w:pos="1077"/>
        </w:tabs>
        <w:ind w:left="1076" w:hanging="568"/>
        <w:jc w:val="both"/>
        <w:rPr>
          <w:rFonts w:ascii="TeleNeo" w:hAnsi="TeleNeo"/>
          <w:color w:val="221F1F"/>
          <w:sz w:val="19"/>
        </w:rPr>
      </w:pPr>
      <w:r>
        <w:rPr>
          <w:rFonts w:ascii="TeleNeo" w:hAnsi="TeleNeo"/>
          <w:color w:val="221F1F"/>
          <w:sz w:val="19"/>
        </w:rPr>
        <w:t>Omezení a přerušení poskytování</w:t>
      </w:r>
      <w:r>
        <w:rPr>
          <w:rFonts w:ascii="TeleNeo" w:hAnsi="TeleNeo"/>
          <w:color w:val="221F1F"/>
          <w:spacing w:val="-6"/>
          <w:sz w:val="19"/>
        </w:rPr>
        <w:t xml:space="preserve"> </w:t>
      </w:r>
      <w:r>
        <w:rPr>
          <w:rFonts w:ascii="TeleNeo" w:hAnsi="TeleNeo"/>
          <w:color w:val="221F1F"/>
          <w:sz w:val="19"/>
        </w:rPr>
        <w:t>Služeb</w:t>
      </w:r>
    </w:p>
    <w:p w:rsidR="00F259B5" w:rsidRDefault="000F2675">
      <w:pPr>
        <w:spacing w:before="23" w:line="266" w:lineRule="auto"/>
        <w:ind w:left="1076" w:right="1"/>
        <w:jc w:val="both"/>
        <w:rPr>
          <w:rFonts w:ascii="TeleNeo" w:hAnsi="TeleNeo"/>
          <w:sz w:val="19"/>
        </w:rPr>
      </w:pPr>
      <w:r>
        <w:rPr>
          <w:rFonts w:ascii="TeleNeo" w:hAnsi="TeleNeo"/>
          <w:color w:val="221F1F"/>
          <w:sz w:val="19"/>
        </w:rPr>
        <w:t xml:space="preserve">Operátor </w:t>
      </w:r>
      <w:r>
        <w:rPr>
          <w:rFonts w:ascii="TeleNeo" w:hAnsi="TeleNeo"/>
          <w:color w:val="221F1F"/>
          <w:spacing w:val="-4"/>
          <w:sz w:val="19"/>
        </w:rPr>
        <w:t xml:space="preserve">Vám </w:t>
      </w:r>
      <w:r>
        <w:rPr>
          <w:rFonts w:ascii="TeleNeo" w:hAnsi="TeleNeo"/>
          <w:color w:val="221F1F"/>
          <w:sz w:val="19"/>
        </w:rPr>
        <w:t>je oprávněn okamžitě omezit (blokovat</w:t>
      </w:r>
      <w:r>
        <w:rPr>
          <w:rFonts w:ascii="TeleNeo" w:hAnsi="TeleNeo"/>
          <w:color w:val="221F1F"/>
          <w:spacing w:val="-20"/>
          <w:sz w:val="19"/>
        </w:rPr>
        <w:t xml:space="preserve"> </w:t>
      </w:r>
      <w:r>
        <w:rPr>
          <w:rFonts w:ascii="TeleNeo" w:hAnsi="TeleNeo"/>
          <w:color w:val="221F1F"/>
          <w:sz w:val="19"/>
        </w:rPr>
        <w:t>rizi- kové služby jako např. volání na audiotexová čísla, prémi- ové SMS, roaming apod.) či přerušit (zamezit čerpání</w:t>
      </w:r>
      <w:r>
        <w:rPr>
          <w:rFonts w:ascii="TeleNeo" w:hAnsi="TeleNeo"/>
          <w:color w:val="221F1F"/>
          <w:spacing w:val="-25"/>
          <w:sz w:val="19"/>
        </w:rPr>
        <w:t xml:space="preserve"> </w:t>
      </w:r>
      <w:r>
        <w:rPr>
          <w:rFonts w:ascii="TeleNeo" w:hAnsi="TeleNeo"/>
          <w:color w:val="221F1F"/>
          <w:sz w:val="19"/>
        </w:rPr>
        <w:t>veš- kerých odchozích Služeb jako např. volání, SMS, čerpání dat aj.) poskytování Služeb v následujících</w:t>
      </w:r>
      <w:r>
        <w:rPr>
          <w:rFonts w:ascii="TeleNeo" w:hAnsi="TeleNeo"/>
          <w:color w:val="221F1F"/>
          <w:spacing w:val="-17"/>
          <w:sz w:val="19"/>
        </w:rPr>
        <w:t xml:space="preserve"> </w:t>
      </w:r>
      <w:r>
        <w:rPr>
          <w:rFonts w:ascii="TeleNeo" w:hAnsi="TeleNeo"/>
          <w:color w:val="221F1F"/>
          <w:sz w:val="19"/>
        </w:rPr>
        <w:t>případech:</w:t>
      </w:r>
    </w:p>
    <w:p w:rsidR="00F259B5" w:rsidRDefault="000F2675">
      <w:pPr>
        <w:numPr>
          <w:ilvl w:val="0"/>
          <w:numId w:val="26"/>
        </w:numPr>
        <w:tabs>
          <w:tab w:val="left" w:pos="1474"/>
        </w:tabs>
        <w:spacing w:line="266" w:lineRule="auto"/>
        <w:ind w:right="1"/>
        <w:jc w:val="both"/>
        <w:rPr>
          <w:rFonts w:ascii="TeleNeo" w:hAnsi="TeleNeo"/>
          <w:sz w:val="19"/>
        </w:rPr>
      </w:pPr>
      <w:r>
        <w:rPr>
          <w:rFonts w:ascii="TeleNeo" w:hAnsi="TeleNeo"/>
          <w:color w:val="221F1F"/>
          <w:sz w:val="19"/>
        </w:rPr>
        <w:t>neuhradíte-li řádně a včas Vyúčtování, a to ani v ná- hradní lhůtě, kterou Operátor</w:t>
      </w:r>
      <w:r>
        <w:rPr>
          <w:rFonts w:ascii="TeleNeo" w:hAnsi="TeleNeo"/>
          <w:color w:val="221F1F"/>
          <w:spacing w:val="-14"/>
          <w:sz w:val="19"/>
        </w:rPr>
        <w:t xml:space="preserve"> </w:t>
      </w:r>
      <w:r>
        <w:rPr>
          <w:rFonts w:ascii="TeleNeo" w:hAnsi="TeleNeo"/>
          <w:color w:val="221F1F"/>
          <w:sz w:val="19"/>
        </w:rPr>
        <w:t>stanoví;</w:t>
      </w:r>
    </w:p>
    <w:p w:rsidR="00F259B5" w:rsidRDefault="000F2675">
      <w:pPr>
        <w:numPr>
          <w:ilvl w:val="0"/>
          <w:numId w:val="26"/>
        </w:numPr>
        <w:tabs>
          <w:tab w:val="left" w:pos="1474"/>
        </w:tabs>
        <w:spacing w:line="266" w:lineRule="auto"/>
        <w:ind w:right="1"/>
        <w:jc w:val="both"/>
        <w:rPr>
          <w:rFonts w:ascii="TeleNeo" w:hAnsi="TeleNeo"/>
          <w:sz w:val="19"/>
        </w:rPr>
      </w:pPr>
      <w:r>
        <w:rPr>
          <w:rFonts w:ascii="TeleNeo" w:hAnsi="TeleNeo"/>
          <w:color w:val="221F1F"/>
          <w:sz w:val="19"/>
        </w:rPr>
        <w:t>vznikne-li</w:t>
      </w:r>
      <w:r>
        <w:rPr>
          <w:rFonts w:ascii="TeleNeo" w:hAnsi="TeleNeo"/>
          <w:color w:val="221F1F"/>
          <w:spacing w:val="-11"/>
          <w:sz w:val="19"/>
        </w:rPr>
        <w:t xml:space="preserve"> </w:t>
      </w:r>
      <w:r>
        <w:rPr>
          <w:rFonts w:ascii="TeleNeo" w:hAnsi="TeleNeo"/>
          <w:color w:val="221F1F"/>
          <w:sz w:val="19"/>
        </w:rPr>
        <w:t>podezření,</w:t>
      </w:r>
      <w:r>
        <w:rPr>
          <w:rFonts w:ascii="TeleNeo" w:hAnsi="TeleNeo"/>
          <w:color w:val="221F1F"/>
          <w:spacing w:val="-14"/>
          <w:sz w:val="19"/>
        </w:rPr>
        <w:t xml:space="preserve"> </w:t>
      </w:r>
      <w:r>
        <w:rPr>
          <w:rFonts w:ascii="TeleNeo" w:hAnsi="TeleNeo"/>
          <w:color w:val="221F1F"/>
          <w:sz w:val="19"/>
        </w:rPr>
        <w:t>že</w:t>
      </w:r>
      <w:r>
        <w:rPr>
          <w:rFonts w:ascii="TeleNeo" w:hAnsi="TeleNeo"/>
          <w:color w:val="221F1F"/>
          <w:spacing w:val="-10"/>
          <w:sz w:val="19"/>
        </w:rPr>
        <w:t xml:space="preserve"> </w:t>
      </w:r>
      <w:r>
        <w:rPr>
          <w:rFonts w:ascii="TeleNeo" w:hAnsi="TeleNeo"/>
          <w:color w:val="221F1F"/>
          <w:sz w:val="19"/>
        </w:rPr>
        <w:t>jste</w:t>
      </w:r>
      <w:r>
        <w:rPr>
          <w:rFonts w:ascii="TeleNeo" w:hAnsi="TeleNeo"/>
          <w:color w:val="221F1F"/>
          <w:spacing w:val="-11"/>
          <w:sz w:val="19"/>
        </w:rPr>
        <w:t xml:space="preserve"> </w:t>
      </w:r>
      <w:r>
        <w:rPr>
          <w:rFonts w:ascii="TeleNeo" w:hAnsi="TeleNeo"/>
          <w:color w:val="221F1F"/>
          <w:sz w:val="19"/>
        </w:rPr>
        <w:t>uzavřel/a</w:t>
      </w:r>
      <w:r>
        <w:rPr>
          <w:rFonts w:ascii="TeleNeo" w:hAnsi="TeleNeo"/>
          <w:color w:val="221F1F"/>
          <w:spacing w:val="-10"/>
          <w:sz w:val="19"/>
        </w:rPr>
        <w:t xml:space="preserve"> </w:t>
      </w:r>
      <w:r>
        <w:rPr>
          <w:rFonts w:ascii="TeleNeo" w:hAnsi="TeleNeo"/>
          <w:color w:val="221F1F"/>
          <w:sz w:val="19"/>
        </w:rPr>
        <w:t>Smlouvu</w:t>
      </w:r>
      <w:r>
        <w:rPr>
          <w:rFonts w:ascii="TeleNeo" w:hAnsi="TeleNeo"/>
          <w:color w:val="221F1F"/>
          <w:spacing w:val="-10"/>
          <w:sz w:val="19"/>
        </w:rPr>
        <w:t xml:space="preserve"> </w:t>
      </w:r>
      <w:r>
        <w:rPr>
          <w:rFonts w:ascii="TeleNeo" w:hAnsi="TeleNeo"/>
          <w:color w:val="221F1F"/>
          <w:sz w:val="19"/>
        </w:rPr>
        <w:t>na</w:t>
      </w:r>
      <w:r>
        <w:rPr>
          <w:rFonts w:ascii="TeleNeo" w:hAnsi="TeleNeo"/>
          <w:color w:val="221F1F"/>
          <w:spacing w:val="-11"/>
          <w:sz w:val="19"/>
        </w:rPr>
        <w:t xml:space="preserve"> </w:t>
      </w:r>
      <w:r>
        <w:rPr>
          <w:rFonts w:ascii="TeleNeo" w:hAnsi="TeleNeo"/>
          <w:color w:val="221F1F"/>
          <w:spacing w:val="-4"/>
          <w:sz w:val="19"/>
        </w:rPr>
        <w:t xml:space="preserve">zá- </w:t>
      </w:r>
      <w:r>
        <w:rPr>
          <w:rFonts w:ascii="TeleNeo" w:hAnsi="TeleNeo"/>
          <w:color w:val="221F1F"/>
          <w:sz w:val="19"/>
        </w:rPr>
        <w:t>kladě</w:t>
      </w:r>
      <w:r>
        <w:rPr>
          <w:rFonts w:ascii="TeleNeo" w:hAnsi="TeleNeo"/>
          <w:color w:val="221F1F"/>
          <w:spacing w:val="-9"/>
          <w:sz w:val="19"/>
        </w:rPr>
        <w:t xml:space="preserve"> </w:t>
      </w:r>
      <w:r>
        <w:rPr>
          <w:rFonts w:ascii="TeleNeo" w:hAnsi="TeleNeo"/>
          <w:color w:val="221F1F"/>
          <w:sz w:val="19"/>
        </w:rPr>
        <w:t>nepravdivých</w:t>
      </w:r>
      <w:r>
        <w:rPr>
          <w:rFonts w:ascii="TeleNeo" w:hAnsi="TeleNeo"/>
          <w:color w:val="221F1F"/>
          <w:spacing w:val="-9"/>
          <w:sz w:val="19"/>
        </w:rPr>
        <w:t xml:space="preserve"> </w:t>
      </w:r>
      <w:r>
        <w:rPr>
          <w:rFonts w:ascii="TeleNeo" w:hAnsi="TeleNeo"/>
          <w:color w:val="221F1F"/>
          <w:sz w:val="19"/>
        </w:rPr>
        <w:t>údajů</w:t>
      </w:r>
      <w:r>
        <w:rPr>
          <w:rFonts w:ascii="TeleNeo" w:hAnsi="TeleNeo"/>
          <w:color w:val="221F1F"/>
          <w:spacing w:val="-8"/>
          <w:sz w:val="19"/>
        </w:rPr>
        <w:t xml:space="preserve"> </w:t>
      </w:r>
      <w:r>
        <w:rPr>
          <w:rFonts w:ascii="TeleNeo" w:hAnsi="TeleNeo"/>
          <w:color w:val="221F1F"/>
          <w:sz w:val="19"/>
        </w:rPr>
        <w:t>nebo</w:t>
      </w:r>
      <w:r>
        <w:rPr>
          <w:rFonts w:ascii="TeleNeo" w:hAnsi="TeleNeo"/>
          <w:color w:val="221F1F"/>
          <w:spacing w:val="-9"/>
          <w:sz w:val="19"/>
        </w:rPr>
        <w:t xml:space="preserve"> </w:t>
      </w:r>
      <w:r>
        <w:rPr>
          <w:rFonts w:ascii="TeleNeo" w:hAnsi="TeleNeo"/>
          <w:color w:val="221F1F"/>
          <w:sz w:val="19"/>
        </w:rPr>
        <w:t>že</w:t>
      </w:r>
      <w:r>
        <w:rPr>
          <w:rFonts w:ascii="TeleNeo" w:hAnsi="TeleNeo"/>
          <w:color w:val="221F1F"/>
          <w:spacing w:val="-9"/>
          <w:sz w:val="19"/>
        </w:rPr>
        <w:t xml:space="preserve"> </w:t>
      </w:r>
      <w:r>
        <w:rPr>
          <w:rFonts w:ascii="TeleNeo" w:hAnsi="TeleNeo"/>
          <w:color w:val="221F1F"/>
          <w:sz w:val="19"/>
        </w:rPr>
        <w:t>zneužíváte</w:t>
      </w:r>
      <w:r>
        <w:rPr>
          <w:rFonts w:ascii="TeleNeo" w:hAnsi="TeleNeo"/>
          <w:color w:val="221F1F"/>
          <w:spacing w:val="-8"/>
          <w:sz w:val="19"/>
        </w:rPr>
        <w:t xml:space="preserve"> </w:t>
      </w:r>
      <w:r>
        <w:rPr>
          <w:rFonts w:ascii="TeleNeo" w:hAnsi="TeleNeo"/>
          <w:color w:val="221F1F"/>
          <w:spacing w:val="-3"/>
          <w:sz w:val="19"/>
        </w:rPr>
        <w:t>Služby;</w:t>
      </w:r>
    </w:p>
    <w:p w:rsidR="00F259B5" w:rsidRDefault="000F2675">
      <w:pPr>
        <w:numPr>
          <w:ilvl w:val="0"/>
          <w:numId w:val="26"/>
        </w:numPr>
        <w:tabs>
          <w:tab w:val="left" w:pos="1474"/>
        </w:tabs>
        <w:spacing w:line="266" w:lineRule="auto"/>
        <w:jc w:val="both"/>
        <w:rPr>
          <w:rFonts w:ascii="TeleNeo" w:hAnsi="TeleNeo"/>
          <w:sz w:val="19"/>
        </w:rPr>
      </w:pPr>
      <w:r>
        <w:rPr>
          <w:rFonts w:ascii="TeleNeo" w:hAnsi="TeleNeo"/>
          <w:color w:val="221F1F"/>
          <w:sz w:val="19"/>
        </w:rPr>
        <w:t xml:space="preserve">porušujete-li podstatně podmínky Smlouvy </w:t>
      </w:r>
      <w:r>
        <w:rPr>
          <w:rFonts w:ascii="TeleNeo" w:hAnsi="TeleNeo"/>
          <w:color w:val="221F1F"/>
          <w:spacing w:val="-3"/>
          <w:sz w:val="19"/>
        </w:rPr>
        <w:t xml:space="preserve">(zejmé- </w:t>
      </w:r>
      <w:r>
        <w:rPr>
          <w:rFonts w:ascii="TeleNeo" w:hAnsi="TeleNeo"/>
          <w:color w:val="221F1F"/>
          <w:sz w:val="19"/>
        </w:rPr>
        <w:t xml:space="preserve">na užíváte-li neschválená zařízení či jinak ohrožujete provoz sítě, uskutečňujete-li zlomyslná či obtěžující volání, rozesíláte-li nevyžádané či reklamní </w:t>
      </w:r>
      <w:r>
        <w:rPr>
          <w:rFonts w:ascii="TeleNeo" w:hAnsi="TeleNeo"/>
          <w:color w:val="221F1F"/>
          <w:spacing w:val="-4"/>
          <w:sz w:val="19"/>
        </w:rPr>
        <w:t xml:space="preserve">zprávy </w:t>
      </w:r>
      <w:r>
        <w:rPr>
          <w:rFonts w:ascii="TeleNeo" w:hAnsi="TeleNeo"/>
          <w:color w:val="221F1F"/>
          <w:sz w:val="19"/>
        </w:rPr>
        <w:t>atp.);</w:t>
      </w:r>
    </w:p>
    <w:p w:rsidR="00F259B5" w:rsidRDefault="000F2675">
      <w:pPr>
        <w:numPr>
          <w:ilvl w:val="0"/>
          <w:numId w:val="26"/>
        </w:numPr>
        <w:tabs>
          <w:tab w:val="left" w:pos="1474"/>
        </w:tabs>
        <w:spacing w:line="266" w:lineRule="auto"/>
        <w:jc w:val="both"/>
        <w:rPr>
          <w:rFonts w:ascii="TeleNeo" w:hAnsi="TeleNeo"/>
          <w:sz w:val="19"/>
        </w:rPr>
      </w:pPr>
      <w:r>
        <w:rPr>
          <w:rFonts w:ascii="TeleNeo" w:hAnsi="TeleNeo"/>
          <w:color w:val="221F1F"/>
          <w:sz w:val="19"/>
        </w:rPr>
        <w:t xml:space="preserve">nejsou-li splněny podmínky nezbytné pro to, </w:t>
      </w:r>
      <w:r>
        <w:rPr>
          <w:rFonts w:ascii="TeleNeo" w:hAnsi="TeleNeo"/>
          <w:color w:val="221F1F"/>
          <w:spacing w:val="-6"/>
          <w:sz w:val="19"/>
        </w:rPr>
        <w:t xml:space="preserve">aby </w:t>
      </w:r>
      <w:r>
        <w:rPr>
          <w:rFonts w:ascii="TeleNeo" w:hAnsi="TeleNeo"/>
          <w:color w:val="221F1F"/>
          <w:spacing w:val="-4"/>
          <w:sz w:val="19"/>
        </w:rPr>
        <w:t xml:space="preserve">Vám </w:t>
      </w:r>
      <w:r>
        <w:rPr>
          <w:rFonts w:ascii="TeleNeo" w:hAnsi="TeleNeo"/>
          <w:color w:val="221F1F"/>
          <w:sz w:val="19"/>
        </w:rPr>
        <w:t xml:space="preserve">mohl Operátor poskytovat Služby, či je-li vůči </w:t>
      </w:r>
      <w:r>
        <w:rPr>
          <w:rFonts w:ascii="TeleNeo" w:hAnsi="TeleNeo"/>
          <w:color w:val="221F1F"/>
          <w:spacing w:val="-4"/>
          <w:sz w:val="19"/>
        </w:rPr>
        <w:t xml:space="preserve">Vám </w:t>
      </w:r>
      <w:r>
        <w:rPr>
          <w:rFonts w:ascii="TeleNeo" w:hAnsi="TeleNeo"/>
          <w:color w:val="221F1F"/>
          <w:sz w:val="19"/>
        </w:rPr>
        <w:t>vedeno insolvenční</w:t>
      </w:r>
      <w:r>
        <w:rPr>
          <w:rFonts w:ascii="TeleNeo" w:hAnsi="TeleNeo"/>
          <w:color w:val="221F1F"/>
          <w:spacing w:val="-2"/>
          <w:sz w:val="19"/>
        </w:rPr>
        <w:t xml:space="preserve"> </w:t>
      </w:r>
      <w:r>
        <w:rPr>
          <w:rFonts w:ascii="TeleNeo" w:hAnsi="TeleNeo"/>
          <w:color w:val="221F1F"/>
          <w:sz w:val="19"/>
        </w:rPr>
        <w:t>řízení;</w:t>
      </w:r>
    </w:p>
    <w:p w:rsidR="00F259B5" w:rsidRDefault="000F2675">
      <w:pPr>
        <w:numPr>
          <w:ilvl w:val="0"/>
          <w:numId w:val="26"/>
        </w:numPr>
        <w:tabs>
          <w:tab w:val="left" w:pos="1474"/>
        </w:tabs>
        <w:spacing w:line="266" w:lineRule="auto"/>
        <w:jc w:val="both"/>
        <w:rPr>
          <w:rFonts w:ascii="TeleNeo" w:hAnsi="TeleNeo"/>
          <w:sz w:val="19"/>
        </w:rPr>
      </w:pPr>
      <w:r>
        <w:rPr>
          <w:rFonts w:ascii="TeleNeo" w:hAnsi="TeleNeo"/>
          <w:color w:val="221F1F"/>
          <w:sz w:val="19"/>
        </w:rPr>
        <w:t>dojde-li k neobvykle vysokému provozu, který pře- sáhne v průběhu zúčtovacího období dvojnásobek průměrné</w:t>
      </w:r>
      <w:r>
        <w:rPr>
          <w:rFonts w:ascii="TeleNeo" w:hAnsi="TeleNeo"/>
          <w:color w:val="221F1F"/>
          <w:spacing w:val="-22"/>
          <w:sz w:val="19"/>
        </w:rPr>
        <w:t xml:space="preserve"> </w:t>
      </w:r>
      <w:r>
        <w:rPr>
          <w:rFonts w:ascii="TeleNeo" w:hAnsi="TeleNeo"/>
          <w:color w:val="221F1F"/>
          <w:sz w:val="19"/>
        </w:rPr>
        <w:t>výše</w:t>
      </w:r>
      <w:r>
        <w:rPr>
          <w:rFonts w:ascii="TeleNeo" w:hAnsi="TeleNeo"/>
          <w:color w:val="221F1F"/>
          <w:spacing w:val="-22"/>
          <w:sz w:val="19"/>
        </w:rPr>
        <w:t xml:space="preserve"> </w:t>
      </w:r>
      <w:r>
        <w:rPr>
          <w:rFonts w:ascii="TeleNeo" w:hAnsi="TeleNeo"/>
          <w:color w:val="221F1F"/>
          <w:sz w:val="19"/>
        </w:rPr>
        <w:t>Vyúčtování,</w:t>
      </w:r>
      <w:r>
        <w:rPr>
          <w:rFonts w:ascii="TeleNeo" w:hAnsi="TeleNeo"/>
          <w:color w:val="221F1F"/>
          <w:spacing w:val="-22"/>
          <w:sz w:val="19"/>
        </w:rPr>
        <w:t xml:space="preserve"> </w:t>
      </w:r>
      <w:r>
        <w:rPr>
          <w:rFonts w:ascii="TeleNeo" w:hAnsi="TeleNeo"/>
          <w:color w:val="221F1F"/>
          <w:sz w:val="19"/>
        </w:rPr>
        <w:t>nebo</w:t>
      </w:r>
      <w:r>
        <w:rPr>
          <w:rFonts w:ascii="TeleNeo" w:hAnsi="TeleNeo"/>
          <w:color w:val="221F1F"/>
          <w:spacing w:val="-20"/>
          <w:sz w:val="19"/>
        </w:rPr>
        <w:t xml:space="preserve"> </w:t>
      </w:r>
      <w:r>
        <w:rPr>
          <w:rFonts w:ascii="TeleNeo" w:hAnsi="TeleNeo"/>
          <w:color w:val="221F1F"/>
          <w:sz w:val="19"/>
        </w:rPr>
        <w:t>k</w:t>
      </w:r>
      <w:r>
        <w:rPr>
          <w:rFonts w:ascii="TeleNeo" w:hAnsi="TeleNeo"/>
          <w:color w:val="221F1F"/>
          <w:spacing w:val="-20"/>
          <w:sz w:val="19"/>
        </w:rPr>
        <w:t xml:space="preserve"> </w:t>
      </w:r>
      <w:r>
        <w:rPr>
          <w:rFonts w:ascii="TeleNeo" w:hAnsi="TeleNeo"/>
          <w:color w:val="221F1F"/>
          <w:sz w:val="19"/>
        </w:rPr>
        <w:t>neobvyklému</w:t>
      </w:r>
      <w:r>
        <w:rPr>
          <w:rFonts w:ascii="TeleNeo" w:hAnsi="TeleNeo"/>
          <w:color w:val="221F1F"/>
          <w:spacing w:val="-22"/>
          <w:sz w:val="19"/>
        </w:rPr>
        <w:t xml:space="preserve"> </w:t>
      </w:r>
      <w:r>
        <w:rPr>
          <w:rFonts w:ascii="TeleNeo" w:hAnsi="TeleNeo"/>
          <w:color w:val="221F1F"/>
          <w:sz w:val="19"/>
        </w:rPr>
        <w:t xml:space="preserve">typu </w:t>
      </w:r>
      <w:r>
        <w:rPr>
          <w:rFonts w:ascii="TeleNeo" w:hAnsi="TeleNeo"/>
          <w:color w:val="221F1F"/>
          <w:spacing w:val="-3"/>
          <w:sz w:val="19"/>
        </w:rPr>
        <w:t>provozu</w:t>
      </w:r>
      <w:r>
        <w:rPr>
          <w:rFonts w:ascii="TeleNeo" w:hAnsi="TeleNeo"/>
          <w:color w:val="221F1F"/>
          <w:spacing w:val="-22"/>
          <w:sz w:val="19"/>
        </w:rPr>
        <w:t xml:space="preserve"> </w:t>
      </w:r>
      <w:r>
        <w:rPr>
          <w:rFonts w:ascii="TeleNeo" w:hAnsi="TeleNeo"/>
          <w:color w:val="221F1F"/>
          <w:spacing w:val="-3"/>
          <w:sz w:val="19"/>
        </w:rPr>
        <w:t>(např.</w:t>
      </w:r>
      <w:r>
        <w:rPr>
          <w:rFonts w:ascii="TeleNeo" w:hAnsi="TeleNeo"/>
          <w:color w:val="221F1F"/>
          <w:spacing w:val="-24"/>
          <w:sz w:val="19"/>
        </w:rPr>
        <w:t xml:space="preserve"> </w:t>
      </w:r>
      <w:r>
        <w:rPr>
          <w:rFonts w:ascii="TeleNeo" w:hAnsi="TeleNeo"/>
          <w:color w:val="221F1F"/>
          <w:sz w:val="19"/>
        </w:rPr>
        <w:t>hovory</w:t>
      </w:r>
      <w:r>
        <w:rPr>
          <w:rFonts w:ascii="TeleNeo" w:hAnsi="TeleNeo"/>
          <w:color w:val="221F1F"/>
          <w:spacing w:val="-24"/>
          <w:sz w:val="19"/>
        </w:rPr>
        <w:t xml:space="preserve"> </w:t>
      </w:r>
      <w:r>
        <w:rPr>
          <w:rFonts w:ascii="TeleNeo" w:hAnsi="TeleNeo"/>
          <w:color w:val="221F1F"/>
          <w:sz w:val="19"/>
        </w:rPr>
        <w:t>do</w:t>
      </w:r>
      <w:r>
        <w:rPr>
          <w:rFonts w:ascii="TeleNeo" w:hAnsi="TeleNeo"/>
          <w:color w:val="221F1F"/>
          <w:spacing w:val="-22"/>
          <w:sz w:val="19"/>
        </w:rPr>
        <w:t xml:space="preserve"> </w:t>
      </w:r>
      <w:r>
        <w:rPr>
          <w:rFonts w:ascii="TeleNeo" w:hAnsi="TeleNeo"/>
          <w:color w:val="221F1F"/>
          <w:sz w:val="19"/>
        </w:rPr>
        <w:t>exotických</w:t>
      </w:r>
      <w:r>
        <w:rPr>
          <w:rFonts w:ascii="TeleNeo" w:hAnsi="TeleNeo"/>
          <w:color w:val="221F1F"/>
          <w:spacing w:val="-21"/>
          <w:sz w:val="19"/>
        </w:rPr>
        <w:t xml:space="preserve"> </w:t>
      </w:r>
      <w:r>
        <w:rPr>
          <w:rFonts w:ascii="TeleNeo" w:hAnsi="TeleNeo"/>
          <w:color w:val="221F1F"/>
          <w:sz w:val="19"/>
        </w:rPr>
        <w:t>destinací</w:t>
      </w:r>
      <w:r>
        <w:rPr>
          <w:rFonts w:ascii="TeleNeo" w:hAnsi="TeleNeo"/>
          <w:color w:val="221F1F"/>
          <w:spacing w:val="-22"/>
          <w:sz w:val="19"/>
        </w:rPr>
        <w:t xml:space="preserve"> </w:t>
      </w:r>
      <w:r>
        <w:rPr>
          <w:rFonts w:ascii="TeleNeo" w:hAnsi="TeleNeo"/>
          <w:color w:val="221F1F"/>
          <w:sz w:val="19"/>
        </w:rPr>
        <w:t>nebo</w:t>
      </w:r>
      <w:r>
        <w:rPr>
          <w:rFonts w:ascii="TeleNeo" w:hAnsi="TeleNeo"/>
          <w:color w:val="221F1F"/>
          <w:spacing w:val="-21"/>
          <w:sz w:val="19"/>
        </w:rPr>
        <w:t xml:space="preserve"> </w:t>
      </w:r>
      <w:r>
        <w:rPr>
          <w:rFonts w:ascii="TeleNeo" w:hAnsi="TeleNeo"/>
          <w:color w:val="221F1F"/>
          <w:sz w:val="19"/>
        </w:rPr>
        <w:t xml:space="preserve">na </w:t>
      </w:r>
      <w:r>
        <w:rPr>
          <w:rFonts w:ascii="TeleNeo" w:hAnsi="TeleNeo"/>
          <w:color w:val="221F1F"/>
          <w:spacing w:val="-3"/>
          <w:sz w:val="19"/>
        </w:rPr>
        <w:t>audiotexová</w:t>
      </w:r>
      <w:r>
        <w:rPr>
          <w:rFonts w:ascii="TeleNeo" w:hAnsi="TeleNeo"/>
          <w:color w:val="221F1F"/>
          <w:spacing w:val="-15"/>
          <w:sz w:val="19"/>
        </w:rPr>
        <w:t xml:space="preserve"> </w:t>
      </w:r>
      <w:r>
        <w:rPr>
          <w:rFonts w:ascii="TeleNeo" w:hAnsi="TeleNeo"/>
          <w:color w:val="221F1F"/>
          <w:sz w:val="19"/>
        </w:rPr>
        <w:t>čísla,</w:t>
      </w:r>
      <w:r>
        <w:rPr>
          <w:rFonts w:ascii="TeleNeo" w:hAnsi="TeleNeo"/>
          <w:color w:val="221F1F"/>
          <w:spacing w:val="-17"/>
          <w:sz w:val="19"/>
        </w:rPr>
        <w:t xml:space="preserve"> </w:t>
      </w:r>
      <w:r>
        <w:rPr>
          <w:rFonts w:ascii="TeleNeo" w:hAnsi="TeleNeo"/>
          <w:color w:val="221F1F"/>
          <w:sz w:val="19"/>
        </w:rPr>
        <w:t>ačkoliv</w:t>
      </w:r>
      <w:r>
        <w:rPr>
          <w:rFonts w:ascii="TeleNeo" w:hAnsi="TeleNeo"/>
          <w:color w:val="221F1F"/>
          <w:spacing w:val="-15"/>
          <w:sz w:val="19"/>
        </w:rPr>
        <w:t xml:space="preserve"> </w:t>
      </w:r>
      <w:r>
        <w:rPr>
          <w:rFonts w:ascii="TeleNeo" w:hAnsi="TeleNeo"/>
          <w:color w:val="221F1F"/>
          <w:sz w:val="19"/>
        </w:rPr>
        <w:t>k</w:t>
      </w:r>
      <w:r>
        <w:rPr>
          <w:rFonts w:ascii="TeleNeo" w:hAnsi="TeleNeo"/>
          <w:color w:val="221F1F"/>
          <w:spacing w:val="-16"/>
          <w:sz w:val="19"/>
        </w:rPr>
        <w:t xml:space="preserve"> </w:t>
      </w:r>
      <w:r>
        <w:rPr>
          <w:rFonts w:ascii="TeleNeo" w:hAnsi="TeleNeo"/>
          <w:color w:val="221F1F"/>
          <w:sz w:val="19"/>
        </w:rPr>
        <w:t>takovým</w:t>
      </w:r>
      <w:r>
        <w:rPr>
          <w:rFonts w:ascii="TeleNeo" w:hAnsi="TeleNeo"/>
          <w:color w:val="221F1F"/>
          <w:spacing w:val="-15"/>
          <w:sz w:val="19"/>
        </w:rPr>
        <w:t xml:space="preserve"> </w:t>
      </w:r>
      <w:r>
        <w:rPr>
          <w:rFonts w:ascii="TeleNeo" w:hAnsi="TeleNeo"/>
          <w:color w:val="221F1F"/>
          <w:sz w:val="19"/>
        </w:rPr>
        <w:t>hovorům</w:t>
      </w:r>
      <w:r>
        <w:rPr>
          <w:rFonts w:ascii="TeleNeo" w:hAnsi="TeleNeo"/>
          <w:color w:val="221F1F"/>
          <w:spacing w:val="-15"/>
          <w:sz w:val="19"/>
        </w:rPr>
        <w:t xml:space="preserve"> </w:t>
      </w:r>
      <w:r>
        <w:rPr>
          <w:rFonts w:ascii="TeleNeo" w:hAnsi="TeleNeo"/>
          <w:color w:val="221F1F"/>
          <w:sz w:val="19"/>
        </w:rPr>
        <w:t>v</w:t>
      </w:r>
      <w:r>
        <w:rPr>
          <w:rFonts w:ascii="TeleNeo" w:hAnsi="TeleNeo"/>
          <w:color w:val="221F1F"/>
          <w:spacing w:val="-16"/>
          <w:sz w:val="19"/>
        </w:rPr>
        <w:t xml:space="preserve"> </w:t>
      </w:r>
      <w:r>
        <w:rPr>
          <w:rFonts w:ascii="TeleNeo" w:hAnsi="TeleNeo"/>
          <w:color w:val="221F1F"/>
          <w:sz w:val="19"/>
        </w:rPr>
        <w:t xml:space="preserve">minu- losti v takovém objemu nedocházelo); o </w:t>
      </w:r>
      <w:r>
        <w:rPr>
          <w:rFonts w:ascii="TeleNeo" w:hAnsi="TeleNeo"/>
          <w:color w:val="221F1F"/>
          <w:spacing w:val="-3"/>
          <w:sz w:val="19"/>
        </w:rPr>
        <w:t>této</w:t>
      </w:r>
      <w:r>
        <w:rPr>
          <w:rFonts w:ascii="TeleNeo" w:hAnsi="TeleNeo"/>
          <w:color w:val="221F1F"/>
          <w:spacing w:val="-17"/>
          <w:sz w:val="19"/>
        </w:rPr>
        <w:t xml:space="preserve"> </w:t>
      </w:r>
      <w:r>
        <w:rPr>
          <w:rFonts w:ascii="TeleNeo" w:hAnsi="TeleNeo"/>
          <w:color w:val="221F1F"/>
          <w:sz w:val="19"/>
        </w:rPr>
        <w:t xml:space="preserve">skuteč- nosti </w:t>
      </w:r>
      <w:r>
        <w:rPr>
          <w:rFonts w:ascii="TeleNeo" w:hAnsi="TeleNeo"/>
          <w:color w:val="221F1F"/>
          <w:spacing w:val="-4"/>
          <w:sz w:val="19"/>
        </w:rPr>
        <w:t xml:space="preserve">Vás </w:t>
      </w:r>
      <w:r>
        <w:rPr>
          <w:rFonts w:ascii="TeleNeo" w:hAnsi="TeleNeo"/>
          <w:color w:val="221F1F"/>
          <w:sz w:val="19"/>
        </w:rPr>
        <w:t>Operátor informuje SMS zprávou či jiným vhodným</w:t>
      </w:r>
      <w:r>
        <w:rPr>
          <w:rFonts w:ascii="TeleNeo" w:hAnsi="TeleNeo"/>
          <w:color w:val="221F1F"/>
          <w:spacing w:val="-22"/>
          <w:sz w:val="19"/>
        </w:rPr>
        <w:t xml:space="preserve"> </w:t>
      </w:r>
      <w:r>
        <w:rPr>
          <w:rFonts w:ascii="TeleNeo" w:hAnsi="TeleNeo"/>
          <w:color w:val="221F1F"/>
          <w:sz w:val="19"/>
        </w:rPr>
        <w:t>způsobem;</w:t>
      </w:r>
      <w:r>
        <w:rPr>
          <w:rFonts w:ascii="TeleNeo" w:hAnsi="TeleNeo"/>
          <w:color w:val="221F1F"/>
          <w:spacing w:val="-23"/>
          <w:sz w:val="19"/>
        </w:rPr>
        <w:t xml:space="preserve"> </w:t>
      </w:r>
      <w:r>
        <w:rPr>
          <w:rFonts w:ascii="TeleNeo" w:hAnsi="TeleNeo"/>
          <w:color w:val="221F1F"/>
          <w:sz w:val="19"/>
        </w:rPr>
        <w:t>tímto</w:t>
      </w:r>
      <w:r>
        <w:rPr>
          <w:rFonts w:ascii="TeleNeo" w:hAnsi="TeleNeo"/>
          <w:color w:val="221F1F"/>
          <w:spacing w:val="-22"/>
          <w:sz w:val="19"/>
        </w:rPr>
        <w:t xml:space="preserve"> </w:t>
      </w:r>
      <w:r>
        <w:rPr>
          <w:rFonts w:ascii="TeleNeo" w:hAnsi="TeleNeo"/>
          <w:color w:val="221F1F"/>
          <w:sz w:val="19"/>
        </w:rPr>
        <w:t>způsobem</w:t>
      </w:r>
      <w:r>
        <w:rPr>
          <w:rFonts w:ascii="TeleNeo" w:hAnsi="TeleNeo"/>
          <w:color w:val="221F1F"/>
          <w:spacing w:val="-22"/>
          <w:sz w:val="19"/>
        </w:rPr>
        <w:t xml:space="preserve"> </w:t>
      </w:r>
      <w:r>
        <w:rPr>
          <w:rFonts w:ascii="TeleNeo" w:hAnsi="TeleNeo"/>
          <w:color w:val="221F1F"/>
          <w:sz w:val="19"/>
        </w:rPr>
        <w:t>se</w:t>
      </w:r>
      <w:r>
        <w:rPr>
          <w:rFonts w:ascii="TeleNeo" w:hAnsi="TeleNeo"/>
          <w:color w:val="221F1F"/>
          <w:spacing w:val="-24"/>
          <w:sz w:val="19"/>
        </w:rPr>
        <w:t xml:space="preserve"> </w:t>
      </w:r>
      <w:r>
        <w:rPr>
          <w:rFonts w:ascii="TeleNeo" w:hAnsi="TeleNeo"/>
          <w:color w:val="221F1F"/>
          <w:spacing w:val="-4"/>
          <w:sz w:val="19"/>
        </w:rPr>
        <w:t>Vás</w:t>
      </w:r>
      <w:r>
        <w:rPr>
          <w:rFonts w:ascii="TeleNeo" w:hAnsi="TeleNeo"/>
          <w:color w:val="221F1F"/>
          <w:spacing w:val="-21"/>
          <w:sz w:val="19"/>
        </w:rPr>
        <w:t xml:space="preserve"> </w:t>
      </w:r>
      <w:r>
        <w:rPr>
          <w:rFonts w:ascii="TeleNeo" w:hAnsi="TeleNeo"/>
          <w:color w:val="221F1F"/>
          <w:spacing w:val="-4"/>
          <w:sz w:val="19"/>
        </w:rPr>
        <w:t>Operátor</w:t>
      </w:r>
    </w:p>
    <w:p w:rsidR="00F259B5" w:rsidRDefault="000F2675">
      <w:pPr>
        <w:pStyle w:val="BodyText"/>
        <w:spacing w:before="8"/>
        <w:rPr>
          <w:rFonts w:ascii="TeleNeo"/>
          <w:sz w:val="22"/>
        </w:rPr>
      </w:pPr>
      <w:r>
        <w:br w:type="column"/>
      </w:r>
    </w:p>
    <w:p w:rsidR="00F259B5" w:rsidRDefault="000F2675">
      <w:pPr>
        <w:spacing w:line="266" w:lineRule="auto"/>
        <w:ind w:left="1429" w:right="544"/>
        <w:jc w:val="both"/>
        <w:rPr>
          <w:rFonts w:ascii="TeleNeo" w:hAnsi="TeleNeo"/>
          <w:sz w:val="19"/>
        </w:rPr>
      </w:pPr>
      <w:r>
        <w:rPr>
          <w:rFonts w:ascii="TeleNeo" w:hAnsi="TeleNeo"/>
          <w:color w:val="221F1F"/>
          <w:sz w:val="19"/>
        </w:rPr>
        <w:t xml:space="preserve">snaží chránit před možným zneužitím </w:t>
      </w:r>
      <w:r>
        <w:rPr>
          <w:rFonts w:ascii="TeleNeo" w:hAnsi="TeleNeo"/>
          <w:color w:val="221F1F"/>
          <w:spacing w:val="-3"/>
          <w:sz w:val="19"/>
        </w:rPr>
        <w:t xml:space="preserve">Služby, </w:t>
      </w:r>
      <w:r>
        <w:rPr>
          <w:rFonts w:ascii="TeleNeo" w:hAnsi="TeleNeo"/>
          <w:color w:val="221F1F"/>
          <w:sz w:val="19"/>
        </w:rPr>
        <w:t xml:space="preserve">a </w:t>
      </w:r>
      <w:r>
        <w:rPr>
          <w:rFonts w:ascii="TeleNeo" w:hAnsi="TeleNeo"/>
          <w:color w:val="221F1F"/>
          <w:spacing w:val="-3"/>
          <w:sz w:val="19"/>
        </w:rPr>
        <w:t xml:space="preserve">proto </w:t>
      </w:r>
      <w:r>
        <w:rPr>
          <w:rFonts w:ascii="TeleNeo" w:hAnsi="TeleNeo"/>
          <w:color w:val="221F1F"/>
          <w:sz w:val="19"/>
        </w:rPr>
        <w:t>je</w:t>
      </w:r>
      <w:r>
        <w:rPr>
          <w:rFonts w:ascii="TeleNeo" w:hAnsi="TeleNeo"/>
          <w:color w:val="221F1F"/>
          <w:spacing w:val="-14"/>
          <w:sz w:val="19"/>
        </w:rPr>
        <w:t xml:space="preserve"> </w:t>
      </w:r>
      <w:r>
        <w:rPr>
          <w:rFonts w:ascii="TeleNeo" w:hAnsi="TeleNeo"/>
          <w:color w:val="221F1F"/>
          <w:sz w:val="19"/>
        </w:rPr>
        <w:t>oprávněn</w:t>
      </w:r>
      <w:r>
        <w:rPr>
          <w:rFonts w:ascii="TeleNeo" w:hAnsi="TeleNeo"/>
          <w:color w:val="221F1F"/>
          <w:spacing w:val="-14"/>
          <w:sz w:val="19"/>
        </w:rPr>
        <w:t xml:space="preserve"> </w:t>
      </w:r>
      <w:r>
        <w:rPr>
          <w:rFonts w:ascii="TeleNeo" w:hAnsi="TeleNeo"/>
          <w:color w:val="221F1F"/>
          <w:sz w:val="19"/>
        </w:rPr>
        <w:t>zvolené</w:t>
      </w:r>
      <w:r>
        <w:rPr>
          <w:rFonts w:ascii="TeleNeo" w:hAnsi="TeleNeo"/>
          <w:color w:val="221F1F"/>
          <w:spacing w:val="-13"/>
          <w:sz w:val="19"/>
        </w:rPr>
        <w:t xml:space="preserve"> </w:t>
      </w:r>
      <w:r>
        <w:rPr>
          <w:rFonts w:ascii="TeleNeo" w:hAnsi="TeleNeo"/>
          <w:color w:val="221F1F"/>
          <w:sz w:val="19"/>
        </w:rPr>
        <w:t>opatření</w:t>
      </w:r>
      <w:r>
        <w:rPr>
          <w:rFonts w:ascii="TeleNeo" w:hAnsi="TeleNeo"/>
          <w:color w:val="221F1F"/>
          <w:spacing w:val="-14"/>
          <w:sz w:val="19"/>
        </w:rPr>
        <w:t xml:space="preserve"> </w:t>
      </w:r>
      <w:r>
        <w:rPr>
          <w:rFonts w:ascii="TeleNeo" w:hAnsi="TeleNeo"/>
          <w:color w:val="221F1F"/>
          <w:spacing w:val="-3"/>
          <w:sz w:val="19"/>
        </w:rPr>
        <w:t>aplikovat</w:t>
      </w:r>
      <w:r>
        <w:rPr>
          <w:rFonts w:ascii="TeleNeo" w:hAnsi="TeleNeo"/>
          <w:color w:val="221F1F"/>
          <w:spacing w:val="-13"/>
          <w:sz w:val="19"/>
        </w:rPr>
        <w:t xml:space="preserve"> </w:t>
      </w:r>
      <w:r>
        <w:rPr>
          <w:rFonts w:ascii="TeleNeo" w:hAnsi="TeleNeo"/>
          <w:color w:val="221F1F"/>
          <w:sz w:val="19"/>
        </w:rPr>
        <w:t>i</w:t>
      </w:r>
      <w:r>
        <w:rPr>
          <w:rFonts w:ascii="TeleNeo" w:hAnsi="TeleNeo"/>
          <w:color w:val="221F1F"/>
          <w:spacing w:val="-14"/>
          <w:sz w:val="19"/>
        </w:rPr>
        <w:t xml:space="preserve"> </w:t>
      </w:r>
      <w:r>
        <w:rPr>
          <w:rFonts w:ascii="TeleNeo" w:hAnsi="TeleNeo"/>
          <w:color w:val="221F1F"/>
          <w:sz w:val="19"/>
        </w:rPr>
        <w:t>na</w:t>
      </w:r>
      <w:r>
        <w:rPr>
          <w:rFonts w:ascii="TeleNeo" w:hAnsi="TeleNeo"/>
          <w:color w:val="221F1F"/>
          <w:spacing w:val="-13"/>
          <w:sz w:val="19"/>
        </w:rPr>
        <w:t xml:space="preserve"> </w:t>
      </w:r>
      <w:r>
        <w:rPr>
          <w:rFonts w:ascii="TeleNeo" w:hAnsi="TeleNeo"/>
          <w:color w:val="221F1F"/>
          <w:sz w:val="19"/>
        </w:rPr>
        <w:t>jiné</w:t>
      </w:r>
      <w:r>
        <w:rPr>
          <w:rFonts w:ascii="TeleNeo" w:hAnsi="TeleNeo"/>
          <w:color w:val="221F1F"/>
          <w:spacing w:val="-14"/>
          <w:sz w:val="19"/>
        </w:rPr>
        <w:t xml:space="preserve"> </w:t>
      </w:r>
      <w:r>
        <w:rPr>
          <w:rFonts w:ascii="TeleNeo" w:hAnsi="TeleNeo"/>
          <w:color w:val="221F1F"/>
          <w:sz w:val="19"/>
        </w:rPr>
        <w:t>Služby a</w:t>
      </w:r>
      <w:r>
        <w:rPr>
          <w:rFonts w:ascii="TeleNeo" w:hAnsi="TeleNeo"/>
          <w:color w:val="221F1F"/>
          <w:spacing w:val="-7"/>
          <w:sz w:val="19"/>
        </w:rPr>
        <w:t xml:space="preserve"> </w:t>
      </w:r>
      <w:r>
        <w:rPr>
          <w:rFonts w:ascii="TeleNeo" w:hAnsi="TeleNeo"/>
          <w:color w:val="221F1F"/>
          <w:sz w:val="19"/>
        </w:rPr>
        <w:t>SIM</w:t>
      </w:r>
      <w:r>
        <w:rPr>
          <w:rFonts w:ascii="TeleNeo" w:hAnsi="TeleNeo"/>
          <w:color w:val="221F1F"/>
          <w:spacing w:val="-7"/>
          <w:sz w:val="19"/>
        </w:rPr>
        <w:t xml:space="preserve"> </w:t>
      </w:r>
      <w:r>
        <w:rPr>
          <w:rFonts w:ascii="TeleNeo" w:hAnsi="TeleNeo"/>
          <w:color w:val="221F1F"/>
          <w:sz w:val="19"/>
        </w:rPr>
        <w:t>karty</w:t>
      </w:r>
      <w:r>
        <w:rPr>
          <w:rFonts w:ascii="TeleNeo" w:hAnsi="TeleNeo"/>
          <w:color w:val="221F1F"/>
          <w:spacing w:val="-10"/>
          <w:sz w:val="19"/>
        </w:rPr>
        <w:t xml:space="preserve"> </w:t>
      </w:r>
      <w:r>
        <w:rPr>
          <w:rFonts w:ascii="TeleNeo" w:hAnsi="TeleNeo"/>
          <w:color w:val="221F1F"/>
          <w:sz w:val="19"/>
        </w:rPr>
        <w:t>než</w:t>
      </w:r>
      <w:r>
        <w:rPr>
          <w:rFonts w:ascii="TeleNeo" w:hAnsi="TeleNeo"/>
          <w:color w:val="221F1F"/>
          <w:spacing w:val="-9"/>
          <w:sz w:val="19"/>
        </w:rPr>
        <w:t xml:space="preserve"> </w:t>
      </w:r>
      <w:r>
        <w:rPr>
          <w:rFonts w:ascii="TeleNeo" w:hAnsi="TeleNeo"/>
          <w:color w:val="221F1F"/>
          <w:spacing w:val="-4"/>
          <w:sz w:val="19"/>
        </w:rPr>
        <w:t>ty,</w:t>
      </w:r>
      <w:r>
        <w:rPr>
          <w:rFonts w:ascii="TeleNeo" w:hAnsi="TeleNeo"/>
          <w:color w:val="221F1F"/>
          <w:spacing w:val="-10"/>
          <w:sz w:val="19"/>
        </w:rPr>
        <w:t xml:space="preserve"> </w:t>
      </w:r>
      <w:r>
        <w:rPr>
          <w:rFonts w:ascii="TeleNeo" w:hAnsi="TeleNeo"/>
          <w:color w:val="221F1F"/>
          <w:sz w:val="19"/>
        </w:rPr>
        <w:t>u</w:t>
      </w:r>
      <w:r>
        <w:rPr>
          <w:rFonts w:ascii="TeleNeo" w:hAnsi="TeleNeo"/>
          <w:color w:val="221F1F"/>
          <w:spacing w:val="-6"/>
          <w:sz w:val="19"/>
        </w:rPr>
        <w:t xml:space="preserve"> </w:t>
      </w:r>
      <w:r>
        <w:rPr>
          <w:rFonts w:ascii="TeleNeo" w:hAnsi="TeleNeo"/>
          <w:color w:val="221F1F"/>
          <w:sz w:val="19"/>
        </w:rPr>
        <w:t>nichž</w:t>
      </w:r>
      <w:r>
        <w:rPr>
          <w:rFonts w:ascii="TeleNeo" w:hAnsi="TeleNeo"/>
          <w:color w:val="221F1F"/>
          <w:spacing w:val="-7"/>
          <w:sz w:val="19"/>
        </w:rPr>
        <w:t xml:space="preserve"> </w:t>
      </w:r>
      <w:r>
        <w:rPr>
          <w:rFonts w:ascii="TeleNeo" w:hAnsi="TeleNeo"/>
          <w:color w:val="221F1F"/>
          <w:sz w:val="19"/>
        </w:rPr>
        <w:t>se</w:t>
      </w:r>
      <w:r>
        <w:rPr>
          <w:rFonts w:ascii="TeleNeo" w:hAnsi="TeleNeo"/>
          <w:color w:val="221F1F"/>
          <w:spacing w:val="-6"/>
          <w:sz w:val="19"/>
        </w:rPr>
        <w:t xml:space="preserve"> </w:t>
      </w:r>
      <w:r>
        <w:rPr>
          <w:rFonts w:ascii="TeleNeo" w:hAnsi="TeleNeo"/>
          <w:color w:val="221F1F"/>
          <w:sz w:val="19"/>
        </w:rPr>
        <w:t>problém</w:t>
      </w:r>
      <w:r>
        <w:rPr>
          <w:rFonts w:ascii="TeleNeo" w:hAnsi="TeleNeo"/>
          <w:color w:val="221F1F"/>
          <w:spacing w:val="-7"/>
          <w:sz w:val="19"/>
        </w:rPr>
        <w:t xml:space="preserve"> </w:t>
      </w:r>
      <w:r>
        <w:rPr>
          <w:rFonts w:ascii="TeleNeo" w:hAnsi="TeleNeo"/>
          <w:color w:val="221F1F"/>
          <w:sz w:val="19"/>
        </w:rPr>
        <w:t>objevil;</w:t>
      </w:r>
    </w:p>
    <w:p w:rsidR="00F259B5" w:rsidRDefault="000F2675">
      <w:pPr>
        <w:numPr>
          <w:ilvl w:val="0"/>
          <w:numId w:val="26"/>
        </w:numPr>
        <w:tabs>
          <w:tab w:val="left" w:pos="1430"/>
        </w:tabs>
        <w:spacing w:line="266" w:lineRule="auto"/>
        <w:ind w:left="1429" w:right="548"/>
        <w:jc w:val="both"/>
        <w:rPr>
          <w:rFonts w:ascii="TeleNeo" w:hAnsi="TeleNeo"/>
          <w:sz w:val="19"/>
        </w:rPr>
      </w:pPr>
      <w:r>
        <w:rPr>
          <w:rFonts w:ascii="TeleNeo" w:hAnsi="TeleNeo"/>
          <w:color w:val="221F1F"/>
          <w:sz w:val="19"/>
        </w:rPr>
        <w:t xml:space="preserve">nastanou-li závažné technické nebo provozní důvo- </w:t>
      </w:r>
      <w:r>
        <w:rPr>
          <w:rFonts w:ascii="TeleNeo" w:hAnsi="TeleNeo"/>
          <w:color w:val="221F1F"/>
          <w:spacing w:val="-3"/>
          <w:sz w:val="19"/>
        </w:rPr>
        <w:t xml:space="preserve">dy, </w:t>
      </w:r>
      <w:r>
        <w:rPr>
          <w:rFonts w:ascii="TeleNeo" w:hAnsi="TeleNeo"/>
          <w:color w:val="221F1F"/>
          <w:sz w:val="19"/>
        </w:rPr>
        <w:t xml:space="preserve">zejména hrozí-li nebo dojde-li k narušení </w:t>
      </w:r>
      <w:r>
        <w:rPr>
          <w:rFonts w:ascii="TeleNeo" w:hAnsi="TeleNeo"/>
          <w:color w:val="221F1F"/>
          <w:spacing w:val="-3"/>
          <w:sz w:val="19"/>
        </w:rPr>
        <w:t xml:space="preserve">bezpeč- </w:t>
      </w:r>
      <w:r>
        <w:rPr>
          <w:rFonts w:ascii="TeleNeo" w:hAnsi="TeleNeo"/>
          <w:color w:val="221F1F"/>
          <w:sz w:val="19"/>
        </w:rPr>
        <w:t>nosti</w:t>
      </w:r>
      <w:r>
        <w:rPr>
          <w:rFonts w:ascii="TeleNeo" w:hAnsi="TeleNeo"/>
          <w:color w:val="221F1F"/>
          <w:spacing w:val="-11"/>
          <w:sz w:val="19"/>
        </w:rPr>
        <w:t xml:space="preserve"> </w:t>
      </w:r>
      <w:r>
        <w:rPr>
          <w:rFonts w:ascii="TeleNeo" w:hAnsi="TeleNeo"/>
          <w:color w:val="221F1F"/>
          <w:sz w:val="19"/>
        </w:rPr>
        <w:t>a</w:t>
      </w:r>
      <w:r>
        <w:rPr>
          <w:rFonts w:ascii="TeleNeo" w:hAnsi="TeleNeo"/>
          <w:color w:val="221F1F"/>
          <w:spacing w:val="-10"/>
          <w:sz w:val="19"/>
        </w:rPr>
        <w:t xml:space="preserve"> </w:t>
      </w:r>
      <w:r>
        <w:rPr>
          <w:rFonts w:ascii="TeleNeo" w:hAnsi="TeleNeo"/>
          <w:color w:val="221F1F"/>
          <w:sz w:val="19"/>
        </w:rPr>
        <w:t>integrity</w:t>
      </w:r>
      <w:r>
        <w:rPr>
          <w:rFonts w:ascii="TeleNeo" w:hAnsi="TeleNeo"/>
          <w:color w:val="221F1F"/>
          <w:spacing w:val="-14"/>
          <w:sz w:val="19"/>
        </w:rPr>
        <w:t xml:space="preserve"> </w:t>
      </w:r>
      <w:r>
        <w:rPr>
          <w:rFonts w:ascii="TeleNeo" w:hAnsi="TeleNeo"/>
          <w:color w:val="221F1F"/>
          <w:sz w:val="19"/>
        </w:rPr>
        <w:t>sítě</w:t>
      </w:r>
      <w:r>
        <w:rPr>
          <w:rFonts w:ascii="TeleNeo" w:hAnsi="TeleNeo"/>
          <w:color w:val="221F1F"/>
          <w:spacing w:val="-10"/>
          <w:sz w:val="19"/>
        </w:rPr>
        <w:t xml:space="preserve"> </w:t>
      </w:r>
      <w:r>
        <w:rPr>
          <w:rFonts w:ascii="TeleNeo" w:hAnsi="TeleNeo"/>
          <w:color w:val="221F1F"/>
          <w:sz w:val="19"/>
        </w:rPr>
        <w:t>nebo</w:t>
      </w:r>
      <w:r>
        <w:rPr>
          <w:rFonts w:ascii="TeleNeo" w:hAnsi="TeleNeo"/>
          <w:color w:val="221F1F"/>
          <w:spacing w:val="-10"/>
          <w:sz w:val="19"/>
        </w:rPr>
        <w:t xml:space="preserve"> </w:t>
      </w:r>
      <w:r>
        <w:rPr>
          <w:rFonts w:ascii="TeleNeo" w:hAnsi="TeleNeo"/>
          <w:color w:val="221F1F"/>
          <w:sz w:val="19"/>
        </w:rPr>
        <w:t>dojde-li</w:t>
      </w:r>
      <w:r>
        <w:rPr>
          <w:rFonts w:ascii="TeleNeo" w:hAnsi="TeleNeo"/>
          <w:color w:val="221F1F"/>
          <w:spacing w:val="-10"/>
          <w:sz w:val="19"/>
        </w:rPr>
        <w:t xml:space="preserve"> </w:t>
      </w:r>
      <w:r>
        <w:rPr>
          <w:rFonts w:ascii="TeleNeo" w:hAnsi="TeleNeo"/>
          <w:color w:val="221F1F"/>
          <w:sz w:val="19"/>
        </w:rPr>
        <w:t>k</w:t>
      </w:r>
      <w:r>
        <w:rPr>
          <w:rFonts w:ascii="TeleNeo" w:hAnsi="TeleNeo"/>
          <w:color w:val="221F1F"/>
          <w:spacing w:val="-10"/>
          <w:sz w:val="19"/>
        </w:rPr>
        <w:t xml:space="preserve"> </w:t>
      </w:r>
      <w:r>
        <w:rPr>
          <w:rFonts w:ascii="TeleNeo" w:hAnsi="TeleNeo"/>
          <w:color w:val="221F1F"/>
          <w:sz w:val="19"/>
        </w:rPr>
        <w:t>narušení</w:t>
      </w:r>
      <w:r>
        <w:rPr>
          <w:rFonts w:ascii="TeleNeo" w:hAnsi="TeleNeo"/>
          <w:color w:val="221F1F"/>
          <w:spacing w:val="-10"/>
          <w:sz w:val="19"/>
        </w:rPr>
        <w:t xml:space="preserve"> </w:t>
      </w:r>
      <w:r>
        <w:rPr>
          <w:rFonts w:ascii="TeleNeo" w:hAnsi="TeleNeo"/>
          <w:color w:val="221F1F"/>
          <w:sz w:val="19"/>
        </w:rPr>
        <w:t>bezpeč- nosti</w:t>
      </w:r>
      <w:r>
        <w:rPr>
          <w:rFonts w:ascii="TeleNeo" w:hAnsi="TeleNeo"/>
          <w:color w:val="221F1F"/>
          <w:spacing w:val="-2"/>
          <w:sz w:val="19"/>
        </w:rPr>
        <w:t xml:space="preserve"> </w:t>
      </w:r>
      <w:r>
        <w:rPr>
          <w:rFonts w:ascii="TeleNeo" w:hAnsi="TeleNeo"/>
          <w:color w:val="221F1F"/>
          <w:sz w:val="19"/>
        </w:rPr>
        <w:t>Služeb;</w:t>
      </w:r>
    </w:p>
    <w:p w:rsidR="00F259B5" w:rsidRDefault="000F2675">
      <w:pPr>
        <w:numPr>
          <w:ilvl w:val="0"/>
          <w:numId w:val="26"/>
        </w:numPr>
        <w:tabs>
          <w:tab w:val="left" w:pos="1430"/>
        </w:tabs>
        <w:spacing w:line="266" w:lineRule="auto"/>
        <w:ind w:left="1429" w:right="548"/>
        <w:jc w:val="both"/>
        <w:rPr>
          <w:rFonts w:ascii="TeleNeo" w:hAnsi="TeleNeo"/>
          <w:sz w:val="19"/>
        </w:rPr>
      </w:pPr>
      <w:r>
        <w:rPr>
          <w:rFonts w:ascii="TeleNeo" w:hAnsi="TeleNeo"/>
          <w:color w:val="221F1F"/>
          <w:sz w:val="19"/>
        </w:rPr>
        <w:t xml:space="preserve">nastane-li krizový </w:t>
      </w:r>
      <w:r>
        <w:rPr>
          <w:rFonts w:ascii="TeleNeo" w:hAnsi="TeleNeo"/>
          <w:color w:val="221F1F"/>
          <w:spacing w:val="-3"/>
          <w:sz w:val="19"/>
        </w:rPr>
        <w:t xml:space="preserve">stav, </w:t>
      </w:r>
      <w:r>
        <w:rPr>
          <w:rFonts w:ascii="TeleNeo" w:hAnsi="TeleNeo"/>
          <w:color w:val="221F1F"/>
          <w:sz w:val="19"/>
        </w:rPr>
        <w:t xml:space="preserve">zejména branná </w:t>
      </w:r>
      <w:r>
        <w:rPr>
          <w:rFonts w:ascii="TeleNeo" w:hAnsi="TeleNeo"/>
          <w:color w:val="221F1F"/>
          <w:spacing w:val="-3"/>
          <w:sz w:val="19"/>
        </w:rPr>
        <w:t xml:space="preserve">pohotovost </w:t>
      </w:r>
      <w:r>
        <w:rPr>
          <w:rFonts w:ascii="TeleNeo" w:hAnsi="TeleNeo"/>
          <w:color w:val="221F1F"/>
          <w:sz w:val="19"/>
        </w:rPr>
        <w:t xml:space="preserve">státu, živelní pohroma nebo ohrožení </w:t>
      </w:r>
      <w:r>
        <w:rPr>
          <w:rFonts w:ascii="TeleNeo" w:hAnsi="TeleNeo"/>
          <w:color w:val="221F1F"/>
          <w:spacing w:val="-3"/>
          <w:sz w:val="19"/>
        </w:rPr>
        <w:t xml:space="preserve">bezpečnosti </w:t>
      </w:r>
      <w:r>
        <w:rPr>
          <w:rFonts w:ascii="TeleNeo" w:hAnsi="TeleNeo"/>
          <w:color w:val="221F1F"/>
          <w:sz w:val="19"/>
        </w:rPr>
        <w:t>státu;</w:t>
      </w:r>
    </w:p>
    <w:p w:rsidR="00F259B5" w:rsidRDefault="000F2675">
      <w:pPr>
        <w:numPr>
          <w:ilvl w:val="0"/>
          <w:numId w:val="26"/>
        </w:numPr>
        <w:tabs>
          <w:tab w:val="left" w:pos="1430"/>
        </w:tabs>
        <w:spacing w:line="266" w:lineRule="auto"/>
        <w:ind w:left="1429" w:right="548"/>
        <w:jc w:val="both"/>
        <w:rPr>
          <w:rFonts w:ascii="TeleNeo" w:hAnsi="TeleNeo"/>
          <w:sz w:val="19"/>
        </w:rPr>
      </w:pPr>
      <w:r>
        <w:rPr>
          <w:rFonts w:ascii="TeleNeo" w:hAnsi="TeleNeo"/>
          <w:color w:val="221F1F"/>
          <w:sz w:val="19"/>
        </w:rPr>
        <w:t xml:space="preserve">na základě Zákona nebo rozhodnutí soudního </w:t>
      </w:r>
      <w:r>
        <w:rPr>
          <w:rFonts w:ascii="TeleNeo" w:hAnsi="TeleNeo"/>
          <w:color w:val="221F1F"/>
          <w:spacing w:val="-6"/>
          <w:sz w:val="19"/>
        </w:rPr>
        <w:t xml:space="preserve">či </w:t>
      </w:r>
      <w:r>
        <w:rPr>
          <w:rFonts w:ascii="TeleNeo" w:hAnsi="TeleNeo"/>
          <w:color w:val="221F1F"/>
          <w:sz w:val="19"/>
        </w:rPr>
        <w:t>správního</w:t>
      </w:r>
      <w:r>
        <w:rPr>
          <w:rFonts w:ascii="TeleNeo" w:hAnsi="TeleNeo"/>
          <w:color w:val="221F1F"/>
          <w:spacing w:val="-2"/>
          <w:sz w:val="19"/>
        </w:rPr>
        <w:t xml:space="preserve"> </w:t>
      </w:r>
      <w:r>
        <w:rPr>
          <w:rFonts w:ascii="TeleNeo" w:hAnsi="TeleNeo"/>
          <w:color w:val="221F1F"/>
          <w:sz w:val="19"/>
        </w:rPr>
        <w:t>orgánu.</w:t>
      </w:r>
    </w:p>
    <w:p w:rsidR="00F259B5" w:rsidRDefault="00F259B5">
      <w:pPr>
        <w:pStyle w:val="BodyText"/>
        <w:spacing w:before="5"/>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Pokud složíte mimořádnou zálohu (viz důvody dle čl. 4.4 (iv)), bude </w:t>
      </w:r>
      <w:r>
        <w:rPr>
          <w:rFonts w:ascii="TeleNeo" w:hAnsi="TeleNeo"/>
          <w:color w:val="221F1F"/>
          <w:spacing w:val="-4"/>
          <w:sz w:val="19"/>
        </w:rPr>
        <w:t xml:space="preserve">Vám </w:t>
      </w:r>
      <w:r>
        <w:rPr>
          <w:rFonts w:ascii="TeleNeo" w:hAnsi="TeleNeo"/>
          <w:color w:val="221F1F"/>
          <w:sz w:val="19"/>
        </w:rPr>
        <w:t xml:space="preserve">poskytování přerušených či omezených Služeb bez zbytečného odkladu obnoveno. Při omezení </w:t>
      </w:r>
      <w:r>
        <w:rPr>
          <w:rFonts w:ascii="TeleNeo" w:hAnsi="TeleNeo"/>
          <w:color w:val="221F1F"/>
          <w:spacing w:val="-6"/>
          <w:sz w:val="19"/>
        </w:rPr>
        <w:t xml:space="preserve">či </w:t>
      </w:r>
      <w:r>
        <w:rPr>
          <w:rFonts w:ascii="TeleNeo" w:hAnsi="TeleNeo"/>
          <w:color w:val="221F1F"/>
          <w:sz w:val="19"/>
        </w:rPr>
        <w:t>přerušení</w:t>
      </w:r>
      <w:r>
        <w:rPr>
          <w:rFonts w:ascii="TeleNeo" w:hAnsi="TeleNeo"/>
          <w:color w:val="221F1F"/>
          <w:spacing w:val="-8"/>
          <w:sz w:val="19"/>
        </w:rPr>
        <w:t xml:space="preserve"> </w:t>
      </w:r>
      <w:r>
        <w:rPr>
          <w:rFonts w:ascii="TeleNeo" w:hAnsi="TeleNeo"/>
          <w:color w:val="221F1F"/>
          <w:sz w:val="19"/>
        </w:rPr>
        <w:t>mobilních</w:t>
      </w:r>
      <w:r>
        <w:rPr>
          <w:rFonts w:ascii="TeleNeo" w:hAnsi="TeleNeo"/>
          <w:color w:val="221F1F"/>
          <w:spacing w:val="-7"/>
          <w:sz w:val="19"/>
        </w:rPr>
        <w:t xml:space="preserve"> </w:t>
      </w:r>
      <w:r>
        <w:rPr>
          <w:rFonts w:ascii="TeleNeo" w:hAnsi="TeleNeo"/>
          <w:color w:val="221F1F"/>
          <w:sz w:val="19"/>
        </w:rPr>
        <w:t>Služeb</w:t>
      </w:r>
      <w:r>
        <w:rPr>
          <w:rFonts w:ascii="TeleNeo" w:hAnsi="TeleNeo"/>
          <w:color w:val="221F1F"/>
          <w:spacing w:val="-7"/>
          <w:sz w:val="19"/>
        </w:rPr>
        <w:t xml:space="preserve"> </w:t>
      </w:r>
      <w:r>
        <w:rPr>
          <w:rFonts w:ascii="TeleNeo" w:hAnsi="TeleNeo"/>
          <w:color w:val="221F1F"/>
          <w:sz w:val="19"/>
        </w:rPr>
        <w:t>mohou</w:t>
      </w:r>
      <w:r>
        <w:rPr>
          <w:rFonts w:ascii="TeleNeo" w:hAnsi="TeleNeo"/>
          <w:color w:val="221F1F"/>
          <w:spacing w:val="-7"/>
          <w:sz w:val="19"/>
        </w:rPr>
        <w:t xml:space="preserve"> </w:t>
      </w:r>
      <w:r>
        <w:rPr>
          <w:rFonts w:ascii="TeleNeo" w:hAnsi="TeleNeo"/>
          <w:color w:val="221F1F"/>
          <w:sz w:val="19"/>
        </w:rPr>
        <w:t>být</w:t>
      </w:r>
      <w:r>
        <w:rPr>
          <w:rFonts w:ascii="TeleNeo" w:hAnsi="TeleNeo"/>
          <w:color w:val="221F1F"/>
          <w:spacing w:val="-13"/>
          <w:sz w:val="19"/>
        </w:rPr>
        <w:t xml:space="preserve"> </w:t>
      </w:r>
      <w:r>
        <w:rPr>
          <w:rFonts w:ascii="TeleNeo" w:hAnsi="TeleNeo"/>
          <w:color w:val="221F1F"/>
          <w:spacing w:val="-3"/>
          <w:sz w:val="19"/>
        </w:rPr>
        <w:t>Vaše</w:t>
      </w:r>
      <w:r>
        <w:rPr>
          <w:rFonts w:ascii="TeleNeo" w:hAnsi="TeleNeo"/>
          <w:color w:val="221F1F"/>
          <w:spacing w:val="-7"/>
          <w:sz w:val="19"/>
        </w:rPr>
        <w:t xml:space="preserve"> </w:t>
      </w:r>
      <w:r>
        <w:rPr>
          <w:rFonts w:ascii="TeleNeo" w:hAnsi="TeleNeo"/>
          <w:color w:val="221F1F"/>
          <w:sz w:val="19"/>
        </w:rPr>
        <w:t>paušální</w:t>
      </w:r>
      <w:r>
        <w:rPr>
          <w:rFonts w:ascii="TeleNeo" w:hAnsi="TeleNeo"/>
          <w:color w:val="221F1F"/>
          <w:spacing w:val="-7"/>
          <w:sz w:val="19"/>
        </w:rPr>
        <w:t xml:space="preserve"> </w:t>
      </w:r>
      <w:r>
        <w:rPr>
          <w:rFonts w:ascii="TeleNeo" w:hAnsi="TeleNeo"/>
          <w:color w:val="221F1F"/>
          <w:spacing w:val="-4"/>
          <w:sz w:val="19"/>
        </w:rPr>
        <w:t xml:space="preserve">Služ- </w:t>
      </w:r>
      <w:r>
        <w:rPr>
          <w:rFonts w:ascii="TeleNeo" w:hAnsi="TeleNeo"/>
          <w:color w:val="221F1F"/>
          <w:sz w:val="19"/>
        </w:rPr>
        <w:t>by poskytovány formou předplacených</w:t>
      </w:r>
      <w:r>
        <w:rPr>
          <w:rFonts w:ascii="TeleNeo" w:hAnsi="TeleNeo"/>
          <w:color w:val="221F1F"/>
          <w:spacing w:val="-16"/>
          <w:sz w:val="19"/>
        </w:rPr>
        <w:t xml:space="preserve"> </w:t>
      </w:r>
      <w:r>
        <w:rPr>
          <w:rFonts w:ascii="TeleNeo" w:hAnsi="TeleNeo"/>
          <w:color w:val="221F1F"/>
          <w:sz w:val="19"/>
        </w:rPr>
        <w:t>Služeb.</w:t>
      </w:r>
    </w:p>
    <w:p w:rsidR="00F259B5" w:rsidRDefault="00F259B5">
      <w:pPr>
        <w:pStyle w:val="BodyText"/>
        <w:spacing w:before="9"/>
        <w:rPr>
          <w:rFonts w:ascii="TeleNeo"/>
          <w:sz w:val="20"/>
        </w:rPr>
      </w:pPr>
    </w:p>
    <w:p w:rsidR="00F259B5" w:rsidRDefault="000F2675">
      <w:pPr>
        <w:numPr>
          <w:ilvl w:val="1"/>
          <w:numId w:val="27"/>
        </w:numPr>
        <w:tabs>
          <w:tab w:val="left" w:pos="1033"/>
        </w:tabs>
        <w:ind w:hanging="568"/>
        <w:jc w:val="both"/>
        <w:rPr>
          <w:rFonts w:ascii="TeleNeo" w:hAnsi="TeleNeo"/>
          <w:color w:val="221F1F"/>
          <w:sz w:val="19"/>
        </w:rPr>
      </w:pPr>
      <w:r>
        <w:rPr>
          <w:rFonts w:ascii="TeleNeo" w:hAnsi="TeleNeo"/>
          <w:color w:val="221F1F"/>
          <w:sz w:val="19"/>
        </w:rPr>
        <w:t>Výměna SIM</w:t>
      </w:r>
      <w:r>
        <w:rPr>
          <w:rFonts w:ascii="TeleNeo" w:hAnsi="TeleNeo"/>
          <w:color w:val="221F1F"/>
          <w:spacing w:val="-3"/>
          <w:sz w:val="19"/>
        </w:rPr>
        <w:t xml:space="preserve"> </w:t>
      </w:r>
      <w:r>
        <w:rPr>
          <w:rFonts w:ascii="TeleNeo" w:hAnsi="TeleNeo"/>
          <w:color w:val="221F1F"/>
          <w:sz w:val="19"/>
        </w:rPr>
        <w:t>karty</w:t>
      </w:r>
    </w:p>
    <w:p w:rsidR="00F259B5" w:rsidRDefault="000F2675">
      <w:pPr>
        <w:spacing w:before="23" w:line="266" w:lineRule="auto"/>
        <w:ind w:left="1032" w:right="548"/>
        <w:jc w:val="both"/>
        <w:rPr>
          <w:rFonts w:ascii="TeleNeo" w:hAnsi="TeleNeo"/>
          <w:sz w:val="19"/>
        </w:rPr>
      </w:pPr>
      <w:r>
        <w:rPr>
          <w:rFonts w:ascii="TeleNeo" w:hAnsi="TeleNeo"/>
          <w:color w:val="221F1F"/>
          <w:spacing w:val="-6"/>
          <w:sz w:val="19"/>
        </w:rPr>
        <w:t xml:space="preserve">Typ </w:t>
      </w:r>
      <w:r>
        <w:rPr>
          <w:rFonts w:ascii="TeleNeo" w:hAnsi="TeleNeo"/>
          <w:color w:val="221F1F"/>
          <w:sz w:val="19"/>
        </w:rPr>
        <w:t xml:space="preserve">SIM karty potřebný pro využití Služby je závislý </w:t>
      </w:r>
      <w:r>
        <w:rPr>
          <w:rFonts w:ascii="TeleNeo" w:hAnsi="TeleNeo"/>
          <w:color w:val="221F1F"/>
          <w:spacing w:val="-7"/>
          <w:sz w:val="19"/>
        </w:rPr>
        <w:t xml:space="preserve">na </w:t>
      </w:r>
      <w:r>
        <w:rPr>
          <w:rFonts w:ascii="TeleNeo" w:hAnsi="TeleNeo"/>
          <w:color w:val="221F1F"/>
          <w:sz w:val="19"/>
        </w:rPr>
        <w:t xml:space="preserve">typu </w:t>
      </w:r>
      <w:r>
        <w:rPr>
          <w:rFonts w:ascii="TeleNeo" w:hAnsi="TeleNeo"/>
          <w:color w:val="221F1F"/>
          <w:spacing w:val="-3"/>
          <w:sz w:val="19"/>
        </w:rPr>
        <w:t xml:space="preserve">Vaší </w:t>
      </w:r>
      <w:r>
        <w:rPr>
          <w:rFonts w:ascii="TeleNeo" w:hAnsi="TeleNeo"/>
          <w:color w:val="221F1F"/>
          <w:sz w:val="19"/>
        </w:rPr>
        <w:t xml:space="preserve">Služby a Vašeho Koncového zařízení. V případě potřeby máte možnost požádat o výměnu SIM karty na potřebný typ. Je-li nutnost výměny způsobena změnou technologie pro užívání Služby či z jiného důvodu na </w:t>
      </w:r>
      <w:r>
        <w:rPr>
          <w:rFonts w:ascii="TeleNeo" w:hAnsi="TeleNeo"/>
          <w:color w:val="221F1F"/>
          <w:spacing w:val="-4"/>
          <w:sz w:val="19"/>
        </w:rPr>
        <w:t xml:space="preserve">stra- </w:t>
      </w:r>
      <w:r>
        <w:rPr>
          <w:rFonts w:ascii="TeleNeo" w:hAnsi="TeleNeo"/>
          <w:color w:val="221F1F"/>
          <w:sz w:val="19"/>
        </w:rPr>
        <w:t>ně Operátora, je výměna SIM karty zdarma. V jiných pří- padech může být zpoplatněna dle platného Ceníku</w:t>
      </w:r>
      <w:r>
        <w:rPr>
          <w:rFonts w:ascii="TeleNeo" w:hAnsi="TeleNeo"/>
          <w:color w:val="221F1F"/>
          <w:spacing w:val="-25"/>
          <w:sz w:val="19"/>
        </w:rPr>
        <w:t xml:space="preserve"> </w:t>
      </w:r>
      <w:r>
        <w:rPr>
          <w:rFonts w:ascii="TeleNeo" w:hAnsi="TeleNeo"/>
          <w:color w:val="221F1F"/>
          <w:spacing w:val="-3"/>
          <w:sz w:val="19"/>
        </w:rPr>
        <w:t xml:space="preserve">služeb </w:t>
      </w:r>
      <w:r>
        <w:rPr>
          <w:rFonts w:ascii="TeleNeo" w:hAnsi="TeleNeo"/>
          <w:color w:val="221F1F"/>
          <w:sz w:val="19"/>
        </w:rPr>
        <w:t>v části Doplňkové</w:t>
      </w:r>
      <w:r>
        <w:rPr>
          <w:rFonts w:ascii="TeleNeo" w:hAnsi="TeleNeo"/>
          <w:color w:val="221F1F"/>
          <w:spacing w:val="-6"/>
          <w:sz w:val="19"/>
        </w:rPr>
        <w:t xml:space="preserve"> </w:t>
      </w:r>
      <w:r>
        <w:rPr>
          <w:rFonts w:ascii="TeleNeo" w:hAnsi="TeleNeo"/>
          <w:color w:val="221F1F"/>
          <w:sz w:val="19"/>
        </w:rPr>
        <w:t>služby.</w:t>
      </w:r>
    </w:p>
    <w:p w:rsidR="00F259B5" w:rsidRDefault="00F259B5">
      <w:pPr>
        <w:pStyle w:val="BodyText"/>
        <w:spacing w:before="8"/>
        <w:rPr>
          <w:rFonts w:ascii="TeleNeo"/>
          <w:sz w:val="20"/>
        </w:rPr>
      </w:pPr>
    </w:p>
    <w:p w:rsidR="00F259B5" w:rsidRDefault="000F2675">
      <w:pPr>
        <w:spacing w:line="266" w:lineRule="auto"/>
        <w:ind w:left="1032" w:right="544"/>
        <w:jc w:val="both"/>
        <w:rPr>
          <w:rFonts w:ascii="TeleNeo" w:hAnsi="TeleNeo"/>
          <w:sz w:val="19"/>
        </w:rPr>
      </w:pPr>
      <w:r>
        <w:rPr>
          <w:rFonts w:ascii="TeleNeo" w:hAnsi="TeleNeo"/>
          <w:color w:val="221F1F"/>
          <w:sz w:val="19"/>
        </w:rPr>
        <w:t>Vezměte</w:t>
      </w:r>
      <w:r>
        <w:rPr>
          <w:rFonts w:ascii="TeleNeo" w:hAnsi="TeleNeo"/>
          <w:color w:val="221F1F"/>
          <w:spacing w:val="-7"/>
          <w:sz w:val="19"/>
        </w:rPr>
        <w:t xml:space="preserve"> </w:t>
      </w:r>
      <w:r>
        <w:rPr>
          <w:rFonts w:ascii="TeleNeo" w:hAnsi="TeleNeo"/>
          <w:color w:val="221F1F"/>
          <w:sz w:val="19"/>
        </w:rPr>
        <w:t>prosím</w:t>
      </w:r>
      <w:r>
        <w:rPr>
          <w:rFonts w:ascii="TeleNeo" w:hAnsi="TeleNeo"/>
          <w:color w:val="221F1F"/>
          <w:spacing w:val="-6"/>
          <w:sz w:val="19"/>
        </w:rPr>
        <w:t xml:space="preserve"> </w:t>
      </w:r>
      <w:r>
        <w:rPr>
          <w:rFonts w:ascii="TeleNeo" w:hAnsi="TeleNeo"/>
          <w:color w:val="221F1F"/>
          <w:sz w:val="19"/>
        </w:rPr>
        <w:t>na</w:t>
      </w:r>
      <w:r>
        <w:rPr>
          <w:rFonts w:ascii="TeleNeo" w:hAnsi="TeleNeo"/>
          <w:color w:val="221F1F"/>
          <w:spacing w:val="-9"/>
          <w:sz w:val="19"/>
        </w:rPr>
        <w:t xml:space="preserve"> </w:t>
      </w:r>
      <w:r>
        <w:rPr>
          <w:rFonts w:ascii="TeleNeo" w:hAnsi="TeleNeo"/>
          <w:color w:val="221F1F"/>
          <w:sz w:val="19"/>
        </w:rPr>
        <w:t>vědomí,</w:t>
      </w:r>
      <w:r>
        <w:rPr>
          <w:rFonts w:ascii="TeleNeo" w:hAnsi="TeleNeo"/>
          <w:color w:val="221F1F"/>
          <w:spacing w:val="-11"/>
          <w:sz w:val="19"/>
        </w:rPr>
        <w:t xml:space="preserve"> </w:t>
      </w:r>
      <w:r>
        <w:rPr>
          <w:rFonts w:ascii="TeleNeo" w:hAnsi="TeleNeo"/>
          <w:color w:val="221F1F"/>
          <w:sz w:val="19"/>
        </w:rPr>
        <w:t>že</w:t>
      </w:r>
      <w:r>
        <w:rPr>
          <w:rFonts w:ascii="TeleNeo" w:hAnsi="TeleNeo"/>
          <w:color w:val="221F1F"/>
          <w:spacing w:val="-9"/>
          <w:sz w:val="19"/>
        </w:rPr>
        <w:t xml:space="preserve"> </w:t>
      </w:r>
      <w:r>
        <w:rPr>
          <w:rFonts w:ascii="TeleNeo" w:hAnsi="TeleNeo"/>
          <w:color w:val="221F1F"/>
          <w:sz w:val="19"/>
        </w:rPr>
        <w:t>v</w:t>
      </w:r>
      <w:r>
        <w:rPr>
          <w:rFonts w:ascii="TeleNeo" w:hAnsi="TeleNeo"/>
          <w:color w:val="221F1F"/>
          <w:spacing w:val="-9"/>
          <w:sz w:val="19"/>
        </w:rPr>
        <w:t xml:space="preserve"> </w:t>
      </w:r>
      <w:r>
        <w:rPr>
          <w:rFonts w:ascii="TeleNeo" w:hAnsi="TeleNeo"/>
          <w:color w:val="221F1F"/>
          <w:sz w:val="19"/>
        </w:rPr>
        <w:t>některých</w:t>
      </w:r>
      <w:r>
        <w:rPr>
          <w:rFonts w:ascii="TeleNeo" w:hAnsi="TeleNeo"/>
          <w:color w:val="221F1F"/>
          <w:spacing w:val="-7"/>
          <w:sz w:val="19"/>
        </w:rPr>
        <w:t xml:space="preserve"> </w:t>
      </w:r>
      <w:r>
        <w:rPr>
          <w:rFonts w:ascii="TeleNeo" w:hAnsi="TeleNeo"/>
          <w:color w:val="221F1F"/>
          <w:sz w:val="19"/>
        </w:rPr>
        <w:t>případech</w:t>
      </w:r>
      <w:r>
        <w:rPr>
          <w:rFonts w:ascii="TeleNeo" w:hAnsi="TeleNeo"/>
          <w:color w:val="221F1F"/>
          <w:spacing w:val="-6"/>
          <w:sz w:val="19"/>
        </w:rPr>
        <w:t xml:space="preserve"> </w:t>
      </w:r>
      <w:r>
        <w:rPr>
          <w:rFonts w:ascii="TeleNeo" w:hAnsi="TeleNeo"/>
          <w:color w:val="221F1F"/>
          <w:sz w:val="19"/>
        </w:rPr>
        <w:t>mů- žete být vyzván/a k aktualizaci softwaru (SW) na své SIM kartě zpravidla prostřednictvím odkazu zaslaného</w:t>
      </w:r>
      <w:r>
        <w:rPr>
          <w:rFonts w:ascii="TeleNeo" w:hAnsi="TeleNeo"/>
          <w:color w:val="221F1F"/>
          <w:spacing w:val="-12"/>
          <w:sz w:val="19"/>
        </w:rPr>
        <w:t xml:space="preserve"> </w:t>
      </w:r>
      <w:r>
        <w:rPr>
          <w:rFonts w:ascii="TeleNeo" w:hAnsi="TeleNeo"/>
          <w:color w:val="221F1F"/>
          <w:sz w:val="19"/>
        </w:rPr>
        <w:t xml:space="preserve">formou SMS nebo přímo k výměně SIM karty k </w:t>
      </w:r>
      <w:r>
        <w:rPr>
          <w:rFonts w:ascii="TeleNeo" w:hAnsi="TeleNeo"/>
          <w:color w:val="221F1F"/>
          <w:spacing w:val="-3"/>
          <w:sz w:val="19"/>
        </w:rPr>
        <w:t xml:space="preserve">Vaší </w:t>
      </w:r>
      <w:r>
        <w:rPr>
          <w:rFonts w:ascii="TeleNeo" w:hAnsi="TeleNeo"/>
          <w:color w:val="221F1F"/>
          <w:sz w:val="19"/>
        </w:rPr>
        <w:t>Službě, a to například z důvodu využití modernějších technologií a</w:t>
      </w:r>
      <w:r>
        <w:rPr>
          <w:rFonts w:ascii="TeleNeo" w:hAnsi="TeleNeo"/>
          <w:color w:val="221F1F"/>
          <w:spacing w:val="-21"/>
          <w:sz w:val="19"/>
        </w:rPr>
        <w:t xml:space="preserve"> </w:t>
      </w:r>
      <w:r>
        <w:rPr>
          <w:rFonts w:ascii="TeleNeo" w:hAnsi="TeleNeo"/>
          <w:color w:val="221F1F"/>
          <w:spacing w:val="-3"/>
          <w:sz w:val="19"/>
        </w:rPr>
        <w:t xml:space="preserve">sítí. </w:t>
      </w:r>
      <w:r>
        <w:rPr>
          <w:rFonts w:ascii="TeleNeo" w:hAnsi="TeleNeo"/>
          <w:color w:val="221F1F"/>
          <w:sz w:val="19"/>
        </w:rPr>
        <w:t>V</w:t>
      </w:r>
      <w:r>
        <w:rPr>
          <w:rFonts w:ascii="TeleNeo" w:hAnsi="TeleNeo"/>
          <w:color w:val="221F1F"/>
          <w:spacing w:val="-12"/>
          <w:sz w:val="19"/>
        </w:rPr>
        <w:t xml:space="preserve"> </w:t>
      </w:r>
      <w:r>
        <w:rPr>
          <w:rFonts w:ascii="TeleNeo" w:hAnsi="TeleNeo"/>
          <w:color w:val="221F1F"/>
          <w:sz w:val="19"/>
        </w:rPr>
        <w:t>případě,</w:t>
      </w:r>
      <w:r>
        <w:rPr>
          <w:rFonts w:ascii="TeleNeo" w:hAnsi="TeleNeo"/>
          <w:color w:val="221F1F"/>
          <w:spacing w:val="-11"/>
          <w:sz w:val="19"/>
        </w:rPr>
        <w:t xml:space="preserve"> </w:t>
      </w:r>
      <w:r>
        <w:rPr>
          <w:rFonts w:ascii="TeleNeo" w:hAnsi="TeleNeo"/>
          <w:color w:val="221F1F"/>
          <w:sz w:val="19"/>
        </w:rPr>
        <w:t>že</w:t>
      </w:r>
      <w:r>
        <w:rPr>
          <w:rFonts w:ascii="TeleNeo" w:hAnsi="TeleNeo"/>
          <w:color w:val="221F1F"/>
          <w:spacing w:val="-11"/>
          <w:sz w:val="19"/>
        </w:rPr>
        <w:t xml:space="preserve"> </w:t>
      </w:r>
      <w:r>
        <w:rPr>
          <w:rFonts w:ascii="TeleNeo" w:hAnsi="TeleNeo"/>
          <w:color w:val="221F1F"/>
          <w:sz w:val="19"/>
        </w:rPr>
        <w:t>tuto</w:t>
      </w:r>
      <w:r>
        <w:rPr>
          <w:rFonts w:ascii="TeleNeo" w:hAnsi="TeleNeo"/>
          <w:color w:val="221F1F"/>
          <w:spacing w:val="-7"/>
          <w:sz w:val="19"/>
        </w:rPr>
        <w:t xml:space="preserve"> </w:t>
      </w:r>
      <w:r>
        <w:rPr>
          <w:rFonts w:ascii="TeleNeo" w:hAnsi="TeleNeo"/>
          <w:color w:val="221F1F"/>
          <w:sz w:val="19"/>
        </w:rPr>
        <w:t>změnu</w:t>
      </w:r>
      <w:r>
        <w:rPr>
          <w:rFonts w:ascii="TeleNeo" w:hAnsi="TeleNeo"/>
          <w:color w:val="221F1F"/>
          <w:spacing w:val="-7"/>
          <w:sz w:val="19"/>
        </w:rPr>
        <w:t xml:space="preserve"> </w:t>
      </w:r>
      <w:r>
        <w:rPr>
          <w:rFonts w:ascii="TeleNeo" w:hAnsi="TeleNeo"/>
          <w:color w:val="221F1F"/>
          <w:sz w:val="19"/>
        </w:rPr>
        <w:t>SW</w:t>
      </w:r>
      <w:r>
        <w:rPr>
          <w:rFonts w:ascii="TeleNeo" w:hAnsi="TeleNeo"/>
          <w:color w:val="221F1F"/>
          <w:spacing w:val="-10"/>
          <w:sz w:val="19"/>
        </w:rPr>
        <w:t xml:space="preserve"> </w:t>
      </w:r>
      <w:r>
        <w:rPr>
          <w:rFonts w:ascii="TeleNeo" w:hAnsi="TeleNeo"/>
          <w:color w:val="221F1F"/>
          <w:sz w:val="19"/>
        </w:rPr>
        <w:t>nebo</w:t>
      </w:r>
      <w:r>
        <w:rPr>
          <w:rFonts w:ascii="TeleNeo" w:hAnsi="TeleNeo"/>
          <w:color w:val="221F1F"/>
          <w:spacing w:val="-7"/>
          <w:sz w:val="19"/>
        </w:rPr>
        <w:t xml:space="preserve"> </w:t>
      </w:r>
      <w:r>
        <w:rPr>
          <w:rFonts w:ascii="TeleNeo" w:hAnsi="TeleNeo"/>
          <w:color w:val="221F1F"/>
          <w:sz w:val="19"/>
        </w:rPr>
        <w:t>SIM</w:t>
      </w:r>
      <w:r>
        <w:rPr>
          <w:rFonts w:ascii="TeleNeo" w:hAnsi="TeleNeo"/>
          <w:color w:val="221F1F"/>
          <w:spacing w:val="-8"/>
          <w:sz w:val="19"/>
        </w:rPr>
        <w:t xml:space="preserve"> </w:t>
      </w:r>
      <w:r>
        <w:rPr>
          <w:rFonts w:ascii="TeleNeo" w:hAnsi="TeleNeo"/>
          <w:color w:val="221F1F"/>
          <w:sz w:val="19"/>
        </w:rPr>
        <w:t>karty</w:t>
      </w:r>
      <w:r>
        <w:rPr>
          <w:rFonts w:ascii="TeleNeo" w:hAnsi="TeleNeo"/>
          <w:color w:val="221F1F"/>
          <w:spacing w:val="-11"/>
          <w:sz w:val="19"/>
        </w:rPr>
        <w:t xml:space="preserve"> </w:t>
      </w:r>
      <w:r>
        <w:rPr>
          <w:rFonts w:ascii="TeleNeo" w:hAnsi="TeleNeo"/>
          <w:color w:val="221F1F"/>
          <w:sz w:val="19"/>
        </w:rPr>
        <w:t>neprovedete, nemůže</w:t>
      </w:r>
      <w:r>
        <w:rPr>
          <w:rFonts w:ascii="TeleNeo" w:hAnsi="TeleNeo"/>
          <w:color w:val="221F1F"/>
          <w:spacing w:val="-12"/>
          <w:sz w:val="19"/>
        </w:rPr>
        <w:t xml:space="preserve"> </w:t>
      </w:r>
      <w:r>
        <w:rPr>
          <w:rFonts w:ascii="TeleNeo" w:hAnsi="TeleNeo"/>
          <w:color w:val="221F1F"/>
          <w:spacing w:val="-4"/>
          <w:sz w:val="19"/>
        </w:rPr>
        <w:t>Vám</w:t>
      </w:r>
      <w:r>
        <w:rPr>
          <w:rFonts w:ascii="TeleNeo" w:hAnsi="TeleNeo"/>
          <w:color w:val="221F1F"/>
          <w:spacing w:val="-6"/>
          <w:sz w:val="19"/>
        </w:rPr>
        <w:t xml:space="preserve"> </w:t>
      </w:r>
      <w:r>
        <w:rPr>
          <w:rFonts w:ascii="TeleNeo" w:hAnsi="TeleNeo"/>
          <w:color w:val="221F1F"/>
          <w:sz w:val="19"/>
        </w:rPr>
        <w:t>Operátor</w:t>
      </w:r>
      <w:r>
        <w:rPr>
          <w:rFonts w:ascii="TeleNeo" w:hAnsi="TeleNeo"/>
          <w:color w:val="221F1F"/>
          <w:spacing w:val="-10"/>
          <w:sz w:val="19"/>
        </w:rPr>
        <w:t xml:space="preserve"> </w:t>
      </w:r>
      <w:r>
        <w:rPr>
          <w:rFonts w:ascii="TeleNeo" w:hAnsi="TeleNeo"/>
          <w:color w:val="221F1F"/>
          <w:sz w:val="19"/>
        </w:rPr>
        <w:t>zaručit</w:t>
      </w:r>
      <w:r>
        <w:rPr>
          <w:rFonts w:ascii="TeleNeo" w:hAnsi="TeleNeo"/>
          <w:color w:val="221F1F"/>
          <w:spacing w:val="-6"/>
          <w:sz w:val="19"/>
        </w:rPr>
        <w:t xml:space="preserve"> </w:t>
      </w:r>
      <w:r>
        <w:rPr>
          <w:rFonts w:ascii="TeleNeo" w:hAnsi="TeleNeo"/>
          <w:color w:val="221F1F"/>
          <w:sz w:val="19"/>
        </w:rPr>
        <w:t>poskytování</w:t>
      </w:r>
      <w:r>
        <w:rPr>
          <w:rFonts w:ascii="TeleNeo" w:hAnsi="TeleNeo"/>
          <w:color w:val="221F1F"/>
          <w:spacing w:val="-7"/>
          <w:sz w:val="19"/>
        </w:rPr>
        <w:t xml:space="preserve"> </w:t>
      </w:r>
      <w:r>
        <w:rPr>
          <w:rFonts w:ascii="TeleNeo" w:hAnsi="TeleNeo"/>
          <w:color w:val="221F1F"/>
          <w:sz w:val="19"/>
        </w:rPr>
        <w:t>Služeb</w:t>
      </w:r>
      <w:r>
        <w:rPr>
          <w:rFonts w:ascii="TeleNeo" w:hAnsi="TeleNeo"/>
          <w:color w:val="221F1F"/>
          <w:spacing w:val="-8"/>
          <w:sz w:val="19"/>
        </w:rPr>
        <w:t xml:space="preserve"> </w:t>
      </w:r>
      <w:r>
        <w:rPr>
          <w:rFonts w:ascii="TeleNeo" w:hAnsi="TeleNeo"/>
          <w:color w:val="221F1F"/>
          <w:sz w:val="19"/>
        </w:rPr>
        <w:t>ve</w:t>
      </w:r>
      <w:r>
        <w:rPr>
          <w:rFonts w:ascii="TeleNeo" w:hAnsi="TeleNeo"/>
          <w:color w:val="221F1F"/>
          <w:spacing w:val="-7"/>
          <w:sz w:val="19"/>
        </w:rPr>
        <w:t xml:space="preserve"> </w:t>
      </w:r>
      <w:r>
        <w:rPr>
          <w:rFonts w:ascii="TeleNeo" w:hAnsi="TeleNeo"/>
          <w:color w:val="221F1F"/>
          <w:sz w:val="19"/>
        </w:rPr>
        <w:t>sjed- nané a Zákonem požadované</w:t>
      </w:r>
      <w:r>
        <w:rPr>
          <w:rFonts w:ascii="TeleNeo" w:hAnsi="TeleNeo"/>
          <w:color w:val="221F1F"/>
          <w:spacing w:val="-6"/>
          <w:sz w:val="19"/>
        </w:rPr>
        <w:t xml:space="preserve"> </w:t>
      </w:r>
      <w:r>
        <w:rPr>
          <w:rFonts w:ascii="TeleNeo" w:hAnsi="TeleNeo"/>
          <w:color w:val="221F1F"/>
          <w:sz w:val="19"/>
        </w:rPr>
        <w:t>kvalitě.</w:t>
      </w:r>
    </w:p>
    <w:p w:rsidR="00F259B5" w:rsidRDefault="00F259B5">
      <w:pPr>
        <w:pStyle w:val="BodyText"/>
        <w:spacing w:before="7"/>
        <w:rPr>
          <w:rFonts w:ascii="TeleNeo"/>
          <w:sz w:val="20"/>
        </w:rPr>
      </w:pPr>
    </w:p>
    <w:p w:rsidR="00F259B5" w:rsidRDefault="000F2675">
      <w:pPr>
        <w:numPr>
          <w:ilvl w:val="0"/>
          <w:numId w:val="27"/>
        </w:numPr>
        <w:tabs>
          <w:tab w:val="left" w:pos="1032"/>
          <w:tab w:val="left" w:pos="1033"/>
        </w:tabs>
        <w:ind w:left="1032" w:hanging="568"/>
        <w:jc w:val="both"/>
        <w:rPr>
          <w:rFonts w:ascii="TeleNeo" w:hAnsi="TeleNeo"/>
          <w:b/>
          <w:color w:val="E3067C"/>
          <w:sz w:val="19"/>
        </w:rPr>
      </w:pPr>
      <w:r>
        <w:rPr>
          <w:rFonts w:ascii="TeleNeo ExtraBold" w:hAnsi="TeleNeo ExtraBold"/>
          <w:b/>
          <w:color w:val="E3067C"/>
          <w:sz w:val="19"/>
        </w:rPr>
        <w:t>Cena, zálohy a platební</w:t>
      </w:r>
      <w:r>
        <w:rPr>
          <w:rFonts w:ascii="TeleNeo ExtraBold" w:hAnsi="TeleNeo ExtraBold"/>
          <w:b/>
          <w:color w:val="E3067C"/>
          <w:spacing w:val="-12"/>
          <w:sz w:val="19"/>
        </w:rPr>
        <w:t xml:space="preserve"> </w:t>
      </w:r>
      <w:r>
        <w:rPr>
          <w:rFonts w:ascii="TeleNeo ExtraBold" w:hAnsi="TeleNeo ExtraBold"/>
          <w:b/>
          <w:color w:val="E3067C"/>
          <w:sz w:val="19"/>
        </w:rPr>
        <w:t>podmínky</w:t>
      </w:r>
    </w:p>
    <w:p w:rsidR="00F259B5" w:rsidRDefault="000F2675">
      <w:pPr>
        <w:numPr>
          <w:ilvl w:val="1"/>
          <w:numId w:val="27"/>
        </w:numPr>
        <w:tabs>
          <w:tab w:val="left" w:pos="1033"/>
        </w:tabs>
        <w:spacing w:before="24"/>
        <w:jc w:val="both"/>
        <w:rPr>
          <w:rFonts w:ascii="TeleNeo" w:hAnsi="TeleNeo"/>
          <w:color w:val="221F1F"/>
          <w:sz w:val="19"/>
        </w:rPr>
      </w:pPr>
      <w:r>
        <w:rPr>
          <w:rFonts w:ascii="TeleNeo" w:hAnsi="TeleNeo"/>
          <w:color w:val="221F1F"/>
          <w:sz w:val="19"/>
        </w:rPr>
        <w:t>Ceny a účtování</w:t>
      </w:r>
      <w:r>
        <w:rPr>
          <w:rFonts w:ascii="TeleNeo" w:hAnsi="TeleNeo"/>
          <w:color w:val="221F1F"/>
          <w:spacing w:val="-7"/>
          <w:sz w:val="19"/>
        </w:rPr>
        <w:t xml:space="preserve"> </w:t>
      </w:r>
      <w:r>
        <w:rPr>
          <w:rFonts w:ascii="TeleNeo" w:hAnsi="TeleNeo"/>
          <w:color w:val="221F1F"/>
          <w:sz w:val="19"/>
        </w:rPr>
        <w:t>Služeb</w:t>
      </w:r>
    </w:p>
    <w:p w:rsidR="00F259B5" w:rsidRDefault="000F2675">
      <w:pPr>
        <w:spacing w:before="23" w:line="266" w:lineRule="auto"/>
        <w:ind w:left="1032" w:right="544"/>
        <w:jc w:val="both"/>
        <w:rPr>
          <w:rFonts w:ascii="TeleNeo" w:hAnsi="TeleNeo"/>
          <w:sz w:val="19"/>
        </w:rPr>
      </w:pPr>
      <w:r>
        <w:rPr>
          <w:rFonts w:ascii="TeleNeo" w:hAnsi="TeleNeo"/>
          <w:color w:val="221F1F"/>
          <w:sz w:val="19"/>
        </w:rPr>
        <w:t xml:space="preserve">Ceny za poskytnuté Služby </w:t>
      </w:r>
      <w:r>
        <w:rPr>
          <w:rFonts w:ascii="TeleNeo" w:hAnsi="TeleNeo"/>
          <w:color w:val="221F1F"/>
          <w:spacing w:val="-4"/>
          <w:sz w:val="19"/>
        </w:rPr>
        <w:t xml:space="preserve">Vám </w:t>
      </w:r>
      <w:r>
        <w:rPr>
          <w:rFonts w:ascii="TeleNeo" w:hAnsi="TeleNeo"/>
          <w:color w:val="221F1F"/>
          <w:sz w:val="19"/>
        </w:rPr>
        <w:t xml:space="preserve">Operátor účtuje dle plat- ných Ceníků služeb a Vy jste  je  povinen/povinna  řádně a včas hradit. Ceny za Služby </w:t>
      </w:r>
      <w:r>
        <w:rPr>
          <w:rFonts w:ascii="TeleNeo" w:hAnsi="TeleNeo"/>
          <w:color w:val="221F1F"/>
          <w:spacing w:val="-4"/>
          <w:sz w:val="19"/>
        </w:rPr>
        <w:t xml:space="preserve">Vám </w:t>
      </w:r>
      <w:r>
        <w:rPr>
          <w:rFonts w:ascii="TeleNeo" w:hAnsi="TeleNeo"/>
          <w:color w:val="221F1F"/>
          <w:sz w:val="19"/>
        </w:rPr>
        <w:t>Operátor začne účto- vat dnem aktivace zvolené Služby, případně od data</w:t>
      </w:r>
      <w:r>
        <w:rPr>
          <w:rFonts w:ascii="TeleNeo" w:hAnsi="TeleNeo"/>
          <w:color w:val="221F1F"/>
          <w:spacing w:val="-23"/>
          <w:sz w:val="19"/>
        </w:rPr>
        <w:t xml:space="preserve"> </w:t>
      </w:r>
      <w:r>
        <w:rPr>
          <w:rFonts w:ascii="TeleNeo" w:hAnsi="TeleNeo"/>
          <w:color w:val="221F1F"/>
          <w:sz w:val="19"/>
        </w:rPr>
        <w:t xml:space="preserve">účin- nosti Smlouvy či účinnosti její změny, dojde-li k účinnosti Smlouvy či její změně později než k aktivaci Služby. </w:t>
      </w:r>
      <w:r>
        <w:rPr>
          <w:rFonts w:ascii="TeleNeo" w:hAnsi="TeleNeo"/>
          <w:color w:val="221F1F"/>
          <w:spacing w:val="-4"/>
          <w:sz w:val="19"/>
        </w:rPr>
        <w:t xml:space="preserve">Ceny </w:t>
      </w:r>
      <w:r>
        <w:rPr>
          <w:rFonts w:ascii="TeleNeo" w:hAnsi="TeleNeo"/>
          <w:color w:val="221F1F"/>
          <w:sz w:val="19"/>
        </w:rPr>
        <w:t>za</w:t>
      </w:r>
      <w:r>
        <w:rPr>
          <w:rFonts w:ascii="TeleNeo" w:hAnsi="TeleNeo"/>
          <w:color w:val="221F1F"/>
          <w:spacing w:val="-3"/>
          <w:sz w:val="19"/>
        </w:rPr>
        <w:t xml:space="preserve"> </w:t>
      </w:r>
      <w:r>
        <w:rPr>
          <w:rFonts w:ascii="TeleNeo" w:hAnsi="TeleNeo"/>
          <w:color w:val="221F1F"/>
          <w:sz w:val="19"/>
        </w:rPr>
        <w:t>Služby</w:t>
      </w:r>
      <w:r>
        <w:rPr>
          <w:rFonts w:ascii="TeleNeo" w:hAnsi="TeleNeo"/>
          <w:color w:val="221F1F"/>
          <w:spacing w:val="-9"/>
          <w:sz w:val="19"/>
        </w:rPr>
        <w:t xml:space="preserve"> </w:t>
      </w:r>
      <w:r>
        <w:rPr>
          <w:rFonts w:ascii="TeleNeo" w:hAnsi="TeleNeo"/>
          <w:color w:val="221F1F"/>
          <w:sz w:val="19"/>
        </w:rPr>
        <w:t>třetích</w:t>
      </w:r>
      <w:r>
        <w:rPr>
          <w:rFonts w:ascii="TeleNeo" w:hAnsi="TeleNeo"/>
          <w:color w:val="221F1F"/>
          <w:spacing w:val="-2"/>
          <w:sz w:val="19"/>
        </w:rPr>
        <w:t xml:space="preserve"> </w:t>
      </w:r>
      <w:r>
        <w:rPr>
          <w:rFonts w:ascii="TeleNeo" w:hAnsi="TeleNeo"/>
          <w:color w:val="221F1F"/>
          <w:sz w:val="19"/>
        </w:rPr>
        <w:t>stran</w:t>
      </w:r>
      <w:r>
        <w:rPr>
          <w:rFonts w:ascii="TeleNeo" w:hAnsi="TeleNeo"/>
          <w:color w:val="221F1F"/>
          <w:spacing w:val="-7"/>
          <w:sz w:val="19"/>
        </w:rPr>
        <w:t xml:space="preserve"> </w:t>
      </w:r>
      <w:r>
        <w:rPr>
          <w:rFonts w:ascii="TeleNeo" w:hAnsi="TeleNeo"/>
          <w:color w:val="221F1F"/>
          <w:spacing w:val="-4"/>
          <w:sz w:val="19"/>
        </w:rPr>
        <w:t>Vám</w:t>
      </w:r>
      <w:r>
        <w:rPr>
          <w:rFonts w:ascii="TeleNeo" w:hAnsi="TeleNeo"/>
          <w:color w:val="221F1F"/>
          <w:spacing w:val="-3"/>
          <w:sz w:val="19"/>
        </w:rPr>
        <w:t xml:space="preserve"> </w:t>
      </w:r>
      <w:r>
        <w:rPr>
          <w:rFonts w:ascii="TeleNeo" w:hAnsi="TeleNeo"/>
          <w:color w:val="221F1F"/>
          <w:sz w:val="19"/>
        </w:rPr>
        <w:t>Operátor</w:t>
      </w:r>
      <w:r>
        <w:rPr>
          <w:rFonts w:ascii="TeleNeo" w:hAnsi="TeleNeo"/>
          <w:color w:val="221F1F"/>
          <w:spacing w:val="-6"/>
          <w:sz w:val="19"/>
        </w:rPr>
        <w:t xml:space="preserve"> </w:t>
      </w:r>
      <w:r>
        <w:rPr>
          <w:rFonts w:ascii="TeleNeo" w:hAnsi="TeleNeo"/>
          <w:color w:val="221F1F"/>
          <w:sz w:val="19"/>
        </w:rPr>
        <w:t>účtuje</w:t>
      </w:r>
      <w:r>
        <w:rPr>
          <w:rFonts w:ascii="TeleNeo" w:hAnsi="TeleNeo"/>
          <w:color w:val="221F1F"/>
          <w:spacing w:val="-2"/>
          <w:sz w:val="19"/>
        </w:rPr>
        <w:t xml:space="preserve"> </w:t>
      </w:r>
      <w:r>
        <w:rPr>
          <w:rFonts w:ascii="TeleNeo" w:hAnsi="TeleNeo"/>
          <w:color w:val="221F1F"/>
          <w:sz w:val="19"/>
        </w:rPr>
        <w:t>dle</w:t>
      </w:r>
      <w:r>
        <w:rPr>
          <w:rFonts w:ascii="TeleNeo" w:hAnsi="TeleNeo"/>
          <w:color w:val="221F1F"/>
          <w:spacing w:val="-3"/>
          <w:sz w:val="19"/>
        </w:rPr>
        <w:t xml:space="preserve"> </w:t>
      </w:r>
      <w:r>
        <w:rPr>
          <w:rFonts w:ascii="TeleNeo" w:hAnsi="TeleNeo"/>
          <w:color w:val="221F1F"/>
          <w:sz w:val="19"/>
        </w:rPr>
        <w:t xml:space="preserve">podmínek stanovených pro příslušnou Službu třetí </w:t>
      </w:r>
      <w:r>
        <w:rPr>
          <w:rFonts w:ascii="TeleNeo" w:hAnsi="TeleNeo"/>
          <w:color w:val="221F1F"/>
          <w:spacing w:val="-3"/>
          <w:sz w:val="19"/>
        </w:rPr>
        <w:t xml:space="preserve">strany. </w:t>
      </w:r>
      <w:r>
        <w:rPr>
          <w:rFonts w:ascii="TeleNeo" w:hAnsi="TeleNeo"/>
          <w:color w:val="221F1F"/>
          <w:sz w:val="19"/>
        </w:rPr>
        <w:t>Ceny Slu- žeb, jejichž účelem není jen zajištění elektronické komu- nikace (tedy Služby s přidanou hodnotou), se liší od cen základních</w:t>
      </w:r>
      <w:r>
        <w:rPr>
          <w:rFonts w:ascii="TeleNeo" w:hAnsi="TeleNeo"/>
          <w:color w:val="221F1F"/>
          <w:spacing w:val="-2"/>
          <w:sz w:val="19"/>
        </w:rPr>
        <w:t xml:space="preserve"> </w:t>
      </w:r>
      <w:r>
        <w:rPr>
          <w:rFonts w:ascii="TeleNeo" w:hAnsi="TeleNeo"/>
          <w:color w:val="221F1F"/>
          <w:sz w:val="19"/>
        </w:rPr>
        <w:t>Služeb.</w:t>
      </w:r>
    </w:p>
    <w:p w:rsidR="00F259B5" w:rsidRDefault="00F259B5">
      <w:pPr>
        <w:pStyle w:val="BodyText"/>
        <w:spacing w:before="5"/>
        <w:rPr>
          <w:rFonts w:ascii="TeleNeo"/>
          <w:sz w:val="20"/>
        </w:rPr>
      </w:pPr>
    </w:p>
    <w:p w:rsidR="00F259B5" w:rsidRDefault="000F2675">
      <w:pPr>
        <w:numPr>
          <w:ilvl w:val="1"/>
          <w:numId w:val="27"/>
        </w:numPr>
        <w:tabs>
          <w:tab w:val="left" w:pos="1033"/>
        </w:tabs>
        <w:spacing w:before="1"/>
        <w:ind w:hanging="568"/>
        <w:jc w:val="both"/>
        <w:rPr>
          <w:rFonts w:ascii="TeleNeo" w:hAnsi="TeleNeo"/>
          <w:color w:val="221F1F"/>
          <w:sz w:val="19"/>
        </w:rPr>
      </w:pPr>
      <w:r>
        <w:rPr>
          <w:rFonts w:ascii="TeleNeo" w:hAnsi="TeleNeo"/>
          <w:color w:val="221F1F"/>
          <w:sz w:val="19"/>
        </w:rPr>
        <w:t>Vyúčtování paušálních Služeb a jeho</w:t>
      </w:r>
      <w:r>
        <w:rPr>
          <w:rFonts w:ascii="TeleNeo" w:hAnsi="TeleNeo"/>
          <w:color w:val="221F1F"/>
          <w:spacing w:val="-18"/>
          <w:sz w:val="19"/>
        </w:rPr>
        <w:t xml:space="preserve"> </w:t>
      </w:r>
      <w:r>
        <w:rPr>
          <w:rFonts w:ascii="TeleNeo" w:hAnsi="TeleNeo"/>
          <w:color w:val="221F1F"/>
          <w:sz w:val="19"/>
        </w:rPr>
        <w:t>úhrada</w:t>
      </w:r>
    </w:p>
    <w:p w:rsidR="00F259B5" w:rsidRDefault="000F2675">
      <w:pPr>
        <w:spacing w:before="23" w:line="266" w:lineRule="auto"/>
        <w:ind w:left="1032" w:right="548"/>
        <w:jc w:val="both"/>
        <w:rPr>
          <w:rFonts w:ascii="TeleNeo" w:hAnsi="TeleNeo"/>
          <w:sz w:val="19"/>
        </w:rPr>
      </w:pPr>
      <w:r>
        <w:rPr>
          <w:rFonts w:ascii="TeleNeo" w:hAnsi="TeleNeo"/>
          <w:color w:val="221F1F"/>
          <w:sz w:val="19"/>
        </w:rPr>
        <w:t xml:space="preserve">Vždy po skončení zúčtovacího období </w:t>
      </w:r>
      <w:r>
        <w:rPr>
          <w:rFonts w:ascii="TeleNeo" w:hAnsi="TeleNeo"/>
          <w:color w:val="221F1F"/>
          <w:spacing w:val="-4"/>
          <w:sz w:val="19"/>
        </w:rPr>
        <w:t xml:space="preserve">Vám </w:t>
      </w:r>
      <w:r>
        <w:rPr>
          <w:rFonts w:ascii="TeleNeo" w:hAnsi="TeleNeo"/>
          <w:color w:val="221F1F"/>
          <w:sz w:val="19"/>
        </w:rPr>
        <w:t xml:space="preserve">Operátor vy- staví Vyúčtování s náležitostmi daňového dokladu </w:t>
      </w:r>
      <w:r>
        <w:rPr>
          <w:rFonts w:ascii="TeleNeo" w:hAnsi="TeleNeo"/>
          <w:color w:val="221F1F"/>
          <w:spacing w:val="-3"/>
          <w:sz w:val="19"/>
        </w:rPr>
        <w:t xml:space="preserve">(shora </w:t>
      </w:r>
      <w:r>
        <w:rPr>
          <w:rFonts w:ascii="TeleNeo" w:hAnsi="TeleNeo"/>
          <w:color w:val="221F1F"/>
          <w:sz w:val="19"/>
        </w:rPr>
        <w:t>i</w:t>
      </w:r>
      <w:r>
        <w:rPr>
          <w:rFonts w:ascii="TeleNeo" w:hAnsi="TeleNeo"/>
          <w:color w:val="221F1F"/>
          <w:spacing w:val="-6"/>
          <w:sz w:val="19"/>
        </w:rPr>
        <w:t xml:space="preserve"> </w:t>
      </w:r>
      <w:r>
        <w:rPr>
          <w:rFonts w:ascii="TeleNeo" w:hAnsi="TeleNeo"/>
          <w:color w:val="221F1F"/>
          <w:sz w:val="19"/>
        </w:rPr>
        <w:t>dále</w:t>
      </w:r>
      <w:r>
        <w:rPr>
          <w:rFonts w:ascii="TeleNeo" w:hAnsi="TeleNeo"/>
          <w:color w:val="221F1F"/>
          <w:spacing w:val="-6"/>
          <w:sz w:val="19"/>
        </w:rPr>
        <w:t xml:space="preserve"> </w:t>
      </w:r>
      <w:r>
        <w:rPr>
          <w:rFonts w:ascii="TeleNeo" w:hAnsi="TeleNeo"/>
          <w:color w:val="221F1F"/>
          <w:sz w:val="19"/>
        </w:rPr>
        <w:t>jako</w:t>
      </w:r>
      <w:r>
        <w:rPr>
          <w:rFonts w:ascii="TeleNeo" w:hAnsi="TeleNeo"/>
          <w:color w:val="221F1F"/>
          <w:spacing w:val="-8"/>
          <w:sz w:val="19"/>
        </w:rPr>
        <w:t xml:space="preserve"> </w:t>
      </w:r>
      <w:r>
        <w:rPr>
          <w:rFonts w:ascii="TeleNeo" w:hAnsi="TeleNeo"/>
          <w:color w:val="221F1F"/>
          <w:sz w:val="19"/>
        </w:rPr>
        <w:t>„Vyúčtování“</w:t>
      </w:r>
      <w:r>
        <w:rPr>
          <w:rFonts w:ascii="TeleNeo" w:hAnsi="TeleNeo"/>
          <w:color w:val="221F1F"/>
          <w:spacing w:val="-10"/>
          <w:sz w:val="19"/>
        </w:rPr>
        <w:t xml:space="preserve"> </w:t>
      </w:r>
      <w:r>
        <w:rPr>
          <w:rFonts w:ascii="TeleNeo" w:hAnsi="TeleNeo"/>
          <w:color w:val="221F1F"/>
          <w:sz w:val="19"/>
        </w:rPr>
        <w:t>či</w:t>
      </w:r>
      <w:r>
        <w:rPr>
          <w:rFonts w:ascii="TeleNeo" w:hAnsi="TeleNeo"/>
          <w:color w:val="221F1F"/>
          <w:spacing w:val="-9"/>
          <w:sz w:val="19"/>
        </w:rPr>
        <w:t xml:space="preserve"> </w:t>
      </w:r>
      <w:r>
        <w:rPr>
          <w:rFonts w:ascii="TeleNeo" w:hAnsi="TeleNeo"/>
          <w:color w:val="221F1F"/>
          <w:sz w:val="19"/>
        </w:rPr>
        <w:t>„Faktura“),</w:t>
      </w:r>
      <w:r>
        <w:rPr>
          <w:rFonts w:ascii="TeleNeo" w:hAnsi="TeleNeo"/>
          <w:color w:val="221F1F"/>
          <w:spacing w:val="-9"/>
          <w:sz w:val="19"/>
        </w:rPr>
        <w:t xml:space="preserve"> </w:t>
      </w:r>
      <w:r>
        <w:rPr>
          <w:rFonts w:ascii="TeleNeo" w:hAnsi="TeleNeo"/>
          <w:color w:val="221F1F"/>
          <w:sz w:val="19"/>
        </w:rPr>
        <w:t>které</w:t>
      </w:r>
      <w:r>
        <w:rPr>
          <w:rFonts w:ascii="TeleNeo" w:hAnsi="TeleNeo"/>
          <w:color w:val="221F1F"/>
          <w:spacing w:val="-6"/>
          <w:sz w:val="19"/>
        </w:rPr>
        <w:t xml:space="preserve"> </w:t>
      </w:r>
      <w:r>
        <w:rPr>
          <w:rFonts w:ascii="TeleNeo" w:hAnsi="TeleNeo"/>
          <w:color w:val="221F1F"/>
          <w:sz w:val="19"/>
        </w:rPr>
        <w:t>obsahuje</w:t>
      </w:r>
      <w:r>
        <w:rPr>
          <w:rFonts w:ascii="TeleNeo" w:hAnsi="TeleNeo"/>
          <w:color w:val="221F1F"/>
          <w:spacing w:val="-5"/>
          <w:sz w:val="19"/>
        </w:rPr>
        <w:t xml:space="preserve"> </w:t>
      </w:r>
      <w:r>
        <w:rPr>
          <w:rFonts w:ascii="TeleNeo" w:hAnsi="TeleNeo"/>
          <w:color w:val="221F1F"/>
          <w:spacing w:val="-3"/>
          <w:sz w:val="19"/>
        </w:rPr>
        <w:t>cenu</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59" w:space="40"/>
            <w:col w:w="5861"/>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195" style="width:27.25pt;height:33.2pt;mso-position-horizontal-relative:char;mso-position-vertical-relative:line" coordsize="545,664">
            <v:rect id="_x0000_s3198" style="position:absolute;top:305;width:135;height:135" fillcolor="#e3067c" stroked="f"/>
            <v:shape id="_x0000_s3197"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196"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193" style="width:6.75pt;height:6.75pt;mso-position-horizontal-relative:char;mso-position-vertical-relative:line" coordsize="135,135">
            <v:rect id="_x0000_s3194"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91" style="width:6.75pt;height:6.75pt;mso-position-horizontal-relative:char;mso-position-vertical-relative:line" coordsize="135,135">
            <v:rect id="_x0000_s3192"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78" style="width:100.3pt;height:9.1pt;mso-position-horizontal-relative:char;mso-position-vertical-relative:line" coordsize="2006,182">
            <v:shape id="_x0000_s3190" type="#_x0000_t75" style="position:absolute;top:40;width:331;height:141">
              <v:imagedata r:id="rId27" o:title=""/>
            </v:shape>
            <v:shape id="_x0000_s3189"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188"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187"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186" style="position:absolute;left:736;top:43;width:76;height:135" coordorigin="736,44" coordsize="76,135" path="m763,44r-27,l736,178r76,l812,153r-49,l763,44xe" fillcolor="#e3067c" stroked="f">
              <v:path arrowok="t"/>
            </v:shape>
            <v:shape id="_x0000_s3185" style="position:absolute;left:826;top:43;width:80;height:135" coordorigin="826,44" coordsize="80,135" path="m905,44r-79,l826,178r79,l905,153r-52,l853,123r50,l903,97r-50,l853,69r52,l905,44xe" fillcolor="#e3067c" stroked="f">
              <v:path arrowok="t"/>
            </v:shape>
            <v:shape id="_x0000_s3184"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183" style="position:absolute;left:941;width:70;height:31" coordorigin="942" coordsize="70,31" o:spt="100" adj="0,,0" path="m966,l942,r22,30l988,30r14,-18l976,12,966,xm1011,l986,r-9,12l1002,12,1011,xe" fillcolor="#e3067c" stroked="f">
              <v:stroke joinstyle="round"/>
              <v:formulas/>
              <v:path arrowok="t" o:connecttype="segments"/>
            </v:shape>
            <v:shape id="_x0000_s3182"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181" style="position:absolute;left:1172;top:43;width:80;height:135" coordorigin="1172,44" coordsize="80,135" path="m1252,44r-80,l1172,178r80,l1252,153r-52,l1200,123r50,l1250,97r-50,l1200,69r52,l1252,44xe" fillcolor="#e3067c" stroked="f">
              <v:path arrowok="t"/>
            </v:shape>
            <v:shape id="_x0000_s3180" style="position:absolute;left:1196;width:47;height:31" coordorigin="1196" coordsize="47,31" path="m1243,r-26,l1196,30r26,l1243,xe" fillcolor="#e3067c" stroked="f">
              <v:path arrowok="t"/>
            </v:shape>
            <v:shape id="_x0000_s3179"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3"/>
        </w:rPr>
      </w:pPr>
    </w:p>
    <w:p w:rsidR="00F259B5" w:rsidRDefault="000F2675">
      <w:pPr>
        <w:spacing w:line="266" w:lineRule="auto"/>
        <w:ind w:left="1076"/>
        <w:jc w:val="both"/>
        <w:rPr>
          <w:rFonts w:ascii="TeleNeo" w:hAnsi="TeleNeo"/>
          <w:sz w:val="19"/>
        </w:rPr>
      </w:pPr>
      <w:r>
        <w:rPr>
          <w:rFonts w:ascii="TeleNeo" w:hAnsi="TeleNeo"/>
          <w:color w:val="221F1F"/>
          <w:sz w:val="19"/>
        </w:rPr>
        <w:t xml:space="preserve">poskytnutých Služeb (vč. Služeb třetích stran a </w:t>
      </w:r>
      <w:r>
        <w:rPr>
          <w:rFonts w:ascii="TeleNeo" w:hAnsi="TeleNeo"/>
          <w:color w:val="221F1F"/>
          <w:spacing w:val="-3"/>
          <w:sz w:val="19"/>
        </w:rPr>
        <w:t xml:space="preserve">Mobilních </w:t>
      </w:r>
      <w:r>
        <w:rPr>
          <w:rFonts w:ascii="TeleNeo" w:hAnsi="TeleNeo"/>
          <w:color w:val="221F1F"/>
          <w:sz w:val="19"/>
        </w:rPr>
        <w:t>plateb) a jiné částky, na které má Operátor nárok (např. zálohy, splátky za zakoupené zařízení, nájemné za proná- jem</w:t>
      </w:r>
      <w:r>
        <w:rPr>
          <w:rFonts w:ascii="TeleNeo" w:hAnsi="TeleNeo"/>
          <w:color w:val="221F1F"/>
          <w:spacing w:val="-6"/>
          <w:sz w:val="19"/>
        </w:rPr>
        <w:t xml:space="preserve"> </w:t>
      </w:r>
      <w:r>
        <w:rPr>
          <w:rFonts w:ascii="TeleNeo" w:hAnsi="TeleNeo"/>
          <w:color w:val="221F1F"/>
          <w:sz w:val="19"/>
        </w:rPr>
        <w:t>zařízení,</w:t>
      </w:r>
      <w:r>
        <w:rPr>
          <w:rFonts w:ascii="TeleNeo" w:hAnsi="TeleNeo"/>
          <w:color w:val="221F1F"/>
          <w:spacing w:val="-10"/>
          <w:sz w:val="19"/>
        </w:rPr>
        <w:t xml:space="preserve"> </w:t>
      </w:r>
      <w:r>
        <w:rPr>
          <w:rFonts w:ascii="TeleNeo" w:hAnsi="TeleNeo"/>
          <w:color w:val="221F1F"/>
          <w:sz w:val="19"/>
        </w:rPr>
        <w:t>finanční</w:t>
      </w:r>
      <w:r>
        <w:rPr>
          <w:rFonts w:ascii="TeleNeo" w:hAnsi="TeleNeo"/>
          <w:color w:val="221F1F"/>
          <w:spacing w:val="-7"/>
          <w:sz w:val="19"/>
        </w:rPr>
        <w:t xml:space="preserve"> </w:t>
      </w:r>
      <w:r>
        <w:rPr>
          <w:rFonts w:ascii="TeleNeo" w:hAnsi="TeleNeo"/>
          <w:color w:val="221F1F"/>
          <w:sz w:val="19"/>
        </w:rPr>
        <w:t>vypořádání</w:t>
      </w:r>
      <w:r>
        <w:rPr>
          <w:rFonts w:ascii="TeleNeo" w:hAnsi="TeleNeo"/>
          <w:color w:val="221F1F"/>
          <w:spacing w:val="-5"/>
          <w:sz w:val="19"/>
        </w:rPr>
        <w:t xml:space="preserve"> </w:t>
      </w:r>
      <w:r>
        <w:rPr>
          <w:rFonts w:ascii="TeleNeo" w:hAnsi="TeleNeo"/>
          <w:color w:val="221F1F"/>
          <w:sz w:val="19"/>
        </w:rPr>
        <w:t>či</w:t>
      </w:r>
      <w:r>
        <w:rPr>
          <w:rFonts w:ascii="TeleNeo" w:hAnsi="TeleNeo"/>
          <w:color w:val="221F1F"/>
          <w:spacing w:val="-5"/>
          <w:sz w:val="19"/>
        </w:rPr>
        <w:t xml:space="preserve"> </w:t>
      </w:r>
      <w:r>
        <w:rPr>
          <w:rFonts w:ascii="TeleNeo" w:hAnsi="TeleNeo"/>
          <w:color w:val="221F1F"/>
          <w:sz w:val="19"/>
        </w:rPr>
        <w:t>náklady</w:t>
      </w:r>
      <w:r>
        <w:rPr>
          <w:rFonts w:ascii="TeleNeo" w:hAnsi="TeleNeo"/>
          <w:color w:val="221F1F"/>
          <w:spacing w:val="-8"/>
          <w:sz w:val="19"/>
        </w:rPr>
        <w:t xml:space="preserve"> </w:t>
      </w:r>
      <w:r>
        <w:rPr>
          <w:rFonts w:ascii="TeleNeo" w:hAnsi="TeleNeo"/>
          <w:color w:val="221F1F"/>
          <w:sz w:val="19"/>
        </w:rPr>
        <w:t>na</w:t>
      </w:r>
      <w:r>
        <w:rPr>
          <w:rFonts w:ascii="TeleNeo" w:hAnsi="TeleNeo"/>
          <w:color w:val="221F1F"/>
          <w:spacing w:val="-7"/>
          <w:sz w:val="19"/>
        </w:rPr>
        <w:t xml:space="preserve"> </w:t>
      </w:r>
      <w:r>
        <w:rPr>
          <w:rFonts w:ascii="TeleNeo" w:hAnsi="TeleNeo"/>
          <w:color w:val="221F1F"/>
          <w:sz w:val="19"/>
        </w:rPr>
        <w:t>vymáhání). Operátor</w:t>
      </w:r>
      <w:r>
        <w:rPr>
          <w:rFonts w:ascii="TeleNeo" w:hAnsi="TeleNeo"/>
          <w:color w:val="221F1F"/>
          <w:spacing w:val="-8"/>
          <w:sz w:val="19"/>
        </w:rPr>
        <w:t xml:space="preserve"> </w:t>
      </w:r>
      <w:r>
        <w:rPr>
          <w:rFonts w:ascii="TeleNeo" w:hAnsi="TeleNeo"/>
          <w:color w:val="221F1F"/>
          <w:sz w:val="19"/>
        </w:rPr>
        <w:t>je</w:t>
      </w:r>
      <w:r>
        <w:rPr>
          <w:rFonts w:ascii="TeleNeo" w:hAnsi="TeleNeo"/>
          <w:color w:val="221F1F"/>
          <w:spacing w:val="-8"/>
          <w:sz w:val="19"/>
        </w:rPr>
        <w:t xml:space="preserve"> </w:t>
      </w:r>
      <w:r>
        <w:rPr>
          <w:rFonts w:ascii="TeleNeo" w:hAnsi="TeleNeo"/>
          <w:color w:val="221F1F"/>
          <w:spacing w:val="-4"/>
          <w:sz w:val="19"/>
        </w:rPr>
        <w:t xml:space="preserve">Vám </w:t>
      </w:r>
      <w:r>
        <w:rPr>
          <w:rFonts w:ascii="TeleNeo" w:hAnsi="TeleNeo"/>
          <w:color w:val="221F1F"/>
          <w:sz w:val="19"/>
        </w:rPr>
        <w:t>oprávněn</w:t>
      </w:r>
      <w:r>
        <w:rPr>
          <w:rFonts w:ascii="TeleNeo" w:hAnsi="TeleNeo"/>
          <w:color w:val="221F1F"/>
          <w:spacing w:val="-3"/>
          <w:sz w:val="19"/>
        </w:rPr>
        <w:t xml:space="preserve"> </w:t>
      </w:r>
      <w:r>
        <w:rPr>
          <w:rFonts w:ascii="TeleNeo" w:hAnsi="TeleNeo"/>
          <w:color w:val="221F1F"/>
          <w:sz w:val="19"/>
        </w:rPr>
        <w:t>nastavit</w:t>
      </w:r>
      <w:r>
        <w:rPr>
          <w:rFonts w:ascii="TeleNeo" w:hAnsi="TeleNeo"/>
          <w:color w:val="221F1F"/>
          <w:spacing w:val="-4"/>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to</w:t>
      </w:r>
      <w:r>
        <w:rPr>
          <w:rFonts w:ascii="TeleNeo" w:hAnsi="TeleNeo"/>
          <w:color w:val="221F1F"/>
          <w:spacing w:val="-4"/>
          <w:sz w:val="19"/>
        </w:rPr>
        <w:t xml:space="preserve"> </w:t>
      </w:r>
      <w:r>
        <w:rPr>
          <w:rFonts w:ascii="TeleNeo" w:hAnsi="TeleNeo"/>
          <w:color w:val="221F1F"/>
          <w:sz w:val="19"/>
        </w:rPr>
        <w:t>i</w:t>
      </w:r>
      <w:r>
        <w:rPr>
          <w:rFonts w:ascii="TeleNeo" w:hAnsi="TeleNeo"/>
          <w:color w:val="221F1F"/>
          <w:spacing w:val="-5"/>
          <w:sz w:val="19"/>
        </w:rPr>
        <w:t xml:space="preserve"> </w:t>
      </w:r>
      <w:r>
        <w:rPr>
          <w:rFonts w:ascii="TeleNeo" w:hAnsi="TeleNeo"/>
          <w:color w:val="221F1F"/>
          <w:sz w:val="19"/>
        </w:rPr>
        <w:t>v</w:t>
      </w:r>
      <w:r>
        <w:rPr>
          <w:rFonts w:ascii="TeleNeo" w:hAnsi="TeleNeo"/>
          <w:color w:val="221F1F"/>
          <w:spacing w:val="-6"/>
          <w:sz w:val="19"/>
        </w:rPr>
        <w:t xml:space="preserve"> </w:t>
      </w:r>
      <w:r>
        <w:rPr>
          <w:rFonts w:ascii="TeleNeo" w:hAnsi="TeleNeo"/>
          <w:color w:val="221F1F"/>
          <w:sz w:val="19"/>
        </w:rPr>
        <w:t>průběhu</w:t>
      </w:r>
      <w:r>
        <w:rPr>
          <w:rFonts w:ascii="TeleNeo" w:hAnsi="TeleNeo"/>
          <w:color w:val="221F1F"/>
          <w:spacing w:val="-6"/>
          <w:sz w:val="19"/>
        </w:rPr>
        <w:t xml:space="preserve"> </w:t>
      </w:r>
      <w:r>
        <w:rPr>
          <w:rFonts w:ascii="TeleNeo" w:hAnsi="TeleNeo"/>
          <w:color w:val="221F1F"/>
          <w:sz w:val="19"/>
        </w:rPr>
        <w:t xml:space="preserve">trvání Smlouvy) způsob účtování Služeb tak,  že  ve Vyúčtová- ní bude účtována cena za pravidelný měsíční paušál či paušály za následující zúčtovací období, nikoliv za zúčto- vací období uplynulé; ostatní ceny za poskytnuté </w:t>
      </w:r>
      <w:r>
        <w:rPr>
          <w:rFonts w:ascii="TeleNeo" w:hAnsi="TeleNeo"/>
          <w:color w:val="221F1F"/>
          <w:spacing w:val="-4"/>
          <w:sz w:val="19"/>
        </w:rPr>
        <w:t xml:space="preserve">Služby </w:t>
      </w:r>
      <w:r>
        <w:rPr>
          <w:rFonts w:ascii="TeleNeo" w:hAnsi="TeleNeo"/>
          <w:color w:val="221F1F"/>
          <w:sz w:val="19"/>
        </w:rPr>
        <w:t>se vyúčtují dle předchozí</w:t>
      </w:r>
      <w:r>
        <w:rPr>
          <w:rFonts w:ascii="TeleNeo" w:hAnsi="TeleNeo"/>
          <w:color w:val="221F1F"/>
          <w:spacing w:val="-9"/>
          <w:sz w:val="19"/>
        </w:rPr>
        <w:t xml:space="preserve"> </w:t>
      </w:r>
      <w:r>
        <w:rPr>
          <w:rFonts w:ascii="TeleNeo" w:hAnsi="TeleNeo"/>
          <w:color w:val="221F1F"/>
          <w:spacing w:val="-3"/>
          <w:sz w:val="19"/>
        </w:rPr>
        <w:t>věty.</w:t>
      </w:r>
    </w:p>
    <w:p w:rsidR="00F259B5" w:rsidRDefault="00F259B5">
      <w:pPr>
        <w:pStyle w:val="BodyText"/>
        <w:spacing w:before="6"/>
        <w:rPr>
          <w:rFonts w:ascii="TeleNeo"/>
          <w:sz w:val="20"/>
        </w:rPr>
      </w:pPr>
    </w:p>
    <w:p w:rsidR="00F259B5" w:rsidRDefault="000F2675">
      <w:pPr>
        <w:spacing w:before="1" w:line="266" w:lineRule="auto"/>
        <w:ind w:left="1076" w:right="2"/>
        <w:jc w:val="both"/>
        <w:rPr>
          <w:rFonts w:ascii="TeleNeo" w:hAnsi="TeleNeo"/>
          <w:sz w:val="19"/>
        </w:rPr>
      </w:pPr>
      <w:r>
        <w:rPr>
          <w:rFonts w:ascii="TeleNeo" w:hAnsi="TeleNeo"/>
          <w:color w:val="221F1F"/>
          <w:sz w:val="19"/>
        </w:rPr>
        <w:t>Pokud se s Operátorem nedohodnete jinak, vystaví Vám Vyúčtování v elektronické podobě. Vystavení tištěného Vyúčtování může být zpoplatněno dle Ceníků služeb.</w:t>
      </w:r>
    </w:p>
    <w:p w:rsidR="00F259B5" w:rsidRDefault="00F259B5">
      <w:pPr>
        <w:pStyle w:val="BodyText"/>
        <w:spacing w:before="10"/>
        <w:rPr>
          <w:rFonts w:ascii="TeleNeo"/>
          <w:sz w:val="20"/>
        </w:rPr>
      </w:pPr>
    </w:p>
    <w:p w:rsidR="00F259B5" w:rsidRDefault="000F2675">
      <w:pPr>
        <w:spacing w:line="266" w:lineRule="auto"/>
        <w:ind w:left="1076"/>
        <w:jc w:val="both"/>
        <w:rPr>
          <w:rFonts w:ascii="TeleNeo" w:hAnsi="TeleNeo"/>
          <w:sz w:val="19"/>
        </w:rPr>
      </w:pPr>
      <w:r>
        <w:rPr>
          <w:rFonts w:ascii="TeleNeo" w:hAnsi="TeleNeo"/>
          <w:color w:val="221F1F"/>
          <w:sz w:val="19"/>
        </w:rPr>
        <w:t>Vyúčtování</w:t>
      </w:r>
      <w:r>
        <w:rPr>
          <w:rFonts w:ascii="TeleNeo" w:hAnsi="TeleNeo"/>
          <w:color w:val="221F1F"/>
          <w:spacing w:val="-9"/>
          <w:sz w:val="19"/>
        </w:rPr>
        <w:t xml:space="preserve"> </w:t>
      </w:r>
      <w:r>
        <w:rPr>
          <w:rFonts w:ascii="TeleNeo" w:hAnsi="TeleNeo"/>
          <w:color w:val="221F1F"/>
          <w:spacing w:val="-4"/>
          <w:sz w:val="19"/>
        </w:rPr>
        <w:t>Vám</w:t>
      </w:r>
      <w:r>
        <w:rPr>
          <w:rFonts w:ascii="TeleNeo" w:hAnsi="TeleNeo"/>
          <w:color w:val="221F1F"/>
          <w:spacing w:val="-5"/>
          <w:sz w:val="19"/>
        </w:rPr>
        <w:t xml:space="preserve"> </w:t>
      </w:r>
      <w:r>
        <w:rPr>
          <w:rFonts w:ascii="TeleNeo" w:hAnsi="TeleNeo"/>
          <w:color w:val="221F1F"/>
          <w:sz w:val="19"/>
        </w:rPr>
        <w:t>Operátor</w:t>
      </w:r>
      <w:r>
        <w:rPr>
          <w:rFonts w:ascii="TeleNeo" w:hAnsi="TeleNeo"/>
          <w:color w:val="221F1F"/>
          <w:spacing w:val="-7"/>
          <w:sz w:val="19"/>
        </w:rPr>
        <w:t xml:space="preserve"> </w:t>
      </w:r>
      <w:r>
        <w:rPr>
          <w:rFonts w:ascii="TeleNeo" w:hAnsi="TeleNeo"/>
          <w:color w:val="221F1F"/>
          <w:sz w:val="19"/>
        </w:rPr>
        <w:t>doručí</w:t>
      </w:r>
      <w:r>
        <w:rPr>
          <w:rFonts w:ascii="TeleNeo" w:hAnsi="TeleNeo"/>
          <w:color w:val="221F1F"/>
          <w:spacing w:val="-5"/>
          <w:sz w:val="19"/>
        </w:rPr>
        <w:t xml:space="preserve"> </w:t>
      </w:r>
      <w:r>
        <w:rPr>
          <w:rFonts w:ascii="TeleNeo" w:hAnsi="TeleNeo"/>
          <w:color w:val="221F1F"/>
          <w:sz w:val="19"/>
        </w:rPr>
        <w:t>do</w:t>
      </w:r>
      <w:r>
        <w:rPr>
          <w:rFonts w:ascii="TeleNeo" w:hAnsi="TeleNeo"/>
          <w:color w:val="221F1F"/>
          <w:spacing w:val="-4"/>
          <w:sz w:val="19"/>
        </w:rPr>
        <w:t xml:space="preserve"> </w:t>
      </w:r>
      <w:r>
        <w:rPr>
          <w:rFonts w:ascii="TeleNeo" w:hAnsi="TeleNeo"/>
          <w:color w:val="221F1F"/>
          <w:sz w:val="19"/>
        </w:rPr>
        <w:t>15</w:t>
      </w:r>
      <w:r>
        <w:rPr>
          <w:rFonts w:ascii="TeleNeo" w:hAnsi="TeleNeo"/>
          <w:color w:val="221F1F"/>
          <w:spacing w:val="-4"/>
          <w:sz w:val="19"/>
        </w:rPr>
        <w:t xml:space="preserve"> </w:t>
      </w:r>
      <w:r>
        <w:rPr>
          <w:rFonts w:ascii="TeleNeo" w:hAnsi="TeleNeo"/>
          <w:color w:val="221F1F"/>
          <w:sz w:val="19"/>
        </w:rPr>
        <w:t>dnů</w:t>
      </w:r>
      <w:r>
        <w:rPr>
          <w:rFonts w:ascii="TeleNeo" w:hAnsi="TeleNeo"/>
          <w:color w:val="221F1F"/>
          <w:spacing w:val="-4"/>
          <w:sz w:val="19"/>
        </w:rPr>
        <w:t xml:space="preserve"> </w:t>
      </w:r>
      <w:r>
        <w:rPr>
          <w:rFonts w:ascii="TeleNeo" w:hAnsi="TeleNeo"/>
          <w:color w:val="221F1F"/>
          <w:sz w:val="19"/>
        </w:rPr>
        <w:t>ode</w:t>
      </w:r>
      <w:r>
        <w:rPr>
          <w:rFonts w:ascii="TeleNeo" w:hAnsi="TeleNeo"/>
          <w:color w:val="221F1F"/>
          <w:spacing w:val="-4"/>
          <w:sz w:val="19"/>
        </w:rPr>
        <w:t xml:space="preserve"> </w:t>
      </w:r>
      <w:r>
        <w:rPr>
          <w:rFonts w:ascii="TeleNeo" w:hAnsi="TeleNeo"/>
          <w:color w:val="221F1F"/>
          <w:sz w:val="19"/>
        </w:rPr>
        <w:t>dne</w:t>
      </w:r>
      <w:r>
        <w:rPr>
          <w:rFonts w:ascii="TeleNeo" w:hAnsi="TeleNeo"/>
          <w:color w:val="221F1F"/>
          <w:spacing w:val="-5"/>
          <w:sz w:val="19"/>
        </w:rPr>
        <w:t xml:space="preserve"> </w:t>
      </w:r>
      <w:r>
        <w:rPr>
          <w:rFonts w:ascii="TeleNeo" w:hAnsi="TeleNeo"/>
          <w:color w:val="221F1F"/>
          <w:sz w:val="19"/>
        </w:rPr>
        <w:t>ukon- čení</w:t>
      </w:r>
      <w:r>
        <w:rPr>
          <w:rFonts w:ascii="TeleNeo" w:hAnsi="TeleNeo"/>
          <w:color w:val="221F1F"/>
          <w:spacing w:val="-10"/>
          <w:sz w:val="19"/>
        </w:rPr>
        <w:t xml:space="preserve"> </w:t>
      </w:r>
      <w:r>
        <w:rPr>
          <w:rFonts w:ascii="TeleNeo" w:hAnsi="TeleNeo"/>
          <w:color w:val="221F1F"/>
          <w:sz w:val="19"/>
        </w:rPr>
        <w:t>zúčtovacího</w:t>
      </w:r>
      <w:r>
        <w:rPr>
          <w:rFonts w:ascii="TeleNeo" w:hAnsi="TeleNeo"/>
          <w:color w:val="221F1F"/>
          <w:spacing w:val="-9"/>
          <w:sz w:val="19"/>
        </w:rPr>
        <w:t xml:space="preserve"> </w:t>
      </w:r>
      <w:r>
        <w:rPr>
          <w:rFonts w:ascii="TeleNeo" w:hAnsi="TeleNeo"/>
          <w:color w:val="221F1F"/>
          <w:sz w:val="19"/>
        </w:rPr>
        <w:t>období.</w:t>
      </w:r>
      <w:r>
        <w:rPr>
          <w:rFonts w:ascii="TeleNeo" w:hAnsi="TeleNeo"/>
          <w:color w:val="221F1F"/>
          <w:spacing w:val="-18"/>
          <w:sz w:val="19"/>
        </w:rPr>
        <w:t xml:space="preserve"> </w:t>
      </w:r>
      <w:r>
        <w:rPr>
          <w:rFonts w:ascii="TeleNeo" w:hAnsi="TeleNeo"/>
          <w:color w:val="221F1F"/>
          <w:sz w:val="19"/>
        </w:rPr>
        <w:t>V</w:t>
      </w:r>
      <w:r>
        <w:rPr>
          <w:rFonts w:ascii="TeleNeo" w:hAnsi="TeleNeo"/>
          <w:color w:val="221F1F"/>
          <w:spacing w:val="-14"/>
          <w:sz w:val="19"/>
        </w:rPr>
        <w:t xml:space="preserve"> </w:t>
      </w:r>
      <w:r>
        <w:rPr>
          <w:rFonts w:ascii="TeleNeo" w:hAnsi="TeleNeo"/>
          <w:color w:val="221F1F"/>
          <w:sz w:val="19"/>
        </w:rPr>
        <w:t>případě,</w:t>
      </w:r>
      <w:r>
        <w:rPr>
          <w:rFonts w:ascii="TeleNeo" w:hAnsi="TeleNeo"/>
          <w:color w:val="221F1F"/>
          <w:spacing w:val="-13"/>
          <w:sz w:val="19"/>
        </w:rPr>
        <w:t xml:space="preserve"> </w:t>
      </w:r>
      <w:r>
        <w:rPr>
          <w:rFonts w:ascii="TeleNeo" w:hAnsi="TeleNeo"/>
          <w:color w:val="221F1F"/>
          <w:sz w:val="19"/>
        </w:rPr>
        <w:t>že</w:t>
      </w:r>
      <w:r>
        <w:rPr>
          <w:rFonts w:ascii="TeleNeo" w:hAnsi="TeleNeo"/>
          <w:color w:val="221F1F"/>
          <w:spacing w:val="-9"/>
          <w:sz w:val="19"/>
        </w:rPr>
        <w:t xml:space="preserve"> </w:t>
      </w:r>
      <w:r>
        <w:rPr>
          <w:rFonts w:ascii="TeleNeo" w:hAnsi="TeleNeo"/>
          <w:color w:val="221F1F"/>
          <w:sz w:val="19"/>
        </w:rPr>
        <w:t>bude</w:t>
      </w:r>
      <w:r>
        <w:rPr>
          <w:rFonts w:ascii="TeleNeo" w:hAnsi="TeleNeo"/>
          <w:color w:val="221F1F"/>
          <w:spacing w:val="-10"/>
          <w:sz w:val="19"/>
        </w:rPr>
        <w:t xml:space="preserve"> </w:t>
      </w:r>
      <w:r>
        <w:rPr>
          <w:rFonts w:ascii="TeleNeo" w:hAnsi="TeleNeo"/>
          <w:color w:val="221F1F"/>
          <w:sz w:val="19"/>
        </w:rPr>
        <w:t>z</w:t>
      </w:r>
      <w:r>
        <w:rPr>
          <w:rFonts w:ascii="TeleNeo" w:hAnsi="TeleNeo"/>
          <w:color w:val="221F1F"/>
          <w:spacing w:val="-9"/>
          <w:sz w:val="19"/>
        </w:rPr>
        <w:t xml:space="preserve"> </w:t>
      </w:r>
      <w:r>
        <w:rPr>
          <w:rFonts w:ascii="TeleNeo" w:hAnsi="TeleNeo"/>
          <w:color w:val="221F1F"/>
          <w:sz w:val="19"/>
        </w:rPr>
        <w:t>data</w:t>
      </w:r>
      <w:r>
        <w:rPr>
          <w:rFonts w:ascii="TeleNeo" w:hAnsi="TeleNeo"/>
          <w:color w:val="221F1F"/>
          <w:spacing w:val="-10"/>
          <w:sz w:val="19"/>
        </w:rPr>
        <w:t xml:space="preserve"> </w:t>
      </w:r>
      <w:r>
        <w:rPr>
          <w:rFonts w:ascii="TeleNeo" w:hAnsi="TeleNeo"/>
          <w:color w:val="221F1F"/>
          <w:sz w:val="19"/>
        </w:rPr>
        <w:t xml:space="preserve">odeslá- ní Vyúčtování zřejmé, že </w:t>
      </w:r>
      <w:r>
        <w:rPr>
          <w:rFonts w:ascii="TeleNeo" w:hAnsi="TeleNeo"/>
          <w:color w:val="221F1F"/>
          <w:spacing w:val="-4"/>
          <w:sz w:val="19"/>
        </w:rPr>
        <w:t xml:space="preserve">Vám </w:t>
      </w:r>
      <w:r>
        <w:rPr>
          <w:rFonts w:ascii="TeleNeo" w:hAnsi="TeleNeo"/>
          <w:color w:val="221F1F"/>
          <w:sz w:val="19"/>
        </w:rPr>
        <w:t xml:space="preserve">bude Vyúčtování doručeno během posledních 3 dnů uvedené lhůty, prodlouží </w:t>
      </w:r>
      <w:r>
        <w:rPr>
          <w:rFonts w:ascii="TeleNeo" w:hAnsi="TeleNeo"/>
          <w:color w:val="221F1F"/>
          <w:spacing w:val="-8"/>
          <w:sz w:val="19"/>
        </w:rPr>
        <w:t xml:space="preserve">Vám </w:t>
      </w:r>
      <w:r>
        <w:rPr>
          <w:rFonts w:ascii="TeleNeo" w:hAnsi="TeleNeo"/>
          <w:color w:val="221F1F"/>
          <w:sz w:val="19"/>
        </w:rPr>
        <w:t>Operátor</w:t>
      </w:r>
      <w:r>
        <w:rPr>
          <w:rFonts w:ascii="TeleNeo" w:hAnsi="TeleNeo"/>
          <w:color w:val="221F1F"/>
          <w:spacing w:val="-12"/>
          <w:sz w:val="19"/>
        </w:rPr>
        <w:t xml:space="preserve"> </w:t>
      </w:r>
      <w:r>
        <w:rPr>
          <w:rFonts w:ascii="TeleNeo" w:hAnsi="TeleNeo"/>
          <w:color w:val="221F1F"/>
          <w:sz w:val="19"/>
        </w:rPr>
        <w:t>přiměřeně</w:t>
      </w:r>
      <w:r>
        <w:rPr>
          <w:rFonts w:ascii="TeleNeo" w:hAnsi="TeleNeo"/>
          <w:color w:val="221F1F"/>
          <w:spacing w:val="-8"/>
          <w:sz w:val="19"/>
        </w:rPr>
        <w:t xml:space="preserve"> </w:t>
      </w:r>
      <w:r>
        <w:rPr>
          <w:rFonts w:ascii="TeleNeo" w:hAnsi="TeleNeo"/>
          <w:color w:val="221F1F"/>
          <w:sz w:val="19"/>
        </w:rPr>
        <w:t>lhůtu</w:t>
      </w:r>
      <w:r>
        <w:rPr>
          <w:rFonts w:ascii="TeleNeo" w:hAnsi="TeleNeo"/>
          <w:color w:val="221F1F"/>
          <w:spacing w:val="-9"/>
          <w:sz w:val="19"/>
        </w:rPr>
        <w:t xml:space="preserve"> </w:t>
      </w:r>
      <w:r>
        <w:rPr>
          <w:rFonts w:ascii="TeleNeo" w:hAnsi="TeleNeo"/>
          <w:color w:val="221F1F"/>
          <w:sz w:val="19"/>
        </w:rPr>
        <w:t>splatnosti</w:t>
      </w:r>
      <w:r>
        <w:rPr>
          <w:rFonts w:ascii="TeleNeo" w:hAnsi="TeleNeo"/>
          <w:color w:val="221F1F"/>
          <w:spacing w:val="-10"/>
          <w:sz w:val="19"/>
        </w:rPr>
        <w:t xml:space="preserve"> </w:t>
      </w:r>
      <w:r>
        <w:rPr>
          <w:rFonts w:ascii="TeleNeo" w:hAnsi="TeleNeo"/>
          <w:color w:val="221F1F"/>
          <w:sz w:val="19"/>
        </w:rPr>
        <w:t>takového</w:t>
      </w:r>
      <w:r>
        <w:rPr>
          <w:rFonts w:ascii="TeleNeo" w:hAnsi="TeleNeo"/>
          <w:color w:val="221F1F"/>
          <w:spacing w:val="-13"/>
          <w:sz w:val="19"/>
        </w:rPr>
        <w:t xml:space="preserve"> </w:t>
      </w:r>
      <w:r>
        <w:rPr>
          <w:rFonts w:ascii="TeleNeo" w:hAnsi="TeleNeo"/>
          <w:color w:val="221F1F"/>
          <w:spacing w:val="-3"/>
          <w:sz w:val="19"/>
        </w:rPr>
        <w:t>Vyúčtování.</w:t>
      </w:r>
    </w:p>
    <w:p w:rsidR="00F259B5" w:rsidRDefault="00F259B5">
      <w:pPr>
        <w:pStyle w:val="BodyText"/>
        <w:spacing w:before="9"/>
        <w:rPr>
          <w:rFonts w:ascii="TeleNeo"/>
          <w:sz w:val="20"/>
        </w:rPr>
      </w:pPr>
    </w:p>
    <w:p w:rsidR="00F259B5" w:rsidRDefault="000F2675">
      <w:pPr>
        <w:spacing w:line="266" w:lineRule="auto"/>
        <w:ind w:left="1076"/>
        <w:jc w:val="both"/>
        <w:rPr>
          <w:rFonts w:ascii="TeleNeo" w:hAnsi="TeleNeo"/>
          <w:sz w:val="19"/>
        </w:rPr>
      </w:pPr>
      <w:r>
        <w:rPr>
          <w:rFonts w:ascii="TeleNeo" w:hAnsi="TeleNeo"/>
          <w:b/>
          <w:color w:val="221F1F"/>
          <w:sz w:val="19"/>
        </w:rPr>
        <w:t>Vyúčtované</w:t>
      </w:r>
      <w:r>
        <w:rPr>
          <w:rFonts w:ascii="TeleNeo" w:hAnsi="TeleNeo"/>
          <w:b/>
          <w:color w:val="221F1F"/>
          <w:spacing w:val="-13"/>
          <w:sz w:val="19"/>
        </w:rPr>
        <w:t xml:space="preserve"> </w:t>
      </w:r>
      <w:r>
        <w:rPr>
          <w:rFonts w:ascii="TeleNeo" w:hAnsi="TeleNeo"/>
          <w:b/>
          <w:color w:val="221F1F"/>
          <w:sz w:val="19"/>
        </w:rPr>
        <w:t>částky</w:t>
      </w:r>
      <w:r>
        <w:rPr>
          <w:rFonts w:ascii="TeleNeo" w:hAnsi="TeleNeo"/>
          <w:b/>
          <w:color w:val="221F1F"/>
          <w:spacing w:val="-16"/>
          <w:sz w:val="19"/>
        </w:rPr>
        <w:t xml:space="preserve"> </w:t>
      </w:r>
      <w:r>
        <w:rPr>
          <w:rFonts w:ascii="TeleNeo" w:hAnsi="TeleNeo"/>
          <w:b/>
          <w:color w:val="221F1F"/>
          <w:sz w:val="19"/>
        </w:rPr>
        <w:t>musíte</w:t>
      </w:r>
      <w:r>
        <w:rPr>
          <w:rFonts w:ascii="TeleNeo" w:hAnsi="TeleNeo"/>
          <w:b/>
          <w:color w:val="221F1F"/>
          <w:spacing w:val="-12"/>
          <w:sz w:val="19"/>
        </w:rPr>
        <w:t xml:space="preserve"> </w:t>
      </w:r>
      <w:r>
        <w:rPr>
          <w:rFonts w:ascii="TeleNeo" w:hAnsi="TeleNeo"/>
          <w:b/>
          <w:color w:val="221F1F"/>
          <w:sz w:val="19"/>
        </w:rPr>
        <w:t>uhradit</w:t>
      </w:r>
      <w:r>
        <w:rPr>
          <w:rFonts w:ascii="TeleNeo" w:hAnsi="TeleNeo"/>
          <w:b/>
          <w:color w:val="221F1F"/>
          <w:spacing w:val="-13"/>
          <w:sz w:val="19"/>
        </w:rPr>
        <w:t xml:space="preserve"> </w:t>
      </w:r>
      <w:r>
        <w:rPr>
          <w:rFonts w:ascii="TeleNeo" w:hAnsi="TeleNeo"/>
          <w:b/>
          <w:color w:val="221F1F"/>
          <w:sz w:val="19"/>
        </w:rPr>
        <w:t>na</w:t>
      </w:r>
      <w:r>
        <w:rPr>
          <w:rFonts w:ascii="TeleNeo" w:hAnsi="TeleNeo"/>
          <w:b/>
          <w:color w:val="221F1F"/>
          <w:spacing w:val="-12"/>
          <w:sz w:val="19"/>
        </w:rPr>
        <w:t xml:space="preserve"> </w:t>
      </w:r>
      <w:r>
        <w:rPr>
          <w:rFonts w:ascii="TeleNeo" w:hAnsi="TeleNeo"/>
          <w:b/>
          <w:color w:val="221F1F"/>
          <w:sz w:val="19"/>
        </w:rPr>
        <w:t>bankovní</w:t>
      </w:r>
      <w:r>
        <w:rPr>
          <w:rFonts w:ascii="TeleNeo" w:hAnsi="TeleNeo"/>
          <w:b/>
          <w:color w:val="221F1F"/>
          <w:spacing w:val="-13"/>
          <w:sz w:val="19"/>
        </w:rPr>
        <w:t xml:space="preserve"> </w:t>
      </w:r>
      <w:r>
        <w:rPr>
          <w:rFonts w:ascii="TeleNeo" w:hAnsi="TeleNeo"/>
          <w:b/>
          <w:color w:val="221F1F"/>
          <w:sz w:val="19"/>
        </w:rPr>
        <w:t>účet</w:t>
      </w:r>
      <w:r>
        <w:rPr>
          <w:rFonts w:ascii="TeleNeo" w:hAnsi="TeleNeo"/>
          <w:b/>
          <w:color w:val="221F1F"/>
          <w:spacing w:val="-12"/>
          <w:sz w:val="19"/>
        </w:rPr>
        <w:t xml:space="preserve"> </w:t>
      </w:r>
      <w:r>
        <w:rPr>
          <w:rFonts w:ascii="TeleNeo" w:hAnsi="TeleNeo"/>
          <w:b/>
          <w:color w:val="221F1F"/>
          <w:sz w:val="19"/>
        </w:rPr>
        <w:t>Ope- rátora</w:t>
      </w:r>
      <w:r>
        <w:rPr>
          <w:rFonts w:ascii="TeleNeo" w:hAnsi="TeleNeo"/>
          <w:b/>
          <w:color w:val="221F1F"/>
          <w:spacing w:val="-11"/>
          <w:sz w:val="19"/>
        </w:rPr>
        <w:t xml:space="preserve"> </w:t>
      </w:r>
      <w:r>
        <w:rPr>
          <w:rFonts w:ascii="TeleNeo" w:hAnsi="TeleNeo"/>
          <w:b/>
          <w:color w:val="221F1F"/>
          <w:sz w:val="19"/>
        </w:rPr>
        <w:t>uvedený</w:t>
      </w:r>
      <w:r>
        <w:rPr>
          <w:rFonts w:ascii="TeleNeo" w:hAnsi="TeleNeo"/>
          <w:b/>
          <w:color w:val="221F1F"/>
          <w:spacing w:val="-13"/>
          <w:sz w:val="19"/>
        </w:rPr>
        <w:t xml:space="preserve"> </w:t>
      </w:r>
      <w:r>
        <w:rPr>
          <w:rFonts w:ascii="TeleNeo" w:hAnsi="TeleNeo"/>
          <w:b/>
          <w:color w:val="221F1F"/>
          <w:sz w:val="19"/>
        </w:rPr>
        <w:t>na</w:t>
      </w:r>
      <w:r>
        <w:rPr>
          <w:rFonts w:ascii="TeleNeo" w:hAnsi="TeleNeo"/>
          <w:b/>
          <w:color w:val="221F1F"/>
          <w:spacing w:val="-14"/>
          <w:sz w:val="19"/>
        </w:rPr>
        <w:t xml:space="preserve"> </w:t>
      </w:r>
      <w:r>
        <w:rPr>
          <w:rFonts w:ascii="TeleNeo" w:hAnsi="TeleNeo"/>
          <w:b/>
          <w:color w:val="221F1F"/>
          <w:sz w:val="19"/>
        </w:rPr>
        <w:t>Vyúčtování,</w:t>
      </w:r>
      <w:r>
        <w:rPr>
          <w:rFonts w:ascii="TeleNeo" w:hAnsi="TeleNeo"/>
          <w:b/>
          <w:color w:val="221F1F"/>
          <w:spacing w:val="-14"/>
          <w:sz w:val="19"/>
        </w:rPr>
        <w:t xml:space="preserve"> </w:t>
      </w:r>
      <w:r>
        <w:rPr>
          <w:rFonts w:ascii="TeleNeo" w:hAnsi="TeleNeo"/>
          <w:b/>
          <w:color w:val="221F1F"/>
          <w:sz w:val="19"/>
        </w:rPr>
        <w:t>a</w:t>
      </w:r>
      <w:r>
        <w:rPr>
          <w:rFonts w:ascii="TeleNeo" w:hAnsi="TeleNeo"/>
          <w:b/>
          <w:color w:val="221F1F"/>
          <w:spacing w:val="-12"/>
          <w:sz w:val="19"/>
        </w:rPr>
        <w:t xml:space="preserve"> </w:t>
      </w:r>
      <w:r>
        <w:rPr>
          <w:rFonts w:ascii="TeleNeo" w:hAnsi="TeleNeo"/>
          <w:b/>
          <w:color w:val="221F1F"/>
          <w:sz w:val="19"/>
        </w:rPr>
        <w:t>to</w:t>
      </w:r>
      <w:r>
        <w:rPr>
          <w:rFonts w:ascii="TeleNeo" w:hAnsi="TeleNeo"/>
          <w:b/>
          <w:color w:val="221F1F"/>
          <w:spacing w:val="-10"/>
          <w:sz w:val="19"/>
        </w:rPr>
        <w:t xml:space="preserve"> </w:t>
      </w:r>
      <w:r>
        <w:rPr>
          <w:rFonts w:ascii="TeleNeo" w:hAnsi="TeleNeo"/>
          <w:b/>
          <w:color w:val="221F1F"/>
          <w:sz w:val="19"/>
        </w:rPr>
        <w:t>(není-li</w:t>
      </w:r>
      <w:r>
        <w:rPr>
          <w:rFonts w:ascii="TeleNeo" w:hAnsi="TeleNeo"/>
          <w:b/>
          <w:color w:val="221F1F"/>
          <w:spacing w:val="-11"/>
          <w:sz w:val="19"/>
        </w:rPr>
        <w:t xml:space="preserve"> </w:t>
      </w:r>
      <w:r>
        <w:rPr>
          <w:rFonts w:ascii="TeleNeo" w:hAnsi="TeleNeo"/>
          <w:b/>
          <w:color w:val="221F1F"/>
          <w:sz w:val="19"/>
        </w:rPr>
        <w:t>na</w:t>
      </w:r>
      <w:r>
        <w:rPr>
          <w:rFonts w:ascii="TeleNeo" w:hAnsi="TeleNeo"/>
          <w:b/>
          <w:color w:val="221F1F"/>
          <w:spacing w:val="-14"/>
          <w:sz w:val="19"/>
        </w:rPr>
        <w:t xml:space="preserve"> </w:t>
      </w:r>
      <w:r>
        <w:rPr>
          <w:rFonts w:ascii="TeleNeo" w:hAnsi="TeleNeo"/>
          <w:b/>
          <w:color w:val="221F1F"/>
          <w:sz w:val="19"/>
        </w:rPr>
        <w:t xml:space="preserve">Vyúčtování jiná lhůta) do 14 dnů od vystavení Vyúčtování. </w:t>
      </w:r>
      <w:r>
        <w:rPr>
          <w:rFonts w:ascii="TeleNeo" w:hAnsi="TeleNeo"/>
          <w:color w:val="221F1F"/>
          <w:sz w:val="19"/>
        </w:rPr>
        <w:t xml:space="preserve">Splatnost Vyúčtování dle předchozí věty se uplatní i pro Vyúčtování Služeb poskytnutých </w:t>
      </w:r>
      <w:r>
        <w:rPr>
          <w:rFonts w:ascii="TeleNeo" w:hAnsi="TeleNeo"/>
          <w:color w:val="221F1F"/>
          <w:spacing w:val="-4"/>
          <w:sz w:val="19"/>
        </w:rPr>
        <w:t xml:space="preserve">Vám </w:t>
      </w:r>
      <w:r>
        <w:rPr>
          <w:rFonts w:ascii="TeleNeo" w:hAnsi="TeleNeo"/>
          <w:color w:val="221F1F"/>
          <w:sz w:val="19"/>
        </w:rPr>
        <w:t xml:space="preserve">dle Účastnických smluv </w:t>
      </w:r>
      <w:r>
        <w:rPr>
          <w:rFonts w:ascii="TeleNeo" w:hAnsi="TeleNeo"/>
          <w:color w:val="221F1F"/>
          <w:spacing w:val="-4"/>
          <w:sz w:val="19"/>
        </w:rPr>
        <w:t xml:space="preserve">uza- </w:t>
      </w:r>
      <w:r>
        <w:rPr>
          <w:rFonts w:ascii="TeleNeo" w:hAnsi="TeleNeo"/>
          <w:color w:val="221F1F"/>
          <w:sz w:val="19"/>
        </w:rPr>
        <w:t xml:space="preserve">vřených před 1. </w:t>
      </w:r>
      <w:r>
        <w:rPr>
          <w:rFonts w:ascii="TeleNeo" w:hAnsi="TeleNeo"/>
          <w:color w:val="221F1F"/>
          <w:spacing w:val="-8"/>
          <w:sz w:val="19"/>
        </w:rPr>
        <w:t xml:space="preserve">9. </w:t>
      </w:r>
      <w:r>
        <w:rPr>
          <w:rFonts w:ascii="TeleNeo" w:hAnsi="TeleNeo"/>
          <w:color w:val="221F1F"/>
          <w:spacing w:val="-4"/>
          <w:sz w:val="19"/>
        </w:rPr>
        <w:t xml:space="preserve">2017, </w:t>
      </w:r>
      <w:r>
        <w:rPr>
          <w:rFonts w:ascii="TeleNeo" w:hAnsi="TeleNeo"/>
          <w:color w:val="221F1F"/>
          <w:sz w:val="19"/>
        </w:rPr>
        <w:t xml:space="preserve">jsou-li </w:t>
      </w:r>
      <w:r>
        <w:rPr>
          <w:rFonts w:ascii="TeleNeo" w:hAnsi="TeleNeo"/>
          <w:color w:val="221F1F"/>
          <w:spacing w:val="-4"/>
          <w:sz w:val="19"/>
        </w:rPr>
        <w:t xml:space="preserve">Vám  </w:t>
      </w:r>
      <w:r>
        <w:rPr>
          <w:rFonts w:ascii="TeleNeo" w:hAnsi="TeleNeo"/>
          <w:color w:val="221F1F"/>
          <w:sz w:val="19"/>
        </w:rPr>
        <w:t xml:space="preserve">tyto Služby </w:t>
      </w:r>
      <w:r>
        <w:rPr>
          <w:rFonts w:ascii="TeleNeo" w:hAnsi="TeleNeo"/>
          <w:color w:val="221F1F"/>
          <w:spacing w:val="-4"/>
          <w:sz w:val="19"/>
        </w:rPr>
        <w:t xml:space="preserve">účtovány </w:t>
      </w:r>
      <w:r>
        <w:rPr>
          <w:rFonts w:ascii="TeleNeo" w:hAnsi="TeleNeo"/>
          <w:color w:val="221F1F"/>
          <w:sz w:val="19"/>
        </w:rPr>
        <w:t xml:space="preserve">v jednom Vyúčtování společně se Službami poskytova- nými dle Smlouvy uzavřené po 1. 1. 2022. Neoznačíte-li platbu číslem Vyúčtování, které hradíte, ale jednotným variabilním symbolem pro platby (který je vždy </w:t>
      </w:r>
      <w:r>
        <w:rPr>
          <w:rFonts w:ascii="TeleNeo" w:hAnsi="TeleNeo"/>
          <w:color w:val="221F1F"/>
          <w:spacing w:val="-3"/>
          <w:sz w:val="19"/>
        </w:rPr>
        <w:t xml:space="preserve">uveden </w:t>
      </w:r>
      <w:r>
        <w:rPr>
          <w:rFonts w:ascii="TeleNeo" w:hAnsi="TeleNeo"/>
          <w:color w:val="221F1F"/>
          <w:sz w:val="19"/>
        </w:rPr>
        <w:t>ve</w:t>
      </w:r>
      <w:r>
        <w:rPr>
          <w:rFonts w:ascii="TeleNeo" w:hAnsi="TeleNeo"/>
          <w:color w:val="221F1F"/>
          <w:spacing w:val="-10"/>
          <w:sz w:val="19"/>
        </w:rPr>
        <w:t xml:space="preserve"> </w:t>
      </w:r>
      <w:r>
        <w:rPr>
          <w:rFonts w:ascii="TeleNeo" w:hAnsi="TeleNeo"/>
          <w:color w:val="221F1F"/>
          <w:sz w:val="19"/>
        </w:rPr>
        <w:t>Vyúčtování)</w:t>
      </w:r>
      <w:r>
        <w:rPr>
          <w:rFonts w:ascii="TeleNeo" w:hAnsi="TeleNeo"/>
          <w:color w:val="221F1F"/>
          <w:spacing w:val="-5"/>
          <w:sz w:val="19"/>
        </w:rPr>
        <w:t xml:space="preserve"> </w:t>
      </w:r>
      <w:r>
        <w:rPr>
          <w:rFonts w:ascii="TeleNeo" w:hAnsi="TeleNeo"/>
          <w:color w:val="221F1F"/>
          <w:sz w:val="19"/>
        </w:rPr>
        <w:t>nebo</w:t>
      </w:r>
      <w:r>
        <w:rPr>
          <w:rFonts w:ascii="TeleNeo" w:hAnsi="TeleNeo"/>
          <w:color w:val="221F1F"/>
          <w:spacing w:val="-4"/>
          <w:sz w:val="19"/>
        </w:rPr>
        <w:t xml:space="preserve"> </w:t>
      </w:r>
      <w:r>
        <w:rPr>
          <w:rFonts w:ascii="TeleNeo" w:hAnsi="TeleNeo"/>
          <w:color w:val="221F1F"/>
          <w:sz w:val="19"/>
        </w:rPr>
        <w:t>platbu</w:t>
      </w:r>
      <w:r>
        <w:rPr>
          <w:rFonts w:ascii="TeleNeo" w:hAnsi="TeleNeo"/>
          <w:color w:val="221F1F"/>
          <w:spacing w:val="-5"/>
          <w:sz w:val="19"/>
        </w:rPr>
        <w:t xml:space="preserve"> </w:t>
      </w:r>
      <w:r>
        <w:rPr>
          <w:rFonts w:ascii="TeleNeo" w:hAnsi="TeleNeo"/>
          <w:color w:val="221F1F"/>
          <w:sz w:val="19"/>
        </w:rPr>
        <w:t>nijak</w:t>
      </w:r>
      <w:r>
        <w:rPr>
          <w:rFonts w:ascii="TeleNeo" w:hAnsi="TeleNeo"/>
          <w:color w:val="221F1F"/>
          <w:spacing w:val="-5"/>
          <w:sz w:val="19"/>
        </w:rPr>
        <w:t xml:space="preserve"> </w:t>
      </w:r>
      <w:r>
        <w:rPr>
          <w:rFonts w:ascii="TeleNeo" w:hAnsi="TeleNeo"/>
          <w:color w:val="221F1F"/>
          <w:sz w:val="19"/>
        </w:rPr>
        <w:t>neoznačíte</w:t>
      </w:r>
      <w:r>
        <w:rPr>
          <w:rFonts w:ascii="TeleNeo" w:hAnsi="TeleNeo"/>
          <w:color w:val="221F1F"/>
          <w:spacing w:val="-5"/>
          <w:sz w:val="19"/>
        </w:rPr>
        <w:t xml:space="preserve"> </w:t>
      </w:r>
      <w:r>
        <w:rPr>
          <w:rFonts w:ascii="TeleNeo" w:hAnsi="TeleNeo"/>
          <w:color w:val="221F1F"/>
          <w:sz w:val="19"/>
        </w:rPr>
        <w:t>(a</w:t>
      </w:r>
      <w:r>
        <w:rPr>
          <w:rFonts w:ascii="TeleNeo" w:hAnsi="TeleNeo"/>
          <w:color w:val="221F1F"/>
          <w:spacing w:val="-4"/>
          <w:sz w:val="19"/>
        </w:rPr>
        <w:t xml:space="preserve"> </w:t>
      </w:r>
      <w:r>
        <w:rPr>
          <w:rFonts w:ascii="TeleNeo" w:hAnsi="TeleNeo"/>
          <w:color w:val="221F1F"/>
          <w:sz w:val="19"/>
        </w:rPr>
        <w:t>Operátor</w:t>
      </w:r>
      <w:r>
        <w:rPr>
          <w:rFonts w:ascii="TeleNeo" w:hAnsi="TeleNeo"/>
          <w:color w:val="221F1F"/>
          <w:spacing w:val="-9"/>
          <w:sz w:val="19"/>
        </w:rPr>
        <w:t xml:space="preserve"> </w:t>
      </w:r>
      <w:r>
        <w:rPr>
          <w:rFonts w:ascii="TeleNeo" w:hAnsi="TeleNeo"/>
          <w:color w:val="221F1F"/>
          <w:sz w:val="19"/>
        </w:rPr>
        <w:t xml:space="preserve">ji i přesto identifikuje), použijí se pravidla pro pořadí </w:t>
      </w:r>
      <w:r>
        <w:rPr>
          <w:rFonts w:ascii="TeleNeo" w:hAnsi="TeleNeo"/>
          <w:color w:val="221F1F"/>
          <w:spacing w:val="-4"/>
          <w:sz w:val="19"/>
        </w:rPr>
        <w:t xml:space="preserve">úhrady </w:t>
      </w:r>
      <w:r>
        <w:rPr>
          <w:rFonts w:ascii="TeleNeo" w:hAnsi="TeleNeo"/>
          <w:color w:val="221F1F"/>
          <w:sz w:val="19"/>
        </w:rPr>
        <w:t>pohledávek dle čl. 4.3</w:t>
      </w:r>
      <w:r>
        <w:rPr>
          <w:rFonts w:ascii="TeleNeo" w:hAnsi="TeleNeo"/>
          <w:color w:val="221F1F"/>
          <w:spacing w:val="-9"/>
          <w:sz w:val="19"/>
        </w:rPr>
        <w:t xml:space="preserve"> </w:t>
      </w:r>
      <w:r>
        <w:rPr>
          <w:rFonts w:ascii="TeleNeo" w:hAnsi="TeleNeo"/>
          <w:color w:val="221F1F"/>
          <w:sz w:val="19"/>
        </w:rPr>
        <w:t>níže.</w:t>
      </w:r>
    </w:p>
    <w:p w:rsidR="00F259B5" w:rsidRDefault="00F259B5">
      <w:pPr>
        <w:pStyle w:val="BodyText"/>
        <w:spacing w:before="4"/>
        <w:rPr>
          <w:rFonts w:ascii="TeleNeo"/>
          <w:sz w:val="20"/>
        </w:rPr>
      </w:pPr>
    </w:p>
    <w:p w:rsidR="00F259B5" w:rsidRDefault="000F2675">
      <w:pPr>
        <w:spacing w:before="1" w:line="266" w:lineRule="auto"/>
        <w:ind w:left="1076"/>
        <w:jc w:val="both"/>
        <w:rPr>
          <w:rFonts w:ascii="TeleNeo" w:hAnsi="TeleNeo"/>
          <w:sz w:val="19"/>
        </w:rPr>
      </w:pPr>
      <w:r>
        <w:rPr>
          <w:rFonts w:ascii="TeleNeo" w:hAnsi="TeleNeo"/>
          <w:color w:val="221F1F"/>
          <w:sz w:val="19"/>
        </w:rPr>
        <w:t xml:space="preserve">Operátor </w:t>
      </w:r>
      <w:r>
        <w:rPr>
          <w:rFonts w:ascii="TeleNeo" w:hAnsi="TeleNeo"/>
          <w:color w:val="221F1F"/>
          <w:spacing w:val="-4"/>
          <w:sz w:val="19"/>
        </w:rPr>
        <w:t xml:space="preserve">Vás </w:t>
      </w:r>
      <w:r>
        <w:rPr>
          <w:rFonts w:ascii="TeleNeo" w:hAnsi="TeleNeo"/>
          <w:color w:val="221F1F"/>
          <w:sz w:val="19"/>
        </w:rPr>
        <w:t>upozorní, pokud neuhradíte Vyúčtování</w:t>
      </w:r>
      <w:r>
        <w:rPr>
          <w:rFonts w:ascii="TeleNeo" w:hAnsi="TeleNeo"/>
          <w:color w:val="221F1F"/>
          <w:spacing w:val="-21"/>
          <w:sz w:val="19"/>
        </w:rPr>
        <w:t xml:space="preserve"> </w:t>
      </w:r>
      <w:r>
        <w:rPr>
          <w:rFonts w:ascii="TeleNeo" w:hAnsi="TeleNeo"/>
          <w:color w:val="221F1F"/>
          <w:sz w:val="19"/>
        </w:rPr>
        <w:t xml:space="preserve">řád- ně a včas, a stanoví </w:t>
      </w:r>
      <w:r>
        <w:rPr>
          <w:rFonts w:ascii="TeleNeo" w:hAnsi="TeleNeo"/>
          <w:color w:val="221F1F"/>
          <w:spacing w:val="-4"/>
          <w:sz w:val="19"/>
        </w:rPr>
        <w:t xml:space="preserve">Vám </w:t>
      </w:r>
      <w:r>
        <w:rPr>
          <w:rFonts w:ascii="TeleNeo" w:hAnsi="TeleNeo"/>
          <w:color w:val="221F1F"/>
          <w:sz w:val="19"/>
        </w:rPr>
        <w:t>náhradní lhůtu k úhradě Vyúčto- vání, která nebude kratší než jeden týden, přičemž za</w:t>
      </w:r>
      <w:r>
        <w:rPr>
          <w:rFonts w:ascii="TeleNeo" w:hAnsi="TeleNeo"/>
          <w:color w:val="221F1F"/>
          <w:spacing w:val="-20"/>
          <w:sz w:val="19"/>
        </w:rPr>
        <w:t xml:space="preserve"> </w:t>
      </w:r>
      <w:r>
        <w:rPr>
          <w:rFonts w:ascii="TeleNeo" w:hAnsi="TeleNeo"/>
          <w:color w:val="221F1F"/>
          <w:sz w:val="19"/>
        </w:rPr>
        <w:t xml:space="preserve">pro- kazatelné upozornění je považována také SMS. </w:t>
      </w:r>
      <w:r>
        <w:rPr>
          <w:rFonts w:ascii="TeleNeo" w:hAnsi="TeleNeo"/>
          <w:color w:val="221F1F"/>
          <w:spacing w:val="-3"/>
          <w:sz w:val="19"/>
        </w:rPr>
        <w:t xml:space="preserve">Operátor </w:t>
      </w:r>
      <w:r>
        <w:rPr>
          <w:rFonts w:ascii="TeleNeo" w:hAnsi="TeleNeo"/>
          <w:color w:val="221F1F"/>
          <w:sz w:val="19"/>
        </w:rPr>
        <w:t>je oprávněn tuto SMS odeslat na telefonní číslo, kterého se</w:t>
      </w:r>
      <w:r>
        <w:rPr>
          <w:rFonts w:ascii="TeleNeo" w:hAnsi="TeleNeo"/>
          <w:color w:val="221F1F"/>
          <w:spacing w:val="-5"/>
          <w:sz w:val="19"/>
        </w:rPr>
        <w:t xml:space="preserve"> </w:t>
      </w:r>
      <w:r>
        <w:rPr>
          <w:rFonts w:ascii="TeleNeo" w:hAnsi="TeleNeo"/>
          <w:color w:val="221F1F"/>
          <w:sz w:val="19"/>
        </w:rPr>
        <w:t>dlužné</w:t>
      </w:r>
      <w:r>
        <w:rPr>
          <w:rFonts w:ascii="TeleNeo" w:hAnsi="TeleNeo"/>
          <w:color w:val="221F1F"/>
          <w:spacing w:val="-8"/>
          <w:sz w:val="19"/>
        </w:rPr>
        <w:t xml:space="preserve"> </w:t>
      </w:r>
      <w:r>
        <w:rPr>
          <w:rFonts w:ascii="TeleNeo" w:hAnsi="TeleNeo"/>
          <w:color w:val="221F1F"/>
          <w:sz w:val="19"/>
        </w:rPr>
        <w:t>Vyúčtování</w:t>
      </w:r>
      <w:r>
        <w:rPr>
          <w:rFonts w:ascii="TeleNeo" w:hAnsi="TeleNeo"/>
          <w:color w:val="221F1F"/>
          <w:spacing w:val="-8"/>
          <w:sz w:val="19"/>
        </w:rPr>
        <w:t xml:space="preserve"> </w:t>
      </w:r>
      <w:r>
        <w:rPr>
          <w:rFonts w:ascii="TeleNeo" w:hAnsi="TeleNeo"/>
          <w:color w:val="221F1F"/>
          <w:sz w:val="19"/>
        </w:rPr>
        <w:t>týká,</w:t>
      </w:r>
      <w:r>
        <w:rPr>
          <w:rFonts w:ascii="TeleNeo" w:hAnsi="TeleNeo"/>
          <w:color w:val="221F1F"/>
          <w:spacing w:val="-8"/>
          <w:sz w:val="19"/>
        </w:rPr>
        <w:t xml:space="preserve"> </w:t>
      </w:r>
      <w:r>
        <w:rPr>
          <w:rFonts w:ascii="TeleNeo" w:hAnsi="TeleNeo"/>
          <w:color w:val="221F1F"/>
          <w:sz w:val="19"/>
        </w:rPr>
        <w:t>nebo</w:t>
      </w:r>
      <w:r>
        <w:rPr>
          <w:rFonts w:ascii="TeleNeo" w:hAnsi="TeleNeo"/>
          <w:color w:val="221F1F"/>
          <w:spacing w:val="-4"/>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číslo,</w:t>
      </w:r>
      <w:r>
        <w:rPr>
          <w:rFonts w:ascii="TeleNeo" w:hAnsi="TeleNeo"/>
          <w:color w:val="221F1F"/>
          <w:spacing w:val="-8"/>
          <w:sz w:val="19"/>
        </w:rPr>
        <w:t xml:space="preserve"> </w:t>
      </w:r>
      <w:r>
        <w:rPr>
          <w:rFonts w:ascii="TeleNeo" w:hAnsi="TeleNeo"/>
          <w:color w:val="221F1F"/>
          <w:sz w:val="19"/>
        </w:rPr>
        <w:t>které</w:t>
      </w:r>
      <w:r>
        <w:rPr>
          <w:rFonts w:ascii="TeleNeo" w:hAnsi="TeleNeo"/>
          <w:color w:val="221F1F"/>
          <w:spacing w:val="-5"/>
          <w:sz w:val="19"/>
        </w:rPr>
        <w:t xml:space="preserve"> </w:t>
      </w:r>
      <w:r>
        <w:rPr>
          <w:rFonts w:ascii="TeleNeo" w:hAnsi="TeleNeo"/>
          <w:color w:val="221F1F"/>
          <w:sz w:val="19"/>
        </w:rPr>
        <w:t>je</w:t>
      </w:r>
      <w:r>
        <w:rPr>
          <w:rFonts w:ascii="TeleNeo" w:hAnsi="TeleNeo"/>
          <w:color w:val="221F1F"/>
          <w:spacing w:val="-4"/>
          <w:sz w:val="19"/>
        </w:rPr>
        <w:t xml:space="preserve"> </w:t>
      </w:r>
      <w:r>
        <w:rPr>
          <w:rFonts w:ascii="TeleNeo" w:hAnsi="TeleNeo"/>
          <w:color w:val="221F1F"/>
          <w:sz w:val="19"/>
        </w:rPr>
        <w:t>uvedeno jako</w:t>
      </w:r>
      <w:r>
        <w:rPr>
          <w:rFonts w:ascii="TeleNeo" w:hAnsi="TeleNeo"/>
          <w:color w:val="221F1F"/>
          <w:spacing w:val="-8"/>
          <w:sz w:val="19"/>
        </w:rPr>
        <w:t xml:space="preserve"> </w:t>
      </w:r>
      <w:r>
        <w:rPr>
          <w:rFonts w:ascii="TeleNeo" w:hAnsi="TeleNeo"/>
          <w:color w:val="221F1F"/>
          <w:sz w:val="19"/>
        </w:rPr>
        <w:t>kontaktní</w:t>
      </w:r>
      <w:r>
        <w:rPr>
          <w:rFonts w:ascii="TeleNeo" w:hAnsi="TeleNeo"/>
          <w:color w:val="221F1F"/>
          <w:spacing w:val="-8"/>
          <w:sz w:val="19"/>
        </w:rPr>
        <w:t xml:space="preserve"> </w:t>
      </w:r>
      <w:r>
        <w:rPr>
          <w:rFonts w:ascii="TeleNeo" w:hAnsi="TeleNeo"/>
          <w:color w:val="221F1F"/>
          <w:sz w:val="19"/>
        </w:rPr>
        <w:t>v</w:t>
      </w:r>
      <w:r>
        <w:rPr>
          <w:rFonts w:ascii="TeleNeo" w:hAnsi="TeleNeo"/>
          <w:color w:val="221F1F"/>
          <w:spacing w:val="-9"/>
          <w:sz w:val="19"/>
        </w:rPr>
        <w:t xml:space="preserve"> </w:t>
      </w:r>
      <w:r>
        <w:rPr>
          <w:rFonts w:ascii="TeleNeo" w:hAnsi="TeleNeo"/>
          <w:color w:val="221F1F"/>
          <w:sz w:val="19"/>
        </w:rPr>
        <w:t>systému</w:t>
      </w:r>
      <w:r>
        <w:rPr>
          <w:rFonts w:ascii="TeleNeo" w:hAnsi="TeleNeo"/>
          <w:color w:val="221F1F"/>
          <w:spacing w:val="-7"/>
          <w:sz w:val="19"/>
        </w:rPr>
        <w:t xml:space="preserve"> </w:t>
      </w:r>
      <w:r>
        <w:rPr>
          <w:rFonts w:ascii="TeleNeo" w:hAnsi="TeleNeo"/>
          <w:color w:val="221F1F"/>
          <w:sz w:val="19"/>
        </w:rPr>
        <w:t>Operátora,</w:t>
      </w:r>
      <w:r>
        <w:rPr>
          <w:rFonts w:ascii="TeleNeo" w:hAnsi="TeleNeo"/>
          <w:color w:val="221F1F"/>
          <w:spacing w:val="-11"/>
          <w:sz w:val="19"/>
        </w:rPr>
        <w:t xml:space="preserve"> </w:t>
      </w:r>
      <w:r>
        <w:rPr>
          <w:rFonts w:ascii="TeleNeo" w:hAnsi="TeleNeo"/>
          <w:color w:val="221F1F"/>
          <w:sz w:val="19"/>
        </w:rPr>
        <w:t>či</w:t>
      </w:r>
      <w:r>
        <w:rPr>
          <w:rFonts w:ascii="TeleNeo" w:hAnsi="TeleNeo"/>
          <w:color w:val="221F1F"/>
          <w:spacing w:val="-7"/>
          <w:sz w:val="19"/>
        </w:rPr>
        <w:t xml:space="preserve"> </w:t>
      </w:r>
      <w:r>
        <w:rPr>
          <w:rFonts w:ascii="TeleNeo" w:hAnsi="TeleNeo"/>
          <w:color w:val="221F1F"/>
          <w:sz w:val="19"/>
        </w:rPr>
        <w:t>na</w:t>
      </w:r>
      <w:r>
        <w:rPr>
          <w:rFonts w:ascii="TeleNeo" w:hAnsi="TeleNeo"/>
          <w:color w:val="221F1F"/>
          <w:spacing w:val="-7"/>
          <w:sz w:val="19"/>
        </w:rPr>
        <w:t xml:space="preserve"> </w:t>
      </w:r>
      <w:r>
        <w:rPr>
          <w:rFonts w:ascii="TeleNeo" w:hAnsi="TeleNeo"/>
          <w:color w:val="221F1F"/>
          <w:sz w:val="19"/>
        </w:rPr>
        <w:t>kontaktní</w:t>
      </w:r>
      <w:r>
        <w:rPr>
          <w:rFonts w:ascii="TeleNeo" w:hAnsi="TeleNeo"/>
          <w:color w:val="221F1F"/>
          <w:spacing w:val="-7"/>
          <w:sz w:val="19"/>
        </w:rPr>
        <w:t xml:space="preserve"> </w:t>
      </w:r>
      <w:r>
        <w:rPr>
          <w:rFonts w:ascii="TeleNeo" w:hAnsi="TeleNeo"/>
          <w:color w:val="221F1F"/>
          <w:sz w:val="19"/>
        </w:rPr>
        <w:t>e-mail evidovaný v systému</w:t>
      </w:r>
      <w:r>
        <w:rPr>
          <w:rFonts w:ascii="TeleNeo" w:hAnsi="TeleNeo"/>
          <w:color w:val="221F1F"/>
          <w:spacing w:val="-13"/>
          <w:sz w:val="19"/>
        </w:rPr>
        <w:t xml:space="preserve"> </w:t>
      </w:r>
      <w:r>
        <w:rPr>
          <w:rFonts w:ascii="TeleNeo" w:hAnsi="TeleNeo"/>
          <w:color w:val="221F1F"/>
          <w:sz w:val="19"/>
        </w:rPr>
        <w:t>Operátora.</w:t>
      </w:r>
    </w:p>
    <w:p w:rsidR="00F259B5" w:rsidRDefault="00F259B5">
      <w:pPr>
        <w:pStyle w:val="BodyText"/>
        <w:spacing w:before="7"/>
        <w:rPr>
          <w:rFonts w:ascii="TeleNeo"/>
          <w:sz w:val="20"/>
        </w:rPr>
      </w:pPr>
    </w:p>
    <w:p w:rsidR="00F259B5" w:rsidRDefault="000F2675">
      <w:pPr>
        <w:spacing w:line="266" w:lineRule="auto"/>
        <w:ind w:left="1076" w:right="2"/>
        <w:jc w:val="both"/>
        <w:rPr>
          <w:rFonts w:ascii="TeleNeo" w:hAnsi="TeleNeo"/>
          <w:sz w:val="19"/>
        </w:rPr>
      </w:pPr>
      <w:r>
        <w:rPr>
          <w:rFonts w:ascii="TeleNeo" w:hAnsi="TeleNeo"/>
          <w:color w:val="221F1F"/>
          <w:sz w:val="19"/>
        </w:rPr>
        <w:t>Pokud některou z poskytnutých Služeb není možno vy- účtovat ve Vyúčtování za zúčtovací období, v němž byla Služba poskytnuta, vyúčtuje Vám ji Operátor v nejbližším možném následujícím Vyúčtování.</w:t>
      </w:r>
    </w:p>
    <w:p w:rsidR="00F259B5" w:rsidRDefault="00F259B5">
      <w:pPr>
        <w:pStyle w:val="BodyText"/>
        <w:spacing w:before="10"/>
        <w:rPr>
          <w:rFonts w:ascii="TeleNeo"/>
          <w:sz w:val="20"/>
        </w:rPr>
      </w:pPr>
    </w:p>
    <w:p w:rsidR="00F259B5" w:rsidRDefault="000F2675">
      <w:pPr>
        <w:spacing w:line="266" w:lineRule="auto"/>
        <w:ind w:left="1076" w:right="1"/>
        <w:jc w:val="both"/>
        <w:rPr>
          <w:rFonts w:ascii="TeleNeo" w:hAnsi="TeleNeo"/>
          <w:sz w:val="19"/>
        </w:rPr>
      </w:pPr>
      <w:r>
        <w:rPr>
          <w:rFonts w:ascii="TeleNeo" w:hAnsi="TeleNeo"/>
          <w:color w:val="221F1F"/>
          <w:sz w:val="19"/>
        </w:rPr>
        <w:t>Pokud</w:t>
      </w:r>
      <w:r>
        <w:rPr>
          <w:rFonts w:ascii="TeleNeo" w:hAnsi="TeleNeo"/>
          <w:color w:val="221F1F"/>
          <w:spacing w:val="38"/>
          <w:sz w:val="19"/>
        </w:rPr>
        <w:t xml:space="preserve"> </w:t>
      </w:r>
      <w:r>
        <w:rPr>
          <w:rFonts w:ascii="TeleNeo" w:hAnsi="TeleNeo"/>
          <w:color w:val="221F1F"/>
          <w:sz w:val="19"/>
        </w:rPr>
        <w:t xml:space="preserve">jste  neobdržel/a  Vyúčtování  ani  více   než   </w:t>
      </w:r>
      <w:r>
        <w:rPr>
          <w:rFonts w:ascii="TeleNeo" w:hAnsi="TeleNeo"/>
          <w:color w:val="221F1F"/>
          <w:spacing w:val="-6"/>
          <w:sz w:val="19"/>
        </w:rPr>
        <w:t xml:space="preserve">po </w:t>
      </w:r>
      <w:r>
        <w:rPr>
          <w:rFonts w:ascii="TeleNeo" w:hAnsi="TeleNeo"/>
          <w:color w:val="221F1F"/>
          <w:sz w:val="19"/>
        </w:rPr>
        <w:t xml:space="preserve">40 dnech od doručení posledního Vyúčtování nebo </w:t>
      </w:r>
      <w:r>
        <w:rPr>
          <w:rFonts w:ascii="TeleNeo" w:hAnsi="TeleNeo"/>
          <w:color w:val="221F1F"/>
          <w:spacing w:val="-4"/>
          <w:sz w:val="19"/>
        </w:rPr>
        <w:t xml:space="preserve">ode </w:t>
      </w:r>
      <w:r>
        <w:rPr>
          <w:rFonts w:ascii="TeleNeo" w:hAnsi="TeleNeo"/>
          <w:color w:val="221F1F"/>
          <w:sz w:val="19"/>
        </w:rPr>
        <w:t>dne aktivace Služby, musíte tuto skutečnost neprodleně ohlásit</w:t>
      </w:r>
      <w:r>
        <w:rPr>
          <w:rFonts w:ascii="TeleNeo" w:hAnsi="TeleNeo"/>
          <w:color w:val="221F1F"/>
          <w:spacing w:val="-12"/>
          <w:sz w:val="19"/>
        </w:rPr>
        <w:t xml:space="preserve"> </w:t>
      </w:r>
      <w:r>
        <w:rPr>
          <w:rFonts w:ascii="TeleNeo" w:hAnsi="TeleNeo"/>
          <w:color w:val="221F1F"/>
          <w:sz w:val="19"/>
        </w:rPr>
        <w:t>kontaktnímu</w:t>
      </w:r>
      <w:r>
        <w:rPr>
          <w:rFonts w:ascii="TeleNeo" w:hAnsi="TeleNeo"/>
          <w:color w:val="221F1F"/>
          <w:spacing w:val="-11"/>
          <w:sz w:val="19"/>
        </w:rPr>
        <w:t xml:space="preserve"> </w:t>
      </w:r>
      <w:r>
        <w:rPr>
          <w:rFonts w:ascii="TeleNeo" w:hAnsi="TeleNeo"/>
          <w:color w:val="221F1F"/>
          <w:sz w:val="19"/>
        </w:rPr>
        <w:t>místu</w:t>
      </w:r>
      <w:r>
        <w:rPr>
          <w:rFonts w:ascii="TeleNeo" w:hAnsi="TeleNeo"/>
          <w:color w:val="221F1F"/>
          <w:spacing w:val="-12"/>
          <w:sz w:val="19"/>
        </w:rPr>
        <w:t xml:space="preserve"> </w:t>
      </w:r>
      <w:r>
        <w:rPr>
          <w:rFonts w:ascii="TeleNeo" w:hAnsi="TeleNeo"/>
          <w:color w:val="221F1F"/>
          <w:sz w:val="19"/>
        </w:rPr>
        <w:t>Operátora.</w:t>
      </w:r>
      <w:r>
        <w:rPr>
          <w:rFonts w:ascii="TeleNeo" w:hAnsi="TeleNeo"/>
          <w:color w:val="221F1F"/>
          <w:spacing w:val="-15"/>
          <w:sz w:val="19"/>
        </w:rPr>
        <w:t xml:space="preserve"> </w:t>
      </w:r>
      <w:r>
        <w:rPr>
          <w:rFonts w:ascii="TeleNeo" w:hAnsi="TeleNeo"/>
          <w:color w:val="221F1F"/>
          <w:sz w:val="19"/>
        </w:rPr>
        <w:t>Nedoručení</w:t>
      </w:r>
      <w:r>
        <w:rPr>
          <w:rFonts w:ascii="TeleNeo" w:hAnsi="TeleNeo"/>
          <w:color w:val="221F1F"/>
          <w:spacing w:val="-15"/>
          <w:sz w:val="19"/>
        </w:rPr>
        <w:t xml:space="preserve"> </w:t>
      </w:r>
      <w:r>
        <w:rPr>
          <w:rFonts w:ascii="TeleNeo" w:hAnsi="TeleNeo"/>
          <w:color w:val="221F1F"/>
          <w:sz w:val="19"/>
        </w:rPr>
        <w:t>Vyúčto- vání</w:t>
      </w:r>
      <w:r>
        <w:rPr>
          <w:rFonts w:ascii="TeleNeo" w:hAnsi="TeleNeo"/>
          <w:color w:val="221F1F"/>
          <w:spacing w:val="-6"/>
          <w:sz w:val="19"/>
        </w:rPr>
        <w:t xml:space="preserve"> </w:t>
      </w:r>
      <w:r>
        <w:rPr>
          <w:rFonts w:ascii="TeleNeo" w:hAnsi="TeleNeo"/>
          <w:color w:val="221F1F"/>
          <w:sz w:val="19"/>
        </w:rPr>
        <w:t>nemá</w:t>
      </w:r>
      <w:r>
        <w:rPr>
          <w:rFonts w:ascii="TeleNeo" w:hAnsi="TeleNeo"/>
          <w:color w:val="221F1F"/>
          <w:spacing w:val="-9"/>
          <w:sz w:val="19"/>
        </w:rPr>
        <w:t xml:space="preserve"> </w:t>
      </w:r>
      <w:r>
        <w:rPr>
          <w:rFonts w:ascii="TeleNeo" w:hAnsi="TeleNeo"/>
          <w:color w:val="221F1F"/>
          <w:sz w:val="19"/>
        </w:rPr>
        <w:t>vliv</w:t>
      </w:r>
      <w:r>
        <w:rPr>
          <w:rFonts w:ascii="TeleNeo" w:hAnsi="TeleNeo"/>
          <w:color w:val="221F1F"/>
          <w:spacing w:val="-9"/>
          <w:sz w:val="19"/>
        </w:rPr>
        <w:t xml:space="preserve"> </w:t>
      </w:r>
      <w:r>
        <w:rPr>
          <w:rFonts w:ascii="TeleNeo" w:hAnsi="TeleNeo"/>
          <w:color w:val="221F1F"/>
          <w:sz w:val="19"/>
        </w:rPr>
        <w:t>na</w:t>
      </w:r>
      <w:r>
        <w:rPr>
          <w:rFonts w:ascii="TeleNeo" w:hAnsi="TeleNeo"/>
          <w:color w:val="221F1F"/>
          <w:spacing w:val="-11"/>
          <w:sz w:val="19"/>
        </w:rPr>
        <w:t xml:space="preserve"> </w:t>
      </w:r>
      <w:r>
        <w:rPr>
          <w:rFonts w:ascii="TeleNeo" w:hAnsi="TeleNeo"/>
          <w:color w:val="221F1F"/>
          <w:spacing w:val="-3"/>
          <w:sz w:val="19"/>
        </w:rPr>
        <w:t>Vaši</w:t>
      </w:r>
      <w:r>
        <w:rPr>
          <w:rFonts w:ascii="TeleNeo" w:hAnsi="TeleNeo"/>
          <w:color w:val="221F1F"/>
          <w:spacing w:val="-6"/>
          <w:sz w:val="19"/>
        </w:rPr>
        <w:t xml:space="preserve"> </w:t>
      </w:r>
      <w:r>
        <w:rPr>
          <w:rFonts w:ascii="TeleNeo" w:hAnsi="TeleNeo"/>
          <w:color w:val="221F1F"/>
          <w:sz w:val="19"/>
        </w:rPr>
        <w:t>povinnost</w:t>
      </w:r>
      <w:r>
        <w:rPr>
          <w:rFonts w:ascii="TeleNeo" w:hAnsi="TeleNeo"/>
          <w:color w:val="221F1F"/>
          <w:spacing w:val="-5"/>
          <w:sz w:val="19"/>
        </w:rPr>
        <w:t xml:space="preserve"> </w:t>
      </w:r>
      <w:r>
        <w:rPr>
          <w:rFonts w:ascii="TeleNeo" w:hAnsi="TeleNeo"/>
          <w:color w:val="221F1F"/>
          <w:sz w:val="19"/>
        </w:rPr>
        <w:t>řádně</w:t>
      </w:r>
      <w:r>
        <w:rPr>
          <w:rFonts w:ascii="TeleNeo" w:hAnsi="TeleNeo"/>
          <w:color w:val="221F1F"/>
          <w:spacing w:val="-6"/>
          <w:sz w:val="19"/>
        </w:rPr>
        <w:t xml:space="preserve"> </w:t>
      </w:r>
      <w:r>
        <w:rPr>
          <w:rFonts w:ascii="TeleNeo" w:hAnsi="TeleNeo"/>
          <w:color w:val="221F1F"/>
          <w:sz w:val="19"/>
        </w:rPr>
        <w:t>a</w:t>
      </w:r>
      <w:r>
        <w:rPr>
          <w:rFonts w:ascii="TeleNeo" w:hAnsi="TeleNeo"/>
          <w:color w:val="221F1F"/>
          <w:spacing w:val="-9"/>
          <w:sz w:val="19"/>
        </w:rPr>
        <w:t xml:space="preserve"> </w:t>
      </w:r>
      <w:r>
        <w:rPr>
          <w:rFonts w:ascii="TeleNeo" w:hAnsi="TeleNeo"/>
          <w:color w:val="221F1F"/>
          <w:sz w:val="19"/>
        </w:rPr>
        <w:t>včas</w:t>
      </w:r>
      <w:r>
        <w:rPr>
          <w:rFonts w:ascii="TeleNeo" w:hAnsi="TeleNeo"/>
          <w:color w:val="221F1F"/>
          <w:spacing w:val="-6"/>
          <w:sz w:val="19"/>
        </w:rPr>
        <w:t xml:space="preserve"> </w:t>
      </w:r>
      <w:r>
        <w:rPr>
          <w:rFonts w:ascii="TeleNeo" w:hAnsi="TeleNeo"/>
          <w:color w:val="221F1F"/>
          <w:sz w:val="19"/>
        </w:rPr>
        <w:t>uhradit</w:t>
      </w:r>
      <w:r>
        <w:rPr>
          <w:rFonts w:ascii="TeleNeo" w:hAnsi="TeleNeo"/>
          <w:color w:val="221F1F"/>
          <w:spacing w:val="-6"/>
          <w:sz w:val="19"/>
        </w:rPr>
        <w:t xml:space="preserve"> </w:t>
      </w:r>
      <w:r>
        <w:rPr>
          <w:rFonts w:ascii="TeleNeo" w:hAnsi="TeleNeo"/>
          <w:color w:val="221F1F"/>
          <w:spacing w:val="-5"/>
          <w:sz w:val="19"/>
        </w:rPr>
        <w:t xml:space="preserve">ceny </w:t>
      </w:r>
      <w:r>
        <w:rPr>
          <w:rFonts w:ascii="TeleNeo" w:hAnsi="TeleNeo"/>
          <w:color w:val="221F1F"/>
          <w:sz w:val="19"/>
        </w:rPr>
        <w:t>za poskytnuté Služby. Podrobný výpis skutečně</w:t>
      </w:r>
      <w:r>
        <w:rPr>
          <w:rFonts w:ascii="TeleNeo" w:hAnsi="TeleNeo"/>
          <w:color w:val="221F1F"/>
          <w:spacing w:val="28"/>
          <w:sz w:val="19"/>
        </w:rPr>
        <w:t xml:space="preserve"> </w:t>
      </w:r>
      <w:r>
        <w:rPr>
          <w:rFonts w:ascii="TeleNeo" w:hAnsi="TeleNeo"/>
          <w:color w:val="221F1F"/>
          <w:sz w:val="19"/>
        </w:rPr>
        <w:t>vyčerpa-</w:t>
      </w:r>
    </w:p>
    <w:p w:rsidR="00F259B5" w:rsidRDefault="000F2675">
      <w:pPr>
        <w:pStyle w:val="BodyText"/>
        <w:spacing w:before="8"/>
        <w:rPr>
          <w:rFonts w:ascii="TeleNeo"/>
          <w:sz w:val="23"/>
        </w:rPr>
      </w:pPr>
      <w:r>
        <w:br w:type="column"/>
      </w:r>
    </w:p>
    <w:p w:rsidR="00F259B5" w:rsidRDefault="000F2675">
      <w:pPr>
        <w:spacing w:line="266" w:lineRule="auto"/>
        <w:ind w:left="1032" w:right="548"/>
        <w:jc w:val="both"/>
        <w:rPr>
          <w:rFonts w:ascii="TeleNeo" w:hAnsi="TeleNeo"/>
          <w:sz w:val="19"/>
        </w:rPr>
      </w:pPr>
      <w:r>
        <w:rPr>
          <w:rFonts w:ascii="TeleNeo" w:hAnsi="TeleNeo"/>
          <w:color w:val="221F1F"/>
          <w:sz w:val="19"/>
        </w:rPr>
        <w:t xml:space="preserve">ných Služeb </w:t>
      </w:r>
      <w:r>
        <w:rPr>
          <w:rFonts w:ascii="TeleNeo" w:hAnsi="TeleNeo"/>
          <w:color w:val="221F1F"/>
          <w:spacing w:val="-4"/>
          <w:sz w:val="19"/>
        </w:rPr>
        <w:t xml:space="preserve">Vám </w:t>
      </w:r>
      <w:r>
        <w:rPr>
          <w:rFonts w:ascii="TeleNeo" w:hAnsi="TeleNeo"/>
          <w:color w:val="221F1F"/>
          <w:sz w:val="19"/>
        </w:rPr>
        <w:t xml:space="preserve">na základě </w:t>
      </w:r>
      <w:r>
        <w:rPr>
          <w:rFonts w:ascii="TeleNeo" w:hAnsi="TeleNeo"/>
          <w:color w:val="221F1F"/>
          <w:spacing w:val="-3"/>
          <w:sz w:val="19"/>
        </w:rPr>
        <w:t xml:space="preserve">Vaší </w:t>
      </w:r>
      <w:r>
        <w:rPr>
          <w:rFonts w:ascii="TeleNeo" w:hAnsi="TeleNeo"/>
          <w:color w:val="221F1F"/>
          <w:sz w:val="19"/>
        </w:rPr>
        <w:t xml:space="preserve">žádosti vyhotoví </w:t>
      </w:r>
      <w:r>
        <w:rPr>
          <w:rFonts w:ascii="TeleNeo" w:hAnsi="TeleNeo"/>
          <w:color w:val="221F1F"/>
          <w:spacing w:val="-3"/>
          <w:sz w:val="19"/>
        </w:rPr>
        <w:t xml:space="preserve">Operá- </w:t>
      </w:r>
      <w:r>
        <w:rPr>
          <w:rFonts w:ascii="TeleNeo" w:hAnsi="TeleNeo"/>
          <w:color w:val="221F1F"/>
          <w:sz w:val="19"/>
        </w:rPr>
        <w:t>tor</w:t>
      </w:r>
      <w:r>
        <w:rPr>
          <w:rFonts w:ascii="TeleNeo" w:hAnsi="TeleNeo"/>
          <w:color w:val="221F1F"/>
          <w:spacing w:val="-8"/>
          <w:sz w:val="19"/>
        </w:rPr>
        <w:t xml:space="preserve"> </w:t>
      </w:r>
      <w:r>
        <w:rPr>
          <w:rFonts w:ascii="TeleNeo" w:hAnsi="TeleNeo"/>
          <w:color w:val="221F1F"/>
          <w:sz w:val="19"/>
        </w:rPr>
        <w:t>za</w:t>
      </w:r>
      <w:r>
        <w:rPr>
          <w:rFonts w:ascii="TeleNeo" w:hAnsi="TeleNeo"/>
          <w:color w:val="221F1F"/>
          <w:spacing w:val="-4"/>
          <w:sz w:val="19"/>
        </w:rPr>
        <w:t xml:space="preserve"> </w:t>
      </w:r>
      <w:r>
        <w:rPr>
          <w:rFonts w:ascii="TeleNeo" w:hAnsi="TeleNeo"/>
          <w:color w:val="221F1F"/>
          <w:sz w:val="19"/>
        </w:rPr>
        <w:t>cenu</w:t>
      </w:r>
      <w:r>
        <w:rPr>
          <w:rFonts w:ascii="TeleNeo" w:hAnsi="TeleNeo"/>
          <w:color w:val="221F1F"/>
          <w:spacing w:val="-4"/>
          <w:sz w:val="19"/>
        </w:rPr>
        <w:t xml:space="preserve"> </w:t>
      </w:r>
      <w:r>
        <w:rPr>
          <w:rFonts w:ascii="TeleNeo" w:hAnsi="TeleNeo"/>
          <w:color w:val="221F1F"/>
          <w:sz w:val="19"/>
        </w:rPr>
        <w:t>uvedenou</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6"/>
          <w:sz w:val="19"/>
        </w:rPr>
        <w:t xml:space="preserve"> </w:t>
      </w:r>
      <w:r>
        <w:rPr>
          <w:rFonts w:ascii="TeleNeo" w:hAnsi="TeleNeo"/>
          <w:color w:val="221F1F"/>
          <w:sz w:val="19"/>
        </w:rPr>
        <w:t>platném</w:t>
      </w:r>
      <w:r>
        <w:rPr>
          <w:rFonts w:ascii="TeleNeo" w:hAnsi="TeleNeo"/>
          <w:color w:val="221F1F"/>
          <w:spacing w:val="-4"/>
          <w:sz w:val="19"/>
        </w:rPr>
        <w:t xml:space="preserve"> </w:t>
      </w:r>
      <w:r>
        <w:rPr>
          <w:rFonts w:ascii="TeleNeo" w:hAnsi="TeleNeo"/>
          <w:color w:val="221F1F"/>
          <w:sz w:val="19"/>
        </w:rPr>
        <w:t>Ceníku</w:t>
      </w:r>
      <w:r>
        <w:rPr>
          <w:rFonts w:ascii="TeleNeo" w:hAnsi="TeleNeo"/>
          <w:color w:val="221F1F"/>
          <w:spacing w:val="-4"/>
          <w:sz w:val="19"/>
        </w:rPr>
        <w:t xml:space="preserve"> </w:t>
      </w:r>
      <w:r>
        <w:rPr>
          <w:rFonts w:ascii="TeleNeo" w:hAnsi="TeleNeo"/>
          <w:color w:val="221F1F"/>
          <w:sz w:val="19"/>
        </w:rPr>
        <w:t>služeb,</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to</w:t>
      </w:r>
      <w:r>
        <w:rPr>
          <w:rFonts w:ascii="TeleNeo" w:hAnsi="TeleNeo"/>
          <w:color w:val="221F1F"/>
          <w:spacing w:val="-4"/>
          <w:sz w:val="19"/>
        </w:rPr>
        <w:t xml:space="preserve"> </w:t>
      </w:r>
      <w:r>
        <w:rPr>
          <w:rFonts w:ascii="TeleNeo" w:hAnsi="TeleNeo"/>
          <w:color w:val="221F1F"/>
          <w:spacing w:val="-3"/>
          <w:sz w:val="19"/>
        </w:rPr>
        <w:t xml:space="preserve">pokud </w:t>
      </w:r>
      <w:r>
        <w:rPr>
          <w:rFonts w:ascii="TeleNeo" w:hAnsi="TeleNeo"/>
          <w:color w:val="221F1F"/>
          <w:sz w:val="19"/>
        </w:rPr>
        <w:t>jej má mít dle Zákona k</w:t>
      </w:r>
      <w:r>
        <w:rPr>
          <w:rFonts w:ascii="TeleNeo" w:hAnsi="TeleNeo"/>
          <w:color w:val="221F1F"/>
          <w:spacing w:val="-7"/>
          <w:sz w:val="19"/>
        </w:rPr>
        <w:t xml:space="preserve"> </w:t>
      </w:r>
      <w:r>
        <w:rPr>
          <w:rFonts w:ascii="TeleNeo" w:hAnsi="TeleNeo"/>
          <w:color w:val="221F1F"/>
          <w:sz w:val="19"/>
        </w:rPr>
        <w:t>dispozici.</w:t>
      </w:r>
    </w:p>
    <w:p w:rsidR="00F259B5" w:rsidRDefault="00F259B5">
      <w:pPr>
        <w:pStyle w:val="BodyText"/>
        <w:spacing w:before="10"/>
        <w:rPr>
          <w:rFonts w:ascii="TeleNeo"/>
          <w:sz w:val="20"/>
        </w:rPr>
      </w:pPr>
    </w:p>
    <w:p w:rsidR="00F259B5" w:rsidRDefault="000F2675">
      <w:pPr>
        <w:numPr>
          <w:ilvl w:val="1"/>
          <w:numId w:val="27"/>
        </w:numPr>
        <w:tabs>
          <w:tab w:val="left" w:pos="1033"/>
        </w:tabs>
        <w:ind w:hanging="568"/>
        <w:jc w:val="both"/>
        <w:rPr>
          <w:rFonts w:ascii="TeleNeo" w:hAnsi="TeleNeo"/>
          <w:color w:val="221F1F"/>
          <w:sz w:val="19"/>
        </w:rPr>
      </w:pPr>
      <w:r>
        <w:rPr>
          <w:rFonts w:ascii="TeleNeo" w:hAnsi="TeleNeo"/>
          <w:color w:val="221F1F"/>
          <w:sz w:val="19"/>
        </w:rPr>
        <w:t>Započtení a pořadí úhrady</w:t>
      </w:r>
      <w:r>
        <w:rPr>
          <w:rFonts w:ascii="TeleNeo" w:hAnsi="TeleNeo"/>
          <w:color w:val="221F1F"/>
          <w:spacing w:val="-9"/>
          <w:sz w:val="19"/>
        </w:rPr>
        <w:t xml:space="preserve"> </w:t>
      </w:r>
      <w:r>
        <w:rPr>
          <w:rFonts w:ascii="TeleNeo" w:hAnsi="TeleNeo"/>
          <w:color w:val="221F1F"/>
          <w:sz w:val="19"/>
        </w:rPr>
        <w:t>pohledávek</w:t>
      </w:r>
    </w:p>
    <w:p w:rsidR="00F259B5" w:rsidRDefault="000F2675">
      <w:pPr>
        <w:spacing w:before="24" w:line="266" w:lineRule="auto"/>
        <w:ind w:left="1032" w:right="544"/>
        <w:jc w:val="both"/>
        <w:rPr>
          <w:rFonts w:ascii="TeleNeo" w:hAnsi="TeleNeo"/>
          <w:sz w:val="19"/>
        </w:rPr>
      </w:pPr>
      <w:r>
        <w:rPr>
          <w:rFonts w:ascii="TeleNeo" w:hAnsi="TeleNeo"/>
          <w:color w:val="221F1F"/>
          <w:sz w:val="19"/>
        </w:rPr>
        <w:t>Operátor</w:t>
      </w:r>
      <w:r>
        <w:rPr>
          <w:rFonts w:ascii="TeleNeo" w:hAnsi="TeleNeo"/>
          <w:color w:val="221F1F"/>
          <w:spacing w:val="-10"/>
          <w:sz w:val="19"/>
        </w:rPr>
        <w:t xml:space="preserve"> </w:t>
      </w:r>
      <w:r>
        <w:rPr>
          <w:rFonts w:ascii="TeleNeo" w:hAnsi="TeleNeo"/>
          <w:color w:val="221F1F"/>
          <w:sz w:val="19"/>
        </w:rPr>
        <w:t>použije</w:t>
      </w:r>
      <w:r>
        <w:rPr>
          <w:rFonts w:ascii="TeleNeo" w:hAnsi="TeleNeo"/>
          <w:color w:val="221F1F"/>
          <w:spacing w:val="-5"/>
          <w:sz w:val="19"/>
        </w:rPr>
        <w:t xml:space="preserve"> </w:t>
      </w:r>
      <w:r>
        <w:rPr>
          <w:rFonts w:ascii="TeleNeo" w:hAnsi="TeleNeo"/>
          <w:color w:val="221F1F"/>
          <w:sz w:val="19"/>
        </w:rPr>
        <w:t>uhrazenou</w:t>
      </w:r>
      <w:r>
        <w:rPr>
          <w:rFonts w:ascii="TeleNeo" w:hAnsi="TeleNeo"/>
          <w:color w:val="221F1F"/>
          <w:spacing w:val="-6"/>
          <w:sz w:val="19"/>
        </w:rPr>
        <w:t xml:space="preserve"> </w:t>
      </w:r>
      <w:r>
        <w:rPr>
          <w:rFonts w:ascii="TeleNeo" w:hAnsi="TeleNeo"/>
          <w:color w:val="221F1F"/>
          <w:sz w:val="19"/>
        </w:rPr>
        <w:t>částku</w:t>
      </w:r>
      <w:r>
        <w:rPr>
          <w:rFonts w:ascii="TeleNeo" w:hAnsi="TeleNeo"/>
          <w:color w:val="221F1F"/>
          <w:spacing w:val="-5"/>
          <w:sz w:val="19"/>
        </w:rPr>
        <w:t xml:space="preserve"> </w:t>
      </w:r>
      <w:r>
        <w:rPr>
          <w:rFonts w:ascii="TeleNeo" w:hAnsi="TeleNeo"/>
          <w:color w:val="221F1F"/>
          <w:sz w:val="19"/>
        </w:rPr>
        <w:t>nejprve</w:t>
      </w:r>
      <w:r>
        <w:rPr>
          <w:rFonts w:ascii="TeleNeo" w:hAnsi="TeleNeo"/>
          <w:color w:val="221F1F"/>
          <w:spacing w:val="-6"/>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úhradu</w:t>
      </w:r>
      <w:r>
        <w:rPr>
          <w:rFonts w:ascii="TeleNeo" w:hAnsi="TeleNeo"/>
          <w:color w:val="221F1F"/>
          <w:spacing w:val="-6"/>
          <w:sz w:val="19"/>
        </w:rPr>
        <w:t xml:space="preserve"> </w:t>
      </w:r>
      <w:r>
        <w:rPr>
          <w:rFonts w:ascii="TeleNeo" w:hAnsi="TeleNeo"/>
          <w:color w:val="221F1F"/>
          <w:sz w:val="19"/>
        </w:rPr>
        <w:t xml:space="preserve">nej- staršího splatného dluhu, a to nejprve na úhradu nákladů spojených s vymáháním pohledávky, následně na úhradu splátek poskytnutých úvěrů, poté na úhradu Služeb tře- tích stran, dále na úhradu sjednaných splátek na </w:t>
      </w:r>
      <w:r>
        <w:rPr>
          <w:rFonts w:ascii="TeleNeo" w:hAnsi="TeleNeo"/>
          <w:color w:val="221F1F"/>
          <w:spacing w:val="-3"/>
          <w:sz w:val="19"/>
        </w:rPr>
        <w:t xml:space="preserve">zařízení, </w:t>
      </w:r>
      <w:r>
        <w:rPr>
          <w:rFonts w:ascii="TeleNeo" w:hAnsi="TeleNeo"/>
          <w:color w:val="221F1F"/>
          <w:sz w:val="19"/>
        </w:rPr>
        <w:t xml:space="preserve">následně smluvních pokut a poté na úhradu zbytku </w:t>
      </w:r>
      <w:r>
        <w:rPr>
          <w:rFonts w:ascii="TeleNeo" w:hAnsi="TeleNeo"/>
          <w:color w:val="221F1F"/>
          <w:spacing w:val="-3"/>
          <w:sz w:val="19"/>
        </w:rPr>
        <w:t xml:space="preserve">Vaše- </w:t>
      </w:r>
      <w:r>
        <w:rPr>
          <w:rFonts w:ascii="TeleNeo" w:hAnsi="TeleNeo"/>
          <w:color w:val="221F1F"/>
          <w:sz w:val="19"/>
        </w:rPr>
        <w:t>ho</w:t>
      </w:r>
      <w:r>
        <w:rPr>
          <w:rFonts w:ascii="TeleNeo" w:hAnsi="TeleNeo"/>
          <w:color w:val="221F1F"/>
          <w:spacing w:val="-5"/>
          <w:sz w:val="19"/>
        </w:rPr>
        <w:t xml:space="preserve"> </w:t>
      </w:r>
      <w:r>
        <w:rPr>
          <w:rFonts w:ascii="TeleNeo" w:hAnsi="TeleNeo"/>
          <w:color w:val="221F1F"/>
          <w:sz w:val="19"/>
        </w:rPr>
        <w:t>nejstaršího</w:t>
      </w:r>
      <w:r>
        <w:rPr>
          <w:rFonts w:ascii="TeleNeo" w:hAnsi="TeleNeo"/>
          <w:color w:val="221F1F"/>
          <w:spacing w:val="-5"/>
          <w:sz w:val="19"/>
        </w:rPr>
        <w:t xml:space="preserve"> </w:t>
      </w:r>
      <w:r>
        <w:rPr>
          <w:rFonts w:ascii="TeleNeo" w:hAnsi="TeleNeo"/>
          <w:color w:val="221F1F"/>
          <w:sz w:val="19"/>
        </w:rPr>
        <w:t>splatného</w:t>
      </w:r>
      <w:r>
        <w:rPr>
          <w:rFonts w:ascii="TeleNeo" w:hAnsi="TeleNeo"/>
          <w:color w:val="221F1F"/>
          <w:spacing w:val="-4"/>
          <w:sz w:val="19"/>
        </w:rPr>
        <w:t xml:space="preserve"> </w:t>
      </w:r>
      <w:r>
        <w:rPr>
          <w:rFonts w:ascii="TeleNeo" w:hAnsi="TeleNeo"/>
          <w:color w:val="221F1F"/>
          <w:sz w:val="19"/>
        </w:rPr>
        <w:t>dluhu</w:t>
      </w:r>
      <w:r>
        <w:rPr>
          <w:rFonts w:ascii="TeleNeo" w:hAnsi="TeleNeo"/>
          <w:color w:val="221F1F"/>
          <w:spacing w:val="-8"/>
          <w:sz w:val="19"/>
        </w:rPr>
        <w:t xml:space="preserve"> </w:t>
      </w:r>
      <w:r>
        <w:rPr>
          <w:rFonts w:ascii="TeleNeo" w:hAnsi="TeleNeo"/>
          <w:color w:val="221F1F"/>
          <w:sz w:val="19"/>
        </w:rPr>
        <w:t>vůči</w:t>
      </w:r>
      <w:r>
        <w:rPr>
          <w:rFonts w:ascii="TeleNeo" w:hAnsi="TeleNeo"/>
          <w:color w:val="221F1F"/>
          <w:spacing w:val="-5"/>
          <w:sz w:val="19"/>
        </w:rPr>
        <w:t xml:space="preserve"> </w:t>
      </w:r>
      <w:r>
        <w:rPr>
          <w:rFonts w:ascii="TeleNeo" w:hAnsi="TeleNeo"/>
          <w:color w:val="221F1F"/>
          <w:sz w:val="19"/>
        </w:rPr>
        <w:t>Operátorovi,</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7"/>
          <w:sz w:val="19"/>
        </w:rPr>
        <w:t xml:space="preserve"> </w:t>
      </w:r>
      <w:r>
        <w:rPr>
          <w:rFonts w:ascii="TeleNeo" w:hAnsi="TeleNeo"/>
          <w:color w:val="221F1F"/>
          <w:sz w:val="19"/>
        </w:rPr>
        <w:t>to</w:t>
      </w:r>
      <w:r>
        <w:rPr>
          <w:rFonts w:ascii="TeleNeo" w:hAnsi="TeleNeo"/>
          <w:color w:val="221F1F"/>
          <w:spacing w:val="-8"/>
          <w:sz w:val="19"/>
        </w:rPr>
        <w:t xml:space="preserve"> </w:t>
      </w:r>
      <w:r>
        <w:rPr>
          <w:rFonts w:ascii="TeleNeo" w:hAnsi="TeleNeo"/>
          <w:color w:val="221F1F"/>
          <w:sz w:val="19"/>
        </w:rPr>
        <w:t xml:space="preserve">vždy nejprve na úhradu jistiny, pokud neurčíte jinak nebo </w:t>
      </w:r>
      <w:r>
        <w:rPr>
          <w:rFonts w:ascii="TeleNeo" w:hAnsi="TeleNeo"/>
          <w:color w:val="221F1F"/>
          <w:spacing w:val="-4"/>
          <w:sz w:val="19"/>
        </w:rPr>
        <w:t xml:space="preserve">Vás </w:t>
      </w:r>
      <w:r>
        <w:rPr>
          <w:rFonts w:ascii="TeleNeo" w:hAnsi="TeleNeo"/>
          <w:color w:val="221F1F"/>
          <w:sz w:val="19"/>
        </w:rPr>
        <w:t xml:space="preserve">Operátor neinformuje o jiném pořadí započtení. Stejným způsobem je Operátor oprávněn použít </w:t>
      </w:r>
      <w:r>
        <w:rPr>
          <w:rFonts w:ascii="TeleNeo" w:hAnsi="TeleNeo"/>
          <w:color w:val="221F1F"/>
          <w:spacing w:val="-3"/>
          <w:sz w:val="19"/>
        </w:rPr>
        <w:t xml:space="preserve">Vámi </w:t>
      </w:r>
      <w:r>
        <w:rPr>
          <w:rFonts w:ascii="TeleNeo" w:hAnsi="TeleNeo"/>
          <w:color w:val="221F1F"/>
          <w:sz w:val="19"/>
        </w:rPr>
        <w:t xml:space="preserve">složenou zá- lohu, </w:t>
      </w:r>
      <w:r>
        <w:rPr>
          <w:rFonts w:ascii="TeleNeo" w:hAnsi="TeleNeo"/>
          <w:color w:val="221F1F"/>
          <w:spacing w:val="-4"/>
          <w:sz w:val="19"/>
        </w:rPr>
        <w:t xml:space="preserve">Váš </w:t>
      </w:r>
      <w:r>
        <w:rPr>
          <w:rFonts w:ascii="TeleNeo" w:hAnsi="TeleNeo"/>
          <w:color w:val="221F1F"/>
          <w:sz w:val="19"/>
        </w:rPr>
        <w:t xml:space="preserve">přeplatek nebo jakoukoliv jinou finanční </w:t>
      </w:r>
      <w:r>
        <w:rPr>
          <w:rFonts w:ascii="TeleNeo" w:hAnsi="TeleNeo"/>
          <w:color w:val="221F1F"/>
          <w:spacing w:val="-3"/>
          <w:sz w:val="19"/>
        </w:rPr>
        <w:t xml:space="preserve">částku. </w:t>
      </w:r>
      <w:r>
        <w:rPr>
          <w:rFonts w:ascii="TeleNeo" w:hAnsi="TeleNeo"/>
          <w:color w:val="221F1F"/>
          <w:sz w:val="19"/>
        </w:rPr>
        <w:t xml:space="preserve">Není-li třeba tuto částku takto použít, vrátí </w:t>
      </w:r>
      <w:r>
        <w:rPr>
          <w:rFonts w:ascii="TeleNeo" w:hAnsi="TeleNeo"/>
          <w:color w:val="221F1F"/>
          <w:spacing w:val="-4"/>
          <w:sz w:val="19"/>
        </w:rPr>
        <w:t xml:space="preserve">Vám </w:t>
      </w:r>
      <w:r>
        <w:rPr>
          <w:rFonts w:ascii="TeleNeo" w:hAnsi="TeleNeo"/>
          <w:color w:val="221F1F"/>
          <w:sz w:val="19"/>
        </w:rPr>
        <w:t>Operátor takovou finanční částku snížením částky k úhradě v</w:t>
      </w:r>
      <w:r>
        <w:rPr>
          <w:rFonts w:ascii="TeleNeo" w:hAnsi="TeleNeo"/>
          <w:color w:val="221F1F"/>
          <w:spacing w:val="-26"/>
          <w:sz w:val="19"/>
        </w:rPr>
        <w:t xml:space="preserve"> </w:t>
      </w:r>
      <w:r>
        <w:rPr>
          <w:rFonts w:ascii="TeleNeo" w:hAnsi="TeleNeo"/>
          <w:color w:val="221F1F"/>
          <w:sz w:val="19"/>
        </w:rPr>
        <w:t>násle- dujícím</w:t>
      </w:r>
      <w:r>
        <w:rPr>
          <w:rFonts w:ascii="TeleNeo" w:hAnsi="TeleNeo"/>
          <w:color w:val="221F1F"/>
          <w:spacing w:val="-6"/>
          <w:sz w:val="19"/>
        </w:rPr>
        <w:t xml:space="preserve"> </w:t>
      </w:r>
      <w:r>
        <w:rPr>
          <w:rFonts w:ascii="TeleNeo" w:hAnsi="TeleNeo"/>
          <w:color w:val="221F1F"/>
          <w:sz w:val="19"/>
        </w:rPr>
        <w:t>Vyúčtování.</w:t>
      </w:r>
    </w:p>
    <w:p w:rsidR="00F259B5" w:rsidRDefault="00F259B5">
      <w:pPr>
        <w:pStyle w:val="BodyText"/>
        <w:spacing w:before="4"/>
        <w:rPr>
          <w:rFonts w:ascii="TeleNeo"/>
          <w:sz w:val="20"/>
        </w:rPr>
      </w:pPr>
    </w:p>
    <w:p w:rsidR="00F259B5" w:rsidRDefault="000F2675">
      <w:pPr>
        <w:spacing w:line="266" w:lineRule="auto"/>
        <w:ind w:left="1032" w:right="545"/>
        <w:jc w:val="both"/>
        <w:rPr>
          <w:rFonts w:ascii="TeleNeo" w:hAnsi="TeleNeo"/>
          <w:sz w:val="19"/>
        </w:rPr>
      </w:pPr>
      <w:r>
        <w:rPr>
          <w:rFonts w:ascii="TeleNeo" w:hAnsi="TeleNeo"/>
          <w:color w:val="221F1F"/>
          <w:sz w:val="19"/>
        </w:rPr>
        <w:t xml:space="preserve">Operátor je oprávněn požadovat po </w:t>
      </w:r>
      <w:r>
        <w:rPr>
          <w:rFonts w:ascii="TeleNeo" w:hAnsi="TeleNeo"/>
          <w:color w:val="221F1F"/>
          <w:spacing w:val="-4"/>
          <w:sz w:val="19"/>
        </w:rPr>
        <w:t xml:space="preserve">Vás </w:t>
      </w:r>
      <w:r>
        <w:rPr>
          <w:rFonts w:ascii="TeleNeo" w:hAnsi="TeleNeo"/>
          <w:color w:val="221F1F"/>
          <w:sz w:val="19"/>
        </w:rPr>
        <w:t>náhradu nákladů spojených</w:t>
      </w:r>
      <w:r>
        <w:rPr>
          <w:rFonts w:ascii="TeleNeo" w:hAnsi="TeleNeo"/>
          <w:color w:val="221F1F"/>
          <w:spacing w:val="-4"/>
          <w:sz w:val="19"/>
        </w:rPr>
        <w:t xml:space="preserve"> </w:t>
      </w:r>
      <w:r>
        <w:rPr>
          <w:rFonts w:ascii="TeleNeo" w:hAnsi="TeleNeo"/>
          <w:color w:val="221F1F"/>
          <w:sz w:val="19"/>
        </w:rPr>
        <w:t>s</w:t>
      </w:r>
      <w:r>
        <w:rPr>
          <w:rFonts w:ascii="TeleNeo" w:hAnsi="TeleNeo"/>
          <w:color w:val="221F1F"/>
          <w:spacing w:val="-5"/>
          <w:sz w:val="19"/>
        </w:rPr>
        <w:t xml:space="preserve"> </w:t>
      </w:r>
      <w:r>
        <w:rPr>
          <w:rFonts w:ascii="TeleNeo" w:hAnsi="TeleNeo"/>
          <w:color w:val="221F1F"/>
          <w:sz w:val="19"/>
        </w:rPr>
        <w:t>vymáháním</w:t>
      </w:r>
      <w:r>
        <w:rPr>
          <w:rFonts w:ascii="TeleNeo" w:hAnsi="TeleNeo"/>
          <w:color w:val="221F1F"/>
          <w:spacing w:val="-3"/>
          <w:sz w:val="19"/>
        </w:rPr>
        <w:t xml:space="preserve"> </w:t>
      </w:r>
      <w:r>
        <w:rPr>
          <w:rFonts w:ascii="TeleNeo" w:hAnsi="TeleNeo"/>
          <w:color w:val="221F1F"/>
          <w:sz w:val="19"/>
        </w:rPr>
        <w:t>pohledávky</w:t>
      </w:r>
      <w:r>
        <w:rPr>
          <w:rFonts w:ascii="TeleNeo" w:hAnsi="TeleNeo"/>
          <w:color w:val="221F1F"/>
          <w:spacing w:val="-6"/>
          <w:sz w:val="19"/>
        </w:rPr>
        <w:t xml:space="preserve"> </w:t>
      </w:r>
      <w:r>
        <w:rPr>
          <w:rFonts w:ascii="TeleNeo" w:hAnsi="TeleNeo"/>
          <w:color w:val="221F1F"/>
          <w:sz w:val="19"/>
        </w:rPr>
        <w:t>a</w:t>
      </w:r>
      <w:r>
        <w:rPr>
          <w:rFonts w:ascii="TeleNeo" w:hAnsi="TeleNeo"/>
          <w:color w:val="221F1F"/>
          <w:spacing w:val="-3"/>
          <w:sz w:val="19"/>
        </w:rPr>
        <w:t xml:space="preserve"> </w:t>
      </w:r>
      <w:r>
        <w:rPr>
          <w:rFonts w:ascii="TeleNeo" w:hAnsi="TeleNeo"/>
          <w:color w:val="221F1F"/>
          <w:sz w:val="19"/>
        </w:rPr>
        <w:t>zmocnit</w:t>
      </w:r>
      <w:r>
        <w:rPr>
          <w:rFonts w:ascii="TeleNeo" w:hAnsi="TeleNeo"/>
          <w:color w:val="221F1F"/>
          <w:spacing w:val="-5"/>
          <w:sz w:val="19"/>
        </w:rPr>
        <w:t xml:space="preserve"> </w:t>
      </w:r>
      <w:r>
        <w:rPr>
          <w:rFonts w:ascii="TeleNeo" w:hAnsi="TeleNeo"/>
          <w:color w:val="221F1F"/>
          <w:sz w:val="19"/>
        </w:rPr>
        <w:t>třetí</w:t>
      </w:r>
      <w:r>
        <w:rPr>
          <w:rFonts w:ascii="TeleNeo" w:hAnsi="TeleNeo"/>
          <w:color w:val="221F1F"/>
          <w:spacing w:val="-3"/>
          <w:sz w:val="19"/>
        </w:rPr>
        <w:t xml:space="preserve"> </w:t>
      </w:r>
      <w:r>
        <w:rPr>
          <w:rFonts w:ascii="TeleNeo" w:hAnsi="TeleNeo"/>
          <w:color w:val="221F1F"/>
          <w:spacing w:val="-4"/>
          <w:sz w:val="19"/>
        </w:rPr>
        <w:t xml:space="preserve">osoby </w:t>
      </w:r>
      <w:r>
        <w:rPr>
          <w:rFonts w:ascii="TeleNeo" w:hAnsi="TeleNeo"/>
          <w:color w:val="221F1F"/>
          <w:sz w:val="19"/>
        </w:rPr>
        <w:t>k vymáhání pohledávek po</w:t>
      </w:r>
      <w:r>
        <w:rPr>
          <w:rFonts w:ascii="TeleNeo" w:hAnsi="TeleNeo"/>
          <w:color w:val="221F1F"/>
          <w:spacing w:val="-7"/>
          <w:sz w:val="19"/>
        </w:rPr>
        <w:t xml:space="preserve"> </w:t>
      </w:r>
      <w:r>
        <w:rPr>
          <w:rFonts w:ascii="TeleNeo" w:hAnsi="TeleNeo"/>
          <w:color w:val="221F1F"/>
          <w:sz w:val="19"/>
        </w:rPr>
        <w:t>splatnosti.</w:t>
      </w:r>
    </w:p>
    <w:p w:rsidR="00F259B5" w:rsidRDefault="00F259B5">
      <w:pPr>
        <w:pStyle w:val="BodyText"/>
        <w:spacing w:before="10"/>
        <w:rPr>
          <w:rFonts w:ascii="TeleNeo"/>
          <w:sz w:val="20"/>
        </w:rPr>
      </w:pPr>
    </w:p>
    <w:p w:rsidR="00F259B5" w:rsidRDefault="000F2675">
      <w:pPr>
        <w:numPr>
          <w:ilvl w:val="1"/>
          <w:numId w:val="27"/>
        </w:numPr>
        <w:tabs>
          <w:tab w:val="left" w:pos="1033"/>
        </w:tabs>
        <w:ind w:hanging="568"/>
        <w:jc w:val="both"/>
        <w:rPr>
          <w:rFonts w:ascii="TeleNeo" w:hAnsi="TeleNeo"/>
          <w:color w:val="221F1F"/>
          <w:sz w:val="19"/>
        </w:rPr>
      </w:pPr>
      <w:r>
        <w:rPr>
          <w:rFonts w:ascii="TeleNeo" w:hAnsi="TeleNeo"/>
          <w:color w:val="221F1F"/>
          <w:sz w:val="19"/>
        </w:rPr>
        <w:t>Zálohy</w:t>
      </w:r>
    </w:p>
    <w:p w:rsidR="00F259B5" w:rsidRDefault="000F2675">
      <w:pPr>
        <w:spacing w:before="23" w:line="266" w:lineRule="auto"/>
        <w:ind w:left="1032" w:right="544"/>
        <w:jc w:val="both"/>
        <w:rPr>
          <w:rFonts w:ascii="TeleNeo" w:hAnsi="TeleNeo"/>
          <w:sz w:val="19"/>
        </w:rPr>
      </w:pPr>
      <w:r>
        <w:rPr>
          <w:rFonts w:ascii="TeleNeo" w:hAnsi="TeleNeo"/>
          <w:color w:val="221F1F"/>
          <w:sz w:val="19"/>
        </w:rPr>
        <w:t xml:space="preserve">Operátor je oprávněn po </w:t>
      </w:r>
      <w:r>
        <w:rPr>
          <w:rFonts w:ascii="TeleNeo" w:hAnsi="TeleNeo"/>
          <w:color w:val="221F1F"/>
          <w:spacing w:val="-4"/>
          <w:sz w:val="19"/>
        </w:rPr>
        <w:t xml:space="preserve">Vás </w:t>
      </w:r>
      <w:r>
        <w:rPr>
          <w:rFonts w:ascii="TeleNeo" w:hAnsi="TeleNeo"/>
          <w:color w:val="221F1F"/>
          <w:sz w:val="19"/>
        </w:rPr>
        <w:t>žádat složení zálohy pouze</w:t>
      </w:r>
      <w:r>
        <w:rPr>
          <w:rFonts w:ascii="TeleNeo" w:hAnsi="TeleNeo"/>
          <w:color w:val="221F1F"/>
          <w:spacing w:val="38"/>
          <w:sz w:val="19"/>
        </w:rPr>
        <w:t xml:space="preserve"> </w:t>
      </w:r>
      <w:r>
        <w:rPr>
          <w:rFonts w:ascii="TeleNeo" w:hAnsi="TeleNeo"/>
          <w:color w:val="221F1F"/>
          <w:sz w:val="19"/>
        </w:rPr>
        <w:t xml:space="preserve">v případech hrozícího finančního rizika nebo z jiného váž- ného důvodu. V případě neuhrazení  požadované  </w:t>
      </w:r>
      <w:r>
        <w:rPr>
          <w:rFonts w:ascii="TeleNeo" w:hAnsi="TeleNeo"/>
          <w:color w:val="221F1F"/>
          <w:spacing w:val="-4"/>
          <w:sz w:val="19"/>
        </w:rPr>
        <w:t xml:space="preserve">zálohy </w:t>
      </w:r>
      <w:r>
        <w:rPr>
          <w:rFonts w:ascii="TeleNeo" w:hAnsi="TeleNeo"/>
          <w:color w:val="221F1F"/>
          <w:sz w:val="19"/>
        </w:rPr>
        <w:t xml:space="preserve">je Operátor oprávněn odmítnout s </w:t>
      </w:r>
      <w:r>
        <w:rPr>
          <w:rFonts w:ascii="TeleNeo" w:hAnsi="TeleNeo"/>
          <w:color w:val="221F1F"/>
          <w:spacing w:val="-3"/>
          <w:sz w:val="19"/>
        </w:rPr>
        <w:t xml:space="preserve">Vámi </w:t>
      </w:r>
      <w:r>
        <w:rPr>
          <w:rFonts w:ascii="TeleNeo" w:hAnsi="TeleNeo"/>
          <w:color w:val="221F1F"/>
          <w:sz w:val="19"/>
        </w:rPr>
        <w:t xml:space="preserve">uzavřít </w:t>
      </w:r>
      <w:r>
        <w:rPr>
          <w:rFonts w:ascii="TeleNeo" w:hAnsi="TeleNeo"/>
          <w:color w:val="221F1F"/>
          <w:spacing w:val="-3"/>
          <w:sz w:val="19"/>
        </w:rPr>
        <w:t xml:space="preserve">Smlouvu, </w:t>
      </w:r>
      <w:r>
        <w:rPr>
          <w:rFonts w:ascii="TeleNeo" w:hAnsi="TeleNeo"/>
          <w:color w:val="221F1F"/>
          <w:sz w:val="19"/>
        </w:rPr>
        <w:t xml:space="preserve">odstoupit od již uzavřené Smlouvy, neprovést navrženou změnu Smlouvy či </w:t>
      </w:r>
      <w:r>
        <w:rPr>
          <w:rFonts w:ascii="TeleNeo" w:hAnsi="TeleNeo"/>
          <w:color w:val="221F1F"/>
          <w:spacing w:val="-4"/>
          <w:sz w:val="19"/>
        </w:rPr>
        <w:t xml:space="preserve">Vám </w:t>
      </w:r>
      <w:r>
        <w:rPr>
          <w:rFonts w:ascii="TeleNeo" w:hAnsi="TeleNeo"/>
          <w:color w:val="221F1F"/>
          <w:sz w:val="19"/>
        </w:rPr>
        <w:t>omezit nebo přerušit poskytování Služeb.</w:t>
      </w:r>
    </w:p>
    <w:p w:rsidR="00F259B5" w:rsidRDefault="00F259B5">
      <w:pPr>
        <w:pStyle w:val="BodyText"/>
        <w:spacing w:before="8"/>
        <w:rPr>
          <w:rFonts w:ascii="TeleNeo"/>
          <w:sz w:val="20"/>
        </w:rPr>
      </w:pPr>
    </w:p>
    <w:p w:rsidR="00F259B5" w:rsidRDefault="000F2675">
      <w:pPr>
        <w:ind w:left="1032"/>
        <w:rPr>
          <w:rFonts w:ascii="TeleNeo" w:hAnsi="TeleNeo"/>
          <w:sz w:val="19"/>
        </w:rPr>
      </w:pPr>
      <w:r>
        <w:rPr>
          <w:rFonts w:ascii="TeleNeo" w:hAnsi="TeleNeo"/>
          <w:color w:val="221F1F"/>
          <w:sz w:val="19"/>
        </w:rPr>
        <w:t>Operátor může vybírat následující zálohy:</w:t>
      </w:r>
    </w:p>
    <w:p w:rsidR="00F259B5" w:rsidRDefault="000F2675">
      <w:pPr>
        <w:numPr>
          <w:ilvl w:val="0"/>
          <w:numId w:val="25"/>
        </w:numPr>
        <w:tabs>
          <w:tab w:val="left" w:pos="1428"/>
          <w:tab w:val="left" w:pos="1429"/>
        </w:tabs>
        <w:spacing w:before="24"/>
        <w:rPr>
          <w:rFonts w:ascii="TeleNeo" w:hAnsi="TeleNeo"/>
          <w:sz w:val="19"/>
        </w:rPr>
      </w:pPr>
      <w:r>
        <w:rPr>
          <w:rFonts w:ascii="TeleNeo" w:hAnsi="TeleNeo"/>
          <w:color w:val="221F1F"/>
          <w:sz w:val="19"/>
        </w:rPr>
        <w:t>na</w:t>
      </w:r>
      <w:r>
        <w:rPr>
          <w:rFonts w:ascii="TeleNeo" w:hAnsi="TeleNeo"/>
          <w:color w:val="221F1F"/>
          <w:spacing w:val="-2"/>
          <w:sz w:val="19"/>
        </w:rPr>
        <w:t xml:space="preserve"> </w:t>
      </w:r>
      <w:r>
        <w:rPr>
          <w:rFonts w:ascii="TeleNeo" w:hAnsi="TeleNeo"/>
          <w:color w:val="221F1F"/>
          <w:sz w:val="19"/>
        </w:rPr>
        <w:t>Služby;</w:t>
      </w:r>
    </w:p>
    <w:p w:rsidR="00F259B5" w:rsidRDefault="000F2675">
      <w:pPr>
        <w:numPr>
          <w:ilvl w:val="0"/>
          <w:numId w:val="25"/>
        </w:numPr>
        <w:tabs>
          <w:tab w:val="left" w:pos="1429"/>
        </w:tabs>
        <w:spacing w:before="23"/>
        <w:rPr>
          <w:rFonts w:ascii="TeleNeo" w:hAnsi="TeleNeo"/>
          <w:sz w:val="19"/>
        </w:rPr>
      </w:pPr>
      <w:r>
        <w:rPr>
          <w:rFonts w:ascii="TeleNeo" w:hAnsi="TeleNeo"/>
          <w:color w:val="221F1F"/>
          <w:sz w:val="19"/>
        </w:rPr>
        <w:t>při splátkovém</w:t>
      </w:r>
      <w:r>
        <w:rPr>
          <w:rFonts w:ascii="TeleNeo" w:hAnsi="TeleNeo"/>
          <w:color w:val="221F1F"/>
          <w:spacing w:val="-3"/>
          <w:sz w:val="19"/>
        </w:rPr>
        <w:t xml:space="preserve"> </w:t>
      </w:r>
      <w:r>
        <w:rPr>
          <w:rFonts w:ascii="TeleNeo" w:hAnsi="TeleNeo"/>
          <w:color w:val="221F1F"/>
          <w:sz w:val="19"/>
        </w:rPr>
        <w:t>prodeji;</w:t>
      </w:r>
    </w:p>
    <w:p w:rsidR="00F259B5" w:rsidRDefault="000F2675">
      <w:pPr>
        <w:numPr>
          <w:ilvl w:val="0"/>
          <w:numId w:val="25"/>
        </w:numPr>
        <w:tabs>
          <w:tab w:val="left" w:pos="1429"/>
        </w:tabs>
        <w:spacing w:before="23"/>
        <w:rPr>
          <w:rFonts w:ascii="TeleNeo"/>
          <w:sz w:val="19"/>
        </w:rPr>
      </w:pPr>
      <w:r>
        <w:rPr>
          <w:rFonts w:ascii="TeleNeo"/>
          <w:color w:val="221F1F"/>
          <w:sz w:val="19"/>
        </w:rPr>
        <w:t>na</w:t>
      </w:r>
      <w:r>
        <w:rPr>
          <w:rFonts w:ascii="TeleNeo"/>
          <w:color w:val="221F1F"/>
          <w:spacing w:val="-2"/>
          <w:sz w:val="19"/>
        </w:rPr>
        <w:t xml:space="preserve"> </w:t>
      </w:r>
      <w:r>
        <w:rPr>
          <w:rFonts w:ascii="TeleNeo"/>
          <w:color w:val="221F1F"/>
          <w:sz w:val="19"/>
        </w:rPr>
        <w:t>roaming;</w:t>
      </w:r>
    </w:p>
    <w:p w:rsidR="00F259B5" w:rsidRDefault="000F2675">
      <w:pPr>
        <w:numPr>
          <w:ilvl w:val="0"/>
          <w:numId w:val="25"/>
        </w:numPr>
        <w:tabs>
          <w:tab w:val="left" w:pos="1429"/>
        </w:tabs>
        <w:spacing w:before="23" w:line="266" w:lineRule="auto"/>
        <w:ind w:right="548"/>
        <w:jc w:val="both"/>
        <w:rPr>
          <w:rFonts w:ascii="TeleNeo" w:hAnsi="TeleNeo"/>
          <w:sz w:val="19"/>
        </w:rPr>
      </w:pPr>
      <w:r>
        <w:rPr>
          <w:rFonts w:ascii="TeleNeo" w:hAnsi="TeleNeo"/>
          <w:color w:val="221F1F"/>
          <w:sz w:val="19"/>
        </w:rPr>
        <w:t xml:space="preserve">mimořádnou zálohu, nastane-li některá ze skuteč- ností uvedených v čl. 3.4 bodech (i) až </w:t>
      </w:r>
      <w:r>
        <w:rPr>
          <w:rFonts w:ascii="TeleNeo" w:hAnsi="TeleNeo"/>
          <w:color w:val="221F1F"/>
          <w:spacing w:val="-3"/>
          <w:sz w:val="19"/>
        </w:rPr>
        <w:t xml:space="preserve">(v), </w:t>
      </w:r>
      <w:r>
        <w:rPr>
          <w:rFonts w:ascii="TeleNeo" w:hAnsi="TeleNeo"/>
          <w:color w:val="221F1F"/>
          <w:sz w:val="19"/>
        </w:rPr>
        <w:t xml:space="preserve">přičemž maximální výše mimořádné zálohy činí </w:t>
      </w:r>
      <w:r>
        <w:rPr>
          <w:rFonts w:ascii="TeleNeo" w:hAnsi="TeleNeo"/>
          <w:color w:val="221F1F"/>
          <w:spacing w:val="-3"/>
          <w:sz w:val="19"/>
        </w:rPr>
        <w:t xml:space="preserve">zpravidla </w:t>
      </w:r>
      <w:r>
        <w:rPr>
          <w:rFonts w:ascii="TeleNeo" w:hAnsi="TeleNeo"/>
          <w:color w:val="221F1F"/>
          <w:sz w:val="19"/>
        </w:rPr>
        <w:t>čtyřnásobek výše Vašeho obvyklého</w:t>
      </w:r>
      <w:r>
        <w:rPr>
          <w:rFonts w:ascii="TeleNeo" w:hAnsi="TeleNeo"/>
          <w:color w:val="221F1F"/>
          <w:spacing w:val="-22"/>
          <w:sz w:val="19"/>
        </w:rPr>
        <w:t xml:space="preserve"> </w:t>
      </w:r>
      <w:r>
        <w:rPr>
          <w:rFonts w:ascii="TeleNeo" w:hAnsi="TeleNeo"/>
          <w:color w:val="221F1F"/>
          <w:sz w:val="19"/>
        </w:rPr>
        <w:t>Vyúčtování.</w:t>
      </w:r>
    </w:p>
    <w:p w:rsidR="00F259B5" w:rsidRDefault="00F259B5">
      <w:pPr>
        <w:pStyle w:val="BodyText"/>
        <w:spacing w:before="10"/>
        <w:rPr>
          <w:rFonts w:ascii="TeleNeo"/>
          <w:sz w:val="20"/>
        </w:rPr>
      </w:pPr>
    </w:p>
    <w:p w:rsidR="00F259B5" w:rsidRDefault="000F2675">
      <w:pPr>
        <w:spacing w:line="266" w:lineRule="auto"/>
        <w:ind w:left="1032" w:right="545"/>
        <w:jc w:val="both"/>
        <w:rPr>
          <w:rFonts w:ascii="TeleNeo" w:hAnsi="TeleNeo"/>
          <w:sz w:val="19"/>
        </w:rPr>
      </w:pPr>
      <w:r>
        <w:rPr>
          <w:rFonts w:ascii="TeleNeo" w:hAnsi="TeleNeo"/>
          <w:color w:val="221F1F"/>
          <w:sz w:val="19"/>
        </w:rPr>
        <w:t xml:space="preserve">Pokud řádně a včas platíte Vyúčtování a nehrozí žádné fi- nanční riziko, Operátor </w:t>
      </w:r>
      <w:r>
        <w:rPr>
          <w:rFonts w:ascii="TeleNeo" w:hAnsi="TeleNeo"/>
          <w:color w:val="221F1F"/>
          <w:spacing w:val="-4"/>
          <w:sz w:val="19"/>
        </w:rPr>
        <w:t xml:space="preserve">Vám </w:t>
      </w:r>
      <w:r>
        <w:rPr>
          <w:rFonts w:ascii="TeleNeo" w:hAnsi="TeleNeo"/>
          <w:color w:val="221F1F"/>
          <w:sz w:val="19"/>
        </w:rPr>
        <w:t>zálohy vrátí snížením částky k</w:t>
      </w:r>
      <w:r>
        <w:rPr>
          <w:rFonts w:ascii="TeleNeo" w:hAnsi="TeleNeo"/>
          <w:color w:val="221F1F"/>
          <w:spacing w:val="-6"/>
          <w:sz w:val="19"/>
        </w:rPr>
        <w:t xml:space="preserve"> </w:t>
      </w:r>
      <w:r>
        <w:rPr>
          <w:rFonts w:ascii="TeleNeo" w:hAnsi="TeleNeo"/>
          <w:color w:val="221F1F"/>
          <w:sz w:val="19"/>
        </w:rPr>
        <w:t>úhradě:</w:t>
      </w:r>
      <w:r>
        <w:rPr>
          <w:rFonts w:ascii="TeleNeo" w:hAnsi="TeleNeo"/>
          <w:color w:val="221F1F"/>
          <w:spacing w:val="-5"/>
          <w:sz w:val="19"/>
        </w:rPr>
        <w:t xml:space="preserve"> </w:t>
      </w:r>
      <w:r>
        <w:rPr>
          <w:rFonts w:ascii="TeleNeo" w:hAnsi="TeleNeo"/>
          <w:color w:val="221F1F"/>
          <w:sz w:val="19"/>
        </w:rPr>
        <w:t>do</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8"/>
          <w:sz w:val="19"/>
        </w:rPr>
        <w:t xml:space="preserve"> </w:t>
      </w:r>
      <w:r>
        <w:rPr>
          <w:rFonts w:ascii="TeleNeo" w:hAnsi="TeleNeo"/>
          <w:color w:val="221F1F"/>
          <w:sz w:val="19"/>
        </w:rPr>
        <w:t>pořadí</w:t>
      </w:r>
      <w:r>
        <w:rPr>
          <w:rFonts w:ascii="TeleNeo" w:hAnsi="TeleNeo"/>
          <w:color w:val="221F1F"/>
          <w:spacing w:val="-5"/>
          <w:sz w:val="19"/>
        </w:rPr>
        <w:t xml:space="preserve"> </w:t>
      </w:r>
      <w:r>
        <w:rPr>
          <w:rFonts w:ascii="TeleNeo" w:hAnsi="TeleNeo"/>
          <w:color w:val="221F1F"/>
          <w:sz w:val="19"/>
        </w:rPr>
        <w:t>čtvrtého</w:t>
      </w:r>
      <w:r>
        <w:rPr>
          <w:rFonts w:ascii="TeleNeo" w:hAnsi="TeleNeo"/>
          <w:color w:val="221F1F"/>
          <w:spacing w:val="-9"/>
          <w:sz w:val="19"/>
        </w:rPr>
        <w:t xml:space="preserve"> </w:t>
      </w:r>
      <w:r>
        <w:rPr>
          <w:rFonts w:ascii="TeleNeo" w:hAnsi="TeleNeo"/>
          <w:color w:val="221F1F"/>
          <w:sz w:val="19"/>
        </w:rPr>
        <w:t>Vyúčtování</w:t>
      </w:r>
      <w:r>
        <w:rPr>
          <w:rFonts w:ascii="TeleNeo" w:hAnsi="TeleNeo"/>
          <w:color w:val="221F1F"/>
          <w:spacing w:val="-5"/>
          <w:sz w:val="19"/>
        </w:rPr>
        <w:t xml:space="preserve"> </w:t>
      </w:r>
      <w:r>
        <w:rPr>
          <w:rFonts w:ascii="TeleNeo" w:hAnsi="TeleNeo"/>
          <w:color w:val="221F1F"/>
          <w:sz w:val="19"/>
        </w:rPr>
        <w:t>od</w:t>
      </w:r>
      <w:r>
        <w:rPr>
          <w:rFonts w:ascii="TeleNeo" w:hAnsi="TeleNeo"/>
          <w:color w:val="221F1F"/>
          <w:spacing w:val="-6"/>
          <w:sz w:val="19"/>
        </w:rPr>
        <w:t xml:space="preserve"> </w:t>
      </w:r>
      <w:r>
        <w:rPr>
          <w:rFonts w:ascii="TeleNeo" w:hAnsi="TeleNeo"/>
          <w:color w:val="221F1F"/>
          <w:sz w:val="19"/>
        </w:rPr>
        <w:t>data</w:t>
      </w:r>
      <w:r>
        <w:rPr>
          <w:rFonts w:ascii="TeleNeo" w:hAnsi="TeleNeo"/>
          <w:color w:val="221F1F"/>
          <w:spacing w:val="-7"/>
          <w:sz w:val="19"/>
        </w:rPr>
        <w:t xml:space="preserve"> </w:t>
      </w:r>
      <w:r>
        <w:rPr>
          <w:rFonts w:ascii="TeleNeo" w:hAnsi="TeleNeo"/>
          <w:color w:val="221F1F"/>
          <w:sz w:val="19"/>
        </w:rPr>
        <w:t xml:space="preserve">vybrání zálohy v případě zálohy ad (i) nebo (iii), do sedmého vy- staveného Vyúčtování od data vybrání zálohy v případě zálohy ad (ii) nebo </w:t>
      </w:r>
      <w:r>
        <w:rPr>
          <w:rFonts w:ascii="TeleNeo" w:hAnsi="TeleNeo"/>
          <w:color w:val="221F1F"/>
          <w:spacing w:val="-3"/>
          <w:sz w:val="19"/>
        </w:rPr>
        <w:t xml:space="preserve">(v), </w:t>
      </w:r>
      <w:r>
        <w:rPr>
          <w:rFonts w:ascii="TeleNeo" w:hAnsi="TeleNeo"/>
          <w:color w:val="221F1F"/>
          <w:sz w:val="19"/>
        </w:rPr>
        <w:t xml:space="preserve">do bezprostředně následujícího Vyúčtování Služeb bez zbytečného odkladu po </w:t>
      </w:r>
      <w:r>
        <w:rPr>
          <w:rFonts w:ascii="TeleNeo" w:hAnsi="TeleNeo"/>
          <w:color w:val="221F1F"/>
          <w:spacing w:val="-3"/>
          <w:sz w:val="19"/>
        </w:rPr>
        <w:t xml:space="preserve">zaplacení </w:t>
      </w:r>
      <w:r>
        <w:rPr>
          <w:rFonts w:ascii="TeleNeo" w:hAnsi="TeleNeo"/>
          <w:color w:val="221F1F"/>
          <w:sz w:val="19"/>
        </w:rPr>
        <w:t>všech</w:t>
      </w:r>
      <w:r>
        <w:rPr>
          <w:rFonts w:ascii="TeleNeo" w:hAnsi="TeleNeo"/>
          <w:color w:val="221F1F"/>
          <w:spacing w:val="-12"/>
          <w:sz w:val="19"/>
        </w:rPr>
        <w:t xml:space="preserve"> </w:t>
      </w:r>
      <w:r>
        <w:rPr>
          <w:rFonts w:ascii="TeleNeo" w:hAnsi="TeleNeo"/>
          <w:color w:val="221F1F"/>
          <w:sz w:val="19"/>
        </w:rPr>
        <w:t>Vyúčtování,</w:t>
      </w:r>
      <w:r>
        <w:rPr>
          <w:rFonts w:ascii="TeleNeo" w:hAnsi="TeleNeo"/>
          <w:color w:val="221F1F"/>
          <w:spacing w:val="-13"/>
          <w:sz w:val="19"/>
        </w:rPr>
        <w:t xml:space="preserve"> </w:t>
      </w:r>
      <w:r>
        <w:rPr>
          <w:rFonts w:ascii="TeleNeo" w:hAnsi="TeleNeo"/>
          <w:color w:val="221F1F"/>
          <w:sz w:val="19"/>
        </w:rPr>
        <w:t>ve</w:t>
      </w:r>
      <w:r>
        <w:rPr>
          <w:rFonts w:ascii="TeleNeo" w:hAnsi="TeleNeo"/>
          <w:color w:val="221F1F"/>
          <w:spacing w:val="-7"/>
          <w:sz w:val="19"/>
        </w:rPr>
        <w:t xml:space="preserve"> </w:t>
      </w:r>
      <w:r>
        <w:rPr>
          <w:rFonts w:ascii="TeleNeo" w:hAnsi="TeleNeo"/>
          <w:color w:val="221F1F"/>
          <w:sz w:val="19"/>
        </w:rPr>
        <w:t>kterých</w:t>
      </w:r>
      <w:r>
        <w:rPr>
          <w:rFonts w:ascii="TeleNeo" w:hAnsi="TeleNeo"/>
          <w:color w:val="221F1F"/>
          <w:spacing w:val="-8"/>
          <w:sz w:val="19"/>
        </w:rPr>
        <w:t xml:space="preserve"> </w:t>
      </w:r>
      <w:r>
        <w:rPr>
          <w:rFonts w:ascii="TeleNeo" w:hAnsi="TeleNeo"/>
          <w:color w:val="221F1F"/>
          <w:sz w:val="19"/>
        </w:rPr>
        <w:t>se</w:t>
      </w:r>
      <w:r>
        <w:rPr>
          <w:rFonts w:ascii="TeleNeo" w:hAnsi="TeleNeo"/>
          <w:color w:val="221F1F"/>
          <w:spacing w:val="-7"/>
          <w:sz w:val="19"/>
        </w:rPr>
        <w:t xml:space="preserve"> </w:t>
      </w:r>
      <w:r>
        <w:rPr>
          <w:rFonts w:ascii="TeleNeo" w:hAnsi="TeleNeo"/>
          <w:color w:val="221F1F"/>
          <w:sz w:val="19"/>
        </w:rPr>
        <w:t>projevily</w:t>
      </w:r>
      <w:r>
        <w:rPr>
          <w:rFonts w:ascii="TeleNeo" w:hAnsi="TeleNeo"/>
          <w:color w:val="221F1F"/>
          <w:spacing w:val="-10"/>
          <w:sz w:val="19"/>
        </w:rPr>
        <w:t xml:space="preserve"> </w:t>
      </w:r>
      <w:r>
        <w:rPr>
          <w:rFonts w:ascii="TeleNeo" w:hAnsi="TeleNeo"/>
          <w:color w:val="221F1F"/>
          <w:sz w:val="19"/>
        </w:rPr>
        <w:t>události,</w:t>
      </w:r>
      <w:r>
        <w:rPr>
          <w:rFonts w:ascii="TeleNeo" w:hAnsi="TeleNeo"/>
          <w:color w:val="221F1F"/>
          <w:spacing w:val="-11"/>
          <w:sz w:val="19"/>
        </w:rPr>
        <w:t xml:space="preserve"> </w:t>
      </w:r>
      <w:r>
        <w:rPr>
          <w:rFonts w:ascii="TeleNeo" w:hAnsi="TeleNeo"/>
          <w:color w:val="221F1F"/>
          <w:sz w:val="19"/>
        </w:rPr>
        <w:t>jež</w:t>
      </w:r>
      <w:r>
        <w:rPr>
          <w:rFonts w:ascii="TeleNeo" w:hAnsi="TeleNeo"/>
          <w:color w:val="221F1F"/>
          <w:spacing w:val="-7"/>
          <w:sz w:val="19"/>
        </w:rPr>
        <w:t xml:space="preserve"> </w:t>
      </w:r>
      <w:r>
        <w:rPr>
          <w:rFonts w:ascii="TeleNeo" w:hAnsi="TeleNeo"/>
          <w:color w:val="221F1F"/>
          <w:sz w:val="19"/>
        </w:rPr>
        <w:t>byly důvodem</w:t>
      </w:r>
      <w:r>
        <w:rPr>
          <w:rFonts w:ascii="TeleNeo" w:hAnsi="TeleNeo"/>
          <w:color w:val="221F1F"/>
          <w:spacing w:val="-3"/>
          <w:sz w:val="19"/>
        </w:rPr>
        <w:t xml:space="preserve"> </w:t>
      </w:r>
      <w:r>
        <w:rPr>
          <w:rFonts w:ascii="TeleNeo" w:hAnsi="TeleNeo"/>
          <w:color w:val="221F1F"/>
          <w:sz w:val="19"/>
        </w:rPr>
        <w:t>mimořádné</w:t>
      </w:r>
      <w:r>
        <w:rPr>
          <w:rFonts w:ascii="TeleNeo" w:hAnsi="TeleNeo"/>
          <w:color w:val="221F1F"/>
          <w:spacing w:val="-3"/>
          <w:sz w:val="19"/>
        </w:rPr>
        <w:t xml:space="preserve"> </w:t>
      </w:r>
      <w:r>
        <w:rPr>
          <w:rFonts w:ascii="TeleNeo" w:hAnsi="TeleNeo"/>
          <w:color w:val="221F1F"/>
          <w:sz w:val="19"/>
        </w:rPr>
        <w:t>zálohy,</w:t>
      </w:r>
      <w:r>
        <w:rPr>
          <w:rFonts w:ascii="TeleNeo" w:hAnsi="TeleNeo"/>
          <w:color w:val="221F1F"/>
          <w:spacing w:val="-9"/>
          <w:sz w:val="19"/>
        </w:rPr>
        <w:t xml:space="preserve"> </w:t>
      </w:r>
      <w:r>
        <w:rPr>
          <w:rFonts w:ascii="TeleNeo" w:hAnsi="TeleNeo"/>
          <w:color w:val="221F1F"/>
          <w:sz w:val="19"/>
        </w:rPr>
        <w:t>v</w:t>
      </w:r>
      <w:r>
        <w:rPr>
          <w:rFonts w:ascii="TeleNeo" w:hAnsi="TeleNeo"/>
          <w:color w:val="221F1F"/>
          <w:spacing w:val="-4"/>
          <w:sz w:val="19"/>
        </w:rPr>
        <w:t xml:space="preserve"> </w:t>
      </w:r>
      <w:r>
        <w:rPr>
          <w:rFonts w:ascii="TeleNeo" w:hAnsi="TeleNeo"/>
          <w:color w:val="221F1F"/>
          <w:sz w:val="19"/>
        </w:rPr>
        <w:t>případě</w:t>
      </w:r>
      <w:r>
        <w:rPr>
          <w:rFonts w:ascii="TeleNeo" w:hAnsi="TeleNeo"/>
          <w:color w:val="221F1F"/>
          <w:spacing w:val="-3"/>
          <w:sz w:val="19"/>
        </w:rPr>
        <w:t xml:space="preserve"> </w:t>
      </w:r>
      <w:r>
        <w:rPr>
          <w:rFonts w:ascii="TeleNeo" w:hAnsi="TeleNeo"/>
          <w:color w:val="221F1F"/>
          <w:sz w:val="19"/>
        </w:rPr>
        <w:t>zálohy</w:t>
      </w:r>
      <w:r>
        <w:rPr>
          <w:rFonts w:ascii="TeleNeo" w:hAnsi="TeleNeo"/>
          <w:color w:val="221F1F"/>
          <w:spacing w:val="-6"/>
          <w:sz w:val="19"/>
        </w:rPr>
        <w:t xml:space="preserve"> </w:t>
      </w:r>
      <w:r>
        <w:rPr>
          <w:rFonts w:ascii="TeleNeo" w:hAnsi="TeleNeo"/>
          <w:color w:val="221F1F"/>
          <w:sz w:val="19"/>
        </w:rPr>
        <w:t>ad</w:t>
      </w:r>
      <w:r>
        <w:rPr>
          <w:rFonts w:ascii="TeleNeo" w:hAnsi="TeleNeo"/>
          <w:color w:val="221F1F"/>
          <w:spacing w:val="-2"/>
          <w:sz w:val="19"/>
        </w:rPr>
        <w:t xml:space="preserve"> </w:t>
      </w:r>
      <w:r>
        <w:rPr>
          <w:rFonts w:ascii="TeleNeo" w:hAnsi="TeleNeo"/>
          <w:color w:val="221F1F"/>
          <w:sz w:val="19"/>
        </w:rPr>
        <w:t>(iv).</w:t>
      </w:r>
    </w:p>
    <w:p w:rsidR="00F259B5" w:rsidRDefault="00F259B5">
      <w:pPr>
        <w:pStyle w:val="BodyText"/>
        <w:spacing w:before="7"/>
        <w:rPr>
          <w:rFonts w:ascii="TeleNeo"/>
          <w:sz w:val="20"/>
        </w:rPr>
      </w:pPr>
    </w:p>
    <w:p w:rsidR="00F259B5" w:rsidRDefault="000F2675">
      <w:pPr>
        <w:numPr>
          <w:ilvl w:val="0"/>
          <w:numId w:val="27"/>
        </w:numPr>
        <w:tabs>
          <w:tab w:val="left" w:pos="1031"/>
          <w:tab w:val="left" w:pos="1033"/>
        </w:tabs>
        <w:ind w:left="1032" w:hanging="568"/>
        <w:jc w:val="both"/>
        <w:rPr>
          <w:rFonts w:ascii="TeleNeo ExtraBold" w:hAnsi="TeleNeo ExtraBold"/>
          <w:b/>
          <w:color w:val="E3067C"/>
          <w:sz w:val="19"/>
        </w:rPr>
      </w:pPr>
      <w:r>
        <w:rPr>
          <w:rFonts w:ascii="TeleNeo ExtraBold" w:hAnsi="TeleNeo ExtraBold"/>
          <w:b/>
          <w:color w:val="E3067C"/>
          <w:sz w:val="19"/>
        </w:rPr>
        <w:t>Síť a</w:t>
      </w:r>
      <w:r>
        <w:rPr>
          <w:rFonts w:ascii="TeleNeo ExtraBold" w:hAnsi="TeleNeo ExtraBold"/>
          <w:b/>
          <w:color w:val="E3067C"/>
          <w:spacing w:val="-6"/>
          <w:sz w:val="19"/>
        </w:rPr>
        <w:t xml:space="preserve"> </w:t>
      </w:r>
      <w:r>
        <w:rPr>
          <w:rFonts w:ascii="TeleNeo ExtraBold" w:hAnsi="TeleNeo ExtraBold"/>
          <w:b/>
          <w:color w:val="E3067C"/>
          <w:sz w:val="19"/>
        </w:rPr>
        <w:t>pokrytí</w:t>
      </w:r>
    </w:p>
    <w:p w:rsidR="00F259B5" w:rsidRDefault="000F2675">
      <w:pPr>
        <w:spacing w:before="23" w:line="266" w:lineRule="auto"/>
        <w:ind w:left="1032" w:right="548"/>
        <w:jc w:val="both"/>
        <w:rPr>
          <w:rFonts w:ascii="TeleNeo" w:hAnsi="TeleNeo"/>
          <w:sz w:val="19"/>
        </w:rPr>
      </w:pPr>
      <w:r>
        <w:rPr>
          <w:rFonts w:ascii="TeleNeo" w:hAnsi="TeleNeo"/>
          <w:color w:val="221F1F"/>
          <w:sz w:val="19"/>
        </w:rPr>
        <w:t xml:space="preserve">Operátor se zavazuje provádět opravy a úpravy sítě a její údržbu rychle a efektivně, v co nejkratším čase s </w:t>
      </w:r>
      <w:r>
        <w:rPr>
          <w:rFonts w:ascii="TeleNeo" w:hAnsi="TeleNeo"/>
          <w:color w:val="221F1F"/>
          <w:spacing w:val="-3"/>
          <w:sz w:val="19"/>
        </w:rPr>
        <w:t>ohledem</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60" w:space="40"/>
            <w:col w:w="5860"/>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174" style="width:27.25pt;height:33.2pt;mso-position-horizontal-relative:char;mso-position-vertical-relative:line" coordsize="545,664">
            <v:rect id="_x0000_s3177" style="position:absolute;top:305;width:135;height:135" fillcolor="#e3067c" stroked="f"/>
            <v:shape id="_x0000_s3176"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175"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172" style="width:6.75pt;height:6.75pt;mso-position-horizontal-relative:char;mso-position-vertical-relative:line" coordsize="135,135">
            <v:rect id="_x0000_s3173"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70" style="width:6.75pt;height:6.75pt;mso-position-horizontal-relative:char;mso-position-vertical-relative:line" coordsize="135,135">
            <v:rect id="_x0000_s3171"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57" style="width:100.3pt;height:9.1pt;mso-position-horizontal-relative:char;mso-position-vertical-relative:line" coordsize="2006,182">
            <v:shape id="_x0000_s3169" type="#_x0000_t75" style="position:absolute;top:40;width:331;height:141">
              <v:imagedata r:id="rId27" o:title=""/>
            </v:shape>
            <v:shape id="_x0000_s3168"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167"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166"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165" style="position:absolute;left:736;top:43;width:76;height:135" coordorigin="736,44" coordsize="76,135" path="m763,44r-27,l736,178r76,l812,153r-49,l763,44xe" fillcolor="#e3067c" stroked="f">
              <v:path arrowok="t"/>
            </v:shape>
            <v:shape id="_x0000_s3164" style="position:absolute;left:826;top:43;width:80;height:135" coordorigin="826,44" coordsize="80,135" path="m905,44r-79,l826,178r79,l905,153r-52,l853,123r50,l903,97r-50,l853,69r52,l905,44xe" fillcolor="#e3067c" stroked="f">
              <v:path arrowok="t"/>
            </v:shape>
            <v:shape id="_x0000_s3163"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162" style="position:absolute;left:941;width:70;height:31" coordorigin="942" coordsize="70,31" o:spt="100" adj="0,,0" path="m966,l942,r22,30l988,30r14,-18l976,12,966,xm1011,l986,r-9,12l1002,12,1011,xe" fillcolor="#e3067c" stroked="f">
              <v:stroke joinstyle="round"/>
              <v:formulas/>
              <v:path arrowok="t" o:connecttype="segments"/>
            </v:shape>
            <v:shape id="_x0000_s3161"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160" style="position:absolute;left:1172;top:43;width:80;height:135" coordorigin="1172,44" coordsize="80,135" path="m1252,44r-80,l1172,178r80,l1252,153r-52,l1200,123r50,l1250,97r-50,l1200,69r52,l1252,44xe" fillcolor="#e3067c" stroked="f">
              <v:path arrowok="t"/>
            </v:shape>
            <v:shape id="_x0000_s3159" style="position:absolute;left:1196;width:47;height:31" coordorigin="1196" coordsize="47,31" path="m1243,r-26,l1196,30r26,l1243,xe" fillcolor="#e3067c" stroked="f">
              <v:path arrowok="t"/>
            </v:shape>
            <v:shape id="_x0000_s3158"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spacing w:line="266" w:lineRule="auto"/>
        <w:ind w:left="1076" w:right="2"/>
        <w:jc w:val="both"/>
        <w:rPr>
          <w:rFonts w:ascii="TeleNeo" w:hAnsi="TeleNeo"/>
          <w:sz w:val="19"/>
        </w:rPr>
      </w:pPr>
      <w:r>
        <w:rPr>
          <w:rFonts w:ascii="TeleNeo" w:hAnsi="TeleNeo"/>
          <w:color w:val="221F1F"/>
          <w:sz w:val="19"/>
        </w:rPr>
        <w:t xml:space="preserve">na technické a procesní možnosti a druh </w:t>
      </w:r>
      <w:r>
        <w:rPr>
          <w:rFonts w:ascii="TeleNeo" w:hAnsi="TeleNeo"/>
          <w:color w:val="221F1F"/>
          <w:spacing w:val="-3"/>
          <w:sz w:val="19"/>
        </w:rPr>
        <w:t xml:space="preserve">závady, </w:t>
      </w:r>
      <w:r>
        <w:rPr>
          <w:rFonts w:ascii="TeleNeo" w:hAnsi="TeleNeo"/>
          <w:color w:val="221F1F"/>
          <w:sz w:val="19"/>
        </w:rPr>
        <w:t>úpravy</w:t>
      </w:r>
      <w:r>
        <w:rPr>
          <w:rFonts w:ascii="TeleNeo" w:hAnsi="TeleNeo"/>
          <w:color w:val="221F1F"/>
          <w:spacing w:val="-23"/>
          <w:sz w:val="19"/>
        </w:rPr>
        <w:t xml:space="preserve"> </w:t>
      </w:r>
      <w:r>
        <w:rPr>
          <w:rFonts w:ascii="TeleNeo" w:hAnsi="TeleNeo"/>
          <w:color w:val="221F1F"/>
          <w:spacing w:val="-6"/>
          <w:sz w:val="19"/>
        </w:rPr>
        <w:t xml:space="preserve">či </w:t>
      </w:r>
      <w:r>
        <w:rPr>
          <w:rFonts w:ascii="TeleNeo" w:hAnsi="TeleNeo"/>
          <w:color w:val="221F1F"/>
          <w:sz w:val="19"/>
        </w:rPr>
        <w:t>údržby.</w:t>
      </w:r>
      <w:r>
        <w:rPr>
          <w:rFonts w:ascii="TeleNeo" w:hAnsi="TeleNeo"/>
          <w:color w:val="221F1F"/>
          <w:spacing w:val="-10"/>
          <w:sz w:val="19"/>
        </w:rPr>
        <w:t xml:space="preserve"> </w:t>
      </w:r>
      <w:r>
        <w:rPr>
          <w:rFonts w:ascii="TeleNeo" w:hAnsi="TeleNeo"/>
          <w:color w:val="221F1F"/>
          <w:sz w:val="19"/>
        </w:rPr>
        <w:t>Provádění</w:t>
      </w:r>
      <w:r>
        <w:rPr>
          <w:rFonts w:ascii="TeleNeo" w:hAnsi="TeleNeo"/>
          <w:color w:val="221F1F"/>
          <w:spacing w:val="-8"/>
          <w:sz w:val="19"/>
        </w:rPr>
        <w:t xml:space="preserve"> </w:t>
      </w:r>
      <w:r>
        <w:rPr>
          <w:rFonts w:ascii="TeleNeo" w:hAnsi="TeleNeo"/>
          <w:color w:val="221F1F"/>
          <w:sz w:val="19"/>
        </w:rPr>
        <w:t>těchto</w:t>
      </w:r>
      <w:r>
        <w:rPr>
          <w:rFonts w:ascii="TeleNeo" w:hAnsi="TeleNeo"/>
          <w:color w:val="221F1F"/>
          <w:spacing w:val="-6"/>
          <w:sz w:val="19"/>
        </w:rPr>
        <w:t xml:space="preserve"> </w:t>
      </w:r>
      <w:r>
        <w:rPr>
          <w:rFonts w:ascii="TeleNeo" w:hAnsi="TeleNeo"/>
          <w:color w:val="221F1F"/>
          <w:sz w:val="19"/>
        </w:rPr>
        <w:t>činností</w:t>
      </w:r>
      <w:r>
        <w:rPr>
          <w:rFonts w:ascii="TeleNeo" w:hAnsi="TeleNeo"/>
          <w:color w:val="221F1F"/>
          <w:spacing w:val="-6"/>
          <w:sz w:val="19"/>
        </w:rPr>
        <w:t xml:space="preserve"> </w:t>
      </w:r>
      <w:r>
        <w:rPr>
          <w:rFonts w:ascii="TeleNeo" w:hAnsi="TeleNeo"/>
          <w:color w:val="221F1F"/>
          <w:sz w:val="19"/>
        </w:rPr>
        <w:t>se</w:t>
      </w:r>
      <w:r>
        <w:rPr>
          <w:rFonts w:ascii="TeleNeo" w:hAnsi="TeleNeo"/>
          <w:color w:val="221F1F"/>
          <w:spacing w:val="-5"/>
          <w:sz w:val="19"/>
        </w:rPr>
        <w:t xml:space="preserve"> </w:t>
      </w:r>
      <w:r>
        <w:rPr>
          <w:rFonts w:ascii="TeleNeo" w:hAnsi="TeleNeo"/>
          <w:color w:val="221F1F"/>
          <w:sz w:val="19"/>
        </w:rPr>
        <w:t>může</w:t>
      </w:r>
      <w:r>
        <w:rPr>
          <w:rFonts w:ascii="TeleNeo" w:hAnsi="TeleNeo"/>
          <w:color w:val="221F1F"/>
          <w:spacing w:val="-8"/>
          <w:sz w:val="19"/>
        </w:rPr>
        <w:t xml:space="preserve"> </w:t>
      </w:r>
      <w:r>
        <w:rPr>
          <w:rFonts w:ascii="TeleNeo" w:hAnsi="TeleNeo"/>
          <w:color w:val="221F1F"/>
          <w:sz w:val="19"/>
        </w:rPr>
        <w:t>výjimečně</w:t>
      </w:r>
      <w:r>
        <w:rPr>
          <w:rFonts w:ascii="TeleNeo" w:hAnsi="TeleNeo"/>
          <w:color w:val="221F1F"/>
          <w:spacing w:val="-6"/>
          <w:sz w:val="19"/>
        </w:rPr>
        <w:t xml:space="preserve"> </w:t>
      </w:r>
      <w:r>
        <w:rPr>
          <w:rFonts w:ascii="TeleNeo" w:hAnsi="TeleNeo"/>
          <w:color w:val="221F1F"/>
          <w:sz w:val="19"/>
        </w:rPr>
        <w:t>pro- jevit</w:t>
      </w:r>
      <w:r>
        <w:rPr>
          <w:rFonts w:ascii="TeleNeo" w:hAnsi="TeleNeo"/>
          <w:color w:val="221F1F"/>
          <w:spacing w:val="-8"/>
          <w:sz w:val="19"/>
        </w:rPr>
        <w:t xml:space="preserve"> </w:t>
      </w:r>
      <w:r>
        <w:rPr>
          <w:rFonts w:ascii="TeleNeo" w:hAnsi="TeleNeo"/>
          <w:color w:val="221F1F"/>
          <w:sz w:val="19"/>
        </w:rPr>
        <w:t>dočasným</w:t>
      </w:r>
      <w:r>
        <w:rPr>
          <w:rFonts w:ascii="TeleNeo" w:hAnsi="TeleNeo"/>
          <w:color w:val="221F1F"/>
          <w:spacing w:val="-7"/>
          <w:sz w:val="19"/>
        </w:rPr>
        <w:t xml:space="preserve"> </w:t>
      </w:r>
      <w:r>
        <w:rPr>
          <w:rFonts w:ascii="TeleNeo" w:hAnsi="TeleNeo"/>
          <w:color w:val="221F1F"/>
          <w:sz w:val="19"/>
        </w:rPr>
        <w:t>snížením</w:t>
      </w:r>
      <w:r>
        <w:rPr>
          <w:rFonts w:ascii="TeleNeo" w:hAnsi="TeleNeo"/>
          <w:color w:val="221F1F"/>
          <w:spacing w:val="-8"/>
          <w:sz w:val="19"/>
        </w:rPr>
        <w:t xml:space="preserve"> </w:t>
      </w:r>
      <w:r>
        <w:rPr>
          <w:rFonts w:ascii="TeleNeo" w:hAnsi="TeleNeo"/>
          <w:color w:val="221F1F"/>
          <w:sz w:val="19"/>
        </w:rPr>
        <w:t>dostupnosti</w:t>
      </w:r>
      <w:r>
        <w:rPr>
          <w:rFonts w:ascii="TeleNeo" w:hAnsi="TeleNeo"/>
          <w:color w:val="221F1F"/>
          <w:spacing w:val="-7"/>
          <w:sz w:val="19"/>
        </w:rPr>
        <w:t xml:space="preserve"> </w:t>
      </w:r>
      <w:r>
        <w:rPr>
          <w:rFonts w:ascii="TeleNeo" w:hAnsi="TeleNeo"/>
          <w:color w:val="221F1F"/>
          <w:sz w:val="19"/>
        </w:rPr>
        <w:t>Služeb,</w:t>
      </w:r>
      <w:r>
        <w:rPr>
          <w:rFonts w:ascii="TeleNeo" w:hAnsi="TeleNeo"/>
          <w:color w:val="221F1F"/>
          <w:spacing w:val="-11"/>
          <w:sz w:val="19"/>
        </w:rPr>
        <w:t xml:space="preserve"> </w:t>
      </w:r>
      <w:r>
        <w:rPr>
          <w:rFonts w:ascii="TeleNeo" w:hAnsi="TeleNeo"/>
          <w:color w:val="221F1F"/>
          <w:sz w:val="19"/>
        </w:rPr>
        <w:t>o</w:t>
      </w:r>
      <w:r>
        <w:rPr>
          <w:rFonts w:ascii="TeleNeo" w:hAnsi="TeleNeo"/>
          <w:color w:val="221F1F"/>
          <w:spacing w:val="-7"/>
          <w:sz w:val="19"/>
        </w:rPr>
        <w:t xml:space="preserve"> </w:t>
      </w:r>
      <w:r>
        <w:rPr>
          <w:rFonts w:ascii="TeleNeo" w:hAnsi="TeleNeo"/>
          <w:color w:val="221F1F"/>
          <w:sz w:val="19"/>
        </w:rPr>
        <w:t>čemž</w:t>
      </w:r>
      <w:r>
        <w:rPr>
          <w:rFonts w:ascii="TeleNeo" w:hAnsi="TeleNeo"/>
          <w:color w:val="221F1F"/>
          <w:spacing w:val="-8"/>
          <w:sz w:val="19"/>
        </w:rPr>
        <w:t xml:space="preserve"> </w:t>
      </w:r>
      <w:r>
        <w:rPr>
          <w:rFonts w:ascii="TeleNeo" w:hAnsi="TeleNeo"/>
          <w:color w:val="221F1F"/>
          <w:spacing w:val="-4"/>
          <w:sz w:val="19"/>
        </w:rPr>
        <w:t xml:space="preserve">bude </w:t>
      </w:r>
      <w:r>
        <w:rPr>
          <w:rFonts w:ascii="TeleNeo" w:hAnsi="TeleNeo"/>
          <w:color w:val="221F1F"/>
          <w:sz w:val="19"/>
        </w:rPr>
        <w:t xml:space="preserve">Operátor zákazníky přiměřeným způsobem a bez </w:t>
      </w:r>
      <w:r>
        <w:rPr>
          <w:rFonts w:ascii="TeleNeo" w:hAnsi="TeleNeo"/>
          <w:color w:val="221F1F"/>
          <w:spacing w:val="-3"/>
          <w:sz w:val="19"/>
        </w:rPr>
        <w:t xml:space="preserve">zbyteč- </w:t>
      </w:r>
      <w:r>
        <w:rPr>
          <w:rFonts w:ascii="TeleNeo" w:hAnsi="TeleNeo"/>
          <w:color w:val="221F1F"/>
          <w:sz w:val="19"/>
        </w:rPr>
        <w:t>ného odkladu</w:t>
      </w:r>
      <w:r>
        <w:rPr>
          <w:rFonts w:ascii="TeleNeo" w:hAnsi="TeleNeo"/>
          <w:color w:val="221F1F"/>
          <w:spacing w:val="-3"/>
          <w:sz w:val="19"/>
        </w:rPr>
        <w:t xml:space="preserve"> </w:t>
      </w:r>
      <w:r>
        <w:rPr>
          <w:rFonts w:ascii="TeleNeo" w:hAnsi="TeleNeo"/>
          <w:color w:val="221F1F"/>
          <w:sz w:val="19"/>
        </w:rPr>
        <w:t>informovat.</w:t>
      </w:r>
    </w:p>
    <w:p w:rsidR="00F259B5" w:rsidRDefault="00F259B5">
      <w:pPr>
        <w:pStyle w:val="BodyText"/>
        <w:spacing w:before="9"/>
        <w:rPr>
          <w:rFonts w:ascii="TeleNeo"/>
          <w:sz w:val="20"/>
        </w:rPr>
      </w:pPr>
    </w:p>
    <w:p w:rsidR="00F259B5" w:rsidRDefault="000F2675">
      <w:pPr>
        <w:spacing w:line="266" w:lineRule="auto"/>
        <w:ind w:left="1076" w:right="1"/>
        <w:jc w:val="both"/>
        <w:rPr>
          <w:rFonts w:ascii="TeleNeo" w:hAnsi="TeleNeo"/>
          <w:sz w:val="19"/>
        </w:rPr>
      </w:pPr>
      <w:r>
        <w:rPr>
          <w:rFonts w:ascii="TeleNeo" w:hAnsi="TeleNeo"/>
          <w:color w:val="221F1F"/>
          <w:sz w:val="19"/>
        </w:rPr>
        <w:t xml:space="preserve">Oblasti pokryté signálem pro poskytování mobilních </w:t>
      </w:r>
      <w:r>
        <w:rPr>
          <w:rFonts w:ascii="TeleNeo" w:hAnsi="TeleNeo"/>
          <w:color w:val="221F1F"/>
          <w:spacing w:val="-4"/>
          <w:sz w:val="19"/>
        </w:rPr>
        <w:t xml:space="preserve">Slu- </w:t>
      </w:r>
      <w:r>
        <w:rPr>
          <w:rFonts w:ascii="TeleNeo" w:hAnsi="TeleNeo"/>
          <w:color w:val="221F1F"/>
          <w:sz w:val="19"/>
        </w:rPr>
        <w:t xml:space="preserve">žeb jsou graficky znázorněny v orientační aktualizované mapě na </w:t>
      </w:r>
      <w:hyperlink r:id="rId37">
        <w:r>
          <w:rPr>
            <w:rFonts w:ascii="TeleNeo" w:hAnsi="TeleNeo"/>
            <w:color w:val="E3067C"/>
            <w:sz w:val="19"/>
            <w:u w:val="single" w:color="E3067C"/>
          </w:rPr>
          <w:t>www.t-mobile.cz</w:t>
        </w:r>
        <w:r>
          <w:rPr>
            <w:rFonts w:ascii="TeleNeo" w:hAnsi="TeleNeo"/>
            <w:color w:val="221F1F"/>
            <w:sz w:val="19"/>
          </w:rPr>
          <w:t xml:space="preserve">. </w:t>
        </w:r>
      </w:hyperlink>
      <w:r>
        <w:rPr>
          <w:rFonts w:ascii="TeleNeo" w:hAnsi="TeleNeo"/>
          <w:color w:val="221F1F"/>
          <w:sz w:val="19"/>
        </w:rPr>
        <w:t xml:space="preserve">Vzhledem k charakteru </w:t>
      </w:r>
      <w:r>
        <w:rPr>
          <w:rFonts w:ascii="TeleNeo" w:hAnsi="TeleNeo"/>
          <w:color w:val="221F1F"/>
          <w:spacing w:val="-3"/>
          <w:sz w:val="19"/>
        </w:rPr>
        <w:t xml:space="preserve">šíření </w:t>
      </w:r>
      <w:r>
        <w:rPr>
          <w:rFonts w:ascii="TeleNeo" w:hAnsi="TeleNeo"/>
          <w:color w:val="221F1F"/>
          <w:sz w:val="19"/>
        </w:rPr>
        <w:t xml:space="preserve">rádiových vln a k omezeným možnostem grafického </w:t>
      </w:r>
      <w:r>
        <w:rPr>
          <w:rFonts w:ascii="TeleNeo" w:hAnsi="TeleNeo"/>
          <w:color w:val="221F1F"/>
          <w:spacing w:val="-4"/>
          <w:sz w:val="19"/>
        </w:rPr>
        <w:t xml:space="preserve">zob- </w:t>
      </w:r>
      <w:r>
        <w:rPr>
          <w:rFonts w:ascii="TeleNeo" w:hAnsi="TeleNeo"/>
          <w:color w:val="221F1F"/>
          <w:sz w:val="19"/>
        </w:rPr>
        <w:t>razení</w:t>
      </w:r>
      <w:r>
        <w:rPr>
          <w:rFonts w:ascii="TeleNeo" w:hAnsi="TeleNeo"/>
          <w:color w:val="221F1F"/>
          <w:spacing w:val="-8"/>
          <w:sz w:val="19"/>
        </w:rPr>
        <w:t xml:space="preserve"> </w:t>
      </w:r>
      <w:r>
        <w:rPr>
          <w:rFonts w:ascii="TeleNeo" w:hAnsi="TeleNeo"/>
          <w:color w:val="221F1F"/>
          <w:sz w:val="19"/>
        </w:rPr>
        <w:t>mapy</w:t>
      </w:r>
      <w:r>
        <w:rPr>
          <w:rFonts w:ascii="TeleNeo" w:hAnsi="TeleNeo"/>
          <w:color w:val="221F1F"/>
          <w:spacing w:val="-11"/>
          <w:sz w:val="19"/>
        </w:rPr>
        <w:t xml:space="preserve"> </w:t>
      </w:r>
      <w:r>
        <w:rPr>
          <w:rFonts w:ascii="TeleNeo" w:hAnsi="TeleNeo"/>
          <w:color w:val="221F1F"/>
          <w:sz w:val="19"/>
        </w:rPr>
        <w:t>Operátor</w:t>
      </w:r>
      <w:r>
        <w:rPr>
          <w:rFonts w:ascii="TeleNeo" w:hAnsi="TeleNeo"/>
          <w:color w:val="221F1F"/>
          <w:spacing w:val="-12"/>
          <w:sz w:val="19"/>
        </w:rPr>
        <w:t xml:space="preserve"> </w:t>
      </w:r>
      <w:r>
        <w:rPr>
          <w:rFonts w:ascii="TeleNeo" w:hAnsi="TeleNeo"/>
          <w:color w:val="221F1F"/>
          <w:sz w:val="19"/>
        </w:rPr>
        <w:t>nezaručuje,</w:t>
      </w:r>
      <w:r>
        <w:rPr>
          <w:rFonts w:ascii="TeleNeo" w:hAnsi="TeleNeo"/>
          <w:color w:val="221F1F"/>
          <w:spacing w:val="-12"/>
          <w:sz w:val="19"/>
        </w:rPr>
        <w:t xml:space="preserve"> </w:t>
      </w:r>
      <w:r>
        <w:rPr>
          <w:rFonts w:ascii="TeleNeo" w:hAnsi="TeleNeo"/>
          <w:color w:val="221F1F"/>
          <w:sz w:val="19"/>
        </w:rPr>
        <w:t>že</w:t>
      </w:r>
      <w:r>
        <w:rPr>
          <w:rFonts w:ascii="TeleNeo" w:hAnsi="TeleNeo"/>
          <w:color w:val="221F1F"/>
          <w:spacing w:val="-9"/>
          <w:sz w:val="19"/>
        </w:rPr>
        <w:t xml:space="preserve"> </w:t>
      </w:r>
      <w:r>
        <w:rPr>
          <w:rFonts w:ascii="TeleNeo" w:hAnsi="TeleNeo"/>
          <w:color w:val="221F1F"/>
          <w:sz w:val="19"/>
        </w:rPr>
        <w:t>v</w:t>
      </w:r>
      <w:r>
        <w:rPr>
          <w:rFonts w:ascii="TeleNeo" w:hAnsi="TeleNeo"/>
          <w:color w:val="221F1F"/>
          <w:spacing w:val="-10"/>
          <w:sz w:val="19"/>
        </w:rPr>
        <w:t xml:space="preserve"> </w:t>
      </w:r>
      <w:r>
        <w:rPr>
          <w:rFonts w:ascii="TeleNeo" w:hAnsi="TeleNeo"/>
          <w:color w:val="221F1F"/>
          <w:sz w:val="19"/>
        </w:rPr>
        <w:t>oblastech</w:t>
      </w:r>
      <w:r>
        <w:rPr>
          <w:rFonts w:ascii="TeleNeo" w:hAnsi="TeleNeo"/>
          <w:color w:val="221F1F"/>
          <w:spacing w:val="-8"/>
          <w:sz w:val="19"/>
        </w:rPr>
        <w:t xml:space="preserve"> </w:t>
      </w:r>
      <w:r>
        <w:rPr>
          <w:rFonts w:ascii="TeleNeo" w:hAnsi="TeleNeo"/>
          <w:color w:val="221F1F"/>
          <w:sz w:val="19"/>
        </w:rPr>
        <w:t>dle</w:t>
      </w:r>
      <w:r>
        <w:rPr>
          <w:rFonts w:ascii="TeleNeo" w:hAnsi="TeleNeo"/>
          <w:color w:val="221F1F"/>
          <w:spacing w:val="-8"/>
          <w:sz w:val="19"/>
        </w:rPr>
        <w:t xml:space="preserve"> </w:t>
      </w:r>
      <w:r>
        <w:rPr>
          <w:rFonts w:ascii="TeleNeo" w:hAnsi="TeleNeo"/>
          <w:color w:val="221F1F"/>
          <w:spacing w:val="-4"/>
          <w:sz w:val="19"/>
        </w:rPr>
        <w:t xml:space="preserve">mapy </w:t>
      </w:r>
      <w:r>
        <w:rPr>
          <w:rFonts w:ascii="TeleNeo" w:hAnsi="TeleNeo"/>
          <w:color w:val="221F1F"/>
          <w:sz w:val="19"/>
        </w:rPr>
        <w:t>pokrytých</w:t>
      </w:r>
      <w:r>
        <w:rPr>
          <w:rFonts w:ascii="TeleNeo" w:hAnsi="TeleNeo"/>
          <w:color w:val="221F1F"/>
          <w:spacing w:val="-10"/>
          <w:sz w:val="19"/>
        </w:rPr>
        <w:t xml:space="preserve"> </w:t>
      </w:r>
      <w:r>
        <w:rPr>
          <w:rFonts w:ascii="TeleNeo" w:hAnsi="TeleNeo"/>
          <w:color w:val="221F1F"/>
          <w:sz w:val="19"/>
        </w:rPr>
        <w:t>signálem</w:t>
      </w:r>
      <w:r>
        <w:rPr>
          <w:rFonts w:ascii="TeleNeo" w:hAnsi="TeleNeo"/>
          <w:color w:val="221F1F"/>
          <w:spacing w:val="-9"/>
          <w:sz w:val="19"/>
        </w:rPr>
        <w:t xml:space="preserve"> </w:t>
      </w:r>
      <w:r>
        <w:rPr>
          <w:rFonts w:ascii="TeleNeo" w:hAnsi="TeleNeo"/>
          <w:color w:val="221F1F"/>
          <w:sz w:val="19"/>
        </w:rPr>
        <w:t>budete</w:t>
      </w:r>
      <w:r>
        <w:rPr>
          <w:rFonts w:ascii="TeleNeo" w:hAnsi="TeleNeo"/>
          <w:color w:val="221F1F"/>
          <w:spacing w:val="-9"/>
          <w:sz w:val="19"/>
        </w:rPr>
        <w:t xml:space="preserve"> </w:t>
      </w:r>
      <w:r>
        <w:rPr>
          <w:rFonts w:ascii="TeleNeo" w:hAnsi="TeleNeo"/>
          <w:color w:val="221F1F"/>
          <w:sz w:val="19"/>
        </w:rPr>
        <w:t>mít</w:t>
      </w:r>
      <w:r>
        <w:rPr>
          <w:rFonts w:ascii="TeleNeo" w:hAnsi="TeleNeo"/>
          <w:color w:val="221F1F"/>
          <w:spacing w:val="-11"/>
          <w:sz w:val="19"/>
        </w:rPr>
        <w:t xml:space="preserve"> </w:t>
      </w:r>
      <w:r>
        <w:rPr>
          <w:rFonts w:ascii="TeleNeo" w:hAnsi="TeleNeo"/>
          <w:color w:val="221F1F"/>
          <w:sz w:val="19"/>
        </w:rPr>
        <w:t>vždy</w:t>
      </w:r>
      <w:r>
        <w:rPr>
          <w:rFonts w:ascii="TeleNeo" w:hAnsi="TeleNeo"/>
          <w:color w:val="221F1F"/>
          <w:spacing w:val="-12"/>
          <w:sz w:val="19"/>
        </w:rPr>
        <w:t xml:space="preserve"> </w:t>
      </w:r>
      <w:r>
        <w:rPr>
          <w:rFonts w:ascii="TeleNeo" w:hAnsi="TeleNeo"/>
          <w:color w:val="221F1F"/>
          <w:sz w:val="19"/>
        </w:rPr>
        <w:t>připojení</w:t>
      </w:r>
      <w:r>
        <w:rPr>
          <w:rFonts w:ascii="TeleNeo" w:hAnsi="TeleNeo"/>
          <w:color w:val="221F1F"/>
          <w:spacing w:val="-10"/>
          <w:sz w:val="19"/>
        </w:rPr>
        <w:t xml:space="preserve"> </w:t>
      </w:r>
      <w:r>
        <w:rPr>
          <w:rFonts w:ascii="TeleNeo" w:hAnsi="TeleNeo"/>
          <w:color w:val="221F1F"/>
          <w:sz w:val="19"/>
        </w:rPr>
        <w:t>k</w:t>
      </w:r>
      <w:r>
        <w:rPr>
          <w:rFonts w:ascii="TeleNeo" w:hAnsi="TeleNeo"/>
          <w:color w:val="221F1F"/>
          <w:spacing w:val="-9"/>
          <w:sz w:val="19"/>
        </w:rPr>
        <w:t xml:space="preserve"> </w:t>
      </w:r>
      <w:r>
        <w:rPr>
          <w:rFonts w:ascii="TeleNeo" w:hAnsi="TeleNeo"/>
          <w:color w:val="221F1F"/>
          <w:sz w:val="19"/>
        </w:rPr>
        <w:t>síti.</w:t>
      </w:r>
      <w:r>
        <w:rPr>
          <w:rFonts w:ascii="TeleNeo" w:hAnsi="TeleNeo"/>
          <w:color w:val="221F1F"/>
          <w:spacing w:val="-13"/>
          <w:sz w:val="19"/>
        </w:rPr>
        <w:t xml:space="preserve"> </w:t>
      </w:r>
      <w:r>
        <w:rPr>
          <w:rFonts w:ascii="TeleNeo" w:hAnsi="TeleNeo"/>
          <w:color w:val="221F1F"/>
          <w:sz w:val="19"/>
        </w:rPr>
        <w:t>Nepo- krytí</w:t>
      </w:r>
      <w:r>
        <w:rPr>
          <w:rFonts w:ascii="TeleNeo" w:hAnsi="TeleNeo"/>
          <w:color w:val="221F1F"/>
          <w:spacing w:val="-6"/>
          <w:sz w:val="19"/>
        </w:rPr>
        <w:t xml:space="preserve"> </w:t>
      </w:r>
      <w:r>
        <w:rPr>
          <w:rFonts w:ascii="TeleNeo" w:hAnsi="TeleNeo"/>
          <w:color w:val="221F1F"/>
          <w:sz w:val="19"/>
        </w:rPr>
        <w:t>některých</w:t>
      </w:r>
      <w:r>
        <w:rPr>
          <w:rFonts w:ascii="TeleNeo" w:hAnsi="TeleNeo"/>
          <w:color w:val="221F1F"/>
          <w:spacing w:val="-5"/>
          <w:sz w:val="19"/>
        </w:rPr>
        <w:t xml:space="preserve"> </w:t>
      </w:r>
      <w:r>
        <w:rPr>
          <w:rFonts w:ascii="TeleNeo" w:hAnsi="TeleNeo"/>
          <w:color w:val="221F1F"/>
          <w:sz w:val="19"/>
        </w:rPr>
        <w:t>částí</w:t>
      </w:r>
      <w:r>
        <w:rPr>
          <w:rFonts w:ascii="TeleNeo" w:hAnsi="TeleNeo"/>
          <w:color w:val="221F1F"/>
          <w:spacing w:val="-5"/>
          <w:sz w:val="19"/>
        </w:rPr>
        <w:t xml:space="preserve"> </w:t>
      </w:r>
      <w:r>
        <w:rPr>
          <w:rFonts w:ascii="TeleNeo" w:hAnsi="TeleNeo"/>
          <w:color w:val="221F1F"/>
          <w:sz w:val="19"/>
        </w:rPr>
        <w:t>území</w:t>
      </w:r>
      <w:r>
        <w:rPr>
          <w:rFonts w:ascii="TeleNeo" w:hAnsi="TeleNeo"/>
          <w:color w:val="221F1F"/>
          <w:spacing w:val="-5"/>
          <w:sz w:val="19"/>
        </w:rPr>
        <w:t xml:space="preserve"> </w:t>
      </w:r>
      <w:r>
        <w:rPr>
          <w:rFonts w:ascii="TeleNeo" w:hAnsi="TeleNeo"/>
          <w:color w:val="221F1F"/>
          <w:sz w:val="19"/>
        </w:rPr>
        <w:t>České</w:t>
      </w:r>
      <w:r>
        <w:rPr>
          <w:rFonts w:ascii="TeleNeo" w:hAnsi="TeleNeo"/>
          <w:color w:val="221F1F"/>
          <w:spacing w:val="-6"/>
          <w:sz w:val="19"/>
        </w:rPr>
        <w:t xml:space="preserve"> </w:t>
      </w:r>
      <w:r>
        <w:rPr>
          <w:rFonts w:ascii="TeleNeo" w:hAnsi="TeleNeo"/>
          <w:color w:val="221F1F"/>
          <w:sz w:val="19"/>
        </w:rPr>
        <w:t>republiky</w:t>
      </w:r>
      <w:r>
        <w:rPr>
          <w:rFonts w:ascii="TeleNeo" w:hAnsi="TeleNeo"/>
          <w:color w:val="221F1F"/>
          <w:spacing w:val="-8"/>
          <w:sz w:val="19"/>
        </w:rPr>
        <w:t xml:space="preserve"> </w:t>
      </w:r>
      <w:r>
        <w:rPr>
          <w:rFonts w:ascii="TeleNeo" w:hAnsi="TeleNeo"/>
          <w:color w:val="221F1F"/>
          <w:sz w:val="19"/>
        </w:rPr>
        <w:t>signálem</w:t>
      </w:r>
      <w:r>
        <w:rPr>
          <w:rFonts w:ascii="TeleNeo" w:hAnsi="TeleNeo"/>
          <w:color w:val="221F1F"/>
          <w:spacing w:val="-5"/>
          <w:sz w:val="19"/>
        </w:rPr>
        <w:t xml:space="preserve"> </w:t>
      </w:r>
      <w:r>
        <w:rPr>
          <w:rFonts w:ascii="TeleNeo" w:hAnsi="TeleNeo"/>
          <w:color w:val="221F1F"/>
          <w:sz w:val="19"/>
        </w:rPr>
        <w:t xml:space="preserve">není vadou plnění na straně Operátora a nezakládá </w:t>
      </w:r>
      <w:r>
        <w:rPr>
          <w:rFonts w:ascii="TeleNeo" w:hAnsi="TeleNeo"/>
          <w:color w:val="221F1F"/>
          <w:spacing w:val="-3"/>
          <w:sz w:val="19"/>
        </w:rPr>
        <w:t xml:space="preserve">Vaše </w:t>
      </w:r>
      <w:r>
        <w:rPr>
          <w:rFonts w:ascii="TeleNeo" w:hAnsi="TeleNeo"/>
          <w:color w:val="221F1F"/>
          <w:sz w:val="19"/>
        </w:rPr>
        <w:t>právo na odstoupení od</w:t>
      </w:r>
      <w:r>
        <w:rPr>
          <w:rFonts w:ascii="TeleNeo" w:hAnsi="TeleNeo"/>
          <w:color w:val="221F1F"/>
          <w:spacing w:val="-4"/>
          <w:sz w:val="19"/>
        </w:rPr>
        <w:t xml:space="preserve"> </w:t>
      </w:r>
      <w:r>
        <w:rPr>
          <w:rFonts w:ascii="TeleNeo" w:hAnsi="TeleNeo"/>
          <w:color w:val="221F1F"/>
          <w:sz w:val="19"/>
        </w:rPr>
        <w:t>Smlouvy.</w:t>
      </w:r>
    </w:p>
    <w:p w:rsidR="00F259B5" w:rsidRDefault="00F259B5">
      <w:pPr>
        <w:pStyle w:val="BodyText"/>
        <w:spacing w:before="7"/>
        <w:rPr>
          <w:rFonts w:ascii="TeleNeo"/>
          <w:sz w:val="20"/>
        </w:rPr>
      </w:pPr>
    </w:p>
    <w:p w:rsidR="00F259B5" w:rsidRDefault="000F2675">
      <w:pPr>
        <w:numPr>
          <w:ilvl w:val="0"/>
          <w:numId w:val="27"/>
        </w:numPr>
        <w:tabs>
          <w:tab w:val="left" w:pos="1076"/>
          <w:tab w:val="left" w:pos="1077"/>
        </w:tabs>
        <w:ind w:hanging="568"/>
        <w:jc w:val="both"/>
        <w:rPr>
          <w:rFonts w:ascii="TeleNeo ExtraBold" w:hAnsi="TeleNeo ExtraBold"/>
          <w:b/>
          <w:color w:val="E3067C"/>
          <w:sz w:val="19"/>
        </w:rPr>
      </w:pPr>
      <w:r>
        <w:rPr>
          <w:rFonts w:ascii="TeleNeo ExtraBold" w:hAnsi="TeleNeo ExtraBold"/>
          <w:b/>
          <w:color w:val="E3067C"/>
          <w:sz w:val="19"/>
        </w:rPr>
        <w:t>Odpovědnost a opatření proti zneužití</w:t>
      </w:r>
      <w:r>
        <w:rPr>
          <w:rFonts w:ascii="TeleNeo ExtraBold" w:hAnsi="TeleNeo ExtraBold"/>
          <w:b/>
          <w:color w:val="E3067C"/>
          <w:spacing w:val="-9"/>
          <w:sz w:val="19"/>
        </w:rPr>
        <w:t xml:space="preserve"> </w:t>
      </w:r>
      <w:r>
        <w:rPr>
          <w:rFonts w:ascii="TeleNeo ExtraBold" w:hAnsi="TeleNeo ExtraBold"/>
          <w:b/>
          <w:color w:val="E3067C"/>
          <w:sz w:val="19"/>
        </w:rPr>
        <w:t>Služeb</w:t>
      </w:r>
    </w:p>
    <w:p w:rsidR="00F259B5" w:rsidRDefault="000F2675">
      <w:pPr>
        <w:numPr>
          <w:ilvl w:val="1"/>
          <w:numId w:val="27"/>
        </w:numPr>
        <w:tabs>
          <w:tab w:val="left" w:pos="1077"/>
        </w:tabs>
        <w:spacing w:before="23"/>
        <w:ind w:left="1076" w:hanging="568"/>
        <w:jc w:val="both"/>
        <w:rPr>
          <w:rFonts w:ascii="TeleNeo" w:hAnsi="TeleNeo"/>
          <w:color w:val="221F1F"/>
          <w:sz w:val="19"/>
        </w:rPr>
      </w:pPr>
      <w:r>
        <w:rPr>
          <w:rFonts w:ascii="TeleNeo" w:hAnsi="TeleNeo"/>
          <w:color w:val="221F1F"/>
          <w:sz w:val="19"/>
        </w:rPr>
        <w:t>Opatření proti zneužití</w:t>
      </w:r>
      <w:r>
        <w:rPr>
          <w:rFonts w:ascii="TeleNeo" w:hAnsi="TeleNeo"/>
          <w:color w:val="221F1F"/>
          <w:spacing w:val="-4"/>
          <w:sz w:val="19"/>
        </w:rPr>
        <w:t xml:space="preserve"> </w:t>
      </w:r>
      <w:r>
        <w:rPr>
          <w:rFonts w:ascii="TeleNeo" w:hAnsi="TeleNeo"/>
          <w:color w:val="221F1F"/>
          <w:sz w:val="19"/>
        </w:rPr>
        <w:t>Služeb</w:t>
      </w:r>
    </w:p>
    <w:p w:rsidR="00F259B5" w:rsidRDefault="000F2675">
      <w:pPr>
        <w:spacing w:before="23" w:line="266" w:lineRule="auto"/>
        <w:ind w:left="1076"/>
        <w:jc w:val="both"/>
        <w:rPr>
          <w:rFonts w:ascii="TeleNeo" w:hAnsi="TeleNeo"/>
          <w:sz w:val="19"/>
        </w:rPr>
      </w:pPr>
      <w:r>
        <w:rPr>
          <w:rFonts w:ascii="TeleNeo" w:hAnsi="TeleNeo"/>
          <w:color w:val="221F1F"/>
          <w:sz w:val="19"/>
        </w:rPr>
        <w:t xml:space="preserve">Operátor je oprávněn provést změnu Vašeho nastavení SIM karty, bezpečnostních prvků (zejména hesel či </w:t>
      </w:r>
      <w:r>
        <w:rPr>
          <w:rFonts w:ascii="TeleNeo" w:hAnsi="TeleNeo"/>
          <w:color w:val="221F1F"/>
          <w:spacing w:val="-5"/>
          <w:sz w:val="19"/>
        </w:rPr>
        <w:t xml:space="preserve">bez- </w:t>
      </w:r>
      <w:r>
        <w:rPr>
          <w:rFonts w:ascii="TeleNeo" w:hAnsi="TeleNeo"/>
          <w:color w:val="221F1F"/>
          <w:sz w:val="19"/>
        </w:rPr>
        <w:t xml:space="preserve">pečnostních kódů), e-mailové adresy či jiných nastavení Služeb i bez Vašeho souhlasu v případě, že je toto opatře- ní ve </w:t>
      </w:r>
      <w:r>
        <w:rPr>
          <w:rFonts w:ascii="TeleNeo" w:hAnsi="TeleNeo"/>
          <w:color w:val="221F1F"/>
          <w:spacing w:val="-4"/>
          <w:sz w:val="19"/>
        </w:rPr>
        <w:t xml:space="preserve">Váš </w:t>
      </w:r>
      <w:r>
        <w:rPr>
          <w:rFonts w:ascii="TeleNeo" w:hAnsi="TeleNeo"/>
          <w:color w:val="221F1F"/>
          <w:sz w:val="19"/>
        </w:rPr>
        <w:t>prospěch nebo je nutné k řádnému poskytování Služeb (např. je-li to nutné k zajištění funkčnosti Služeb</w:t>
      </w:r>
      <w:r>
        <w:rPr>
          <w:rFonts w:ascii="TeleNeo" w:hAnsi="TeleNeo"/>
          <w:color w:val="221F1F"/>
          <w:spacing w:val="38"/>
          <w:sz w:val="19"/>
        </w:rPr>
        <w:t xml:space="preserve"> </w:t>
      </w:r>
      <w:r>
        <w:rPr>
          <w:rFonts w:ascii="TeleNeo" w:hAnsi="TeleNeo"/>
          <w:color w:val="221F1F"/>
          <w:sz w:val="19"/>
        </w:rPr>
        <w:t xml:space="preserve">či v případě důvodného podezření na zneužití </w:t>
      </w:r>
      <w:r>
        <w:rPr>
          <w:rFonts w:ascii="TeleNeo" w:hAnsi="TeleNeo"/>
          <w:color w:val="221F1F"/>
          <w:spacing w:val="-3"/>
          <w:sz w:val="19"/>
        </w:rPr>
        <w:t xml:space="preserve">Služby). </w:t>
      </w:r>
      <w:r>
        <w:rPr>
          <w:rFonts w:ascii="TeleNeo" w:hAnsi="TeleNeo"/>
          <w:color w:val="221F1F"/>
          <w:sz w:val="19"/>
        </w:rPr>
        <w:t xml:space="preserve">Přijměte prosím veškerá potřebná opatření k ochraně svých bezpečnostních prvků (zejména hesla pro </w:t>
      </w:r>
      <w:r>
        <w:rPr>
          <w:rFonts w:ascii="TeleNeo" w:hAnsi="TeleNeo"/>
          <w:color w:val="221F1F"/>
          <w:spacing w:val="-3"/>
          <w:sz w:val="19"/>
        </w:rPr>
        <w:t xml:space="preserve">komuni- </w:t>
      </w:r>
      <w:r>
        <w:rPr>
          <w:rFonts w:ascii="TeleNeo" w:hAnsi="TeleNeo"/>
          <w:color w:val="221F1F"/>
          <w:sz w:val="19"/>
        </w:rPr>
        <w:t xml:space="preserve">kaci s Operátorem, do Aplikace nebo do Samoobsluhy či bezpečnostní kódy) a nesdělujte je třetí osobě. V případě důvodného podezření na jejich prozrazení je </w:t>
      </w:r>
      <w:r>
        <w:rPr>
          <w:rFonts w:ascii="TeleNeo" w:hAnsi="TeleNeo"/>
          <w:color w:val="221F1F"/>
          <w:spacing w:val="-3"/>
          <w:sz w:val="19"/>
        </w:rPr>
        <w:t xml:space="preserve">neprodleně </w:t>
      </w:r>
      <w:r>
        <w:rPr>
          <w:rFonts w:ascii="TeleNeo" w:hAnsi="TeleNeo"/>
          <w:color w:val="221F1F"/>
          <w:sz w:val="19"/>
        </w:rPr>
        <w:t>změňte.</w:t>
      </w:r>
      <w:r>
        <w:rPr>
          <w:rFonts w:ascii="TeleNeo" w:hAnsi="TeleNeo"/>
          <w:color w:val="221F1F"/>
          <w:spacing w:val="-18"/>
          <w:sz w:val="19"/>
        </w:rPr>
        <w:t xml:space="preserve"> </w:t>
      </w:r>
      <w:r>
        <w:rPr>
          <w:rFonts w:ascii="TeleNeo" w:hAnsi="TeleNeo"/>
          <w:color w:val="221F1F"/>
          <w:sz w:val="19"/>
        </w:rPr>
        <w:t>V</w:t>
      </w:r>
      <w:r>
        <w:rPr>
          <w:rFonts w:ascii="TeleNeo" w:hAnsi="TeleNeo"/>
          <w:color w:val="221F1F"/>
          <w:spacing w:val="-14"/>
          <w:sz w:val="19"/>
        </w:rPr>
        <w:t xml:space="preserve"> </w:t>
      </w:r>
      <w:r>
        <w:rPr>
          <w:rFonts w:ascii="TeleNeo" w:hAnsi="TeleNeo"/>
          <w:color w:val="221F1F"/>
          <w:sz w:val="19"/>
        </w:rPr>
        <w:t>případě,</w:t>
      </w:r>
      <w:r>
        <w:rPr>
          <w:rFonts w:ascii="TeleNeo" w:hAnsi="TeleNeo"/>
          <w:color w:val="221F1F"/>
          <w:spacing w:val="-14"/>
          <w:sz w:val="19"/>
        </w:rPr>
        <w:t xml:space="preserve"> </w:t>
      </w:r>
      <w:r>
        <w:rPr>
          <w:rFonts w:ascii="TeleNeo" w:hAnsi="TeleNeo"/>
          <w:color w:val="221F1F"/>
          <w:sz w:val="19"/>
        </w:rPr>
        <w:t>že</w:t>
      </w:r>
      <w:r>
        <w:rPr>
          <w:rFonts w:ascii="TeleNeo" w:hAnsi="TeleNeo"/>
          <w:color w:val="221F1F"/>
          <w:spacing w:val="-10"/>
          <w:sz w:val="19"/>
        </w:rPr>
        <w:t xml:space="preserve"> </w:t>
      </w:r>
      <w:r>
        <w:rPr>
          <w:rFonts w:ascii="TeleNeo" w:hAnsi="TeleNeo"/>
          <w:color w:val="221F1F"/>
          <w:sz w:val="19"/>
        </w:rPr>
        <w:t>zjistíte</w:t>
      </w:r>
      <w:r>
        <w:rPr>
          <w:rFonts w:ascii="TeleNeo" w:hAnsi="TeleNeo"/>
          <w:color w:val="221F1F"/>
          <w:spacing w:val="-10"/>
          <w:sz w:val="19"/>
        </w:rPr>
        <w:t xml:space="preserve"> </w:t>
      </w:r>
      <w:r>
        <w:rPr>
          <w:rFonts w:ascii="TeleNeo" w:hAnsi="TeleNeo"/>
          <w:color w:val="221F1F"/>
          <w:sz w:val="19"/>
        </w:rPr>
        <w:t>ztrátu,</w:t>
      </w:r>
      <w:r>
        <w:rPr>
          <w:rFonts w:ascii="TeleNeo" w:hAnsi="TeleNeo"/>
          <w:color w:val="221F1F"/>
          <w:spacing w:val="-14"/>
          <w:sz w:val="19"/>
        </w:rPr>
        <w:t xml:space="preserve"> </w:t>
      </w:r>
      <w:r>
        <w:rPr>
          <w:rFonts w:ascii="TeleNeo" w:hAnsi="TeleNeo"/>
          <w:color w:val="221F1F"/>
          <w:sz w:val="19"/>
        </w:rPr>
        <w:t>odcizení</w:t>
      </w:r>
      <w:r>
        <w:rPr>
          <w:rFonts w:ascii="TeleNeo" w:hAnsi="TeleNeo"/>
          <w:color w:val="221F1F"/>
          <w:spacing w:val="-10"/>
          <w:sz w:val="19"/>
        </w:rPr>
        <w:t xml:space="preserve"> </w:t>
      </w:r>
      <w:r>
        <w:rPr>
          <w:rFonts w:ascii="TeleNeo" w:hAnsi="TeleNeo"/>
          <w:color w:val="221F1F"/>
          <w:sz w:val="19"/>
        </w:rPr>
        <w:t>či</w:t>
      </w:r>
      <w:r>
        <w:rPr>
          <w:rFonts w:ascii="TeleNeo" w:hAnsi="TeleNeo"/>
          <w:color w:val="221F1F"/>
          <w:spacing w:val="-10"/>
          <w:sz w:val="19"/>
        </w:rPr>
        <w:t xml:space="preserve"> </w:t>
      </w:r>
      <w:r>
        <w:rPr>
          <w:rFonts w:ascii="TeleNeo" w:hAnsi="TeleNeo"/>
          <w:color w:val="221F1F"/>
          <w:sz w:val="19"/>
        </w:rPr>
        <w:t>zneužití</w:t>
      </w:r>
      <w:r>
        <w:rPr>
          <w:rFonts w:ascii="TeleNeo" w:hAnsi="TeleNeo"/>
          <w:color w:val="221F1F"/>
          <w:spacing w:val="-10"/>
          <w:sz w:val="19"/>
        </w:rPr>
        <w:t xml:space="preserve"> </w:t>
      </w:r>
      <w:r>
        <w:rPr>
          <w:rFonts w:ascii="TeleNeo" w:hAnsi="TeleNeo"/>
          <w:color w:val="221F1F"/>
          <w:sz w:val="19"/>
        </w:rPr>
        <w:t>své SIM karty nebo kterékoliv své Služby nebo svých bezpeč- nostních prvků, neprodleně o této skutečnosti informujte Operátora prostřednictvím zákaznického centra, které nejpozději</w:t>
      </w:r>
      <w:r>
        <w:rPr>
          <w:rFonts w:ascii="TeleNeo" w:hAnsi="TeleNeo"/>
          <w:color w:val="221F1F"/>
          <w:spacing w:val="-4"/>
          <w:sz w:val="19"/>
        </w:rPr>
        <w:t xml:space="preserve"> </w:t>
      </w:r>
      <w:r>
        <w:rPr>
          <w:rFonts w:ascii="TeleNeo" w:hAnsi="TeleNeo"/>
          <w:color w:val="221F1F"/>
          <w:sz w:val="19"/>
        </w:rPr>
        <w:t>do</w:t>
      </w:r>
      <w:r>
        <w:rPr>
          <w:rFonts w:ascii="TeleNeo" w:hAnsi="TeleNeo"/>
          <w:color w:val="221F1F"/>
          <w:spacing w:val="-4"/>
          <w:sz w:val="19"/>
        </w:rPr>
        <w:t xml:space="preserve"> </w:t>
      </w:r>
      <w:r>
        <w:rPr>
          <w:rFonts w:ascii="TeleNeo" w:hAnsi="TeleNeo"/>
          <w:color w:val="221F1F"/>
          <w:sz w:val="19"/>
        </w:rPr>
        <w:t>dvou</w:t>
      </w:r>
      <w:r>
        <w:rPr>
          <w:rFonts w:ascii="TeleNeo" w:hAnsi="TeleNeo"/>
          <w:color w:val="221F1F"/>
          <w:spacing w:val="-4"/>
          <w:sz w:val="19"/>
        </w:rPr>
        <w:t xml:space="preserve"> </w:t>
      </w:r>
      <w:r>
        <w:rPr>
          <w:rFonts w:ascii="TeleNeo" w:hAnsi="TeleNeo"/>
          <w:color w:val="221F1F"/>
          <w:sz w:val="19"/>
        </w:rPr>
        <w:t>hodin</w:t>
      </w:r>
      <w:r>
        <w:rPr>
          <w:rFonts w:ascii="TeleNeo" w:hAnsi="TeleNeo"/>
          <w:color w:val="221F1F"/>
          <w:spacing w:val="-4"/>
          <w:sz w:val="19"/>
        </w:rPr>
        <w:t xml:space="preserve"> </w:t>
      </w:r>
      <w:r>
        <w:rPr>
          <w:rFonts w:ascii="TeleNeo" w:hAnsi="TeleNeo"/>
          <w:color w:val="221F1F"/>
          <w:sz w:val="19"/>
        </w:rPr>
        <w:t>po</w:t>
      </w:r>
      <w:r>
        <w:rPr>
          <w:rFonts w:ascii="TeleNeo" w:hAnsi="TeleNeo"/>
          <w:color w:val="221F1F"/>
          <w:spacing w:val="-4"/>
          <w:sz w:val="19"/>
        </w:rPr>
        <w:t xml:space="preserve"> </w:t>
      </w:r>
      <w:r>
        <w:rPr>
          <w:rFonts w:ascii="TeleNeo" w:hAnsi="TeleNeo"/>
          <w:color w:val="221F1F"/>
          <w:sz w:val="19"/>
        </w:rPr>
        <w:t>přijetí</w:t>
      </w:r>
      <w:r>
        <w:rPr>
          <w:rFonts w:ascii="TeleNeo" w:hAnsi="TeleNeo"/>
          <w:color w:val="221F1F"/>
          <w:spacing w:val="-9"/>
          <w:sz w:val="19"/>
        </w:rPr>
        <w:t xml:space="preserve"> </w:t>
      </w:r>
      <w:r>
        <w:rPr>
          <w:rFonts w:ascii="TeleNeo" w:hAnsi="TeleNeo"/>
          <w:color w:val="221F1F"/>
          <w:sz w:val="19"/>
        </w:rPr>
        <w:t>Vašeho</w:t>
      </w:r>
      <w:r>
        <w:rPr>
          <w:rFonts w:ascii="TeleNeo" w:hAnsi="TeleNeo"/>
          <w:color w:val="221F1F"/>
          <w:spacing w:val="-4"/>
          <w:sz w:val="19"/>
        </w:rPr>
        <w:t xml:space="preserve"> </w:t>
      </w:r>
      <w:r>
        <w:rPr>
          <w:rFonts w:ascii="TeleNeo" w:hAnsi="TeleNeo"/>
          <w:color w:val="221F1F"/>
          <w:sz w:val="19"/>
        </w:rPr>
        <w:t>oznámení</w:t>
      </w:r>
      <w:r>
        <w:rPr>
          <w:rFonts w:ascii="TeleNeo" w:hAnsi="TeleNeo"/>
          <w:color w:val="221F1F"/>
          <w:spacing w:val="-4"/>
          <w:sz w:val="19"/>
        </w:rPr>
        <w:t xml:space="preserve"> </w:t>
      </w:r>
      <w:r>
        <w:rPr>
          <w:rFonts w:ascii="TeleNeo" w:hAnsi="TeleNeo"/>
          <w:color w:val="221F1F"/>
          <w:spacing w:val="-3"/>
          <w:sz w:val="19"/>
        </w:rPr>
        <w:t xml:space="preserve">učiní </w:t>
      </w:r>
      <w:r>
        <w:rPr>
          <w:rFonts w:ascii="TeleNeo" w:hAnsi="TeleNeo"/>
          <w:color w:val="221F1F"/>
          <w:sz w:val="19"/>
        </w:rPr>
        <w:t>opatření k zamezení oznámeného zneužití SIM karty, bez- pečnostních prvků nebo Služby. Pokud Operátor neučiní ve</w:t>
      </w:r>
      <w:r>
        <w:rPr>
          <w:rFonts w:ascii="TeleNeo" w:hAnsi="TeleNeo"/>
          <w:color w:val="221F1F"/>
          <w:spacing w:val="-4"/>
          <w:sz w:val="19"/>
        </w:rPr>
        <w:t xml:space="preserve"> </w:t>
      </w:r>
      <w:r>
        <w:rPr>
          <w:rFonts w:ascii="TeleNeo" w:hAnsi="TeleNeo"/>
          <w:color w:val="221F1F"/>
          <w:sz w:val="19"/>
        </w:rPr>
        <w:t>dvouhodinové</w:t>
      </w:r>
      <w:r>
        <w:rPr>
          <w:rFonts w:ascii="TeleNeo" w:hAnsi="TeleNeo"/>
          <w:color w:val="221F1F"/>
          <w:spacing w:val="-4"/>
          <w:sz w:val="19"/>
        </w:rPr>
        <w:t xml:space="preserve"> </w:t>
      </w:r>
      <w:r>
        <w:rPr>
          <w:rFonts w:ascii="TeleNeo" w:hAnsi="TeleNeo"/>
          <w:color w:val="221F1F"/>
          <w:sz w:val="19"/>
        </w:rPr>
        <w:t>lhůtě</w:t>
      </w:r>
      <w:r>
        <w:rPr>
          <w:rFonts w:ascii="TeleNeo" w:hAnsi="TeleNeo"/>
          <w:color w:val="221F1F"/>
          <w:spacing w:val="-4"/>
          <w:sz w:val="19"/>
        </w:rPr>
        <w:t xml:space="preserve"> </w:t>
      </w:r>
      <w:r>
        <w:rPr>
          <w:rFonts w:ascii="TeleNeo" w:hAnsi="TeleNeo"/>
          <w:color w:val="221F1F"/>
          <w:sz w:val="19"/>
        </w:rPr>
        <w:t>opatření</w:t>
      </w:r>
      <w:r>
        <w:rPr>
          <w:rFonts w:ascii="TeleNeo" w:hAnsi="TeleNeo"/>
          <w:color w:val="221F1F"/>
          <w:spacing w:val="-4"/>
          <w:sz w:val="19"/>
        </w:rPr>
        <w:t xml:space="preserve"> </w:t>
      </w:r>
      <w:r>
        <w:rPr>
          <w:rFonts w:ascii="TeleNeo" w:hAnsi="TeleNeo"/>
          <w:color w:val="221F1F"/>
          <w:sz w:val="19"/>
        </w:rPr>
        <w:t>dle</w:t>
      </w:r>
      <w:r>
        <w:rPr>
          <w:rFonts w:ascii="TeleNeo" w:hAnsi="TeleNeo"/>
          <w:color w:val="221F1F"/>
          <w:spacing w:val="-4"/>
          <w:sz w:val="19"/>
        </w:rPr>
        <w:t xml:space="preserve"> </w:t>
      </w:r>
      <w:r>
        <w:rPr>
          <w:rFonts w:ascii="TeleNeo" w:hAnsi="TeleNeo"/>
          <w:color w:val="221F1F"/>
          <w:sz w:val="19"/>
        </w:rPr>
        <w:t>předchozí</w:t>
      </w:r>
      <w:r>
        <w:rPr>
          <w:rFonts w:ascii="TeleNeo" w:hAnsi="TeleNeo"/>
          <w:color w:val="221F1F"/>
          <w:spacing w:val="-6"/>
          <w:sz w:val="19"/>
        </w:rPr>
        <w:t xml:space="preserve"> </w:t>
      </w:r>
      <w:r>
        <w:rPr>
          <w:rFonts w:ascii="TeleNeo" w:hAnsi="TeleNeo"/>
          <w:color w:val="221F1F"/>
          <w:spacing w:val="-3"/>
          <w:sz w:val="19"/>
        </w:rPr>
        <w:t>věty,</w:t>
      </w:r>
      <w:r>
        <w:rPr>
          <w:rFonts w:ascii="TeleNeo" w:hAnsi="TeleNeo"/>
          <w:color w:val="221F1F"/>
          <w:spacing w:val="-7"/>
          <w:sz w:val="19"/>
        </w:rPr>
        <w:t xml:space="preserve"> </w:t>
      </w:r>
      <w:r>
        <w:rPr>
          <w:rFonts w:ascii="TeleNeo" w:hAnsi="TeleNeo"/>
          <w:color w:val="221F1F"/>
          <w:sz w:val="19"/>
        </w:rPr>
        <w:t xml:space="preserve">odpo- vídá za újmu, která </w:t>
      </w:r>
      <w:r>
        <w:rPr>
          <w:rFonts w:ascii="TeleNeo" w:hAnsi="TeleNeo"/>
          <w:color w:val="221F1F"/>
          <w:spacing w:val="-4"/>
          <w:sz w:val="19"/>
        </w:rPr>
        <w:t xml:space="preserve">Vám </w:t>
      </w:r>
      <w:r>
        <w:rPr>
          <w:rFonts w:ascii="TeleNeo" w:hAnsi="TeleNeo"/>
          <w:color w:val="221F1F"/>
          <w:sz w:val="19"/>
        </w:rPr>
        <w:t>v důsledku nesplnění této povin- nosti</w:t>
      </w:r>
      <w:r>
        <w:rPr>
          <w:rFonts w:ascii="TeleNeo" w:hAnsi="TeleNeo"/>
          <w:color w:val="221F1F"/>
          <w:spacing w:val="-9"/>
          <w:sz w:val="19"/>
        </w:rPr>
        <w:t xml:space="preserve"> </w:t>
      </w:r>
      <w:r>
        <w:rPr>
          <w:rFonts w:ascii="TeleNeo" w:hAnsi="TeleNeo"/>
          <w:color w:val="221F1F"/>
          <w:sz w:val="19"/>
        </w:rPr>
        <w:t>vznikla.</w:t>
      </w:r>
      <w:r>
        <w:rPr>
          <w:rFonts w:ascii="TeleNeo" w:hAnsi="TeleNeo"/>
          <w:color w:val="221F1F"/>
          <w:spacing w:val="-9"/>
          <w:sz w:val="19"/>
        </w:rPr>
        <w:t xml:space="preserve"> </w:t>
      </w:r>
      <w:r>
        <w:rPr>
          <w:rFonts w:ascii="TeleNeo" w:hAnsi="TeleNeo"/>
          <w:color w:val="221F1F"/>
          <w:sz w:val="19"/>
        </w:rPr>
        <w:t>Za</w:t>
      </w:r>
      <w:r>
        <w:rPr>
          <w:rFonts w:ascii="TeleNeo" w:hAnsi="TeleNeo"/>
          <w:color w:val="221F1F"/>
          <w:spacing w:val="-6"/>
          <w:sz w:val="19"/>
        </w:rPr>
        <w:t xml:space="preserve"> </w:t>
      </w:r>
      <w:r>
        <w:rPr>
          <w:rFonts w:ascii="TeleNeo" w:hAnsi="TeleNeo"/>
          <w:color w:val="221F1F"/>
          <w:sz w:val="19"/>
        </w:rPr>
        <w:t>ostatní</w:t>
      </w:r>
      <w:r>
        <w:rPr>
          <w:rFonts w:ascii="TeleNeo" w:hAnsi="TeleNeo"/>
          <w:color w:val="221F1F"/>
          <w:spacing w:val="-6"/>
          <w:sz w:val="19"/>
        </w:rPr>
        <w:t xml:space="preserve"> </w:t>
      </w:r>
      <w:r>
        <w:rPr>
          <w:rFonts w:ascii="TeleNeo" w:hAnsi="TeleNeo"/>
          <w:color w:val="221F1F"/>
          <w:sz w:val="19"/>
        </w:rPr>
        <w:t>újmy</w:t>
      </w:r>
      <w:r>
        <w:rPr>
          <w:rFonts w:ascii="TeleNeo" w:hAnsi="TeleNeo"/>
          <w:color w:val="221F1F"/>
          <w:spacing w:val="-11"/>
          <w:sz w:val="19"/>
        </w:rPr>
        <w:t xml:space="preserve"> </w:t>
      </w:r>
      <w:r>
        <w:rPr>
          <w:rFonts w:ascii="TeleNeo" w:hAnsi="TeleNeo"/>
          <w:color w:val="221F1F"/>
          <w:sz w:val="19"/>
        </w:rPr>
        <w:t>vzniklé</w:t>
      </w:r>
      <w:r>
        <w:rPr>
          <w:rFonts w:ascii="TeleNeo" w:hAnsi="TeleNeo"/>
          <w:color w:val="221F1F"/>
          <w:spacing w:val="-9"/>
          <w:sz w:val="19"/>
        </w:rPr>
        <w:t xml:space="preserve"> </w:t>
      </w:r>
      <w:r>
        <w:rPr>
          <w:rFonts w:ascii="TeleNeo" w:hAnsi="TeleNeo"/>
          <w:color w:val="221F1F"/>
          <w:sz w:val="19"/>
        </w:rPr>
        <w:t>v</w:t>
      </w:r>
      <w:r>
        <w:rPr>
          <w:rFonts w:ascii="TeleNeo" w:hAnsi="TeleNeo"/>
          <w:color w:val="221F1F"/>
          <w:spacing w:val="-8"/>
          <w:sz w:val="19"/>
        </w:rPr>
        <w:t xml:space="preserve"> </w:t>
      </w:r>
      <w:r>
        <w:rPr>
          <w:rFonts w:ascii="TeleNeo" w:hAnsi="TeleNeo"/>
          <w:color w:val="221F1F"/>
          <w:sz w:val="19"/>
        </w:rPr>
        <w:t>důsledku</w:t>
      </w:r>
      <w:r>
        <w:rPr>
          <w:rFonts w:ascii="TeleNeo" w:hAnsi="TeleNeo"/>
          <w:color w:val="221F1F"/>
          <w:spacing w:val="-6"/>
          <w:sz w:val="19"/>
        </w:rPr>
        <w:t xml:space="preserve"> </w:t>
      </w:r>
      <w:r>
        <w:rPr>
          <w:rFonts w:ascii="TeleNeo" w:hAnsi="TeleNeo"/>
          <w:color w:val="221F1F"/>
          <w:sz w:val="19"/>
        </w:rPr>
        <w:t>ztráty,</w:t>
      </w:r>
      <w:r>
        <w:rPr>
          <w:rFonts w:ascii="TeleNeo" w:hAnsi="TeleNeo"/>
          <w:color w:val="221F1F"/>
          <w:spacing w:val="-9"/>
          <w:sz w:val="19"/>
        </w:rPr>
        <w:t xml:space="preserve"> </w:t>
      </w:r>
      <w:r>
        <w:rPr>
          <w:rFonts w:ascii="TeleNeo" w:hAnsi="TeleNeo"/>
          <w:color w:val="221F1F"/>
          <w:sz w:val="19"/>
        </w:rPr>
        <w:t>od- cizení</w:t>
      </w:r>
      <w:r>
        <w:rPr>
          <w:rFonts w:ascii="TeleNeo" w:hAnsi="TeleNeo"/>
          <w:color w:val="221F1F"/>
          <w:spacing w:val="-6"/>
          <w:sz w:val="19"/>
        </w:rPr>
        <w:t xml:space="preserve"> </w:t>
      </w:r>
      <w:r>
        <w:rPr>
          <w:rFonts w:ascii="TeleNeo" w:hAnsi="TeleNeo"/>
          <w:color w:val="221F1F"/>
          <w:sz w:val="19"/>
        </w:rPr>
        <w:t>či</w:t>
      </w:r>
      <w:r>
        <w:rPr>
          <w:rFonts w:ascii="TeleNeo" w:hAnsi="TeleNeo"/>
          <w:color w:val="221F1F"/>
          <w:spacing w:val="-6"/>
          <w:sz w:val="19"/>
        </w:rPr>
        <w:t xml:space="preserve"> </w:t>
      </w:r>
      <w:r>
        <w:rPr>
          <w:rFonts w:ascii="TeleNeo" w:hAnsi="TeleNeo"/>
          <w:color w:val="221F1F"/>
          <w:sz w:val="19"/>
        </w:rPr>
        <w:t>zneužití</w:t>
      </w:r>
      <w:r>
        <w:rPr>
          <w:rFonts w:ascii="TeleNeo" w:hAnsi="TeleNeo"/>
          <w:color w:val="221F1F"/>
          <w:spacing w:val="-11"/>
          <w:sz w:val="19"/>
        </w:rPr>
        <w:t xml:space="preserve"> </w:t>
      </w:r>
      <w:r>
        <w:rPr>
          <w:rFonts w:ascii="TeleNeo" w:hAnsi="TeleNeo"/>
          <w:color w:val="221F1F"/>
          <w:spacing w:val="-3"/>
          <w:sz w:val="19"/>
        </w:rPr>
        <w:t>Vaší</w:t>
      </w:r>
      <w:r>
        <w:rPr>
          <w:rFonts w:ascii="TeleNeo" w:hAnsi="TeleNeo"/>
          <w:color w:val="221F1F"/>
          <w:spacing w:val="-5"/>
          <w:sz w:val="19"/>
        </w:rPr>
        <w:t xml:space="preserve"> </w:t>
      </w:r>
      <w:r>
        <w:rPr>
          <w:rFonts w:ascii="TeleNeo" w:hAnsi="TeleNeo"/>
          <w:color w:val="221F1F"/>
          <w:sz w:val="19"/>
        </w:rPr>
        <w:t>SIM</w:t>
      </w:r>
      <w:r>
        <w:rPr>
          <w:rFonts w:ascii="TeleNeo" w:hAnsi="TeleNeo"/>
          <w:color w:val="221F1F"/>
          <w:spacing w:val="-6"/>
          <w:sz w:val="19"/>
        </w:rPr>
        <w:t xml:space="preserve"> </w:t>
      </w:r>
      <w:r>
        <w:rPr>
          <w:rFonts w:ascii="TeleNeo" w:hAnsi="TeleNeo"/>
          <w:color w:val="221F1F"/>
          <w:sz w:val="19"/>
        </w:rPr>
        <w:t>karty</w:t>
      </w:r>
      <w:r>
        <w:rPr>
          <w:rFonts w:ascii="TeleNeo" w:hAnsi="TeleNeo"/>
          <w:color w:val="221F1F"/>
          <w:spacing w:val="-10"/>
          <w:sz w:val="19"/>
        </w:rPr>
        <w:t xml:space="preserve"> </w:t>
      </w:r>
      <w:r>
        <w:rPr>
          <w:rFonts w:ascii="TeleNeo" w:hAnsi="TeleNeo"/>
          <w:color w:val="221F1F"/>
          <w:sz w:val="19"/>
        </w:rPr>
        <w:t>nebo</w:t>
      </w:r>
      <w:r>
        <w:rPr>
          <w:rFonts w:ascii="TeleNeo" w:hAnsi="TeleNeo"/>
          <w:color w:val="221F1F"/>
          <w:spacing w:val="-5"/>
          <w:sz w:val="19"/>
        </w:rPr>
        <w:t xml:space="preserve"> </w:t>
      </w:r>
      <w:r>
        <w:rPr>
          <w:rFonts w:ascii="TeleNeo" w:hAnsi="TeleNeo"/>
          <w:color w:val="221F1F"/>
          <w:sz w:val="19"/>
        </w:rPr>
        <w:t>kterékoliv</w:t>
      </w:r>
      <w:r>
        <w:rPr>
          <w:rFonts w:ascii="TeleNeo" w:hAnsi="TeleNeo"/>
          <w:color w:val="221F1F"/>
          <w:spacing w:val="-13"/>
          <w:sz w:val="19"/>
        </w:rPr>
        <w:t xml:space="preserve"> </w:t>
      </w:r>
      <w:r>
        <w:rPr>
          <w:rFonts w:ascii="TeleNeo" w:hAnsi="TeleNeo"/>
          <w:color w:val="221F1F"/>
          <w:spacing w:val="-3"/>
          <w:sz w:val="19"/>
        </w:rPr>
        <w:t>Vaší</w:t>
      </w:r>
      <w:r>
        <w:rPr>
          <w:rFonts w:ascii="TeleNeo" w:hAnsi="TeleNeo"/>
          <w:color w:val="221F1F"/>
          <w:spacing w:val="-6"/>
          <w:sz w:val="19"/>
        </w:rPr>
        <w:t xml:space="preserve"> </w:t>
      </w:r>
      <w:r>
        <w:rPr>
          <w:rFonts w:ascii="TeleNeo" w:hAnsi="TeleNeo"/>
          <w:color w:val="221F1F"/>
          <w:spacing w:val="-3"/>
          <w:sz w:val="19"/>
        </w:rPr>
        <w:t xml:space="preserve">Služby </w:t>
      </w:r>
      <w:r>
        <w:rPr>
          <w:rFonts w:ascii="TeleNeo" w:hAnsi="TeleNeo"/>
          <w:color w:val="221F1F"/>
          <w:sz w:val="19"/>
        </w:rPr>
        <w:t>nebo Vašich bezpečnostních prvků však odpovídáte</w:t>
      </w:r>
      <w:r>
        <w:rPr>
          <w:rFonts w:ascii="TeleNeo" w:hAnsi="TeleNeo"/>
          <w:color w:val="221F1F"/>
          <w:spacing w:val="-27"/>
          <w:sz w:val="19"/>
        </w:rPr>
        <w:t xml:space="preserve"> </w:t>
      </w:r>
      <w:r>
        <w:rPr>
          <w:rFonts w:ascii="TeleNeo" w:hAnsi="TeleNeo"/>
          <w:color w:val="221F1F"/>
          <w:spacing w:val="-4"/>
          <w:sz w:val="19"/>
        </w:rPr>
        <w:t>Vy.</w:t>
      </w:r>
    </w:p>
    <w:p w:rsidR="00F259B5" w:rsidRDefault="00F259B5">
      <w:pPr>
        <w:pStyle w:val="BodyText"/>
        <w:spacing w:before="10"/>
        <w:rPr>
          <w:rFonts w:ascii="TeleNeo"/>
          <w:sz w:val="19"/>
        </w:rPr>
      </w:pPr>
    </w:p>
    <w:p w:rsidR="00F259B5" w:rsidRDefault="000F2675">
      <w:pPr>
        <w:spacing w:line="266" w:lineRule="auto"/>
        <w:ind w:left="1076"/>
        <w:jc w:val="both"/>
        <w:rPr>
          <w:rFonts w:ascii="TeleNeo" w:hAnsi="TeleNeo"/>
          <w:sz w:val="19"/>
        </w:rPr>
      </w:pPr>
      <w:r>
        <w:rPr>
          <w:rFonts w:ascii="TeleNeo" w:hAnsi="TeleNeo"/>
          <w:color w:val="221F1F"/>
          <w:sz w:val="19"/>
        </w:rPr>
        <w:t xml:space="preserve">Bez smlouvy o propojení nesmíte směrovat provoz  </w:t>
      </w:r>
      <w:r>
        <w:rPr>
          <w:rFonts w:ascii="TeleNeo" w:hAnsi="TeleNeo"/>
          <w:color w:val="221F1F"/>
          <w:spacing w:val="-6"/>
          <w:sz w:val="19"/>
        </w:rPr>
        <w:t xml:space="preserve">do </w:t>
      </w:r>
      <w:r>
        <w:rPr>
          <w:rFonts w:ascii="TeleNeo" w:hAnsi="TeleNeo"/>
          <w:color w:val="221F1F"/>
          <w:sz w:val="19"/>
        </w:rPr>
        <w:t xml:space="preserve">sítě Operátora (např. směrování hovorů přes GSM brány). Pokud porušíte zákaz směrovat provoz do sítě Operáto- ra, bude to Operátor považovat za podstatné porušení Smlouvy a Vy jste povinen/povinna zaplatit Operátorovi smluvní pokutu ve výši 10 000 </w:t>
      </w:r>
      <w:r>
        <w:rPr>
          <w:rFonts w:ascii="TeleNeo" w:hAnsi="TeleNeo"/>
          <w:color w:val="221F1F"/>
          <w:spacing w:val="-3"/>
          <w:sz w:val="19"/>
        </w:rPr>
        <w:t xml:space="preserve">Kč </w:t>
      </w:r>
      <w:r>
        <w:rPr>
          <w:rFonts w:ascii="TeleNeo" w:hAnsi="TeleNeo"/>
          <w:color w:val="221F1F"/>
          <w:sz w:val="19"/>
        </w:rPr>
        <w:t xml:space="preserve">za každé jednotlivé </w:t>
      </w:r>
      <w:r>
        <w:rPr>
          <w:rFonts w:ascii="TeleNeo" w:hAnsi="TeleNeo"/>
          <w:color w:val="221F1F"/>
          <w:spacing w:val="-4"/>
          <w:sz w:val="19"/>
        </w:rPr>
        <w:t xml:space="preserve">po- </w:t>
      </w:r>
      <w:r>
        <w:rPr>
          <w:rFonts w:ascii="TeleNeo" w:hAnsi="TeleNeo"/>
          <w:color w:val="221F1F"/>
          <w:sz w:val="19"/>
        </w:rPr>
        <w:t xml:space="preserve">rušení tohoto zákazu </w:t>
      </w:r>
      <w:r>
        <w:rPr>
          <w:rFonts w:ascii="TeleNeo" w:hAnsi="TeleNeo"/>
          <w:color w:val="221F1F"/>
          <w:spacing w:val="-3"/>
          <w:sz w:val="19"/>
        </w:rPr>
        <w:t xml:space="preserve">(v </w:t>
      </w:r>
      <w:r>
        <w:rPr>
          <w:rFonts w:ascii="TeleNeo" w:hAnsi="TeleNeo"/>
          <w:color w:val="221F1F"/>
          <w:sz w:val="19"/>
        </w:rPr>
        <w:t xml:space="preserve">pevné síti) či za každou SIM </w:t>
      </w:r>
      <w:r>
        <w:rPr>
          <w:rFonts w:ascii="TeleNeo" w:hAnsi="TeleNeo"/>
          <w:color w:val="221F1F"/>
          <w:spacing w:val="-4"/>
          <w:sz w:val="19"/>
        </w:rPr>
        <w:t xml:space="preserve">kartu, </w:t>
      </w:r>
      <w:r>
        <w:rPr>
          <w:rFonts w:ascii="TeleNeo" w:hAnsi="TeleNeo"/>
          <w:color w:val="221F1F"/>
          <w:sz w:val="19"/>
        </w:rPr>
        <w:t>kterou</w:t>
      </w:r>
      <w:r>
        <w:rPr>
          <w:rFonts w:ascii="TeleNeo" w:hAnsi="TeleNeo"/>
          <w:color w:val="221F1F"/>
          <w:spacing w:val="-6"/>
          <w:sz w:val="19"/>
        </w:rPr>
        <w:t xml:space="preserve"> </w:t>
      </w:r>
      <w:r>
        <w:rPr>
          <w:rFonts w:ascii="TeleNeo" w:hAnsi="TeleNeo"/>
          <w:color w:val="221F1F"/>
          <w:sz w:val="19"/>
        </w:rPr>
        <w:t>máte</w:t>
      </w:r>
      <w:r>
        <w:rPr>
          <w:rFonts w:ascii="TeleNeo" w:hAnsi="TeleNeo"/>
          <w:color w:val="221F1F"/>
          <w:spacing w:val="-6"/>
          <w:sz w:val="19"/>
        </w:rPr>
        <w:t xml:space="preserve"> </w:t>
      </w:r>
      <w:r>
        <w:rPr>
          <w:rFonts w:ascii="TeleNeo" w:hAnsi="TeleNeo"/>
          <w:color w:val="221F1F"/>
          <w:sz w:val="19"/>
        </w:rPr>
        <w:t>aktivní</w:t>
      </w:r>
      <w:r>
        <w:rPr>
          <w:rFonts w:ascii="TeleNeo" w:hAnsi="TeleNeo"/>
          <w:color w:val="221F1F"/>
          <w:spacing w:val="-8"/>
          <w:sz w:val="19"/>
        </w:rPr>
        <w:t xml:space="preserve"> </w:t>
      </w:r>
      <w:r>
        <w:rPr>
          <w:rFonts w:ascii="TeleNeo" w:hAnsi="TeleNeo"/>
          <w:color w:val="221F1F"/>
          <w:sz w:val="19"/>
        </w:rPr>
        <w:t>v</w:t>
      </w:r>
      <w:r>
        <w:rPr>
          <w:rFonts w:ascii="TeleNeo" w:hAnsi="TeleNeo"/>
          <w:color w:val="221F1F"/>
          <w:spacing w:val="-9"/>
          <w:sz w:val="19"/>
        </w:rPr>
        <w:t xml:space="preserve"> </w:t>
      </w:r>
      <w:r>
        <w:rPr>
          <w:rFonts w:ascii="TeleNeo" w:hAnsi="TeleNeo"/>
          <w:color w:val="221F1F"/>
          <w:sz w:val="19"/>
        </w:rPr>
        <w:t>den,</w:t>
      </w:r>
      <w:r>
        <w:rPr>
          <w:rFonts w:ascii="TeleNeo" w:hAnsi="TeleNeo"/>
          <w:color w:val="221F1F"/>
          <w:spacing w:val="-10"/>
          <w:sz w:val="19"/>
        </w:rPr>
        <w:t xml:space="preserve"> </w:t>
      </w:r>
      <w:r>
        <w:rPr>
          <w:rFonts w:ascii="TeleNeo" w:hAnsi="TeleNeo"/>
          <w:color w:val="221F1F"/>
          <w:sz w:val="19"/>
        </w:rPr>
        <w:t>kdy</w:t>
      </w:r>
      <w:r>
        <w:rPr>
          <w:rFonts w:ascii="TeleNeo" w:hAnsi="TeleNeo"/>
          <w:color w:val="221F1F"/>
          <w:spacing w:val="-9"/>
          <w:sz w:val="19"/>
        </w:rPr>
        <w:t xml:space="preserve"> </w:t>
      </w:r>
      <w:r>
        <w:rPr>
          <w:rFonts w:ascii="TeleNeo" w:hAnsi="TeleNeo"/>
          <w:color w:val="221F1F"/>
          <w:sz w:val="19"/>
        </w:rPr>
        <w:t>je</w:t>
      </w:r>
      <w:r>
        <w:rPr>
          <w:rFonts w:ascii="TeleNeo" w:hAnsi="TeleNeo"/>
          <w:color w:val="221F1F"/>
          <w:spacing w:val="-9"/>
          <w:sz w:val="19"/>
        </w:rPr>
        <w:t xml:space="preserve"> </w:t>
      </w:r>
      <w:r>
        <w:rPr>
          <w:rFonts w:ascii="TeleNeo" w:hAnsi="TeleNeo"/>
          <w:color w:val="221F1F"/>
          <w:sz w:val="19"/>
        </w:rPr>
        <w:t>takové</w:t>
      </w:r>
      <w:r>
        <w:rPr>
          <w:rFonts w:ascii="TeleNeo" w:hAnsi="TeleNeo"/>
          <w:color w:val="221F1F"/>
          <w:spacing w:val="-5"/>
          <w:sz w:val="19"/>
        </w:rPr>
        <w:t xml:space="preserve"> </w:t>
      </w:r>
      <w:r>
        <w:rPr>
          <w:rFonts w:ascii="TeleNeo" w:hAnsi="TeleNeo"/>
          <w:color w:val="221F1F"/>
          <w:sz w:val="19"/>
        </w:rPr>
        <w:t>směrování</w:t>
      </w:r>
      <w:r>
        <w:rPr>
          <w:rFonts w:ascii="TeleNeo" w:hAnsi="TeleNeo"/>
          <w:color w:val="221F1F"/>
          <w:spacing w:val="-6"/>
          <w:sz w:val="19"/>
        </w:rPr>
        <w:t xml:space="preserve"> </w:t>
      </w:r>
      <w:r>
        <w:rPr>
          <w:rFonts w:ascii="TeleNeo" w:hAnsi="TeleNeo"/>
          <w:color w:val="221F1F"/>
          <w:sz w:val="19"/>
        </w:rPr>
        <w:t xml:space="preserve">poprvé prokázáno </w:t>
      </w:r>
      <w:r>
        <w:rPr>
          <w:rFonts w:ascii="TeleNeo" w:hAnsi="TeleNeo"/>
          <w:color w:val="221F1F"/>
          <w:spacing w:val="-3"/>
          <w:sz w:val="19"/>
        </w:rPr>
        <w:t xml:space="preserve">(v </w:t>
      </w:r>
      <w:r>
        <w:rPr>
          <w:rFonts w:ascii="TeleNeo" w:hAnsi="TeleNeo"/>
          <w:color w:val="221F1F"/>
          <w:sz w:val="19"/>
        </w:rPr>
        <w:t>mobilní</w:t>
      </w:r>
      <w:r>
        <w:rPr>
          <w:rFonts w:ascii="TeleNeo" w:hAnsi="TeleNeo"/>
          <w:color w:val="221F1F"/>
          <w:spacing w:val="-3"/>
          <w:sz w:val="19"/>
        </w:rPr>
        <w:t xml:space="preserve"> </w:t>
      </w:r>
      <w:r>
        <w:rPr>
          <w:rFonts w:ascii="TeleNeo" w:hAnsi="TeleNeo"/>
          <w:color w:val="221F1F"/>
          <w:sz w:val="19"/>
        </w:rPr>
        <w:t>síti).</w:t>
      </w:r>
    </w:p>
    <w:p w:rsidR="00F259B5" w:rsidRDefault="00F259B5">
      <w:pPr>
        <w:pStyle w:val="BodyText"/>
        <w:spacing w:before="7"/>
        <w:rPr>
          <w:rFonts w:ascii="TeleNeo"/>
          <w:sz w:val="20"/>
        </w:rPr>
      </w:pPr>
    </w:p>
    <w:p w:rsidR="00F259B5" w:rsidRDefault="000F2675">
      <w:pPr>
        <w:numPr>
          <w:ilvl w:val="1"/>
          <w:numId w:val="27"/>
        </w:numPr>
        <w:tabs>
          <w:tab w:val="left" w:pos="1077"/>
        </w:tabs>
        <w:ind w:left="1076" w:hanging="568"/>
        <w:jc w:val="both"/>
        <w:rPr>
          <w:rFonts w:ascii="TeleNeo" w:hAnsi="TeleNeo"/>
          <w:color w:val="221F1F"/>
          <w:sz w:val="19"/>
        </w:rPr>
      </w:pPr>
      <w:r>
        <w:rPr>
          <w:rFonts w:ascii="TeleNeo" w:hAnsi="TeleNeo"/>
          <w:color w:val="221F1F"/>
          <w:sz w:val="19"/>
        </w:rPr>
        <w:t>Odpovědnost za</w:t>
      </w:r>
      <w:r>
        <w:rPr>
          <w:rFonts w:ascii="TeleNeo" w:hAnsi="TeleNeo"/>
          <w:color w:val="221F1F"/>
          <w:spacing w:val="-3"/>
          <w:sz w:val="19"/>
        </w:rPr>
        <w:t xml:space="preserve"> </w:t>
      </w:r>
      <w:r>
        <w:rPr>
          <w:rFonts w:ascii="TeleNeo" w:hAnsi="TeleNeo"/>
          <w:color w:val="221F1F"/>
          <w:sz w:val="19"/>
        </w:rPr>
        <w:t>újmu</w:t>
      </w:r>
    </w:p>
    <w:p w:rsidR="00F259B5" w:rsidRDefault="000F2675">
      <w:pPr>
        <w:spacing w:before="23" w:line="266" w:lineRule="auto"/>
        <w:ind w:left="1076"/>
        <w:jc w:val="both"/>
        <w:rPr>
          <w:rFonts w:ascii="TeleNeo" w:hAnsi="TeleNeo"/>
          <w:sz w:val="19"/>
        </w:rPr>
      </w:pPr>
      <w:r>
        <w:rPr>
          <w:rFonts w:ascii="TeleNeo" w:hAnsi="TeleNeo"/>
          <w:color w:val="221F1F"/>
          <w:sz w:val="19"/>
        </w:rPr>
        <w:t>Mějte prosím na paměti, že odpovídáte za jednání</w:t>
      </w:r>
      <w:r>
        <w:rPr>
          <w:rFonts w:ascii="TeleNeo" w:hAnsi="TeleNeo"/>
          <w:color w:val="221F1F"/>
          <w:spacing w:val="-15"/>
          <w:sz w:val="19"/>
        </w:rPr>
        <w:t xml:space="preserve"> </w:t>
      </w:r>
      <w:r>
        <w:rPr>
          <w:rFonts w:ascii="TeleNeo" w:hAnsi="TeleNeo"/>
          <w:color w:val="221F1F"/>
          <w:sz w:val="19"/>
        </w:rPr>
        <w:t>jakých- koliv třetích osob, kterým jste umožnil/a užívat</w:t>
      </w:r>
      <w:r>
        <w:rPr>
          <w:rFonts w:ascii="TeleNeo" w:hAnsi="TeleNeo"/>
          <w:color w:val="221F1F"/>
          <w:spacing w:val="8"/>
          <w:sz w:val="19"/>
        </w:rPr>
        <w:t xml:space="preserve"> </w:t>
      </w:r>
      <w:r>
        <w:rPr>
          <w:rFonts w:ascii="TeleNeo" w:hAnsi="TeleNeo"/>
          <w:color w:val="221F1F"/>
          <w:spacing w:val="-4"/>
          <w:sz w:val="19"/>
        </w:rPr>
        <w:t>Služby.</w:t>
      </w:r>
    </w:p>
    <w:p w:rsidR="00F259B5" w:rsidRDefault="000F2675">
      <w:pPr>
        <w:pStyle w:val="BodyText"/>
        <w:spacing w:before="8"/>
        <w:rPr>
          <w:rFonts w:ascii="TeleNeo"/>
          <w:sz w:val="22"/>
        </w:rPr>
      </w:pPr>
      <w:r>
        <w:br w:type="column"/>
      </w:r>
    </w:p>
    <w:p w:rsidR="00F259B5" w:rsidRDefault="000F2675">
      <w:pPr>
        <w:spacing w:line="266" w:lineRule="auto"/>
        <w:ind w:left="1032" w:right="548"/>
        <w:jc w:val="both"/>
        <w:rPr>
          <w:rFonts w:ascii="TeleNeo" w:hAnsi="TeleNeo"/>
          <w:sz w:val="19"/>
        </w:rPr>
      </w:pPr>
      <w:r>
        <w:rPr>
          <w:rFonts w:ascii="TeleNeo" w:hAnsi="TeleNeo"/>
          <w:color w:val="221F1F"/>
          <w:sz w:val="19"/>
        </w:rPr>
        <w:t>Odpovídáte rovněž za nedostatečnou ochranu svých bez- pečnostních prvků či zneužití Služeb v případě, že jste ne- využil/a možnosti jejich zabezpečení.</w:t>
      </w:r>
    </w:p>
    <w:p w:rsidR="00F259B5" w:rsidRDefault="00F259B5">
      <w:pPr>
        <w:pStyle w:val="BodyText"/>
        <w:spacing w:before="10"/>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Operátor neodpovídá za kvalitu hovorů </w:t>
      </w:r>
      <w:r>
        <w:rPr>
          <w:rFonts w:ascii="TeleNeo" w:hAnsi="TeleNeo"/>
          <w:color w:val="221F1F"/>
          <w:spacing w:val="-3"/>
          <w:sz w:val="19"/>
        </w:rPr>
        <w:t xml:space="preserve">uskutečněných </w:t>
      </w:r>
      <w:r>
        <w:rPr>
          <w:rFonts w:ascii="TeleNeo" w:hAnsi="TeleNeo"/>
          <w:color w:val="221F1F"/>
          <w:sz w:val="19"/>
        </w:rPr>
        <w:t>prostřednictvím</w:t>
      </w:r>
      <w:r>
        <w:rPr>
          <w:rFonts w:ascii="TeleNeo" w:hAnsi="TeleNeo"/>
          <w:color w:val="221F1F"/>
          <w:spacing w:val="-5"/>
          <w:sz w:val="19"/>
        </w:rPr>
        <w:t xml:space="preserve"> </w:t>
      </w:r>
      <w:r>
        <w:rPr>
          <w:rFonts w:ascii="TeleNeo" w:hAnsi="TeleNeo"/>
          <w:color w:val="221F1F"/>
          <w:sz w:val="19"/>
        </w:rPr>
        <w:t>počítačové</w:t>
      </w:r>
      <w:r>
        <w:rPr>
          <w:rFonts w:ascii="TeleNeo" w:hAnsi="TeleNeo"/>
          <w:color w:val="221F1F"/>
          <w:spacing w:val="-5"/>
          <w:sz w:val="19"/>
        </w:rPr>
        <w:t xml:space="preserve"> </w:t>
      </w:r>
      <w:r>
        <w:rPr>
          <w:rFonts w:ascii="TeleNeo" w:hAnsi="TeleNeo"/>
          <w:color w:val="221F1F"/>
          <w:sz w:val="19"/>
        </w:rPr>
        <w:t>sítě</w:t>
      </w:r>
      <w:r>
        <w:rPr>
          <w:rFonts w:ascii="TeleNeo" w:hAnsi="TeleNeo"/>
          <w:color w:val="221F1F"/>
          <w:spacing w:val="-5"/>
          <w:sz w:val="19"/>
        </w:rPr>
        <w:t xml:space="preserve"> </w:t>
      </w:r>
      <w:r>
        <w:rPr>
          <w:rFonts w:ascii="TeleNeo" w:hAnsi="TeleNeo"/>
          <w:color w:val="221F1F"/>
          <w:sz w:val="19"/>
        </w:rPr>
        <w:t>Internet,</w:t>
      </w:r>
      <w:r>
        <w:rPr>
          <w:rFonts w:ascii="TeleNeo" w:hAnsi="TeleNeo"/>
          <w:color w:val="221F1F"/>
          <w:spacing w:val="-8"/>
          <w:sz w:val="19"/>
        </w:rPr>
        <w:t xml:space="preserve"> </w:t>
      </w:r>
      <w:r>
        <w:rPr>
          <w:rFonts w:ascii="TeleNeo" w:hAnsi="TeleNeo"/>
          <w:color w:val="221F1F"/>
          <w:sz w:val="19"/>
        </w:rPr>
        <w:t>za</w:t>
      </w:r>
      <w:r>
        <w:rPr>
          <w:rFonts w:ascii="TeleNeo" w:hAnsi="TeleNeo"/>
          <w:color w:val="221F1F"/>
          <w:spacing w:val="-5"/>
          <w:sz w:val="19"/>
        </w:rPr>
        <w:t xml:space="preserve"> </w:t>
      </w:r>
      <w:r>
        <w:rPr>
          <w:rFonts w:ascii="TeleNeo" w:hAnsi="TeleNeo"/>
          <w:color w:val="221F1F"/>
          <w:sz w:val="19"/>
        </w:rPr>
        <w:t>plnění</w:t>
      </w:r>
      <w:r>
        <w:rPr>
          <w:rFonts w:ascii="TeleNeo" w:hAnsi="TeleNeo"/>
          <w:color w:val="221F1F"/>
          <w:spacing w:val="-7"/>
          <w:sz w:val="19"/>
        </w:rPr>
        <w:t xml:space="preserve"> </w:t>
      </w:r>
      <w:r>
        <w:rPr>
          <w:rFonts w:ascii="TeleNeo" w:hAnsi="TeleNeo"/>
          <w:color w:val="221F1F"/>
          <w:sz w:val="19"/>
        </w:rPr>
        <w:t>třetích stran</w:t>
      </w:r>
      <w:r>
        <w:rPr>
          <w:rFonts w:ascii="TeleNeo" w:hAnsi="TeleNeo"/>
          <w:color w:val="221F1F"/>
          <w:spacing w:val="-6"/>
          <w:sz w:val="19"/>
        </w:rPr>
        <w:t xml:space="preserve"> </w:t>
      </w:r>
      <w:r>
        <w:rPr>
          <w:rFonts w:ascii="TeleNeo" w:hAnsi="TeleNeo"/>
          <w:color w:val="221F1F"/>
          <w:sz w:val="19"/>
        </w:rPr>
        <w:t>ani</w:t>
      </w:r>
      <w:r>
        <w:rPr>
          <w:rFonts w:ascii="TeleNeo" w:hAnsi="TeleNeo"/>
          <w:color w:val="221F1F"/>
          <w:spacing w:val="-5"/>
          <w:sz w:val="19"/>
        </w:rPr>
        <w:t xml:space="preserve"> </w:t>
      </w:r>
      <w:r>
        <w:rPr>
          <w:rFonts w:ascii="TeleNeo" w:hAnsi="TeleNeo"/>
          <w:color w:val="221F1F"/>
          <w:sz w:val="19"/>
        </w:rPr>
        <w:t>za</w:t>
      </w:r>
      <w:r>
        <w:rPr>
          <w:rFonts w:ascii="TeleNeo" w:hAnsi="TeleNeo"/>
          <w:color w:val="221F1F"/>
          <w:spacing w:val="-10"/>
          <w:sz w:val="19"/>
        </w:rPr>
        <w:t xml:space="preserve"> </w:t>
      </w:r>
      <w:r>
        <w:rPr>
          <w:rFonts w:ascii="TeleNeo" w:hAnsi="TeleNeo"/>
          <w:color w:val="221F1F"/>
          <w:spacing w:val="-3"/>
          <w:sz w:val="19"/>
        </w:rPr>
        <w:t>Vaše</w:t>
      </w:r>
      <w:r>
        <w:rPr>
          <w:rFonts w:ascii="TeleNeo" w:hAnsi="TeleNeo"/>
          <w:color w:val="221F1F"/>
          <w:spacing w:val="-5"/>
          <w:sz w:val="19"/>
        </w:rPr>
        <w:t xml:space="preserve"> </w:t>
      </w:r>
      <w:r>
        <w:rPr>
          <w:rFonts w:ascii="TeleNeo" w:hAnsi="TeleNeo"/>
          <w:color w:val="221F1F"/>
          <w:sz w:val="19"/>
        </w:rPr>
        <w:t>data</w:t>
      </w:r>
      <w:r>
        <w:rPr>
          <w:rFonts w:ascii="TeleNeo" w:hAnsi="TeleNeo"/>
          <w:color w:val="221F1F"/>
          <w:spacing w:val="-5"/>
          <w:sz w:val="19"/>
        </w:rPr>
        <w:t xml:space="preserve"> </w:t>
      </w:r>
      <w:r>
        <w:rPr>
          <w:rFonts w:ascii="TeleNeo" w:hAnsi="TeleNeo"/>
          <w:color w:val="221F1F"/>
          <w:sz w:val="19"/>
        </w:rPr>
        <w:t>uložená</w:t>
      </w:r>
      <w:r>
        <w:rPr>
          <w:rFonts w:ascii="TeleNeo" w:hAnsi="TeleNeo"/>
          <w:color w:val="221F1F"/>
          <w:spacing w:val="-6"/>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SIM</w:t>
      </w:r>
      <w:r>
        <w:rPr>
          <w:rFonts w:ascii="TeleNeo" w:hAnsi="TeleNeo"/>
          <w:color w:val="221F1F"/>
          <w:spacing w:val="-5"/>
          <w:sz w:val="19"/>
        </w:rPr>
        <w:t xml:space="preserve"> </w:t>
      </w:r>
      <w:r>
        <w:rPr>
          <w:rFonts w:ascii="TeleNeo" w:hAnsi="TeleNeo"/>
          <w:color w:val="221F1F"/>
          <w:sz w:val="19"/>
        </w:rPr>
        <w:t>kartě</w:t>
      </w:r>
      <w:r>
        <w:rPr>
          <w:rFonts w:ascii="TeleNeo" w:hAnsi="TeleNeo"/>
          <w:color w:val="221F1F"/>
          <w:spacing w:val="-6"/>
          <w:sz w:val="19"/>
        </w:rPr>
        <w:t xml:space="preserve"> </w:t>
      </w:r>
      <w:r>
        <w:rPr>
          <w:rFonts w:ascii="TeleNeo" w:hAnsi="TeleNeo"/>
          <w:color w:val="221F1F"/>
          <w:sz w:val="19"/>
        </w:rPr>
        <w:t>či</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7"/>
          <w:sz w:val="19"/>
        </w:rPr>
        <w:t xml:space="preserve"> </w:t>
      </w:r>
      <w:r>
        <w:rPr>
          <w:rFonts w:ascii="TeleNeo" w:hAnsi="TeleNeo"/>
          <w:color w:val="221F1F"/>
          <w:sz w:val="19"/>
        </w:rPr>
        <w:t>jiných</w:t>
      </w:r>
      <w:r>
        <w:rPr>
          <w:rFonts w:ascii="TeleNeo" w:hAnsi="TeleNeo"/>
          <w:color w:val="221F1F"/>
          <w:spacing w:val="-6"/>
          <w:sz w:val="19"/>
        </w:rPr>
        <w:t xml:space="preserve"> </w:t>
      </w:r>
      <w:r>
        <w:rPr>
          <w:rFonts w:ascii="TeleNeo" w:hAnsi="TeleNeo"/>
          <w:color w:val="221F1F"/>
          <w:sz w:val="19"/>
        </w:rPr>
        <w:t>zaří- zeních, která užíváte při poskytování</w:t>
      </w:r>
      <w:r>
        <w:rPr>
          <w:rFonts w:ascii="TeleNeo" w:hAnsi="TeleNeo"/>
          <w:color w:val="221F1F"/>
          <w:spacing w:val="-13"/>
          <w:sz w:val="19"/>
        </w:rPr>
        <w:t xml:space="preserve"> </w:t>
      </w:r>
      <w:r>
        <w:rPr>
          <w:rFonts w:ascii="TeleNeo" w:hAnsi="TeleNeo"/>
          <w:color w:val="221F1F"/>
          <w:sz w:val="19"/>
        </w:rPr>
        <w:t>Služeb.</w:t>
      </w:r>
    </w:p>
    <w:p w:rsidR="00F259B5" w:rsidRDefault="00F259B5">
      <w:pPr>
        <w:pStyle w:val="BodyText"/>
        <w:spacing w:before="9"/>
        <w:rPr>
          <w:rFonts w:ascii="TeleNeo"/>
          <w:sz w:val="20"/>
        </w:rPr>
      </w:pPr>
    </w:p>
    <w:p w:rsidR="00F259B5" w:rsidRDefault="000F2675">
      <w:pPr>
        <w:spacing w:before="1" w:line="266" w:lineRule="auto"/>
        <w:ind w:left="1031" w:right="544"/>
        <w:jc w:val="both"/>
        <w:rPr>
          <w:rFonts w:ascii="TeleNeo" w:hAnsi="TeleNeo"/>
          <w:sz w:val="19"/>
        </w:rPr>
      </w:pPr>
      <w:r>
        <w:rPr>
          <w:rFonts w:ascii="TeleNeo" w:hAnsi="TeleNeo"/>
          <w:color w:val="221F1F"/>
          <w:sz w:val="19"/>
        </w:rPr>
        <w:t>Pokud jste mohl/a Službu využít jen částečně nebo ji ne- bylo možno využít vůbec pro závadu technického nebo provozního</w:t>
      </w:r>
      <w:r>
        <w:rPr>
          <w:rFonts w:ascii="TeleNeo" w:hAnsi="TeleNeo"/>
          <w:color w:val="221F1F"/>
          <w:spacing w:val="-11"/>
          <w:sz w:val="19"/>
        </w:rPr>
        <w:t xml:space="preserve"> </w:t>
      </w:r>
      <w:r>
        <w:rPr>
          <w:rFonts w:ascii="TeleNeo" w:hAnsi="TeleNeo"/>
          <w:color w:val="221F1F"/>
          <w:sz w:val="19"/>
        </w:rPr>
        <w:t>charakteru</w:t>
      </w:r>
      <w:r>
        <w:rPr>
          <w:rFonts w:ascii="TeleNeo" w:hAnsi="TeleNeo"/>
          <w:color w:val="221F1F"/>
          <w:spacing w:val="-10"/>
          <w:sz w:val="19"/>
        </w:rPr>
        <w:t xml:space="preserve"> </w:t>
      </w:r>
      <w:r>
        <w:rPr>
          <w:rFonts w:ascii="TeleNeo" w:hAnsi="TeleNeo"/>
          <w:color w:val="221F1F"/>
          <w:sz w:val="19"/>
        </w:rPr>
        <w:t>na</w:t>
      </w:r>
      <w:r>
        <w:rPr>
          <w:rFonts w:ascii="TeleNeo" w:hAnsi="TeleNeo"/>
          <w:color w:val="221F1F"/>
          <w:spacing w:val="-11"/>
          <w:sz w:val="19"/>
        </w:rPr>
        <w:t xml:space="preserve"> </w:t>
      </w:r>
      <w:r>
        <w:rPr>
          <w:rFonts w:ascii="TeleNeo" w:hAnsi="TeleNeo"/>
          <w:color w:val="221F1F"/>
          <w:sz w:val="19"/>
        </w:rPr>
        <w:t>straně</w:t>
      </w:r>
      <w:r>
        <w:rPr>
          <w:rFonts w:ascii="TeleNeo" w:hAnsi="TeleNeo"/>
          <w:color w:val="221F1F"/>
          <w:spacing w:val="-10"/>
          <w:sz w:val="19"/>
        </w:rPr>
        <w:t xml:space="preserve"> </w:t>
      </w:r>
      <w:r>
        <w:rPr>
          <w:rFonts w:ascii="TeleNeo" w:hAnsi="TeleNeo"/>
          <w:color w:val="221F1F"/>
          <w:sz w:val="19"/>
        </w:rPr>
        <w:t>Operátora</w:t>
      </w:r>
      <w:r>
        <w:rPr>
          <w:rFonts w:ascii="TeleNeo" w:hAnsi="TeleNeo"/>
          <w:color w:val="221F1F"/>
          <w:spacing w:val="-10"/>
          <w:sz w:val="19"/>
        </w:rPr>
        <w:t xml:space="preserve"> </w:t>
      </w:r>
      <w:r>
        <w:rPr>
          <w:rFonts w:ascii="TeleNeo" w:hAnsi="TeleNeo"/>
          <w:color w:val="221F1F"/>
          <w:sz w:val="19"/>
        </w:rPr>
        <w:t>nebo</w:t>
      </w:r>
      <w:r>
        <w:rPr>
          <w:rFonts w:ascii="TeleNeo" w:hAnsi="TeleNeo"/>
          <w:color w:val="221F1F"/>
          <w:spacing w:val="-11"/>
          <w:sz w:val="19"/>
        </w:rPr>
        <w:t xml:space="preserve"> </w:t>
      </w:r>
      <w:r>
        <w:rPr>
          <w:rFonts w:ascii="TeleNeo" w:hAnsi="TeleNeo"/>
          <w:color w:val="221F1F"/>
          <w:sz w:val="19"/>
        </w:rPr>
        <w:t>z</w:t>
      </w:r>
      <w:r>
        <w:rPr>
          <w:rFonts w:ascii="TeleNeo" w:hAnsi="TeleNeo"/>
          <w:color w:val="221F1F"/>
          <w:spacing w:val="-10"/>
          <w:sz w:val="19"/>
        </w:rPr>
        <w:t xml:space="preserve"> </w:t>
      </w:r>
      <w:r>
        <w:rPr>
          <w:rFonts w:ascii="TeleNeo" w:hAnsi="TeleNeo"/>
          <w:color w:val="221F1F"/>
          <w:sz w:val="19"/>
        </w:rPr>
        <w:t xml:space="preserve">důvodu nedodržení kvality Služeb, je Operátor povinen přiměřeně snížit cenu Služby nebo po dohodě s </w:t>
      </w:r>
      <w:r>
        <w:rPr>
          <w:rFonts w:ascii="TeleNeo" w:hAnsi="TeleNeo"/>
          <w:color w:val="221F1F"/>
          <w:spacing w:val="-3"/>
          <w:sz w:val="19"/>
        </w:rPr>
        <w:t xml:space="preserve">Vámi </w:t>
      </w:r>
      <w:r>
        <w:rPr>
          <w:rFonts w:ascii="TeleNeo" w:hAnsi="TeleNeo"/>
          <w:color w:val="221F1F"/>
          <w:sz w:val="19"/>
        </w:rPr>
        <w:t xml:space="preserve">zajistit poskyt- nutí Služby náhradním způsobem. V případě závad zajistí Operátor rovněž odstranění </w:t>
      </w:r>
      <w:r>
        <w:rPr>
          <w:rFonts w:ascii="TeleNeo" w:hAnsi="TeleNeo"/>
          <w:color w:val="221F1F"/>
          <w:spacing w:val="-3"/>
          <w:sz w:val="19"/>
        </w:rPr>
        <w:t xml:space="preserve">závady. </w:t>
      </w:r>
      <w:r>
        <w:rPr>
          <w:rFonts w:ascii="TeleNeo" w:hAnsi="TeleNeo"/>
          <w:color w:val="221F1F"/>
          <w:sz w:val="19"/>
        </w:rPr>
        <w:t xml:space="preserve">V těchto případech nemáte právo na náhradu </w:t>
      </w:r>
      <w:r>
        <w:rPr>
          <w:rFonts w:ascii="TeleNeo" w:hAnsi="TeleNeo"/>
          <w:color w:val="221F1F"/>
          <w:spacing w:val="-3"/>
          <w:sz w:val="19"/>
        </w:rPr>
        <w:t xml:space="preserve">újmy. </w:t>
      </w:r>
      <w:r>
        <w:rPr>
          <w:rFonts w:ascii="TeleNeo" w:hAnsi="TeleNeo"/>
          <w:color w:val="221F1F"/>
          <w:sz w:val="19"/>
        </w:rPr>
        <w:t xml:space="preserve">Úhrnná předvídatelná újma, která by </w:t>
      </w:r>
      <w:r>
        <w:rPr>
          <w:rFonts w:ascii="TeleNeo" w:hAnsi="TeleNeo"/>
          <w:color w:val="221F1F"/>
          <w:spacing w:val="-4"/>
          <w:sz w:val="19"/>
        </w:rPr>
        <w:t xml:space="preserve">Vám </w:t>
      </w:r>
      <w:r>
        <w:rPr>
          <w:rFonts w:ascii="TeleNeo" w:hAnsi="TeleNeo"/>
          <w:color w:val="221F1F"/>
          <w:sz w:val="19"/>
        </w:rPr>
        <w:t>mohla vzniknout jako následek poru- šení povinností Operátorem, může činit maximálně část- ku 120 000 Kč. Právo na náhradu újmy Operátor uspokojí snížením částky k úhradě v následujících Vyúčtováních. Jiným způsobem Operátor právo na náhradu újmy uspo- kojí</w:t>
      </w:r>
      <w:r>
        <w:rPr>
          <w:rFonts w:ascii="TeleNeo" w:hAnsi="TeleNeo"/>
          <w:color w:val="221F1F"/>
          <w:spacing w:val="-10"/>
          <w:sz w:val="19"/>
        </w:rPr>
        <w:t xml:space="preserve"> </w:t>
      </w:r>
      <w:r>
        <w:rPr>
          <w:rFonts w:ascii="TeleNeo" w:hAnsi="TeleNeo"/>
          <w:color w:val="221F1F"/>
          <w:sz w:val="19"/>
        </w:rPr>
        <w:t>pouze</w:t>
      </w:r>
      <w:r>
        <w:rPr>
          <w:rFonts w:ascii="TeleNeo" w:hAnsi="TeleNeo"/>
          <w:color w:val="221F1F"/>
          <w:spacing w:val="-9"/>
          <w:sz w:val="19"/>
        </w:rPr>
        <w:t xml:space="preserve"> </w:t>
      </w:r>
      <w:r>
        <w:rPr>
          <w:rFonts w:ascii="TeleNeo" w:hAnsi="TeleNeo"/>
          <w:color w:val="221F1F"/>
          <w:sz w:val="19"/>
        </w:rPr>
        <w:t>na</w:t>
      </w:r>
      <w:r>
        <w:rPr>
          <w:rFonts w:ascii="TeleNeo" w:hAnsi="TeleNeo"/>
          <w:color w:val="221F1F"/>
          <w:spacing w:val="-9"/>
          <w:sz w:val="19"/>
        </w:rPr>
        <w:t xml:space="preserve"> </w:t>
      </w:r>
      <w:r>
        <w:rPr>
          <w:rFonts w:ascii="TeleNeo" w:hAnsi="TeleNeo"/>
          <w:color w:val="221F1F"/>
          <w:sz w:val="19"/>
        </w:rPr>
        <w:t>základě</w:t>
      </w:r>
      <w:r>
        <w:rPr>
          <w:rFonts w:ascii="TeleNeo" w:hAnsi="TeleNeo"/>
          <w:color w:val="221F1F"/>
          <w:spacing w:val="-13"/>
          <w:sz w:val="19"/>
        </w:rPr>
        <w:t xml:space="preserve"> </w:t>
      </w:r>
      <w:r>
        <w:rPr>
          <w:rFonts w:ascii="TeleNeo" w:hAnsi="TeleNeo"/>
          <w:color w:val="221F1F"/>
          <w:spacing w:val="-3"/>
          <w:sz w:val="19"/>
        </w:rPr>
        <w:t>Vaší</w:t>
      </w:r>
      <w:r>
        <w:rPr>
          <w:rFonts w:ascii="TeleNeo" w:hAnsi="TeleNeo"/>
          <w:color w:val="221F1F"/>
          <w:spacing w:val="-9"/>
          <w:sz w:val="19"/>
        </w:rPr>
        <w:t xml:space="preserve"> </w:t>
      </w:r>
      <w:r>
        <w:rPr>
          <w:rFonts w:ascii="TeleNeo" w:hAnsi="TeleNeo"/>
          <w:color w:val="221F1F"/>
          <w:sz w:val="19"/>
        </w:rPr>
        <w:t>písemné</w:t>
      </w:r>
      <w:r>
        <w:rPr>
          <w:rFonts w:ascii="TeleNeo" w:hAnsi="TeleNeo"/>
          <w:color w:val="221F1F"/>
          <w:spacing w:val="-11"/>
          <w:sz w:val="19"/>
        </w:rPr>
        <w:t xml:space="preserve"> </w:t>
      </w:r>
      <w:r>
        <w:rPr>
          <w:rFonts w:ascii="TeleNeo" w:hAnsi="TeleNeo"/>
          <w:color w:val="221F1F"/>
          <w:sz w:val="19"/>
        </w:rPr>
        <w:t>výzvy.</w:t>
      </w:r>
      <w:r>
        <w:rPr>
          <w:rFonts w:ascii="TeleNeo" w:hAnsi="TeleNeo"/>
          <w:color w:val="221F1F"/>
          <w:spacing w:val="-13"/>
          <w:sz w:val="19"/>
        </w:rPr>
        <w:t xml:space="preserve"> </w:t>
      </w:r>
      <w:r>
        <w:rPr>
          <w:rFonts w:ascii="TeleNeo" w:hAnsi="TeleNeo"/>
          <w:color w:val="221F1F"/>
          <w:sz w:val="19"/>
        </w:rPr>
        <w:t>Nedohodne-li</w:t>
      </w:r>
      <w:r>
        <w:rPr>
          <w:rFonts w:ascii="TeleNeo" w:hAnsi="TeleNeo"/>
          <w:color w:val="221F1F"/>
          <w:spacing w:val="-9"/>
          <w:sz w:val="19"/>
        </w:rPr>
        <w:t xml:space="preserve"> </w:t>
      </w:r>
      <w:r>
        <w:rPr>
          <w:rFonts w:ascii="TeleNeo" w:hAnsi="TeleNeo"/>
          <w:color w:val="221F1F"/>
          <w:sz w:val="19"/>
        </w:rPr>
        <w:t>se s</w:t>
      </w:r>
      <w:r>
        <w:rPr>
          <w:rFonts w:ascii="TeleNeo" w:hAnsi="TeleNeo"/>
          <w:color w:val="221F1F"/>
          <w:spacing w:val="-13"/>
          <w:sz w:val="19"/>
        </w:rPr>
        <w:t xml:space="preserve"> </w:t>
      </w:r>
      <w:r>
        <w:rPr>
          <w:rFonts w:ascii="TeleNeo" w:hAnsi="TeleNeo"/>
          <w:color w:val="221F1F"/>
          <w:spacing w:val="-3"/>
          <w:sz w:val="19"/>
        </w:rPr>
        <w:t>Vámi</w:t>
      </w:r>
      <w:r>
        <w:rPr>
          <w:rFonts w:ascii="TeleNeo" w:hAnsi="TeleNeo"/>
          <w:color w:val="221F1F"/>
          <w:spacing w:val="-8"/>
          <w:sz w:val="19"/>
        </w:rPr>
        <w:t xml:space="preserve"> </w:t>
      </w:r>
      <w:r>
        <w:rPr>
          <w:rFonts w:ascii="TeleNeo" w:hAnsi="TeleNeo"/>
          <w:color w:val="221F1F"/>
          <w:sz w:val="19"/>
        </w:rPr>
        <w:t>Operátor</w:t>
      </w:r>
      <w:r>
        <w:rPr>
          <w:rFonts w:ascii="TeleNeo" w:hAnsi="TeleNeo"/>
          <w:color w:val="221F1F"/>
          <w:spacing w:val="-11"/>
          <w:sz w:val="19"/>
        </w:rPr>
        <w:t xml:space="preserve"> </w:t>
      </w:r>
      <w:r>
        <w:rPr>
          <w:rFonts w:ascii="TeleNeo" w:hAnsi="TeleNeo"/>
          <w:color w:val="221F1F"/>
          <w:sz w:val="19"/>
        </w:rPr>
        <w:t>jinak,</w:t>
      </w:r>
      <w:r>
        <w:rPr>
          <w:rFonts w:ascii="TeleNeo" w:hAnsi="TeleNeo"/>
          <w:color w:val="221F1F"/>
          <w:spacing w:val="-11"/>
          <w:sz w:val="19"/>
        </w:rPr>
        <w:t xml:space="preserve"> </w:t>
      </w:r>
      <w:r>
        <w:rPr>
          <w:rFonts w:ascii="TeleNeo" w:hAnsi="TeleNeo"/>
          <w:color w:val="221F1F"/>
          <w:sz w:val="19"/>
        </w:rPr>
        <w:t>nahrazuje</w:t>
      </w:r>
      <w:r>
        <w:rPr>
          <w:rFonts w:ascii="TeleNeo" w:hAnsi="TeleNeo"/>
          <w:color w:val="221F1F"/>
          <w:spacing w:val="-9"/>
          <w:sz w:val="19"/>
        </w:rPr>
        <w:t xml:space="preserve"> </w:t>
      </w:r>
      <w:r>
        <w:rPr>
          <w:rFonts w:ascii="TeleNeo" w:hAnsi="TeleNeo"/>
          <w:color w:val="221F1F"/>
          <w:sz w:val="19"/>
        </w:rPr>
        <w:t>se</w:t>
      </w:r>
      <w:r>
        <w:rPr>
          <w:rFonts w:ascii="TeleNeo" w:hAnsi="TeleNeo"/>
          <w:color w:val="221F1F"/>
          <w:spacing w:val="-9"/>
          <w:sz w:val="19"/>
        </w:rPr>
        <w:t xml:space="preserve"> </w:t>
      </w:r>
      <w:r>
        <w:rPr>
          <w:rFonts w:ascii="TeleNeo" w:hAnsi="TeleNeo"/>
          <w:color w:val="221F1F"/>
          <w:sz w:val="19"/>
        </w:rPr>
        <w:t>veškerá</w:t>
      </w:r>
      <w:r>
        <w:rPr>
          <w:rFonts w:ascii="TeleNeo" w:hAnsi="TeleNeo"/>
          <w:color w:val="221F1F"/>
          <w:spacing w:val="-8"/>
          <w:sz w:val="19"/>
        </w:rPr>
        <w:t xml:space="preserve"> </w:t>
      </w:r>
      <w:r>
        <w:rPr>
          <w:rFonts w:ascii="TeleNeo" w:hAnsi="TeleNeo"/>
          <w:color w:val="221F1F"/>
          <w:sz w:val="19"/>
        </w:rPr>
        <w:t>újma</w:t>
      </w:r>
      <w:r>
        <w:rPr>
          <w:rFonts w:ascii="TeleNeo" w:hAnsi="TeleNeo"/>
          <w:color w:val="221F1F"/>
          <w:spacing w:val="-8"/>
          <w:sz w:val="19"/>
        </w:rPr>
        <w:t xml:space="preserve"> </w:t>
      </w:r>
      <w:r>
        <w:rPr>
          <w:rFonts w:ascii="TeleNeo" w:hAnsi="TeleNeo"/>
          <w:color w:val="221F1F"/>
          <w:sz w:val="19"/>
        </w:rPr>
        <w:t>způsobe- ná</w:t>
      </w:r>
      <w:r>
        <w:rPr>
          <w:rFonts w:ascii="TeleNeo" w:hAnsi="TeleNeo"/>
          <w:color w:val="221F1F"/>
          <w:spacing w:val="-16"/>
          <w:sz w:val="19"/>
        </w:rPr>
        <w:t xml:space="preserve"> </w:t>
      </w:r>
      <w:r>
        <w:rPr>
          <w:rFonts w:ascii="TeleNeo" w:hAnsi="TeleNeo"/>
          <w:color w:val="221F1F"/>
          <w:sz w:val="19"/>
        </w:rPr>
        <w:t>v</w:t>
      </w:r>
      <w:r>
        <w:rPr>
          <w:rFonts w:ascii="TeleNeo" w:hAnsi="TeleNeo"/>
          <w:color w:val="221F1F"/>
          <w:spacing w:val="-15"/>
          <w:sz w:val="19"/>
        </w:rPr>
        <w:t xml:space="preserve"> </w:t>
      </w:r>
      <w:r>
        <w:rPr>
          <w:rFonts w:ascii="TeleNeo" w:hAnsi="TeleNeo"/>
          <w:color w:val="221F1F"/>
          <w:sz w:val="19"/>
        </w:rPr>
        <w:t>souvislosti</w:t>
      </w:r>
      <w:r>
        <w:rPr>
          <w:rFonts w:ascii="TeleNeo" w:hAnsi="TeleNeo"/>
          <w:color w:val="221F1F"/>
          <w:spacing w:val="-14"/>
          <w:sz w:val="19"/>
        </w:rPr>
        <w:t xml:space="preserve"> </w:t>
      </w:r>
      <w:r>
        <w:rPr>
          <w:rFonts w:ascii="TeleNeo" w:hAnsi="TeleNeo"/>
          <w:color w:val="221F1F"/>
          <w:sz w:val="19"/>
        </w:rPr>
        <w:t>s</w:t>
      </w:r>
      <w:r>
        <w:rPr>
          <w:rFonts w:ascii="TeleNeo" w:hAnsi="TeleNeo"/>
          <w:color w:val="221F1F"/>
          <w:spacing w:val="-13"/>
          <w:sz w:val="19"/>
        </w:rPr>
        <w:t xml:space="preserve"> </w:t>
      </w:r>
      <w:r>
        <w:rPr>
          <w:rFonts w:ascii="TeleNeo" w:hAnsi="TeleNeo"/>
          <w:color w:val="221F1F"/>
          <w:sz w:val="19"/>
        </w:rPr>
        <w:t>plněním</w:t>
      </w:r>
      <w:r>
        <w:rPr>
          <w:rFonts w:ascii="TeleNeo" w:hAnsi="TeleNeo"/>
          <w:color w:val="221F1F"/>
          <w:spacing w:val="-14"/>
          <w:sz w:val="19"/>
        </w:rPr>
        <w:t xml:space="preserve"> </w:t>
      </w:r>
      <w:r>
        <w:rPr>
          <w:rFonts w:ascii="TeleNeo" w:hAnsi="TeleNeo"/>
          <w:color w:val="221F1F"/>
          <w:sz w:val="19"/>
        </w:rPr>
        <w:t>dle</w:t>
      </w:r>
      <w:r>
        <w:rPr>
          <w:rFonts w:ascii="TeleNeo" w:hAnsi="TeleNeo"/>
          <w:color w:val="221F1F"/>
          <w:spacing w:val="-13"/>
          <w:sz w:val="19"/>
        </w:rPr>
        <w:t xml:space="preserve"> </w:t>
      </w:r>
      <w:r>
        <w:rPr>
          <w:rFonts w:ascii="TeleNeo" w:hAnsi="TeleNeo"/>
          <w:color w:val="221F1F"/>
          <w:sz w:val="19"/>
        </w:rPr>
        <w:t>Smlouvy</w:t>
      </w:r>
      <w:r>
        <w:rPr>
          <w:rFonts w:ascii="TeleNeo" w:hAnsi="TeleNeo"/>
          <w:color w:val="221F1F"/>
          <w:spacing w:val="-19"/>
          <w:sz w:val="19"/>
        </w:rPr>
        <w:t xml:space="preserve"> </w:t>
      </w:r>
      <w:r>
        <w:rPr>
          <w:rFonts w:ascii="TeleNeo" w:hAnsi="TeleNeo"/>
          <w:color w:val="221F1F"/>
          <w:sz w:val="19"/>
        </w:rPr>
        <w:t>v</w:t>
      </w:r>
      <w:r>
        <w:rPr>
          <w:rFonts w:ascii="TeleNeo" w:hAnsi="TeleNeo"/>
          <w:color w:val="221F1F"/>
          <w:spacing w:val="-15"/>
          <w:sz w:val="19"/>
        </w:rPr>
        <w:t xml:space="preserve"> </w:t>
      </w:r>
      <w:r>
        <w:rPr>
          <w:rFonts w:ascii="TeleNeo" w:hAnsi="TeleNeo"/>
          <w:color w:val="221F1F"/>
          <w:sz w:val="19"/>
        </w:rPr>
        <w:t>penězích.</w:t>
      </w:r>
      <w:r>
        <w:rPr>
          <w:rFonts w:ascii="TeleNeo" w:hAnsi="TeleNeo"/>
          <w:color w:val="221F1F"/>
          <w:spacing w:val="-21"/>
          <w:sz w:val="19"/>
        </w:rPr>
        <w:t xml:space="preserve"> </w:t>
      </w:r>
      <w:r>
        <w:rPr>
          <w:rFonts w:ascii="TeleNeo" w:hAnsi="TeleNeo"/>
          <w:color w:val="221F1F"/>
          <w:sz w:val="19"/>
        </w:rPr>
        <w:t>Vylučuje se</w:t>
      </w:r>
      <w:r>
        <w:rPr>
          <w:rFonts w:ascii="TeleNeo" w:hAnsi="TeleNeo"/>
          <w:color w:val="221F1F"/>
          <w:spacing w:val="-5"/>
          <w:sz w:val="19"/>
        </w:rPr>
        <w:t xml:space="preserve"> </w:t>
      </w:r>
      <w:r>
        <w:rPr>
          <w:rFonts w:ascii="TeleNeo" w:hAnsi="TeleNeo"/>
          <w:color w:val="221F1F"/>
          <w:sz w:val="19"/>
        </w:rPr>
        <w:t>povinnost</w:t>
      </w:r>
      <w:r>
        <w:rPr>
          <w:rFonts w:ascii="TeleNeo" w:hAnsi="TeleNeo"/>
          <w:color w:val="221F1F"/>
          <w:spacing w:val="-5"/>
          <w:sz w:val="19"/>
        </w:rPr>
        <w:t xml:space="preserve"> </w:t>
      </w:r>
      <w:r>
        <w:rPr>
          <w:rFonts w:ascii="TeleNeo" w:hAnsi="TeleNeo"/>
          <w:color w:val="221F1F"/>
          <w:sz w:val="19"/>
        </w:rPr>
        <w:t>Operátora</w:t>
      </w:r>
      <w:r>
        <w:rPr>
          <w:rFonts w:ascii="TeleNeo" w:hAnsi="TeleNeo"/>
          <w:color w:val="221F1F"/>
          <w:spacing w:val="-5"/>
          <w:sz w:val="19"/>
        </w:rPr>
        <w:t xml:space="preserve"> </w:t>
      </w:r>
      <w:r>
        <w:rPr>
          <w:rFonts w:ascii="TeleNeo" w:hAnsi="TeleNeo"/>
          <w:color w:val="221F1F"/>
          <w:sz w:val="19"/>
        </w:rPr>
        <w:t>nahradit</w:t>
      </w:r>
      <w:r>
        <w:rPr>
          <w:rFonts w:ascii="TeleNeo" w:hAnsi="TeleNeo"/>
          <w:color w:val="221F1F"/>
          <w:spacing w:val="-9"/>
          <w:sz w:val="19"/>
        </w:rPr>
        <w:t xml:space="preserve"> </w:t>
      </w:r>
      <w:r>
        <w:rPr>
          <w:rFonts w:ascii="TeleNeo" w:hAnsi="TeleNeo"/>
          <w:color w:val="221F1F"/>
          <w:spacing w:val="-4"/>
          <w:sz w:val="19"/>
        </w:rPr>
        <w:t>Vám</w:t>
      </w:r>
      <w:r>
        <w:rPr>
          <w:rFonts w:ascii="TeleNeo" w:hAnsi="TeleNeo"/>
          <w:color w:val="221F1F"/>
          <w:spacing w:val="-5"/>
          <w:sz w:val="19"/>
        </w:rPr>
        <w:t xml:space="preserve"> </w:t>
      </w:r>
      <w:r>
        <w:rPr>
          <w:rFonts w:ascii="TeleNeo" w:hAnsi="TeleNeo"/>
          <w:color w:val="221F1F"/>
          <w:sz w:val="19"/>
        </w:rPr>
        <w:t>újmu,</w:t>
      </w:r>
      <w:r>
        <w:rPr>
          <w:rFonts w:ascii="TeleNeo" w:hAnsi="TeleNeo"/>
          <w:color w:val="221F1F"/>
          <w:spacing w:val="-8"/>
          <w:sz w:val="19"/>
        </w:rPr>
        <w:t xml:space="preserve"> </w:t>
      </w:r>
      <w:r>
        <w:rPr>
          <w:rFonts w:ascii="TeleNeo" w:hAnsi="TeleNeo"/>
          <w:color w:val="221F1F"/>
          <w:sz w:val="19"/>
        </w:rPr>
        <w:t>kterou</w:t>
      </w:r>
      <w:r>
        <w:rPr>
          <w:rFonts w:ascii="TeleNeo" w:hAnsi="TeleNeo"/>
          <w:color w:val="221F1F"/>
          <w:spacing w:val="-5"/>
          <w:sz w:val="19"/>
        </w:rPr>
        <w:t xml:space="preserve"> </w:t>
      </w:r>
      <w:r>
        <w:rPr>
          <w:rFonts w:ascii="TeleNeo" w:hAnsi="TeleNeo"/>
          <w:color w:val="221F1F"/>
          <w:sz w:val="19"/>
        </w:rPr>
        <w:t>nebylo možno</w:t>
      </w:r>
      <w:r>
        <w:rPr>
          <w:rFonts w:ascii="TeleNeo" w:hAnsi="TeleNeo"/>
          <w:color w:val="221F1F"/>
          <w:spacing w:val="-13"/>
          <w:sz w:val="19"/>
        </w:rPr>
        <w:t xml:space="preserve"> </w:t>
      </w:r>
      <w:r>
        <w:rPr>
          <w:rFonts w:ascii="TeleNeo" w:hAnsi="TeleNeo"/>
          <w:color w:val="221F1F"/>
          <w:sz w:val="19"/>
        </w:rPr>
        <w:t>v</w:t>
      </w:r>
      <w:r>
        <w:rPr>
          <w:rFonts w:ascii="TeleNeo" w:hAnsi="TeleNeo"/>
          <w:color w:val="221F1F"/>
          <w:spacing w:val="-13"/>
          <w:sz w:val="19"/>
        </w:rPr>
        <w:t xml:space="preserve"> </w:t>
      </w:r>
      <w:r>
        <w:rPr>
          <w:rFonts w:ascii="TeleNeo" w:hAnsi="TeleNeo"/>
          <w:color w:val="221F1F"/>
          <w:sz w:val="19"/>
        </w:rPr>
        <w:t>době</w:t>
      </w:r>
      <w:r>
        <w:rPr>
          <w:rFonts w:ascii="TeleNeo" w:hAnsi="TeleNeo"/>
          <w:color w:val="221F1F"/>
          <w:spacing w:val="-11"/>
          <w:sz w:val="19"/>
        </w:rPr>
        <w:t xml:space="preserve"> </w:t>
      </w:r>
      <w:r>
        <w:rPr>
          <w:rFonts w:ascii="TeleNeo" w:hAnsi="TeleNeo"/>
          <w:color w:val="221F1F"/>
          <w:sz w:val="19"/>
        </w:rPr>
        <w:t>uzavření</w:t>
      </w:r>
      <w:r>
        <w:rPr>
          <w:rFonts w:ascii="TeleNeo" w:hAnsi="TeleNeo"/>
          <w:color w:val="221F1F"/>
          <w:spacing w:val="-11"/>
          <w:sz w:val="19"/>
        </w:rPr>
        <w:t xml:space="preserve"> </w:t>
      </w:r>
      <w:r>
        <w:rPr>
          <w:rFonts w:ascii="TeleNeo" w:hAnsi="TeleNeo"/>
          <w:color w:val="221F1F"/>
          <w:sz w:val="19"/>
        </w:rPr>
        <w:t>Smlouvy</w:t>
      </w:r>
      <w:r>
        <w:rPr>
          <w:rFonts w:ascii="TeleNeo" w:hAnsi="TeleNeo"/>
          <w:color w:val="221F1F"/>
          <w:spacing w:val="-14"/>
          <w:sz w:val="19"/>
        </w:rPr>
        <w:t xml:space="preserve"> </w:t>
      </w:r>
      <w:r>
        <w:rPr>
          <w:rFonts w:ascii="TeleNeo" w:hAnsi="TeleNeo"/>
          <w:color w:val="221F1F"/>
          <w:sz w:val="19"/>
        </w:rPr>
        <w:t>rozumně</w:t>
      </w:r>
      <w:r>
        <w:rPr>
          <w:rFonts w:ascii="TeleNeo" w:hAnsi="TeleNeo"/>
          <w:color w:val="221F1F"/>
          <w:spacing w:val="-11"/>
          <w:sz w:val="19"/>
        </w:rPr>
        <w:t xml:space="preserve"> </w:t>
      </w:r>
      <w:r>
        <w:rPr>
          <w:rFonts w:ascii="TeleNeo" w:hAnsi="TeleNeo"/>
          <w:color w:val="221F1F"/>
          <w:sz w:val="19"/>
        </w:rPr>
        <w:t>předvídat.</w:t>
      </w:r>
      <w:r>
        <w:rPr>
          <w:rFonts w:ascii="TeleNeo" w:hAnsi="TeleNeo"/>
          <w:color w:val="221F1F"/>
          <w:spacing w:val="-17"/>
          <w:sz w:val="19"/>
        </w:rPr>
        <w:t xml:space="preserve"> </w:t>
      </w:r>
      <w:r>
        <w:rPr>
          <w:rFonts w:ascii="TeleNeo" w:hAnsi="TeleNeo"/>
          <w:color w:val="221F1F"/>
          <w:sz w:val="19"/>
        </w:rPr>
        <w:t>Jsou-</w:t>
      </w:r>
    </w:p>
    <w:p w:rsidR="00F259B5" w:rsidRDefault="000F2675">
      <w:pPr>
        <w:spacing w:line="266" w:lineRule="auto"/>
        <w:ind w:left="1031" w:right="548"/>
        <w:jc w:val="both"/>
        <w:rPr>
          <w:rFonts w:ascii="TeleNeo" w:hAnsi="TeleNeo"/>
          <w:sz w:val="19"/>
        </w:rPr>
      </w:pPr>
      <w:r>
        <w:rPr>
          <w:rFonts w:ascii="TeleNeo" w:hAnsi="TeleNeo"/>
          <w:color w:val="221F1F"/>
          <w:sz w:val="19"/>
        </w:rPr>
        <w:t>-li sjednány smluvní pokuty, právo Operátora domáhat se náhrady újmy není zaplacením smluvních pokut dotčeno.</w:t>
      </w:r>
    </w:p>
    <w:p w:rsidR="00F259B5" w:rsidRDefault="00F259B5">
      <w:pPr>
        <w:pStyle w:val="BodyText"/>
        <w:rPr>
          <w:rFonts w:ascii="TeleNeo"/>
          <w:sz w:val="20"/>
        </w:rPr>
      </w:pPr>
    </w:p>
    <w:p w:rsidR="00F259B5" w:rsidRDefault="000F2675">
      <w:pPr>
        <w:numPr>
          <w:ilvl w:val="0"/>
          <w:numId w:val="27"/>
        </w:numPr>
        <w:tabs>
          <w:tab w:val="left" w:pos="1031"/>
          <w:tab w:val="left" w:pos="1033"/>
        </w:tabs>
        <w:ind w:left="1032" w:hanging="568"/>
        <w:rPr>
          <w:rFonts w:ascii="TeleNeo ExtraBold"/>
          <w:b/>
          <w:color w:val="E3067C"/>
          <w:sz w:val="19"/>
        </w:rPr>
      </w:pPr>
      <w:r>
        <w:rPr>
          <w:rFonts w:ascii="TeleNeo ExtraBold"/>
          <w:b/>
          <w:color w:val="E3067C"/>
          <w:sz w:val="19"/>
        </w:rPr>
        <w:t>Reklamace</w:t>
      </w:r>
    </w:p>
    <w:p w:rsidR="00F259B5" w:rsidRDefault="000F2675">
      <w:pPr>
        <w:spacing w:before="24" w:line="266" w:lineRule="auto"/>
        <w:ind w:left="1032" w:right="544"/>
        <w:jc w:val="both"/>
        <w:rPr>
          <w:rFonts w:ascii="TeleNeo" w:hAnsi="TeleNeo"/>
          <w:sz w:val="19"/>
        </w:rPr>
      </w:pPr>
      <w:r>
        <w:rPr>
          <w:rFonts w:ascii="TeleNeo" w:hAnsi="TeleNeo"/>
          <w:b/>
          <w:color w:val="221F1F"/>
          <w:sz w:val="19"/>
        </w:rPr>
        <w:t>Reklamaci vystaveného Vyúčtování můžete uplatnit do 2</w:t>
      </w:r>
      <w:r>
        <w:rPr>
          <w:rFonts w:ascii="TeleNeo" w:hAnsi="TeleNeo"/>
          <w:b/>
          <w:color w:val="221F1F"/>
          <w:spacing w:val="-10"/>
          <w:sz w:val="19"/>
        </w:rPr>
        <w:t xml:space="preserve"> </w:t>
      </w:r>
      <w:r>
        <w:rPr>
          <w:rFonts w:ascii="TeleNeo" w:hAnsi="TeleNeo"/>
          <w:b/>
          <w:color w:val="221F1F"/>
          <w:sz w:val="19"/>
        </w:rPr>
        <w:t>měsíců</w:t>
      </w:r>
      <w:r>
        <w:rPr>
          <w:rFonts w:ascii="TeleNeo" w:hAnsi="TeleNeo"/>
          <w:b/>
          <w:color w:val="221F1F"/>
          <w:spacing w:val="-10"/>
          <w:sz w:val="19"/>
        </w:rPr>
        <w:t xml:space="preserve"> </w:t>
      </w:r>
      <w:r>
        <w:rPr>
          <w:rFonts w:ascii="TeleNeo" w:hAnsi="TeleNeo"/>
          <w:b/>
          <w:color w:val="221F1F"/>
          <w:sz w:val="19"/>
        </w:rPr>
        <w:t>od</w:t>
      </w:r>
      <w:r>
        <w:rPr>
          <w:rFonts w:ascii="TeleNeo" w:hAnsi="TeleNeo"/>
          <w:b/>
          <w:color w:val="221F1F"/>
          <w:spacing w:val="-10"/>
          <w:sz w:val="19"/>
        </w:rPr>
        <w:t xml:space="preserve"> </w:t>
      </w:r>
      <w:r>
        <w:rPr>
          <w:rFonts w:ascii="TeleNeo" w:hAnsi="TeleNeo"/>
          <w:b/>
          <w:color w:val="221F1F"/>
          <w:sz w:val="19"/>
        </w:rPr>
        <w:t>doručení</w:t>
      </w:r>
      <w:r>
        <w:rPr>
          <w:rFonts w:ascii="TeleNeo" w:hAnsi="TeleNeo"/>
          <w:b/>
          <w:color w:val="221F1F"/>
          <w:spacing w:val="-15"/>
          <w:sz w:val="19"/>
        </w:rPr>
        <w:t xml:space="preserve"> </w:t>
      </w:r>
      <w:r>
        <w:rPr>
          <w:rFonts w:ascii="TeleNeo" w:hAnsi="TeleNeo"/>
          <w:b/>
          <w:color w:val="221F1F"/>
          <w:sz w:val="19"/>
        </w:rPr>
        <w:t>Vyúčtování</w:t>
      </w:r>
      <w:r>
        <w:rPr>
          <w:rFonts w:ascii="TeleNeo" w:hAnsi="TeleNeo"/>
          <w:b/>
          <w:color w:val="221F1F"/>
          <w:spacing w:val="-10"/>
          <w:sz w:val="19"/>
        </w:rPr>
        <w:t xml:space="preserve"> </w:t>
      </w:r>
      <w:r>
        <w:rPr>
          <w:rFonts w:ascii="TeleNeo" w:hAnsi="TeleNeo"/>
          <w:b/>
          <w:color w:val="221F1F"/>
          <w:sz w:val="19"/>
        </w:rPr>
        <w:t>a</w:t>
      </w:r>
      <w:r>
        <w:rPr>
          <w:rFonts w:ascii="TeleNeo" w:hAnsi="TeleNeo"/>
          <w:b/>
          <w:color w:val="221F1F"/>
          <w:spacing w:val="-10"/>
          <w:sz w:val="19"/>
        </w:rPr>
        <w:t xml:space="preserve"> </w:t>
      </w:r>
      <w:r>
        <w:rPr>
          <w:rFonts w:ascii="TeleNeo" w:hAnsi="TeleNeo"/>
          <w:b/>
          <w:color w:val="221F1F"/>
          <w:sz w:val="19"/>
        </w:rPr>
        <w:t>reklamaci</w:t>
      </w:r>
      <w:r>
        <w:rPr>
          <w:rFonts w:ascii="TeleNeo" w:hAnsi="TeleNeo"/>
          <w:b/>
          <w:color w:val="221F1F"/>
          <w:spacing w:val="-9"/>
          <w:sz w:val="19"/>
        </w:rPr>
        <w:t xml:space="preserve"> </w:t>
      </w:r>
      <w:r>
        <w:rPr>
          <w:rFonts w:ascii="TeleNeo" w:hAnsi="TeleNeo"/>
          <w:b/>
          <w:color w:val="221F1F"/>
          <w:sz w:val="19"/>
        </w:rPr>
        <w:t>poskytnuté Služby</w:t>
      </w:r>
      <w:r>
        <w:rPr>
          <w:rFonts w:ascii="TeleNeo" w:hAnsi="TeleNeo"/>
          <w:b/>
          <w:color w:val="221F1F"/>
          <w:spacing w:val="-7"/>
          <w:sz w:val="19"/>
        </w:rPr>
        <w:t xml:space="preserve"> </w:t>
      </w:r>
      <w:r>
        <w:rPr>
          <w:rFonts w:ascii="TeleNeo" w:hAnsi="TeleNeo"/>
          <w:color w:val="221F1F"/>
          <w:sz w:val="19"/>
        </w:rPr>
        <w:t>(např.</w:t>
      </w:r>
      <w:r>
        <w:rPr>
          <w:rFonts w:ascii="TeleNeo" w:hAnsi="TeleNeo"/>
          <w:color w:val="221F1F"/>
          <w:spacing w:val="-12"/>
          <w:sz w:val="19"/>
        </w:rPr>
        <w:t xml:space="preserve"> </w:t>
      </w:r>
      <w:r>
        <w:rPr>
          <w:rFonts w:ascii="TeleNeo" w:hAnsi="TeleNeo"/>
          <w:color w:val="221F1F"/>
          <w:sz w:val="19"/>
        </w:rPr>
        <w:t>poskytnutý</w:t>
      </w:r>
      <w:r>
        <w:rPr>
          <w:rFonts w:ascii="TeleNeo" w:hAnsi="TeleNeo"/>
          <w:color w:val="221F1F"/>
          <w:spacing w:val="-12"/>
          <w:sz w:val="19"/>
        </w:rPr>
        <w:t xml:space="preserve"> </w:t>
      </w:r>
      <w:r>
        <w:rPr>
          <w:rFonts w:ascii="TeleNeo" w:hAnsi="TeleNeo"/>
          <w:color w:val="221F1F"/>
          <w:sz w:val="19"/>
        </w:rPr>
        <w:t>rozsah</w:t>
      </w:r>
      <w:r>
        <w:rPr>
          <w:rFonts w:ascii="TeleNeo" w:hAnsi="TeleNeo"/>
          <w:color w:val="221F1F"/>
          <w:spacing w:val="-9"/>
          <w:sz w:val="19"/>
        </w:rPr>
        <w:t xml:space="preserve"> </w:t>
      </w:r>
      <w:r>
        <w:rPr>
          <w:rFonts w:ascii="TeleNeo" w:hAnsi="TeleNeo"/>
          <w:color w:val="221F1F"/>
          <w:sz w:val="19"/>
        </w:rPr>
        <w:t>či</w:t>
      </w:r>
      <w:r>
        <w:rPr>
          <w:rFonts w:ascii="TeleNeo" w:hAnsi="TeleNeo"/>
          <w:color w:val="221F1F"/>
          <w:spacing w:val="-9"/>
          <w:sz w:val="19"/>
        </w:rPr>
        <w:t xml:space="preserve"> </w:t>
      </w:r>
      <w:r>
        <w:rPr>
          <w:rFonts w:ascii="TeleNeo" w:hAnsi="TeleNeo"/>
          <w:color w:val="221F1F"/>
          <w:sz w:val="19"/>
        </w:rPr>
        <w:t>její</w:t>
      </w:r>
      <w:r>
        <w:rPr>
          <w:rFonts w:ascii="TeleNeo" w:hAnsi="TeleNeo"/>
          <w:color w:val="221F1F"/>
          <w:spacing w:val="-8"/>
          <w:sz w:val="19"/>
        </w:rPr>
        <w:t xml:space="preserve"> </w:t>
      </w:r>
      <w:r>
        <w:rPr>
          <w:rFonts w:ascii="TeleNeo" w:hAnsi="TeleNeo"/>
          <w:color w:val="221F1F"/>
          <w:sz w:val="19"/>
        </w:rPr>
        <w:t>kvalitu)</w:t>
      </w:r>
      <w:r>
        <w:rPr>
          <w:rFonts w:ascii="TeleNeo" w:hAnsi="TeleNeo"/>
          <w:color w:val="221F1F"/>
          <w:spacing w:val="-9"/>
          <w:sz w:val="19"/>
        </w:rPr>
        <w:t xml:space="preserve"> </w:t>
      </w:r>
      <w:r>
        <w:rPr>
          <w:rFonts w:ascii="TeleNeo" w:hAnsi="TeleNeo"/>
          <w:color w:val="221F1F"/>
          <w:sz w:val="19"/>
        </w:rPr>
        <w:t>do</w:t>
      </w:r>
      <w:r>
        <w:rPr>
          <w:rFonts w:ascii="TeleNeo" w:hAnsi="TeleNeo"/>
          <w:color w:val="221F1F"/>
          <w:spacing w:val="-8"/>
          <w:sz w:val="19"/>
        </w:rPr>
        <w:t xml:space="preserve"> </w:t>
      </w:r>
      <w:r>
        <w:rPr>
          <w:rFonts w:ascii="TeleNeo" w:hAnsi="TeleNeo"/>
          <w:color w:val="221F1F"/>
          <w:sz w:val="19"/>
        </w:rPr>
        <w:t>2</w:t>
      </w:r>
      <w:r>
        <w:rPr>
          <w:rFonts w:ascii="TeleNeo" w:hAnsi="TeleNeo"/>
          <w:color w:val="221F1F"/>
          <w:spacing w:val="-9"/>
          <w:sz w:val="19"/>
        </w:rPr>
        <w:t xml:space="preserve"> </w:t>
      </w:r>
      <w:r>
        <w:rPr>
          <w:rFonts w:ascii="TeleNeo" w:hAnsi="TeleNeo"/>
          <w:color w:val="221F1F"/>
          <w:sz w:val="19"/>
        </w:rPr>
        <w:t xml:space="preserve">měsíců od poskytnutí Služby, a to vyplněním reklamačního </w:t>
      </w:r>
      <w:r>
        <w:rPr>
          <w:rFonts w:ascii="TeleNeo" w:hAnsi="TeleNeo"/>
          <w:color w:val="221F1F"/>
          <w:spacing w:val="-3"/>
          <w:sz w:val="19"/>
        </w:rPr>
        <w:t xml:space="preserve">for- </w:t>
      </w:r>
      <w:r>
        <w:rPr>
          <w:rFonts w:ascii="TeleNeo" w:hAnsi="TeleNeo"/>
          <w:color w:val="221F1F"/>
          <w:sz w:val="19"/>
        </w:rPr>
        <w:t xml:space="preserve">muláře na </w:t>
      </w:r>
      <w:hyperlink r:id="rId38">
        <w:r>
          <w:rPr>
            <w:rFonts w:ascii="TeleNeo" w:hAnsi="TeleNeo"/>
            <w:color w:val="E3067C"/>
            <w:sz w:val="19"/>
            <w:u w:val="single" w:color="E3067C"/>
          </w:rPr>
          <w:t>www.t-mobile.cz</w:t>
        </w:r>
        <w:r>
          <w:rPr>
            <w:rFonts w:ascii="TeleNeo" w:hAnsi="TeleNeo"/>
            <w:color w:val="221F1F"/>
            <w:sz w:val="19"/>
          </w:rPr>
          <w:t xml:space="preserve">, </w:t>
        </w:r>
      </w:hyperlink>
      <w:r>
        <w:rPr>
          <w:rFonts w:ascii="TeleNeo" w:hAnsi="TeleNeo"/>
          <w:color w:val="221F1F"/>
          <w:sz w:val="19"/>
        </w:rPr>
        <w:t xml:space="preserve">případně písemně na adresu Zákaznického centra, e-mailem na adresu </w:t>
      </w:r>
      <w:r>
        <w:rPr>
          <w:rFonts w:ascii="TeleNeo" w:hAnsi="TeleNeo"/>
          <w:color w:val="E3067C"/>
          <w:sz w:val="19"/>
          <w:u w:val="single" w:color="E3067C"/>
        </w:rPr>
        <w:t>info@t-mobile.</w:t>
      </w:r>
      <w:r>
        <w:rPr>
          <w:rFonts w:ascii="TeleNeo" w:hAnsi="TeleNeo"/>
          <w:color w:val="E3067C"/>
          <w:sz w:val="19"/>
        </w:rPr>
        <w:t xml:space="preserve"> </w:t>
      </w:r>
      <w:r>
        <w:rPr>
          <w:rFonts w:ascii="TeleNeo" w:hAnsi="TeleNeo"/>
          <w:color w:val="E3067C"/>
          <w:sz w:val="19"/>
          <w:u w:val="single" w:color="E3067C"/>
        </w:rPr>
        <w:t>cz</w:t>
      </w:r>
      <w:r>
        <w:rPr>
          <w:rFonts w:ascii="TeleNeo" w:hAnsi="TeleNeo"/>
          <w:color w:val="E3067C"/>
          <w:sz w:val="19"/>
        </w:rPr>
        <w:t xml:space="preserve"> </w:t>
      </w:r>
      <w:r>
        <w:rPr>
          <w:rFonts w:ascii="TeleNeo" w:hAnsi="TeleNeo"/>
          <w:color w:val="221F1F"/>
          <w:sz w:val="19"/>
        </w:rPr>
        <w:t xml:space="preserve">nebo osobně v kterékoliv T-Mobile prodejně. </w:t>
      </w:r>
      <w:r>
        <w:rPr>
          <w:rFonts w:ascii="TeleNeo" w:hAnsi="TeleNeo"/>
          <w:color w:val="221F1F"/>
          <w:sz w:val="19"/>
          <w:u w:val="single" w:color="221F1F"/>
        </w:rPr>
        <w:t>I v přípa-</w:t>
      </w:r>
      <w:r>
        <w:rPr>
          <w:rFonts w:ascii="TeleNeo" w:hAnsi="TeleNeo"/>
          <w:color w:val="221F1F"/>
          <w:sz w:val="19"/>
        </w:rPr>
        <w:t xml:space="preserve"> </w:t>
      </w:r>
      <w:r>
        <w:rPr>
          <w:rFonts w:ascii="TeleNeo" w:hAnsi="TeleNeo"/>
          <w:color w:val="221F1F"/>
          <w:sz w:val="19"/>
          <w:u w:val="single" w:color="221F1F"/>
        </w:rPr>
        <w:t>dě, že podáte reklamaci, musíte řádně uhradit reklamo-</w:t>
      </w:r>
      <w:r>
        <w:rPr>
          <w:rFonts w:ascii="TeleNeo" w:hAnsi="TeleNeo"/>
          <w:color w:val="221F1F"/>
          <w:sz w:val="19"/>
        </w:rPr>
        <w:t xml:space="preserve"> </w:t>
      </w:r>
      <w:r>
        <w:rPr>
          <w:rFonts w:ascii="TeleNeo" w:hAnsi="TeleNeo"/>
          <w:color w:val="221F1F"/>
          <w:sz w:val="19"/>
          <w:u w:val="single" w:color="221F1F"/>
        </w:rPr>
        <w:t>vané Vyúčtování</w:t>
      </w:r>
      <w:r>
        <w:rPr>
          <w:rFonts w:ascii="TeleNeo" w:hAnsi="TeleNeo"/>
          <w:color w:val="221F1F"/>
          <w:sz w:val="19"/>
        </w:rPr>
        <w:t xml:space="preserve">. Operátor reklamaci vyřídí bezodkladně, nejpozději </w:t>
      </w:r>
      <w:r>
        <w:rPr>
          <w:rFonts w:ascii="TeleNeo" w:hAnsi="TeleNeo"/>
          <w:color w:val="221F1F"/>
          <w:spacing w:val="-4"/>
          <w:sz w:val="19"/>
        </w:rPr>
        <w:t xml:space="preserve">Vás </w:t>
      </w:r>
      <w:r>
        <w:rPr>
          <w:rFonts w:ascii="TeleNeo" w:hAnsi="TeleNeo"/>
          <w:color w:val="221F1F"/>
          <w:sz w:val="19"/>
        </w:rPr>
        <w:t>však informuje do 1 měsíce ode dne jejího doručení. V případě, že je třeba projednat reklamaci se zahraničním provozovatelem, obdržíte vyřízení</w:t>
      </w:r>
      <w:r>
        <w:rPr>
          <w:rFonts w:ascii="TeleNeo" w:hAnsi="TeleNeo"/>
          <w:color w:val="221F1F"/>
          <w:spacing w:val="-18"/>
          <w:sz w:val="19"/>
        </w:rPr>
        <w:t xml:space="preserve"> </w:t>
      </w:r>
      <w:r>
        <w:rPr>
          <w:rFonts w:ascii="TeleNeo" w:hAnsi="TeleNeo"/>
          <w:color w:val="221F1F"/>
          <w:sz w:val="19"/>
        </w:rPr>
        <w:t>reklamace do 2 měsíců. Pokud s řešením reklamace služby elektro- nických komunikací nebudete souhlasit, můžete do jed- noho měsíce od vyřízení reklamace uplatnit námitky proti vyřízení reklamace u Českého telekomunikačního</w:t>
      </w:r>
      <w:r>
        <w:rPr>
          <w:rFonts w:ascii="TeleNeo" w:hAnsi="TeleNeo"/>
          <w:color w:val="221F1F"/>
          <w:spacing w:val="-21"/>
          <w:sz w:val="19"/>
        </w:rPr>
        <w:t xml:space="preserve"> </w:t>
      </w:r>
      <w:r>
        <w:rPr>
          <w:rFonts w:ascii="TeleNeo" w:hAnsi="TeleNeo"/>
          <w:color w:val="221F1F"/>
          <w:sz w:val="19"/>
        </w:rPr>
        <w:t>úřadu.</w:t>
      </w:r>
    </w:p>
    <w:p w:rsidR="00F259B5" w:rsidRDefault="00F259B5">
      <w:pPr>
        <w:pStyle w:val="BodyText"/>
        <w:spacing w:before="3"/>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 xml:space="preserve">Reklamaci poskytnutých Služeb třetích stran či </w:t>
      </w:r>
      <w:r>
        <w:rPr>
          <w:rFonts w:ascii="TeleNeo" w:hAnsi="TeleNeo"/>
          <w:color w:val="221F1F"/>
          <w:spacing w:val="-3"/>
          <w:sz w:val="19"/>
        </w:rPr>
        <w:t xml:space="preserve">Mobilních </w:t>
      </w:r>
      <w:r>
        <w:rPr>
          <w:rFonts w:ascii="TeleNeo" w:hAnsi="TeleNeo"/>
          <w:color w:val="221F1F"/>
          <w:sz w:val="19"/>
        </w:rPr>
        <w:t>plateb</w:t>
      </w:r>
      <w:r>
        <w:rPr>
          <w:rFonts w:ascii="TeleNeo" w:hAnsi="TeleNeo"/>
          <w:color w:val="221F1F"/>
          <w:spacing w:val="-13"/>
          <w:sz w:val="19"/>
        </w:rPr>
        <w:t xml:space="preserve"> </w:t>
      </w:r>
      <w:r>
        <w:rPr>
          <w:rFonts w:ascii="TeleNeo" w:hAnsi="TeleNeo"/>
          <w:color w:val="221F1F"/>
          <w:sz w:val="19"/>
        </w:rPr>
        <w:t>můžete</w:t>
      </w:r>
      <w:r>
        <w:rPr>
          <w:rFonts w:ascii="TeleNeo" w:hAnsi="TeleNeo"/>
          <w:color w:val="221F1F"/>
          <w:spacing w:val="-13"/>
          <w:sz w:val="19"/>
        </w:rPr>
        <w:t xml:space="preserve"> </w:t>
      </w:r>
      <w:r>
        <w:rPr>
          <w:rFonts w:ascii="TeleNeo" w:hAnsi="TeleNeo"/>
          <w:color w:val="221F1F"/>
          <w:sz w:val="19"/>
        </w:rPr>
        <w:t>uplatnit</w:t>
      </w:r>
      <w:r>
        <w:rPr>
          <w:rFonts w:ascii="TeleNeo" w:hAnsi="TeleNeo"/>
          <w:color w:val="221F1F"/>
          <w:spacing w:val="-13"/>
          <w:sz w:val="19"/>
        </w:rPr>
        <w:t xml:space="preserve"> </w:t>
      </w:r>
      <w:r>
        <w:rPr>
          <w:rFonts w:ascii="TeleNeo" w:hAnsi="TeleNeo"/>
          <w:color w:val="221F1F"/>
          <w:sz w:val="19"/>
        </w:rPr>
        <w:t>u</w:t>
      </w:r>
      <w:r>
        <w:rPr>
          <w:rFonts w:ascii="TeleNeo" w:hAnsi="TeleNeo"/>
          <w:color w:val="221F1F"/>
          <w:spacing w:val="-13"/>
          <w:sz w:val="19"/>
        </w:rPr>
        <w:t xml:space="preserve"> </w:t>
      </w:r>
      <w:r>
        <w:rPr>
          <w:rFonts w:ascii="TeleNeo" w:hAnsi="TeleNeo"/>
          <w:color w:val="221F1F"/>
          <w:sz w:val="19"/>
        </w:rPr>
        <w:t>poskytovatele</w:t>
      </w:r>
      <w:r>
        <w:rPr>
          <w:rFonts w:ascii="TeleNeo" w:hAnsi="TeleNeo"/>
          <w:color w:val="221F1F"/>
          <w:spacing w:val="-13"/>
          <w:sz w:val="19"/>
        </w:rPr>
        <w:t xml:space="preserve"> </w:t>
      </w:r>
      <w:r>
        <w:rPr>
          <w:rFonts w:ascii="TeleNeo" w:hAnsi="TeleNeo"/>
          <w:color w:val="221F1F"/>
          <w:sz w:val="19"/>
        </w:rPr>
        <w:t>nebo</w:t>
      </w:r>
      <w:r>
        <w:rPr>
          <w:rFonts w:ascii="TeleNeo" w:hAnsi="TeleNeo"/>
          <w:color w:val="221F1F"/>
          <w:spacing w:val="-13"/>
          <w:sz w:val="19"/>
        </w:rPr>
        <w:t xml:space="preserve"> </w:t>
      </w:r>
      <w:r>
        <w:rPr>
          <w:rFonts w:ascii="TeleNeo" w:hAnsi="TeleNeo"/>
          <w:color w:val="221F1F"/>
          <w:sz w:val="19"/>
        </w:rPr>
        <w:t>zprostředko- vatele dané</w:t>
      </w:r>
      <w:r>
        <w:rPr>
          <w:rFonts w:ascii="TeleNeo" w:hAnsi="TeleNeo"/>
          <w:color w:val="221F1F"/>
          <w:spacing w:val="-3"/>
          <w:sz w:val="19"/>
        </w:rPr>
        <w:t xml:space="preserve"> </w:t>
      </w:r>
      <w:r>
        <w:rPr>
          <w:rFonts w:ascii="TeleNeo" w:hAnsi="TeleNeo"/>
          <w:color w:val="221F1F"/>
          <w:sz w:val="19"/>
        </w:rPr>
        <w:t>služby.</w:t>
      </w:r>
    </w:p>
    <w:p w:rsidR="00F259B5" w:rsidRDefault="00F259B5">
      <w:pPr>
        <w:pStyle w:val="BodyText"/>
        <w:spacing w:before="10"/>
        <w:rPr>
          <w:rFonts w:ascii="TeleNeo"/>
          <w:sz w:val="20"/>
        </w:rPr>
      </w:pPr>
    </w:p>
    <w:p w:rsidR="00F259B5" w:rsidRDefault="000F2675">
      <w:pPr>
        <w:numPr>
          <w:ilvl w:val="0"/>
          <w:numId w:val="27"/>
        </w:numPr>
        <w:tabs>
          <w:tab w:val="left" w:pos="1031"/>
          <w:tab w:val="left" w:pos="1033"/>
        </w:tabs>
        <w:ind w:left="1032" w:hanging="568"/>
        <w:rPr>
          <w:rFonts w:ascii="TeleNeo ExtraBold"/>
          <w:b/>
          <w:color w:val="E3067C"/>
          <w:sz w:val="19"/>
        </w:rPr>
      </w:pPr>
      <w:r>
        <w:rPr>
          <w:rFonts w:ascii="TeleNeo ExtraBold"/>
          <w:b/>
          <w:color w:val="E3067C"/>
          <w:sz w:val="19"/>
        </w:rPr>
        <w:t>Komunikace</w:t>
      </w:r>
      <w:r>
        <w:rPr>
          <w:rFonts w:ascii="TeleNeo ExtraBold"/>
          <w:b/>
          <w:color w:val="E3067C"/>
          <w:spacing w:val="-2"/>
          <w:sz w:val="19"/>
        </w:rPr>
        <w:t xml:space="preserve"> </w:t>
      </w:r>
      <w:r>
        <w:rPr>
          <w:rFonts w:ascii="TeleNeo ExtraBold"/>
          <w:b/>
          <w:color w:val="E3067C"/>
          <w:sz w:val="19"/>
        </w:rPr>
        <w:t>stran</w:t>
      </w:r>
    </w:p>
    <w:p w:rsidR="00F259B5" w:rsidRDefault="000F2675">
      <w:pPr>
        <w:numPr>
          <w:ilvl w:val="1"/>
          <w:numId w:val="27"/>
        </w:numPr>
        <w:tabs>
          <w:tab w:val="left" w:pos="1031"/>
          <w:tab w:val="left" w:pos="1032"/>
        </w:tabs>
        <w:spacing w:before="23"/>
        <w:rPr>
          <w:rFonts w:ascii="TeleNeo" w:hAnsi="TeleNeo"/>
          <w:color w:val="221F1F"/>
          <w:sz w:val="19"/>
        </w:rPr>
      </w:pPr>
      <w:r>
        <w:rPr>
          <w:rFonts w:ascii="TeleNeo" w:hAnsi="TeleNeo"/>
          <w:color w:val="221F1F"/>
          <w:sz w:val="19"/>
        </w:rPr>
        <w:t>Kontaktní</w:t>
      </w:r>
      <w:r>
        <w:rPr>
          <w:rFonts w:ascii="TeleNeo" w:hAnsi="TeleNeo"/>
          <w:color w:val="221F1F"/>
          <w:spacing w:val="-2"/>
          <w:sz w:val="19"/>
        </w:rPr>
        <w:t xml:space="preserve"> </w:t>
      </w:r>
      <w:r>
        <w:rPr>
          <w:rFonts w:ascii="TeleNeo" w:hAnsi="TeleNeo"/>
          <w:color w:val="221F1F"/>
          <w:sz w:val="19"/>
        </w:rPr>
        <w:t>místa</w:t>
      </w:r>
    </w:p>
    <w:p w:rsidR="00F259B5" w:rsidRDefault="000F2675">
      <w:pPr>
        <w:spacing w:before="24" w:line="266" w:lineRule="auto"/>
        <w:ind w:left="1032" w:right="548"/>
        <w:jc w:val="both"/>
        <w:rPr>
          <w:rFonts w:ascii="TeleNeo" w:hAnsi="TeleNeo"/>
          <w:sz w:val="19"/>
        </w:rPr>
      </w:pPr>
      <w:r>
        <w:rPr>
          <w:rFonts w:ascii="TeleNeo" w:hAnsi="TeleNeo"/>
          <w:color w:val="221F1F"/>
          <w:spacing w:val="-3"/>
          <w:sz w:val="19"/>
        </w:rPr>
        <w:t xml:space="preserve">Pro </w:t>
      </w:r>
      <w:r>
        <w:rPr>
          <w:rFonts w:ascii="TeleNeo" w:hAnsi="TeleNeo"/>
          <w:color w:val="221F1F"/>
          <w:sz w:val="19"/>
        </w:rPr>
        <w:t>komunikaci s Operátorem využívejte prosím</w:t>
      </w:r>
      <w:r>
        <w:rPr>
          <w:rFonts w:ascii="TeleNeo" w:hAnsi="TeleNeo"/>
          <w:color w:val="221F1F"/>
          <w:spacing w:val="-24"/>
          <w:sz w:val="19"/>
        </w:rPr>
        <w:t xml:space="preserve"> </w:t>
      </w:r>
      <w:r>
        <w:rPr>
          <w:rFonts w:ascii="TeleNeo" w:hAnsi="TeleNeo"/>
          <w:color w:val="221F1F"/>
          <w:sz w:val="19"/>
        </w:rPr>
        <w:t xml:space="preserve">kontaktní </w:t>
      </w:r>
      <w:r>
        <w:rPr>
          <w:rFonts w:ascii="TeleNeo" w:hAnsi="TeleNeo"/>
          <w:color w:val="221F1F"/>
          <w:w w:val="95"/>
          <w:sz w:val="19"/>
        </w:rPr>
        <w:t xml:space="preserve">formulář umístěný na </w:t>
      </w:r>
      <w:hyperlink r:id="rId39">
        <w:r>
          <w:rPr>
            <w:rFonts w:ascii="TeleNeo" w:hAnsi="TeleNeo"/>
            <w:b/>
            <w:color w:val="E3067C"/>
            <w:w w:val="95"/>
            <w:sz w:val="19"/>
            <w:u w:val="single" w:color="E3067C"/>
          </w:rPr>
          <w:t>www.t-mobile.cz/kontakty</w:t>
        </w:r>
        <w:r>
          <w:rPr>
            <w:rFonts w:ascii="TeleNeo" w:hAnsi="TeleNeo"/>
            <w:color w:val="221F1F"/>
            <w:w w:val="95"/>
            <w:sz w:val="19"/>
          </w:rPr>
          <w:t>,</w:t>
        </w:r>
      </w:hyperlink>
      <w:r>
        <w:rPr>
          <w:rFonts w:ascii="TeleNeo" w:hAnsi="TeleNeo"/>
          <w:color w:val="221F1F"/>
          <w:spacing w:val="7"/>
          <w:w w:val="95"/>
          <w:sz w:val="19"/>
        </w:rPr>
        <w:t xml:space="preserve"> </w:t>
      </w:r>
      <w:r>
        <w:rPr>
          <w:rFonts w:ascii="TeleNeo" w:hAnsi="TeleNeo"/>
          <w:color w:val="221F1F"/>
          <w:w w:val="95"/>
          <w:sz w:val="19"/>
        </w:rPr>
        <w:t>kterou-</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60" w:space="40"/>
            <w:col w:w="5860"/>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153" style="width:27.25pt;height:33.2pt;mso-position-horizontal-relative:char;mso-position-vertical-relative:line" coordsize="545,664">
            <v:rect id="_x0000_s3156" style="position:absolute;top:305;width:135;height:135" fillcolor="#e3067c" stroked="f"/>
            <v:shape id="_x0000_s3155"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154"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151" style="width:6.75pt;height:6.75pt;mso-position-horizontal-relative:char;mso-position-vertical-relative:line" coordsize="135,135">
            <v:rect id="_x0000_s3152"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49" style="width:6.75pt;height:6.75pt;mso-position-horizontal-relative:char;mso-position-vertical-relative:line" coordsize="135,135">
            <v:rect id="_x0000_s3150"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36" style="width:100.3pt;height:9.1pt;mso-position-horizontal-relative:char;mso-position-vertical-relative:line" coordsize="2006,182">
            <v:shape id="_x0000_s3148" type="#_x0000_t75" style="position:absolute;top:40;width:331;height:141">
              <v:imagedata r:id="rId27" o:title=""/>
            </v:shape>
            <v:shape id="_x0000_s3147"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146"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145"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144" style="position:absolute;left:736;top:43;width:76;height:135" coordorigin="736,44" coordsize="76,135" path="m763,44r-27,l736,178r76,l812,153r-49,l763,44xe" fillcolor="#e3067c" stroked="f">
              <v:path arrowok="t"/>
            </v:shape>
            <v:shape id="_x0000_s3143" style="position:absolute;left:826;top:43;width:80;height:135" coordorigin="826,44" coordsize="80,135" path="m905,44r-79,l826,178r79,l905,153r-52,l853,123r50,l903,97r-50,l853,69r52,l905,44xe" fillcolor="#e3067c" stroked="f">
              <v:path arrowok="t"/>
            </v:shape>
            <v:shape id="_x0000_s3142"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141" style="position:absolute;left:941;width:70;height:31" coordorigin="942" coordsize="70,31" o:spt="100" adj="0,,0" path="m966,l942,r22,30l988,30r14,-18l976,12,966,xm1011,l986,r-9,12l1002,12,1011,xe" fillcolor="#e3067c" stroked="f">
              <v:stroke joinstyle="round"/>
              <v:formulas/>
              <v:path arrowok="t" o:connecttype="segments"/>
            </v:shape>
            <v:shape id="_x0000_s3140"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139" style="position:absolute;left:1172;top:43;width:80;height:135" coordorigin="1172,44" coordsize="80,135" path="m1252,44r-80,l1172,178r80,l1252,153r-52,l1200,123r50,l1250,97r-50,l1200,69r52,l1252,44xe" fillcolor="#e3067c" stroked="f">
              <v:path arrowok="t"/>
            </v:shape>
            <v:shape id="_x0000_s3138" style="position:absolute;left:1196;width:47;height:31" coordorigin="1196" coordsize="47,31" path="m1243,r-26,l1196,30r26,l1243,xe" fillcolor="#e3067c" stroked="f">
              <v:path arrowok="t"/>
            </v:shape>
            <v:shape id="_x0000_s3137"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spacing w:line="266" w:lineRule="auto"/>
        <w:ind w:left="1076" w:right="2"/>
        <w:jc w:val="both"/>
        <w:rPr>
          <w:rFonts w:ascii="TeleNeo" w:hAnsi="TeleNeo"/>
          <w:sz w:val="19"/>
        </w:rPr>
      </w:pPr>
      <w:r>
        <w:rPr>
          <w:rFonts w:ascii="TeleNeo" w:hAnsi="TeleNeo"/>
          <w:color w:val="221F1F"/>
          <w:sz w:val="19"/>
        </w:rPr>
        <w:t xml:space="preserve">koliv </w:t>
      </w:r>
      <w:r>
        <w:rPr>
          <w:rFonts w:ascii="TeleNeo" w:hAnsi="TeleNeo"/>
          <w:color w:val="221F1F"/>
          <w:spacing w:val="-3"/>
          <w:sz w:val="19"/>
        </w:rPr>
        <w:t xml:space="preserve">T-Mobile </w:t>
      </w:r>
      <w:r>
        <w:rPr>
          <w:rFonts w:ascii="TeleNeo" w:hAnsi="TeleNeo"/>
          <w:color w:val="221F1F"/>
          <w:sz w:val="19"/>
        </w:rPr>
        <w:t xml:space="preserve">prodejnu anebo v případě, že jste Smlou- vu uzavřel v postavení spotřebitele, také infolinku </w:t>
      </w:r>
      <w:r>
        <w:rPr>
          <w:rFonts w:ascii="TeleNeo" w:hAnsi="TeleNeo"/>
          <w:b/>
          <w:color w:val="221F1F"/>
          <w:sz w:val="19"/>
        </w:rPr>
        <w:t>na te- lefonním čísle +420 800 73 73 73</w:t>
      </w:r>
      <w:r>
        <w:rPr>
          <w:rFonts w:ascii="TeleNeo" w:hAnsi="TeleNeo"/>
          <w:color w:val="221F1F"/>
          <w:sz w:val="19"/>
        </w:rPr>
        <w:t xml:space="preserve">, e-mailovou adresu </w:t>
      </w:r>
      <w:hyperlink r:id="rId40">
        <w:r>
          <w:rPr>
            <w:rFonts w:ascii="TeleNeo" w:hAnsi="TeleNeo"/>
            <w:b/>
            <w:color w:val="E3067C"/>
            <w:sz w:val="19"/>
            <w:u w:val="single" w:color="E3067C"/>
          </w:rPr>
          <w:t>info@t-mobile.cz</w:t>
        </w:r>
        <w:r>
          <w:rPr>
            <w:rFonts w:ascii="TeleNeo" w:hAnsi="TeleNeo"/>
            <w:b/>
            <w:color w:val="E3067C"/>
            <w:spacing w:val="-17"/>
            <w:sz w:val="19"/>
          </w:rPr>
          <w:t xml:space="preserve"> </w:t>
        </w:r>
      </w:hyperlink>
      <w:r>
        <w:rPr>
          <w:rFonts w:ascii="TeleNeo" w:hAnsi="TeleNeo"/>
          <w:color w:val="221F1F"/>
          <w:sz w:val="19"/>
        </w:rPr>
        <w:t>a</w:t>
      </w:r>
      <w:r>
        <w:rPr>
          <w:rFonts w:ascii="TeleNeo" w:hAnsi="TeleNeo"/>
          <w:color w:val="221F1F"/>
          <w:spacing w:val="-20"/>
          <w:sz w:val="19"/>
        </w:rPr>
        <w:t xml:space="preserve"> </w:t>
      </w:r>
      <w:r>
        <w:rPr>
          <w:rFonts w:ascii="TeleNeo" w:hAnsi="TeleNeo"/>
          <w:color w:val="221F1F"/>
          <w:sz w:val="19"/>
        </w:rPr>
        <w:t>v</w:t>
      </w:r>
      <w:r>
        <w:rPr>
          <w:rFonts w:ascii="TeleNeo" w:hAnsi="TeleNeo"/>
          <w:color w:val="221F1F"/>
          <w:spacing w:val="-20"/>
          <w:sz w:val="19"/>
        </w:rPr>
        <w:t xml:space="preserve"> </w:t>
      </w:r>
      <w:r>
        <w:rPr>
          <w:rFonts w:ascii="TeleNeo" w:hAnsi="TeleNeo"/>
          <w:color w:val="221F1F"/>
          <w:sz w:val="19"/>
        </w:rPr>
        <w:t>případě,</w:t>
      </w:r>
      <w:r>
        <w:rPr>
          <w:rFonts w:ascii="TeleNeo" w:hAnsi="TeleNeo"/>
          <w:color w:val="221F1F"/>
          <w:spacing w:val="-20"/>
          <w:sz w:val="19"/>
        </w:rPr>
        <w:t xml:space="preserve"> </w:t>
      </w:r>
      <w:r>
        <w:rPr>
          <w:rFonts w:ascii="TeleNeo" w:hAnsi="TeleNeo"/>
          <w:color w:val="221F1F"/>
          <w:sz w:val="19"/>
        </w:rPr>
        <w:t>že</w:t>
      </w:r>
      <w:r>
        <w:rPr>
          <w:rFonts w:ascii="TeleNeo" w:hAnsi="TeleNeo"/>
          <w:color w:val="221F1F"/>
          <w:spacing w:val="-19"/>
          <w:sz w:val="19"/>
        </w:rPr>
        <w:t xml:space="preserve"> </w:t>
      </w:r>
      <w:r>
        <w:rPr>
          <w:rFonts w:ascii="TeleNeo" w:hAnsi="TeleNeo"/>
          <w:color w:val="221F1F"/>
          <w:sz w:val="19"/>
        </w:rPr>
        <w:t>jste</w:t>
      </w:r>
      <w:r>
        <w:rPr>
          <w:rFonts w:ascii="TeleNeo" w:hAnsi="TeleNeo"/>
          <w:color w:val="221F1F"/>
          <w:spacing w:val="-19"/>
          <w:sz w:val="19"/>
        </w:rPr>
        <w:t xml:space="preserve"> </w:t>
      </w:r>
      <w:r>
        <w:rPr>
          <w:rFonts w:ascii="TeleNeo" w:hAnsi="TeleNeo"/>
          <w:color w:val="221F1F"/>
          <w:sz w:val="19"/>
        </w:rPr>
        <w:t>Smlouvu</w:t>
      </w:r>
      <w:r>
        <w:rPr>
          <w:rFonts w:ascii="TeleNeo" w:hAnsi="TeleNeo"/>
          <w:color w:val="221F1F"/>
          <w:spacing w:val="-18"/>
          <w:sz w:val="19"/>
        </w:rPr>
        <w:t xml:space="preserve"> </w:t>
      </w:r>
      <w:r>
        <w:rPr>
          <w:rFonts w:ascii="TeleNeo" w:hAnsi="TeleNeo"/>
          <w:color w:val="221F1F"/>
          <w:sz w:val="19"/>
        </w:rPr>
        <w:t>uzavřel</w:t>
      </w:r>
      <w:r>
        <w:rPr>
          <w:rFonts w:ascii="TeleNeo" w:hAnsi="TeleNeo"/>
          <w:color w:val="221F1F"/>
          <w:spacing w:val="-20"/>
          <w:sz w:val="19"/>
        </w:rPr>
        <w:t xml:space="preserve"> </w:t>
      </w:r>
      <w:r>
        <w:rPr>
          <w:rFonts w:ascii="TeleNeo" w:hAnsi="TeleNeo"/>
          <w:color w:val="221F1F"/>
          <w:sz w:val="19"/>
        </w:rPr>
        <w:t>v</w:t>
      </w:r>
      <w:r>
        <w:rPr>
          <w:rFonts w:ascii="TeleNeo" w:hAnsi="TeleNeo"/>
          <w:color w:val="221F1F"/>
          <w:spacing w:val="-20"/>
          <w:sz w:val="19"/>
        </w:rPr>
        <w:t xml:space="preserve"> </w:t>
      </w:r>
      <w:r>
        <w:rPr>
          <w:rFonts w:ascii="TeleNeo" w:hAnsi="TeleNeo"/>
          <w:color w:val="221F1F"/>
          <w:sz w:val="19"/>
        </w:rPr>
        <w:t>po- stavení podnikatele, využijte infolinku na telefonním</w:t>
      </w:r>
      <w:r>
        <w:rPr>
          <w:rFonts w:ascii="TeleNeo" w:hAnsi="TeleNeo"/>
          <w:color w:val="221F1F"/>
          <w:spacing w:val="18"/>
          <w:sz w:val="19"/>
        </w:rPr>
        <w:t xml:space="preserve"> </w:t>
      </w:r>
      <w:r>
        <w:rPr>
          <w:rFonts w:ascii="TeleNeo" w:hAnsi="TeleNeo"/>
          <w:color w:val="221F1F"/>
          <w:sz w:val="19"/>
        </w:rPr>
        <w:t>čísle</w:t>
      </w:r>
    </w:p>
    <w:p w:rsidR="00F259B5" w:rsidRDefault="000F2675">
      <w:pPr>
        <w:tabs>
          <w:tab w:val="left" w:pos="3096"/>
          <w:tab w:val="left" w:pos="3641"/>
          <w:tab w:val="left" w:pos="4868"/>
        </w:tabs>
        <w:spacing w:line="266" w:lineRule="auto"/>
        <w:ind w:left="1076" w:right="2"/>
        <w:jc w:val="both"/>
        <w:rPr>
          <w:rFonts w:ascii="TeleNeo" w:hAnsi="TeleNeo"/>
          <w:sz w:val="19"/>
        </w:rPr>
      </w:pPr>
      <w:r>
        <w:rPr>
          <w:rFonts w:ascii="TeleNeo" w:hAnsi="TeleNeo"/>
          <w:b/>
          <w:color w:val="221F1F"/>
          <w:sz w:val="19"/>
        </w:rPr>
        <w:t xml:space="preserve">+420  800  73 </w:t>
      </w:r>
      <w:r>
        <w:rPr>
          <w:rFonts w:ascii="TeleNeo" w:hAnsi="TeleNeo"/>
          <w:b/>
          <w:color w:val="221F1F"/>
          <w:spacing w:val="23"/>
          <w:sz w:val="19"/>
        </w:rPr>
        <w:t xml:space="preserve"> </w:t>
      </w:r>
      <w:r>
        <w:rPr>
          <w:rFonts w:ascii="TeleNeo" w:hAnsi="TeleNeo"/>
          <w:b/>
          <w:color w:val="221F1F"/>
          <w:sz w:val="19"/>
        </w:rPr>
        <w:t xml:space="preserve">73 </w:t>
      </w:r>
      <w:r>
        <w:rPr>
          <w:rFonts w:ascii="TeleNeo" w:hAnsi="TeleNeo"/>
          <w:b/>
          <w:color w:val="221F1F"/>
          <w:spacing w:val="7"/>
          <w:sz w:val="19"/>
        </w:rPr>
        <w:t xml:space="preserve"> </w:t>
      </w:r>
      <w:r>
        <w:rPr>
          <w:rFonts w:ascii="TeleNeo" w:hAnsi="TeleNeo"/>
          <w:b/>
          <w:color w:val="221F1F"/>
          <w:sz w:val="19"/>
        </w:rPr>
        <w:t>33</w:t>
      </w:r>
      <w:r>
        <w:rPr>
          <w:rFonts w:ascii="TeleNeo" w:hAnsi="TeleNeo"/>
          <w:b/>
          <w:color w:val="221F1F"/>
          <w:sz w:val="19"/>
        </w:rPr>
        <w:tab/>
      </w:r>
      <w:r>
        <w:rPr>
          <w:rFonts w:ascii="TeleNeo" w:hAnsi="TeleNeo"/>
          <w:color w:val="221F1F"/>
          <w:sz w:val="19"/>
        </w:rPr>
        <w:t>či</w:t>
      </w:r>
      <w:r>
        <w:rPr>
          <w:rFonts w:ascii="TeleNeo" w:hAnsi="TeleNeo"/>
          <w:color w:val="221F1F"/>
          <w:sz w:val="19"/>
        </w:rPr>
        <w:tab/>
        <w:t>e-mailovou</w:t>
      </w:r>
      <w:r>
        <w:rPr>
          <w:rFonts w:ascii="TeleNeo" w:hAnsi="TeleNeo"/>
          <w:color w:val="221F1F"/>
          <w:sz w:val="19"/>
        </w:rPr>
        <w:tab/>
      </w:r>
      <w:r>
        <w:rPr>
          <w:rFonts w:ascii="TeleNeo" w:hAnsi="TeleNeo"/>
          <w:color w:val="221F1F"/>
          <w:spacing w:val="-5"/>
          <w:sz w:val="19"/>
        </w:rPr>
        <w:t xml:space="preserve">adresu </w:t>
      </w:r>
      <w:hyperlink r:id="rId41">
        <w:r>
          <w:rPr>
            <w:rFonts w:ascii="TeleNeo" w:hAnsi="TeleNeo"/>
            <w:b/>
            <w:color w:val="E3067C"/>
            <w:sz w:val="19"/>
            <w:u w:val="single" w:color="E3067C"/>
          </w:rPr>
          <w:t>business@t-mobile.cz</w:t>
        </w:r>
      </w:hyperlink>
      <w:r>
        <w:rPr>
          <w:rFonts w:ascii="TeleNeo" w:hAnsi="TeleNeo"/>
          <w:b/>
          <w:color w:val="E3067C"/>
          <w:sz w:val="19"/>
        </w:rPr>
        <w:t xml:space="preserve"> </w:t>
      </w:r>
      <w:r>
        <w:rPr>
          <w:rFonts w:ascii="TeleNeo" w:hAnsi="TeleNeo"/>
          <w:color w:val="221F1F"/>
          <w:sz w:val="19"/>
        </w:rPr>
        <w:t xml:space="preserve">nebo jiné způsoby dle </w:t>
      </w:r>
      <w:r>
        <w:rPr>
          <w:rFonts w:ascii="TeleNeo" w:hAnsi="TeleNeo"/>
          <w:color w:val="221F1F"/>
          <w:spacing w:val="-3"/>
          <w:sz w:val="19"/>
        </w:rPr>
        <w:t xml:space="preserve">aktuálních </w:t>
      </w:r>
      <w:r>
        <w:rPr>
          <w:rFonts w:ascii="TeleNeo" w:hAnsi="TeleNeo"/>
          <w:color w:val="221F1F"/>
          <w:sz w:val="19"/>
        </w:rPr>
        <w:t>podmínek.</w:t>
      </w:r>
    </w:p>
    <w:p w:rsidR="00F259B5" w:rsidRDefault="00F259B5">
      <w:pPr>
        <w:pStyle w:val="BodyText"/>
        <w:spacing w:before="7"/>
        <w:rPr>
          <w:rFonts w:ascii="TeleNeo"/>
          <w:sz w:val="20"/>
        </w:rPr>
      </w:pPr>
    </w:p>
    <w:p w:rsidR="00F259B5" w:rsidRDefault="000F2675">
      <w:pPr>
        <w:spacing w:line="266" w:lineRule="auto"/>
        <w:ind w:left="1076" w:right="2"/>
        <w:jc w:val="both"/>
        <w:rPr>
          <w:rFonts w:ascii="TeleNeo" w:hAnsi="TeleNeo"/>
          <w:sz w:val="19"/>
        </w:rPr>
      </w:pPr>
      <w:r>
        <w:rPr>
          <w:rFonts w:ascii="TeleNeo" w:hAnsi="TeleNeo"/>
          <w:color w:val="221F1F"/>
          <w:sz w:val="19"/>
        </w:rPr>
        <w:t xml:space="preserve">Písemnou komunikaci směrujte prosím na </w:t>
      </w:r>
      <w:r>
        <w:rPr>
          <w:rFonts w:ascii="TeleNeo" w:hAnsi="TeleNeo"/>
          <w:b/>
          <w:color w:val="221F1F"/>
          <w:sz w:val="19"/>
        </w:rPr>
        <w:t xml:space="preserve">Zákaznické centrum Praha, Tomíčkova 2144/1, 148 00 Praha 4 </w:t>
      </w:r>
      <w:r>
        <w:rPr>
          <w:rFonts w:ascii="TeleNeo" w:hAnsi="TeleNeo"/>
          <w:color w:val="221F1F"/>
          <w:sz w:val="19"/>
        </w:rPr>
        <w:t>či do datové schránky Operátora.</w:t>
      </w:r>
    </w:p>
    <w:p w:rsidR="00F259B5" w:rsidRDefault="00F259B5">
      <w:pPr>
        <w:pStyle w:val="BodyText"/>
        <w:spacing w:before="10"/>
        <w:rPr>
          <w:rFonts w:ascii="TeleNeo"/>
          <w:sz w:val="20"/>
        </w:rPr>
      </w:pPr>
    </w:p>
    <w:p w:rsidR="00F259B5" w:rsidRDefault="000F2675">
      <w:pPr>
        <w:spacing w:line="266" w:lineRule="auto"/>
        <w:ind w:left="1076"/>
        <w:jc w:val="both"/>
        <w:rPr>
          <w:rFonts w:ascii="TeleNeo" w:hAnsi="TeleNeo"/>
          <w:sz w:val="19"/>
        </w:rPr>
      </w:pPr>
      <w:r>
        <w:rPr>
          <w:rFonts w:ascii="TeleNeo" w:hAnsi="TeleNeo"/>
          <w:color w:val="221F1F"/>
          <w:sz w:val="19"/>
        </w:rPr>
        <w:t>Není-li stanoveno jinak, jste prostřednictvím kteréhokoliv kontaktního místa oprávněn/a předkládat návrhy, připo- mínky</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3"/>
          <w:sz w:val="19"/>
        </w:rPr>
        <w:t xml:space="preserve"> </w:t>
      </w:r>
      <w:r>
        <w:rPr>
          <w:rFonts w:ascii="TeleNeo" w:hAnsi="TeleNeo"/>
          <w:color w:val="221F1F"/>
          <w:sz w:val="19"/>
        </w:rPr>
        <w:t>žádosti,</w:t>
      </w:r>
      <w:r>
        <w:rPr>
          <w:rFonts w:ascii="TeleNeo" w:hAnsi="TeleNeo"/>
          <w:color w:val="221F1F"/>
          <w:spacing w:val="-8"/>
          <w:sz w:val="19"/>
        </w:rPr>
        <w:t xml:space="preserve"> </w:t>
      </w:r>
      <w:r>
        <w:rPr>
          <w:rFonts w:ascii="TeleNeo" w:hAnsi="TeleNeo"/>
          <w:color w:val="221F1F"/>
          <w:sz w:val="19"/>
        </w:rPr>
        <w:t>požadovat</w:t>
      </w:r>
      <w:r>
        <w:rPr>
          <w:rFonts w:ascii="TeleNeo" w:hAnsi="TeleNeo"/>
          <w:color w:val="221F1F"/>
          <w:spacing w:val="-3"/>
          <w:sz w:val="19"/>
        </w:rPr>
        <w:t xml:space="preserve"> </w:t>
      </w:r>
      <w:r>
        <w:rPr>
          <w:rFonts w:ascii="TeleNeo" w:hAnsi="TeleNeo"/>
          <w:color w:val="221F1F"/>
          <w:sz w:val="19"/>
        </w:rPr>
        <w:t>změnu</w:t>
      </w:r>
      <w:r>
        <w:rPr>
          <w:rFonts w:ascii="TeleNeo" w:hAnsi="TeleNeo"/>
          <w:color w:val="221F1F"/>
          <w:spacing w:val="-7"/>
          <w:sz w:val="19"/>
        </w:rPr>
        <w:t xml:space="preserve"> </w:t>
      </w:r>
      <w:r>
        <w:rPr>
          <w:rFonts w:ascii="TeleNeo" w:hAnsi="TeleNeo"/>
          <w:color w:val="221F1F"/>
          <w:sz w:val="19"/>
        </w:rPr>
        <w:t>telefonního</w:t>
      </w:r>
      <w:r>
        <w:rPr>
          <w:rFonts w:ascii="TeleNeo" w:hAnsi="TeleNeo"/>
          <w:color w:val="221F1F"/>
          <w:spacing w:val="-3"/>
          <w:sz w:val="19"/>
        </w:rPr>
        <w:t xml:space="preserve"> </w:t>
      </w:r>
      <w:r>
        <w:rPr>
          <w:rFonts w:ascii="TeleNeo" w:hAnsi="TeleNeo"/>
          <w:color w:val="221F1F"/>
          <w:sz w:val="19"/>
        </w:rPr>
        <w:t>čísla,</w:t>
      </w:r>
      <w:r>
        <w:rPr>
          <w:rFonts w:ascii="TeleNeo" w:hAnsi="TeleNeo"/>
          <w:color w:val="221F1F"/>
          <w:spacing w:val="-8"/>
          <w:sz w:val="19"/>
        </w:rPr>
        <w:t xml:space="preserve"> </w:t>
      </w:r>
      <w:r>
        <w:rPr>
          <w:rFonts w:ascii="TeleNeo" w:hAnsi="TeleNeo"/>
          <w:color w:val="221F1F"/>
          <w:spacing w:val="-4"/>
          <w:sz w:val="19"/>
        </w:rPr>
        <w:t xml:space="preserve">ozna- </w:t>
      </w:r>
      <w:r>
        <w:rPr>
          <w:rFonts w:ascii="TeleNeo" w:hAnsi="TeleNeo"/>
          <w:color w:val="221F1F"/>
          <w:sz w:val="19"/>
        </w:rPr>
        <w:t>movat závady v rámci sítě, získávat informace o cenách</w:t>
      </w:r>
      <w:r>
        <w:rPr>
          <w:rFonts w:ascii="TeleNeo" w:hAnsi="TeleNeo"/>
          <w:color w:val="221F1F"/>
          <w:spacing w:val="38"/>
          <w:sz w:val="19"/>
        </w:rPr>
        <w:t xml:space="preserve"> </w:t>
      </w:r>
      <w:r>
        <w:rPr>
          <w:rFonts w:ascii="TeleNeo" w:hAnsi="TeleNeo"/>
          <w:color w:val="221F1F"/>
          <w:sz w:val="19"/>
        </w:rPr>
        <w:t xml:space="preserve">a Službách a využívat možnosti servisních Služeb </w:t>
      </w:r>
      <w:r>
        <w:rPr>
          <w:rFonts w:ascii="TeleNeo" w:hAnsi="TeleNeo"/>
          <w:color w:val="221F1F"/>
          <w:spacing w:val="-5"/>
          <w:sz w:val="19"/>
        </w:rPr>
        <w:t xml:space="preserve">(např. </w:t>
      </w:r>
      <w:r>
        <w:rPr>
          <w:rFonts w:ascii="TeleNeo" w:hAnsi="TeleNeo"/>
          <w:color w:val="221F1F"/>
          <w:sz w:val="19"/>
        </w:rPr>
        <w:t>základní nastavení telefonu či jiného zařízení pro</w:t>
      </w:r>
      <w:r>
        <w:rPr>
          <w:rFonts w:ascii="TeleNeo" w:hAnsi="TeleNeo"/>
          <w:color w:val="221F1F"/>
          <w:spacing w:val="-27"/>
          <w:sz w:val="19"/>
        </w:rPr>
        <w:t xml:space="preserve"> </w:t>
      </w:r>
      <w:r>
        <w:rPr>
          <w:rFonts w:ascii="TeleNeo" w:hAnsi="TeleNeo"/>
          <w:color w:val="221F1F"/>
          <w:spacing w:val="-3"/>
          <w:sz w:val="19"/>
        </w:rPr>
        <w:t xml:space="preserve">využívání </w:t>
      </w:r>
      <w:r>
        <w:rPr>
          <w:rFonts w:ascii="TeleNeo" w:hAnsi="TeleNeo"/>
          <w:color w:val="221F1F"/>
          <w:sz w:val="19"/>
        </w:rPr>
        <w:t>Služeb, přenesení kontaktů, výměny SIM karty) a zákaz- nické podpory či činit jakékoliv jiné úkony související se Smlouvou a</w:t>
      </w:r>
      <w:r>
        <w:rPr>
          <w:rFonts w:ascii="TeleNeo" w:hAnsi="TeleNeo"/>
          <w:color w:val="221F1F"/>
          <w:spacing w:val="-3"/>
          <w:sz w:val="19"/>
        </w:rPr>
        <w:t xml:space="preserve"> </w:t>
      </w:r>
      <w:r>
        <w:rPr>
          <w:rFonts w:ascii="TeleNeo" w:hAnsi="TeleNeo"/>
          <w:color w:val="221F1F"/>
          <w:sz w:val="19"/>
        </w:rPr>
        <w:t>Službami.</w:t>
      </w:r>
    </w:p>
    <w:p w:rsidR="00F259B5" w:rsidRDefault="00F259B5">
      <w:pPr>
        <w:pStyle w:val="BodyText"/>
        <w:spacing w:before="7"/>
        <w:rPr>
          <w:rFonts w:ascii="TeleNeo"/>
          <w:sz w:val="20"/>
        </w:rPr>
      </w:pPr>
    </w:p>
    <w:p w:rsidR="00F259B5" w:rsidRDefault="000F2675">
      <w:pPr>
        <w:numPr>
          <w:ilvl w:val="1"/>
          <w:numId w:val="27"/>
        </w:numPr>
        <w:tabs>
          <w:tab w:val="left" w:pos="1077"/>
        </w:tabs>
        <w:ind w:left="1076" w:hanging="568"/>
        <w:jc w:val="both"/>
        <w:rPr>
          <w:rFonts w:ascii="TeleNeo"/>
          <w:color w:val="221F1F"/>
          <w:sz w:val="19"/>
        </w:rPr>
      </w:pPr>
      <w:r>
        <w:rPr>
          <w:rFonts w:ascii="TeleNeo"/>
          <w:color w:val="221F1F"/>
          <w:sz w:val="19"/>
        </w:rPr>
        <w:t>Komunikace</w:t>
      </w:r>
    </w:p>
    <w:p w:rsidR="00F259B5" w:rsidRDefault="000F2675">
      <w:pPr>
        <w:spacing w:before="24" w:line="266" w:lineRule="auto"/>
        <w:ind w:left="1076" w:right="1"/>
        <w:jc w:val="both"/>
        <w:rPr>
          <w:rFonts w:ascii="TeleNeo" w:hAnsi="TeleNeo"/>
          <w:sz w:val="19"/>
        </w:rPr>
      </w:pPr>
      <w:r>
        <w:rPr>
          <w:rFonts w:ascii="TeleNeo" w:hAnsi="TeleNeo"/>
          <w:color w:val="221F1F"/>
          <w:sz w:val="19"/>
        </w:rPr>
        <w:t xml:space="preserve">Pro komunikaci s Operátorem, pro přístup do Aplikace či Samoobsluhy si zvolte heslo, které </w:t>
      </w:r>
      <w:r>
        <w:rPr>
          <w:rFonts w:ascii="TeleNeo" w:hAnsi="TeleNeo"/>
          <w:color w:val="221F1F"/>
          <w:spacing w:val="-4"/>
          <w:sz w:val="19"/>
        </w:rPr>
        <w:t xml:space="preserve">Vám </w:t>
      </w:r>
      <w:r>
        <w:rPr>
          <w:rFonts w:ascii="TeleNeo" w:hAnsi="TeleNeo"/>
          <w:color w:val="221F1F"/>
          <w:sz w:val="19"/>
        </w:rPr>
        <w:t>umožní získávat informace</w:t>
      </w:r>
      <w:r>
        <w:rPr>
          <w:rFonts w:ascii="TeleNeo" w:hAnsi="TeleNeo"/>
          <w:color w:val="221F1F"/>
          <w:spacing w:val="-9"/>
          <w:sz w:val="19"/>
        </w:rPr>
        <w:t xml:space="preserve"> </w:t>
      </w:r>
      <w:r>
        <w:rPr>
          <w:rFonts w:ascii="TeleNeo" w:hAnsi="TeleNeo"/>
          <w:color w:val="221F1F"/>
          <w:sz w:val="19"/>
        </w:rPr>
        <w:t>o</w:t>
      </w:r>
      <w:r>
        <w:rPr>
          <w:rFonts w:ascii="TeleNeo" w:hAnsi="TeleNeo"/>
          <w:color w:val="221F1F"/>
          <w:spacing w:val="-13"/>
          <w:sz w:val="19"/>
        </w:rPr>
        <w:t xml:space="preserve"> </w:t>
      </w:r>
      <w:r>
        <w:rPr>
          <w:rFonts w:ascii="TeleNeo" w:hAnsi="TeleNeo"/>
          <w:color w:val="221F1F"/>
          <w:sz w:val="19"/>
        </w:rPr>
        <w:t>Vašich</w:t>
      </w:r>
      <w:r>
        <w:rPr>
          <w:rFonts w:ascii="TeleNeo" w:hAnsi="TeleNeo"/>
          <w:color w:val="221F1F"/>
          <w:spacing w:val="-9"/>
          <w:sz w:val="19"/>
        </w:rPr>
        <w:t xml:space="preserve"> </w:t>
      </w:r>
      <w:r>
        <w:rPr>
          <w:rFonts w:ascii="TeleNeo" w:hAnsi="TeleNeo"/>
          <w:color w:val="221F1F"/>
          <w:sz w:val="19"/>
        </w:rPr>
        <w:t>Službách,</w:t>
      </w:r>
      <w:r>
        <w:rPr>
          <w:rFonts w:ascii="TeleNeo" w:hAnsi="TeleNeo"/>
          <w:color w:val="221F1F"/>
          <w:spacing w:val="-14"/>
          <w:sz w:val="19"/>
        </w:rPr>
        <w:t xml:space="preserve"> </w:t>
      </w:r>
      <w:r>
        <w:rPr>
          <w:rFonts w:ascii="TeleNeo" w:hAnsi="TeleNeo"/>
          <w:color w:val="221F1F"/>
          <w:sz w:val="19"/>
        </w:rPr>
        <w:t>výši</w:t>
      </w:r>
      <w:r>
        <w:rPr>
          <w:rFonts w:ascii="TeleNeo" w:hAnsi="TeleNeo"/>
          <w:color w:val="221F1F"/>
          <w:spacing w:val="-9"/>
          <w:sz w:val="19"/>
        </w:rPr>
        <w:t xml:space="preserve"> </w:t>
      </w:r>
      <w:r>
        <w:rPr>
          <w:rFonts w:ascii="TeleNeo" w:hAnsi="TeleNeo"/>
          <w:color w:val="221F1F"/>
          <w:sz w:val="19"/>
        </w:rPr>
        <w:t>částek</w:t>
      </w:r>
      <w:r>
        <w:rPr>
          <w:rFonts w:ascii="TeleNeo" w:hAnsi="TeleNeo"/>
          <w:color w:val="221F1F"/>
          <w:spacing w:val="-9"/>
          <w:sz w:val="19"/>
        </w:rPr>
        <w:t xml:space="preserve"> </w:t>
      </w:r>
      <w:r>
        <w:rPr>
          <w:rFonts w:ascii="TeleNeo" w:hAnsi="TeleNeo"/>
          <w:color w:val="221F1F"/>
          <w:sz w:val="19"/>
        </w:rPr>
        <w:t>k</w:t>
      </w:r>
      <w:r>
        <w:rPr>
          <w:rFonts w:ascii="TeleNeo" w:hAnsi="TeleNeo"/>
          <w:color w:val="221F1F"/>
          <w:spacing w:val="-8"/>
          <w:sz w:val="19"/>
        </w:rPr>
        <w:t xml:space="preserve"> </w:t>
      </w:r>
      <w:r>
        <w:rPr>
          <w:rFonts w:ascii="TeleNeo" w:hAnsi="TeleNeo"/>
          <w:color w:val="221F1F"/>
          <w:sz w:val="19"/>
        </w:rPr>
        <w:t>úhradě,</w:t>
      </w:r>
      <w:r>
        <w:rPr>
          <w:rFonts w:ascii="TeleNeo" w:hAnsi="TeleNeo"/>
          <w:color w:val="221F1F"/>
          <w:spacing w:val="-12"/>
          <w:sz w:val="19"/>
        </w:rPr>
        <w:t xml:space="preserve"> </w:t>
      </w:r>
      <w:r>
        <w:rPr>
          <w:rFonts w:ascii="TeleNeo" w:hAnsi="TeleNeo"/>
          <w:color w:val="221F1F"/>
          <w:sz w:val="19"/>
        </w:rPr>
        <w:t xml:space="preserve">jednot- livých spojeních apod. a na jehož základě je rovněž </w:t>
      </w:r>
      <w:r>
        <w:rPr>
          <w:rFonts w:ascii="TeleNeo" w:hAnsi="TeleNeo"/>
          <w:color w:val="221F1F"/>
          <w:spacing w:val="-4"/>
          <w:sz w:val="19"/>
        </w:rPr>
        <w:t xml:space="preserve">možno </w:t>
      </w:r>
      <w:r>
        <w:rPr>
          <w:rFonts w:ascii="TeleNeo" w:hAnsi="TeleNeo"/>
          <w:color w:val="221F1F"/>
          <w:sz w:val="19"/>
        </w:rPr>
        <w:t>měnit</w:t>
      </w:r>
      <w:r>
        <w:rPr>
          <w:rFonts w:ascii="TeleNeo" w:hAnsi="TeleNeo"/>
          <w:color w:val="221F1F"/>
          <w:spacing w:val="-8"/>
          <w:sz w:val="19"/>
        </w:rPr>
        <w:t xml:space="preserve"> </w:t>
      </w:r>
      <w:r>
        <w:rPr>
          <w:rFonts w:ascii="TeleNeo" w:hAnsi="TeleNeo"/>
          <w:color w:val="221F1F"/>
          <w:sz w:val="19"/>
        </w:rPr>
        <w:t>nastavení</w:t>
      </w:r>
      <w:r>
        <w:rPr>
          <w:rFonts w:ascii="TeleNeo" w:hAnsi="TeleNeo"/>
          <w:color w:val="221F1F"/>
          <w:spacing w:val="-7"/>
          <w:sz w:val="19"/>
        </w:rPr>
        <w:t xml:space="preserve"> </w:t>
      </w:r>
      <w:r>
        <w:rPr>
          <w:rFonts w:ascii="TeleNeo" w:hAnsi="TeleNeo"/>
          <w:color w:val="221F1F"/>
          <w:sz w:val="19"/>
        </w:rPr>
        <w:t>některých</w:t>
      </w:r>
      <w:r>
        <w:rPr>
          <w:rFonts w:ascii="TeleNeo" w:hAnsi="TeleNeo"/>
          <w:color w:val="221F1F"/>
          <w:spacing w:val="-8"/>
          <w:sz w:val="19"/>
        </w:rPr>
        <w:t xml:space="preserve"> </w:t>
      </w:r>
      <w:r>
        <w:rPr>
          <w:rFonts w:ascii="TeleNeo" w:hAnsi="TeleNeo"/>
          <w:color w:val="221F1F"/>
          <w:sz w:val="19"/>
        </w:rPr>
        <w:t>Služeb.</w:t>
      </w:r>
      <w:r>
        <w:rPr>
          <w:rFonts w:ascii="TeleNeo" w:hAnsi="TeleNeo"/>
          <w:color w:val="221F1F"/>
          <w:spacing w:val="-12"/>
          <w:sz w:val="19"/>
        </w:rPr>
        <w:t xml:space="preserve"> </w:t>
      </w:r>
      <w:r>
        <w:rPr>
          <w:rFonts w:ascii="TeleNeo" w:hAnsi="TeleNeo"/>
          <w:color w:val="221F1F"/>
          <w:sz w:val="19"/>
        </w:rPr>
        <w:t>Nezvolíte-li</w:t>
      </w:r>
      <w:r>
        <w:rPr>
          <w:rFonts w:ascii="TeleNeo" w:hAnsi="TeleNeo"/>
          <w:color w:val="221F1F"/>
          <w:spacing w:val="-7"/>
          <w:sz w:val="19"/>
        </w:rPr>
        <w:t xml:space="preserve"> </w:t>
      </w:r>
      <w:r>
        <w:rPr>
          <w:rFonts w:ascii="TeleNeo" w:hAnsi="TeleNeo"/>
          <w:color w:val="221F1F"/>
          <w:sz w:val="19"/>
        </w:rPr>
        <w:t>si</w:t>
      </w:r>
      <w:r>
        <w:rPr>
          <w:rFonts w:ascii="TeleNeo" w:hAnsi="TeleNeo"/>
          <w:color w:val="221F1F"/>
          <w:spacing w:val="-8"/>
          <w:sz w:val="19"/>
        </w:rPr>
        <w:t xml:space="preserve"> </w:t>
      </w:r>
      <w:r>
        <w:rPr>
          <w:rFonts w:ascii="TeleNeo" w:hAnsi="TeleNeo"/>
          <w:color w:val="221F1F"/>
          <w:sz w:val="19"/>
        </w:rPr>
        <w:t>heslo</w:t>
      </w:r>
      <w:r>
        <w:rPr>
          <w:rFonts w:ascii="TeleNeo" w:hAnsi="TeleNeo"/>
          <w:color w:val="221F1F"/>
          <w:spacing w:val="-7"/>
          <w:sz w:val="19"/>
        </w:rPr>
        <w:t xml:space="preserve"> </w:t>
      </w:r>
      <w:r>
        <w:rPr>
          <w:rFonts w:ascii="TeleNeo" w:hAnsi="TeleNeo"/>
          <w:color w:val="221F1F"/>
          <w:spacing w:val="-6"/>
          <w:sz w:val="19"/>
        </w:rPr>
        <w:t xml:space="preserve">pro </w:t>
      </w:r>
      <w:r>
        <w:rPr>
          <w:rFonts w:ascii="TeleNeo" w:hAnsi="TeleNeo"/>
          <w:color w:val="221F1F"/>
          <w:sz w:val="19"/>
        </w:rPr>
        <w:t xml:space="preserve">komunikaci s Operátorem, nastaví </w:t>
      </w:r>
      <w:r>
        <w:rPr>
          <w:rFonts w:ascii="TeleNeo" w:hAnsi="TeleNeo"/>
          <w:color w:val="221F1F"/>
          <w:spacing w:val="-4"/>
          <w:sz w:val="19"/>
        </w:rPr>
        <w:t xml:space="preserve">Vám </w:t>
      </w:r>
      <w:r>
        <w:rPr>
          <w:rFonts w:ascii="TeleNeo" w:hAnsi="TeleNeo"/>
          <w:color w:val="221F1F"/>
          <w:sz w:val="19"/>
        </w:rPr>
        <w:t xml:space="preserve">jej Operátor sám a jeho znění </w:t>
      </w:r>
      <w:r>
        <w:rPr>
          <w:rFonts w:ascii="TeleNeo" w:hAnsi="TeleNeo"/>
          <w:color w:val="221F1F"/>
          <w:spacing w:val="-4"/>
          <w:sz w:val="19"/>
        </w:rPr>
        <w:t xml:space="preserve">Vám </w:t>
      </w:r>
      <w:r>
        <w:rPr>
          <w:rFonts w:ascii="TeleNeo" w:hAnsi="TeleNeo"/>
          <w:color w:val="221F1F"/>
          <w:sz w:val="19"/>
        </w:rPr>
        <w:t xml:space="preserve">oznámí. V případě ztráty či zapomenutí hesla může Operátor využít alternativní způsob </w:t>
      </w:r>
      <w:r>
        <w:rPr>
          <w:rFonts w:ascii="TeleNeo" w:hAnsi="TeleNeo"/>
          <w:color w:val="221F1F"/>
          <w:spacing w:val="-3"/>
          <w:sz w:val="19"/>
        </w:rPr>
        <w:t xml:space="preserve">Vaší </w:t>
      </w:r>
      <w:r>
        <w:rPr>
          <w:rFonts w:ascii="TeleNeo" w:hAnsi="TeleNeo"/>
          <w:color w:val="221F1F"/>
          <w:spacing w:val="-4"/>
          <w:sz w:val="19"/>
        </w:rPr>
        <w:t xml:space="preserve">au- </w:t>
      </w:r>
      <w:r>
        <w:rPr>
          <w:rFonts w:ascii="TeleNeo" w:hAnsi="TeleNeo"/>
          <w:color w:val="221F1F"/>
          <w:sz w:val="19"/>
        </w:rPr>
        <w:t xml:space="preserve">torizace (např. dotazem na </w:t>
      </w:r>
      <w:r>
        <w:rPr>
          <w:rFonts w:ascii="TeleNeo" w:hAnsi="TeleNeo"/>
          <w:color w:val="221F1F"/>
          <w:spacing w:val="-3"/>
          <w:sz w:val="19"/>
        </w:rPr>
        <w:t xml:space="preserve">Vaše </w:t>
      </w:r>
      <w:r>
        <w:rPr>
          <w:rFonts w:ascii="TeleNeo" w:hAnsi="TeleNeo"/>
          <w:color w:val="221F1F"/>
          <w:sz w:val="19"/>
        </w:rPr>
        <w:t xml:space="preserve">osobní údaje). K prove- dení některých úkonů po </w:t>
      </w:r>
      <w:r>
        <w:rPr>
          <w:rFonts w:ascii="TeleNeo" w:hAnsi="TeleNeo"/>
          <w:color w:val="221F1F"/>
          <w:spacing w:val="-4"/>
          <w:sz w:val="19"/>
        </w:rPr>
        <w:t xml:space="preserve">Vás </w:t>
      </w:r>
      <w:r>
        <w:rPr>
          <w:rFonts w:ascii="TeleNeo" w:hAnsi="TeleNeo"/>
          <w:color w:val="221F1F"/>
          <w:sz w:val="19"/>
        </w:rPr>
        <w:t xml:space="preserve">může Operátor </w:t>
      </w:r>
      <w:r>
        <w:rPr>
          <w:rFonts w:ascii="TeleNeo" w:hAnsi="TeleNeo"/>
          <w:color w:val="221F1F"/>
          <w:spacing w:val="-3"/>
          <w:sz w:val="19"/>
        </w:rPr>
        <w:t xml:space="preserve">požadovat </w:t>
      </w:r>
      <w:r>
        <w:rPr>
          <w:rFonts w:ascii="TeleNeo" w:hAnsi="TeleNeo"/>
          <w:color w:val="221F1F"/>
          <w:sz w:val="19"/>
        </w:rPr>
        <w:t>autorizaci prostřednictvím hesla či prokázání totožnosti</w:t>
      </w:r>
      <w:r>
        <w:rPr>
          <w:rFonts w:ascii="TeleNeo" w:hAnsi="TeleNeo"/>
          <w:color w:val="221F1F"/>
          <w:spacing w:val="38"/>
          <w:sz w:val="19"/>
        </w:rPr>
        <w:t xml:space="preserve"> </w:t>
      </w:r>
      <w:r>
        <w:rPr>
          <w:rFonts w:ascii="TeleNeo" w:hAnsi="TeleNeo"/>
          <w:color w:val="221F1F"/>
          <w:sz w:val="19"/>
        </w:rPr>
        <w:t xml:space="preserve">a je oprávněn v případě, že nebude autorizace řádně </w:t>
      </w:r>
      <w:r>
        <w:rPr>
          <w:rFonts w:ascii="TeleNeo" w:hAnsi="TeleNeo"/>
          <w:color w:val="221F1F"/>
          <w:spacing w:val="-5"/>
          <w:sz w:val="19"/>
        </w:rPr>
        <w:t xml:space="preserve">pro- </w:t>
      </w:r>
      <w:r>
        <w:rPr>
          <w:rFonts w:ascii="TeleNeo" w:hAnsi="TeleNeo"/>
          <w:color w:val="221F1F"/>
          <w:sz w:val="19"/>
        </w:rPr>
        <w:t xml:space="preserve">vedena, odmítnout provedení úkonu. Operátor je rovněž oprávněn odmítnout provést požadovaný úkon v </w:t>
      </w:r>
      <w:r>
        <w:rPr>
          <w:rFonts w:ascii="TeleNeo" w:hAnsi="TeleNeo"/>
          <w:color w:val="221F1F"/>
          <w:spacing w:val="-3"/>
          <w:sz w:val="19"/>
        </w:rPr>
        <w:t xml:space="preserve">případě </w:t>
      </w:r>
      <w:r>
        <w:rPr>
          <w:rFonts w:ascii="TeleNeo" w:hAnsi="TeleNeo"/>
          <w:color w:val="221F1F"/>
          <w:sz w:val="19"/>
        </w:rPr>
        <w:t xml:space="preserve">důvodného podezření, že došlo ke zneužití </w:t>
      </w:r>
      <w:r>
        <w:rPr>
          <w:rFonts w:ascii="TeleNeo" w:hAnsi="TeleNeo"/>
          <w:color w:val="221F1F"/>
          <w:sz w:val="19"/>
          <w:u w:val="single" w:color="221F1F"/>
        </w:rPr>
        <w:t>identifikačních</w:t>
      </w:r>
      <w:r>
        <w:rPr>
          <w:rFonts w:ascii="TeleNeo" w:hAnsi="TeleNeo"/>
          <w:color w:val="221F1F"/>
          <w:sz w:val="19"/>
        </w:rPr>
        <w:t xml:space="preserve"> </w:t>
      </w:r>
      <w:r>
        <w:rPr>
          <w:rFonts w:ascii="TeleNeo" w:hAnsi="TeleNeo"/>
          <w:color w:val="221F1F"/>
          <w:sz w:val="19"/>
          <w:u w:val="single" w:color="221F1F"/>
        </w:rPr>
        <w:t>prostředků</w:t>
      </w:r>
      <w:r>
        <w:rPr>
          <w:rFonts w:ascii="TeleNeo" w:hAnsi="TeleNeo"/>
          <w:color w:val="221F1F"/>
          <w:sz w:val="19"/>
        </w:rPr>
        <w:t>.</w:t>
      </w:r>
    </w:p>
    <w:p w:rsidR="00F259B5" w:rsidRDefault="00F259B5">
      <w:pPr>
        <w:pStyle w:val="BodyText"/>
        <w:spacing w:before="2"/>
        <w:rPr>
          <w:rFonts w:ascii="TeleNeo"/>
          <w:sz w:val="20"/>
        </w:rPr>
      </w:pPr>
    </w:p>
    <w:p w:rsidR="00F259B5" w:rsidRDefault="000F2675">
      <w:pPr>
        <w:spacing w:before="1" w:line="266" w:lineRule="auto"/>
        <w:ind w:left="1076" w:right="2"/>
        <w:jc w:val="both"/>
        <w:rPr>
          <w:rFonts w:ascii="TeleNeo" w:hAnsi="TeleNeo"/>
          <w:sz w:val="19"/>
        </w:rPr>
      </w:pPr>
      <w:r>
        <w:rPr>
          <w:rFonts w:ascii="TeleNeo" w:hAnsi="TeleNeo"/>
          <w:color w:val="221F1F"/>
          <w:sz w:val="19"/>
          <w:u w:val="single" w:color="221F1F"/>
        </w:rPr>
        <w:t>Operátor Vám umožňuje spravovat a sledovat nastavení</w:t>
      </w:r>
      <w:r>
        <w:rPr>
          <w:rFonts w:ascii="TeleNeo" w:hAnsi="TeleNeo"/>
          <w:color w:val="221F1F"/>
          <w:sz w:val="19"/>
        </w:rPr>
        <w:t xml:space="preserve"> </w:t>
      </w:r>
      <w:r>
        <w:rPr>
          <w:rFonts w:ascii="TeleNeo" w:hAnsi="TeleNeo"/>
          <w:color w:val="221F1F"/>
          <w:sz w:val="19"/>
          <w:u w:val="single" w:color="221F1F"/>
        </w:rPr>
        <w:t>svých Služeb (vč. nastavení zúčtovacího období) a jiné</w:t>
      </w:r>
      <w:r>
        <w:rPr>
          <w:rFonts w:ascii="TeleNeo" w:hAnsi="TeleNeo"/>
          <w:color w:val="221F1F"/>
          <w:sz w:val="19"/>
        </w:rPr>
        <w:t xml:space="preserve"> </w:t>
      </w:r>
      <w:r>
        <w:rPr>
          <w:rFonts w:ascii="TeleNeo" w:hAnsi="TeleNeo"/>
          <w:color w:val="221F1F"/>
          <w:sz w:val="19"/>
          <w:u w:val="single" w:color="221F1F"/>
        </w:rPr>
        <w:t>úkony prostřednictvím účtu Můj T-Mobile. K tomuto účtu</w:t>
      </w:r>
      <w:r>
        <w:rPr>
          <w:rFonts w:ascii="TeleNeo" w:hAnsi="TeleNeo"/>
          <w:color w:val="221F1F"/>
          <w:sz w:val="19"/>
        </w:rPr>
        <w:t xml:space="preserve"> </w:t>
      </w:r>
      <w:r>
        <w:rPr>
          <w:rFonts w:ascii="TeleNeo" w:hAnsi="TeleNeo"/>
          <w:color w:val="221F1F"/>
          <w:sz w:val="19"/>
          <w:u w:val="single" w:color="221F1F"/>
        </w:rPr>
        <w:t>je možné přistupovat prostřednictvím Aplikace stažené</w:t>
      </w:r>
      <w:r>
        <w:rPr>
          <w:rFonts w:ascii="TeleNeo" w:hAnsi="TeleNeo"/>
          <w:color w:val="221F1F"/>
          <w:sz w:val="19"/>
        </w:rPr>
        <w:t xml:space="preserve"> </w:t>
      </w:r>
      <w:r>
        <w:rPr>
          <w:rFonts w:ascii="TeleNeo" w:hAnsi="TeleNeo"/>
          <w:color w:val="221F1F"/>
          <w:sz w:val="19"/>
          <w:u w:val="single" w:color="221F1F"/>
        </w:rPr>
        <w:t>do Koncového zařízení (někdy nazývané Operátorem jako</w:t>
      </w:r>
    </w:p>
    <w:p w:rsidR="00F259B5" w:rsidRDefault="000F2675">
      <w:pPr>
        <w:spacing w:line="214" w:lineRule="exact"/>
        <w:ind w:left="1076"/>
        <w:jc w:val="both"/>
        <w:rPr>
          <w:rFonts w:ascii="TeleNeo" w:hAnsi="TeleNeo"/>
          <w:sz w:val="19"/>
        </w:rPr>
      </w:pPr>
      <w:r>
        <w:rPr>
          <w:rFonts w:ascii="TeleNeo" w:hAnsi="TeleNeo"/>
          <w:color w:val="221F1F"/>
          <w:sz w:val="19"/>
          <w:u w:val="single" w:color="221F1F"/>
        </w:rPr>
        <w:t>„apka“) anebo Samoobsluhy</w:t>
      </w:r>
      <w:r>
        <w:rPr>
          <w:rFonts w:ascii="TeleNeo" w:hAnsi="TeleNeo"/>
          <w:color w:val="221F1F"/>
          <w:sz w:val="19"/>
        </w:rPr>
        <w:t>.</w:t>
      </w:r>
    </w:p>
    <w:p w:rsidR="00F259B5" w:rsidRDefault="00F259B5">
      <w:pPr>
        <w:pStyle w:val="BodyText"/>
        <w:rPr>
          <w:rFonts w:ascii="TeleNeo"/>
          <w:sz w:val="23"/>
        </w:rPr>
      </w:pPr>
    </w:p>
    <w:p w:rsidR="00F259B5" w:rsidRDefault="000F2675">
      <w:pPr>
        <w:spacing w:before="1" w:line="266" w:lineRule="auto"/>
        <w:ind w:left="1076"/>
        <w:jc w:val="both"/>
        <w:rPr>
          <w:rFonts w:ascii="TeleNeo" w:hAnsi="TeleNeo"/>
          <w:sz w:val="19"/>
        </w:rPr>
      </w:pPr>
      <w:r>
        <w:rPr>
          <w:rFonts w:ascii="TeleNeo" w:hAnsi="TeleNeo"/>
          <w:color w:val="221F1F"/>
          <w:sz w:val="19"/>
          <w:u w:val="single" w:color="221F1F"/>
        </w:rPr>
        <w:t>Operátor</w:t>
      </w:r>
      <w:r>
        <w:rPr>
          <w:rFonts w:ascii="TeleNeo" w:hAnsi="TeleNeo"/>
          <w:color w:val="221F1F"/>
          <w:spacing w:val="-29"/>
          <w:sz w:val="19"/>
          <w:u w:val="single" w:color="221F1F"/>
        </w:rPr>
        <w:t xml:space="preserve"> </w:t>
      </w:r>
      <w:r>
        <w:rPr>
          <w:rFonts w:ascii="TeleNeo" w:hAnsi="TeleNeo"/>
          <w:color w:val="221F1F"/>
          <w:spacing w:val="-4"/>
          <w:sz w:val="19"/>
          <w:u w:val="single" w:color="221F1F"/>
        </w:rPr>
        <w:t xml:space="preserve">Vás </w:t>
      </w:r>
      <w:r>
        <w:rPr>
          <w:rFonts w:ascii="TeleNeo" w:hAnsi="TeleNeo"/>
          <w:color w:val="221F1F"/>
          <w:sz w:val="19"/>
          <w:u w:val="single" w:color="221F1F"/>
        </w:rPr>
        <w:t>může kontaktovat prostřednictvím provozo-</w:t>
      </w:r>
      <w:r>
        <w:rPr>
          <w:rFonts w:ascii="TeleNeo" w:hAnsi="TeleNeo"/>
          <w:color w:val="221F1F"/>
          <w:sz w:val="19"/>
        </w:rPr>
        <w:t xml:space="preserve"> </w:t>
      </w:r>
      <w:r>
        <w:rPr>
          <w:rFonts w:ascii="TeleNeo" w:hAnsi="TeleNeo"/>
          <w:color w:val="221F1F"/>
          <w:sz w:val="19"/>
          <w:u w:val="single" w:color="221F1F"/>
        </w:rPr>
        <w:t>vatele</w:t>
      </w:r>
      <w:r>
        <w:rPr>
          <w:rFonts w:ascii="TeleNeo" w:hAnsi="TeleNeo"/>
          <w:color w:val="221F1F"/>
          <w:spacing w:val="-10"/>
          <w:sz w:val="19"/>
          <w:u w:val="single" w:color="221F1F"/>
        </w:rPr>
        <w:t xml:space="preserve"> </w:t>
      </w:r>
      <w:r>
        <w:rPr>
          <w:rFonts w:ascii="TeleNeo" w:hAnsi="TeleNeo"/>
          <w:color w:val="221F1F"/>
          <w:sz w:val="19"/>
          <w:u w:val="single" w:color="221F1F"/>
        </w:rPr>
        <w:t>poštovních</w:t>
      </w:r>
      <w:r>
        <w:rPr>
          <w:rFonts w:ascii="TeleNeo" w:hAnsi="TeleNeo"/>
          <w:color w:val="221F1F"/>
          <w:spacing w:val="-9"/>
          <w:sz w:val="19"/>
          <w:u w:val="single" w:color="221F1F"/>
        </w:rPr>
        <w:t xml:space="preserve"> </w:t>
      </w:r>
      <w:r>
        <w:rPr>
          <w:rFonts w:ascii="TeleNeo" w:hAnsi="TeleNeo"/>
          <w:color w:val="221F1F"/>
          <w:sz w:val="19"/>
          <w:u w:val="single" w:color="221F1F"/>
        </w:rPr>
        <w:t>či</w:t>
      </w:r>
      <w:r>
        <w:rPr>
          <w:rFonts w:ascii="TeleNeo" w:hAnsi="TeleNeo"/>
          <w:color w:val="221F1F"/>
          <w:spacing w:val="-9"/>
          <w:sz w:val="19"/>
          <w:u w:val="single" w:color="221F1F"/>
        </w:rPr>
        <w:t xml:space="preserve"> </w:t>
      </w:r>
      <w:r>
        <w:rPr>
          <w:rFonts w:ascii="TeleNeo" w:hAnsi="TeleNeo"/>
          <w:color w:val="221F1F"/>
          <w:sz w:val="19"/>
          <w:u w:val="single" w:color="221F1F"/>
        </w:rPr>
        <w:t>přepravních</w:t>
      </w:r>
      <w:r>
        <w:rPr>
          <w:rFonts w:ascii="TeleNeo" w:hAnsi="TeleNeo"/>
          <w:color w:val="221F1F"/>
          <w:spacing w:val="-10"/>
          <w:sz w:val="19"/>
          <w:u w:val="single" w:color="221F1F"/>
        </w:rPr>
        <w:t xml:space="preserve"> </w:t>
      </w:r>
      <w:r>
        <w:rPr>
          <w:rFonts w:ascii="TeleNeo" w:hAnsi="TeleNeo"/>
          <w:color w:val="221F1F"/>
          <w:sz w:val="19"/>
          <w:u w:val="single" w:color="221F1F"/>
        </w:rPr>
        <w:t>služeb</w:t>
      </w:r>
      <w:r>
        <w:rPr>
          <w:rFonts w:ascii="TeleNeo" w:hAnsi="TeleNeo"/>
          <w:color w:val="221F1F"/>
          <w:spacing w:val="-9"/>
          <w:sz w:val="19"/>
          <w:u w:val="single" w:color="221F1F"/>
        </w:rPr>
        <w:t xml:space="preserve"> </w:t>
      </w:r>
      <w:r>
        <w:rPr>
          <w:rFonts w:ascii="TeleNeo" w:hAnsi="TeleNeo"/>
          <w:color w:val="221F1F"/>
          <w:sz w:val="19"/>
          <w:u w:val="single" w:color="221F1F"/>
        </w:rPr>
        <w:t>(dále</w:t>
      </w:r>
      <w:r>
        <w:rPr>
          <w:rFonts w:ascii="TeleNeo" w:hAnsi="TeleNeo"/>
          <w:color w:val="221F1F"/>
          <w:spacing w:val="-9"/>
          <w:sz w:val="19"/>
          <w:u w:val="single" w:color="221F1F"/>
        </w:rPr>
        <w:t xml:space="preserve"> </w:t>
      </w:r>
      <w:r>
        <w:rPr>
          <w:rFonts w:ascii="TeleNeo" w:hAnsi="TeleNeo"/>
          <w:color w:val="221F1F"/>
          <w:sz w:val="19"/>
          <w:u w:val="single" w:color="221F1F"/>
        </w:rPr>
        <w:t>jen</w:t>
      </w:r>
      <w:r>
        <w:rPr>
          <w:rFonts w:ascii="TeleNeo" w:hAnsi="TeleNeo"/>
          <w:color w:val="221F1F"/>
          <w:spacing w:val="-13"/>
          <w:sz w:val="19"/>
          <w:u w:val="single" w:color="221F1F"/>
        </w:rPr>
        <w:t xml:space="preserve"> </w:t>
      </w:r>
      <w:r>
        <w:rPr>
          <w:rFonts w:ascii="TeleNeo" w:hAnsi="TeleNeo"/>
          <w:color w:val="221F1F"/>
          <w:sz w:val="19"/>
          <w:u w:val="single" w:color="221F1F"/>
        </w:rPr>
        <w:t>„pošta“)</w:t>
      </w:r>
      <w:r>
        <w:rPr>
          <w:rFonts w:ascii="TeleNeo" w:hAnsi="TeleNeo"/>
          <w:color w:val="221F1F"/>
          <w:sz w:val="19"/>
        </w:rPr>
        <w:t xml:space="preserve">, </w:t>
      </w:r>
      <w:r>
        <w:rPr>
          <w:rFonts w:ascii="TeleNeo" w:hAnsi="TeleNeo"/>
          <w:color w:val="221F1F"/>
          <w:sz w:val="19"/>
          <w:u w:val="single" w:color="221F1F"/>
        </w:rPr>
        <w:t>elektronickou poštou (e-mailem), telefonicky, zasíláním</w:t>
      </w:r>
      <w:r>
        <w:rPr>
          <w:rFonts w:ascii="TeleNeo" w:hAnsi="TeleNeo"/>
          <w:color w:val="221F1F"/>
          <w:sz w:val="19"/>
        </w:rPr>
        <w:t xml:space="preserve"> </w:t>
      </w:r>
      <w:r>
        <w:rPr>
          <w:rFonts w:ascii="TeleNeo" w:hAnsi="TeleNeo"/>
          <w:color w:val="221F1F"/>
          <w:sz w:val="19"/>
          <w:u w:val="single" w:color="221F1F"/>
        </w:rPr>
        <w:t xml:space="preserve">zpráv do schránky </w:t>
      </w:r>
      <w:r>
        <w:rPr>
          <w:rFonts w:ascii="TeleNeo" w:hAnsi="TeleNeo"/>
          <w:color w:val="221F1F"/>
          <w:spacing w:val="-3"/>
          <w:sz w:val="19"/>
          <w:u w:val="single" w:color="221F1F"/>
        </w:rPr>
        <w:t xml:space="preserve">T-Box, </w:t>
      </w:r>
      <w:r>
        <w:rPr>
          <w:rFonts w:ascii="TeleNeo" w:hAnsi="TeleNeo"/>
          <w:color w:val="221F1F"/>
          <w:sz w:val="19"/>
          <w:u w:val="single" w:color="221F1F"/>
        </w:rPr>
        <w:t>SMS či MMS či datovou schrán-</w:t>
      </w:r>
      <w:r>
        <w:rPr>
          <w:rFonts w:ascii="TeleNeo" w:hAnsi="TeleNeo"/>
          <w:color w:val="221F1F"/>
          <w:sz w:val="19"/>
        </w:rPr>
        <w:t xml:space="preserve"> </w:t>
      </w:r>
      <w:r>
        <w:rPr>
          <w:rFonts w:ascii="TeleNeo" w:hAnsi="TeleNeo"/>
          <w:color w:val="221F1F"/>
          <w:sz w:val="19"/>
          <w:u w:val="single" w:color="221F1F"/>
        </w:rPr>
        <w:t>kou. Za písemné se pro účely dodržení formy vyžadované</w:t>
      </w:r>
      <w:r>
        <w:rPr>
          <w:rFonts w:ascii="TeleNeo" w:hAnsi="TeleNeo"/>
          <w:color w:val="221F1F"/>
          <w:sz w:val="19"/>
        </w:rPr>
        <w:t xml:space="preserve"> </w:t>
      </w:r>
      <w:r>
        <w:rPr>
          <w:rFonts w:ascii="TeleNeo" w:hAnsi="TeleNeo"/>
          <w:color w:val="221F1F"/>
          <w:sz w:val="19"/>
          <w:u w:val="single" w:color="221F1F"/>
        </w:rPr>
        <w:t>Smlouvou považuje i právní jednání Operátora učiněné</w:t>
      </w:r>
      <w:r>
        <w:rPr>
          <w:rFonts w:ascii="TeleNeo" w:hAnsi="TeleNeo"/>
          <w:color w:val="221F1F"/>
          <w:sz w:val="19"/>
        </w:rPr>
        <w:t xml:space="preserve"> </w:t>
      </w:r>
      <w:r>
        <w:rPr>
          <w:rFonts w:ascii="TeleNeo" w:hAnsi="TeleNeo"/>
          <w:color w:val="221F1F"/>
          <w:sz w:val="19"/>
          <w:u w:val="single" w:color="221F1F"/>
        </w:rPr>
        <w:t xml:space="preserve">elektronickou poštou, SMS, MMS, dodáním do </w:t>
      </w:r>
      <w:r>
        <w:rPr>
          <w:rFonts w:ascii="TeleNeo" w:hAnsi="TeleNeo"/>
          <w:color w:val="221F1F"/>
          <w:spacing w:val="-3"/>
          <w:sz w:val="19"/>
          <w:u w:val="single" w:color="221F1F"/>
        </w:rPr>
        <w:t>schránky</w:t>
      </w:r>
      <w:r>
        <w:rPr>
          <w:rFonts w:ascii="TeleNeo" w:hAnsi="TeleNeo"/>
          <w:color w:val="221F1F"/>
          <w:spacing w:val="-3"/>
          <w:sz w:val="19"/>
        </w:rPr>
        <w:t xml:space="preserve"> </w:t>
      </w:r>
      <w:r>
        <w:rPr>
          <w:rFonts w:ascii="TeleNeo" w:hAnsi="TeleNeo"/>
          <w:color w:val="221F1F"/>
          <w:spacing w:val="-3"/>
          <w:sz w:val="19"/>
          <w:u w:val="single" w:color="221F1F"/>
        </w:rPr>
        <w:t>T-Box</w:t>
      </w:r>
      <w:r>
        <w:rPr>
          <w:rFonts w:ascii="TeleNeo" w:hAnsi="TeleNeo"/>
          <w:color w:val="221F1F"/>
          <w:spacing w:val="-10"/>
          <w:sz w:val="19"/>
          <w:u w:val="single" w:color="221F1F"/>
        </w:rPr>
        <w:t xml:space="preserve"> </w:t>
      </w:r>
      <w:r>
        <w:rPr>
          <w:rFonts w:ascii="TeleNeo" w:hAnsi="TeleNeo"/>
          <w:color w:val="221F1F"/>
          <w:sz w:val="19"/>
          <w:u w:val="single" w:color="221F1F"/>
        </w:rPr>
        <w:t>či</w:t>
      </w:r>
      <w:r>
        <w:rPr>
          <w:rFonts w:ascii="TeleNeo" w:hAnsi="TeleNeo"/>
          <w:color w:val="221F1F"/>
          <w:spacing w:val="-9"/>
          <w:sz w:val="19"/>
          <w:u w:val="single" w:color="221F1F"/>
        </w:rPr>
        <w:t xml:space="preserve"> </w:t>
      </w:r>
      <w:r>
        <w:rPr>
          <w:rFonts w:ascii="TeleNeo" w:hAnsi="TeleNeo"/>
          <w:color w:val="221F1F"/>
          <w:sz w:val="19"/>
          <w:u w:val="single" w:color="221F1F"/>
        </w:rPr>
        <w:t>datovou</w:t>
      </w:r>
      <w:r>
        <w:rPr>
          <w:rFonts w:ascii="TeleNeo" w:hAnsi="TeleNeo"/>
          <w:color w:val="221F1F"/>
          <w:spacing w:val="-10"/>
          <w:sz w:val="19"/>
          <w:u w:val="single" w:color="221F1F"/>
        </w:rPr>
        <w:t xml:space="preserve"> </w:t>
      </w:r>
      <w:r>
        <w:rPr>
          <w:rFonts w:ascii="TeleNeo" w:hAnsi="TeleNeo"/>
          <w:color w:val="221F1F"/>
          <w:sz w:val="19"/>
          <w:u w:val="single" w:color="221F1F"/>
        </w:rPr>
        <w:t>zprávou</w:t>
      </w:r>
      <w:r>
        <w:rPr>
          <w:rFonts w:ascii="TeleNeo" w:hAnsi="TeleNeo"/>
          <w:color w:val="221F1F"/>
          <w:spacing w:val="-9"/>
          <w:sz w:val="19"/>
          <w:u w:val="single" w:color="221F1F"/>
        </w:rPr>
        <w:t xml:space="preserve"> </w:t>
      </w:r>
      <w:r>
        <w:rPr>
          <w:rFonts w:ascii="TeleNeo" w:hAnsi="TeleNeo"/>
          <w:color w:val="221F1F"/>
          <w:sz w:val="19"/>
          <w:u w:val="single" w:color="221F1F"/>
        </w:rPr>
        <w:t>do</w:t>
      </w:r>
      <w:r>
        <w:rPr>
          <w:rFonts w:ascii="TeleNeo" w:hAnsi="TeleNeo"/>
          <w:color w:val="221F1F"/>
          <w:spacing w:val="-13"/>
          <w:sz w:val="19"/>
          <w:u w:val="single" w:color="221F1F"/>
        </w:rPr>
        <w:t xml:space="preserve"> </w:t>
      </w:r>
      <w:r>
        <w:rPr>
          <w:rFonts w:ascii="TeleNeo" w:hAnsi="TeleNeo"/>
          <w:color w:val="221F1F"/>
          <w:spacing w:val="-3"/>
          <w:sz w:val="19"/>
          <w:u w:val="single" w:color="221F1F"/>
        </w:rPr>
        <w:t>Vaší</w:t>
      </w:r>
      <w:r>
        <w:rPr>
          <w:rFonts w:ascii="TeleNeo" w:hAnsi="TeleNeo"/>
          <w:color w:val="221F1F"/>
          <w:spacing w:val="-9"/>
          <w:sz w:val="19"/>
          <w:u w:val="single" w:color="221F1F"/>
        </w:rPr>
        <w:t xml:space="preserve"> </w:t>
      </w:r>
      <w:r>
        <w:rPr>
          <w:rFonts w:ascii="TeleNeo" w:hAnsi="TeleNeo"/>
          <w:color w:val="221F1F"/>
          <w:sz w:val="19"/>
          <w:u w:val="single" w:color="221F1F"/>
        </w:rPr>
        <w:t>datové</w:t>
      </w:r>
      <w:r>
        <w:rPr>
          <w:rFonts w:ascii="TeleNeo" w:hAnsi="TeleNeo"/>
          <w:color w:val="221F1F"/>
          <w:spacing w:val="-9"/>
          <w:sz w:val="19"/>
          <w:u w:val="single" w:color="221F1F"/>
        </w:rPr>
        <w:t xml:space="preserve"> </w:t>
      </w:r>
      <w:r>
        <w:rPr>
          <w:rFonts w:ascii="TeleNeo" w:hAnsi="TeleNeo"/>
          <w:color w:val="221F1F"/>
          <w:sz w:val="19"/>
          <w:u w:val="single" w:color="221F1F"/>
        </w:rPr>
        <w:t>schránky.</w:t>
      </w:r>
      <w:r>
        <w:rPr>
          <w:rFonts w:ascii="TeleNeo" w:hAnsi="TeleNeo"/>
          <w:color w:val="221F1F"/>
          <w:spacing w:val="-13"/>
          <w:sz w:val="19"/>
          <w:u w:val="single" w:color="221F1F"/>
        </w:rPr>
        <w:t xml:space="preserve"> </w:t>
      </w:r>
      <w:r>
        <w:rPr>
          <w:rFonts w:ascii="TeleNeo" w:hAnsi="TeleNeo"/>
          <w:color w:val="221F1F"/>
          <w:sz w:val="19"/>
          <w:u w:val="single" w:color="221F1F"/>
        </w:rPr>
        <w:t>Uvede-</w:t>
      </w:r>
    </w:p>
    <w:p w:rsidR="00F259B5" w:rsidRDefault="000F2675">
      <w:pPr>
        <w:pStyle w:val="BodyText"/>
        <w:spacing w:before="8"/>
        <w:rPr>
          <w:rFonts w:ascii="TeleNeo"/>
          <w:sz w:val="22"/>
        </w:rPr>
      </w:pPr>
      <w:r>
        <w:br w:type="column"/>
      </w:r>
    </w:p>
    <w:p w:rsidR="00F259B5" w:rsidRDefault="000F2675">
      <w:pPr>
        <w:spacing w:line="266" w:lineRule="auto"/>
        <w:ind w:left="1032" w:right="548"/>
        <w:jc w:val="both"/>
        <w:rPr>
          <w:rFonts w:ascii="TeleNeo" w:hAnsi="TeleNeo"/>
          <w:sz w:val="19"/>
        </w:rPr>
      </w:pPr>
      <w:r>
        <w:rPr>
          <w:rFonts w:ascii="TeleNeo" w:hAnsi="TeleNeo"/>
          <w:color w:val="221F1F"/>
          <w:sz w:val="19"/>
          <w:u w:val="single" w:color="221F1F"/>
        </w:rPr>
        <w:t xml:space="preserve">te-li více e-mailových adres a nedohodnete-li se s </w:t>
      </w:r>
      <w:r>
        <w:rPr>
          <w:rFonts w:ascii="TeleNeo" w:hAnsi="TeleNeo"/>
          <w:color w:val="221F1F"/>
          <w:spacing w:val="-3"/>
          <w:sz w:val="19"/>
          <w:u w:val="single" w:color="221F1F"/>
        </w:rPr>
        <w:t>Operá-</w:t>
      </w:r>
      <w:r>
        <w:rPr>
          <w:rFonts w:ascii="TeleNeo" w:hAnsi="TeleNeo"/>
          <w:color w:val="221F1F"/>
          <w:spacing w:val="-3"/>
          <w:sz w:val="19"/>
        </w:rPr>
        <w:t xml:space="preserve"> </w:t>
      </w:r>
      <w:r>
        <w:rPr>
          <w:rFonts w:ascii="TeleNeo" w:hAnsi="TeleNeo"/>
          <w:color w:val="221F1F"/>
          <w:sz w:val="19"/>
          <w:u w:val="single" w:color="221F1F"/>
        </w:rPr>
        <w:t>torem, kterou písemnost má Operátor zasílat na tu</w:t>
      </w:r>
      <w:r>
        <w:rPr>
          <w:rFonts w:ascii="TeleNeo" w:hAnsi="TeleNeo"/>
          <w:color w:val="221F1F"/>
          <w:spacing w:val="-15"/>
          <w:sz w:val="19"/>
          <w:u w:val="single" w:color="221F1F"/>
        </w:rPr>
        <w:t xml:space="preserve"> </w:t>
      </w:r>
      <w:r>
        <w:rPr>
          <w:rFonts w:ascii="TeleNeo" w:hAnsi="TeleNeo"/>
          <w:color w:val="221F1F"/>
          <w:sz w:val="19"/>
          <w:u w:val="single" w:color="221F1F"/>
        </w:rPr>
        <w:t>kterou</w:t>
      </w:r>
      <w:r>
        <w:rPr>
          <w:rFonts w:ascii="TeleNeo" w:hAnsi="TeleNeo"/>
          <w:color w:val="221F1F"/>
          <w:sz w:val="19"/>
        </w:rPr>
        <w:t xml:space="preserve"> </w:t>
      </w:r>
      <w:r>
        <w:rPr>
          <w:rFonts w:ascii="TeleNeo" w:hAnsi="TeleNeo"/>
          <w:color w:val="221F1F"/>
          <w:sz w:val="19"/>
          <w:u w:val="single" w:color="221F1F"/>
        </w:rPr>
        <w:t>z</w:t>
      </w:r>
      <w:r>
        <w:rPr>
          <w:rFonts w:ascii="TeleNeo" w:hAnsi="TeleNeo"/>
          <w:color w:val="221F1F"/>
          <w:spacing w:val="-6"/>
          <w:sz w:val="19"/>
          <w:u w:val="single" w:color="221F1F"/>
        </w:rPr>
        <w:t xml:space="preserve"> </w:t>
      </w:r>
      <w:r>
        <w:rPr>
          <w:rFonts w:ascii="TeleNeo" w:hAnsi="TeleNeo"/>
          <w:color w:val="221F1F"/>
          <w:sz w:val="19"/>
          <w:u w:val="single" w:color="221F1F"/>
        </w:rPr>
        <w:t>uvedených</w:t>
      </w:r>
      <w:r>
        <w:rPr>
          <w:rFonts w:ascii="TeleNeo" w:hAnsi="TeleNeo"/>
          <w:color w:val="221F1F"/>
          <w:spacing w:val="-5"/>
          <w:sz w:val="19"/>
          <w:u w:val="single" w:color="221F1F"/>
        </w:rPr>
        <w:t xml:space="preserve"> </w:t>
      </w:r>
      <w:r>
        <w:rPr>
          <w:rFonts w:ascii="TeleNeo" w:hAnsi="TeleNeo"/>
          <w:color w:val="221F1F"/>
          <w:sz w:val="19"/>
          <w:u w:val="single" w:color="221F1F"/>
        </w:rPr>
        <w:t>e-mailových</w:t>
      </w:r>
      <w:r>
        <w:rPr>
          <w:rFonts w:ascii="TeleNeo" w:hAnsi="TeleNeo"/>
          <w:color w:val="221F1F"/>
          <w:spacing w:val="-6"/>
          <w:sz w:val="19"/>
          <w:u w:val="single" w:color="221F1F"/>
        </w:rPr>
        <w:t xml:space="preserve"> </w:t>
      </w:r>
      <w:r>
        <w:rPr>
          <w:rFonts w:ascii="TeleNeo" w:hAnsi="TeleNeo"/>
          <w:color w:val="221F1F"/>
          <w:sz w:val="19"/>
          <w:u w:val="single" w:color="221F1F"/>
        </w:rPr>
        <w:t>adres,</w:t>
      </w:r>
      <w:r>
        <w:rPr>
          <w:rFonts w:ascii="TeleNeo" w:hAnsi="TeleNeo"/>
          <w:color w:val="221F1F"/>
          <w:spacing w:val="-9"/>
          <w:sz w:val="19"/>
          <w:u w:val="single" w:color="221F1F"/>
        </w:rPr>
        <w:t xml:space="preserve"> </w:t>
      </w:r>
      <w:r>
        <w:rPr>
          <w:rFonts w:ascii="TeleNeo" w:hAnsi="TeleNeo"/>
          <w:color w:val="221F1F"/>
          <w:sz w:val="19"/>
          <w:u w:val="single" w:color="221F1F"/>
        </w:rPr>
        <w:t>má</w:t>
      </w:r>
      <w:r>
        <w:rPr>
          <w:rFonts w:ascii="TeleNeo" w:hAnsi="TeleNeo"/>
          <w:color w:val="221F1F"/>
          <w:spacing w:val="-5"/>
          <w:sz w:val="19"/>
          <w:u w:val="single" w:color="221F1F"/>
        </w:rPr>
        <w:t xml:space="preserve"> </w:t>
      </w:r>
      <w:r>
        <w:rPr>
          <w:rFonts w:ascii="TeleNeo" w:hAnsi="TeleNeo"/>
          <w:color w:val="221F1F"/>
          <w:sz w:val="19"/>
          <w:u w:val="single" w:color="221F1F"/>
        </w:rPr>
        <w:t>Operátor</w:t>
      </w:r>
      <w:r>
        <w:rPr>
          <w:rFonts w:ascii="TeleNeo" w:hAnsi="TeleNeo"/>
          <w:color w:val="221F1F"/>
          <w:spacing w:val="-9"/>
          <w:sz w:val="19"/>
          <w:u w:val="single" w:color="221F1F"/>
        </w:rPr>
        <w:t xml:space="preserve"> </w:t>
      </w:r>
      <w:r>
        <w:rPr>
          <w:rFonts w:ascii="TeleNeo" w:hAnsi="TeleNeo"/>
          <w:color w:val="221F1F"/>
          <w:sz w:val="19"/>
          <w:u w:val="single" w:color="221F1F"/>
        </w:rPr>
        <w:t>právo</w:t>
      </w:r>
      <w:r>
        <w:rPr>
          <w:rFonts w:ascii="TeleNeo" w:hAnsi="TeleNeo"/>
          <w:color w:val="221F1F"/>
          <w:spacing w:val="-6"/>
          <w:sz w:val="19"/>
          <w:u w:val="single" w:color="221F1F"/>
        </w:rPr>
        <w:t xml:space="preserve"> </w:t>
      </w:r>
      <w:r>
        <w:rPr>
          <w:rFonts w:ascii="TeleNeo" w:hAnsi="TeleNeo"/>
          <w:color w:val="221F1F"/>
          <w:spacing w:val="-3"/>
          <w:sz w:val="19"/>
          <w:u w:val="single" w:color="221F1F"/>
        </w:rPr>
        <w:t>zaslat</w:t>
      </w:r>
      <w:r>
        <w:rPr>
          <w:rFonts w:ascii="TeleNeo" w:hAnsi="TeleNeo"/>
          <w:color w:val="221F1F"/>
          <w:spacing w:val="-3"/>
          <w:sz w:val="19"/>
        </w:rPr>
        <w:t xml:space="preserve"> </w:t>
      </w:r>
      <w:r>
        <w:rPr>
          <w:rFonts w:ascii="TeleNeo" w:hAnsi="TeleNeo"/>
          <w:color w:val="221F1F"/>
          <w:sz w:val="19"/>
          <w:u w:val="single" w:color="221F1F"/>
        </w:rPr>
        <w:t>předmětnou informaci na kteroukoliv z</w:t>
      </w:r>
      <w:r>
        <w:rPr>
          <w:rFonts w:ascii="TeleNeo" w:hAnsi="TeleNeo"/>
          <w:color w:val="221F1F"/>
          <w:spacing w:val="-11"/>
          <w:sz w:val="19"/>
          <w:u w:val="single" w:color="221F1F"/>
        </w:rPr>
        <w:t xml:space="preserve"> </w:t>
      </w:r>
      <w:r>
        <w:rPr>
          <w:rFonts w:ascii="TeleNeo" w:hAnsi="TeleNeo"/>
          <w:color w:val="221F1F"/>
          <w:sz w:val="19"/>
          <w:u w:val="single" w:color="221F1F"/>
        </w:rPr>
        <w:t>nich</w:t>
      </w:r>
      <w:r>
        <w:rPr>
          <w:rFonts w:ascii="TeleNeo" w:hAnsi="TeleNeo"/>
          <w:color w:val="221F1F"/>
          <w:sz w:val="19"/>
        </w:rPr>
        <w:t>.</w:t>
      </w:r>
    </w:p>
    <w:p w:rsidR="00F259B5" w:rsidRDefault="00F259B5">
      <w:pPr>
        <w:pStyle w:val="BodyText"/>
        <w:spacing w:before="9"/>
        <w:rPr>
          <w:rFonts w:ascii="TeleNeo"/>
          <w:sz w:val="20"/>
        </w:rPr>
      </w:pPr>
    </w:p>
    <w:p w:rsidR="00F259B5" w:rsidRDefault="000F2675">
      <w:pPr>
        <w:spacing w:line="266" w:lineRule="auto"/>
        <w:ind w:left="1032" w:right="548"/>
        <w:jc w:val="both"/>
        <w:rPr>
          <w:rFonts w:ascii="TeleNeo" w:hAnsi="TeleNeo"/>
          <w:sz w:val="19"/>
        </w:rPr>
      </w:pPr>
      <w:r>
        <w:rPr>
          <w:rFonts w:ascii="TeleNeo" w:hAnsi="TeleNeo"/>
          <w:color w:val="221F1F"/>
          <w:spacing w:val="-6"/>
          <w:sz w:val="19"/>
          <w:u w:val="single" w:color="221F1F"/>
        </w:rPr>
        <w:t xml:space="preserve">Typ </w:t>
      </w:r>
      <w:r>
        <w:rPr>
          <w:rFonts w:ascii="TeleNeo" w:hAnsi="TeleNeo"/>
          <w:color w:val="221F1F"/>
          <w:sz w:val="19"/>
          <w:u w:val="single" w:color="221F1F"/>
        </w:rPr>
        <w:t xml:space="preserve">komunikace se může v průběhu jednotlivé </w:t>
      </w:r>
      <w:r>
        <w:rPr>
          <w:rFonts w:ascii="TeleNeo" w:hAnsi="TeleNeo"/>
          <w:color w:val="221F1F"/>
          <w:spacing w:val="-3"/>
          <w:sz w:val="19"/>
          <w:u w:val="single" w:color="221F1F"/>
        </w:rPr>
        <w:t>komuni-</w:t>
      </w:r>
      <w:r>
        <w:rPr>
          <w:rFonts w:ascii="TeleNeo" w:hAnsi="TeleNeo"/>
          <w:color w:val="221F1F"/>
          <w:spacing w:val="-3"/>
          <w:sz w:val="19"/>
        </w:rPr>
        <w:t xml:space="preserve"> </w:t>
      </w:r>
      <w:r>
        <w:rPr>
          <w:rFonts w:ascii="TeleNeo" w:hAnsi="TeleNeo"/>
          <w:color w:val="221F1F"/>
          <w:sz w:val="19"/>
          <w:u w:val="single" w:color="221F1F"/>
        </w:rPr>
        <w:t>kace měnit. Není-li pro určitý úkon stanovena Zákonem</w:t>
      </w:r>
      <w:r>
        <w:rPr>
          <w:rFonts w:ascii="TeleNeo" w:hAnsi="TeleNeo"/>
          <w:color w:val="221F1F"/>
          <w:sz w:val="19"/>
        </w:rPr>
        <w:t xml:space="preserve"> </w:t>
      </w:r>
      <w:r>
        <w:rPr>
          <w:rFonts w:ascii="TeleNeo" w:hAnsi="TeleNeo"/>
          <w:color w:val="221F1F"/>
          <w:sz w:val="19"/>
          <w:u w:val="single" w:color="221F1F"/>
        </w:rPr>
        <w:t xml:space="preserve">výslovně písemná forma (s nutností vlastnoručního </w:t>
      </w:r>
      <w:r>
        <w:rPr>
          <w:rFonts w:ascii="TeleNeo" w:hAnsi="TeleNeo"/>
          <w:color w:val="221F1F"/>
          <w:spacing w:val="-6"/>
          <w:sz w:val="19"/>
          <w:u w:val="single" w:color="221F1F"/>
        </w:rPr>
        <w:t>či</w:t>
      </w:r>
      <w:r>
        <w:rPr>
          <w:rFonts w:ascii="TeleNeo" w:hAnsi="TeleNeo"/>
          <w:color w:val="221F1F"/>
          <w:spacing w:val="26"/>
          <w:sz w:val="19"/>
        </w:rPr>
        <w:t xml:space="preserve"> </w:t>
      </w:r>
      <w:r>
        <w:rPr>
          <w:rFonts w:ascii="TeleNeo" w:hAnsi="TeleNeo"/>
          <w:color w:val="221F1F"/>
          <w:sz w:val="19"/>
          <w:u w:val="single" w:color="221F1F"/>
        </w:rPr>
        <w:t xml:space="preserve">elektronického zaručeného podpisu), Operátor s </w:t>
      </w:r>
      <w:r>
        <w:rPr>
          <w:rFonts w:ascii="TeleNeo" w:hAnsi="TeleNeo"/>
          <w:color w:val="221F1F"/>
          <w:spacing w:val="-3"/>
          <w:sz w:val="19"/>
          <w:u w:val="single" w:color="221F1F"/>
        </w:rPr>
        <w:t xml:space="preserve">Vámi </w:t>
      </w:r>
      <w:r>
        <w:rPr>
          <w:rFonts w:ascii="TeleNeo" w:hAnsi="TeleNeo"/>
          <w:color w:val="221F1F"/>
          <w:spacing w:val="-6"/>
          <w:sz w:val="19"/>
          <w:u w:val="single" w:color="221F1F"/>
        </w:rPr>
        <w:t>ko-</w:t>
      </w:r>
      <w:r>
        <w:rPr>
          <w:rFonts w:ascii="TeleNeo" w:hAnsi="TeleNeo"/>
          <w:color w:val="221F1F"/>
          <w:spacing w:val="-6"/>
          <w:sz w:val="19"/>
        </w:rPr>
        <w:t xml:space="preserve"> </w:t>
      </w:r>
      <w:r>
        <w:rPr>
          <w:rFonts w:ascii="TeleNeo" w:hAnsi="TeleNeo"/>
          <w:color w:val="221F1F"/>
          <w:sz w:val="19"/>
          <w:u w:val="single" w:color="221F1F"/>
        </w:rPr>
        <w:t>munikuje zpravidla prostřednictvím</w:t>
      </w:r>
      <w:r>
        <w:rPr>
          <w:rFonts w:ascii="TeleNeo" w:hAnsi="TeleNeo"/>
          <w:color w:val="221F1F"/>
          <w:spacing w:val="-5"/>
          <w:sz w:val="19"/>
          <w:u w:val="single" w:color="221F1F"/>
        </w:rPr>
        <w:t xml:space="preserve"> </w:t>
      </w:r>
      <w:r>
        <w:rPr>
          <w:rFonts w:ascii="TeleNeo" w:hAnsi="TeleNeo"/>
          <w:color w:val="221F1F"/>
          <w:sz w:val="19"/>
          <w:u w:val="single" w:color="221F1F"/>
        </w:rPr>
        <w:t>e-mailu</w:t>
      </w:r>
      <w:r>
        <w:rPr>
          <w:rFonts w:ascii="TeleNeo" w:hAnsi="TeleNeo"/>
          <w:color w:val="221F1F"/>
          <w:sz w:val="19"/>
        </w:rPr>
        <w:t>.</w:t>
      </w:r>
    </w:p>
    <w:p w:rsidR="00F259B5" w:rsidRDefault="00F259B5">
      <w:pPr>
        <w:pStyle w:val="BodyText"/>
        <w:spacing w:before="9"/>
        <w:rPr>
          <w:rFonts w:ascii="TeleNeo"/>
          <w:sz w:val="20"/>
        </w:rPr>
      </w:pPr>
    </w:p>
    <w:p w:rsidR="00F259B5" w:rsidRDefault="000F2675">
      <w:pPr>
        <w:spacing w:before="1" w:line="266" w:lineRule="auto"/>
        <w:ind w:left="1032" w:right="544"/>
        <w:jc w:val="both"/>
        <w:rPr>
          <w:rFonts w:ascii="TeleNeo" w:hAnsi="TeleNeo"/>
          <w:sz w:val="19"/>
        </w:rPr>
      </w:pPr>
      <w:r>
        <w:rPr>
          <w:rFonts w:ascii="TeleNeo" w:hAnsi="TeleNeo"/>
          <w:color w:val="221F1F"/>
          <w:sz w:val="19"/>
          <w:u w:val="single" w:color="221F1F"/>
        </w:rPr>
        <w:t xml:space="preserve">Za </w:t>
      </w:r>
      <w:r>
        <w:rPr>
          <w:rFonts w:ascii="TeleNeo" w:hAnsi="TeleNeo"/>
          <w:color w:val="221F1F"/>
          <w:spacing w:val="-3"/>
          <w:sz w:val="19"/>
          <w:u w:val="single" w:color="221F1F"/>
        </w:rPr>
        <w:t xml:space="preserve">Vaše </w:t>
      </w:r>
      <w:r>
        <w:rPr>
          <w:rFonts w:ascii="TeleNeo" w:hAnsi="TeleNeo"/>
          <w:color w:val="221F1F"/>
          <w:sz w:val="19"/>
          <w:u w:val="single" w:color="221F1F"/>
        </w:rPr>
        <w:t xml:space="preserve">písemná jednání se považují </w:t>
      </w:r>
      <w:r>
        <w:rPr>
          <w:rFonts w:ascii="TeleNeo" w:hAnsi="TeleNeo"/>
          <w:color w:val="221F1F"/>
          <w:spacing w:val="-3"/>
          <w:sz w:val="19"/>
          <w:u w:val="single" w:color="221F1F"/>
        </w:rPr>
        <w:t xml:space="preserve">Vámi </w:t>
      </w:r>
      <w:r>
        <w:rPr>
          <w:rFonts w:ascii="TeleNeo" w:hAnsi="TeleNeo"/>
          <w:color w:val="221F1F"/>
          <w:sz w:val="19"/>
          <w:u w:val="single" w:color="221F1F"/>
        </w:rPr>
        <w:t>vlastnoručně</w:t>
      </w:r>
      <w:r>
        <w:rPr>
          <w:rFonts w:ascii="TeleNeo" w:hAnsi="TeleNeo"/>
          <w:color w:val="221F1F"/>
          <w:sz w:val="19"/>
        </w:rPr>
        <w:t xml:space="preserve"> </w:t>
      </w:r>
      <w:r>
        <w:rPr>
          <w:rFonts w:ascii="TeleNeo" w:hAnsi="TeleNeo"/>
          <w:color w:val="221F1F"/>
          <w:sz w:val="19"/>
          <w:u w:val="single" w:color="221F1F"/>
        </w:rPr>
        <w:t xml:space="preserve">podepsané listiny, elektronické dokumenty opatřené </w:t>
      </w:r>
      <w:r>
        <w:rPr>
          <w:rFonts w:ascii="TeleNeo" w:hAnsi="TeleNeo"/>
          <w:color w:val="221F1F"/>
          <w:spacing w:val="-4"/>
          <w:sz w:val="19"/>
          <w:u w:val="single" w:color="221F1F"/>
        </w:rPr>
        <w:t>Va-</w:t>
      </w:r>
      <w:r>
        <w:rPr>
          <w:rFonts w:ascii="TeleNeo" w:hAnsi="TeleNeo"/>
          <w:color w:val="221F1F"/>
          <w:spacing w:val="-4"/>
          <w:sz w:val="19"/>
        </w:rPr>
        <w:t xml:space="preserve"> </w:t>
      </w:r>
      <w:r>
        <w:rPr>
          <w:rFonts w:ascii="TeleNeo" w:hAnsi="TeleNeo"/>
          <w:color w:val="221F1F"/>
          <w:sz w:val="19"/>
          <w:u w:val="single" w:color="221F1F"/>
        </w:rPr>
        <w:t>ším zaručeným elektronickým podpisem či datová</w:t>
      </w:r>
      <w:r>
        <w:rPr>
          <w:rFonts w:ascii="TeleNeo" w:hAnsi="TeleNeo"/>
          <w:color w:val="221F1F"/>
          <w:spacing w:val="-21"/>
          <w:sz w:val="19"/>
          <w:u w:val="single" w:color="221F1F"/>
        </w:rPr>
        <w:t xml:space="preserve"> </w:t>
      </w:r>
      <w:r>
        <w:rPr>
          <w:rFonts w:ascii="TeleNeo" w:hAnsi="TeleNeo"/>
          <w:color w:val="221F1F"/>
          <w:spacing w:val="-5"/>
          <w:sz w:val="19"/>
          <w:u w:val="single" w:color="221F1F"/>
        </w:rPr>
        <w:t>zpráva</w:t>
      </w:r>
      <w:r>
        <w:rPr>
          <w:rFonts w:ascii="TeleNeo" w:hAnsi="TeleNeo"/>
          <w:color w:val="221F1F"/>
          <w:spacing w:val="-5"/>
          <w:sz w:val="19"/>
        </w:rPr>
        <w:t>.</w:t>
      </w:r>
    </w:p>
    <w:p w:rsidR="00F259B5" w:rsidRDefault="00F259B5">
      <w:pPr>
        <w:pStyle w:val="BodyText"/>
        <w:spacing w:before="10"/>
        <w:rPr>
          <w:rFonts w:ascii="TeleNeo"/>
          <w:sz w:val="20"/>
        </w:rPr>
      </w:pPr>
    </w:p>
    <w:p w:rsidR="00F259B5" w:rsidRDefault="000F2675">
      <w:pPr>
        <w:spacing w:line="266" w:lineRule="auto"/>
        <w:ind w:left="1032" w:right="544"/>
        <w:jc w:val="both"/>
        <w:rPr>
          <w:rFonts w:ascii="TeleNeo" w:hAnsi="TeleNeo"/>
          <w:sz w:val="19"/>
        </w:rPr>
      </w:pPr>
      <w:r>
        <w:rPr>
          <w:rFonts w:ascii="TeleNeo" w:hAnsi="TeleNeo"/>
          <w:color w:val="221F1F"/>
          <w:sz w:val="19"/>
        </w:rPr>
        <w:t xml:space="preserve">Poštou </w:t>
      </w:r>
      <w:r>
        <w:rPr>
          <w:rFonts w:ascii="TeleNeo" w:hAnsi="TeleNeo"/>
          <w:color w:val="221F1F"/>
          <w:spacing w:val="-4"/>
          <w:sz w:val="19"/>
        </w:rPr>
        <w:t xml:space="preserve">Vás </w:t>
      </w:r>
      <w:r>
        <w:rPr>
          <w:rFonts w:ascii="TeleNeo" w:hAnsi="TeleNeo"/>
          <w:color w:val="221F1F"/>
          <w:sz w:val="19"/>
        </w:rPr>
        <w:t xml:space="preserve">primárně Operátor kontaktuje na korespon- denční adrese uvedené ve Smlouvě. V případě </w:t>
      </w:r>
      <w:r>
        <w:rPr>
          <w:rFonts w:ascii="TeleNeo" w:hAnsi="TeleNeo"/>
          <w:color w:val="221F1F"/>
          <w:spacing w:val="-4"/>
          <w:sz w:val="19"/>
        </w:rPr>
        <w:t xml:space="preserve">potřeby </w:t>
      </w:r>
      <w:r>
        <w:rPr>
          <w:rFonts w:ascii="TeleNeo" w:hAnsi="TeleNeo"/>
          <w:color w:val="221F1F"/>
          <w:sz w:val="19"/>
        </w:rPr>
        <w:t xml:space="preserve">však Operátor může písemnost zaslat i na </w:t>
      </w:r>
      <w:r>
        <w:rPr>
          <w:rFonts w:ascii="TeleNeo" w:hAnsi="TeleNeo"/>
          <w:color w:val="221F1F"/>
          <w:spacing w:val="-3"/>
          <w:sz w:val="19"/>
        </w:rPr>
        <w:t xml:space="preserve">Vaši </w:t>
      </w:r>
      <w:r>
        <w:rPr>
          <w:rFonts w:ascii="TeleNeo" w:hAnsi="TeleNeo"/>
          <w:color w:val="221F1F"/>
          <w:sz w:val="19"/>
        </w:rPr>
        <w:t xml:space="preserve">jinou adre- su, kterou zná, a to včetně </w:t>
      </w:r>
      <w:r>
        <w:rPr>
          <w:rFonts w:ascii="TeleNeo" w:hAnsi="TeleNeo"/>
          <w:color w:val="221F1F"/>
          <w:spacing w:val="-3"/>
          <w:sz w:val="19"/>
        </w:rPr>
        <w:t xml:space="preserve">Vaší </w:t>
      </w:r>
      <w:r>
        <w:rPr>
          <w:rFonts w:ascii="TeleNeo" w:hAnsi="TeleNeo"/>
          <w:color w:val="221F1F"/>
          <w:sz w:val="19"/>
        </w:rPr>
        <w:t xml:space="preserve">e-mailové </w:t>
      </w:r>
      <w:r>
        <w:rPr>
          <w:rFonts w:ascii="TeleNeo" w:hAnsi="TeleNeo"/>
          <w:color w:val="221F1F"/>
          <w:spacing w:val="-3"/>
          <w:sz w:val="19"/>
        </w:rPr>
        <w:t xml:space="preserve">adresy. </w:t>
      </w:r>
      <w:r>
        <w:rPr>
          <w:rFonts w:ascii="TeleNeo" w:hAnsi="TeleNeo"/>
          <w:color w:val="221F1F"/>
          <w:sz w:val="19"/>
        </w:rPr>
        <w:t>Písem- nost zasílaná Operátorem prostřednictvím pošty se</w:t>
      </w:r>
      <w:r>
        <w:rPr>
          <w:rFonts w:ascii="TeleNeo" w:hAnsi="TeleNeo"/>
          <w:color w:val="221F1F"/>
          <w:spacing w:val="-26"/>
          <w:sz w:val="19"/>
        </w:rPr>
        <w:t xml:space="preserve"> </w:t>
      </w:r>
      <w:r>
        <w:rPr>
          <w:rFonts w:ascii="TeleNeo" w:hAnsi="TeleNeo"/>
          <w:color w:val="221F1F"/>
          <w:sz w:val="19"/>
        </w:rPr>
        <w:t xml:space="preserve">pova- žuje za doručenou jejím dodáním na </w:t>
      </w:r>
      <w:r>
        <w:rPr>
          <w:rFonts w:ascii="TeleNeo" w:hAnsi="TeleNeo"/>
          <w:color w:val="221F1F"/>
          <w:spacing w:val="-3"/>
          <w:sz w:val="19"/>
        </w:rPr>
        <w:t xml:space="preserve">Vaši </w:t>
      </w:r>
      <w:r>
        <w:rPr>
          <w:rFonts w:ascii="TeleNeo" w:hAnsi="TeleNeo"/>
          <w:color w:val="221F1F"/>
          <w:sz w:val="19"/>
        </w:rPr>
        <w:t xml:space="preserve">adresu, </w:t>
      </w:r>
      <w:r>
        <w:rPr>
          <w:rFonts w:ascii="TeleNeo" w:hAnsi="TeleNeo"/>
          <w:color w:val="221F1F"/>
          <w:spacing w:val="-3"/>
          <w:sz w:val="19"/>
        </w:rPr>
        <w:t xml:space="preserve">případně </w:t>
      </w:r>
      <w:r>
        <w:rPr>
          <w:rFonts w:ascii="TeleNeo" w:hAnsi="TeleNeo"/>
          <w:color w:val="221F1F"/>
          <w:sz w:val="19"/>
        </w:rPr>
        <w:t>marným</w:t>
      </w:r>
      <w:r>
        <w:rPr>
          <w:rFonts w:ascii="TeleNeo" w:hAnsi="TeleNeo"/>
          <w:color w:val="221F1F"/>
          <w:spacing w:val="-8"/>
          <w:sz w:val="19"/>
        </w:rPr>
        <w:t xml:space="preserve"> </w:t>
      </w:r>
      <w:r>
        <w:rPr>
          <w:rFonts w:ascii="TeleNeo" w:hAnsi="TeleNeo"/>
          <w:color w:val="221F1F"/>
          <w:sz w:val="19"/>
        </w:rPr>
        <w:t>uplynutím</w:t>
      </w:r>
      <w:r>
        <w:rPr>
          <w:rFonts w:ascii="TeleNeo" w:hAnsi="TeleNeo"/>
          <w:color w:val="221F1F"/>
          <w:spacing w:val="-7"/>
          <w:sz w:val="19"/>
        </w:rPr>
        <w:t xml:space="preserve"> </w:t>
      </w:r>
      <w:r>
        <w:rPr>
          <w:rFonts w:ascii="TeleNeo" w:hAnsi="TeleNeo"/>
          <w:color w:val="221F1F"/>
          <w:sz w:val="19"/>
        </w:rPr>
        <w:t>lhůty</w:t>
      </w:r>
      <w:r>
        <w:rPr>
          <w:rFonts w:ascii="TeleNeo" w:hAnsi="TeleNeo"/>
          <w:color w:val="221F1F"/>
          <w:spacing w:val="-11"/>
          <w:sz w:val="19"/>
        </w:rPr>
        <w:t xml:space="preserve"> </w:t>
      </w:r>
      <w:r>
        <w:rPr>
          <w:rFonts w:ascii="TeleNeo" w:hAnsi="TeleNeo"/>
          <w:color w:val="221F1F"/>
          <w:sz w:val="19"/>
        </w:rPr>
        <w:t>určené</w:t>
      </w:r>
      <w:r>
        <w:rPr>
          <w:rFonts w:ascii="TeleNeo" w:hAnsi="TeleNeo"/>
          <w:color w:val="221F1F"/>
          <w:spacing w:val="-7"/>
          <w:sz w:val="19"/>
        </w:rPr>
        <w:t xml:space="preserve"> </w:t>
      </w:r>
      <w:r>
        <w:rPr>
          <w:rFonts w:ascii="TeleNeo" w:hAnsi="TeleNeo"/>
          <w:color w:val="221F1F"/>
          <w:sz w:val="19"/>
        </w:rPr>
        <w:t>k</w:t>
      </w:r>
      <w:r>
        <w:rPr>
          <w:rFonts w:ascii="TeleNeo" w:hAnsi="TeleNeo"/>
          <w:color w:val="221F1F"/>
          <w:spacing w:val="-10"/>
          <w:sz w:val="19"/>
        </w:rPr>
        <w:t xml:space="preserve"> </w:t>
      </w:r>
      <w:r>
        <w:rPr>
          <w:rFonts w:ascii="TeleNeo" w:hAnsi="TeleNeo"/>
          <w:color w:val="221F1F"/>
          <w:sz w:val="19"/>
        </w:rPr>
        <w:t>vyzvednutí</w:t>
      </w:r>
      <w:r>
        <w:rPr>
          <w:rFonts w:ascii="TeleNeo" w:hAnsi="TeleNeo"/>
          <w:color w:val="221F1F"/>
          <w:spacing w:val="-7"/>
          <w:sz w:val="19"/>
        </w:rPr>
        <w:t xml:space="preserve"> </w:t>
      </w:r>
      <w:r>
        <w:rPr>
          <w:rFonts w:ascii="TeleNeo" w:hAnsi="TeleNeo"/>
          <w:color w:val="221F1F"/>
          <w:sz w:val="19"/>
        </w:rPr>
        <w:t>poštovní</w:t>
      </w:r>
      <w:r>
        <w:rPr>
          <w:rFonts w:ascii="TeleNeo" w:hAnsi="TeleNeo"/>
          <w:color w:val="221F1F"/>
          <w:spacing w:val="-8"/>
          <w:sz w:val="19"/>
        </w:rPr>
        <w:t xml:space="preserve"> </w:t>
      </w:r>
      <w:r>
        <w:rPr>
          <w:rFonts w:ascii="TeleNeo" w:hAnsi="TeleNeo"/>
          <w:color w:val="221F1F"/>
          <w:sz w:val="19"/>
        </w:rPr>
        <w:t>zá- silky, i když jste se o jejím uložení nedozvěděl/a, případně dnem, kdy se písemnost vrátila Operátorovi, podle toho, která</w:t>
      </w:r>
      <w:r>
        <w:rPr>
          <w:rFonts w:ascii="TeleNeo" w:hAnsi="TeleNeo"/>
          <w:color w:val="221F1F"/>
          <w:spacing w:val="-9"/>
          <w:sz w:val="19"/>
        </w:rPr>
        <w:t xml:space="preserve"> </w:t>
      </w:r>
      <w:r>
        <w:rPr>
          <w:rFonts w:ascii="TeleNeo" w:hAnsi="TeleNeo"/>
          <w:color w:val="221F1F"/>
          <w:sz w:val="19"/>
        </w:rPr>
        <w:t>z</w:t>
      </w:r>
      <w:r>
        <w:rPr>
          <w:rFonts w:ascii="TeleNeo" w:hAnsi="TeleNeo"/>
          <w:color w:val="221F1F"/>
          <w:spacing w:val="-12"/>
          <w:sz w:val="19"/>
        </w:rPr>
        <w:t xml:space="preserve"> </w:t>
      </w:r>
      <w:r>
        <w:rPr>
          <w:rFonts w:ascii="TeleNeo" w:hAnsi="TeleNeo"/>
          <w:color w:val="221F1F"/>
          <w:sz w:val="19"/>
        </w:rPr>
        <w:t>těchto</w:t>
      </w:r>
      <w:r>
        <w:rPr>
          <w:rFonts w:ascii="TeleNeo" w:hAnsi="TeleNeo"/>
          <w:color w:val="221F1F"/>
          <w:spacing w:val="-9"/>
          <w:sz w:val="19"/>
        </w:rPr>
        <w:t xml:space="preserve"> </w:t>
      </w:r>
      <w:r>
        <w:rPr>
          <w:rFonts w:ascii="TeleNeo" w:hAnsi="TeleNeo"/>
          <w:color w:val="221F1F"/>
          <w:sz w:val="19"/>
        </w:rPr>
        <w:t>skutečností</w:t>
      </w:r>
      <w:r>
        <w:rPr>
          <w:rFonts w:ascii="TeleNeo" w:hAnsi="TeleNeo"/>
          <w:color w:val="221F1F"/>
          <w:spacing w:val="-8"/>
          <w:sz w:val="19"/>
        </w:rPr>
        <w:t xml:space="preserve"> </w:t>
      </w:r>
      <w:r>
        <w:rPr>
          <w:rFonts w:ascii="TeleNeo" w:hAnsi="TeleNeo"/>
          <w:color w:val="221F1F"/>
          <w:sz w:val="19"/>
        </w:rPr>
        <w:t>nastala</w:t>
      </w:r>
      <w:r>
        <w:rPr>
          <w:rFonts w:ascii="TeleNeo" w:hAnsi="TeleNeo"/>
          <w:color w:val="221F1F"/>
          <w:spacing w:val="-9"/>
          <w:sz w:val="19"/>
        </w:rPr>
        <w:t xml:space="preserve"> </w:t>
      </w:r>
      <w:r>
        <w:rPr>
          <w:rFonts w:ascii="TeleNeo" w:hAnsi="TeleNeo"/>
          <w:color w:val="221F1F"/>
          <w:sz w:val="19"/>
        </w:rPr>
        <w:t>dříve.</w:t>
      </w:r>
      <w:r>
        <w:rPr>
          <w:rFonts w:ascii="TeleNeo" w:hAnsi="TeleNeo"/>
          <w:color w:val="221F1F"/>
          <w:spacing w:val="-13"/>
          <w:sz w:val="19"/>
        </w:rPr>
        <w:t xml:space="preserve"> </w:t>
      </w:r>
      <w:r>
        <w:rPr>
          <w:rFonts w:ascii="TeleNeo" w:hAnsi="TeleNeo"/>
          <w:color w:val="221F1F"/>
          <w:sz w:val="19"/>
        </w:rPr>
        <w:t>Doručení</w:t>
      </w:r>
      <w:r>
        <w:rPr>
          <w:rFonts w:ascii="TeleNeo" w:hAnsi="TeleNeo"/>
          <w:color w:val="221F1F"/>
          <w:spacing w:val="-8"/>
          <w:sz w:val="19"/>
        </w:rPr>
        <w:t xml:space="preserve"> </w:t>
      </w:r>
      <w:r>
        <w:rPr>
          <w:rFonts w:ascii="TeleNeo" w:hAnsi="TeleNeo"/>
          <w:color w:val="221F1F"/>
          <w:sz w:val="19"/>
        </w:rPr>
        <w:t>na</w:t>
      </w:r>
      <w:r>
        <w:rPr>
          <w:rFonts w:ascii="TeleNeo" w:hAnsi="TeleNeo"/>
          <w:color w:val="221F1F"/>
          <w:spacing w:val="-9"/>
          <w:sz w:val="19"/>
        </w:rPr>
        <w:t xml:space="preserve"> </w:t>
      </w:r>
      <w:r>
        <w:rPr>
          <w:rFonts w:ascii="TeleNeo" w:hAnsi="TeleNeo"/>
          <w:color w:val="221F1F"/>
          <w:sz w:val="19"/>
        </w:rPr>
        <w:t>adre- su</w:t>
      </w:r>
      <w:r>
        <w:rPr>
          <w:rFonts w:ascii="TeleNeo" w:hAnsi="TeleNeo"/>
          <w:color w:val="221F1F"/>
          <w:spacing w:val="-4"/>
          <w:sz w:val="19"/>
        </w:rPr>
        <w:t xml:space="preserve"> </w:t>
      </w:r>
      <w:r>
        <w:rPr>
          <w:rFonts w:ascii="TeleNeo" w:hAnsi="TeleNeo"/>
          <w:color w:val="221F1F"/>
          <w:sz w:val="19"/>
        </w:rPr>
        <w:t>uvedenou</w:t>
      </w:r>
      <w:r>
        <w:rPr>
          <w:rFonts w:ascii="TeleNeo" w:hAnsi="TeleNeo"/>
          <w:color w:val="221F1F"/>
          <w:spacing w:val="-6"/>
          <w:sz w:val="19"/>
        </w:rPr>
        <w:t xml:space="preserve"> </w:t>
      </w:r>
      <w:r>
        <w:rPr>
          <w:rFonts w:ascii="TeleNeo" w:hAnsi="TeleNeo"/>
          <w:color w:val="221F1F"/>
          <w:sz w:val="19"/>
        </w:rPr>
        <w:t>ve</w:t>
      </w:r>
      <w:r>
        <w:rPr>
          <w:rFonts w:ascii="TeleNeo" w:hAnsi="TeleNeo"/>
          <w:color w:val="221F1F"/>
          <w:spacing w:val="-3"/>
          <w:sz w:val="19"/>
        </w:rPr>
        <w:t xml:space="preserve"> </w:t>
      </w:r>
      <w:r>
        <w:rPr>
          <w:rFonts w:ascii="TeleNeo" w:hAnsi="TeleNeo"/>
          <w:color w:val="221F1F"/>
          <w:sz w:val="19"/>
        </w:rPr>
        <w:t>Smlouvě</w:t>
      </w:r>
      <w:r>
        <w:rPr>
          <w:rFonts w:ascii="TeleNeo" w:hAnsi="TeleNeo"/>
          <w:color w:val="221F1F"/>
          <w:spacing w:val="-4"/>
          <w:sz w:val="19"/>
        </w:rPr>
        <w:t xml:space="preserve"> </w:t>
      </w:r>
      <w:r>
        <w:rPr>
          <w:rFonts w:ascii="TeleNeo" w:hAnsi="TeleNeo"/>
          <w:color w:val="221F1F"/>
          <w:sz w:val="19"/>
        </w:rPr>
        <w:t>je</w:t>
      </w:r>
      <w:r>
        <w:rPr>
          <w:rFonts w:ascii="TeleNeo" w:hAnsi="TeleNeo"/>
          <w:color w:val="221F1F"/>
          <w:spacing w:val="-3"/>
          <w:sz w:val="19"/>
        </w:rPr>
        <w:t xml:space="preserve"> </w:t>
      </w:r>
      <w:r>
        <w:rPr>
          <w:rFonts w:ascii="TeleNeo" w:hAnsi="TeleNeo"/>
          <w:color w:val="221F1F"/>
          <w:sz w:val="19"/>
        </w:rPr>
        <w:t>účinné</w:t>
      </w:r>
      <w:r>
        <w:rPr>
          <w:rFonts w:ascii="TeleNeo" w:hAnsi="TeleNeo"/>
          <w:color w:val="221F1F"/>
          <w:spacing w:val="-4"/>
          <w:sz w:val="19"/>
        </w:rPr>
        <w:t xml:space="preserve"> </w:t>
      </w:r>
      <w:r>
        <w:rPr>
          <w:rFonts w:ascii="TeleNeo" w:hAnsi="TeleNeo"/>
          <w:color w:val="221F1F"/>
          <w:sz w:val="19"/>
        </w:rPr>
        <w:t>i</w:t>
      </w:r>
      <w:r>
        <w:rPr>
          <w:rFonts w:ascii="TeleNeo" w:hAnsi="TeleNeo"/>
          <w:color w:val="221F1F"/>
          <w:spacing w:val="-5"/>
          <w:sz w:val="19"/>
        </w:rPr>
        <w:t xml:space="preserve"> </w:t>
      </w:r>
      <w:r>
        <w:rPr>
          <w:rFonts w:ascii="TeleNeo" w:hAnsi="TeleNeo"/>
          <w:color w:val="221F1F"/>
          <w:sz w:val="19"/>
        </w:rPr>
        <w:t>tehdy,</w:t>
      </w:r>
      <w:r>
        <w:rPr>
          <w:rFonts w:ascii="TeleNeo" w:hAnsi="TeleNeo"/>
          <w:color w:val="221F1F"/>
          <w:spacing w:val="-8"/>
          <w:sz w:val="19"/>
        </w:rPr>
        <w:t xml:space="preserve"> </w:t>
      </w:r>
      <w:r>
        <w:rPr>
          <w:rFonts w:ascii="TeleNeo" w:hAnsi="TeleNeo"/>
          <w:color w:val="221F1F"/>
          <w:sz w:val="19"/>
        </w:rPr>
        <w:t>když</w:t>
      </w:r>
      <w:r>
        <w:rPr>
          <w:rFonts w:ascii="TeleNeo" w:hAnsi="TeleNeo"/>
          <w:color w:val="221F1F"/>
          <w:spacing w:val="-3"/>
          <w:sz w:val="19"/>
        </w:rPr>
        <w:t xml:space="preserve"> </w:t>
      </w:r>
      <w:r>
        <w:rPr>
          <w:rFonts w:ascii="TeleNeo" w:hAnsi="TeleNeo"/>
          <w:color w:val="221F1F"/>
          <w:sz w:val="19"/>
        </w:rPr>
        <w:t>se</w:t>
      </w:r>
      <w:r>
        <w:rPr>
          <w:rFonts w:ascii="TeleNeo" w:hAnsi="TeleNeo"/>
          <w:color w:val="221F1F"/>
          <w:spacing w:val="-4"/>
          <w:sz w:val="19"/>
        </w:rPr>
        <w:t xml:space="preserve"> </w:t>
      </w:r>
      <w:r>
        <w:rPr>
          <w:rFonts w:ascii="TeleNeo" w:hAnsi="TeleNeo"/>
          <w:color w:val="221F1F"/>
          <w:sz w:val="19"/>
        </w:rPr>
        <w:t>na</w:t>
      </w:r>
      <w:r>
        <w:rPr>
          <w:rFonts w:ascii="TeleNeo" w:hAnsi="TeleNeo"/>
          <w:color w:val="221F1F"/>
          <w:spacing w:val="-5"/>
          <w:sz w:val="19"/>
        </w:rPr>
        <w:t xml:space="preserve"> </w:t>
      </w:r>
      <w:r>
        <w:rPr>
          <w:rFonts w:ascii="TeleNeo" w:hAnsi="TeleNeo"/>
          <w:color w:val="221F1F"/>
          <w:sz w:val="19"/>
        </w:rPr>
        <w:t>této adrese</w:t>
      </w:r>
      <w:r>
        <w:rPr>
          <w:rFonts w:ascii="TeleNeo" w:hAnsi="TeleNeo"/>
          <w:color w:val="221F1F"/>
          <w:spacing w:val="-2"/>
          <w:sz w:val="19"/>
        </w:rPr>
        <w:t xml:space="preserve"> </w:t>
      </w:r>
      <w:r>
        <w:rPr>
          <w:rFonts w:ascii="TeleNeo" w:hAnsi="TeleNeo"/>
          <w:color w:val="221F1F"/>
          <w:sz w:val="19"/>
        </w:rPr>
        <w:t>nezdržujete.</w:t>
      </w:r>
    </w:p>
    <w:p w:rsidR="00F259B5" w:rsidRDefault="00F259B5">
      <w:pPr>
        <w:pStyle w:val="BodyText"/>
        <w:spacing w:before="5"/>
        <w:rPr>
          <w:rFonts w:ascii="TeleNeo"/>
          <w:sz w:val="20"/>
        </w:rPr>
      </w:pPr>
    </w:p>
    <w:p w:rsidR="00F259B5" w:rsidRDefault="000F2675">
      <w:pPr>
        <w:spacing w:line="266" w:lineRule="auto"/>
        <w:ind w:left="1032" w:right="544"/>
        <w:jc w:val="both"/>
        <w:rPr>
          <w:rFonts w:ascii="TeleNeo" w:hAnsi="TeleNeo"/>
          <w:sz w:val="19"/>
        </w:rPr>
      </w:pPr>
      <w:r>
        <w:rPr>
          <w:rFonts w:ascii="TeleNeo" w:hAnsi="TeleNeo"/>
          <w:color w:val="221F1F"/>
          <w:sz w:val="19"/>
          <w:u w:val="single" w:color="221F1F"/>
        </w:rPr>
        <w:t xml:space="preserve">S oznámeními zaslanými do schránky </w:t>
      </w:r>
      <w:r>
        <w:rPr>
          <w:rFonts w:ascii="TeleNeo" w:hAnsi="TeleNeo"/>
          <w:color w:val="221F1F"/>
          <w:spacing w:val="-3"/>
          <w:sz w:val="19"/>
          <w:u w:val="single" w:color="221F1F"/>
        </w:rPr>
        <w:t xml:space="preserve">T-Box </w:t>
      </w:r>
      <w:r>
        <w:rPr>
          <w:rFonts w:ascii="TeleNeo" w:hAnsi="TeleNeo"/>
          <w:color w:val="221F1F"/>
          <w:sz w:val="19"/>
          <w:u w:val="single" w:color="221F1F"/>
        </w:rPr>
        <w:t>jste povi-</w:t>
      </w:r>
      <w:r>
        <w:rPr>
          <w:rFonts w:ascii="TeleNeo" w:hAnsi="TeleNeo"/>
          <w:color w:val="221F1F"/>
          <w:sz w:val="19"/>
        </w:rPr>
        <w:t xml:space="preserve"> </w:t>
      </w:r>
      <w:r>
        <w:rPr>
          <w:rFonts w:ascii="TeleNeo" w:hAnsi="TeleNeo"/>
          <w:color w:val="221F1F"/>
          <w:sz w:val="19"/>
          <w:u w:val="single" w:color="221F1F"/>
        </w:rPr>
        <w:t>nen/povinna se pravidelně seznamovat</w:t>
      </w:r>
      <w:r>
        <w:rPr>
          <w:rFonts w:ascii="TeleNeo" w:hAnsi="TeleNeo"/>
          <w:color w:val="221F1F"/>
          <w:sz w:val="19"/>
        </w:rPr>
        <w:t xml:space="preserve">. Zpráva zasílaná Operátorem prostřednictvím elektronické pošty, SMS či MMS se považuje za doručenou nejpozději dnem </w:t>
      </w:r>
      <w:r>
        <w:rPr>
          <w:rFonts w:ascii="TeleNeo" w:hAnsi="TeleNeo"/>
          <w:color w:val="221F1F"/>
          <w:spacing w:val="-3"/>
          <w:sz w:val="19"/>
        </w:rPr>
        <w:t xml:space="preserve">násle- </w:t>
      </w:r>
      <w:r>
        <w:rPr>
          <w:rFonts w:ascii="TeleNeo" w:hAnsi="TeleNeo"/>
          <w:color w:val="221F1F"/>
          <w:sz w:val="19"/>
        </w:rPr>
        <w:t xml:space="preserve">dujícím po odeslání zprávy na vaše telefonní číslo nebo </w:t>
      </w:r>
      <w:r>
        <w:rPr>
          <w:rFonts w:ascii="TeleNeo" w:hAnsi="TeleNeo"/>
          <w:color w:val="221F1F"/>
          <w:spacing w:val="-3"/>
          <w:sz w:val="19"/>
        </w:rPr>
        <w:t>Vaši</w:t>
      </w:r>
      <w:r>
        <w:rPr>
          <w:rFonts w:ascii="TeleNeo" w:hAnsi="TeleNeo"/>
          <w:color w:val="221F1F"/>
          <w:spacing w:val="-8"/>
          <w:sz w:val="19"/>
        </w:rPr>
        <w:t xml:space="preserve"> </w:t>
      </w:r>
      <w:r>
        <w:rPr>
          <w:rFonts w:ascii="TeleNeo" w:hAnsi="TeleNeo"/>
          <w:color w:val="221F1F"/>
          <w:sz w:val="19"/>
        </w:rPr>
        <w:t>e-mailovou</w:t>
      </w:r>
      <w:r>
        <w:rPr>
          <w:rFonts w:ascii="TeleNeo" w:hAnsi="TeleNeo"/>
          <w:color w:val="221F1F"/>
          <w:spacing w:val="-7"/>
          <w:sz w:val="19"/>
        </w:rPr>
        <w:t xml:space="preserve"> </w:t>
      </w:r>
      <w:r>
        <w:rPr>
          <w:rFonts w:ascii="TeleNeo" w:hAnsi="TeleNeo"/>
          <w:color w:val="221F1F"/>
          <w:sz w:val="19"/>
        </w:rPr>
        <w:t>adresu.</w:t>
      </w:r>
      <w:r>
        <w:rPr>
          <w:rFonts w:ascii="TeleNeo" w:hAnsi="TeleNeo"/>
          <w:color w:val="221F1F"/>
          <w:spacing w:val="-11"/>
          <w:sz w:val="19"/>
        </w:rPr>
        <w:t xml:space="preserve"> </w:t>
      </w:r>
      <w:r>
        <w:rPr>
          <w:rFonts w:ascii="TeleNeo" w:hAnsi="TeleNeo"/>
          <w:color w:val="221F1F"/>
          <w:sz w:val="19"/>
        </w:rPr>
        <w:t>Pokud</w:t>
      </w:r>
      <w:r>
        <w:rPr>
          <w:rFonts w:ascii="TeleNeo" w:hAnsi="TeleNeo"/>
          <w:color w:val="221F1F"/>
          <w:spacing w:val="-7"/>
          <w:sz w:val="19"/>
        </w:rPr>
        <w:t xml:space="preserve"> </w:t>
      </w:r>
      <w:r>
        <w:rPr>
          <w:rFonts w:ascii="TeleNeo" w:hAnsi="TeleNeo"/>
          <w:color w:val="221F1F"/>
          <w:sz w:val="19"/>
        </w:rPr>
        <w:t>hodláte</w:t>
      </w:r>
      <w:r>
        <w:rPr>
          <w:rFonts w:ascii="TeleNeo" w:hAnsi="TeleNeo"/>
          <w:color w:val="221F1F"/>
          <w:spacing w:val="-7"/>
          <w:sz w:val="19"/>
        </w:rPr>
        <w:t xml:space="preserve"> </w:t>
      </w:r>
      <w:r>
        <w:rPr>
          <w:rFonts w:ascii="TeleNeo" w:hAnsi="TeleNeo"/>
          <w:color w:val="221F1F"/>
          <w:sz w:val="19"/>
        </w:rPr>
        <w:t>používat</w:t>
      </w:r>
      <w:r>
        <w:rPr>
          <w:rFonts w:ascii="TeleNeo" w:hAnsi="TeleNeo"/>
          <w:color w:val="221F1F"/>
          <w:spacing w:val="-8"/>
          <w:sz w:val="19"/>
        </w:rPr>
        <w:t xml:space="preserve"> </w:t>
      </w:r>
      <w:r>
        <w:rPr>
          <w:rFonts w:ascii="TeleNeo" w:hAnsi="TeleNeo"/>
          <w:color w:val="221F1F"/>
          <w:sz w:val="19"/>
        </w:rPr>
        <w:t>SIM</w:t>
      </w:r>
      <w:r>
        <w:rPr>
          <w:rFonts w:ascii="TeleNeo" w:hAnsi="TeleNeo"/>
          <w:color w:val="221F1F"/>
          <w:spacing w:val="-7"/>
          <w:sz w:val="19"/>
        </w:rPr>
        <w:t xml:space="preserve"> </w:t>
      </w:r>
      <w:r>
        <w:rPr>
          <w:rFonts w:ascii="TeleNeo" w:hAnsi="TeleNeo"/>
          <w:color w:val="221F1F"/>
          <w:sz w:val="19"/>
        </w:rPr>
        <w:t xml:space="preserve">kartu v zařízení, které neumožňuje přijímání SMS či MMS, </w:t>
      </w:r>
      <w:r>
        <w:rPr>
          <w:rFonts w:ascii="TeleNeo" w:hAnsi="TeleNeo"/>
          <w:color w:val="221F1F"/>
          <w:spacing w:val="-4"/>
          <w:sz w:val="19"/>
        </w:rPr>
        <w:t xml:space="preserve">musí- </w:t>
      </w:r>
      <w:r>
        <w:rPr>
          <w:rFonts w:ascii="TeleNeo" w:hAnsi="TeleNeo"/>
          <w:color w:val="221F1F"/>
          <w:sz w:val="19"/>
        </w:rPr>
        <w:t xml:space="preserve">te tuto skutečnost předem oznámit Operátorovi a dohod- nout si s ním náhradní způsob komunikace, jinak </w:t>
      </w:r>
      <w:r>
        <w:rPr>
          <w:rFonts w:ascii="TeleNeo" w:hAnsi="TeleNeo"/>
          <w:color w:val="221F1F"/>
          <w:spacing w:val="-3"/>
          <w:sz w:val="19"/>
        </w:rPr>
        <w:t xml:space="preserve">Operátor </w:t>
      </w:r>
      <w:r>
        <w:rPr>
          <w:rFonts w:ascii="TeleNeo" w:hAnsi="TeleNeo"/>
          <w:color w:val="221F1F"/>
          <w:sz w:val="19"/>
        </w:rPr>
        <w:t>neodpovídá za případně vzniklou</w:t>
      </w:r>
      <w:r>
        <w:rPr>
          <w:rFonts w:ascii="TeleNeo" w:hAnsi="TeleNeo"/>
          <w:color w:val="221F1F"/>
          <w:spacing w:val="-7"/>
          <w:sz w:val="19"/>
        </w:rPr>
        <w:t xml:space="preserve"> </w:t>
      </w:r>
      <w:r>
        <w:rPr>
          <w:rFonts w:ascii="TeleNeo" w:hAnsi="TeleNeo"/>
          <w:color w:val="221F1F"/>
          <w:sz w:val="19"/>
        </w:rPr>
        <w:t>újmu.</w:t>
      </w:r>
    </w:p>
    <w:p w:rsidR="00F259B5" w:rsidRDefault="00F259B5">
      <w:pPr>
        <w:pStyle w:val="BodyText"/>
        <w:spacing w:before="6"/>
        <w:rPr>
          <w:rFonts w:ascii="TeleNeo"/>
          <w:sz w:val="20"/>
        </w:rPr>
      </w:pPr>
    </w:p>
    <w:p w:rsidR="00F259B5" w:rsidRDefault="000F2675">
      <w:pPr>
        <w:numPr>
          <w:ilvl w:val="0"/>
          <w:numId w:val="27"/>
        </w:numPr>
        <w:tabs>
          <w:tab w:val="left" w:pos="1032"/>
          <w:tab w:val="left" w:pos="1033"/>
        </w:tabs>
        <w:ind w:left="1032" w:hanging="568"/>
        <w:rPr>
          <w:rFonts w:ascii="TeleNeo ExtraBold" w:hAnsi="TeleNeo ExtraBold"/>
          <w:b/>
          <w:color w:val="E3067C"/>
          <w:sz w:val="19"/>
        </w:rPr>
      </w:pPr>
      <w:r>
        <w:rPr>
          <w:rFonts w:ascii="TeleNeo ExtraBold" w:hAnsi="TeleNeo ExtraBold"/>
          <w:b/>
          <w:color w:val="E3067C"/>
          <w:sz w:val="19"/>
        </w:rPr>
        <w:t>Závěrečná ustanovení, řešení</w:t>
      </w:r>
      <w:r>
        <w:rPr>
          <w:rFonts w:ascii="TeleNeo ExtraBold" w:hAnsi="TeleNeo ExtraBold"/>
          <w:b/>
          <w:color w:val="E3067C"/>
          <w:spacing w:val="-8"/>
          <w:sz w:val="19"/>
        </w:rPr>
        <w:t xml:space="preserve"> </w:t>
      </w:r>
      <w:r>
        <w:rPr>
          <w:rFonts w:ascii="TeleNeo ExtraBold" w:hAnsi="TeleNeo ExtraBold"/>
          <w:b/>
          <w:color w:val="E3067C"/>
          <w:sz w:val="19"/>
        </w:rPr>
        <w:t>sporů</w:t>
      </w:r>
    </w:p>
    <w:p w:rsidR="00F259B5" w:rsidRDefault="000F2675">
      <w:pPr>
        <w:spacing w:before="24" w:line="266" w:lineRule="auto"/>
        <w:ind w:left="1032" w:right="548"/>
        <w:jc w:val="both"/>
        <w:rPr>
          <w:rFonts w:ascii="TeleNeo" w:hAnsi="TeleNeo"/>
          <w:sz w:val="19"/>
        </w:rPr>
      </w:pPr>
      <w:r>
        <w:rPr>
          <w:rFonts w:ascii="TeleNeo" w:hAnsi="TeleNeo"/>
          <w:color w:val="221F1F"/>
          <w:sz w:val="19"/>
        </w:rPr>
        <w:t>Práva a povinnosti vyplývající ze Smlouvy se řídí českým právním řádem s vyloučením kolizních norem.</w:t>
      </w:r>
    </w:p>
    <w:p w:rsidR="00F259B5" w:rsidRDefault="00F259B5">
      <w:pPr>
        <w:pStyle w:val="BodyText"/>
        <w:spacing w:before="10"/>
        <w:rPr>
          <w:rFonts w:ascii="TeleNeo"/>
          <w:sz w:val="20"/>
        </w:rPr>
      </w:pPr>
    </w:p>
    <w:p w:rsidR="00F259B5" w:rsidRDefault="000F2675">
      <w:pPr>
        <w:spacing w:line="266" w:lineRule="auto"/>
        <w:ind w:left="1032" w:right="548"/>
        <w:jc w:val="both"/>
        <w:rPr>
          <w:rFonts w:ascii="TeleNeo" w:hAnsi="TeleNeo"/>
          <w:b/>
          <w:sz w:val="19"/>
        </w:rPr>
      </w:pPr>
      <w:r>
        <w:rPr>
          <w:rFonts w:ascii="TeleNeo" w:hAnsi="TeleNeo"/>
          <w:b/>
          <w:color w:val="221F1F"/>
          <w:sz w:val="19"/>
        </w:rPr>
        <w:t xml:space="preserve">O sporech mezi </w:t>
      </w:r>
      <w:r>
        <w:rPr>
          <w:rFonts w:ascii="TeleNeo" w:hAnsi="TeleNeo"/>
          <w:b/>
          <w:color w:val="221F1F"/>
          <w:spacing w:val="-3"/>
          <w:sz w:val="19"/>
        </w:rPr>
        <w:t xml:space="preserve">Vámi </w:t>
      </w:r>
      <w:r>
        <w:rPr>
          <w:rFonts w:ascii="TeleNeo" w:hAnsi="TeleNeo"/>
          <w:b/>
          <w:color w:val="221F1F"/>
          <w:sz w:val="19"/>
        </w:rPr>
        <w:t xml:space="preserve">a Operátorem rozhoduje soud, při- čemž v některých případech je dána pravomoc </w:t>
      </w:r>
      <w:r>
        <w:rPr>
          <w:rFonts w:ascii="TeleNeo" w:hAnsi="TeleNeo"/>
          <w:b/>
          <w:color w:val="221F1F"/>
          <w:spacing w:val="-3"/>
          <w:sz w:val="19"/>
        </w:rPr>
        <w:t xml:space="preserve">Českému </w:t>
      </w:r>
      <w:r>
        <w:rPr>
          <w:rFonts w:ascii="TeleNeo" w:hAnsi="TeleNeo"/>
          <w:b/>
          <w:color w:val="221F1F"/>
          <w:sz w:val="19"/>
        </w:rPr>
        <w:t>telekomunikačnímu úřadu. Pokud jste uzavřeli Smlouvu v postavení spotřebitele, můžete v souladu se zákonem č.</w:t>
      </w:r>
      <w:r>
        <w:rPr>
          <w:rFonts w:ascii="TeleNeo" w:hAnsi="TeleNeo"/>
          <w:b/>
          <w:color w:val="221F1F"/>
          <w:spacing w:val="-14"/>
          <w:sz w:val="19"/>
        </w:rPr>
        <w:t xml:space="preserve"> </w:t>
      </w:r>
      <w:r>
        <w:rPr>
          <w:rFonts w:ascii="TeleNeo" w:hAnsi="TeleNeo"/>
          <w:b/>
          <w:color w:val="221F1F"/>
          <w:sz w:val="19"/>
        </w:rPr>
        <w:t>634/1992</w:t>
      </w:r>
      <w:r>
        <w:rPr>
          <w:rFonts w:ascii="TeleNeo" w:hAnsi="TeleNeo"/>
          <w:b/>
          <w:color w:val="221F1F"/>
          <w:spacing w:val="-15"/>
          <w:sz w:val="19"/>
        </w:rPr>
        <w:t xml:space="preserve"> </w:t>
      </w:r>
      <w:r>
        <w:rPr>
          <w:rFonts w:ascii="TeleNeo" w:hAnsi="TeleNeo"/>
          <w:b/>
          <w:color w:val="221F1F"/>
          <w:sz w:val="19"/>
        </w:rPr>
        <w:t>Sb.,</w:t>
      </w:r>
      <w:r>
        <w:rPr>
          <w:rFonts w:ascii="TeleNeo" w:hAnsi="TeleNeo"/>
          <w:b/>
          <w:color w:val="221F1F"/>
          <w:spacing w:val="-18"/>
          <w:sz w:val="19"/>
        </w:rPr>
        <w:t xml:space="preserve"> </w:t>
      </w:r>
      <w:r>
        <w:rPr>
          <w:rFonts w:ascii="TeleNeo" w:hAnsi="TeleNeo"/>
          <w:b/>
          <w:color w:val="221F1F"/>
          <w:sz w:val="19"/>
        </w:rPr>
        <w:t>o</w:t>
      </w:r>
      <w:r>
        <w:rPr>
          <w:rFonts w:ascii="TeleNeo" w:hAnsi="TeleNeo"/>
          <w:b/>
          <w:color w:val="221F1F"/>
          <w:spacing w:val="-15"/>
          <w:sz w:val="19"/>
        </w:rPr>
        <w:t xml:space="preserve"> </w:t>
      </w:r>
      <w:r>
        <w:rPr>
          <w:rFonts w:ascii="TeleNeo" w:hAnsi="TeleNeo"/>
          <w:b/>
          <w:color w:val="221F1F"/>
          <w:sz w:val="19"/>
        </w:rPr>
        <w:t>ochraně</w:t>
      </w:r>
      <w:r>
        <w:rPr>
          <w:rFonts w:ascii="TeleNeo" w:hAnsi="TeleNeo"/>
          <w:b/>
          <w:color w:val="221F1F"/>
          <w:spacing w:val="-16"/>
          <w:sz w:val="19"/>
        </w:rPr>
        <w:t xml:space="preserve"> </w:t>
      </w:r>
      <w:r>
        <w:rPr>
          <w:rFonts w:ascii="TeleNeo" w:hAnsi="TeleNeo"/>
          <w:b/>
          <w:color w:val="221F1F"/>
          <w:sz w:val="19"/>
        </w:rPr>
        <w:t>spotřebitele,</w:t>
      </w:r>
      <w:r>
        <w:rPr>
          <w:rFonts w:ascii="TeleNeo" w:hAnsi="TeleNeo"/>
          <w:b/>
          <w:color w:val="221F1F"/>
          <w:spacing w:val="-17"/>
          <w:sz w:val="19"/>
        </w:rPr>
        <w:t xml:space="preserve"> </w:t>
      </w:r>
      <w:r>
        <w:rPr>
          <w:rFonts w:ascii="TeleNeo" w:hAnsi="TeleNeo"/>
          <w:b/>
          <w:color w:val="221F1F"/>
          <w:sz w:val="19"/>
        </w:rPr>
        <w:t>řešit</w:t>
      </w:r>
      <w:r>
        <w:rPr>
          <w:rFonts w:ascii="TeleNeo" w:hAnsi="TeleNeo"/>
          <w:b/>
          <w:color w:val="221F1F"/>
          <w:spacing w:val="-16"/>
          <w:sz w:val="19"/>
        </w:rPr>
        <w:t xml:space="preserve"> </w:t>
      </w:r>
      <w:r>
        <w:rPr>
          <w:rFonts w:ascii="TeleNeo" w:hAnsi="TeleNeo"/>
          <w:b/>
          <w:color w:val="221F1F"/>
          <w:sz w:val="19"/>
        </w:rPr>
        <w:t>spory</w:t>
      </w:r>
      <w:r>
        <w:rPr>
          <w:rFonts w:ascii="TeleNeo" w:hAnsi="TeleNeo"/>
          <w:b/>
          <w:color w:val="221F1F"/>
          <w:spacing w:val="-17"/>
          <w:sz w:val="19"/>
        </w:rPr>
        <w:t xml:space="preserve"> </w:t>
      </w:r>
      <w:r>
        <w:rPr>
          <w:rFonts w:ascii="TeleNeo" w:hAnsi="TeleNeo"/>
          <w:b/>
          <w:color w:val="221F1F"/>
          <w:spacing w:val="-3"/>
          <w:sz w:val="19"/>
        </w:rPr>
        <w:t xml:space="preserve">vyplý- </w:t>
      </w:r>
      <w:r>
        <w:rPr>
          <w:rFonts w:ascii="TeleNeo" w:hAnsi="TeleNeo"/>
          <w:b/>
          <w:color w:val="221F1F"/>
          <w:sz w:val="19"/>
        </w:rPr>
        <w:t xml:space="preserve">vající ze Smlouvy i mimosoudně, a to v případě sporu </w:t>
      </w:r>
      <w:r>
        <w:rPr>
          <w:rFonts w:ascii="TeleNeo" w:hAnsi="TeleNeo"/>
          <w:b/>
          <w:color w:val="221F1F"/>
          <w:spacing w:val="-7"/>
          <w:sz w:val="19"/>
        </w:rPr>
        <w:t xml:space="preserve">tý- </w:t>
      </w:r>
      <w:r>
        <w:rPr>
          <w:rFonts w:ascii="TeleNeo" w:hAnsi="TeleNeo"/>
          <w:b/>
          <w:color w:val="221F1F"/>
          <w:w w:val="95"/>
          <w:sz w:val="19"/>
        </w:rPr>
        <w:t xml:space="preserve">kajícího se služeb elektronických komunikací u Českého </w:t>
      </w:r>
      <w:r>
        <w:rPr>
          <w:rFonts w:ascii="TeleNeo" w:hAnsi="TeleNeo"/>
          <w:b/>
          <w:color w:val="221F1F"/>
          <w:spacing w:val="-6"/>
          <w:w w:val="95"/>
          <w:sz w:val="19"/>
        </w:rPr>
        <w:t xml:space="preserve">te- </w:t>
      </w:r>
      <w:r>
        <w:rPr>
          <w:rFonts w:ascii="TeleNeo" w:hAnsi="TeleNeo"/>
          <w:b/>
          <w:color w:val="221F1F"/>
          <w:w w:val="95"/>
          <w:sz w:val="19"/>
        </w:rPr>
        <w:t>lekomunikačního úřadu (</w:t>
      </w:r>
      <w:r>
        <w:rPr>
          <w:rFonts w:ascii="TeleNeo" w:hAnsi="TeleNeo"/>
          <w:b/>
          <w:color w:val="E3067C"/>
          <w:w w:val="95"/>
          <w:sz w:val="19"/>
          <w:u w:val="single" w:color="E3067C"/>
        </w:rPr>
        <w:t>www.ctu.cz</w:t>
      </w:r>
      <w:r>
        <w:rPr>
          <w:rFonts w:ascii="TeleNeo" w:hAnsi="TeleNeo"/>
          <w:b/>
          <w:color w:val="221F1F"/>
          <w:w w:val="95"/>
          <w:sz w:val="19"/>
        </w:rPr>
        <w:t xml:space="preserve">) a v případě </w:t>
      </w:r>
      <w:r>
        <w:rPr>
          <w:rFonts w:ascii="TeleNeo" w:hAnsi="TeleNeo"/>
          <w:b/>
          <w:color w:val="221F1F"/>
          <w:spacing w:val="-3"/>
          <w:w w:val="95"/>
          <w:sz w:val="19"/>
        </w:rPr>
        <w:t xml:space="preserve">ostatních </w:t>
      </w:r>
      <w:r>
        <w:rPr>
          <w:rFonts w:ascii="TeleNeo" w:hAnsi="TeleNeo"/>
          <w:b/>
          <w:color w:val="221F1F"/>
          <w:sz w:val="19"/>
        </w:rPr>
        <w:t>sporů</w:t>
      </w:r>
      <w:r>
        <w:rPr>
          <w:rFonts w:ascii="TeleNeo" w:hAnsi="TeleNeo"/>
          <w:b/>
          <w:color w:val="221F1F"/>
          <w:spacing w:val="-10"/>
          <w:sz w:val="19"/>
        </w:rPr>
        <w:t xml:space="preserve"> </w:t>
      </w:r>
      <w:r>
        <w:rPr>
          <w:rFonts w:ascii="TeleNeo" w:hAnsi="TeleNeo"/>
          <w:b/>
          <w:color w:val="221F1F"/>
          <w:sz w:val="19"/>
        </w:rPr>
        <w:t>pak</w:t>
      </w:r>
      <w:r>
        <w:rPr>
          <w:rFonts w:ascii="TeleNeo" w:hAnsi="TeleNeo"/>
          <w:b/>
          <w:color w:val="221F1F"/>
          <w:spacing w:val="-10"/>
          <w:sz w:val="19"/>
        </w:rPr>
        <w:t xml:space="preserve"> </w:t>
      </w:r>
      <w:r>
        <w:rPr>
          <w:rFonts w:ascii="TeleNeo" w:hAnsi="TeleNeo"/>
          <w:b/>
          <w:color w:val="221F1F"/>
          <w:sz w:val="19"/>
        </w:rPr>
        <w:t>u</w:t>
      </w:r>
      <w:r>
        <w:rPr>
          <w:rFonts w:ascii="TeleNeo" w:hAnsi="TeleNeo"/>
          <w:b/>
          <w:color w:val="221F1F"/>
          <w:spacing w:val="-10"/>
          <w:sz w:val="19"/>
        </w:rPr>
        <w:t xml:space="preserve"> </w:t>
      </w:r>
      <w:r>
        <w:rPr>
          <w:rFonts w:ascii="TeleNeo" w:hAnsi="TeleNeo"/>
          <w:b/>
          <w:color w:val="221F1F"/>
          <w:sz w:val="19"/>
        </w:rPr>
        <w:t>České</w:t>
      </w:r>
      <w:r>
        <w:rPr>
          <w:rFonts w:ascii="TeleNeo" w:hAnsi="TeleNeo"/>
          <w:b/>
          <w:color w:val="221F1F"/>
          <w:spacing w:val="-10"/>
          <w:sz w:val="19"/>
        </w:rPr>
        <w:t xml:space="preserve"> </w:t>
      </w:r>
      <w:r>
        <w:rPr>
          <w:rFonts w:ascii="TeleNeo" w:hAnsi="TeleNeo"/>
          <w:b/>
          <w:color w:val="221F1F"/>
          <w:sz w:val="19"/>
        </w:rPr>
        <w:t>obchodní</w:t>
      </w:r>
      <w:r>
        <w:rPr>
          <w:rFonts w:ascii="TeleNeo" w:hAnsi="TeleNeo"/>
          <w:b/>
          <w:color w:val="221F1F"/>
          <w:spacing w:val="-10"/>
          <w:sz w:val="19"/>
        </w:rPr>
        <w:t xml:space="preserve"> </w:t>
      </w:r>
      <w:r>
        <w:rPr>
          <w:rFonts w:ascii="TeleNeo" w:hAnsi="TeleNeo"/>
          <w:b/>
          <w:color w:val="221F1F"/>
          <w:sz w:val="19"/>
        </w:rPr>
        <w:t>inspekce</w:t>
      </w:r>
      <w:r>
        <w:rPr>
          <w:rFonts w:ascii="TeleNeo" w:hAnsi="TeleNeo"/>
          <w:b/>
          <w:color w:val="221F1F"/>
          <w:spacing w:val="-10"/>
          <w:sz w:val="19"/>
        </w:rPr>
        <w:t xml:space="preserve"> </w:t>
      </w:r>
      <w:r>
        <w:rPr>
          <w:rFonts w:ascii="TeleNeo" w:hAnsi="TeleNeo"/>
          <w:b/>
          <w:color w:val="221F1F"/>
          <w:sz w:val="19"/>
        </w:rPr>
        <w:t>(</w:t>
      </w:r>
      <w:r>
        <w:rPr>
          <w:rFonts w:ascii="TeleNeo" w:hAnsi="TeleNeo"/>
          <w:b/>
          <w:color w:val="E3067C"/>
          <w:sz w:val="19"/>
          <w:u w:val="single" w:color="E3067C"/>
        </w:rPr>
        <w:t>www.coi.cz</w:t>
      </w:r>
      <w:r>
        <w:rPr>
          <w:rFonts w:ascii="TeleNeo" w:hAnsi="TeleNeo"/>
          <w:b/>
          <w:color w:val="221F1F"/>
          <w:sz w:val="19"/>
        </w:rPr>
        <w:t>).</w:t>
      </w:r>
    </w:p>
    <w:p w:rsidR="00F259B5" w:rsidRDefault="00F259B5">
      <w:pPr>
        <w:pStyle w:val="BodyText"/>
        <w:spacing w:before="7"/>
        <w:rPr>
          <w:rFonts w:ascii="TeleNeo"/>
          <w:b/>
          <w:sz w:val="20"/>
        </w:rPr>
      </w:pPr>
    </w:p>
    <w:p w:rsidR="00F259B5" w:rsidRDefault="000F2675">
      <w:pPr>
        <w:spacing w:line="266" w:lineRule="auto"/>
        <w:ind w:left="1032" w:right="548"/>
        <w:jc w:val="both"/>
        <w:rPr>
          <w:rFonts w:ascii="TeleNeo" w:hAnsi="TeleNeo"/>
          <w:sz w:val="19"/>
        </w:rPr>
      </w:pPr>
      <w:r>
        <w:rPr>
          <w:rFonts w:ascii="TeleNeo" w:hAnsi="TeleNeo"/>
          <w:color w:val="221F1F"/>
          <w:sz w:val="19"/>
        </w:rPr>
        <w:t>Tyto Všeobecné podmínky nabývají platnosti a účinnosti dne 1. 1. 2022 a pro Smlouvy uzavřené před tímto datem dne 1. 4. 2022.</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59" w:space="40"/>
            <w:col w:w="5861"/>
          </w:cols>
        </w:sectPr>
      </w:pPr>
    </w:p>
    <w:p w:rsidR="00F259B5" w:rsidRDefault="00F259B5">
      <w:pPr>
        <w:pStyle w:val="BodyText"/>
        <w:spacing w:before="6" w:after="1"/>
        <w:rPr>
          <w:rFonts w:ascii="TeleNeo"/>
          <w:sz w:val="23"/>
        </w:rPr>
      </w:pPr>
    </w:p>
    <w:p w:rsidR="00F259B5" w:rsidRDefault="00887466">
      <w:pPr>
        <w:tabs>
          <w:tab w:val="left" w:pos="1726"/>
          <w:tab w:val="left" w:pos="2398"/>
        </w:tabs>
        <w:spacing w:line="181" w:lineRule="exact"/>
        <w:ind w:left="1323"/>
        <w:rPr>
          <w:rFonts w:ascii="TeleNeo"/>
          <w:sz w:val="18"/>
        </w:rPr>
      </w:pPr>
      <w:r>
        <w:rPr>
          <w:rFonts w:ascii="TeleNeo"/>
          <w:position w:val="-2"/>
          <w:sz w:val="13"/>
        </w:rPr>
      </w:r>
      <w:r>
        <w:rPr>
          <w:rFonts w:ascii="TeleNeo"/>
          <w:position w:val="-2"/>
          <w:sz w:val="13"/>
        </w:rPr>
        <w:pict>
          <v:group id="_x0000_s3134" style="width:6.75pt;height:6.75pt;mso-position-horizontal-relative:char;mso-position-vertical-relative:line" coordsize="135,135">
            <v:rect id="_x0000_s3135" style="position:absolute;width:135;height:135" fillcolor="#e3067c" stroked="f"/>
            <w10:wrap type="none"/>
            <w10:anchorlock/>
          </v:group>
        </w:pict>
      </w:r>
      <w:r w:rsidR="000F2675">
        <w:rPr>
          <w:rFonts w:ascii="TeleNeo"/>
          <w:position w:val="-2"/>
          <w:sz w:val="13"/>
        </w:rPr>
        <w:tab/>
      </w:r>
      <w:r>
        <w:rPr>
          <w:rFonts w:ascii="TeleNeo"/>
          <w:position w:val="-2"/>
          <w:sz w:val="13"/>
        </w:rPr>
      </w:r>
      <w:r>
        <w:rPr>
          <w:rFonts w:ascii="TeleNeo"/>
          <w:position w:val="-2"/>
          <w:sz w:val="13"/>
        </w:rPr>
        <w:pict>
          <v:group id="_x0000_s3132" style="width:6.75pt;height:6.75pt;mso-position-horizontal-relative:char;mso-position-vertical-relative:line" coordsize="135,135">
            <v:rect id="_x0000_s3133" style="position:absolute;width:135;height:135" fillcolor="#e3067c" stroked="f"/>
            <w10:wrap type="none"/>
            <w10:anchorlock/>
          </v:group>
        </w:pict>
      </w:r>
      <w:r w:rsidR="000F2675">
        <w:rPr>
          <w:rFonts w:ascii="TeleNeo"/>
          <w:position w:val="-2"/>
          <w:sz w:val="13"/>
        </w:rPr>
        <w:tab/>
      </w:r>
      <w:r>
        <w:rPr>
          <w:rFonts w:ascii="TeleNeo"/>
          <w:position w:val="-3"/>
          <w:sz w:val="18"/>
        </w:rPr>
      </w:r>
      <w:r>
        <w:rPr>
          <w:rFonts w:ascii="TeleNeo"/>
          <w:position w:val="-3"/>
          <w:sz w:val="18"/>
        </w:rPr>
        <w:pict>
          <v:group id="_x0000_s3119" style="width:100.3pt;height:9.1pt;mso-position-horizontal-relative:char;mso-position-vertical-relative:line" coordsize="2006,182">
            <v:shape id="_x0000_s3131" type="#_x0000_t75" style="position:absolute;top:40;width:331;height:141">
              <v:imagedata r:id="rId27" o:title=""/>
            </v:shape>
            <v:shape id="_x0000_s3130"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129"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128"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127" style="position:absolute;left:736;top:43;width:76;height:135" coordorigin="736,44" coordsize="76,135" path="m763,44r-27,l736,178r76,l812,153r-49,l763,44xe" fillcolor="#e3067c" stroked="f">
              <v:path arrowok="t"/>
            </v:shape>
            <v:shape id="_x0000_s3126" style="position:absolute;left:826;top:43;width:80;height:135" coordorigin="826,44" coordsize="80,135" path="m905,44r-79,l826,178r79,l905,153r-52,l853,123r50,l903,97r-50,l853,69r52,l905,44xe" fillcolor="#e3067c" stroked="f">
              <v:path arrowok="t"/>
            </v:shape>
            <v:shape id="_x0000_s3125"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124" style="position:absolute;left:941;width:70;height:31" coordorigin="942" coordsize="70,31" o:spt="100" adj="0,,0" path="m966,l942,r22,30l988,30r14,-18l976,12,966,xm1011,l986,r-9,12l1002,12,1011,xe" fillcolor="#e3067c" stroked="f">
              <v:stroke joinstyle="round"/>
              <v:formulas/>
              <v:path arrowok="t" o:connecttype="segments"/>
            </v:shape>
            <v:shape id="_x0000_s3123"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122" style="position:absolute;left:1172;top:43;width:80;height:135" coordorigin="1172,44" coordsize="80,135" path="m1252,44r-80,l1172,178r80,l1252,153r-52,l1200,123r50,l1250,97r-50,l1200,69r52,l1252,44xe" fillcolor="#e3067c" stroked="f">
              <v:path arrowok="t"/>
            </v:shape>
            <v:shape id="_x0000_s3121" style="position:absolute;left:1196;width:47;height:31" coordorigin="1196" coordsize="47,31" path="m1243,r-26,l1196,30r26,l1243,xe" fillcolor="#e3067c" stroked="f">
              <v:path arrowok="t"/>
            </v:shape>
            <v:shape id="_x0000_s3120" type="#_x0000_t75" style="position:absolute;left:1317;width:689;height:179">
              <v:imagedata r:id="rId28" o:title=""/>
            </v:shape>
            <w10:wrap type="none"/>
            <w10:anchorlock/>
          </v:group>
        </w:pict>
      </w:r>
    </w:p>
    <w:p w:rsidR="00F259B5" w:rsidRDefault="00887466">
      <w:pPr>
        <w:spacing w:before="136" w:line="252" w:lineRule="auto"/>
        <w:ind w:left="651"/>
        <w:rPr>
          <w:rFonts w:ascii="TeleNeo ExtraBold" w:hAnsi="TeleNeo ExtraBold"/>
          <w:b/>
          <w:sz w:val="32"/>
        </w:rPr>
      </w:pPr>
      <w:r>
        <w:pict>
          <v:shape id="_x0000_s3118" style="position:absolute;left:0;text-align:left;margin-left:42.5pt;margin-top:-22.15pt;width:27.25pt;height:33.2pt;z-index:-262494208;mso-position-horizontal-relative:page" coordorigin="850,-443" coordsize="545,664" o:spt="100" adj="0,,0" path="m984,-138r-134,l850,-3r134,l984,-138t410,l1260,-138r,135l1394,-3r,-135m1394,-209r-5,-202l1388,-443r-531,l850,-209r35,6l892,-251r12,-42l919,-328r21,-28l965,-379r30,-17l1030,-407r39,-4l1069,79r-1,29l1064,132r-5,18l1051,162r-10,8l1029,176r-15,4l997,182r-8,1l976,183r-18,l958,221r328,l1286,183r-18,l1255,183r-7,-1l1230,180r-15,-4l1203,170r-9,-8l1186,150r-6,-18l1176,108r-1,-29l1175,-411r39,4l1249,-396r30,17l1305,-356r20,28l1341,-293r11,42l1359,-203r35,-6e" fillcolor="#e3067c" stroked="f">
            <v:stroke joinstyle="round"/>
            <v:formulas/>
            <v:path arrowok="t" o:connecttype="segments"/>
            <w10:wrap anchorx="page"/>
          </v:shape>
        </w:pict>
      </w:r>
      <w:r w:rsidR="000F2675">
        <w:rPr>
          <w:rFonts w:ascii="TeleNeo ExtraBold" w:hAnsi="TeleNeo ExtraBold"/>
          <w:b/>
          <w:color w:val="E3077C"/>
          <w:sz w:val="32"/>
        </w:rPr>
        <w:t>Příloha č. 5 - Podmínky zpracování osobních, identifikačních, provozních a lokalizačních údajů</w:t>
      </w:r>
    </w:p>
    <w:p w:rsidR="00F259B5" w:rsidRDefault="000F2675">
      <w:pPr>
        <w:spacing w:before="86" w:line="211" w:lineRule="auto"/>
        <w:ind w:left="509" w:right="1018"/>
        <w:rPr>
          <w:rFonts w:ascii="TeleNeo ExtraBold" w:hAnsi="TeleNeo ExtraBold"/>
          <w:b/>
          <w:sz w:val="32"/>
        </w:rPr>
      </w:pPr>
      <w:r>
        <w:rPr>
          <w:rFonts w:ascii="TeleNeo ExtraBold" w:hAnsi="TeleNeo ExtraBold"/>
          <w:b/>
          <w:color w:val="E3067C"/>
          <w:sz w:val="32"/>
        </w:rPr>
        <w:t>Podmínky zpracování osobních, identifikačních, provozních a lokalizačních údajů účastníků</w:t>
      </w:r>
    </w:p>
    <w:p w:rsidR="00F259B5" w:rsidRDefault="000F2675">
      <w:pPr>
        <w:spacing w:before="54" w:line="266" w:lineRule="auto"/>
        <w:ind w:left="509" w:right="547"/>
        <w:jc w:val="both"/>
        <w:rPr>
          <w:rFonts w:ascii="TeleNeo" w:hAnsi="TeleNeo"/>
          <w:sz w:val="19"/>
        </w:rPr>
      </w:pPr>
      <w:r>
        <w:rPr>
          <w:rFonts w:ascii="TeleNeo" w:hAnsi="TeleNeo"/>
          <w:color w:val="221F1F"/>
          <w:sz w:val="19"/>
        </w:rPr>
        <w:t>Společnost T-Mobile a.s. se sídlem Tomíčkova 2144/1, 148 00 Praha 4, IČO 649 49 681, zapsaná do obchodního rejstříku vedeného Městským soudem v Praze, oddíl B, vložka 3787, vydává tyto Podmínky zpracování osobních, identifikačních, provozních a lokalizačních údajů účastníků.</w: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pStyle w:val="BodyText"/>
        <w:rPr>
          <w:rFonts w:ascii="TeleNeo"/>
          <w:sz w:val="20"/>
        </w:rPr>
      </w:pPr>
    </w:p>
    <w:p w:rsidR="00F259B5" w:rsidRDefault="00887466">
      <w:pPr>
        <w:pStyle w:val="BodyText"/>
        <w:spacing w:before="4"/>
        <w:rPr>
          <w:rFonts w:ascii="TeleNeo"/>
          <w:sz w:val="14"/>
        </w:rPr>
      </w:pPr>
      <w:r>
        <w:pict>
          <v:shape id="_x0000_s3117" style="position:absolute;margin-left:42.5pt;margin-top:10.65pt;width:510pt;height:.1pt;z-index:-251606016;mso-wrap-distance-left:0;mso-wrap-distance-right:0;mso-position-horizontal-relative:page" coordorigin="850,213" coordsize="10200,0" path="m850,213r10199,e" filled="f" strokecolor="#221f1f" strokeweight=".35258mm">
            <v:path arrowok="t"/>
            <w10:wrap type="topAndBottom" anchorx="page"/>
          </v:shape>
        </w:pict>
      </w:r>
    </w:p>
    <w:p w:rsidR="00F259B5" w:rsidRDefault="00F259B5">
      <w:pPr>
        <w:pStyle w:val="BodyText"/>
        <w:spacing w:before="2"/>
        <w:rPr>
          <w:rFonts w:ascii="TeleNeo"/>
          <w:sz w:val="14"/>
        </w:rPr>
      </w:pPr>
    </w:p>
    <w:p w:rsidR="00F259B5" w:rsidRDefault="00F259B5">
      <w:pPr>
        <w:rPr>
          <w:rFonts w:ascii="TeleNeo"/>
          <w:sz w:val="14"/>
        </w:rPr>
        <w:sectPr w:rsidR="00F259B5">
          <w:pgSz w:w="11900" w:h="16840"/>
          <w:pgMar w:top="580" w:right="300" w:bottom="960" w:left="340" w:header="0" w:footer="761" w:gutter="0"/>
          <w:cols w:space="708"/>
        </w:sectPr>
      </w:pPr>
    </w:p>
    <w:p w:rsidR="00F259B5" w:rsidRDefault="000F2675">
      <w:pPr>
        <w:numPr>
          <w:ilvl w:val="0"/>
          <w:numId w:val="24"/>
        </w:numPr>
        <w:tabs>
          <w:tab w:val="left" w:pos="794"/>
        </w:tabs>
        <w:spacing w:before="100" w:line="266" w:lineRule="auto"/>
        <w:ind w:right="2"/>
        <w:jc w:val="both"/>
        <w:rPr>
          <w:rFonts w:ascii="TeleNeo" w:hAnsi="TeleNeo"/>
          <w:color w:val="E3067C"/>
          <w:sz w:val="19"/>
        </w:rPr>
      </w:pPr>
      <w:r>
        <w:rPr>
          <w:rFonts w:ascii="TeleNeo" w:hAnsi="TeleNeo"/>
          <w:color w:val="221F1F"/>
          <w:spacing w:val="-5"/>
          <w:sz w:val="19"/>
        </w:rPr>
        <w:t xml:space="preserve">Tyto </w:t>
      </w:r>
      <w:r>
        <w:rPr>
          <w:rFonts w:ascii="TeleNeo" w:hAnsi="TeleNeo"/>
          <w:color w:val="221F1F"/>
          <w:sz w:val="19"/>
        </w:rPr>
        <w:t xml:space="preserve">Podmínky zpracování osobních, identifikačních, </w:t>
      </w:r>
      <w:r>
        <w:rPr>
          <w:rFonts w:ascii="TeleNeo" w:hAnsi="TeleNeo"/>
          <w:color w:val="221F1F"/>
          <w:spacing w:val="-4"/>
          <w:sz w:val="19"/>
        </w:rPr>
        <w:t xml:space="preserve">pro- </w:t>
      </w:r>
      <w:r>
        <w:rPr>
          <w:rFonts w:ascii="TeleNeo" w:hAnsi="TeleNeo"/>
          <w:color w:val="221F1F"/>
          <w:sz w:val="19"/>
        </w:rPr>
        <w:t>vozních a lokalizačních údajů (dále jen „</w:t>
      </w:r>
      <w:r>
        <w:rPr>
          <w:rFonts w:ascii="TeleNeo" w:hAnsi="TeleNeo"/>
          <w:b/>
          <w:color w:val="221F1F"/>
          <w:sz w:val="19"/>
        </w:rPr>
        <w:t>Podmínky</w:t>
      </w:r>
      <w:r>
        <w:rPr>
          <w:rFonts w:ascii="TeleNeo" w:hAnsi="TeleNeo"/>
          <w:color w:val="221F1F"/>
          <w:sz w:val="19"/>
        </w:rPr>
        <w:t>“) upravují práva</w:t>
      </w:r>
      <w:r>
        <w:rPr>
          <w:rFonts w:ascii="TeleNeo" w:hAnsi="TeleNeo"/>
          <w:color w:val="221F1F"/>
          <w:spacing w:val="-4"/>
          <w:sz w:val="19"/>
        </w:rPr>
        <w:t xml:space="preserve"> </w:t>
      </w:r>
      <w:r>
        <w:rPr>
          <w:rFonts w:ascii="TeleNeo" w:hAnsi="TeleNeo"/>
          <w:color w:val="221F1F"/>
          <w:sz w:val="19"/>
        </w:rPr>
        <w:t>a</w:t>
      </w:r>
      <w:r>
        <w:rPr>
          <w:rFonts w:ascii="TeleNeo" w:hAnsi="TeleNeo"/>
          <w:color w:val="221F1F"/>
          <w:spacing w:val="-4"/>
          <w:sz w:val="19"/>
        </w:rPr>
        <w:t xml:space="preserve"> </w:t>
      </w:r>
      <w:r>
        <w:rPr>
          <w:rFonts w:ascii="TeleNeo" w:hAnsi="TeleNeo"/>
          <w:color w:val="221F1F"/>
          <w:sz w:val="19"/>
        </w:rPr>
        <w:t>povinnosti</w:t>
      </w:r>
      <w:r>
        <w:rPr>
          <w:rFonts w:ascii="TeleNeo" w:hAnsi="TeleNeo"/>
          <w:color w:val="221F1F"/>
          <w:spacing w:val="-4"/>
          <w:sz w:val="19"/>
        </w:rPr>
        <w:t xml:space="preserve"> </w:t>
      </w:r>
      <w:r>
        <w:rPr>
          <w:rFonts w:ascii="TeleNeo" w:hAnsi="TeleNeo"/>
          <w:color w:val="221F1F"/>
          <w:sz w:val="19"/>
        </w:rPr>
        <w:t>smluvních</w:t>
      </w:r>
      <w:r>
        <w:rPr>
          <w:rFonts w:ascii="TeleNeo" w:hAnsi="TeleNeo"/>
          <w:color w:val="221F1F"/>
          <w:spacing w:val="-4"/>
          <w:sz w:val="19"/>
        </w:rPr>
        <w:t xml:space="preserve"> </w:t>
      </w:r>
      <w:r>
        <w:rPr>
          <w:rFonts w:ascii="TeleNeo" w:hAnsi="TeleNeo"/>
          <w:color w:val="221F1F"/>
          <w:sz w:val="19"/>
        </w:rPr>
        <w:t>stran</w:t>
      </w:r>
      <w:r>
        <w:rPr>
          <w:rFonts w:ascii="TeleNeo" w:hAnsi="TeleNeo"/>
          <w:color w:val="221F1F"/>
          <w:spacing w:val="-3"/>
          <w:sz w:val="19"/>
        </w:rPr>
        <w:t xml:space="preserve"> </w:t>
      </w:r>
      <w:r>
        <w:rPr>
          <w:rFonts w:ascii="TeleNeo" w:hAnsi="TeleNeo"/>
          <w:color w:val="221F1F"/>
          <w:sz w:val="19"/>
        </w:rPr>
        <w:t>(</w:t>
      </w:r>
      <w:r>
        <w:rPr>
          <w:rFonts w:ascii="TeleNeo" w:hAnsi="TeleNeo"/>
          <w:b/>
          <w:color w:val="221F1F"/>
          <w:sz w:val="19"/>
        </w:rPr>
        <w:t>T-Mobile</w:t>
      </w:r>
      <w:r>
        <w:rPr>
          <w:rFonts w:ascii="TeleNeo" w:hAnsi="TeleNeo"/>
          <w:b/>
          <w:color w:val="221F1F"/>
          <w:spacing w:val="-4"/>
          <w:sz w:val="19"/>
        </w:rPr>
        <w:t xml:space="preserve"> </w:t>
      </w:r>
      <w:r>
        <w:rPr>
          <w:rFonts w:ascii="TeleNeo" w:hAnsi="TeleNeo"/>
          <w:b/>
          <w:color w:val="221F1F"/>
          <w:sz w:val="19"/>
        </w:rPr>
        <w:t>a</w:t>
      </w:r>
      <w:r>
        <w:rPr>
          <w:rFonts w:ascii="TeleNeo" w:hAnsi="TeleNeo"/>
          <w:b/>
          <w:color w:val="221F1F"/>
          <w:spacing w:val="-4"/>
          <w:sz w:val="19"/>
        </w:rPr>
        <w:t xml:space="preserve"> </w:t>
      </w:r>
      <w:r>
        <w:rPr>
          <w:rFonts w:ascii="TeleNeo" w:hAnsi="TeleNeo"/>
          <w:b/>
          <w:color w:val="221F1F"/>
          <w:sz w:val="19"/>
        </w:rPr>
        <w:t>účastníka</w:t>
      </w:r>
      <w:r>
        <w:rPr>
          <w:rFonts w:ascii="TeleNeo" w:hAnsi="TeleNeo"/>
          <w:color w:val="221F1F"/>
          <w:sz w:val="19"/>
        </w:rPr>
        <w:t>)</w:t>
      </w:r>
      <w:r>
        <w:rPr>
          <w:rFonts w:ascii="TeleNeo" w:hAnsi="TeleNeo"/>
          <w:color w:val="221F1F"/>
          <w:spacing w:val="-3"/>
          <w:sz w:val="19"/>
        </w:rPr>
        <w:t xml:space="preserve"> </w:t>
      </w:r>
      <w:r>
        <w:rPr>
          <w:rFonts w:ascii="TeleNeo" w:hAnsi="TeleNeo"/>
          <w:color w:val="221F1F"/>
          <w:sz w:val="19"/>
        </w:rPr>
        <w:t xml:space="preserve">při zpracování osobních, identifikačních, provozních a </w:t>
      </w:r>
      <w:r>
        <w:rPr>
          <w:rFonts w:ascii="TeleNeo" w:hAnsi="TeleNeo"/>
          <w:color w:val="221F1F"/>
          <w:spacing w:val="-3"/>
          <w:sz w:val="19"/>
        </w:rPr>
        <w:t xml:space="preserve">lokalizač- </w:t>
      </w:r>
      <w:r>
        <w:rPr>
          <w:rFonts w:ascii="TeleNeo" w:hAnsi="TeleNeo"/>
          <w:color w:val="221F1F"/>
          <w:sz w:val="19"/>
        </w:rPr>
        <w:t>ních údajů účastníků (dále jen „</w:t>
      </w:r>
      <w:r>
        <w:rPr>
          <w:rFonts w:ascii="TeleNeo" w:hAnsi="TeleNeo"/>
          <w:b/>
          <w:color w:val="221F1F"/>
          <w:sz w:val="19"/>
        </w:rPr>
        <w:t>Údaje</w:t>
      </w:r>
      <w:r>
        <w:rPr>
          <w:rFonts w:ascii="TeleNeo" w:hAnsi="TeleNeo"/>
          <w:color w:val="221F1F"/>
          <w:sz w:val="19"/>
        </w:rPr>
        <w:t>“). Za účastníka se pro účely</w:t>
      </w:r>
      <w:r>
        <w:rPr>
          <w:rFonts w:ascii="TeleNeo" w:hAnsi="TeleNeo"/>
          <w:color w:val="221F1F"/>
          <w:spacing w:val="-8"/>
          <w:sz w:val="19"/>
        </w:rPr>
        <w:t xml:space="preserve"> </w:t>
      </w:r>
      <w:r>
        <w:rPr>
          <w:rFonts w:ascii="TeleNeo" w:hAnsi="TeleNeo"/>
          <w:color w:val="221F1F"/>
          <w:sz w:val="19"/>
        </w:rPr>
        <w:t>těchto</w:t>
      </w:r>
      <w:r>
        <w:rPr>
          <w:rFonts w:ascii="TeleNeo" w:hAnsi="TeleNeo"/>
          <w:color w:val="221F1F"/>
          <w:spacing w:val="-2"/>
          <w:sz w:val="19"/>
        </w:rPr>
        <w:t xml:space="preserve"> </w:t>
      </w:r>
      <w:r>
        <w:rPr>
          <w:rFonts w:ascii="TeleNeo" w:hAnsi="TeleNeo"/>
          <w:color w:val="221F1F"/>
          <w:sz w:val="19"/>
        </w:rPr>
        <w:t>Podmínek</w:t>
      </w:r>
      <w:r>
        <w:rPr>
          <w:rFonts w:ascii="TeleNeo" w:hAnsi="TeleNeo"/>
          <w:color w:val="221F1F"/>
          <w:spacing w:val="-2"/>
          <w:sz w:val="19"/>
        </w:rPr>
        <w:t xml:space="preserve"> </w:t>
      </w:r>
      <w:r>
        <w:rPr>
          <w:rFonts w:ascii="TeleNeo" w:hAnsi="TeleNeo"/>
          <w:color w:val="221F1F"/>
          <w:sz w:val="19"/>
        </w:rPr>
        <w:t>považuje</w:t>
      </w:r>
      <w:r>
        <w:rPr>
          <w:rFonts w:ascii="TeleNeo" w:hAnsi="TeleNeo"/>
          <w:color w:val="221F1F"/>
          <w:spacing w:val="-2"/>
          <w:sz w:val="19"/>
        </w:rPr>
        <w:t xml:space="preserve"> </w:t>
      </w:r>
      <w:r>
        <w:rPr>
          <w:rFonts w:ascii="TeleNeo" w:hAnsi="TeleNeo"/>
          <w:color w:val="221F1F"/>
          <w:spacing w:val="-3"/>
          <w:sz w:val="19"/>
        </w:rPr>
        <w:t>každý,</w:t>
      </w:r>
      <w:r>
        <w:rPr>
          <w:rFonts w:ascii="TeleNeo" w:hAnsi="TeleNeo"/>
          <w:color w:val="221F1F"/>
          <w:spacing w:val="-6"/>
          <w:sz w:val="19"/>
        </w:rPr>
        <w:t xml:space="preserve"> </w:t>
      </w:r>
      <w:r>
        <w:rPr>
          <w:rFonts w:ascii="TeleNeo" w:hAnsi="TeleNeo"/>
          <w:color w:val="221F1F"/>
          <w:sz w:val="19"/>
        </w:rPr>
        <w:t>kdo</w:t>
      </w:r>
      <w:r>
        <w:rPr>
          <w:rFonts w:ascii="TeleNeo" w:hAnsi="TeleNeo"/>
          <w:color w:val="221F1F"/>
          <w:spacing w:val="-2"/>
          <w:sz w:val="19"/>
        </w:rPr>
        <w:t xml:space="preserve"> </w:t>
      </w:r>
      <w:r>
        <w:rPr>
          <w:rFonts w:ascii="TeleNeo" w:hAnsi="TeleNeo"/>
          <w:color w:val="221F1F"/>
          <w:sz w:val="19"/>
        </w:rPr>
        <w:t>je</w:t>
      </w:r>
      <w:r>
        <w:rPr>
          <w:rFonts w:ascii="TeleNeo" w:hAnsi="TeleNeo"/>
          <w:color w:val="221F1F"/>
          <w:spacing w:val="-2"/>
          <w:sz w:val="19"/>
        </w:rPr>
        <w:t xml:space="preserve"> </w:t>
      </w:r>
      <w:r>
        <w:rPr>
          <w:rFonts w:ascii="TeleNeo" w:hAnsi="TeleNeo"/>
          <w:color w:val="221F1F"/>
          <w:sz w:val="19"/>
        </w:rPr>
        <w:t>s</w:t>
      </w:r>
      <w:r>
        <w:rPr>
          <w:rFonts w:ascii="TeleNeo" w:hAnsi="TeleNeo"/>
          <w:color w:val="221F1F"/>
          <w:spacing w:val="-7"/>
          <w:sz w:val="19"/>
        </w:rPr>
        <w:t xml:space="preserve"> </w:t>
      </w:r>
      <w:r>
        <w:rPr>
          <w:rFonts w:ascii="TeleNeo" w:hAnsi="TeleNeo"/>
          <w:color w:val="221F1F"/>
          <w:sz w:val="19"/>
        </w:rPr>
        <w:t>T-Mobile</w:t>
      </w:r>
      <w:r>
        <w:rPr>
          <w:rFonts w:ascii="TeleNeo" w:hAnsi="TeleNeo"/>
          <w:color w:val="221F1F"/>
          <w:spacing w:val="-4"/>
          <w:sz w:val="19"/>
        </w:rPr>
        <w:t xml:space="preserve"> </w:t>
      </w:r>
      <w:r>
        <w:rPr>
          <w:rFonts w:ascii="TeleNeo" w:hAnsi="TeleNeo"/>
          <w:color w:val="221F1F"/>
          <w:sz w:val="19"/>
        </w:rPr>
        <w:t>v</w:t>
      </w:r>
      <w:r>
        <w:rPr>
          <w:rFonts w:ascii="TeleNeo" w:hAnsi="TeleNeo"/>
          <w:color w:val="221F1F"/>
          <w:spacing w:val="-3"/>
          <w:sz w:val="19"/>
        </w:rPr>
        <w:t xml:space="preserve"> </w:t>
      </w:r>
      <w:r>
        <w:rPr>
          <w:rFonts w:ascii="TeleNeo" w:hAnsi="TeleNeo"/>
          <w:color w:val="221F1F"/>
          <w:sz w:val="19"/>
        </w:rPr>
        <w:t>ja- kémkoliv</w:t>
      </w:r>
      <w:r>
        <w:rPr>
          <w:rFonts w:ascii="TeleNeo" w:hAnsi="TeleNeo"/>
          <w:color w:val="221F1F"/>
          <w:spacing w:val="-14"/>
          <w:sz w:val="19"/>
        </w:rPr>
        <w:t xml:space="preserve"> </w:t>
      </w:r>
      <w:r>
        <w:rPr>
          <w:rFonts w:ascii="TeleNeo" w:hAnsi="TeleNeo"/>
          <w:color w:val="221F1F"/>
          <w:sz w:val="19"/>
        </w:rPr>
        <w:t>smluvním</w:t>
      </w:r>
      <w:r>
        <w:rPr>
          <w:rFonts w:ascii="TeleNeo" w:hAnsi="TeleNeo"/>
          <w:color w:val="221F1F"/>
          <w:spacing w:val="-12"/>
          <w:sz w:val="19"/>
        </w:rPr>
        <w:t xml:space="preserve"> </w:t>
      </w:r>
      <w:r>
        <w:rPr>
          <w:rFonts w:ascii="TeleNeo" w:hAnsi="TeleNeo"/>
          <w:color w:val="221F1F"/>
          <w:sz w:val="19"/>
        </w:rPr>
        <w:t>či</w:t>
      </w:r>
      <w:r>
        <w:rPr>
          <w:rFonts w:ascii="TeleNeo" w:hAnsi="TeleNeo"/>
          <w:color w:val="221F1F"/>
          <w:spacing w:val="-12"/>
          <w:sz w:val="19"/>
        </w:rPr>
        <w:t xml:space="preserve"> </w:t>
      </w:r>
      <w:r>
        <w:rPr>
          <w:rFonts w:ascii="TeleNeo" w:hAnsi="TeleNeo"/>
          <w:color w:val="221F1F"/>
          <w:sz w:val="19"/>
        </w:rPr>
        <w:t>obdobném</w:t>
      </w:r>
      <w:r>
        <w:rPr>
          <w:rFonts w:ascii="TeleNeo" w:hAnsi="TeleNeo"/>
          <w:color w:val="221F1F"/>
          <w:spacing w:val="-14"/>
          <w:sz w:val="19"/>
        </w:rPr>
        <w:t xml:space="preserve"> </w:t>
      </w:r>
      <w:r>
        <w:rPr>
          <w:rFonts w:ascii="TeleNeo" w:hAnsi="TeleNeo"/>
          <w:color w:val="221F1F"/>
          <w:sz w:val="19"/>
        </w:rPr>
        <w:t>vztahu.</w:t>
      </w:r>
      <w:r>
        <w:rPr>
          <w:rFonts w:ascii="TeleNeo" w:hAnsi="TeleNeo"/>
          <w:color w:val="221F1F"/>
          <w:spacing w:val="-20"/>
          <w:sz w:val="19"/>
        </w:rPr>
        <w:t xml:space="preserve"> </w:t>
      </w:r>
      <w:r>
        <w:rPr>
          <w:rFonts w:ascii="TeleNeo" w:hAnsi="TeleNeo"/>
          <w:color w:val="221F1F"/>
          <w:sz w:val="19"/>
        </w:rPr>
        <w:t>T-Mobile</w:t>
      </w:r>
      <w:r>
        <w:rPr>
          <w:rFonts w:ascii="TeleNeo" w:hAnsi="TeleNeo"/>
          <w:color w:val="221F1F"/>
          <w:spacing w:val="-12"/>
          <w:sz w:val="19"/>
        </w:rPr>
        <w:t xml:space="preserve"> </w:t>
      </w:r>
      <w:r>
        <w:rPr>
          <w:rFonts w:ascii="TeleNeo" w:hAnsi="TeleNeo"/>
          <w:color w:val="221F1F"/>
          <w:sz w:val="19"/>
        </w:rPr>
        <w:t>je</w:t>
      </w:r>
      <w:r>
        <w:rPr>
          <w:rFonts w:ascii="TeleNeo" w:hAnsi="TeleNeo"/>
          <w:color w:val="221F1F"/>
          <w:spacing w:val="-12"/>
          <w:sz w:val="19"/>
        </w:rPr>
        <w:t xml:space="preserve"> </w:t>
      </w:r>
      <w:r>
        <w:rPr>
          <w:rFonts w:ascii="TeleNeo" w:hAnsi="TeleNeo"/>
          <w:color w:val="221F1F"/>
          <w:spacing w:val="-3"/>
          <w:sz w:val="19"/>
        </w:rPr>
        <w:t xml:space="preserve">oprávněn </w:t>
      </w:r>
      <w:r>
        <w:rPr>
          <w:rFonts w:ascii="TeleNeo" w:hAnsi="TeleNeo"/>
          <w:color w:val="221F1F"/>
          <w:sz w:val="19"/>
        </w:rPr>
        <w:t>zpracovávat</w:t>
      </w:r>
      <w:r>
        <w:rPr>
          <w:rFonts w:ascii="TeleNeo" w:hAnsi="TeleNeo"/>
          <w:color w:val="221F1F"/>
          <w:spacing w:val="-8"/>
          <w:sz w:val="19"/>
        </w:rPr>
        <w:t xml:space="preserve"> </w:t>
      </w:r>
      <w:r>
        <w:rPr>
          <w:rFonts w:ascii="TeleNeo" w:hAnsi="TeleNeo"/>
          <w:color w:val="221F1F"/>
          <w:sz w:val="19"/>
        </w:rPr>
        <w:t>Údaje,</w:t>
      </w:r>
      <w:r>
        <w:rPr>
          <w:rFonts w:ascii="TeleNeo" w:hAnsi="TeleNeo"/>
          <w:color w:val="221F1F"/>
          <w:spacing w:val="-12"/>
          <w:sz w:val="19"/>
        </w:rPr>
        <w:t xml:space="preserve"> </w:t>
      </w:r>
      <w:r>
        <w:rPr>
          <w:rFonts w:ascii="TeleNeo" w:hAnsi="TeleNeo"/>
          <w:color w:val="221F1F"/>
          <w:sz w:val="19"/>
        </w:rPr>
        <w:t>které</w:t>
      </w:r>
      <w:r>
        <w:rPr>
          <w:rFonts w:ascii="TeleNeo" w:hAnsi="TeleNeo"/>
          <w:color w:val="221F1F"/>
          <w:spacing w:val="-7"/>
          <w:sz w:val="19"/>
        </w:rPr>
        <w:t xml:space="preserve"> </w:t>
      </w:r>
      <w:r>
        <w:rPr>
          <w:rFonts w:ascii="TeleNeo" w:hAnsi="TeleNeo"/>
          <w:color w:val="221F1F"/>
          <w:sz w:val="19"/>
        </w:rPr>
        <w:t>získal</w:t>
      </w:r>
      <w:r>
        <w:rPr>
          <w:rFonts w:ascii="TeleNeo" w:hAnsi="TeleNeo"/>
          <w:color w:val="221F1F"/>
          <w:spacing w:val="-8"/>
          <w:sz w:val="19"/>
        </w:rPr>
        <w:t xml:space="preserve"> </w:t>
      </w:r>
      <w:r>
        <w:rPr>
          <w:rFonts w:ascii="TeleNeo" w:hAnsi="TeleNeo"/>
          <w:color w:val="221F1F"/>
          <w:sz w:val="19"/>
        </w:rPr>
        <w:t>zejména</w:t>
      </w:r>
      <w:r>
        <w:rPr>
          <w:rFonts w:ascii="TeleNeo" w:hAnsi="TeleNeo"/>
          <w:color w:val="221F1F"/>
          <w:spacing w:val="-11"/>
          <w:sz w:val="19"/>
        </w:rPr>
        <w:t xml:space="preserve"> </w:t>
      </w:r>
      <w:r>
        <w:rPr>
          <w:rFonts w:ascii="TeleNeo" w:hAnsi="TeleNeo"/>
          <w:color w:val="221F1F"/>
          <w:sz w:val="19"/>
        </w:rPr>
        <w:t>v</w:t>
      </w:r>
      <w:r>
        <w:rPr>
          <w:rFonts w:ascii="TeleNeo" w:hAnsi="TeleNeo"/>
          <w:color w:val="221F1F"/>
          <w:spacing w:val="-10"/>
          <w:sz w:val="19"/>
        </w:rPr>
        <w:t xml:space="preserve"> </w:t>
      </w:r>
      <w:r>
        <w:rPr>
          <w:rFonts w:ascii="TeleNeo" w:hAnsi="TeleNeo"/>
          <w:color w:val="221F1F"/>
          <w:sz w:val="19"/>
        </w:rPr>
        <w:t>souvislosti</w:t>
      </w:r>
      <w:r>
        <w:rPr>
          <w:rFonts w:ascii="TeleNeo" w:hAnsi="TeleNeo"/>
          <w:color w:val="221F1F"/>
          <w:spacing w:val="-8"/>
          <w:sz w:val="19"/>
        </w:rPr>
        <w:t xml:space="preserve"> </w:t>
      </w:r>
      <w:r>
        <w:rPr>
          <w:rFonts w:ascii="TeleNeo" w:hAnsi="TeleNeo"/>
          <w:color w:val="221F1F"/>
          <w:sz w:val="19"/>
        </w:rPr>
        <w:t>s</w:t>
      </w:r>
      <w:r>
        <w:rPr>
          <w:rFonts w:ascii="TeleNeo" w:hAnsi="TeleNeo"/>
          <w:color w:val="221F1F"/>
          <w:spacing w:val="-8"/>
          <w:sz w:val="19"/>
        </w:rPr>
        <w:t xml:space="preserve"> </w:t>
      </w:r>
      <w:r>
        <w:rPr>
          <w:rFonts w:ascii="TeleNeo" w:hAnsi="TeleNeo"/>
          <w:color w:val="221F1F"/>
          <w:sz w:val="19"/>
        </w:rPr>
        <w:t xml:space="preserve">uzavře- ním Účastnické smlouvy, poskytováním nabízených služeb </w:t>
      </w:r>
      <w:r>
        <w:rPr>
          <w:rFonts w:ascii="TeleNeo" w:hAnsi="TeleNeo"/>
          <w:color w:val="221F1F"/>
          <w:spacing w:val="-6"/>
          <w:sz w:val="19"/>
        </w:rPr>
        <w:t xml:space="preserve">či </w:t>
      </w:r>
      <w:r>
        <w:rPr>
          <w:rFonts w:ascii="TeleNeo" w:hAnsi="TeleNeo"/>
          <w:color w:val="221F1F"/>
          <w:sz w:val="19"/>
        </w:rPr>
        <w:t xml:space="preserve">jiným přímým nebo nepřímým kontaktem s účastníkem či </w:t>
      </w:r>
      <w:r>
        <w:rPr>
          <w:rFonts w:ascii="TeleNeo" w:hAnsi="TeleNeo"/>
          <w:color w:val="221F1F"/>
          <w:spacing w:val="-6"/>
          <w:sz w:val="19"/>
        </w:rPr>
        <w:t xml:space="preserve">od </w:t>
      </w:r>
      <w:r>
        <w:rPr>
          <w:rFonts w:ascii="TeleNeo" w:hAnsi="TeleNeo"/>
          <w:color w:val="221F1F"/>
          <w:sz w:val="19"/>
        </w:rPr>
        <w:t>třetích</w:t>
      </w:r>
      <w:r>
        <w:rPr>
          <w:rFonts w:ascii="TeleNeo" w:hAnsi="TeleNeo"/>
          <w:color w:val="221F1F"/>
          <w:spacing w:val="-2"/>
          <w:sz w:val="19"/>
        </w:rPr>
        <w:t xml:space="preserve"> </w:t>
      </w:r>
      <w:r>
        <w:rPr>
          <w:rFonts w:ascii="TeleNeo" w:hAnsi="TeleNeo"/>
          <w:color w:val="221F1F"/>
          <w:sz w:val="19"/>
        </w:rPr>
        <w:t>osob.</w:t>
      </w:r>
    </w:p>
    <w:p w:rsidR="00F259B5" w:rsidRDefault="00F259B5">
      <w:pPr>
        <w:pStyle w:val="BodyText"/>
        <w:spacing w:before="5"/>
        <w:rPr>
          <w:rFonts w:ascii="TeleNeo"/>
          <w:sz w:val="20"/>
        </w:rPr>
      </w:pPr>
    </w:p>
    <w:p w:rsidR="00F259B5" w:rsidRDefault="000F2675">
      <w:pPr>
        <w:numPr>
          <w:ilvl w:val="0"/>
          <w:numId w:val="24"/>
        </w:numPr>
        <w:tabs>
          <w:tab w:val="left" w:pos="794"/>
        </w:tabs>
        <w:spacing w:line="266" w:lineRule="auto"/>
        <w:ind w:right="2"/>
        <w:jc w:val="both"/>
        <w:rPr>
          <w:rFonts w:ascii="TeleNeo" w:hAnsi="TeleNeo"/>
          <w:color w:val="E3067C"/>
          <w:sz w:val="19"/>
        </w:rPr>
      </w:pPr>
      <w:r>
        <w:rPr>
          <w:rFonts w:ascii="TeleNeo" w:hAnsi="TeleNeo"/>
          <w:color w:val="221F1F"/>
          <w:sz w:val="19"/>
        </w:rPr>
        <w:t>T-Mobile zpracovává vaše Údaje vždy transparentně, korekt- ně,</w:t>
      </w:r>
      <w:r>
        <w:rPr>
          <w:rFonts w:ascii="TeleNeo" w:hAnsi="TeleNeo"/>
          <w:color w:val="221F1F"/>
          <w:spacing w:val="-10"/>
          <w:sz w:val="19"/>
        </w:rPr>
        <w:t xml:space="preserve"> </w:t>
      </w:r>
      <w:r>
        <w:rPr>
          <w:rFonts w:ascii="TeleNeo" w:hAnsi="TeleNeo"/>
          <w:color w:val="221F1F"/>
          <w:sz w:val="19"/>
        </w:rPr>
        <w:t>v</w:t>
      </w:r>
      <w:r>
        <w:rPr>
          <w:rFonts w:ascii="TeleNeo" w:hAnsi="TeleNeo"/>
          <w:color w:val="221F1F"/>
          <w:spacing w:val="-5"/>
          <w:sz w:val="19"/>
        </w:rPr>
        <w:t xml:space="preserve"> </w:t>
      </w:r>
      <w:r>
        <w:rPr>
          <w:rFonts w:ascii="TeleNeo" w:hAnsi="TeleNeo"/>
          <w:color w:val="221F1F"/>
          <w:sz w:val="19"/>
        </w:rPr>
        <w:t>souladu</w:t>
      </w:r>
      <w:r>
        <w:rPr>
          <w:rFonts w:ascii="TeleNeo" w:hAnsi="TeleNeo"/>
          <w:color w:val="221F1F"/>
          <w:spacing w:val="-3"/>
          <w:sz w:val="19"/>
        </w:rPr>
        <w:t xml:space="preserve"> </w:t>
      </w:r>
      <w:r>
        <w:rPr>
          <w:rFonts w:ascii="TeleNeo" w:hAnsi="TeleNeo"/>
          <w:color w:val="221F1F"/>
          <w:sz w:val="19"/>
        </w:rPr>
        <w:t>s</w:t>
      </w:r>
      <w:r>
        <w:rPr>
          <w:rFonts w:ascii="TeleNeo" w:hAnsi="TeleNeo"/>
          <w:color w:val="221F1F"/>
          <w:spacing w:val="-2"/>
          <w:sz w:val="19"/>
        </w:rPr>
        <w:t xml:space="preserve"> </w:t>
      </w:r>
      <w:r>
        <w:rPr>
          <w:rFonts w:ascii="TeleNeo" w:hAnsi="TeleNeo"/>
          <w:color w:val="221F1F"/>
          <w:sz w:val="19"/>
        </w:rPr>
        <w:t>nařízením</w:t>
      </w:r>
      <w:r>
        <w:rPr>
          <w:rFonts w:ascii="TeleNeo" w:hAnsi="TeleNeo"/>
          <w:color w:val="221F1F"/>
          <w:spacing w:val="-3"/>
          <w:sz w:val="19"/>
        </w:rPr>
        <w:t xml:space="preserve"> </w:t>
      </w:r>
      <w:r>
        <w:rPr>
          <w:rFonts w:ascii="TeleNeo" w:hAnsi="TeleNeo"/>
          <w:color w:val="221F1F"/>
          <w:sz w:val="19"/>
        </w:rPr>
        <w:t>Evropského</w:t>
      </w:r>
      <w:r>
        <w:rPr>
          <w:rFonts w:ascii="TeleNeo" w:hAnsi="TeleNeo"/>
          <w:color w:val="221F1F"/>
          <w:spacing w:val="-3"/>
          <w:sz w:val="19"/>
        </w:rPr>
        <w:t xml:space="preserve"> </w:t>
      </w:r>
      <w:r>
        <w:rPr>
          <w:rFonts w:ascii="TeleNeo" w:hAnsi="TeleNeo"/>
          <w:color w:val="221F1F"/>
          <w:sz w:val="19"/>
        </w:rPr>
        <w:t>parlamentu</w:t>
      </w:r>
      <w:r>
        <w:rPr>
          <w:rFonts w:ascii="TeleNeo" w:hAnsi="TeleNeo"/>
          <w:color w:val="221F1F"/>
          <w:spacing w:val="-2"/>
          <w:sz w:val="19"/>
        </w:rPr>
        <w:t xml:space="preserve"> </w:t>
      </w:r>
      <w:r>
        <w:rPr>
          <w:rFonts w:ascii="TeleNeo" w:hAnsi="TeleNeo"/>
          <w:color w:val="221F1F"/>
          <w:sz w:val="19"/>
        </w:rPr>
        <w:t>a</w:t>
      </w:r>
      <w:r>
        <w:rPr>
          <w:rFonts w:ascii="TeleNeo" w:hAnsi="TeleNeo"/>
          <w:color w:val="221F1F"/>
          <w:spacing w:val="-3"/>
          <w:sz w:val="19"/>
        </w:rPr>
        <w:t xml:space="preserve"> </w:t>
      </w:r>
      <w:r>
        <w:rPr>
          <w:rFonts w:ascii="TeleNeo" w:hAnsi="TeleNeo"/>
          <w:color w:val="221F1F"/>
          <w:sz w:val="19"/>
        </w:rPr>
        <w:t>Rady</w:t>
      </w:r>
      <w:r>
        <w:rPr>
          <w:rFonts w:ascii="TeleNeo" w:hAnsi="TeleNeo"/>
          <w:color w:val="221F1F"/>
          <w:spacing w:val="-6"/>
          <w:sz w:val="19"/>
        </w:rPr>
        <w:t xml:space="preserve"> </w:t>
      </w:r>
      <w:r>
        <w:rPr>
          <w:rFonts w:ascii="TeleNeo" w:hAnsi="TeleNeo"/>
          <w:color w:val="221F1F"/>
          <w:spacing w:val="-4"/>
          <w:sz w:val="19"/>
        </w:rPr>
        <w:t xml:space="preserve">(EU) </w:t>
      </w:r>
      <w:r>
        <w:rPr>
          <w:rFonts w:ascii="TeleNeo" w:hAnsi="TeleNeo"/>
          <w:color w:val="221F1F"/>
          <w:sz w:val="19"/>
        </w:rPr>
        <w:t xml:space="preserve">č. 2016/679 ze dne </w:t>
      </w:r>
      <w:r>
        <w:rPr>
          <w:rFonts w:ascii="TeleNeo" w:hAnsi="TeleNeo"/>
          <w:color w:val="221F1F"/>
          <w:spacing w:val="-6"/>
          <w:sz w:val="19"/>
        </w:rPr>
        <w:t xml:space="preserve">27. </w:t>
      </w:r>
      <w:r>
        <w:rPr>
          <w:rFonts w:ascii="TeleNeo" w:hAnsi="TeleNeo"/>
          <w:color w:val="221F1F"/>
          <w:sz w:val="19"/>
        </w:rPr>
        <w:t xml:space="preserve">dubna 2016, o ochraně fyzických </w:t>
      </w:r>
      <w:r>
        <w:rPr>
          <w:rFonts w:ascii="TeleNeo" w:hAnsi="TeleNeo"/>
          <w:color w:val="221F1F"/>
          <w:spacing w:val="-4"/>
          <w:sz w:val="19"/>
        </w:rPr>
        <w:t xml:space="preserve">osob </w:t>
      </w:r>
      <w:r>
        <w:rPr>
          <w:rFonts w:ascii="TeleNeo" w:hAnsi="TeleNeo"/>
          <w:color w:val="221F1F"/>
          <w:sz w:val="19"/>
        </w:rPr>
        <w:t xml:space="preserve">v souvislosti se zpracováním osobních údajů a o volném </w:t>
      </w:r>
      <w:r>
        <w:rPr>
          <w:rFonts w:ascii="TeleNeo" w:hAnsi="TeleNeo"/>
          <w:color w:val="221F1F"/>
          <w:spacing w:val="-4"/>
          <w:sz w:val="19"/>
        </w:rPr>
        <w:t xml:space="preserve">po- </w:t>
      </w:r>
      <w:r>
        <w:rPr>
          <w:rFonts w:ascii="TeleNeo" w:hAnsi="TeleNeo"/>
          <w:color w:val="221F1F"/>
          <w:sz w:val="19"/>
        </w:rPr>
        <w:t>hybu</w:t>
      </w:r>
      <w:r>
        <w:rPr>
          <w:rFonts w:ascii="TeleNeo" w:hAnsi="TeleNeo"/>
          <w:color w:val="221F1F"/>
          <w:spacing w:val="18"/>
          <w:sz w:val="19"/>
        </w:rPr>
        <w:t xml:space="preserve"> </w:t>
      </w:r>
      <w:r>
        <w:rPr>
          <w:rFonts w:ascii="TeleNeo" w:hAnsi="TeleNeo"/>
          <w:color w:val="221F1F"/>
          <w:sz w:val="19"/>
        </w:rPr>
        <w:t>těchto</w:t>
      </w:r>
      <w:r>
        <w:rPr>
          <w:rFonts w:ascii="TeleNeo" w:hAnsi="TeleNeo"/>
          <w:color w:val="221F1F"/>
          <w:spacing w:val="22"/>
          <w:sz w:val="19"/>
        </w:rPr>
        <w:t xml:space="preserve"> </w:t>
      </w:r>
      <w:r>
        <w:rPr>
          <w:rFonts w:ascii="TeleNeo" w:hAnsi="TeleNeo"/>
          <w:color w:val="221F1F"/>
          <w:sz w:val="19"/>
        </w:rPr>
        <w:t>údajů</w:t>
      </w:r>
      <w:r>
        <w:rPr>
          <w:rFonts w:ascii="TeleNeo" w:hAnsi="TeleNeo"/>
          <w:color w:val="221F1F"/>
          <w:spacing w:val="22"/>
          <w:sz w:val="19"/>
        </w:rPr>
        <w:t xml:space="preserve"> </w:t>
      </w:r>
      <w:r>
        <w:rPr>
          <w:rFonts w:ascii="TeleNeo" w:hAnsi="TeleNeo"/>
          <w:color w:val="221F1F"/>
          <w:sz w:val="19"/>
        </w:rPr>
        <w:t>a</w:t>
      </w:r>
      <w:r>
        <w:rPr>
          <w:rFonts w:ascii="TeleNeo" w:hAnsi="TeleNeo"/>
          <w:color w:val="221F1F"/>
          <w:spacing w:val="22"/>
          <w:sz w:val="19"/>
        </w:rPr>
        <w:t xml:space="preserve"> </w:t>
      </w:r>
      <w:r>
        <w:rPr>
          <w:rFonts w:ascii="TeleNeo" w:hAnsi="TeleNeo"/>
          <w:color w:val="221F1F"/>
          <w:sz w:val="19"/>
        </w:rPr>
        <w:t>o</w:t>
      </w:r>
      <w:r>
        <w:rPr>
          <w:rFonts w:ascii="TeleNeo" w:hAnsi="TeleNeo"/>
          <w:color w:val="221F1F"/>
          <w:spacing w:val="22"/>
          <w:sz w:val="19"/>
        </w:rPr>
        <w:t xml:space="preserve"> </w:t>
      </w:r>
      <w:r>
        <w:rPr>
          <w:rFonts w:ascii="TeleNeo" w:hAnsi="TeleNeo"/>
          <w:color w:val="221F1F"/>
          <w:sz w:val="19"/>
        </w:rPr>
        <w:t>zrušení</w:t>
      </w:r>
      <w:r>
        <w:rPr>
          <w:rFonts w:ascii="TeleNeo" w:hAnsi="TeleNeo"/>
          <w:color w:val="221F1F"/>
          <w:spacing w:val="22"/>
          <w:sz w:val="19"/>
        </w:rPr>
        <w:t xml:space="preserve"> </w:t>
      </w:r>
      <w:r>
        <w:rPr>
          <w:rFonts w:ascii="TeleNeo" w:hAnsi="TeleNeo"/>
          <w:color w:val="221F1F"/>
          <w:sz w:val="19"/>
        </w:rPr>
        <w:t>směrnice</w:t>
      </w:r>
      <w:r>
        <w:rPr>
          <w:rFonts w:ascii="TeleNeo" w:hAnsi="TeleNeo"/>
          <w:color w:val="221F1F"/>
          <w:spacing w:val="21"/>
          <w:sz w:val="19"/>
        </w:rPr>
        <w:t xml:space="preserve"> </w:t>
      </w:r>
      <w:r>
        <w:rPr>
          <w:rFonts w:ascii="TeleNeo" w:hAnsi="TeleNeo"/>
          <w:color w:val="221F1F"/>
          <w:sz w:val="19"/>
        </w:rPr>
        <w:t>95/46/ES</w:t>
      </w:r>
      <w:r>
        <w:rPr>
          <w:rFonts w:ascii="TeleNeo" w:hAnsi="TeleNeo"/>
          <w:color w:val="221F1F"/>
          <w:spacing w:val="22"/>
          <w:sz w:val="19"/>
        </w:rPr>
        <w:t xml:space="preserve"> </w:t>
      </w:r>
      <w:r>
        <w:rPr>
          <w:rFonts w:ascii="TeleNeo" w:hAnsi="TeleNeo"/>
          <w:color w:val="221F1F"/>
          <w:sz w:val="19"/>
        </w:rPr>
        <w:t>(dále</w:t>
      </w:r>
      <w:r>
        <w:rPr>
          <w:rFonts w:ascii="TeleNeo" w:hAnsi="TeleNeo"/>
          <w:color w:val="221F1F"/>
          <w:spacing w:val="22"/>
          <w:sz w:val="19"/>
        </w:rPr>
        <w:t xml:space="preserve"> </w:t>
      </w:r>
      <w:r>
        <w:rPr>
          <w:rFonts w:ascii="TeleNeo" w:hAnsi="TeleNeo"/>
          <w:color w:val="221F1F"/>
          <w:spacing w:val="-4"/>
          <w:sz w:val="19"/>
        </w:rPr>
        <w:t>jen</w:t>
      </w:r>
    </w:p>
    <w:p w:rsidR="00F259B5" w:rsidRDefault="000F2675">
      <w:pPr>
        <w:spacing w:line="266" w:lineRule="auto"/>
        <w:ind w:left="793"/>
        <w:jc w:val="both"/>
        <w:rPr>
          <w:rFonts w:ascii="TeleNeo" w:hAnsi="TeleNeo"/>
          <w:sz w:val="19"/>
        </w:rPr>
      </w:pPr>
      <w:r>
        <w:rPr>
          <w:rFonts w:ascii="TeleNeo" w:hAnsi="TeleNeo"/>
          <w:color w:val="221F1F"/>
          <w:sz w:val="19"/>
        </w:rPr>
        <w:t>„</w:t>
      </w:r>
      <w:r>
        <w:rPr>
          <w:rFonts w:ascii="TeleNeo" w:hAnsi="TeleNeo"/>
          <w:b/>
          <w:color w:val="221F1F"/>
          <w:sz w:val="19"/>
        </w:rPr>
        <w:t>GDPR</w:t>
      </w:r>
      <w:r>
        <w:rPr>
          <w:rFonts w:ascii="TeleNeo" w:hAnsi="TeleNeo"/>
          <w:color w:val="221F1F"/>
          <w:sz w:val="19"/>
        </w:rPr>
        <w:t>“), a zákonem č. 110/2019 Sb., o zpracování osobních údajů,</w:t>
      </w:r>
      <w:r>
        <w:rPr>
          <w:rFonts w:ascii="TeleNeo" w:hAnsi="TeleNeo"/>
          <w:color w:val="221F1F"/>
          <w:spacing w:val="-12"/>
          <w:sz w:val="19"/>
        </w:rPr>
        <w:t xml:space="preserve"> </w:t>
      </w:r>
      <w:r>
        <w:rPr>
          <w:rFonts w:ascii="TeleNeo" w:hAnsi="TeleNeo"/>
          <w:color w:val="221F1F"/>
          <w:sz w:val="19"/>
        </w:rPr>
        <w:t>a</w:t>
      </w:r>
      <w:r>
        <w:rPr>
          <w:rFonts w:ascii="TeleNeo" w:hAnsi="TeleNeo"/>
          <w:color w:val="221F1F"/>
          <w:spacing w:val="-9"/>
          <w:sz w:val="19"/>
        </w:rPr>
        <w:t xml:space="preserve"> </w:t>
      </w:r>
      <w:r>
        <w:rPr>
          <w:rFonts w:ascii="TeleNeo" w:hAnsi="TeleNeo"/>
          <w:color w:val="221F1F"/>
          <w:sz w:val="19"/>
        </w:rPr>
        <w:t>to</w:t>
      </w:r>
      <w:r>
        <w:rPr>
          <w:rFonts w:ascii="TeleNeo" w:hAnsi="TeleNeo"/>
          <w:color w:val="221F1F"/>
          <w:spacing w:val="-9"/>
          <w:sz w:val="19"/>
        </w:rPr>
        <w:t xml:space="preserve"> </w:t>
      </w:r>
      <w:r>
        <w:rPr>
          <w:rFonts w:ascii="TeleNeo" w:hAnsi="TeleNeo"/>
          <w:color w:val="221F1F"/>
          <w:sz w:val="19"/>
        </w:rPr>
        <w:t>v</w:t>
      </w:r>
      <w:r>
        <w:rPr>
          <w:rFonts w:ascii="TeleNeo" w:hAnsi="TeleNeo"/>
          <w:color w:val="221F1F"/>
          <w:spacing w:val="-9"/>
          <w:sz w:val="19"/>
        </w:rPr>
        <w:t xml:space="preserve"> </w:t>
      </w:r>
      <w:r>
        <w:rPr>
          <w:rFonts w:ascii="TeleNeo" w:hAnsi="TeleNeo"/>
          <w:color w:val="221F1F"/>
          <w:sz w:val="19"/>
        </w:rPr>
        <w:t>rozsahu</w:t>
      </w:r>
      <w:r>
        <w:rPr>
          <w:rFonts w:ascii="TeleNeo" w:hAnsi="TeleNeo"/>
          <w:color w:val="221F1F"/>
          <w:spacing w:val="-7"/>
          <w:sz w:val="19"/>
        </w:rPr>
        <w:t xml:space="preserve"> </w:t>
      </w:r>
      <w:r>
        <w:rPr>
          <w:rFonts w:ascii="TeleNeo" w:hAnsi="TeleNeo"/>
          <w:color w:val="221F1F"/>
          <w:sz w:val="19"/>
        </w:rPr>
        <w:t>nezbytném</w:t>
      </w:r>
      <w:r>
        <w:rPr>
          <w:rFonts w:ascii="TeleNeo" w:hAnsi="TeleNeo"/>
          <w:color w:val="221F1F"/>
          <w:spacing w:val="-8"/>
          <w:sz w:val="19"/>
        </w:rPr>
        <w:t xml:space="preserve"> </w:t>
      </w:r>
      <w:r>
        <w:rPr>
          <w:rFonts w:ascii="TeleNeo" w:hAnsi="TeleNeo"/>
          <w:color w:val="221F1F"/>
          <w:sz w:val="19"/>
        </w:rPr>
        <w:t>pro</w:t>
      </w:r>
      <w:r>
        <w:rPr>
          <w:rFonts w:ascii="TeleNeo" w:hAnsi="TeleNeo"/>
          <w:color w:val="221F1F"/>
          <w:spacing w:val="-7"/>
          <w:sz w:val="19"/>
        </w:rPr>
        <w:t xml:space="preserve"> </w:t>
      </w:r>
      <w:r>
        <w:rPr>
          <w:rFonts w:ascii="TeleNeo" w:hAnsi="TeleNeo"/>
          <w:color w:val="221F1F"/>
          <w:sz w:val="19"/>
        </w:rPr>
        <w:t>příslušný</w:t>
      </w:r>
      <w:r>
        <w:rPr>
          <w:rFonts w:ascii="TeleNeo" w:hAnsi="TeleNeo"/>
          <w:color w:val="221F1F"/>
          <w:spacing w:val="-10"/>
          <w:sz w:val="19"/>
        </w:rPr>
        <w:t xml:space="preserve"> </w:t>
      </w:r>
      <w:r>
        <w:rPr>
          <w:rFonts w:ascii="TeleNeo" w:hAnsi="TeleNeo"/>
          <w:color w:val="221F1F"/>
          <w:sz w:val="19"/>
        </w:rPr>
        <w:t>účel</w:t>
      </w:r>
      <w:r>
        <w:rPr>
          <w:rFonts w:ascii="TeleNeo" w:hAnsi="TeleNeo"/>
          <w:color w:val="221F1F"/>
          <w:spacing w:val="-7"/>
          <w:sz w:val="19"/>
        </w:rPr>
        <w:t xml:space="preserve"> </w:t>
      </w:r>
      <w:r>
        <w:rPr>
          <w:rFonts w:ascii="TeleNeo" w:hAnsi="TeleNeo"/>
          <w:color w:val="221F1F"/>
          <w:spacing w:val="-3"/>
          <w:sz w:val="19"/>
        </w:rPr>
        <w:t xml:space="preserve">zpracování. </w:t>
      </w:r>
      <w:r>
        <w:rPr>
          <w:rFonts w:ascii="TeleNeo" w:hAnsi="TeleNeo"/>
          <w:color w:val="221F1F"/>
          <w:sz w:val="19"/>
        </w:rPr>
        <w:t>T-Mobile vaše Údaje bezpečně uchovává po dobu nezbytně nutnou podle lhůt,</w:t>
      </w:r>
      <w:r>
        <w:rPr>
          <w:rFonts w:ascii="TeleNeo" w:hAnsi="TeleNeo"/>
          <w:color w:val="221F1F"/>
          <w:spacing w:val="-30"/>
          <w:sz w:val="19"/>
        </w:rPr>
        <w:t xml:space="preserve"> </w:t>
      </w:r>
      <w:r>
        <w:rPr>
          <w:rFonts w:ascii="TeleNeo" w:hAnsi="TeleNeo"/>
          <w:color w:val="221F1F"/>
          <w:sz w:val="19"/>
        </w:rPr>
        <w:t xml:space="preserve">které nám ukládají příslušné právní </w:t>
      </w:r>
      <w:r>
        <w:rPr>
          <w:rFonts w:ascii="TeleNeo" w:hAnsi="TeleNeo"/>
          <w:color w:val="221F1F"/>
          <w:spacing w:val="-3"/>
          <w:sz w:val="19"/>
        </w:rPr>
        <w:t xml:space="preserve">předpi- </w:t>
      </w:r>
      <w:r>
        <w:rPr>
          <w:rFonts w:ascii="TeleNeo" w:hAnsi="TeleNeo"/>
          <w:color w:val="221F1F"/>
          <w:spacing w:val="-4"/>
          <w:sz w:val="19"/>
        </w:rPr>
        <w:t>sy.</w:t>
      </w:r>
    </w:p>
    <w:p w:rsidR="00F259B5" w:rsidRDefault="00F259B5">
      <w:pPr>
        <w:pStyle w:val="BodyText"/>
        <w:spacing w:before="7"/>
        <w:rPr>
          <w:rFonts w:ascii="TeleNeo"/>
          <w:sz w:val="20"/>
        </w:rPr>
      </w:pPr>
    </w:p>
    <w:p w:rsidR="00F259B5" w:rsidRDefault="000F2675">
      <w:pPr>
        <w:numPr>
          <w:ilvl w:val="0"/>
          <w:numId w:val="24"/>
        </w:numPr>
        <w:tabs>
          <w:tab w:val="left" w:pos="794"/>
        </w:tabs>
        <w:spacing w:line="266" w:lineRule="auto"/>
        <w:jc w:val="both"/>
        <w:rPr>
          <w:rFonts w:ascii="TeleNeo" w:hAnsi="TeleNeo"/>
          <w:color w:val="E3067C"/>
          <w:sz w:val="19"/>
        </w:rPr>
      </w:pPr>
      <w:r>
        <w:rPr>
          <w:rFonts w:ascii="TeleNeo" w:hAnsi="TeleNeo"/>
          <w:color w:val="221F1F"/>
          <w:sz w:val="19"/>
        </w:rPr>
        <w:t>Osobními a identifikačními údaji se rozumí zejména titul,</w:t>
      </w:r>
      <w:r>
        <w:rPr>
          <w:rFonts w:ascii="TeleNeo" w:hAnsi="TeleNeo"/>
          <w:color w:val="221F1F"/>
          <w:spacing w:val="-19"/>
          <w:sz w:val="19"/>
        </w:rPr>
        <w:t xml:space="preserve"> </w:t>
      </w:r>
      <w:r>
        <w:rPr>
          <w:rFonts w:ascii="TeleNeo" w:hAnsi="TeleNeo"/>
          <w:color w:val="221F1F"/>
          <w:sz w:val="19"/>
        </w:rPr>
        <w:t>jmé- no,</w:t>
      </w:r>
      <w:r>
        <w:rPr>
          <w:rFonts w:ascii="TeleNeo" w:hAnsi="TeleNeo"/>
          <w:color w:val="221F1F"/>
          <w:spacing w:val="-16"/>
          <w:sz w:val="19"/>
        </w:rPr>
        <w:t xml:space="preserve"> </w:t>
      </w:r>
      <w:r>
        <w:rPr>
          <w:rFonts w:ascii="TeleNeo" w:hAnsi="TeleNeo"/>
          <w:color w:val="221F1F"/>
          <w:sz w:val="19"/>
        </w:rPr>
        <w:t>příjmení,</w:t>
      </w:r>
      <w:r>
        <w:rPr>
          <w:rFonts w:ascii="TeleNeo" w:hAnsi="TeleNeo"/>
          <w:color w:val="221F1F"/>
          <w:spacing w:val="-15"/>
          <w:sz w:val="19"/>
        </w:rPr>
        <w:t xml:space="preserve"> </w:t>
      </w:r>
      <w:r>
        <w:rPr>
          <w:rFonts w:ascii="TeleNeo" w:hAnsi="TeleNeo"/>
          <w:color w:val="221F1F"/>
          <w:sz w:val="19"/>
        </w:rPr>
        <w:t>adresa</w:t>
      </w:r>
      <w:r>
        <w:rPr>
          <w:rFonts w:ascii="TeleNeo" w:hAnsi="TeleNeo"/>
          <w:color w:val="221F1F"/>
          <w:spacing w:val="-11"/>
          <w:sz w:val="19"/>
        </w:rPr>
        <w:t xml:space="preserve"> </w:t>
      </w:r>
      <w:r>
        <w:rPr>
          <w:rFonts w:ascii="TeleNeo" w:hAnsi="TeleNeo"/>
          <w:color w:val="221F1F"/>
          <w:sz w:val="19"/>
        </w:rPr>
        <w:t>(zejména</w:t>
      </w:r>
      <w:r>
        <w:rPr>
          <w:rFonts w:ascii="TeleNeo" w:hAnsi="TeleNeo"/>
          <w:color w:val="221F1F"/>
          <w:spacing w:val="-11"/>
          <w:sz w:val="19"/>
        </w:rPr>
        <w:t xml:space="preserve"> </w:t>
      </w:r>
      <w:r>
        <w:rPr>
          <w:rFonts w:ascii="TeleNeo" w:hAnsi="TeleNeo"/>
          <w:color w:val="221F1F"/>
          <w:sz w:val="19"/>
        </w:rPr>
        <w:t>doručovací</w:t>
      </w:r>
      <w:r>
        <w:rPr>
          <w:rFonts w:ascii="TeleNeo" w:hAnsi="TeleNeo"/>
          <w:color w:val="221F1F"/>
          <w:spacing w:val="-11"/>
          <w:sz w:val="19"/>
        </w:rPr>
        <w:t xml:space="preserve"> </w:t>
      </w:r>
      <w:r>
        <w:rPr>
          <w:rFonts w:ascii="TeleNeo" w:hAnsi="TeleNeo"/>
          <w:color w:val="221F1F"/>
          <w:sz w:val="19"/>
        </w:rPr>
        <w:t>adresa,</w:t>
      </w:r>
      <w:r>
        <w:rPr>
          <w:rFonts w:ascii="TeleNeo" w:hAnsi="TeleNeo"/>
          <w:color w:val="221F1F"/>
          <w:spacing w:val="-15"/>
          <w:sz w:val="19"/>
        </w:rPr>
        <w:t xml:space="preserve"> </w:t>
      </w:r>
      <w:r>
        <w:rPr>
          <w:rFonts w:ascii="TeleNeo" w:hAnsi="TeleNeo"/>
          <w:color w:val="221F1F"/>
          <w:sz w:val="19"/>
        </w:rPr>
        <w:t>adresa</w:t>
      </w:r>
      <w:r>
        <w:rPr>
          <w:rFonts w:ascii="TeleNeo" w:hAnsi="TeleNeo"/>
          <w:color w:val="221F1F"/>
          <w:spacing w:val="-11"/>
          <w:sz w:val="19"/>
        </w:rPr>
        <w:t xml:space="preserve"> </w:t>
      </w:r>
      <w:r>
        <w:rPr>
          <w:rFonts w:ascii="TeleNeo" w:hAnsi="TeleNeo"/>
          <w:color w:val="221F1F"/>
          <w:sz w:val="19"/>
        </w:rPr>
        <w:t xml:space="preserve">místa instalace dané služby), rodné číslo, popř. jiný národní identi- </w:t>
      </w:r>
      <w:r>
        <w:rPr>
          <w:rFonts w:ascii="TeleNeo" w:hAnsi="TeleNeo"/>
          <w:color w:val="221F1F"/>
          <w:spacing w:val="-3"/>
          <w:sz w:val="19"/>
        </w:rPr>
        <w:t xml:space="preserve">fikátor, </w:t>
      </w:r>
      <w:r>
        <w:rPr>
          <w:rFonts w:ascii="TeleNeo" w:hAnsi="TeleNeo"/>
          <w:color w:val="221F1F"/>
          <w:sz w:val="19"/>
        </w:rPr>
        <w:t xml:space="preserve">datum narození, věk, pohlaví, vzdělání, rodinný </w:t>
      </w:r>
      <w:r>
        <w:rPr>
          <w:rFonts w:ascii="TeleNeo" w:hAnsi="TeleNeo"/>
          <w:color w:val="221F1F"/>
          <w:spacing w:val="-5"/>
          <w:sz w:val="19"/>
        </w:rPr>
        <w:t xml:space="preserve">stav, </w:t>
      </w:r>
      <w:r>
        <w:rPr>
          <w:rFonts w:ascii="TeleNeo" w:hAnsi="TeleNeo"/>
          <w:color w:val="221F1F"/>
          <w:sz w:val="19"/>
        </w:rPr>
        <w:t>údaje o dokladech totožnosti, telefonní číslo a e-mailová ad- resa, obchodní firma, název, sídlo, místo podnikání, IČO, úda- je o platbách a platební morálce, číslo SIM karty, účastnické telefonní číslo, aktivní tarif a</w:t>
      </w:r>
      <w:r>
        <w:rPr>
          <w:rFonts w:ascii="TeleNeo" w:hAnsi="TeleNeo"/>
          <w:color w:val="221F1F"/>
          <w:spacing w:val="-16"/>
          <w:sz w:val="19"/>
        </w:rPr>
        <w:t xml:space="preserve"> </w:t>
      </w:r>
      <w:r>
        <w:rPr>
          <w:rFonts w:ascii="TeleNeo" w:hAnsi="TeleNeo"/>
          <w:color w:val="221F1F"/>
          <w:sz w:val="19"/>
        </w:rPr>
        <w:t>heslo.</w:t>
      </w:r>
    </w:p>
    <w:p w:rsidR="00F259B5" w:rsidRDefault="00F259B5">
      <w:pPr>
        <w:pStyle w:val="BodyText"/>
        <w:spacing w:before="7"/>
        <w:rPr>
          <w:rFonts w:ascii="TeleNeo"/>
          <w:sz w:val="20"/>
        </w:rPr>
      </w:pPr>
    </w:p>
    <w:p w:rsidR="00F259B5" w:rsidRDefault="000F2675">
      <w:pPr>
        <w:numPr>
          <w:ilvl w:val="0"/>
          <w:numId w:val="24"/>
        </w:numPr>
        <w:tabs>
          <w:tab w:val="left" w:pos="794"/>
        </w:tabs>
        <w:spacing w:line="266" w:lineRule="auto"/>
        <w:jc w:val="both"/>
        <w:rPr>
          <w:rFonts w:ascii="TeleNeo" w:hAnsi="TeleNeo"/>
          <w:color w:val="E3067C"/>
          <w:sz w:val="19"/>
        </w:rPr>
      </w:pPr>
      <w:r>
        <w:rPr>
          <w:rFonts w:ascii="TeleNeo" w:hAnsi="TeleNeo"/>
          <w:color w:val="221F1F"/>
          <w:sz w:val="19"/>
        </w:rPr>
        <w:t xml:space="preserve">Provozními údaji se rozumí zejména telefonní číslo </w:t>
      </w:r>
      <w:r>
        <w:rPr>
          <w:rFonts w:ascii="TeleNeo" w:hAnsi="TeleNeo"/>
          <w:color w:val="221F1F"/>
          <w:spacing w:val="-3"/>
          <w:sz w:val="19"/>
        </w:rPr>
        <w:t xml:space="preserve">volajícího, </w:t>
      </w:r>
      <w:r>
        <w:rPr>
          <w:rFonts w:ascii="TeleNeo" w:hAnsi="TeleNeo"/>
          <w:color w:val="221F1F"/>
          <w:sz w:val="19"/>
        </w:rPr>
        <w:t>telefonní číslo volaného, druh poskytnuté služby, cena za po- skytnutou</w:t>
      </w:r>
      <w:r>
        <w:rPr>
          <w:rFonts w:ascii="TeleNeo" w:hAnsi="TeleNeo"/>
          <w:color w:val="221F1F"/>
          <w:spacing w:val="-5"/>
          <w:sz w:val="19"/>
        </w:rPr>
        <w:t xml:space="preserve"> </w:t>
      </w:r>
      <w:r>
        <w:rPr>
          <w:rFonts w:ascii="TeleNeo" w:hAnsi="TeleNeo"/>
          <w:color w:val="221F1F"/>
          <w:sz w:val="19"/>
        </w:rPr>
        <w:t>službu,</w:t>
      </w:r>
      <w:r>
        <w:rPr>
          <w:rFonts w:ascii="TeleNeo" w:hAnsi="TeleNeo"/>
          <w:color w:val="221F1F"/>
          <w:spacing w:val="-7"/>
          <w:sz w:val="19"/>
        </w:rPr>
        <w:t xml:space="preserve"> </w:t>
      </w:r>
      <w:r>
        <w:rPr>
          <w:rFonts w:ascii="TeleNeo" w:hAnsi="TeleNeo"/>
          <w:color w:val="221F1F"/>
          <w:sz w:val="19"/>
        </w:rPr>
        <w:t>začátek</w:t>
      </w:r>
      <w:r>
        <w:rPr>
          <w:rFonts w:ascii="TeleNeo" w:hAnsi="TeleNeo"/>
          <w:color w:val="221F1F"/>
          <w:spacing w:val="-4"/>
          <w:sz w:val="19"/>
        </w:rPr>
        <w:t xml:space="preserve"> </w:t>
      </w:r>
      <w:r>
        <w:rPr>
          <w:rFonts w:ascii="TeleNeo" w:hAnsi="TeleNeo"/>
          <w:color w:val="221F1F"/>
          <w:sz w:val="19"/>
        </w:rPr>
        <w:t>spojení,</w:t>
      </w:r>
      <w:r>
        <w:rPr>
          <w:rFonts w:ascii="TeleNeo" w:hAnsi="TeleNeo"/>
          <w:color w:val="221F1F"/>
          <w:spacing w:val="-8"/>
          <w:sz w:val="19"/>
        </w:rPr>
        <w:t xml:space="preserve"> </w:t>
      </w:r>
      <w:r>
        <w:rPr>
          <w:rFonts w:ascii="TeleNeo" w:hAnsi="TeleNeo"/>
          <w:color w:val="221F1F"/>
          <w:sz w:val="19"/>
        </w:rPr>
        <w:t>konec</w:t>
      </w:r>
      <w:r>
        <w:rPr>
          <w:rFonts w:ascii="TeleNeo" w:hAnsi="TeleNeo"/>
          <w:color w:val="221F1F"/>
          <w:spacing w:val="-4"/>
          <w:sz w:val="19"/>
        </w:rPr>
        <w:t xml:space="preserve"> </w:t>
      </w:r>
      <w:r>
        <w:rPr>
          <w:rFonts w:ascii="TeleNeo" w:hAnsi="TeleNeo"/>
          <w:color w:val="221F1F"/>
          <w:sz w:val="19"/>
        </w:rPr>
        <w:t>spojení,</w:t>
      </w:r>
      <w:r>
        <w:rPr>
          <w:rFonts w:ascii="TeleNeo" w:hAnsi="TeleNeo"/>
          <w:color w:val="221F1F"/>
          <w:spacing w:val="-8"/>
          <w:sz w:val="19"/>
        </w:rPr>
        <w:t xml:space="preserve"> </w:t>
      </w:r>
      <w:r>
        <w:rPr>
          <w:rFonts w:ascii="TeleNeo" w:hAnsi="TeleNeo"/>
          <w:color w:val="221F1F"/>
          <w:sz w:val="19"/>
        </w:rPr>
        <w:t>datum</w:t>
      </w:r>
      <w:r>
        <w:rPr>
          <w:rFonts w:ascii="TeleNeo" w:hAnsi="TeleNeo"/>
          <w:color w:val="221F1F"/>
          <w:spacing w:val="-4"/>
          <w:sz w:val="19"/>
        </w:rPr>
        <w:t xml:space="preserve"> </w:t>
      </w:r>
      <w:r>
        <w:rPr>
          <w:rFonts w:ascii="TeleNeo" w:hAnsi="TeleNeo"/>
          <w:color w:val="221F1F"/>
          <w:sz w:val="19"/>
        </w:rPr>
        <w:t>a</w:t>
      </w:r>
      <w:r>
        <w:rPr>
          <w:rFonts w:ascii="TeleNeo" w:hAnsi="TeleNeo"/>
          <w:color w:val="221F1F"/>
          <w:spacing w:val="-7"/>
          <w:sz w:val="19"/>
        </w:rPr>
        <w:t xml:space="preserve"> </w:t>
      </w:r>
      <w:r>
        <w:rPr>
          <w:rFonts w:ascii="TeleNeo" w:hAnsi="TeleNeo"/>
          <w:color w:val="221F1F"/>
          <w:spacing w:val="-5"/>
          <w:sz w:val="19"/>
        </w:rPr>
        <w:t xml:space="preserve">fre- </w:t>
      </w:r>
      <w:r>
        <w:rPr>
          <w:rFonts w:ascii="TeleNeo" w:hAnsi="TeleNeo"/>
          <w:color w:val="221F1F"/>
          <w:sz w:val="19"/>
        </w:rPr>
        <w:t xml:space="preserve">kvence uskutečnění spojení, počet poskytnutých </w:t>
      </w:r>
      <w:r>
        <w:rPr>
          <w:rFonts w:ascii="TeleNeo" w:hAnsi="TeleNeo"/>
          <w:color w:val="221F1F"/>
          <w:spacing w:val="-3"/>
          <w:sz w:val="19"/>
        </w:rPr>
        <w:t xml:space="preserve">jednotek </w:t>
      </w:r>
      <w:r>
        <w:rPr>
          <w:rFonts w:ascii="TeleNeo" w:hAnsi="TeleNeo"/>
          <w:color w:val="221F1F"/>
          <w:sz w:val="19"/>
        </w:rPr>
        <w:t>(např.</w:t>
      </w:r>
      <w:r>
        <w:rPr>
          <w:rFonts w:ascii="TeleNeo" w:hAnsi="TeleNeo"/>
          <w:color w:val="221F1F"/>
          <w:spacing w:val="-10"/>
          <w:sz w:val="19"/>
        </w:rPr>
        <w:t xml:space="preserve"> </w:t>
      </w:r>
      <w:r>
        <w:rPr>
          <w:rFonts w:ascii="TeleNeo" w:hAnsi="TeleNeo"/>
          <w:color w:val="221F1F"/>
          <w:sz w:val="19"/>
        </w:rPr>
        <w:t>minuty,</w:t>
      </w:r>
      <w:r>
        <w:rPr>
          <w:rFonts w:ascii="TeleNeo" w:hAnsi="TeleNeo"/>
          <w:color w:val="221F1F"/>
          <w:spacing w:val="-10"/>
          <w:sz w:val="19"/>
        </w:rPr>
        <w:t xml:space="preserve"> </w:t>
      </w:r>
      <w:r>
        <w:rPr>
          <w:rFonts w:ascii="TeleNeo" w:hAnsi="TeleNeo"/>
          <w:color w:val="221F1F"/>
          <w:sz w:val="19"/>
        </w:rPr>
        <w:t>kB</w:t>
      </w:r>
      <w:r>
        <w:rPr>
          <w:rFonts w:ascii="TeleNeo" w:hAnsi="TeleNeo"/>
          <w:color w:val="221F1F"/>
          <w:spacing w:val="-7"/>
          <w:sz w:val="19"/>
        </w:rPr>
        <w:t xml:space="preserve"> </w:t>
      </w:r>
      <w:r>
        <w:rPr>
          <w:rFonts w:ascii="TeleNeo" w:hAnsi="TeleNeo"/>
          <w:color w:val="221F1F"/>
          <w:sz w:val="19"/>
        </w:rPr>
        <w:t>či</w:t>
      </w:r>
      <w:r>
        <w:rPr>
          <w:rFonts w:ascii="TeleNeo" w:hAnsi="TeleNeo"/>
          <w:color w:val="221F1F"/>
          <w:spacing w:val="-6"/>
          <w:sz w:val="19"/>
        </w:rPr>
        <w:t xml:space="preserve"> </w:t>
      </w:r>
      <w:r>
        <w:rPr>
          <w:rFonts w:ascii="TeleNeo" w:hAnsi="TeleNeo"/>
          <w:color w:val="221F1F"/>
          <w:sz w:val="19"/>
        </w:rPr>
        <w:t>kusy),</w:t>
      </w:r>
      <w:r>
        <w:rPr>
          <w:rFonts w:ascii="TeleNeo" w:hAnsi="TeleNeo"/>
          <w:color w:val="221F1F"/>
          <w:spacing w:val="-13"/>
          <w:sz w:val="19"/>
        </w:rPr>
        <w:t xml:space="preserve"> </w:t>
      </w:r>
      <w:r>
        <w:rPr>
          <w:rFonts w:ascii="TeleNeo" w:hAnsi="TeleNeo"/>
          <w:color w:val="221F1F"/>
          <w:sz w:val="19"/>
        </w:rPr>
        <w:t>typ</w:t>
      </w:r>
      <w:r>
        <w:rPr>
          <w:rFonts w:ascii="TeleNeo" w:hAnsi="TeleNeo"/>
          <w:color w:val="221F1F"/>
          <w:spacing w:val="-6"/>
          <w:sz w:val="19"/>
        </w:rPr>
        <w:t xml:space="preserve"> </w:t>
      </w:r>
      <w:r>
        <w:rPr>
          <w:rFonts w:ascii="TeleNeo" w:hAnsi="TeleNeo"/>
          <w:color w:val="221F1F"/>
          <w:sz w:val="19"/>
        </w:rPr>
        <w:t>přístupu</w:t>
      </w:r>
      <w:r>
        <w:rPr>
          <w:rFonts w:ascii="TeleNeo" w:hAnsi="TeleNeo"/>
          <w:color w:val="221F1F"/>
          <w:spacing w:val="-7"/>
          <w:sz w:val="19"/>
        </w:rPr>
        <w:t xml:space="preserve"> </w:t>
      </w:r>
      <w:r>
        <w:rPr>
          <w:rFonts w:ascii="TeleNeo" w:hAnsi="TeleNeo"/>
          <w:color w:val="221F1F"/>
          <w:sz w:val="19"/>
        </w:rPr>
        <w:t>k</w:t>
      </w:r>
      <w:r>
        <w:rPr>
          <w:rFonts w:ascii="TeleNeo" w:hAnsi="TeleNeo"/>
          <w:color w:val="221F1F"/>
          <w:spacing w:val="-6"/>
          <w:sz w:val="19"/>
        </w:rPr>
        <w:t xml:space="preserve"> </w:t>
      </w:r>
      <w:r>
        <w:rPr>
          <w:rFonts w:ascii="TeleNeo" w:hAnsi="TeleNeo"/>
          <w:color w:val="221F1F"/>
          <w:sz w:val="19"/>
        </w:rPr>
        <w:t>internetu</w:t>
      </w:r>
      <w:r>
        <w:rPr>
          <w:rFonts w:ascii="TeleNeo" w:hAnsi="TeleNeo"/>
          <w:color w:val="221F1F"/>
          <w:spacing w:val="-7"/>
          <w:sz w:val="19"/>
        </w:rPr>
        <w:t xml:space="preserve"> </w:t>
      </w:r>
      <w:r>
        <w:rPr>
          <w:rFonts w:ascii="TeleNeo" w:hAnsi="TeleNeo"/>
          <w:color w:val="221F1F"/>
          <w:sz w:val="19"/>
        </w:rPr>
        <w:t>(např.</w:t>
      </w:r>
      <w:r>
        <w:rPr>
          <w:rFonts w:ascii="TeleNeo" w:hAnsi="TeleNeo"/>
          <w:color w:val="221F1F"/>
          <w:spacing w:val="-12"/>
          <w:sz w:val="19"/>
        </w:rPr>
        <w:t xml:space="preserve"> </w:t>
      </w:r>
      <w:r>
        <w:rPr>
          <w:rFonts w:ascii="TeleNeo" w:hAnsi="TeleNeo"/>
          <w:color w:val="221F1F"/>
          <w:spacing w:val="-7"/>
          <w:sz w:val="19"/>
        </w:rPr>
        <w:t xml:space="preserve">WAP, </w:t>
      </w:r>
      <w:r>
        <w:rPr>
          <w:rFonts w:ascii="TeleNeo" w:hAnsi="TeleNeo"/>
          <w:color w:val="221F1F"/>
          <w:sz w:val="19"/>
        </w:rPr>
        <w:t xml:space="preserve">APN Internet, pevný internet – ADSL, SHDSL, xDSL atp.), typ používaného koncového zařízení a IMEI, konfigurační </w:t>
      </w:r>
      <w:r>
        <w:rPr>
          <w:rFonts w:ascii="TeleNeo" w:hAnsi="TeleNeo"/>
          <w:color w:val="221F1F"/>
          <w:spacing w:val="-3"/>
          <w:sz w:val="19"/>
        </w:rPr>
        <w:t xml:space="preserve">údaje </w:t>
      </w:r>
      <w:r>
        <w:rPr>
          <w:rFonts w:ascii="TeleNeo" w:hAnsi="TeleNeo"/>
          <w:color w:val="221F1F"/>
          <w:sz w:val="19"/>
        </w:rPr>
        <w:t xml:space="preserve">(např. IP adresy), údaje o obsahu a způsobu využívání </w:t>
      </w:r>
      <w:r>
        <w:rPr>
          <w:rFonts w:ascii="TeleNeo" w:hAnsi="TeleNeo"/>
          <w:color w:val="221F1F"/>
          <w:spacing w:val="-3"/>
          <w:sz w:val="19"/>
        </w:rPr>
        <w:t xml:space="preserve">služeb </w:t>
      </w:r>
      <w:r>
        <w:rPr>
          <w:rFonts w:ascii="TeleNeo" w:hAnsi="TeleNeo"/>
          <w:color w:val="221F1F"/>
          <w:sz w:val="19"/>
        </w:rPr>
        <w:t>a typovém chování účastníka (behaviorální</w:t>
      </w:r>
      <w:r>
        <w:rPr>
          <w:rFonts w:ascii="TeleNeo" w:hAnsi="TeleNeo"/>
          <w:color w:val="221F1F"/>
          <w:spacing w:val="-12"/>
          <w:sz w:val="19"/>
        </w:rPr>
        <w:t xml:space="preserve"> </w:t>
      </w:r>
      <w:r>
        <w:rPr>
          <w:rFonts w:ascii="TeleNeo" w:hAnsi="TeleNeo"/>
          <w:color w:val="221F1F"/>
          <w:sz w:val="19"/>
        </w:rPr>
        <w:t>údaje).</w:t>
      </w:r>
    </w:p>
    <w:p w:rsidR="00F259B5" w:rsidRDefault="00F259B5">
      <w:pPr>
        <w:pStyle w:val="BodyText"/>
        <w:spacing w:before="7"/>
        <w:rPr>
          <w:rFonts w:ascii="TeleNeo"/>
          <w:sz w:val="20"/>
        </w:rPr>
      </w:pPr>
    </w:p>
    <w:p w:rsidR="00F259B5" w:rsidRDefault="000F2675">
      <w:pPr>
        <w:numPr>
          <w:ilvl w:val="0"/>
          <w:numId w:val="24"/>
        </w:numPr>
        <w:tabs>
          <w:tab w:val="left" w:pos="794"/>
        </w:tabs>
        <w:spacing w:line="266" w:lineRule="auto"/>
        <w:ind w:right="2"/>
        <w:jc w:val="both"/>
        <w:rPr>
          <w:rFonts w:ascii="TeleNeo" w:hAnsi="TeleNeo"/>
          <w:color w:val="E3067C"/>
          <w:sz w:val="19"/>
        </w:rPr>
      </w:pPr>
      <w:r>
        <w:rPr>
          <w:rFonts w:ascii="TeleNeo" w:hAnsi="TeleNeo"/>
          <w:color w:val="221F1F"/>
          <w:sz w:val="19"/>
        </w:rPr>
        <w:t xml:space="preserve">Lokalizačními údaji se rozumí údaje zpracovávané v síti elek- tronických komunikací, které určují zeměpisnou polohu </w:t>
      </w:r>
      <w:r>
        <w:rPr>
          <w:rFonts w:ascii="TeleNeo" w:hAnsi="TeleNeo"/>
          <w:color w:val="221F1F"/>
          <w:spacing w:val="-5"/>
          <w:sz w:val="19"/>
        </w:rPr>
        <w:t xml:space="preserve">kon- </w:t>
      </w:r>
      <w:r>
        <w:rPr>
          <w:rFonts w:ascii="TeleNeo" w:hAnsi="TeleNeo"/>
          <w:color w:val="221F1F"/>
          <w:sz w:val="19"/>
        </w:rPr>
        <w:t>cového</w:t>
      </w:r>
      <w:r>
        <w:rPr>
          <w:rFonts w:ascii="TeleNeo" w:hAnsi="TeleNeo"/>
          <w:color w:val="221F1F"/>
          <w:spacing w:val="-5"/>
          <w:sz w:val="19"/>
        </w:rPr>
        <w:t xml:space="preserve"> </w:t>
      </w:r>
      <w:r>
        <w:rPr>
          <w:rFonts w:ascii="TeleNeo" w:hAnsi="TeleNeo"/>
          <w:color w:val="221F1F"/>
          <w:sz w:val="19"/>
        </w:rPr>
        <w:t>zařízení</w:t>
      </w:r>
      <w:r>
        <w:rPr>
          <w:rFonts w:ascii="TeleNeo" w:hAnsi="TeleNeo"/>
          <w:color w:val="221F1F"/>
          <w:spacing w:val="-4"/>
          <w:sz w:val="19"/>
        </w:rPr>
        <w:t xml:space="preserve"> </w:t>
      </w:r>
      <w:r>
        <w:rPr>
          <w:rFonts w:ascii="TeleNeo" w:hAnsi="TeleNeo"/>
          <w:color w:val="221F1F"/>
          <w:sz w:val="19"/>
        </w:rPr>
        <w:t>účastníka,</w:t>
      </w:r>
      <w:r>
        <w:rPr>
          <w:rFonts w:ascii="TeleNeo" w:hAnsi="TeleNeo"/>
          <w:color w:val="221F1F"/>
          <w:spacing w:val="-8"/>
          <w:sz w:val="19"/>
        </w:rPr>
        <w:t xml:space="preserve"> </w:t>
      </w:r>
      <w:r>
        <w:rPr>
          <w:rFonts w:ascii="TeleNeo" w:hAnsi="TeleNeo"/>
          <w:color w:val="221F1F"/>
          <w:sz w:val="19"/>
        </w:rPr>
        <w:t>zejména</w:t>
      </w:r>
      <w:r>
        <w:rPr>
          <w:rFonts w:ascii="TeleNeo" w:hAnsi="TeleNeo"/>
          <w:color w:val="221F1F"/>
          <w:spacing w:val="-4"/>
          <w:sz w:val="19"/>
        </w:rPr>
        <w:t xml:space="preserve"> </w:t>
      </w:r>
      <w:r>
        <w:rPr>
          <w:rFonts w:ascii="TeleNeo" w:hAnsi="TeleNeo"/>
          <w:color w:val="221F1F"/>
          <w:sz w:val="19"/>
        </w:rPr>
        <w:t>údaj</w:t>
      </w:r>
      <w:r>
        <w:rPr>
          <w:rFonts w:ascii="TeleNeo" w:hAnsi="TeleNeo"/>
          <w:color w:val="221F1F"/>
          <w:spacing w:val="-4"/>
          <w:sz w:val="19"/>
        </w:rPr>
        <w:t xml:space="preserve"> </w:t>
      </w:r>
      <w:r>
        <w:rPr>
          <w:rFonts w:ascii="TeleNeo" w:hAnsi="TeleNeo"/>
          <w:color w:val="221F1F"/>
          <w:sz w:val="19"/>
        </w:rPr>
        <w:t>o</w:t>
      </w:r>
      <w:r>
        <w:rPr>
          <w:rFonts w:ascii="TeleNeo" w:hAnsi="TeleNeo"/>
          <w:color w:val="221F1F"/>
          <w:spacing w:val="-4"/>
          <w:sz w:val="19"/>
        </w:rPr>
        <w:t xml:space="preserve"> </w:t>
      </w:r>
      <w:r>
        <w:rPr>
          <w:rFonts w:ascii="TeleNeo" w:hAnsi="TeleNeo"/>
          <w:color w:val="221F1F"/>
          <w:sz w:val="19"/>
        </w:rPr>
        <w:t>síti,</w:t>
      </w:r>
      <w:r>
        <w:rPr>
          <w:rFonts w:ascii="TeleNeo" w:hAnsi="TeleNeo"/>
          <w:color w:val="221F1F"/>
          <w:spacing w:val="-9"/>
          <w:sz w:val="19"/>
        </w:rPr>
        <w:t xml:space="preserve"> </w:t>
      </w:r>
      <w:r>
        <w:rPr>
          <w:rFonts w:ascii="TeleNeo" w:hAnsi="TeleNeo"/>
          <w:color w:val="221F1F"/>
          <w:sz w:val="19"/>
        </w:rPr>
        <w:t>k</w:t>
      </w:r>
      <w:r>
        <w:rPr>
          <w:rFonts w:ascii="TeleNeo" w:hAnsi="TeleNeo"/>
          <w:color w:val="221F1F"/>
          <w:spacing w:val="-4"/>
          <w:sz w:val="19"/>
        </w:rPr>
        <w:t xml:space="preserve"> </w:t>
      </w:r>
      <w:r>
        <w:rPr>
          <w:rFonts w:ascii="TeleNeo" w:hAnsi="TeleNeo"/>
          <w:color w:val="221F1F"/>
          <w:sz w:val="19"/>
        </w:rPr>
        <w:t>níž</w:t>
      </w:r>
      <w:r>
        <w:rPr>
          <w:rFonts w:ascii="TeleNeo" w:hAnsi="TeleNeo"/>
          <w:color w:val="221F1F"/>
          <w:spacing w:val="-4"/>
          <w:sz w:val="19"/>
        </w:rPr>
        <w:t xml:space="preserve"> </w:t>
      </w:r>
      <w:r>
        <w:rPr>
          <w:rFonts w:ascii="TeleNeo" w:hAnsi="TeleNeo"/>
          <w:color w:val="221F1F"/>
          <w:sz w:val="19"/>
        </w:rPr>
        <w:t>je</w:t>
      </w:r>
      <w:r>
        <w:rPr>
          <w:rFonts w:ascii="TeleNeo" w:hAnsi="TeleNeo"/>
          <w:color w:val="221F1F"/>
          <w:spacing w:val="-4"/>
          <w:sz w:val="19"/>
        </w:rPr>
        <w:t xml:space="preserve"> </w:t>
      </w:r>
      <w:r>
        <w:rPr>
          <w:rFonts w:ascii="TeleNeo" w:hAnsi="TeleNeo"/>
          <w:color w:val="221F1F"/>
          <w:sz w:val="19"/>
        </w:rPr>
        <w:t>účastník</w:t>
      </w:r>
    </w:p>
    <w:p w:rsidR="00F259B5" w:rsidRDefault="000F2675">
      <w:pPr>
        <w:spacing w:before="100" w:line="266" w:lineRule="auto"/>
        <w:ind w:left="748" w:right="3"/>
        <w:rPr>
          <w:rFonts w:ascii="TeleNeo" w:hAnsi="TeleNeo"/>
          <w:sz w:val="19"/>
        </w:rPr>
      </w:pPr>
      <w:r>
        <w:br w:type="column"/>
      </w:r>
      <w:r>
        <w:rPr>
          <w:rFonts w:ascii="TeleNeo" w:hAnsi="TeleNeo"/>
          <w:color w:val="221F1F"/>
          <w:sz w:val="19"/>
        </w:rPr>
        <w:t>připojen (např. při roamingových spojeních), údaj o tranzitní ústředně apod.</w:t>
      </w:r>
    </w:p>
    <w:p w:rsidR="00F259B5" w:rsidRDefault="00F259B5">
      <w:pPr>
        <w:pStyle w:val="BodyText"/>
        <w:spacing w:before="10"/>
        <w:rPr>
          <w:rFonts w:ascii="TeleNeo"/>
          <w:sz w:val="20"/>
        </w:rPr>
      </w:pPr>
    </w:p>
    <w:p w:rsidR="00F259B5" w:rsidRDefault="000F2675">
      <w:pPr>
        <w:numPr>
          <w:ilvl w:val="0"/>
          <w:numId w:val="24"/>
        </w:numPr>
        <w:tabs>
          <w:tab w:val="left" w:pos="749"/>
        </w:tabs>
        <w:spacing w:line="266" w:lineRule="auto"/>
        <w:ind w:left="748" w:right="548"/>
        <w:jc w:val="both"/>
        <w:rPr>
          <w:rFonts w:ascii="TeleNeo" w:hAnsi="TeleNeo"/>
          <w:color w:val="E3067C"/>
          <w:sz w:val="19"/>
        </w:rPr>
      </w:pPr>
      <w:r>
        <w:rPr>
          <w:rFonts w:ascii="TeleNeo" w:hAnsi="TeleNeo"/>
          <w:color w:val="221F1F"/>
          <w:sz w:val="19"/>
        </w:rPr>
        <w:t>T-Mobile</w:t>
      </w:r>
      <w:r>
        <w:rPr>
          <w:rFonts w:ascii="TeleNeo" w:hAnsi="TeleNeo"/>
          <w:color w:val="221F1F"/>
          <w:spacing w:val="-14"/>
          <w:sz w:val="19"/>
        </w:rPr>
        <w:t xml:space="preserve"> </w:t>
      </w:r>
      <w:r>
        <w:rPr>
          <w:rFonts w:ascii="TeleNeo" w:hAnsi="TeleNeo"/>
          <w:color w:val="221F1F"/>
          <w:sz w:val="19"/>
        </w:rPr>
        <w:t>zpracovává</w:t>
      </w:r>
      <w:r>
        <w:rPr>
          <w:rFonts w:ascii="TeleNeo" w:hAnsi="TeleNeo"/>
          <w:color w:val="221F1F"/>
          <w:spacing w:val="-14"/>
          <w:sz w:val="19"/>
        </w:rPr>
        <w:t xml:space="preserve"> </w:t>
      </w:r>
      <w:r>
        <w:rPr>
          <w:rFonts w:ascii="TeleNeo" w:hAnsi="TeleNeo"/>
          <w:color w:val="221F1F"/>
          <w:sz w:val="19"/>
        </w:rPr>
        <w:t>Údaje</w:t>
      </w:r>
      <w:r>
        <w:rPr>
          <w:rFonts w:ascii="TeleNeo" w:hAnsi="TeleNeo"/>
          <w:color w:val="221F1F"/>
          <w:spacing w:val="-16"/>
          <w:sz w:val="19"/>
        </w:rPr>
        <w:t xml:space="preserve"> </w:t>
      </w:r>
      <w:r>
        <w:rPr>
          <w:rFonts w:ascii="TeleNeo" w:hAnsi="TeleNeo"/>
          <w:color w:val="221F1F"/>
          <w:sz w:val="19"/>
        </w:rPr>
        <w:t>v</w:t>
      </w:r>
      <w:r>
        <w:rPr>
          <w:rFonts w:ascii="TeleNeo" w:hAnsi="TeleNeo"/>
          <w:color w:val="221F1F"/>
          <w:spacing w:val="-17"/>
          <w:sz w:val="19"/>
        </w:rPr>
        <w:t xml:space="preserve"> </w:t>
      </w:r>
      <w:r>
        <w:rPr>
          <w:rFonts w:ascii="TeleNeo" w:hAnsi="TeleNeo"/>
          <w:color w:val="221F1F"/>
          <w:sz w:val="19"/>
        </w:rPr>
        <w:t>souladu</w:t>
      </w:r>
      <w:r>
        <w:rPr>
          <w:rFonts w:ascii="TeleNeo" w:hAnsi="TeleNeo"/>
          <w:color w:val="221F1F"/>
          <w:spacing w:val="-13"/>
          <w:sz w:val="19"/>
        </w:rPr>
        <w:t xml:space="preserve"> </w:t>
      </w:r>
      <w:r>
        <w:rPr>
          <w:rFonts w:ascii="TeleNeo" w:hAnsi="TeleNeo"/>
          <w:color w:val="221F1F"/>
          <w:sz w:val="19"/>
        </w:rPr>
        <w:t>s</w:t>
      </w:r>
      <w:r>
        <w:rPr>
          <w:rFonts w:ascii="TeleNeo" w:hAnsi="TeleNeo"/>
          <w:color w:val="221F1F"/>
          <w:spacing w:val="-14"/>
          <w:sz w:val="19"/>
        </w:rPr>
        <w:t xml:space="preserve"> </w:t>
      </w:r>
      <w:r>
        <w:rPr>
          <w:rFonts w:ascii="TeleNeo" w:hAnsi="TeleNeo"/>
          <w:color w:val="221F1F"/>
          <w:sz w:val="19"/>
        </w:rPr>
        <w:t>článkem</w:t>
      </w:r>
      <w:r>
        <w:rPr>
          <w:rFonts w:ascii="TeleNeo" w:hAnsi="TeleNeo"/>
          <w:color w:val="221F1F"/>
          <w:spacing w:val="-14"/>
          <w:sz w:val="19"/>
        </w:rPr>
        <w:t xml:space="preserve"> </w:t>
      </w:r>
      <w:r>
        <w:rPr>
          <w:rFonts w:ascii="TeleNeo" w:hAnsi="TeleNeo"/>
          <w:color w:val="221F1F"/>
          <w:sz w:val="19"/>
        </w:rPr>
        <w:t>6</w:t>
      </w:r>
      <w:r>
        <w:rPr>
          <w:rFonts w:ascii="TeleNeo" w:hAnsi="TeleNeo"/>
          <w:color w:val="221F1F"/>
          <w:spacing w:val="-14"/>
          <w:sz w:val="19"/>
        </w:rPr>
        <w:t xml:space="preserve"> </w:t>
      </w:r>
      <w:r>
        <w:rPr>
          <w:rFonts w:ascii="TeleNeo" w:hAnsi="TeleNeo"/>
          <w:color w:val="221F1F"/>
          <w:sz w:val="19"/>
        </w:rPr>
        <w:t>GDPR</w:t>
      </w:r>
      <w:r>
        <w:rPr>
          <w:rFonts w:ascii="TeleNeo" w:hAnsi="TeleNeo"/>
          <w:color w:val="221F1F"/>
          <w:spacing w:val="-14"/>
          <w:sz w:val="19"/>
        </w:rPr>
        <w:t xml:space="preserve"> </w:t>
      </w:r>
      <w:r>
        <w:rPr>
          <w:rFonts w:ascii="TeleNeo" w:hAnsi="TeleNeo"/>
          <w:color w:val="221F1F"/>
          <w:spacing w:val="-3"/>
          <w:sz w:val="19"/>
        </w:rPr>
        <w:t xml:space="preserve">(práv- </w:t>
      </w:r>
      <w:r>
        <w:rPr>
          <w:rFonts w:ascii="TeleNeo" w:hAnsi="TeleNeo"/>
          <w:color w:val="221F1F"/>
          <w:sz w:val="19"/>
        </w:rPr>
        <w:t xml:space="preserve">ní tituly pro zpracování osobních údajů). T-Mobile </w:t>
      </w:r>
      <w:r>
        <w:rPr>
          <w:rFonts w:ascii="TeleNeo" w:hAnsi="TeleNeo"/>
          <w:color w:val="221F1F"/>
          <w:spacing w:val="-4"/>
          <w:sz w:val="19"/>
        </w:rPr>
        <w:t xml:space="preserve">zpracovává </w:t>
      </w:r>
      <w:r>
        <w:rPr>
          <w:rFonts w:ascii="TeleNeo" w:hAnsi="TeleNeo"/>
          <w:color w:val="221F1F"/>
          <w:sz w:val="19"/>
        </w:rPr>
        <w:t>Údaje na základě následujících právních titulů: splnění</w:t>
      </w:r>
      <w:r>
        <w:rPr>
          <w:rFonts w:ascii="TeleNeo" w:hAnsi="TeleNeo"/>
          <w:color w:val="221F1F"/>
          <w:spacing w:val="-28"/>
          <w:sz w:val="19"/>
        </w:rPr>
        <w:t xml:space="preserve"> </w:t>
      </w:r>
      <w:r>
        <w:rPr>
          <w:rFonts w:ascii="TeleNeo" w:hAnsi="TeleNeo"/>
          <w:color w:val="221F1F"/>
          <w:sz w:val="19"/>
        </w:rPr>
        <w:t xml:space="preserve">smlou- </w:t>
      </w:r>
      <w:r>
        <w:rPr>
          <w:rFonts w:ascii="TeleNeo" w:hAnsi="TeleNeo"/>
          <w:color w:val="221F1F"/>
          <w:spacing w:val="-3"/>
          <w:sz w:val="19"/>
        </w:rPr>
        <w:t xml:space="preserve">vy, </w:t>
      </w:r>
      <w:r>
        <w:rPr>
          <w:rFonts w:ascii="TeleNeo" w:hAnsi="TeleNeo"/>
          <w:color w:val="221F1F"/>
          <w:sz w:val="19"/>
        </w:rPr>
        <w:t xml:space="preserve">plnění právních povinností, oprávněného zájmu </w:t>
      </w:r>
      <w:r>
        <w:rPr>
          <w:rFonts w:ascii="TeleNeo" w:hAnsi="TeleNeo"/>
          <w:color w:val="221F1F"/>
          <w:spacing w:val="-4"/>
          <w:sz w:val="19"/>
        </w:rPr>
        <w:t xml:space="preserve">T-Mobile </w:t>
      </w:r>
      <w:r>
        <w:rPr>
          <w:rFonts w:ascii="TeleNeo" w:hAnsi="TeleNeo"/>
          <w:color w:val="221F1F"/>
          <w:sz w:val="19"/>
        </w:rPr>
        <w:t>a na základě souhlasu se zpracováním osobních</w:t>
      </w:r>
      <w:r>
        <w:rPr>
          <w:rFonts w:ascii="TeleNeo" w:hAnsi="TeleNeo"/>
          <w:color w:val="221F1F"/>
          <w:spacing w:val="-10"/>
          <w:sz w:val="19"/>
        </w:rPr>
        <w:t xml:space="preserve"> </w:t>
      </w:r>
      <w:r>
        <w:rPr>
          <w:rFonts w:ascii="TeleNeo" w:hAnsi="TeleNeo"/>
          <w:color w:val="221F1F"/>
          <w:sz w:val="19"/>
        </w:rPr>
        <w:t>údajů.</w:t>
      </w:r>
    </w:p>
    <w:p w:rsidR="00F259B5" w:rsidRDefault="00F259B5">
      <w:pPr>
        <w:pStyle w:val="BodyText"/>
        <w:spacing w:before="9"/>
        <w:rPr>
          <w:rFonts w:ascii="TeleNeo"/>
          <w:sz w:val="20"/>
        </w:rPr>
      </w:pPr>
    </w:p>
    <w:p w:rsidR="00F259B5" w:rsidRDefault="000F2675">
      <w:pPr>
        <w:numPr>
          <w:ilvl w:val="0"/>
          <w:numId w:val="24"/>
        </w:numPr>
        <w:tabs>
          <w:tab w:val="left" w:pos="749"/>
        </w:tabs>
        <w:spacing w:before="1" w:line="266" w:lineRule="auto"/>
        <w:ind w:left="748" w:right="544"/>
        <w:jc w:val="both"/>
        <w:rPr>
          <w:rFonts w:ascii="TeleNeo" w:hAnsi="TeleNeo"/>
          <w:color w:val="E3067C"/>
          <w:sz w:val="19"/>
        </w:rPr>
      </w:pPr>
      <w:r>
        <w:rPr>
          <w:rFonts w:ascii="TeleNeo" w:hAnsi="TeleNeo"/>
          <w:color w:val="221F1F"/>
          <w:sz w:val="19"/>
        </w:rPr>
        <w:t>Zpracování Údajů na základě právního titulu splnění smlou- vy a plnění  právních  povinností, tj. povinností vyplývajících</w:t>
      </w:r>
      <w:r>
        <w:rPr>
          <w:rFonts w:ascii="TeleNeo" w:hAnsi="TeleNeo"/>
          <w:color w:val="221F1F"/>
          <w:spacing w:val="38"/>
          <w:sz w:val="19"/>
        </w:rPr>
        <w:t xml:space="preserve"> </w:t>
      </w:r>
      <w:r>
        <w:rPr>
          <w:rFonts w:ascii="TeleNeo" w:hAnsi="TeleNeo"/>
          <w:color w:val="221F1F"/>
          <w:sz w:val="19"/>
        </w:rPr>
        <w:t>z právního předpisu a oprávněných zájmů T-Mobile, zahrnuje zpracování pro následující účely: poskytování služeb,</w:t>
      </w:r>
      <w:r>
        <w:rPr>
          <w:rFonts w:ascii="TeleNeo" w:hAnsi="TeleNeo"/>
          <w:color w:val="221F1F"/>
          <w:spacing w:val="-20"/>
          <w:sz w:val="19"/>
        </w:rPr>
        <w:t xml:space="preserve"> </w:t>
      </w:r>
      <w:r>
        <w:rPr>
          <w:rFonts w:ascii="TeleNeo" w:hAnsi="TeleNeo"/>
          <w:color w:val="221F1F"/>
          <w:sz w:val="19"/>
        </w:rPr>
        <w:t xml:space="preserve">zajištění propojení a přístupu k síti, zajištění provozních činností ne- zbytných k poskytování služeb, vyúčtování, účetní a daňové účely, identifikace zneužívání sítě či služeb (kterým je mimo jiné i opakované neuhrazení ceny nabízených služeb), ochra- ny práv a právem chráněných zájmů (T-Mobile a účastníků, spočívající v posuzování schopnosti a ochoty účastníků plnit své závazky, vymáhání pohledávek z vyúčtování, poskytování služeb), případně dalších identifikačních údajů účastníka vo- lajícího na čísla tísňového volání (přesný rozsah předávaných Údajů stanoví vyhláška č. </w:t>
      </w:r>
      <w:r>
        <w:rPr>
          <w:rFonts w:ascii="TeleNeo" w:hAnsi="TeleNeo"/>
          <w:color w:val="221F1F"/>
          <w:spacing w:val="-3"/>
          <w:sz w:val="19"/>
        </w:rPr>
        <w:t xml:space="preserve">267/2017 </w:t>
      </w:r>
      <w:r>
        <w:rPr>
          <w:rFonts w:ascii="TeleNeo" w:hAnsi="TeleNeo"/>
          <w:color w:val="221F1F"/>
          <w:sz w:val="19"/>
        </w:rPr>
        <w:t>Sb., vyhláška o lokalizaci a identifikaci volajícího při volání  na  čísla tísňových volání), a to subjektům provozujícím pracoviště pro příjem volání na čísla tísňového</w:t>
      </w:r>
      <w:r>
        <w:rPr>
          <w:rFonts w:ascii="TeleNeo" w:hAnsi="TeleNeo"/>
          <w:color w:val="221F1F"/>
          <w:spacing w:val="-7"/>
          <w:sz w:val="19"/>
        </w:rPr>
        <w:t xml:space="preserve"> </w:t>
      </w:r>
      <w:r>
        <w:rPr>
          <w:rFonts w:ascii="TeleNeo" w:hAnsi="TeleNeo"/>
          <w:color w:val="221F1F"/>
          <w:sz w:val="19"/>
        </w:rPr>
        <w:t>volání.</w:t>
      </w:r>
    </w:p>
    <w:p w:rsidR="00F259B5" w:rsidRDefault="00F259B5">
      <w:pPr>
        <w:pStyle w:val="BodyText"/>
        <w:spacing w:before="2"/>
        <w:rPr>
          <w:rFonts w:ascii="TeleNeo"/>
          <w:sz w:val="20"/>
        </w:rPr>
      </w:pPr>
    </w:p>
    <w:p w:rsidR="00F259B5" w:rsidRDefault="000F2675">
      <w:pPr>
        <w:numPr>
          <w:ilvl w:val="0"/>
          <w:numId w:val="24"/>
        </w:numPr>
        <w:tabs>
          <w:tab w:val="left" w:pos="749"/>
        </w:tabs>
        <w:spacing w:line="266" w:lineRule="auto"/>
        <w:ind w:left="748" w:right="548"/>
        <w:jc w:val="both"/>
        <w:rPr>
          <w:rFonts w:ascii="TeleNeo" w:hAnsi="TeleNeo"/>
          <w:color w:val="221F1F"/>
          <w:sz w:val="19"/>
        </w:rPr>
      </w:pPr>
      <w:r>
        <w:rPr>
          <w:rFonts w:ascii="TeleNeo" w:hAnsi="TeleNeo"/>
          <w:color w:val="221F1F"/>
          <w:sz w:val="19"/>
        </w:rPr>
        <w:t>T-Mobile je oprávněn zpracovávat Údaje rovněž v případě, že účastník</w:t>
      </w:r>
      <w:r>
        <w:rPr>
          <w:rFonts w:ascii="TeleNeo" w:hAnsi="TeleNeo"/>
          <w:color w:val="221F1F"/>
          <w:spacing w:val="-4"/>
          <w:sz w:val="19"/>
        </w:rPr>
        <w:t xml:space="preserve"> </w:t>
      </w:r>
      <w:r>
        <w:rPr>
          <w:rFonts w:ascii="TeleNeo" w:hAnsi="TeleNeo"/>
          <w:color w:val="221F1F"/>
          <w:sz w:val="19"/>
        </w:rPr>
        <w:t>k</w:t>
      </w:r>
      <w:r>
        <w:rPr>
          <w:rFonts w:ascii="TeleNeo" w:hAnsi="TeleNeo"/>
          <w:color w:val="221F1F"/>
          <w:spacing w:val="-4"/>
          <w:sz w:val="19"/>
        </w:rPr>
        <w:t xml:space="preserve"> </w:t>
      </w:r>
      <w:r>
        <w:rPr>
          <w:rFonts w:ascii="TeleNeo" w:hAnsi="TeleNeo"/>
          <w:color w:val="221F1F"/>
          <w:sz w:val="19"/>
        </w:rPr>
        <w:t>danému</w:t>
      </w:r>
      <w:r>
        <w:rPr>
          <w:rFonts w:ascii="TeleNeo" w:hAnsi="TeleNeo"/>
          <w:color w:val="221F1F"/>
          <w:spacing w:val="-4"/>
          <w:sz w:val="19"/>
        </w:rPr>
        <w:t xml:space="preserve"> </w:t>
      </w:r>
      <w:r>
        <w:rPr>
          <w:rFonts w:ascii="TeleNeo" w:hAnsi="TeleNeo"/>
          <w:color w:val="221F1F"/>
          <w:sz w:val="19"/>
        </w:rPr>
        <w:t>zpracování</w:t>
      </w:r>
      <w:r>
        <w:rPr>
          <w:rFonts w:ascii="TeleNeo" w:hAnsi="TeleNeo"/>
          <w:color w:val="221F1F"/>
          <w:spacing w:val="-6"/>
          <w:sz w:val="19"/>
        </w:rPr>
        <w:t xml:space="preserve"> </w:t>
      </w:r>
      <w:r>
        <w:rPr>
          <w:rFonts w:ascii="TeleNeo" w:hAnsi="TeleNeo"/>
          <w:color w:val="221F1F"/>
          <w:sz w:val="19"/>
        </w:rPr>
        <w:t>vyjádří</w:t>
      </w:r>
      <w:r>
        <w:rPr>
          <w:rFonts w:ascii="TeleNeo" w:hAnsi="TeleNeo"/>
          <w:color w:val="221F1F"/>
          <w:spacing w:val="-4"/>
          <w:sz w:val="19"/>
        </w:rPr>
        <w:t xml:space="preserve"> </w:t>
      </w:r>
      <w:r>
        <w:rPr>
          <w:rFonts w:ascii="TeleNeo" w:hAnsi="TeleNeo"/>
          <w:color w:val="221F1F"/>
          <w:sz w:val="19"/>
        </w:rPr>
        <w:t>souhlas</w:t>
      </w:r>
      <w:r>
        <w:rPr>
          <w:rFonts w:ascii="TeleNeo" w:hAnsi="TeleNeo"/>
          <w:color w:val="221F1F"/>
          <w:spacing w:val="-4"/>
          <w:sz w:val="19"/>
        </w:rPr>
        <w:t xml:space="preserve"> </w:t>
      </w:r>
      <w:r>
        <w:rPr>
          <w:rFonts w:ascii="TeleNeo" w:hAnsi="TeleNeo"/>
          <w:color w:val="221F1F"/>
          <w:sz w:val="19"/>
        </w:rPr>
        <w:t>se</w:t>
      </w:r>
      <w:r>
        <w:rPr>
          <w:rFonts w:ascii="TeleNeo" w:hAnsi="TeleNeo"/>
          <w:color w:val="221F1F"/>
          <w:spacing w:val="-3"/>
          <w:sz w:val="19"/>
        </w:rPr>
        <w:t xml:space="preserve"> zpracováním </w:t>
      </w:r>
      <w:r>
        <w:rPr>
          <w:rFonts w:ascii="TeleNeo" w:hAnsi="TeleNeo"/>
          <w:color w:val="221F1F"/>
          <w:sz w:val="19"/>
        </w:rPr>
        <w:t xml:space="preserve">osobních údajů. Udělení souhlasu  je vždy zcela  </w:t>
      </w:r>
      <w:r>
        <w:rPr>
          <w:rFonts w:ascii="TeleNeo" w:hAnsi="TeleNeo"/>
          <w:color w:val="221F1F"/>
          <w:spacing w:val="-3"/>
          <w:sz w:val="19"/>
        </w:rPr>
        <w:t xml:space="preserve">dobrovolné  </w:t>
      </w:r>
      <w:r>
        <w:rPr>
          <w:rFonts w:ascii="TeleNeo" w:hAnsi="TeleNeo"/>
          <w:color w:val="221F1F"/>
          <w:sz w:val="19"/>
        </w:rPr>
        <w:t>a Účastník může svůj souhlas kdykoliv</w:t>
      </w:r>
      <w:r>
        <w:rPr>
          <w:rFonts w:ascii="TeleNeo" w:hAnsi="TeleNeo"/>
          <w:color w:val="221F1F"/>
          <w:spacing w:val="-12"/>
          <w:sz w:val="19"/>
        </w:rPr>
        <w:t xml:space="preserve"> </w:t>
      </w:r>
      <w:r>
        <w:rPr>
          <w:rFonts w:ascii="TeleNeo" w:hAnsi="TeleNeo"/>
          <w:color w:val="221F1F"/>
          <w:sz w:val="19"/>
        </w:rPr>
        <w:t>odvolat.</w:t>
      </w:r>
    </w:p>
    <w:p w:rsidR="00F259B5" w:rsidRDefault="00F259B5">
      <w:pPr>
        <w:pStyle w:val="BodyText"/>
        <w:spacing w:before="9"/>
        <w:rPr>
          <w:rFonts w:ascii="TeleNeo"/>
          <w:sz w:val="20"/>
        </w:rPr>
      </w:pPr>
    </w:p>
    <w:p w:rsidR="00F259B5" w:rsidRDefault="000F2675">
      <w:pPr>
        <w:numPr>
          <w:ilvl w:val="0"/>
          <w:numId w:val="24"/>
        </w:numPr>
        <w:tabs>
          <w:tab w:val="left" w:pos="749"/>
        </w:tabs>
        <w:spacing w:before="1" w:line="266" w:lineRule="auto"/>
        <w:ind w:left="748" w:right="544"/>
        <w:jc w:val="both"/>
        <w:rPr>
          <w:rFonts w:ascii="TeleNeo" w:hAnsi="TeleNeo"/>
          <w:color w:val="221F1F"/>
          <w:sz w:val="19"/>
        </w:rPr>
      </w:pPr>
      <w:r>
        <w:rPr>
          <w:rFonts w:ascii="TeleNeo" w:hAnsi="TeleNeo"/>
          <w:color w:val="221F1F"/>
          <w:sz w:val="19"/>
        </w:rPr>
        <w:t>T-Mobile</w:t>
      </w:r>
      <w:r>
        <w:rPr>
          <w:rFonts w:ascii="TeleNeo" w:hAnsi="TeleNeo"/>
          <w:color w:val="221F1F"/>
          <w:spacing w:val="-7"/>
          <w:sz w:val="19"/>
        </w:rPr>
        <w:t xml:space="preserve"> </w:t>
      </w:r>
      <w:r>
        <w:rPr>
          <w:rFonts w:ascii="TeleNeo" w:hAnsi="TeleNeo"/>
          <w:color w:val="221F1F"/>
          <w:sz w:val="19"/>
        </w:rPr>
        <w:t>je</w:t>
      </w:r>
      <w:r>
        <w:rPr>
          <w:rFonts w:ascii="TeleNeo" w:hAnsi="TeleNeo"/>
          <w:color w:val="221F1F"/>
          <w:spacing w:val="-6"/>
          <w:sz w:val="19"/>
        </w:rPr>
        <w:t xml:space="preserve"> </w:t>
      </w:r>
      <w:r>
        <w:rPr>
          <w:rFonts w:ascii="TeleNeo" w:hAnsi="TeleNeo"/>
          <w:color w:val="221F1F"/>
          <w:sz w:val="19"/>
        </w:rPr>
        <w:t>oprávněn</w:t>
      </w:r>
      <w:r>
        <w:rPr>
          <w:rFonts w:ascii="TeleNeo" w:hAnsi="TeleNeo"/>
          <w:color w:val="221F1F"/>
          <w:spacing w:val="-7"/>
          <w:sz w:val="19"/>
        </w:rPr>
        <w:t xml:space="preserve"> </w:t>
      </w:r>
      <w:r>
        <w:rPr>
          <w:rFonts w:ascii="TeleNeo" w:hAnsi="TeleNeo"/>
          <w:color w:val="221F1F"/>
          <w:sz w:val="19"/>
        </w:rPr>
        <w:t>na</w:t>
      </w:r>
      <w:r>
        <w:rPr>
          <w:rFonts w:ascii="TeleNeo" w:hAnsi="TeleNeo"/>
          <w:color w:val="221F1F"/>
          <w:spacing w:val="-6"/>
          <w:sz w:val="19"/>
        </w:rPr>
        <w:t xml:space="preserve"> </w:t>
      </w:r>
      <w:r>
        <w:rPr>
          <w:rFonts w:ascii="TeleNeo" w:hAnsi="TeleNeo"/>
          <w:color w:val="221F1F"/>
          <w:sz w:val="19"/>
        </w:rPr>
        <w:t>základě</w:t>
      </w:r>
      <w:r>
        <w:rPr>
          <w:rFonts w:ascii="TeleNeo" w:hAnsi="TeleNeo"/>
          <w:color w:val="221F1F"/>
          <w:spacing w:val="-6"/>
          <w:sz w:val="19"/>
        </w:rPr>
        <w:t xml:space="preserve"> </w:t>
      </w:r>
      <w:r>
        <w:rPr>
          <w:rFonts w:ascii="TeleNeo" w:hAnsi="TeleNeo"/>
          <w:color w:val="221F1F"/>
          <w:sz w:val="19"/>
        </w:rPr>
        <w:t>oprávněného</w:t>
      </w:r>
      <w:r>
        <w:rPr>
          <w:rFonts w:ascii="TeleNeo" w:hAnsi="TeleNeo"/>
          <w:color w:val="221F1F"/>
          <w:spacing w:val="-7"/>
          <w:sz w:val="19"/>
        </w:rPr>
        <w:t xml:space="preserve"> </w:t>
      </w:r>
      <w:r>
        <w:rPr>
          <w:rFonts w:ascii="TeleNeo" w:hAnsi="TeleNeo"/>
          <w:color w:val="221F1F"/>
          <w:sz w:val="19"/>
        </w:rPr>
        <w:t>zájmu</w:t>
      </w:r>
      <w:r>
        <w:rPr>
          <w:rFonts w:ascii="TeleNeo" w:hAnsi="TeleNeo"/>
          <w:color w:val="221F1F"/>
          <w:spacing w:val="-6"/>
          <w:sz w:val="19"/>
        </w:rPr>
        <w:t xml:space="preserve"> </w:t>
      </w:r>
      <w:r>
        <w:rPr>
          <w:rFonts w:ascii="TeleNeo" w:hAnsi="TeleNeo"/>
          <w:color w:val="221F1F"/>
          <w:sz w:val="19"/>
        </w:rPr>
        <w:t>dle</w:t>
      </w:r>
      <w:r>
        <w:rPr>
          <w:rFonts w:ascii="TeleNeo" w:hAnsi="TeleNeo"/>
          <w:color w:val="221F1F"/>
          <w:spacing w:val="-6"/>
          <w:sz w:val="19"/>
        </w:rPr>
        <w:t xml:space="preserve"> </w:t>
      </w:r>
      <w:r>
        <w:rPr>
          <w:rFonts w:ascii="TeleNeo" w:hAnsi="TeleNeo"/>
          <w:color w:val="221F1F"/>
          <w:sz w:val="19"/>
        </w:rPr>
        <w:t>člán- ku 6 odst. 1 písm. f) GDPR v souvislosti s přímým marketin- gem oslovovat účastníky s nabídkou zboží a služeb T-Mobile. Účastníci</w:t>
      </w:r>
      <w:r>
        <w:rPr>
          <w:rFonts w:ascii="TeleNeo" w:hAnsi="TeleNeo"/>
          <w:color w:val="221F1F"/>
          <w:spacing w:val="-10"/>
          <w:sz w:val="19"/>
        </w:rPr>
        <w:t xml:space="preserve"> </w:t>
      </w:r>
      <w:r>
        <w:rPr>
          <w:rFonts w:ascii="TeleNeo" w:hAnsi="TeleNeo"/>
          <w:color w:val="221F1F"/>
          <w:sz w:val="19"/>
        </w:rPr>
        <w:t>si</w:t>
      </w:r>
      <w:r>
        <w:rPr>
          <w:rFonts w:ascii="TeleNeo" w:hAnsi="TeleNeo"/>
          <w:color w:val="221F1F"/>
          <w:spacing w:val="-9"/>
          <w:sz w:val="19"/>
        </w:rPr>
        <w:t xml:space="preserve"> </w:t>
      </w:r>
      <w:r>
        <w:rPr>
          <w:rFonts w:ascii="TeleNeo" w:hAnsi="TeleNeo"/>
          <w:color w:val="221F1F"/>
          <w:sz w:val="19"/>
        </w:rPr>
        <w:t>mohou</w:t>
      </w:r>
      <w:r>
        <w:rPr>
          <w:rFonts w:ascii="TeleNeo" w:hAnsi="TeleNeo"/>
          <w:color w:val="221F1F"/>
          <w:spacing w:val="-11"/>
          <w:sz w:val="19"/>
        </w:rPr>
        <w:t xml:space="preserve"> </w:t>
      </w:r>
      <w:r>
        <w:rPr>
          <w:rFonts w:ascii="TeleNeo" w:hAnsi="TeleNeo"/>
          <w:color w:val="221F1F"/>
          <w:sz w:val="19"/>
        </w:rPr>
        <w:t>vybrat,</w:t>
      </w:r>
      <w:r>
        <w:rPr>
          <w:rFonts w:ascii="TeleNeo" w:hAnsi="TeleNeo"/>
          <w:color w:val="221F1F"/>
          <w:spacing w:val="-13"/>
          <w:sz w:val="19"/>
        </w:rPr>
        <w:t xml:space="preserve"> </w:t>
      </w:r>
      <w:r>
        <w:rPr>
          <w:rFonts w:ascii="TeleNeo" w:hAnsi="TeleNeo"/>
          <w:color w:val="221F1F"/>
          <w:sz w:val="19"/>
        </w:rPr>
        <w:t>jakou</w:t>
      </w:r>
      <w:r>
        <w:rPr>
          <w:rFonts w:ascii="TeleNeo" w:hAnsi="TeleNeo"/>
          <w:color w:val="221F1F"/>
          <w:spacing w:val="-12"/>
          <w:sz w:val="19"/>
        </w:rPr>
        <w:t xml:space="preserve"> </w:t>
      </w:r>
      <w:r>
        <w:rPr>
          <w:rFonts w:ascii="TeleNeo" w:hAnsi="TeleNeo"/>
          <w:color w:val="221F1F"/>
          <w:sz w:val="19"/>
        </w:rPr>
        <w:t>formou</w:t>
      </w:r>
      <w:r>
        <w:rPr>
          <w:rFonts w:ascii="TeleNeo" w:hAnsi="TeleNeo"/>
          <w:color w:val="221F1F"/>
          <w:spacing w:val="-9"/>
          <w:sz w:val="19"/>
        </w:rPr>
        <w:t xml:space="preserve"> </w:t>
      </w:r>
      <w:r>
        <w:rPr>
          <w:rFonts w:ascii="TeleNeo" w:hAnsi="TeleNeo"/>
          <w:color w:val="221F1F"/>
          <w:sz w:val="19"/>
        </w:rPr>
        <w:t>chtějí</w:t>
      </w:r>
      <w:r>
        <w:rPr>
          <w:rFonts w:ascii="TeleNeo" w:hAnsi="TeleNeo"/>
          <w:color w:val="221F1F"/>
          <w:spacing w:val="-9"/>
          <w:sz w:val="19"/>
        </w:rPr>
        <w:t xml:space="preserve"> </w:t>
      </w:r>
      <w:r>
        <w:rPr>
          <w:rFonts w:ascii="TeleNeo" w:hAnsi="TeleNeo"/>
          <w:color w:val="221F1F"/>
          <w:sz w:val="19"/>
        </w:rPr>
        <w:t>nabídku</w:t>
      </w:r>
      <w:r>
        <w:rPr>
          <w:rFonts w:ascii="TeleNeo" w:hAnsi="TeleNeo"/>
          <w:color w:val="221F1F"/>
          <w:spacing w:val="-10"/>
          <w:sz w:val="19"/>
        </w:rPr>
        <w:t xml:space="preserve"> </w:t>
      </w:r>
      <w:r>
        <w:rPr>
          <w:rFonts w:ascii="TeleNeo" w:hAnsi="TeleNeo"/>
          <w:color w:val="221F1F"/>
          <w:sz w:val="19"/>
        </w:rPr>
        <w:t>přímé- ho marketingu dostávat, zda upřednostňují telefonickou na- bídku,</w:t>
      </w:r>
      <w:r>
        <w:rPr>
          <w:rFonts w:ascii="TeleNeo" w:hAnsi="TeleNeo"/>
          <w:color w:val="221F1F"/>
          <w:spacing w:val="-11"/>
          <w:sz w:val="19"/>
        </w:rPr>
        <w:t xml:space="preserve"> </w:t>
      </w:r>
      <w:r>
        <w:rPr>
          <w:rFonts w:ascii="TeleNeo" w:hAnsi="TeleNeo"/>
          <w:color w:val="221F1F"/>
          <w:sz w:val="19"/>
        </w:rPr>
        <w:t>SMS,</w:t>
      </w:r>
      <w:r>
        <w:rPr>
          <w:rFonts w:ascii="TeleNeo" w:hAnsi="TeleNeo"/>
          <w:color w:val="221F1F"/>
          <w:spacing w:val="-10"/>
          <w:sz w:val="19"/>
        </w:rPr>
        <w:t xml:space="preserve"> </w:t>
      </w:r>
      <w:r>
        <w:rPr>
          <w:rFonts w:ascii="TeleNeo" w:hAnsi="TeleNeo"/>
          <w:color w:val="221F1F"/>
          <w:sz w:val="19"/>
        </w:rPr>
        <w:t>nebo</w:t>
      </w:r>
      <w:r>
        <w:rPr>
          <w:rFonts w:ascii="TeleNeo" w:hAnsi="TeleNeo"/>
          <w:color w:val="221F1F"/>
          <w:spacing w:val="-6"/>
          <w:sz w:val="19"/>
        </w:rPr>
        <w:t xml:space="preserve"> </w:t>
      </w:r>
      <w:r>
        <w:rPr>
          <w:rFonts w:ascii="TeleNeo" w:hAnsi="TeleNeo"/>
          <w:color w:val="221F1F"/>
          <w:sz w:val="19"/>
        </w:rPr>
        <w:t>e-mail.</w:t>
      </w:r>
      <w:r>
        <w:rPr>
          <w:rFonts w:ascii="TeleNeo" w:hAnsi="TeleNeo"/>
          <w:color w:val="221F1F"/>
          <w:spacing w:val="-15"/>
          <w:sz w:val="19"/>
        </w:rPr>
        <w:t xml:space="preserve"> </w:t>
      </w:r>
      <w:r>
        <w:rPr>
          <w:rFonts w:ascii="TeleNeo" w:hAnsi="TeleNeo"/>
          <w:color w:val="221F1F"/>
          <w:sz w:val="19"/>
        </w:rPr>
        <w:t>T-Mobile</w:t>
      </w:r>
      <w:r>
        <w:rPr>
          <w:rFonts w:ascii="TeleNeo" w:hAnsi="TeleNeo"/>
          <w:color w:val="221F1F"/>
          <w:spacing w:val="-9"/>
          <w:sz w:val="19"/>
        </w:rPr>
        <w:t xml:space="preserve"> </w:t>
      </w:r>
      <w:r>
        <w:rPr>
          <w:rFonts w:ascii="TeleNeo" w:hAnsi="TeleNeo"/>
          <w:color w:val="221F1F"/>
          <w:sz w:val="19"/>
        </w:rPr>
        <w:t>využívá</w:t>
      </w:r>
      <w:r>
        <w:rPr>
          <w:rFonts w:ascii="TeleNeo" w:hAnsi="TeleNeo"/>
          <w:color w:val="221F1F"/>
          <w:spacing w:val="-8"/>
          <w:sz w:val="19"/>
        </w:rPr>
        <w:t xml:space="preserve"> </w:t>
      </w:r>
      <w:r>
        <w:rPr>
          <w:rFonts w:ascii="TeleNeo" w:hAnsi="TeleNeo"/>
          <w:color w:val="221F1F"/>
          <w:sz w:val="19"/>
        </w:rPr>
        <w:t>v</w:t>
      </w:r>
      <w:r>
        <w:rPr>
          <w:rFonts w:ascii="TeleNeo" w:hAnsi="TeleNeo"/>
          <w:color w:val="221F1F"/>
          <w:spacing w:val="-8"/>
          <w:sz w:val="19"/>
        </w:rPr>
        <w:t xml:space="preserve"> </w:t>
      </w:r>
      <w:r>
        <w:rPr>
          <w:rFonts w:ascii="TeleNeo" w:hAnsi="TeleNeo"/>
          <w:color w:val="221F1F"/>
          <w:sz w:val="19"/>
        </w:rPr>
        <w:t>souvislosti</w:t>
      </w:r>
      <w:r>
        <w:rPr>
          <w:rFonts w:ascii="TeleNeo" w:hAnsi="TeleNeo"/>
          <w:color w:val="221F1F"/>
          <w:spacing w:val="-7"/>
          <w:sz w:val="19"/>
        </w:rPr>
        <w:t xml:space="preserve"> </w:t>
      </w:r>
      <w:r>
        <w:rPr>
          <w:rFonts w:ascii="TeleNeo" w:hAnsi="TeleNeo"/>
          <w:color w:val="221F1F"/>
          <w:sz w:val="19"/>
        </w:rPr>
        <w:t>s</w:t>
      </w:r>
      <w:r>
        <w:rPr>
          <w:rFonts w:ascii="TeleNeo" w:hAnsi="TeleNeo"/>
          <w:color w:val="221F1F"/>
          <w:spacing w:val="-6"/>
          <w:sz w:val="19"/>
        </w:rPr>
        <w:t xml:space="preserve"> </w:t>
      </w:r>
      <w:r>
        <w:rPr>
          <w:rFonts w:ascii="TeleNeo" w:hAnsi="TeleNeo"/>
          <w:color w:val="221F1F"/>
          <w:sz w:val="19"/>
        </w:rPr>
        <w:t xml:space="preserve">oslo- vováním na základě přímého marketingu smluvní </w:t>
      </w:r>
      <w:r>
        <w:rPr>
          <w:rFonts w:ascii="TeleNeo" w:hAnsi="TeleNeo"/>
          <w:color w:val="221F1F"/>
          <w:spacing w:val="-3"/>
          <w:sz w:val="19"/>
        </w:rPr>
        <w:t xml:space="preserve">partnery, </w:t>
      </w:r>
      <w:r>
        <w:rPr>
          <w:rFonts w:ascii="TeleNeo" w:hAnsi="TeleNeo"/>
          <w:color w:val="221F1F"/>
          <w:sz w:val="19"/>
        </w:rPr>
        <w:t>kteří jsou v postavení zpracovatele osobních údajů. Pokud si nepřejete dostávat naši nabídku na základě přímého marke- tingu, můžete ji jednoduše odmítnout (námitka proti zpraco- vání). Můžete to udělat přímo u dané nabídky nebo v aplika- ci Můj T-Mobile (na webu i v aplikaci) a odškrtnutím políček</w:t>
      </w:r>
      <w:r>
        <w:rPr>
          <w:rFonts w:ascii="TeleNeo" w:hAnsi="TeleNeo"/>
          <w:color w:val="221F1F"/>
          <w:spacing w:val="38"/>
          <w:sz w:val="19"/>
        </w:rPr>
        <w:t xml:space="preserve"> </w:t>
      </w:r>
      <w:r>
        <w:rPr>
          <w:rFonts w:ascii="TeleNeo" w:hAnsi="TeleNeo"/>
          <w:color w:val="221F1F"/>
          <w:sz w:val="19"/>
        </w:rPr>
        <w:t xml:space="preserve">k přímému marketingu, čímž nastavíte jednotlivé </w:t>
      </w:r>
      <w:r>
        <w:rPr>
          <w:rFonts w:ascii="TeleNeo" w:hAnsi="TeleNeo"/>
          <w:color w:val="221F1F"/>
          <w:spacing w:val="-3"/>
          <w:sz w:val="19"/>
        </w:rPr>
        <w:t>formy,</w:t>
      </w:r>
      <w:r>
        <w:rPr>
          <w:rFonts w:ascii="TeleNeo" w:hAnsi="TeleNeo"/>
          <w:color w:val="221F1F"/>
          <w:spacing w:val="22"/>
          <w:sz w:val="19"/>
        </w:rPr>
        <w:t xml:space="preserve"> </w:t>
      </w:r>
      <w:r>
        <w:rPr>
          <w:rFonts w:ascii="TeleNeo" w:hAnsi="TeleNeo"/>
          <w:color w:val="221F1F"/>
          <w:sz w:val="19"/>
        </w:rPr>
        <w:t>jimiž</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60" w:space="40"/>
            <w:col w:w="5860"/>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113" style="width:27.25pt;height:33.2pt;mso-position-horizontal-relative:char;mso-position-vertical-relative:line" coordsize="545,664">
            <v:rect id="_x0000_s3116" style="position:absolute;top:305;width:135;height:135" fillcolor="#e3067c" stroked="f"/>
            <v:shape id="_x0000_s3115"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114"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111" style="width:6.75pt;height:6.75pt;mso-position-horizontal-relative:char;mso-position-vertical-relative:line" coordsize="135,135">
            <v:rect id="_x0000_s3112"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109" style="width:6.75pt;height:6.75pt;mso-position-horizontal-relative:char;mso-position-vertical-relative:line" coordsize="135,135">
            <v:rect id="_x0000_s3110"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096" style="width:100.3pt;height:9.1pt;mso-position-horizontal-relative:char;mso-position-vertical-relative:line" coordsize="2006,182">
            <v:shape id="_x0000_s3108" type="#_x0000_t75" style="position:absolute;top:40;width:331;height:141">
              <v:imagedata r:id="rId27" o:title=""/>
            </v:shape>
            <v:shape id="_x0000_s3107"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106"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105"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104" style="position:absolute;left:736;top:43;width:76;height:135" coordorigin="736,44" coordsize="76,135" path="m763,44r-27,l736,178r76,l812,153r-49,l763,44xe" fillcolor="#e3067c" stroked="f">
              <v:path arrowok="t"/>
            </v:shape>
            <v:shape id="_x0000_s3103" style="position:absolute;left:826;top:43;width:80;height:135" coordorigin="826,44" coordsize="80,135" path="m905,44r-79,l826,178r79,l905,153r-52,l853,123r50,l903,97r-50,l853,69r52,l905,44xe" fillcolor="#e3067c" stroked="f">
              <v:path arrowok="t"/>
            </v:shape>
            <v:shape id="_x0000_s3102"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101" style="position:absolute;left:941;width:70;height:31" coordorigin="942" coordsize="70,31" o:spt="100" adj="0,,0" path="m966,l942,r22,30l988,30r14,-18l976,12,966,xm1011,l986,r-9,12l1002,12,1011,xe" fillcolor="#e3067c" stroked="f">
              <v:stroke joinstyle="round"/>
              <v:formulas/>
              <v:path arrowok="t" o:connecttype="segments"/>
            </v:shape>
            <v:shape id="_x0000_s3100"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099" style="position:absolute;left:1172;top:43;width:80;height:135" coordorigin="1172,44" coordsize="80,135" path="m1252,44r-80,l1172,178r80,l1252,153r-52,l1200,123r50,l1250,97r-50,l1200,69r52,l1252,44xe" fillcolor="#e3067c" stroked="f">
              <v:path arrowok="t"/>
            </v:shape>
            <v:shape id="_x0000_s3098" style="position:absolute;left:1196;width:47;height:31" coordorigin="1196" coordsize="47,31" path="m1243,r-26,l1196,30r26,l1243,xe" fillcolor="#e3067c" stroked="f">
              <v:path arrowok="t"/>
            </v:shape>
            <v:shape id="_x0000_s3097"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rPr>
          <w:rFonts w:ascii="TeleNeo"/>
          <w:sz w:val="20"/>
        </w:rPr>
        <w:sectPr w:rsidR="00F259B5">
          <w:pgSz w:w="11900" w:h="16840"/>
          <w:pgMar w:top="580" w:right="300" w:bottom="960" w:left="340" w:header="0" w:footer="761" w:gutter="0"/>
          <w:cols w:space="708"/>
        </w:sectPr>
      </w:pPr>
    </w:p>
    <w:p w:rsidR="00F259B5" w:rsidRDefault="00F259B5">
      <w:pPr>
        <w:pStyle w:val="BodyText"/>
        <w:spacing w:before="8"/>
        <w:rPr>
          <w:rFonts w:ascii="TeleNeo"/>
          <w:sz w:val="22"/>
        </w:rPr>
      </w:pPr>
    </w:p>
    <w:p w:rsidR="00F259B5" w:rsidRDefault="000F2675">
      <w:pPr>
        <w:spacing w:line="266" w:lineRule="auto"/>
        <w:ind w:left="793" w:right="2"/>
        <w:jc w:val="both"/>
        <w:rPr>
          <w:rFonts w:ascii="TeleNeo" w:hAnsi="TeleNeo"/>
          <w:sz w:val="19"/>
        </w:rPr>
      </w:pPr>
      <w:r>
        <w:rPr>
          <w:rFonts w:ascii="TeleNeo" w:hAnsi="TeleNeo"/>
          <w:color w:val="221F1F"/>
          <w:sz w:val="19"/>
        </w:rPr>
        <w:t xml:space="preserve">vás můžeme takto oslovovat (e-mail, SMS, volání). Dále mů- žete námitku uplatnit pomocí Kontaktního formuláře pro </w:t>
      </w:r>
      <w:r>
        <w:rPr>
          <w:rFonts w:ascii="TeleNeo" w:hAnsi="TeleNeo"/>
          <w:color w:val="221F1F"/>
          <w:spacing w:val="-5"/>
          <w:sz w:val="19"/>
        </w:rPr>
        <w:t xml:space="preserve">zá- </w:t>
      </w:r>
      <w:r>
        <w:rPr>
          <w:rFonts w:ascii="TeleNeo" w:hAnsi="TeleNeo"/>
          <w:color w:val="221F1F"/>
          <w:sz w:val="19"/>
        </w:rPr>
        <w:t xml:space="preserve">kazníky, který je rovněž k dispozici na webových stránkách: </w:t>
      </w:r>
      <w:hyperlink r:id="rId42">
        <w:r>
          <w:rPr>
            <w:rFonts w:ascii="TeleNeo" w:hAnsi="TeleNeo"/>
            <w:color w:val="E3067C"/>
            <w:sz w:val="19"/>
            <w:u w:val="single" w:color="E3067C"/>
          </w:rPr>
          <w:t>www.t-mobile.cz</w:t>
        </w:r>
        <w:r>
          <w:rPr>
            <w:rFonts w:ascii="TeleNeo" w:hAnsi="TeleNeo"/>
            <w:color w:val="221F1F"/>
            <w:sz w:val="19"/>
          </w:rPr>
          <w:t xml:space="preserve">, </w:t>
        </w:r>
      </w:hyperlink>
      <w:r>
        <w:rPr>
          <w:rFonts w:ascii="TeleNeo" w:hAnsi="TeleNeo"/>
          <w:color w:val="221F1F"/>
          <w:sz w:val="19"/>
        </w:rPr>
        <w:t>telefonicky v zákaznickém centru T-Mobile a</w:t>
      </w:r>
      <w:r>
        <w:rPr>
          <w:rFonts w:ascii="TeleNeo" w:hAnsi="TeleNeo"/>
          <w:color w:val="221F1F"/>
          <w:spacing w:val="-8"/>
          <w:sz w:val="19"/>
        </w:rPr>
        <w:t xml:space="preserve"> </w:t>
      </w:r>
      <w:r>
        <w:rPr>
          <w:rFonts w:ascii="TeleNeo" w:hAnsi="TeleNeo"/>
          <w:color w:val="221F1F"/>
          <w:sz w:val="19"/>
        </w:rPr>
        <w:t>rovněž</w:t>
      </w:r>
      <w:r>
        <w:rPr>
          <w:rFonts w:ascii="TeleNeo" w:hAnsi="TeleNeo"/>
          <w:color w:val="221F1F"/>
          <w:spacing w:val="-10"/>
          <w:sz w:val="19"/>
        </w:rPr>
        <w:t xml:space="preserve"> </w:t>
      </w:r>
      <w:r>
        <w:rPr>
          <w:rFonts w:ascii="TeleNeo" w:hAnsi="TeleNeo"/>
          <w:color w:val="221F1F"/>
          <w:sz w:val="19"/>
        </w:rPr>
        <w:t>v</w:t>
      </w:r>
      <w:r>
        <w:rPr>
          <w:rFonts w:ascii="TeleNeo" w:hAnsi="TeleNeo"/>
          <w:color w:val="221F1F"/>
          <w:spacing w:val="-10"/>
          <w:sz w:val="19"/>
        </w:rPr>
        <w:t xml:space="preserve"> </w:t>
      </w:r>
      <w:r>
        <w:rPr>
          <w:rFonts w:ascii="TeleNeo" w:hAnsi="TeleNeo"/>
          <w:color w:val="221F1F"/>
          <w:sz w:val="19"/>
        </w:rPr>
        <w:t>prodejně</w:t>
      </w:r>
      <w:r>
        <w:rPr>
          <w:rFonts w:ascii="TeleNeo" w:hAnsi="TeleNeo"/>
          <w:color w:val="221F1F"/>
          <w:spacing w:val="-12"/>
          <w:sz w:val="19"/>
        </w:rPr>
        <w:t xml:space="preserve"> </w:t>
      </w:r>
      <w:r>
        <w:rPr>
          <w:rFonts w:ascii="TeleNeo" w:hAnsi="TeleNeo"/>
          <w:color w:val="221F1F"/>
          <w:sz w:val="19"/>
        </w:rPr>
        <w:t>T-Mobile.</w:t>
      </w:r>
      <w:r>
        <w:rPr>
          <w:rFonts w:ascii="TeleNeo" w:hAnsi="TeleNeo"/>
          <w:color w:val="221F1F"/>
          <w:spacing w:val="-16"/>
          <w:sz w:val="19"/>
        </w:rPr>
        <w:t xml:space="preserve"> </w:t>
      </w:r>
      <w:r>
        <w:rPr>
          <w:rFonts w:ascii="TeleNeo" w:hAnsi="TeleNeo"/>
          <w:color w:val="221F1F"/>
          <w:sz w:val="19"/>
        </w:rPr>
        <w:t>Jakmile</w:t>
      </w:r>
      <w:r>
        <w:rPr>
          <w:rFonts w:ascii="TeleNeo" w:hAnsi="TeleNeo"/>
          <w:color w:val="221F1F"/>
          <w:spacing w:val="-7"/>
          <w:sz w:val="19"/>
        </w:rPr>
        <w:t xml:space="preserve"> </w:t>
      </w:r>
      <w:r>
        <w:rPr>
          <w:rFonts w:ascii="TeleNeo" w:hAnsi="TeleNeo"/>
          <w:color w:val="221F1F"/>
          <w:sz w:val="19"/>
        </w:rPr>
        <w:t>nám</w:t>
      </w:r>
      <w:r>
        <w:rPr>
          <w:rFonts w:ascii="TeleNeo" w:hAnsi="TeleNeo"/>
          <w:color w:val="221F1F"/>
          <w:spacing w:val="-8"/>
          <w:sz w:val="19"/>
        </w:rPr>
        <w:t xml:space="preserve"> </w:t>
      </w:r>
      <w:r>
        <w:rPr>
          <w:rFonts w:ascii="TeleNeo" w:hAnsi="TeleNeo"/>
          <w:color w:val="221F1F"/>
          <w:sz w:val="19"/>
        </w:rPr>
        <w:t>dáte</w:t>
      </w:r>
      <w:r>
        <w:rPr>
          <w:rFonts w:ascii="TeleNeo" w:hAnsi="TeleNeo"/>
          <w:color w:val="221F1F"/>
          <w:spacing w:val="-10"/>
          <w:sz w:val="19"/>
        </w:rPr>
        <w:t xml:space="preserve"> </w:t>
      </w:r>
      <w:r>
        <w:rPr>
          <w:rFonts w:ascii="TeleNeo" w:hAnsi="TeleNeo"/>
          <w:color w:val="221F1F"/>
          <w:sz w:val="19"/>
        </w:rPr>
        <w:t>vědět,</w:t>
      </w:r>
      <w:r>
        <w:rPr>
          <w:rFonts w:ascii="TeleNeo" w:hAnsi="TeleNeo"/>
          <w:color w:val="221F1F"/>
          <w:spacing w:val="-11"/>
          <w:sz w:val="19"/>
        </w:rPr>
        <w:t xml:space="preserve"> </w:t>
      </w:r>
      <w:r>
        <w:rPr>
          <w:rFonts w:ascii="TeleNeo" w:hAnsi="TeleNeo"/>
          <w:color w:val="221F1F"/>
          <w:sz w:val="19"/>
        </w:rPr>
        <w:t>že</w:t>
      </w:r>
      <w:r>
        <w:rPr>
          <w:rFonts w:ascii="TeleNeo" w:hAnsi="TeleNeo"/>
          <w:color w:val="221F1F"/>
          <w:spacing w:val="-8"/>
          <w:sz w:val="19"/>
        </w:rPr>
        <w:t xml:space="preserve"> </w:t>
      </w:r>
      <w:r>
        <w:rPr>
          <w:rFonts w:ascii="TeleNeo" w:hAnsi="TeleNeo"/>
          <w:color w:val="221F1F"/>
          <w:sz w:val="19"/>
        </w:rPr>
        <w:t>už</w:t>
      </w:r>
      <w:r>
        <w:rPr>
          <w:rFonts w:ascii="TeleNeo" w:hAnsi="TeleNeo"/>
          <w:color w:val="221F1F"/>
          <w:spacing w:val="-7"/>
          <w:sz w:val="19"/>
        </w:rPr>
        <w:t xml:space="preserve"> </w:t>
      </w:r>
      <w:r>
        <w:rPr>
          <w:rFonts w:ascii="TeleNeo" w:hAnsi="TeleNeo"/>
          <w:color w:val="221F1F"/>
          <w:sz w:val="19"/>
        </w:rPr>
        <w:t>si nepřejete</w:t>
      </w:r>
      <w:r>
        <w:rPr>
          <w:rFonts w:ascii="TeleNeo" w:hAnsi="TeleNeo"/>
          <w:color w:val="221F1F"/>
          <w:spacing w:val="-6"/>
          <w:sz w:val="19"/>
        </w:rPr>
        <w:t xml:space="preserve"> </w:t>
      </w:r>
      <w:r>
        <w:rPr>
          <w:rFonts w:ascii="TeleNeo" w:hAnsi="TeleNeo"/>
          <w:color w:val="221F1F"/>
          <w:sz w:val="19"/>
        </w:rPr>
        <w:t>zpracování</w:t>
      </w:r>
      <w:r>
        <w:rPr>
          <w:rFonts w:ascii="TeleNeo" w:hAnsi="TeleNeo"/>
          <w:color w:val="221F1F"/>
          <w:spacing w:val="-5"/>
          <w:sz w:val="19"/>
        </w:rPr>
        <w:t xml:space="preserve"> </w:t>
      </w:r>
      <w:r>
        <w:rPr>
          <w:rFonts w:ascii="TeleNeo" w:hAnsi="TeleNeo"/>
          <w:color w:val="221F1F"/>
          <w:sz w:val="19"/>
        </w:rPr>
        <w:t>osobních</w:t>
      </w:r>
      <w:r>
        <w:rPr>
          <w:rFonts w:ascii="TeleNeo" w:hAnsi="TeleNeo"/>
          <w:color w:val="221F1F"/>
          <w:spacing w:val="-5"/>
          <w:sz w:val="19"/>
        </w:rPr>
        <w:t xml:space="preserve"> </w:t>
      </w:r>
      <w:r>
        <w:rPr>
          <w:rFonts w:ascii="TeleNeo" w:hAnsi="TeleNeo"/>
          <w:color w:val="221F1F"/>
          <w:sz w:val="19"/>
        </w:rPr>
        <w:t>údajů</w:t>
      </w:r>
      <w:r>
        <w:rPr>
          <w:rFonts w:ascii="TeleNeo" w:hAnsi="TeleNeo"/>
          <w:color w:val="221F1F"/>
          <w:spacing w:val="-5"/>
          <w:sz w:val="19"/>
        </w:rPr>
        <w:t xml:space="preserve"> </w:t>
      </w:r>
      <w:r>
        <w:rPr>
          <w:rFonts w:ascii="TeleNeo" w:hAnsi="TeleNeo"/>
          <w:color w:val="221F1F"/>
          <w:sz w:val="19"/>
        </w:rPr>
        <w:t>za</w:t>
      </w:r>
      <w:r>
        <w:rPr>
          <w:rFonts w:ascii="TeleNeo" w:hAnsi="TeleNeo"/>
          <w:color w:val="221F1F"/>
          <w:spacing w:val="-5"/>
          <w:sz w:val="19"/>
        </w:rPr>
        <w:t xml:space="preserve"> </w:t>
      </w:r>
      <w:r>
        <w:rPr>
          <w:rFonts w:ascii="TeleNeo" w:hAnsi="TeleNeo"/>
          <w:color w:val="221F1F"/>
          <w:sz w:val="19"/>
        </w:rPr>
        <w:t>účelem</w:t>
      </w:r>
      <w:r>
        <w:rPr>
          <w:rFonts w:ascii="TeleNeo" w:hAnsi="TeleNeo"/>
          <w:color w:val="221F1F"/>
          <w:spacing w:val="-5"/>
          <w:sz w:val="19"/>
        </w:rPr>
        <w:t xml:space="preserve"> </w:t>
      </w:r>
      <w:r>
        <w:rPr>
          <w:rFonts w:ascii="TeleNeo" w:hAnsi="TeleNeo"/>
          <w:color w:val="221F1F"/>
          <w:sz w:val="19"/>
        </w:rPr>
        <w:t>přímého</w:t>
      </w:r>
      <w:r>
        <w:rPr>
          <w:rFonts w:ascii="TeleNeo" w:hAnsi="TeleNeo"/>
          <w:color w:val="221F1F"/>
          <w:spacing w:val="-5"/>
          <w:sz w:val="19"/>
        </w:rPr>
        <w:t xml:space="preserve"> mar- </w:t>
      </w:r>
      <w:r>
        <w:rPr>
          <w:rFonts w:ascii="TeleNeo" w:hAnsi="TeleNeo"/>
          <w:color w:val="221F1F"/>
          <w:sz w:val="19"/>
        </w:rPr>
        <w:t>ketingu,</w:t>
      </w:r>
      <w:r>
        <w:rPr>
          <w:rFonts w:ascii="TeleNeo" w:hAnsi="TeleNeo"/>
          <w:color w:val="221F1F"/>
          <w:spacing w:val="-20"/>
          <w:sz w:val="19"/>
        </w:rPr>
        <w:t xml:space="preserve"> </w:t>
      </w:r>
      <w:r>
        <w:rPr>
          <w:rFonts w:ascii="TeleNeo" w:hAnsi="TeleNeo"/>
          <w:color w:val="221F1F"/>
          <w:sz w:val="19"/>
        </w:rPr>
        <w:t>tj.</w:t>
      </w:r>
      <w:r>
        <w:rPr>
          <w:rFonts w:ascii="TeleNeo" w:hAnsi="TeleNeo"/>
          <w:color w:val="221F1F"/>
          <w:spacing w:val="-16"/>
          <w:sz w:val="19"/>
        </w:rPr>
        <w:t xml:space="preserve"> </w:t>
      </w:r>
      <w:r>
        <w:rPr>
          <w:rFonts w:ascii="TeleNeo" w:hAnsi="TeleNeo"/>
          <w:color w:val="221F1F"/>
          <w:sz w:val="19"/>
        </w:rPr>
        <w:t>nepřejete</w:t>
      </w:r>
      <w:r>
        <w:rPr>
          <w:rFonts w:ascii="TeleNeo" w:hAnsi="TeleNeo"/>
          <w:color w:val="221F1F"/>
          <w:spacing w:val="-14"/>
          <w:sz w:val="19"/>
        </w:rPr>
        <w:t xml:space="preserve"> </w:t>
      </w:r>
      <w:r>
        <w:rPr>
          <w:rFonts w:ascii="TeleNeo" w:hAnsi="TeleNeo"/>
          <w:color w:val="221F1F"/>
          <w:sz w:val="19"/>
        </w:rPr>
        <w:t>si</w:t>
      </w:r>
      <w:r>
        <w:rPr>
          <w:rFonts w:ascii="TeleNeo" w:hAnsi="TeleNeo"/>
          <w:color w:val="221F1F"/>
          <w:spacing w:val="-13"/>
          <w:sz w:val="19"/>
        </w:rPr>
        <w:t xml:space="preserve"> </w:t>
      </w:r>
      <w:r>
        <w:rPr>
          <w:rFonts w:ascii="TeleNeo" w:hAnsi="TeleNeo"/>
          <w:color w:val="221F1F"/>
          <w:sz w:val="19"/>
        </w:rPr>
        <w:t>dostávat</w:t>
      </w:r>
      <w:r>
        <w:rPr>
          <w:rFonts w:ascii="TeleNeo" w:hAnsi="TeleNeo"/>
          <w:color w:val="221F1F"/>
          <w:spacing w:val="-14"/>
          <w:sz w:val="19"/>
        </w:rPr>
        <w:t xml:space="preserve"> </w:t>
      </w:r>
      <w:r>
        <w:rPr>
          <w:rFonts w:ascii="TeleNeo" w:hAnsi="TeleNeo"/>
          <w:color w:val="221F1F"/>
          <w:sz w:val="19"/>
        </w:rPr>
        <w:t>naše</w:t>
      </w:r>
      <w:r>
        <w:rPr>
          <w:rFonts w:ascii="TeleNeo" w:hAnsi="TeleNeo"/>
          <w:color w:val="221F1F"/>
          <w:spacing w:val="-13"/>
          <w:sz w:val="19"/>
        </w:rPr>
        <w:t xml:space="preserve"> </w:t>
      </w:r>
      <w:r>
        <w:rPr>
          <w:rFonts w:ascii="TeleNeo" w:hAnsi="TeleNeo"/>
          <w:color w:val="221F1F"/>
          <w:sz w:val="19"/>
        </w:rPr>
        <w:t>nabídky,</w:t>
      </w:r>
      <w:r>
        <w:rPr>
          <w:rFonts w:ascii="TeleNeo" w:hAnsi="TeleNeo"/>
          <w:color w:val="221F1F"/>
          <w:spacing w:val="-17"/>
          <w:sz w:val="19"/>
        </w:rPr>
        <w:t xml:space="preserve"> </w:t>
      </w:r>
      <w:r>
        <w:rPr>
          <w:rFonts w:ascii="TeleNeo" w:hAnsi="TeleNeo"/>
          <w:color w:val="221F1F"/>
          <w:sz w:val="19"/>
        </w:rPr>
        <w:t>ukončíme</w:t>
      </w:r>
      <w:r>
        <w:rPr>
          <w:rFonts w:ascii="TeleNeo" w:hAnsi="TeleNeo"/>
          <w:color w:val="221F1F"/>
          <w:spacing w:val="-16"/>
          <w:sz w:val="19"/>
        </w:rPr>
        <w:t xml:space="preserve"> </w:t>
      </w:r>
      <w:r>
        <w:rPr>
          <w:rFonts w:ascii="TeleNeo" w:hAnsi="TeleNeo"/>
          <w:color w:val="221F1F"/>
          <w:sz w:val="19"/>
        </w:rPr>
        <w:t xml:space="preserve">tento proces v co nejkratší době, jakou nám naše technické a admi- nistrativní možnosti dovolí. V případě, že odmítnete </w:t>
      </w:r>
      <w:r>
        <w:rPr>
          <w:rFonts w:ascii="TeleNeo" w:hAnsi="TeleNeo"/>
          <w:color w:val="221F1F"/>
          <w:spacing w:val="-3"/>
          <w:sz w:val="19"/>
        </w:rPr>
        <w:t xml:space="preserve">nastave- </w:t>
      </w:r>
      <w:r>
        <w:rPr>
          <w:rFonts w:ascii="TeleNeo" w:hAnsi="TeleNeo"/>
          <w:color w:val="221F1F"/>
          <w:sz w:val="19"/>
        </w:rPr>
        <w:t xml:space="preserve">ní přímého marketingu, tj. podáte námitku proti </w:t>
      </w:r>
      <w:r>
        <w:rPr>
          <w:rFonts w:ascii="TeleNeo" w:hAnsi="TeleNeo"/>
          <w:color w:val="221F1F"/>
          <w:spacing w:val="-3"/>
          <w:sz w:val="19"/>
        </w:rPr>
        <w:t xml:space="preserve">zpracování </w:t>
      </w:r>
      <w:r>
        <w:rPr>
          <w:rFonts w:ascii="TeleNeo" w:hAnsi="TeleNeo"/>
          <w:color w:val="221F1F"/>
          <w:sz w:val="19"/>
        </w:rPr>
        <w:t xml:space="preserve">osobních údajů a znovu se rozhodnete nastavit, že si přejete dostávat marketingová sdělení na základě přímého </w:t>
      </w:r>
      <w:r>
        <w:rPr>
          <w:rFonts w:ascii="TeleNeo" w:hAnsi="TeleNeo"/>
          <w:color w:val="221F1F"/>
          <w:spacing w:val="-3"/>
          <w:sz w:val="19"/>
        </w:rPr>
        <w:t xml:space="preserve">marketin- </w:t>
      </w:r>
      <w:r>
        <w:rPr>
          <w:rFonts w:ascii="TeleNeo" w:hAnsi="TeleNeo"/>
          <w:color w:val="221F1F"/>
          <w:sz w:val="19"/>
        </w:rPr>
        <w:t>gu, bude vaše nové nastavení považováno ze strany T-Mobile za</w:t>
      </w:r>
      <w:r>
        <w:rPr>
          <w:rFonts w:ascii="TeleNeo" w:hAnsi="TeleNeo"/>
          <w:color w:val="221F1F"/>
          <w:spacing w:val="-1"/>
          <w:sz w:val="19"/>
        </w:rPr>
        <w:t xml:space="preserve"> </w:t>
      </w:r>
      <w:r>
        <w:rPr>
          <w:rFonts w:ascii="TeleNeo" w:hAnsi="TeleNeo"/>
          <w:color w:val="221F1F"/>
          <w:sz w:val="19"/>
        </w:rPr>
        <w:t>souhlas.</w:t>
      </w:r>
    </w:p>
    <w:p w:rsidR="00F259B5" w:rsidRDefault="00F259B5">
      <w:pPr>
        <w:pStyle w:val="BodyText"/>
        <w:spacing w:before="4"/>
        <w:rPr>
          <w:rFonts w:ascii="TeleNeo"/>
          <w:sz w:val="20"/>
        </w:rPr>
      </w:pPr>
    </w:p>
    <w:p w:rsidR="00F259B5" w:rsidRDefault="000F2675">
      <w:pPr>
        <w:numPr>
          <w:ilvl w:val="0"/>
          <w:numId w:val="24"/>
        </w:numPr>
        <w:tabs>
          <w:tab w:val="left" w:pos="794"/>
        </w:tabs>
        <w:spacing w:line="266" w:lineRule="auto"/>
        <w:jc w:val="both"/>
        <w:rPr>
          <w:rFonts w:ascii="TeleNeo" w:hAnsi="TeleNeo"/>
          <w:color w:val="E3067C"/>
          <w:sz w:val="19"/>
        </w:rPr>
      </w:pPr>
      <w:r>
        <w:rPr>
          <w:rFonts w:ascii="TeleNeo" w:hAnsi="TeleNeo"/>
          <w:color w:val="221F1F"/>
          <w:sz w:val="19"/>
        </w:rPr>
        <w:t>S marketingovou nabídkou vás T-Mobile může oslovovat rov- něž v případě, že nám udělíte souhlas se zpracováním osob- ních</w:t>
      </w:r>
      <w:r>
        <w:rPr>
          <w:rFonts w:ascii="TeleNeo" w:hAnsi="TeleNeo"/>
          <w:color w:val="221F1F"/>
          <w:spacing w:val="-5"/>
          <w:sz w:val="19"/>
        </w:rPr>
        <w:t xml:space="preserve"> </w:t>
      </w:r>
      <w:r>
        <w:rPr>
          <w:rFonts w:ascii="TeleNeo" w:hAnsi="TeleNeo"/>
          <w:color w:val="221F1F"/>
          <w:sz w:val="19"/>
        </w:rPr>
        <w:t>údajů</w:t>
      </w:r>
      <w:r>
        <w:rPr>
          <w:rFonts w:ascii="TeleNeo" w:hAnsi="TeleNeo"/>
          <w:color w:val="221F1F"/>
          <w:spacing w:val="-4"/>
          <w:sz w:val="19"/>
        </w:rPr>
        <w:t xml:space="preserve"> </w:t>
      </w:r>
      <w:r>
        <w:rPr>
          <w:rFonts w:ascii="TeleNeo" w:hAnsi="TeleNeo"/>
          <w:color w:val="221F1F"/>
          <w:sz w:val="19"/>
        </w:rPr>
        <w:t>dle</w:t>
      </w:r>
      <w:r>
        <w:rPr>
          <w:rFonts w:ascii="TeleNeo" w:hAnsi="TeleNeo"/>
          <w:color w:val="221F1F"/>
          <w:spacing w:val="-4"/>
          <w:sz w:val="19"/>
        </w:rPr>
        <w:t xml:space="preserve"> </w:t>
      </w:r>
      <w:r>
        <w:rPr>
          <w:rFonts w:ascii="TeleNeo" w:hAnsi="TeleNeo"/>
          <w:color w:val="221F1F"/>
          <w:sz w:val="19"/>
        </w:rPr>
        <w:t>článku</w:t>
      </w:r>
      <w:r>
        <w:rPr>
          <w:rFonts w:ascii="TeleNeo" w:hAnsi="TeleNeo"/>
          <w:color w:val="221F1F"/>
          <w:spacing w:val="-4"/>
          <w:sz w:val="19"/>
        </w:rPr>
        <w:t xml:space="preserve"> </w:t>
      </w:r>
      <w:r>
        <w:rPr>
          <w:rFonts w:ascii="TeleNeo" w:hAnsi="TeleNeo"/>
          <w:color w:val="221F1F"/>
          <w:sz w:val="19"/>
        </w:rPr>
        <w:t>6</w:t>
      </w:r>
      <w:r>
        <w:rPr>
          <w:rFonts w:ascii="TeleNeo" w:hAnsi="TeleNeo"/>
          <w:color w:val="221F1F"/>
          <w:spacing w:val="-4"/>
          <w:sz w:val="19"/>
        </w:rPr>
        <w:t xml:space="preserve"> </w:t>
      </w:r>
      <w:r>
        <w:rPr>
          <w:rFonts w:ascii="TeleNeo" w:hAnsi="TeleNeo"/>
          <w:color w:val="221F1F"/>
          <w:sz w:val="19"/>
        </w:rPr>
        <w:t>odst.</w:t>
      </w:r>
      <w:r>
        <w:rPr>
          <w:rFonts w:ascii="TeleNeo" w:hAnsi="TeleNeo"/>
          <w:color w:val="221F1F"/>
          <w:spacing w:val="-8"/>
          <w:sz w:val="19"/>
        </w:rPr>
        <w:t xml:space="preserve"> </w:t>
      </w:r>
      <w:r>
        <w:rPr>
          <w:rFonts w:ascii="TeleNeo" w:hAnsi="TeleNeo"/>
          <w:color w:val="221F1F"/>
          <w:sz w:val="19"/>
        </w:rPr>
        <w:t>1</w:t>
      </w:r>
      <w:r>
        <w:rPr>
          <w:rFonts w:ascii="TeleNeo" w:hAnsi="TeleNeo"/>
          <w:color w:val="221F1F"/>
          <w:spacing w:val="-4"/>
          <w:sz w:val="19"/>
        </w:rPr>
        <w:t xml:space="preserve"> </w:t>
      </w:r>
      <w:r>
        <w:rPr>
          <w:rFonts w:ascii="TeleNeo" w:hAnsi="TeleNeo"/>
          <w:color w:val="221F1F"/>
          <w:sz w:val="19"/>
        </w:rPr>
        <w:t>písm.</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4"/>
          <w:sz w:val="19"/>
        </w:rPr>
        <w:t xml:space="preserve"> </w:t>
      </w:r>
      <w:r>
        <w:rPr>
          <w:rFonts w:ascii="TeleNeo" w:hAnsi="TeleNeo"/>
          <w:color w:val="221F1F"/>
          <w:sz w:val="19"/>
        </w:rPr>
        <w:t>GDPR.</w:t>
      </w:r>
      <w:r>
        <w:rPr>
          <w:rFonts w:ascii="TeleNeo" w:hAnsi="TeleNeo"/>
          <w:color w:val="221F1F"/>
          <w:spacing w:val="-9"/>
          <w:sz w:val="19"/>
        </w:rPr>
        <w:t xml:space="preserve"> </w:t>
      </w:r>
      <w:r>
        <w:rPr>
          <w:rFonts w:ascii="TeleNeo" w:hAnsi="TeleNeo"/>
          <w:color w:val="221F1F"/>
          <w:sz w:val="19"/>
        </w:rPr>
        <w:t>Snažíme</w:t>
      </w:r>
      <w:r>
        <w:rPr>
          <w:rFonts w:ascii="TeleNeo" w:hAnsi="TeleNeo"/>
          <w:color w:val="221F1F"/>
          <w:spacing w:val="-4"/>
          <w:sz w:val="19"/>
        </w:rPr>
        <w:t xml:space="preserve"> </w:t>
      </w:r>
      <w:r>
        <w:rPr>
          <w:rFonts w:ascii="TeleNeo" w:hAnsi="TeleNeo"/>
          <w:color w:val="221F1F"/>
          <w:sz w:val="19"/>
        </w:rPr>
        <w:t>se</w:t>
      </w:r>
      <w:r>
        <w:rPr>
          <w:rFonts w:ascii="TeleNeo" w:hAnsi="TeleNeo"/>
          <w:color w:val="221F1F"/>
          <w:spacing w:val="-4"/>
          <w:sz w:val="19"/>
        </w:rPr>
        <w:t xml:space="preserve"> </w:t>
      </w:r>
      <w:r>
        <w:rPr>
          <w:rFonts w:ascii="TeleNeo" w:hAnsi="TeleNeo"/>
          <w:color w:val="221F1F"/>
          <w:sz w:val="19"/>
        </w:rPr>
        <w:t>o</w:t>
      </w:r>
      <w:r>
        <w:rPr>
          <w:rFonts w:ascii="TeleNeo" w:hAnsi="TeleNeo"/>
          <w:color w:val="221F1F"/>
          <w:spacing w:val="-7"/>
          <w:sz w:val="19"/>
        </w:rPr>
        <w:t xml:space="preserve"> </w:t>
      </w:r>
      <w:r>
        <w:rPr>
          <w:rFonts w:ascii="TeleNeo" w:hAnsi="TeleNeo"/>
          <w:color w:val="221F1F"/>
          <w:spacing w:val="-6"/>
          <w:sz w:val="19"/>
        </w:rPr>
        <w:t xml:space="preserve">to, </w:t>
      </w:r>
      <w:r>
        <w:rPr>
          <w:rFonts w:ascii="TeleNeo" w:hAnsi="TeleNeo"/>
          <w:color w:val="221F1F"/>
          <w:sz w:val="19"/>
        </w:rPr>
        <w:t>aby</w:t>
      </w:r>
      <w:r>
        <w:rPr>
          <w:rFonts w:ascii="TeleNeo" w:hAnsi="TeleNeo"/>
          <w:color w:val="221F1F"/>
          <w:spacing w:val="-13"/>
          <w:sz w:val="19"/>
        </w:rPr>
        <w:t xml:space="preserve"> </w:t>
      </w:r>
      <w:r>
        <w:rPr>
          <w:rFonts w:ascii="TeleNeo" w:hAnsi="TeleNeo"/>
          <w:color w:val="221F1F"/>
          <w:sz w:val="19"/>
        </w:rPr>
        <w:t>pro</w:t>
      </w:r>
      <w:r>
        <w:rPr>
          <w:rFonts w:ascii="TeleNeo" w:hAnsi="TeleNeo"/>
          <w:color w:val="221F1F"/>
          <w:spacing w:val="-12"/>
          <w:sz w:val="19"/>
        </w:rPr>
        <w:t xml:space="preserve"> </w:t>
      </w:r>
      <w:r>
        <w:rPr>
          <w:rFonts w:ascii="TeleNeo" w:hAnsi="TeleNeo"/>
          <w:color w:val="221F1F"/>
          <w:sz w:val="19"/>
        </w:rPr>
        <w:t>vás</w:t>
      </w:r>
      <w:r>
        <w:rPr>
          <w:rFonts w:ascii="TeleNeo" w:hAnsi="TeleNeo"/>
          <w:color w:val="221F1F"/>
          <w:spacing w:val="-9"/>
          <w:sz w:val="19"/>
        </w:rPr>
        <w:t xml:space="preserve"> </w:t>
      </w:r>
      <w:r>
        <w:rPr>
          <w:rFonts w:ascii="TeleNeo" w:hAnsi="TeleNeo"/>
          <w:color w:val="221F1F"/>
          <w:sz w:val="19"/>
        </w:rPr>
        <w:t>nabídka</w:t>
      </w:r>
      <w:r>
        <w:rPr>
          <w:rFonts w:ascii="TeleNeo" w:hAnsi="TeleNeo"/>
          <w:color w:val="221F1F"/>
          <w:spacing w:val="-10"/>
          <w:sz w:val="19"/>
        </w:rPr>
        <w:t xml:space="preserve"> </w:t>
      </w:r>
      <w:r>
        <w:rPr>
          <w:rFonts w:ascii="TeleNeo" w:hAnsi="TeleNeo"/>
          <w:color w:val="221F1F"/>
          <w:sz w:val="19"/>
        </w:rPr>
        <w:t>byla</w:t>
      </w:r>
      <w:r>
        <w:rPr>
          <w:rFonts w:ascii="TeleNeo" w:hAnsi="TeleNeo"/>
          <w:color w:val="221F1F"/>
          <w:spacing w:val="-12"/>
          <w:sz w:val="19"/>
        </w:rPr>
        <w:t xml:space="preserve"> </w:t>
      </w:r>
      <w:r>
        <w:rPr>
          <w:rFonts w:ascii="TeleNeo" w:hAnsi="TeleNeo"/>
          <w:color w:val="221F1F"/>
          <w:sz w:val="19"/>
        </w:rPr>
        <w:t>vždy</w:t>
      </w:r>
      <w:r>
        <w:rPr>
          <w:rFonts w:ascii="TeleNeo" w:hAnsi="TeleNeo"/>
          <w:color w:val="221F1F"/>
          <w:spacing w:val="-12"/>
          <w:sz w:val="19"/>
        </w:rPr>
        <w:t xml:space="preserve"> </w:t>
      </w:r>
      <w:r>
        <w:rPr>
          <w:rFonts w:ascii="TeleNeo" w:hAnsi="TeleNeo"/>
          <w:color w:val="221F1F"/>
          <w:sz w:val="19"/>
        </w:rPr>
        <w:t>co</w:t>
      </w:r>
      <w:r>
        <w:rPr>
          <w:rFonts w:ascii="TeleNeo" w:hAnsi="TeleNeo"/>
          <w:color w:val="221F1F"/>
          <w:spacing w:val="-10"/>
          <w:sz w:val="19"/>
        </w:rPr>
        <w:t xml:space="preserve"> </w:t>
      </w:r>
      <w:r>
        <w:rPr>
          <w:rFonts w:ascii="TeleNeo" w:hAnsi="TeleNeo"/>
          <w:color w:val="221F1F"/>
          <w:sz w:val="19"/>
        </w:rPr>
        <w:t>nejzajímavější,</w:t>
      </w:r>
      <w:r>
        <w:rPr>
          <w:rFonts w:ascii="TeleNeo" w:hAnsi="TeleNeo"/>
          <w:color w:val="221F1F"/>
          <w:spacing w:val="-13"/>
          <w:sz w:val="19"/>
        </w:rPr>
        <w:t xml:space="preserve"> </w:t>
      </w:r>
      <w:r>
        <w:rPr>
          <w:rFonts w:ascii="TeleNeo" w:hAnsi="TeleNeo"/>
          <w:color w:val="221F1F"/>
          <w:sz w:val="19"/>
        </w:rPr>
        <w:t>a</w:t>
      </w:r>
      <w:r>
        <w:rPr>
          <w:rFonts w:ascii="TeleNeo" w:hAnsi="TeleNeo"/>
          <w:color w:val="221F1F"/>
          <w:spacing w:val="-10"/>
          <w:sz w:val="19"/>
        </w:rPr>
        <w:t xml:space="preserve"> </w:t>
      </w:r>
      <w:r>
        <w:rPr>
          <w:rFonts w:ascii="TeleNeo" w:hAnsi="TeleNeo"/>
          <w:color w:val="221F1F"/>
          <w:sz w:val="19"/>
        </w:rPr>
        <w:t>proto</w:t>
      </w:r>
      <w:r>
        <w:rPr>
          <w:rFonts w:ascii="TeleNeo" w:hAnsi="TeleNeo"/>
          <w:color w:val="221F1F"/>
          <w:spacing w:val="-10"/>
          <w:sz w:val="19"/>
        </w:rPr>
        <w:t xml:space="preserve"> </w:t>
      </w:r>
      <w:r>
        <w:rPr>
          <w:rFonts w:ascii="TeleNeo" w:hAnsi="TeleNeo"/>
          <w:color w:val="221F1F"/>
          <w:sz w:val="19"/>
        </w:rPr>
        <w:t>máme celkově</w:t>
      </w:r>
      <w:r>
        <w:rPr>
          <w:rFonts w:ascii="TeleNeo" w:hAnsi="TeleNeo"/>
          <w:color w:val="221F1F"/>
          <w:spacing w:val="-10"/>
          <w:sz w:val="19"/>
        </w:rPr>
        <w:t xml:space="preserve"> </w:t>
      </w:r>
      <w:r>
        <w:rPr>
          <w:rFonts w:ascii="TeleNeo" w:hAnsi="TeleNeo"/>
          <w:color w:val="221F1F"/>
          <w:sz w:val="19"/>
        </w:rPr>
        <w:t>tři</w:t>
      </w:r>
      <w:r>
        <w:rPr>
          <w:rFonts w:ascii="TeleNeo" w:hAnsi="TeleNeo"/>
          <w:color w:val="221F1F"/>
          <w:spacing w:val="-7"/>
          <w:sz w:val="19"/>
        </w:rPr>
        <w:t xml:space="preserve"> </w:t>
      </w:r>
      <w:r>
        <w:rPr>
          <w:rFonts w:ascii="TeleNeo" w:hAnsi="TeleNeo"/>
          <w:color w:val="221F1F"/>
          <w:sz w:val="19"/>
        </w:rPr>
        <w:t>marketingové</w:t>
      </w:r>
      <w:r>
        <w:rPr>
          <w:rFonts w:ascii="TeleNeo" w:hAnsi="TeleNeo"/>
          <w:color w:val="221F1F"/>
          <w:spacing w:val="-8"/>
          <w:sz w:val="19"/>
        </w:rPr>
        <w:t xml:space="preserve"> </w:t>
      </w:r>
      <w:r>
        <w:rPr>
          <w:rFonts w:ascii="TeleNeo" w:hAnsi="TeleNeo"/>
          <w:color w:val="221F1F"/>
          <w:sz w:val="19"/>
        </w:rPr>
        <w:t>souhlasy,</w:t>
      </w:r>
      <w:r>
        <w:rPr>
          <w:rFonts w:ascii="TeleNeo" w:hAnsi="TeleNeo"/>
          <w:color w:val="221F1F"/>
          <w:spacing w:val="-11"/>
          <w:sz w:val="19"/>
        </w:rPr>
        <w:t xml:space="preserve"> </w:t>
      </w:r>
      <w:r>
        <w:rPr>
          <w:rFonts w:ascii="TeleNeo" w:hAnsi="TeleNeo"/>
          <w:color w:val="221F1F"/>
          <w:sz w:val="19"/>
        </w:rPr>
        <w:t>jež</w:t>
      </w:r>
      <w:r>
        <w:rPr>
          <w:rFonts w:ascii="TeleNeo" w:hAnsi="TeleNeo"/>
          <w:color w:val="221F1F"/>
          <w:spacing w:val="-7"/>
          <w:sz w:val="19"/>
        </w:rPr>
        <w:t xml:space="preserve"> </w:t>
      </w:r>
      <w:r>
        <w:rPr>
          <w:rFonts w:ascii="TeleNeo" w:hAnsi="TeleNeo"/>
          <w:color w:val="221F1F"/>
          <w:sz w:val="19"/>
        </w:rPr>
        <w:t>mají</w:t>
      </w:r>
      <w:r>
        <w:rPr>
          <w:rFonts w:ascii="TeleNeo" w:hAnsi="TeleNeo"/>
          <w:color w:val="221F1F"/>
          <w:spacing w:val="-8"/>
          <w:sz w:val="19"/>
        </w:rPr>
        <w:t xml:space="preserve"> </w:t>
      </w:r>
      <w:r>
        <w:rPr>
          <w:rFonts w:ascii="TeleNeo" w:hAnsi="TeleNeo"/>
          <w:color w:val="221F1F"/>
          <w:sz w:val="19"/>
        </w:rPr>
        <w:t>odlišný</w:t>
      </w:r>
      <w:r>
        <w:rPr>
          <w:rFonts w:ascii="TeleNeo" w:hAnsi="TeleNeo"/>
          <w:color w:val="221F1F"/>
          <w:spacing w:val="-10"/>
          <w:sz w:val="19"/>
        </w:rPr>
        <w:t xml:space="preserve"> </w:t>
      </w:r>
      <w:r>
        <w:rPr>
          <w:rFonts w:ascii="TeleNeo" w:hAnsi="TeleNeo"/>
          <w:color w:val="221F1F"/>
          <w:sz w:val="19"/>
        </w:rPr>
        <w:t>obsah,</w:t>
      </w:r>
      <w:r>
        <w:rPr>
          <w:rFonts w:ascii="TeleNeo" w:hAnsi="TeleNeo"/>
          <w:color w:val="221F1F"/>
          <w:spacing w:val="-11"/>
          <w:sz w:val="19"/>
        </w:rPr>
        <w:t xml:space="preserve"> </w:t>
      </w:r>
      <w:r>
        <w:rPr>
          <w:rFonts w:ascii="TeleNeo" w:hAnsi="TeleNeo"/>
          <w:color w:val="221F1F"/>
          <w:sz w:val="19"/>
        </w:rPr>
        <w:t>a</w:t>
      </w:r>
      <w:r>
        <w:rPr>
          <w:rFonts w:ascii="TeleNeo" w:hAnsi="TeleNeo"/>
          <w:color w:val="221F1F"/>
          <w:spacing w:val="-9"/>
          <w:sz w:val="19"/>
        </w:rPr>
        <w:t xml:space="preserve"> </w:t>
      </w:r>
      <w:r>
        <w:rPr>
          <w:rFonts w:ascii="TeleNeo" w:hAnsi="TeleNeo"/>
          <w:color w:val="221F1F"/>
          <w:sz w:val="19"/>
        </w:rPr>
        <w:t>vy se</w:t>
      </w:r>
      <w:r>
        <w:rPr>
          <w:rFonts w:ascii="TeleNeo" w:hAnsi="TeleNeo"/>
          <w:color w:val="221F1F"/>
          <w:spacing w:val="-7"/>
          <w:sz w:val="19"/>
        </w:rPr>
        <w:t xml:space="preserve"> </w:t>
      </w:r>
      <w:r>
        <w:rPr>
          <w:rFonts w:ascii="TeleNeo" w:hAnsi="TeleNeo"/>
          <w:color w:val="221F1F"/>
          <w:sz w:val="19"/>
        </w:rPr>
        <w:t>tak</w:t>
      </w:r>
      <w:r>
        <w:rPr>
          <w:rFonts w:ascii="TeleNeo" w:hAnsi="TeleNeo"/>
          <w:color w:val="221F1F"/>
          <w:spacing w:val="-5"/>
          <w:sz w:val="19"/>
        </w:rPr>
        <w:t xml:space="preserve"> </w:t>
      </w:r>
      <w:r>
        <w:rPr>
          <w:rFonts w:ascii="TeleNeo" w:hAnsi="TeleNeo"/>
          <w:color w:val="221F1F"/>
          <w:sz w:val="19"/>
        </w:rPr>
        <w:t>můžete</w:t>
      </w:r>
      <w:r>
        <w:rPr>
          <w:rFonts w:ascii="TeleNeo" w:hAnsi="TeleNeo"/>
          <w:color w:val="221F1F"/>
          <w:spacing w:val="-4"/>
          <w:sz w:val="19"/>
        </w:rPr>
        <w:t xml:space="preserve"> </w:t>
      </w:r>
      <w:r>
        <w:rPr>
          <w:rFonts w:ascii="TeleNeo" w:hAnsi="TeleNeo"/>
          <w:color w:val="221F1F"/>
          <w:sz w:val="19"/>
        </w:rPr>
        <w:t>rozhodnout,</w:t>
      </w:r>
      <w:r>
        <w:rPr>
          <w:rFonts w:ascii="TeleNeo" w:hAnsi="TeleNeo"/>
          <w:color w:val="221F1F"/>
          <w:spacing w:val="-9"/>
          <w:sz w:val="19"/>
        </w:rPr>
        <w:t xml:space="preserve"> </w:t>
      </w:r>
      <w:r>
        <w:rPr>
          <w:rFonts w:ascii="TeleNeo" w:hAnsi="TeleNeo"/>
          <w:color w:val="221F1F"/>
          <w:sz w:val="19"/>
        </w:rPr>
        <w:t>k</w:t>
      </w:r>
      <w:r>
        <w:rPr>
          <w:rFonts w:ascii="TeleNeo" w:hAnsi="TeleNeo"/>
          <w:color w:val="221F1F"/>
          <w:spacing w:val="-4"/>
          <w:sz w:val="19"/>
        </w:rPr>
        <w:t xml:space="preserve"> </w:t>
      </w:r>
      <w:r>
        <w:rPr>
          <w:rFonts w:ascii="TeleNeo" w:hAnsi="TeleNeo"/>
          <w:color w:val="221F1F"/>
          <w:sz w:val="19"/>
        </w:rPr>
        <w:t>čemu</w:t>
      </w:r>
      <w:r>
        <w:rPr>
          <w:rFonts w:ascii="TeleNeo" w:hAnsi="TeleNeo"/>
          <w:color w:val="221F1F"/>
          <w:spacing w:val="-5"/>
          <w:sz w:val="19"/>
        </w:rPr>
        <w:t xml:space="preserve"> </w:t>
      </w:r>
      <w:r>
        <w:rPr>
          <w:rFonts w:ascii="TeleNeo" w:hAnsi="TeleNeo"/>
          <w:color w:val="221F1F"/>
          <w:sz w:val="19"/>
        </w:rPr>
        <w:t>nám</w:t>
      </w:r>
      <w:r>
        <w:rPr>
          <w:rFonts w:ascii="TeleNeo" w:hAnsi="TeleNeo"/>
          <w:color w:val="221F1F"/>
          <w:spacing w:val="-4"/>
          <w:sz w:val="19"/>
        </w:rPr>
        <w:t xml:space="preserve"> </w:t>
      </w:r>
      <w:r>
        <w:rPr>
          <w:rFonts w:ascii="TeleNeo" w:hAnsi="TeleNeo"/>
          <w:color w:val="221F1F"/>
          <w:sz w:val="19"/>
        </w:rPr>
        <w:t>souhlas</w:t>
      </w:r>
      <w:r>
        <w:rPr>
          <w:rFonts w:ascii="TeleNeo" w:hAnsi="TeleNeo"/>
          <w:color w:val="221F1F"/>
          <w:spacing w:val="-5"/>
          <w:sz w:val="19"/>
        </w:rPr>
        <w:t xml:space="preserve"> </w:t>
      </w:r>
      <w:r>
        <w:rPr>
          <w:rFonts w:ascii="TeleNeo" w:hAnsi="TeleNeo"/>
          <w:color w:val="221F1F"/>
          <w:sz w:val="19"/>
        </w:rPr>
        <w:t>chcete</w:t>
      </w:r>
      <w:r>
        <w:rPr>
          <w:rFonts w:ascii="TeleNeo" w:hAnsi="TeleNeo"/>
          <w:color w:val="221F1F"/>
          <w:spacing w:val="-5"/>
          <w:sz w:val="19"/>
        </w:rPr>
        <w:t xml:space="preserve"> </w:t>
      </w:r>
      <w:r>
        <w:rPr>
          <w:rFonts w:ascii="TeleNeo" w:hAnsi="TeleNeo"/>
          <w:color w:val="221F1F"/>
          <w:sz w:val="19"/>
        </w:rPr>
        <w:t xml:space="preserve">udělit, tj. o co máte skutečně zájem. Jedná se o: Souhlas s </w:t>
      </w:r>
      <w:r>
        <w:rPr>
          <w:rFonts w:ascii="TeleNeo" w:hAnsi="TeleNeo"/>
          <w:color w:val="221F1F"/>
          <w:spacing w:val="-3"/>
          <w:sz w:val="19"/>
        </w:rPr>
        <w:t xml:space="preserve">marketin- </w:t>
      </w:r>
      <w:r>
        <w:rPr>
          <w:rFonts w:ascii="TeleNeo" w:hAnsi="TeleNeo"/>
          <w:color w:val="221F1F"/>
          <w:sz w:val="19"/>
        </w:rPr>
        <w:t>gem třetích stran, Souhlas se zpracováním provozních a</w:t>
      </w:r>
      <w:r>
        <w:rPr>
          <w:rFonts w:ascii="TeleNeo" w:hAnsi="TeleNeo"/>
          <w:color w:val="221F1F"/>
          <w:spacing w:val="-14"/>
          <w:sz w:val="19"/>
        </w:rPr>
        <w:t xml:space="preserve"> </w:t>
      </w:r>
      <w:r>
        <w:rPr>
          <w:rFonts w:ascii="TeleNeo" w:hAnsi="TeleNeo"/>
          <w:color w:val="221F1F"/>
          <w:sz w:val="19"/>
        </w:rPr>
        <w:t>loka- lizačních</w:t>
      </w:r>
      <w:r>
        <w:rPr>
          <w:rFonts w:ascii="TeleNeo" w:hAnsi="TeleNeo"/>
          <w:color w:val="221F1F"/>
          <w:spacing w:val="-3"/>
          <w:sz w:val="19"/>
        </w:rPr>
        <w:t xml:space="preserve"> </w:t>
      </w:r>
      <w:r>
        <w:rPr>
          <w:rFonts w:ascii="TeleNeo" w:hAnsi="TeleNeo"/>
          <w:color w:val="221F1F"/>
          <w:sz w:val="19"/>
        </w:rPr>
        <w:t>údajů</w:t>
      </w:r>
      <w:r>
        <w:rPr>
          <w:rFonts w:ascii="TeleNeo" w:hAnsi="TeleNeo"/>
          <w:color w:val="221F1F"/>
          <w:spacing w:val="-3"/>
          <w:sz w:val="19"/>
        </w:rPr>
        <w:t xml:space="preserve"> </w:t>
      </w:r>
      <w:r>
        <w:rPr>
          <w:rFonts w:ascii="TeleNeo" w:hAnsi="TeleNeo"/>
          <w:color w:val="221F1F"/>
          <w:sz w:val="19"/>
        </w:rPr>
        <w:t>pro</w:t>
      </w:r>
      <w:r>
        <w:rPr>
          <w:rFonts w:ascii="TeleNeo" w:hAnsi="TeleNeo"/>
          <w:color w:val="221F1F"/>
          <w:spacing w:val="-3"/>
          <w:sz w:val="19"/>
        </w:rPr>
        <w:t xml:space="preserve"> </w:t>
      </w:r>
      <w:r>
        <w:rPr>
          <w:rFonts w:ascii="TeleNeo" w:hAnsi="TeleNeo"/>
          <w:color w:val="221F1F"/>
          <w:sz w:val="19"/>
        </w:rPr>
        <w:t>marketingové</w:t>
      </w:r>
      <w:r>
        <w:rPr>
          <w:rFonts w:ascii="TeleNeo" w:hAnsi="TeleNeo"/>
          <w:color w:val="221F1F"/>
          <w:spacing w:val="-3"/>
          <w:sz w:val="19"/>
        </w:rPr>
        <w:t xml:space="preserve"> </w:t>
      </w:r>
      <w:r>
        <w:rPr>
          <w:rFonts w:ascii="TeleNeo" w:hAnsi="TeleNeo"/>
          <w:color w:val="221F1F"/>
          <w:sz w:val="19"/>
        </w:rPr>
        <w:t>účely</w:t>
      </w:r>
      <w:r>
        <w:rPr>
          <w:rFonts w:ascii="TeleNeo" w:hAnsi="TeleNeo"/>
          <w:color w:val="221F1F"/>
          <w:spacing w:val="-11"/>
          <w:sz w:val="19"/>
        </w:rPr>
        <w:t xml:space="preserve"> </w:t>
      </w:r>
      <w:r>
        <w:rPr>
          <w:rFonts w:ascii="TeleNeo" w:hAnsi="TeleNeo"/>
          <w:color w:val="221F1F"/>
          <w:sz w:val="19"/>
        </w:rPr>
        <w:t>T-Mobile</w:t>
      </w:r>
      <w:r>
        <w:rPr>
          <w:rFonts w:ascii="TeleNeo" w:hAnsi="TeleNeo"/>
          <w:color w:val="221F1F"/>
          <w:spacing w:val="-3"/>
          <w:sz w:val="19"/>
        </w:rPr>
        <w:t xml:space="preserve"> </w:t>
      </w:r>
      <w:r>
        <w:rPr>
          <w:rFonts w:ascii="TeleNeo" w:hAnsi="TeleNeo"/>
          <w:color w:val="221F1F"/>
          <w:sz w:val="19"/>
        </w:rPr>
        <w:t>a</w:t>
      </w:r>
      <w:r>
        <w:rPr>
          <w:rFonts w:ascii="TeleNeo" w:hAnsi="TeleNeo"/>
          <w:color w:val="221F1F"/>
          <w:spacing w:val="-3"/>
          <w:sz w:val="19"/>
        </w:rPr>
        <w:t xml:space="preserve"> </w:t>
      </w:r>
      <w:r>
        <w:rPr>
          <w:rFonts w:ascii="TeleNeo" w:hAnsi="TeleNeo"/>
          <w:color w:val="221F1F"/>
          <w:sz w:val="19"/>
        </w:rPr>
        <w:t>Souhlas</w:t>
      </w:r>
      <w:r>
        <w:rPr>
          <w:rFonts w:ascii="TeleNeo" w:hAnsi="TeleNeo"/>
          <w:color w:val="221F1F"/>
          <w:spacing w:val="-3"/>
          <w:sz w:val="19"/>
        </w:rPr>
        <w:t xml:space="preserve"> </w:t>
      </w:r>
      <w:r>
        <w:rPr>
          <w:rFonts w:ascii="TeleNeo" w:hAnsi="TeleNeo"/>
          <w:color w:val="221F1F"/>
          <w:sz w:val="19"/>
        </w:rPr>
        <w:t xml:space="preserve">se zpracováním provozních a lokalizačních údajů pro marketin- gové účely T-Mobile a marketing třetích stran. Podrobné in- formace k obsahu uvedených souhlasů naleznete v </w:t>
      </w:r>
      <w:r>
        <w:rPr>
          <w:rFonts w:ascii="TeleNeo" w:hAnsi="TeleNeo"/>
          <w:color w:val="221F1F"/>
          <w:spacing w:val="-3"/>
          <w:sz w:val="19"/>
        </w:rPr>
        <w:t xml:space="preserve">Zásadách </w:t>
      </w:r>
      <w:r>
        <w:rPr>
          <w:rFonts w:ascii="TeleNeo" w:hAnsi="TeleNeo"/>
          <w:color w:val="221F1F"/>
          <w:sz w:val="19"/>
        </w:rPr>
        <w:t>ochrany</w:t>
      </w:r>
      <w:r>
        <w:rPr>
          <w:rFonts w:ascii="TeleNeo" w:hAnsi="TeleNeo"/>
          <w:color w:val="221F1F"/>
          <w:spacing w:val="-12"/>
          <w:sz w:val="19"/>
        </w:rPr>
        <w:t xml:space="preserve"> </w:t>
      </w:r>
      <w:r>
        <w:rPr>
          <w:rFonts w:ascii="TeleNeo" w:hAnsi="TeleNeo"/>
          <w:color w:val="221F1F"/>
          <w:sz w:val="19"/>
        </w:rPr>
        <w:t>osobních</w:t>
      </w:r>
      <w:r>
        <w:rPr>
          <w:rFonts w:ascii="TeleNeo" w:hAnsi="TeleNeo"/>
          <w:color w:val="221F1F"/>
          <w:spacing w:val="-7"/>
          <w:sz w:val="19"/>
        </w:rPr>
        <w:t xml:space="preserve"> </w:t>
      </w:r>
      <w:r>
        <w:rPr>
          <w:rFonts w:ascii="TeleNeo" w:hAnsi="TeleNeo"/>
          <w:color w:val="221F1F"/>
          <w:sz w:val="19"/>
        </w:rPr>
        <w:t>údajů</w:t>
      </w:r>
      <w:r>
        <w:rPr>
          <w:rFonts w:ascii="TeleNeo" w:hAnsi="TeleNeo"/>
          <w:color w:val="221F1F"/>
          <w:spacing w:val="-7"/>
          <w:sz w:val="19"/>
        </w:rPr>
        <w:t xml:space="preserve"> </w:t>
      </w:r>
      <w:r>
        <w:rPr>
          <w:rFonts w:ascii="TeleNeo" w:hAnsi="TeleNeo"/>
          <w:color w:val="221F1F"/>
          <w:sz w:val="19"/>
        </w:rPr>
        <w:t>na</w:t>
      </w:r>
      <w:r>
        <w:rPr>
          <w:rFonts w:ascii="TeleNeo" w:hAnsi="TeleNeo"/>
          <w:color w:val="221F1F"/>
          <w:spacing w:val="-8"/>
          <w:sz w:val="19"/>
        </w:rPr>
        <w:t xml:space="preserve"> </w:t>
      </w:r>
      <w:r>
        <w:rPr>
          <w:rFonts w:ascii="TeleNeo" w:hAnsi="TeleNeo"/>
          <w:color w:val="221F1F"/>
          <w:sz w:val="19"/>
        </w:rPr>
        <w:t>našich</w:t>
      </w:r>
      <w:r>
        <w:rPr>
          <w:rFonts w:ascii="TeleNeo" w:hAnsi="TeleNeo"/>
          <w:color w:val="221F1F"/>
          <w:spacing w:val="-7"/>
          <w:sz w:val="19"/>
        </w:rPr>
        <w:t xml:space="preserve"> </w:t>
      </w:r>
      <w:r>
        <w:rPr>
          <w:rFonts w:ascii="TeleNeo" w:hAnsi="TeleNeo"/>
          <w:color w:val="221F1F"/>
          <w:sz w:val="19"/>
        </w:rPr>
        <w:t>webových</w:t>
      </w:r>
      <w:r>
        <w:rPr>
          <w:rFonts w:ascii="TeleNeo" w:hAnsi="TeleNeo"/>
          <w:color w:val="221F1F"/>
          <w:spacing w:val="-7"/>
          <w:sz w:val="19"/>
        </w:rPr>
        <w:t xml:space="preserve"> </w:t>
      </w:r>
      <w:r>
        <w:rPr>
          <w:rFonts w:ascii="TeleNeo" w:hAnsi="TeleNeo"/>
          <w:color w:val="221F1F"/>
          <w:sz w:val="19"/>
        </w:rPr>
        <w:t>stránkách</w:t>
      </w:r>
      <w:r>
        <w:rPr>
          <w:rFonts w:ascii="TeleNeo" w:hAnsi="TeleNeo"/>
          <w:color w:val="221F1F"/>
          <w:spacing w:val="-10"/>
          <w:sz w:val="19"/>
        </w:rPr>
        <w:t xml:space="preserve"> </w:t>
      </w:r>
      <w:r>
        <w:rPr>
          <w:rFonts w:ascii="TeleNeo" w:hAnsi="TeleNeo"/>
          <w:color w:val="221F1F"/>
          <w:sz w:val="19"/>
        </w:rPr>
        <w:t>v</w:t>
      </w:r>
      <w:r>
        <w:rPr>
          <w:rFonts w:ascii="TeleNeo" w:hAnsi="TeleNeo"/>
          <w:color w:val="221F1F"/>
          <w:spacing w:val="-11"/>
          <w:sz w:val="19"/>
        </w:rPr>
        <w:t xml:space="preserve"> </w:t>
      </w:r>
      <w:r>
        <w:rPr>
          <w:rFonts w:ascii="TeleNeo" w:hAnsi="TeleNeo"/>
          <w:color w:val="221F1F"/>
          <w:sz w:val="19"/>
        </w:rPr>
        <w:t>části</w:t>
      </w:r>
    </w:p>
    <w:p w:rsidR="00F259B5" w:rsidRDefault="000F2675">
      <w:pPr>
        <w:spacing w:line="266" w:lineRule="auto"/>
        <w:ind w:left="793" w:right="2"/>
        <w:jc w:val="both"/>
        <w:rPr>
          <w:rFonts w:ascii="TeleNeo" w:hAnsi="TeleNeo"/>
          <w:sz w:val="19"/>
        </w:rPr>
      </w:pPr>
      <w:r>
        <w:rPr>
          <w:rFonts w:ascii="TeleNeo" w:hAnsi="TeleNeo"/>
          <w:color w:val="221F1F"/>
          <w:sz w:val="19"/>
        </w:rPr>
        <w:t>B. Souhlas zde:</w:t>
      </w:r>
      <w:r>
        <w:rPr>
          <w:rFonts w:ascii="TeleNeo" w:hAnsi="TeleNeo"/>
          <w:color w:val="E3067C"/>
          <w:sz w:val="19"/>
        </w:rPr>
        <w:t xml:space="preserve"> </w:t>
      </w:r>
      <w:r>
        <w:rPr>
          <w:rFonts w:ascii="TeleNeo" w:hAnsi="TeleNeo"/>
          <w:color w:val="E3067C"/>
          <w:spacing w:val="-3"/>
          <w:sz w:val="19"/>
          <w:u w:val="single" w:color="E3067C"/>
        </w:rPr>
        <w:t>https://</w:t>
      </w:r>
      <w:hyperlink r:id="rId43">
        <w:r>
          <w:rPr>
            <w:rFonts w:ascii="TeleNeo" w:hAnsi="TeleNeo"/>
            <w:color w:val="E3067C"/>
            <w:spacing w:val="-3"/>
            <w:sz w:val="19"/>
            <w:u w:val="single" w:color="E3067C"/>
          </w:rPr>
          <w:t>www.t-mobile.cz/ochrana-udaju/zasa-</w:t>
        </w:r>
      </w:hyperlink>
      <w:r>
        <w:rPr>
          <w:rFonts w:ascii="TeleNeo" w:hAnsi="TeleNeo"/>
          <w:color w:val="E3067C"/>
          <w:spacing w:val="-3"/>
          <w:sz w:val="19"/>
          <w:u w:val="single" w:color="E3067C"/>
        </w:rPr>
        <w:t xml:space="preserve"> </w:t>
      </w:r>
      <w:r>
        <w:rPr>
          <w:rFonts w:ascii="TeleNeo" w:hAnsi="TeleNeo"/>
          <w:color w:val="E3067C"/>
          <w:sz w:val="19"/>
          <w:u w:val="single" w:color="E3067C"/>
        </w:rPr>
        <w:t>dy-ochrany-osobnich-udaju</w:t>
      </w:r>
      <w:r>
        <w:rPr>
          <w:rFonts w:ascii="TeleNeo" w:hAnsi="TeleNeo"/>
          <w:color w:val="221F1F"/>
          <w:sz w:val="19"/>
        </w:rPr>
        <w:t xml:space="preserve">. Uzavíráte-li s námi </w:t>
      </w:r>
      <w:r>
        <w:rPr>
          <w:rFonts w:ascii="TeleNeo" w:hAnsi="TeleNeo"/>
          <w:color w:val="221F1F"/>
          <w:spacing w:val="-3"/>
          <w:sz w:val="19"/>
        </w:rPr>
        <w:t xml:space="preserve">účastnickou </w:t>
      </w:r>
      <w:r>
        <w:rPr>
          <w:rFonts w:ascii="TeleNeo" w:hAnsi="TeleNeo"/>
          <w:color w:val="221F1F"/>
          <w:sz w:val="19"/>
        </w:rPr>
        <w:t>smlouvu,</w:t>
      </w:r>
      <w:r>
        <w:rPr>
          <w:rFonts w:ascii="TeleNeo" w:hAnsi="TeleNeo"/>
          <w:color w:val="221F1F"/>
          <w:spacing w:val="-9"/>
          <w:sz w:val="19"/>
        </w:rPr>
        <w:t xml:space="preserve"> </w:t>
      </w:r>
      <w:r>
        <w:rPr>
          <w:rFonts w:ascii="TeleNeo" w:hAnsi="TeleNeo"/>
          <w:color w:val="221F1F"/>
          <w:sz w:val="19"/>
        </w:rPr>
        <w:t>zeptáme</w:t>
      </w:r>
      <w:r>
        <w:rPr>
          <w:rFonts w:ascii="TeleNeo" w:hAnsi="TeleNeo"/>
          <w:color w:val="221F1F"/>
          <w:spacing w:val="-5"/>
          <w:sz w:val="19"/>
        </w:rPr>
        <w:t xml:space="preserve"> </w:t>
      </w:r>
      <w:r>
        <w:rPr>
          <w:rFonts w:ascii="TeleNeo" w:hAnsi="TeleNeo"/>
          <w:color w:val="221F1F"/>
          <w:sz w:val="19"/>
        </w:rPr>
        <w:t>se</w:t>
      </w:r>
      <w:r>
        <w:rPr>
          <w:rFonts w:ascii="TeleNeo" w:hAnsi="TeleNeo"/>
          <w:color w:val="221F1F"/>
          <w:spacing w:val="-6"/>
          <w:sz w:val="19"/>
        </w:rPr>
        <w:t xml:space="preserve"> </w:t>
      </w:r>
      <w:r>
        <w:rPr>
          <w:rFonts w:ascii="TeleNeo" w:hAnsi="TeleNeo"/>
          <w:color w:val="221F1F"/>
          <w:sz w:val="19"/>
        </w:rPr>
        <w:t>vás,</w:t>
      </w:r>
      <w:r>
        <w:rPr>
          <w:rFonts w:ascii="TeleNeo" w:hAnsi="TeleNeo"/>
          <w:color w:val="221F1F"/>
          <w:spacing w:val="-9"/>
          <w:sz w:val="19"/>
        </w:rPr>
        <w:t xml:space="preserve"> </w:t>
      </w:r>
      <w:r>
        <w:rPr>
          <w:rFonts w:ascii="TeleNeo" w:hAnsi="TeleNeo"/>
          <w:color w:val="221F1F"/>
          <w:sz w:val="19"/>
        </w:rPr>
        <w:t>zda</w:t>
      </w:r>
      <w:r>
        <w:rPr>
          <w:rFonts w:ascii="TeleNeo" w:hAnsi="TeleNeo"/>
          <w:color w:val="221F1F"/>
          <w:spacing w:val="-4"/>
          <w:sz w:val="19"/>
        </w:rPr>
        <w:t xml:space="preserve"> </w:t>
      </w:r>
      <w:r>
        <w:rPr>
          <w:rFonts w:ascii="TeleNeo" w:hAnsi="TeleNeo"/>
          <w:color w:val="221F1F"/>
          <w:sz w:val="19"/>
        </w:rPr>
        <w:t>máte</w:t>
      </w:r>
      <w:r>
        <w:rPr>
          <w:rFonts w:ascii="TeleNeo" w:hAnsi="TeleNeo"/>
          <w:color w:val="221F1F"/>
          <w:spacing w:val="-5"/>
          <w:sz w:val="19"/>
        </w:rPr>
        <w:t xml:space="preserve"> </w:t>
      </w:r>
      <w:r>
        <w:rPr>
          <w:rFonts w:ascii="TeleNeo" w:hAnsi="TeleNeo"/>
          <w:color w:val="221F1F"/>
          <w:sz w:val="19"/>
        </w:rPr>
        <w:t>zájem</w:t>
      </w:r>
      <w:r>
        <w:rPr>
          <w:rFonts w:ascii="TeleNeo" w:hAnsi="TeleNeo"/>
          <w:color w:val="221F1F"/>
          <w:spacing w:val="-4"/>
          <w:sz w:val="19"/>
        </w:rPr>
        <w:t xml:space="preserve"> </w:t>
      </w:r>
      <w:r>
        <w:rPr>
          <w:rFonts w:ascii="TeleNeo" w:hAnsi="TeleNeo"/>
          <w:color w:val="221F1F"/>
          <w:sz w:val="19"/>
        </w:rPr>
        <w:t>souhlas</w:t>
      </w:r>
      <w:r>
        <w:rPr>
          <w:rFonts w:ascii="TeleNeo" w:hAnsi="TeleNeo"/>
          <w:color w:val="221F1F"/>
          <w:spacing w:val="-5"/>
          <w:sz w:val="19"/>
        </w:rPr>
        <w:t xml:space="preserve"> </w:t>
      </w:r>
      <w:r>
        <w:rPr>
          <w:rFonts w:ascii="TeleNeo" w:hAnsi="TeleNeo"/>
          <w:color w:val="221F1F"/>
          <w:sz w:val="19"/>
        </w:rPr>
        <w:t>udělit.</w:t>
      </w:r>
      <w:r>
        <w:rPr>
          <w:rFonts w:ascii="TeleNeo" w:hAnsi="TeleNeo"/>
          <w:color w:val="221F1F"/>
          <w:spacing w:val="-8"/>
          <w:sz w:val="19"/>
        </w:rPr>
        <w:t xml:space="preserve"> </w:t>
      </w:r>
      <w:r>
        <w:rPr>
          <w:rFonts w:ascii="TeleNeo" w:hAnsi="TeleNeo"/>
          <w:color w:val="221F1F"/>
          <w:spacing w:val="-5"/>
          <w:sz w:val="19"/>
        </w:rPr>
        <w:t xml:space="preserve">Sou- </w:t>
      </w:r>
      <w:r>
        <w:rPr>
          <w:rFonts w:ascii="TeleNeo" w:hAnsi="TeleNeo"/>
          <w:color w:val="221F1F"/>
          <w:sz w:val="19"/>
        </w:rPr>
        <w:t>hlas můžete udělit rovněž elektronickou cestou zaškrtnutím příslušného políčka v aplikaci Můj T-Mobile v části Nastavení souhlasů,</w:t>
      </w:r>
      <w:r>
        <w:rPr>
          <w:rFonts w:ascii="TeleNeo" w:hAnsi="TeleNeo"/>
          <w:color w:val="221F1F"/>
          <w:spacing w:val="-29"/>
          <w:sz w:val="19"/>
        </w:rPr>
        <w:t xml:space="preserve"> </w:t>
      </w:r>
      <w:r>
        <w:rPr>
          <w:rFonts w:ascii="TeleNeo" w:hAnsi="TeleNeo"/>
          <w:color w:val="221F1F"/>
          <w:sz w:val="19"/>
        </w:rPr>
        <w:t xml:space="preserve">v aplikaci nebo na našem webu. Udělení souhlasu </w:t>
      </w:r>
      <w:r>
        <w:rPr>
          <w:rFonts w:ascii="TeleNeo" w:hAnsi="TeleNeo"/>
          <w:color w:val="221F1F"/>
          <w:spacing w:val="-7"/>
          <w:sz w:val="19"/>
        </w:rPr>
        <w:t xml:space="preserve">je </w:t>
      </w:r>
      <w:r>
        <w:rPr>
          <w:rFonts w:ascii="TeleNeo" w:hAnsi="TeleNeo"/>
          <w:color w:val="221F1F"/>
          <w:sz w:val="19"/>
        </w:rPr>
        <w:t>vždy dobrovolné a můžete jej kdykoliv</w:t>
      </w:r>
      <w:r>
        <w:rPr>
          <w:rFonts w:ascii="TeleNeo" w:hAnsi="TeleNeo"/>
          <w:color w:val="221F1F"/>
          <w:spacing w:val="-16"/>
          <w:sz w:val="19"/>
        </w:rPr>
        <w:t xml:space="preserve"> </w:t>
      </w:r>
      <w:r>
        <w:rPr>
          <w:rFonts w:ascii="TeleNeo" w:hAnsi="TeleNeo"/>
          <w:color w:val="221F1F"/>
          <w:sz w:val="19"/>
        </w:rPr>
        <w:t>odvolat.</w:t>
      </w:r>
    </w:p>
    <w:p w:rsidR="00F259B5" w:rsidRDefault="00F259B5">
      <w:pPr>
        <w:pStyle w:val="BodyText"/>
        <w:spacing w:before="1"/>
        <w:rPr>
          <w:rFonts w:ascii="TeleNeo"/>
          <w:sz w:val="20"/>
        </w:rPr>
      </w:pPr>
    </w:p>
    <w:p w:rsidR="00F259B5" w:rsidRDefault="000F2675">
      <w:pPr>
        <w:numPr>
          <w:ilvl w:val="0"/>
          <w:numId w:val="24"/>
        </w:numPr>
        <w:tabs>
          <w:tab w:val="left" w:pos="794"/>
        </w:tabs>
        <w:spacing w:line="266" w:lineRule="auto"/>
        <w:ind w:right="2"/>
        <w:jc w:val="both"/>
        <w:rPr>
          <w:rFonts w:ascii="TeleNeo" w:hAnsi="TeleNeo"/>
          <w:color w:val="E3067C"/>
          <w:sz w:val="19"/>
        </w:rPr>
      </w:pPr>
      <w:r>
        <w:rPr>
          <w:rFonts w:ascii="TeleNeo" w:hAnsi="TeleNeo"/>
          <w:color w:val="221F1F"/>
          <w:sz w:val="19"/>
        </w:rPr>
        <w:t xml:space="preserve">Obchodní sdělení T-Mobile označuje hvězdičkou </w:t>
      </w:r>
      <w:r>
        <w:rPr>
          <w:rFonts w:ascii="TeleNeo" w:hAnsi="TeleNeo"/>
          <w:color w:val="221F1F"/>
          <w:spacing w:val="-4"/>
          <w:sz w:val="19"/>
        </w:rPr>
        <w:t xml:space="preserve">(*) </w:t>
      </w:r>
      <w:r>
        <w:rPr>
          <w:rFonts w:ascii="TeleNeo" w:hAnsi="TeleNeo"/>
          <w:color w:val="221F1F"/>
          <w:sz w:val="19"/>
        </w:rPr>
        <w:t xml:space="preserve">nebo </w:t>
      </w:r>
      <w:r>
        <w:rPr>
          <w:rFonts w:ascii="TeleNeo" w:hAnsi="TeleNeo"/>
          <w:color w:val="221F1F"/>
          <w:spacing w:val="-4"/>
          <w:sz w:val="19"/>
        </w:rPr>
        <w:t xml:space="preserve">ji- </w:t>
      </w:r>
      <w:r>
        <w:rPr>
          <w:rFonts w:ascii="TeleNeo" w:hAnsi="TeleNeo"/>
          <w:color w:val="221F1F"/>
          <w:sz w:val="19"/>
        </w:rPr>
        <w:t xml:space="preserve">ným vhodným označením (např. OS apod.), které </w:t>
      </w:r>
      <w:r>
        <w:rPr>
          <w:rFonts w:ascii="TeleNeo" w:hAnsi="TeleNeo"/>
          <w:color w:val="221F1F"/>
          <w:spacing w:val="-3"/>
          <w:sz w:val="19"/>
        </w:rPr>
        <w:t xml:space="preserve">účastníka </w:t>
      </w:r>
      <w:r>
        <w:rPr>
          <w:rFonts w:ascii="TeleNeo" w:hAnsi="TeleNeo"/>
          <w:color w:val="221F1F"/>
          <w:sz w:val="19"/>
        </w:rPr>
        <w:t xml:space="preserve">informuje o tom, že uvedené sdělení je obchodním </w:t>
      </w:r>
      <w:r>
        <w:rPr>
          <w:rFonts w:ascii="TeleNeo" w:hAnsi="TeleNeo"/>
          <w:color w:val="221F1F"/>
          <w:spacing w:val="-3"/>
          <w:sz w:val="19"/>
        </w:rPr>
        <w:t xml:space="preserve">sdělením </w:t>
      </w:r>
      <w:r>
        <w:rPr>
          <w:rFonts w:ascii="TeleNeo" w:hAnsi="TeleNeo"/>
          <w:color w:val="221F1F"/>
          <w:sz w:val="19"/>
        </w:rPr>
        <w:t>ve smyslu platných právních předpisů a že jeho odesílatelem je</w:t>
      </w:r>
      <w:r>
        <w:rPr>
          <w:rFonts w:ascii="TeleNeo" w:hAnsi="TeleNeo"/>
          <w:color w:val="221F1F"/>
          <w:spacing w:val="-6"/>
          <w:sz w:val="19"/>
        </w:rPr>
        <w:t xml:space="preserve"> </w:t>
      </w:r>
      <w:r>
        <w:rPr>
          <w:rFonts w:ascii="TeleNeo" w:hAnsi="TeleNeo"/>
          <w:color w:val="221F1F"/>
          <w:sz w:val="19"/>
        </w:rPr>
        <w:t>T-Mobile.</w:t>
      </w:r>
    </w:p>
    <w:p w:rsidR="00F259B5" w:rsidRDefault="00F259B5">
      <w:pPr>
        <w:pStyle w:val="BodyText"/>
        <w:spacing w:before="8"/>
        <w:rPr>
          <w:rFonts w:ascii="TeleNeo"/>
          <w:sz w:val="20"/>
        </w:rPr>
      </w:pPr>
    </w:p>
    <w:p w:rsidR="00F259B5" w:rsidRDefault="000F2675">
      <w:pPr>
        <w:numPr>
          <w:ilvl w:val="0"/>
          <w:numId w:val="24"/>
        </w:numPr>
        <w:tabs>
          <w:tab w:val="left" w:pos="794"/>
        </w:tabs>
        <w:spacing w:before="1" w:line="266" w:lineRule="auto"/>
        <w:jc w:val="both"/>
        <w:rPr>
          <w:rFonts w:ascii="TeleNeo" w:hAnsi="TeleNeo"/>
          <w:color w:val="E3067C"/>
          <w:sz w:val="19"/>
        </w:rPr>
      </w:pPr>
      <w:r>
        <w:rPr>
          <w:rFonts w:ascii="TeleNeo" w:hAnsi="TeleNeo"/>
          <w:color w:val="221F1F"/>
          <w:sz w:val="19"/>
        </w:rPr>
        <w:t>T-Mobile zpracovává Údaje za účelem ověřování a hodnocení bonity</w:t>
      </w:r>
      <w:r>
        <w:rPr>
          <w:rFonts w:ascii="TeleNeo" w:hAnsi="TeleNeo"/>
          <w:color w:val="221F1F"/>
          <w:spacing w:val="-9"/>
          <w:sz w:val="19"/>
        </w:rPr>
        <w:t xml:space="preserve"> </w:t>
      </w:r>
      <w:r>
        <w:rPr>
          <w:rFonts w:ascii="TeleNeo" w:hAnsi="TeleNeo"/>
          <w:color w:val="221F1F"/>
          <w:sz w:val="19"/>
        </w:rPr>
        <w:t>a</w:t>
      </w:r>
      <w:r>
        <w:rPr>
          <w:rFonts w:ascii="TeleNeo" w:hAnsi="TeleNeo"/>
          <w:color w:val="221F1F"/>
          <w:spacing w:val="-5"/>
          <w:sz w:val="19"/>
        </w:rPr>
        <w:t xml:space="preserve"> </w:t>
      </w:r>
      <w:r>
        <w:rPr>
          <w:rFonts w:ascii="TeleNeo" w:hAnsi="TeleNeo"/>
          <w:color w:val="221F1F"/>
          <w:sz w:val="19"/>
        </w:rPr>
        <w:t>platební</w:t>
      </w:r>
      <w:r>
        <w:rPr>
          <w:rFonts w:ascii="TeleNeo" w:hAnsi="TeleNeo"/>
          <w:color w:val="221F1F"/>
          <w:spacing w:val="-5"/>
          <w:sz w:val="19"/>
        </w:rPr>
        <w:t xml:space="preserve"> </w:t>
      </w:r>
      <w:r>
        <w:rPr>
          <w:rFonts w:ascii="TeleNeo" w:hAnsi="TeleNeo"/>
          <w:color w:val="221F1F"/>
          <w:sz w:val="19"/>
        </w:rPr>
        <w:t>morálky</w:t>
      </w:r>
      <w:r>
        <w:rPr>
          <w:rFonts w:ascii="TeleNeo" w:hAnsi="TeleNeo"/>
          <w:color w:val="221F1F"/>
          <w:spacing w:val="-8"/>
          <w:sz w:val="19"/>
        </w:rPr>
        <w:t xml:space="preserve"> </w:t>
      </w:r>
      <w:r>
        <w:rPr>
          <w:rFonts w:ascii="TeleNeo" w:hAnsi="TeleNeo"/>
          <w:color w:val="221F1F"/>
          <w:sz w:val="19"/>
        </w:rPr>
        <w:t>prostřednictvím</w:t>
      </w:r>
      <w:r>
        <w:rPr>
          <w:rFonts w:ascii="TeleNeo" w:hAnsi="TeleNeo"/>
          <w:color w:val="221F1F"/>
          <w:spacing w:val="-5"/>
          <w:sz w:val="19"/>
        </w:rPr>
        <w:t xml:space="preserve"> </w:t>
      </w:r>
      <w:r>
        <w:rPr>
          <w:rFonts w:ascii="TeleNeo" w:hAnsi="TeleNeo"/>
          <w:color w:val="221F1F"/>
          <w:sz w:val="19"/>
        </w:rPr>
        <w:t>registrů</w:t>
      </w:r>
      <w:r>
        <w:rPr>
          <w:rFonts w:ascii="TeleNeo" w:hAnsi="TeleNeo"/>
          <w:color w:val="221F1F"/>
          <w:spacing w:val="-5"/>
          <w:sz w:val="19"/>
        </w:rPr>
        <w:t xml:space="preserve"> </w:t>
      </w:r>
      <w:r>
        <w:rPr>
          <w:rFonts w:ascii="TeleNeo" w:hAnsi="TeleNeo"/>
          <w:color w:val="221F1F"/>
          <w:sz w:val="19"/>
        </w:rPr>
        <w:t>dlužníků</w:t>
      </w:r>
      <w:r>
        <w:rPr>
          <w:rFonts w:ascii="TeleNeo" w:hAnsi="TeleNeo"/>
          <w:color w:val="221F1F"/>
          <w:spacing w:val="-5"/>
          <w:sz w:val="19"/>
        </w:rPr>
        <w:t xml:space="preserve"> </w:t>
      </w:r>
      <w:r>
        <w:rPr>
          <w:rFonts w:ascii="TeleNeo" w:hAnsi="TeleNeo"/>
          <w:color w:val="221F1F"/>
          <w:spacing w:val="-6"/>
          <w:sz w:val="19"/>
        </w:rPr>
        <w:t xml:space="preserve">či </w:t>
      </w:r>
      <w:r>
        <w:rPr>
          <w:rFonts w:ascii="TeleNeo" w:hAnsi="TeleNeo"/>
          <w:color w:val="221F1F"/>
          <w:sz w:val="19"/>
        </w:rPr>
        <w:t>jiných podobných registrů a dále za účelem vzájemného in- formování oprávněných uživatelů těchto registrů, a to jak při vzniku</w:t>
      </w:r>
      <w:r>
        <w:rPr>
          <w:rFonts w:ascii="TeleNeo" w:hAnsi="TeleNeo"/>
          <w:color w:val="221F1F"/>
          <w:spacing w:val="-3"/>
          <w:sz w:val="19"/>
        </w:rPr>
        <w:t xml:space="preserve"> </w:t>
      </w:r>
      <w:r>
        <w:rPr>
          <w:rFonts w:ascii="TeleNeo" w:hAnsi="TeleNeo"/>
          <w:color w:val="221F1F"/>
          <w:sz w:val="19"/>
        </w:rPr>
        <w:t>smluvního</w:t>
      </w:r>
      <w:r>
        <w:rPr>
          <w:rFonts w:ascii="TeleNeo" w:hAnsi="TeleNeo"/>
          <w:color w:val="221F1F"/>
          <w:spacing w:val="-6"/>
          <w:sz w:val="19"/>
        </w:rPr>
        <w:t xml:space="preserve"> </w:t>
      </w:r>
      <w:r>
        <w:rPr>
          <w:rFonts w:ascii="TeleNeo" w:hAnsi="TeleNeo"/>
          <w:color w:val="221F1F"/>
          <w:sz w:val="19"/>
        </w:rPr>
        <w:t>vztahu,</w:t>
      </w:r>
      <w:r>
        <w:rPr>
          <w:rFonts w:ascii="TeleNeo" w:hAnsi="TeleNeo"/>
          <w:color w:val="221F1F"/>
          <w:spacing w:val="-11"/>
          <w:sz w:val="19"/>
        </w:rPr>
        <w:t xml:space="preserve"> </w:t>
      </w:r>
      <w:r>
        <w:rPr>
          <w:rFonts w:ascii="TeleNeo" w:hAnsi="TeleNeo"/>
          <w:color w:val="221F1F"/>
          <w:sz w:val="19"/>
        </w:rPr>
        <w:t>tak</w:t>
      </w:r>
      <w:r>
        <w:rPr>
          <w:rFonts w:ascii="TeleNeo" w:hAnsi="TeleNeo"/>
          <w:color w:val="221F1F"/>
          <w:spacing w:val="-3"/>
          <w:sz w:val="19"/>
        </w:rPr>
        <w:t xml:space="preserve"> </w:t>
      </w:r>
      <w:r>
        <w:rPr>
          <w:rFonts w:ascii="TeleNeo" w:hAnsi="TeleNeo"/>
          <w:color w:val="221F1F"/>
          <w:sz w:val="19"/>
        </w:rPr>
        <w:t>kdykoliv</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6"/>
          <w:sz w:val="19"/>
        </w:rPr>
        <w:t xml:space="preserve"> </w:t>
      </w:r>
      <w:r>
        <w:rPr>
          <w:rFonts w:ascii="TeleNeo" w:hAnsi="TeleNeo"/>
          <w:color w:val="221F1F"/>
          <w:sz w:val="19"/>
        </w:rPr>
        <w:t>průběhu</w:t>
      </w:r>
      <w:r>
        <w:rPr>
          <w:rFonts w:ascii="TeleNeo" w:hAnsi="TeleNeo"/>
          <w:color w:val="221F1F"/>
          <w:spacing w:val="-6"/>
          <w:sz w:val="19"/>
        </w:rPr>
        <w:t xml:space="preserve"> </w:t>
      </w:r>
      <w:r>
        <w:rPr>
          <w:rFonts w:ascii="TeleNeo" w:hAnsi="TeleNeo"/>
          <w:color w:val="221F1F"/>
          <w:sz w:val="19"/>
        </w:rPr>
        <w:t>trvání</w:t>
      </w:r>
      <w:r>
        <w:rPr>
          <w:rFonts w:ascii="TeleNeo" w:hAnsi="TeleNeo"/>
          <w:color w:val="221F1F"/>
          <w:spacing w:val="-3"/>
          <w:sz w:val="19"/>
        </w:rPr>
        <w:t xml:space="preserve"> smlou- vy, </w:t>
      </w:r>
      <w:r>
        <w:rPr>
          <w:rFonts w:ascii="TeleNeo" w:hAnsi="TeleNeo"/>
          <w:color w:val="221F1F"/>
          <w:sz w:val="19"/>
        </w:rPr>
        <w:t>je-li to nezbytné. Zpracování Údajů za účelem ověřování bonity</w:t>
      </w:r>
      <w:r>
        <w:rPr>
          <w:rFonts w:ascii="TeleNeo" w:hAnsi="TeleNeo"/>
          <w:color w:val="221F1F"/>
          <w:spacing w:val="-10"/>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platební</w:t>
      </w:r>
      <w:r>
        <w:rPr>
          <w:rFonts w:ascii="TeleNeo" w:hAnsi="TeleNeo"/>
          <w:color w:val="221F1F"/>
          <w:spacing w:val="-6"/>
          <w:sz w:val="19"/>
        </w:rPr>
        <w:t xml:space="preserve"> </w:t>
      </w:r>
      <w:r>
        <w:rPr>
          <w:rFonts w:ascii="TeleNeo" w:hAnsi="TeleNeo"/>
          <w:color w:val="221F1F"/>
          <w:sz w:val="19"/>
        </w:rPr>
        <w:t>morálky</w:t>
      </w:r>
      <w:r>
        <w:rPr>
          <w:rFonts w:ascii="TeleNeo" w:hAnsi="TeleNeo"/>
          <w:color w:val="221F1F"/>
          <w:spacing w:val="-10"/>
          <w:sz w:val="19"/>
        </w:rPr>
        <w:t xml:space="preserve"> </w:t>
      </w:r>
      <w:r>
        <w:rPr>
          <w:rFonts w:ascii="TeleNeo" w:hAnsi="TeleNeo"/>
          <w:color w:val="221F1F"/>
          <w:sz w:val="19"/>
        </w:rPr>
        <w:t>a</w:t>
      </w:r>
      <w:r>
        <w:rPr>
          <w:rFonts w:ascii="TeleNeo" w:hAnsi="TeleNeo"/>
          <w:color w:val="221F1F"/>
          <w:spacing w:val="-8"/>
          <w:sz w:val="19"/>
        </w:rPr>
        <w:t xml:space="preserve"> </w:t>
      </w:r>
      <w:r>
        <w:rPr>
          <w:rFonts w:ascii="TeleNeo" w:hAnsi="TeleNeo"/>
          <w:color w:val="221F1F"/>
          <w:sz w:val="19"/>
        </w:rPr>
        <w:t>vzájemného</w:t>
      </w:r>
      <w:r>
        <w:rPr>
          <w:rFonts w:ascii="TeleNeo" w:hAnsi="TeleNeo"/>
          <w:color w:val="221F1F"/>
          <w:spacing w:val="-6"/>
          <w:sz w:val="19"/>
        </w:rPr>
        <w:t xml:space="preserve"> </w:t>
      </w:r>
      <w:r>
        <w:rPr>
          <w:rFonts w:ascii="TeleNeo" w:hAnsi="TeleNeo"/>
          <w:color w:val="221F1F"/>
          <w:sz w:val="19"/>
        </w:rPr>
        <w:t>informování</w:t>
      </w:r>
      <w:r>
        <w:rPr>
          <w:rFonts w:ascii="TeleNeo" w:hAnsi="TeleNeo"/>
          <w:color w:val="221F1F"/>
          <w:spacing w:val="-6"/>
          <w:sz w:val="19"/>
        </w:rPr>
        <w:t xml:space="preserve"> </w:t>
      </w:r>
      <w:r>
        <w:rPr>
          <w:rFonts w:ascii="TeleNeo" w:hAnsi="TeleNeo"/>
          <w:color w:val="221F1F"/>
          <w:spacing w:val="-3"/>
          <w:sz w:val="19"/>
        </w:rPr>
        <w:t xml:space="preserve">oprávně- </w:t>
      </w:r>
      <w:r>
        <w:rPr>
          <w:rFonts w:ascii="TeleNeo" w:hAnsi="TeleNeo"/>
          <w:color w:val="221F1F"/>
          <w:sz w:val="19"/>
        </w:rPr>
        <w:t>ných</w:t>
      </w:r>
      <w:r>
        <w:rPr>
          <w:rFonts w:ascii="TeleNeo" w:hAnsi="TeleNeo"/>
          <w:color w:val="221F1F"/>
          <w:spacing w:val="-8"/>
          <w:sz w:val="19"/>
        </w:rPr>
        <w:t xml:space="preserve"> </w:t>
      </w:r>
      <w:r>
        <w:rPr>
          <w:rFonts w:ascii="TeleNeo" w:hAnsi="TeleNeo"/>
          <w:color w:val="221F1F"/>
          <w:sz w:val="19"/>
        </w:rPr>
        <w:t>uživatelů</w:t>
      </w:r>
      <w:r>
        <w:rPr>
          <w:rFonts w:ascii="TeleNeo" w:hAnsi="TeleNeo"/>
          <w:color w:val="221F1F"/>
          <w:spacing w:val="-8"/>
          <w:sz w:val="19"/>
        </w:rPr>
        <w:t xml:space="preserve"> </w:t>
      </w:r>
      <w:r>
        <w:rPr>
          <w:rFonts w:ascii="TeleNeo" w:hAnsi="TeleNeo"/>
          <w:color w:val="221F1F"/>
          <w:sz w:val="19"/>
        </w:rPr>
        <w:t>registrů</w:t>
      </w:r>
      <w:r>
        <w:rPr>
          <w:rFonts w:ascii="TeleNeo" w:hAnsi="TeleNeo"/>
          <w:color w:val="221F1F"/>
          <w:spacing w:val="-8"/>
          <w:sz w:val="19"/>
        </w:rPr>
        <w:t xml:space="preserve"> </w:t>
      </w:r>
      <w:r>
        <w:rPr>
          <w:rFonts w:ascii="TeleNeo" w:hAnsi="TeleNeo"/>
          <w:color w:val="221F1F"/>
          <w:sz w:val="19"/>
        </w:rPr>
        <w:t>dlužníků</w:t>
      </w:r>
      <w:r>
        <w:rPr>
          <w:rFonts w:ascii="TeleNeo" w:hAnsi="TeleNeo"/>
          <w:color w:val="221F1F"/>
          <w:spacing w:val="-8"/>
          <w:sz w:val="19"/>
        </w:rPr>
        <w:t xml:space="preserve"> </w:t>
      </w:r>
      <w:r>
        <w:rPr>
          <w:rFonts w:ascii="TeleNeo" w:hAnsi="TeleNeo"/>
          <w:color w:val="221F1F"/>
          <w:sz w:val="19"/>
        </w:rPr>
        <w:t>prostřednictvím</w:t>
      </w:r>
      <w:r>
        <w:rPr>
          <w:rFonts w:ascii="TeleNeo" w:hAnsi="TeleNeo"/>
          <w:color w:val="221F1F"/>
          <w:spacing w:val="-10"/>
          <w:sz w:val="19"/>
        </w:rPr>
        <w:t xml:space="preserve"> </w:t>
      </w:r>
      <w:r>
        <w:rPr>
          <w:rFonts w:ascii="TeleNeo" w:hAnsi="TeleNeo"/>
          <w:color w:val="221F1F"/>
          <w:sz w:val="19"/>
        </w:rPr>
        <w:t>těchto</w:t>
      </w:r>
      <w:r>
        <w:rPr>
          <w:rFonts w:ascii="TeleNeo" w:hAnsi="TeleNeo"/>
          <w:color w:val="221F1F"/>
          <w:spacing w:val="-8"/>
          <w:sz w:val="19"/>
        </w:rPr>
        <w:t xml:space="preserve"> </w:t>
      </w:r>
      <w:r>
        <w:rPr>
          <w:rFonts w:ascii="TeleNeo" w:hAnsi="TeleNeo"/>
          <w:color w:val="221F1F"/>
          <w:sz w:val="19"/>
        </w:rPr>
        <w:t>regis- trů</w:t>
      </w:r>
      <w:r>
        <w:rPr>
          <w:rFonts w:ascii="TeleNeo" w:hAnsi="TeleNeo"/>
          <w:color w:val="221F1F"/>
          <w:spacing w:val="-8"/>
          <w:sz w:val="19"/>
        </w:rPr>
        <w:t xml:space="preserve"> </w:t>
      </w:r>
      <w:r>
        <w:rPr>
          <w:rFonts w:ascii="TeleNeo" w:hAnsi="TeleNeo"/>
          <w:color w:val="221F1F"/>
          <w:sz w:val="19"/>
        </w:rPr>
        <w:t>zahrnuje</w:t>
      </w:r>
      <w:r>
        <w:rPr>
          <w:rFonts w:ascii="TeleNeo" w:hAnsi="TeleNeo"/>
          <w:color w:val="221F1F"/>
          <w:spacing w:val="-7"/>
          <w:sz w:val="19"/>
        </w:rPr>
        <w:t xml:space="preserve"> </w:t>
      </w:r>
      <w:r>
        <w:rPr>
          <w:rFonts w:ascii="TeleNeo" w:hAnsi="TeleNeo"/>
          <w:color w:val="221F1F"/>
          <w:sz w:val="19"/>
        </w:rPr>
        <w:t>zpracování</w:t>
      </w:r>
      <w:r>
        <w:rPr>
          <w:rFonts w:ascii="TeleNeo" w:hAnsi="TeleNeo"/>
          <w:color w:val="221F1F"/>
          <w:spacing w:val="-7"/>
          <w:sz w:val="19"/>
        </w:rPr>
        <w:t xml:space="preserve"> </w:t>
      </w:r>
      <w:r>
        <w:rPr>
          <w:rFonts w:ascii="TeleNeo" w:hAnsi="TeleNeo"/>
          <w:color w:val="221F1F"/>
          <w:sz w:val="19"/>
        </w:rPr>
        <w:t>jména,</w:t>
      </w:r>
      <w:r>
        <w:rPr>
          <w:rFonts w:ascii="TeleNeo" w:hAnsi="TeleNeo"/>
          <w:color w:val="221F1F"/>
          <w:spacing w:val="-11"/>
          <w:sz w:val="19"/>
        </w:rPr>
        <w:t xml:space="preserve"> </w:t>
      </w:r>
      <w:r>
        <w:rPr>
          <w:rFonts w:ascii="TeleNeo" w:hAnsi="TeleNeo"/>
          <w:color w:val="221F1F"/>
          <w:sz w:val="19"/>
        </w:rPr>
        <w:t>příjmení,</w:t>
      </w:r>
      <w:r>
        <w:rPr>
          <w:rFonts w:ascii="TeleNeo" w:hAnsi="TeleNeo"/>
          <w:color w:val="221F1F"/>
          <w:spacing w:val="-12"/>
          <w:sz w:val="19"/>
        </w:rPr>
        <w:t xml:space="preserve"> </w:t>
      </w:r>
      <w:r>
        <w:rPr>
          <w:rFonts w:ascii="TeleNeo" w:hAnsi="TeleNeo"/>
          <w:color w:val="221F1F"/>
          <w:spacing w:val="-3"/>
          <w:sz w:val="19"/>
        </w:rPr>
        <w:t>adresy,</w:t>
      </w:r>
      <w:r>
        <w:rPr>
          <w:rFonts w:ascii="TeleNeo" w:hAnsi="TeleNeo"/>
          <w:color w:val="221F1F"/>
          <w:spacing w:val="-11"/>
          <w:sz w:val="19"/>
        </w:rPr>
        <w:t xml:space="preserve"> </w:t>
      </w:r>
      <w:r>
        <w:rPr>
          <w:rFonts w:ascii="TeleNeo" w:hAnsi="TeleNeo"/>
          <w:color w:val="221F1F"/>
          <w:sz w:val="19"/>
        </w:rPr>
        <w:t>rodného</w:t>
      </w:r>
      <w:r>
        <w:rPr>
          <w:rFonts w:ascii="TeleNeo" w:hAnsi="TeleNeo"/>
          <w:color w:val="221F1F"/>
          <w:spacing w:val="-6"/>
          <w:sz w:val="19"/>
        </w:rPr>
        <w:t xml:space="preserve"> </w:t>
      </w:r>
      <w:r>
        <w:rPr>
          <w:rFonts w:ascii="TeleNeo" w:hAnsi="TeleNeo"/>
          <w:color w:val="221F1F"/>
          <w:spacing w:val="-3"/>
          <w:sz w:val="19"/>
        </w:rPr>
        <w:t xml:space="preserve">čísla, </w:t>
      </w:r>
      <w:r>
        <w:rPr>
          <w:rFonts w:ascii="TeleNeo" w:hAnsi="TeleNeo"/>
          <w:color w:val="221F1F"/>
          <w:sz w:val="19"/>
        </w:rPr>
        <w:t xml:space="preserve">názvu, obchodní firmy, sídla, místa podnikání, identifikačního čísla, data vzniku dluhu, výše dluhu, typu služby či </w:t>
      </w:r>
      <w:r>
        <w:rPr>
          <w:rFonts w:ascii="TeleNeo" w:hAnsi="TeleNeo"/>
          <w:color w:val="221F1F"/>
          <w:spacing w:val="-3"/>
          <w:sz w:val="19"/>
        </w:rPr>
        <w:t xml:space="preserve">produktu, </w:t>
      </w:r>
      <w:r>
        <w:rPr>
          <w:rFonts w:ascii="TeleNeo" w:hAnsi="TeleNeo"/>
          <w:color w:val="221F1F"/>
          <w:sz w:val="19"/>
        </w:rPr>
        <w:t xml:space="preserve">při jejichž poskytování či prodeji dluh vznikl, splatnosti, </w:t>
      </w:r>
      <w:r>
        <w:rPr>
          <w:rFonts w:ascii="TeleNeo" w:hAnsi="TeleNeo"/>
          <w:color w:val="221F1F"/>
          <w:spacing w:val="-4"/>
          <w:sz w:val="19"/>
        </w:rPr>
        <w:t xml:space="preserve">výše </w:t>
      </w:r>
      <w:r>
        <w:rPr>
          <w:rFonts w:ascii="TeleNeo" w:hAnsi="TeleNeo"/>
          <w:color w:val="221F1F"/>
          <w:sz w:val="19"/>
        </w:rPr>
        <w:t>dlužné</w:t>
      </w:r>
      <w:r>
        <w:rPr>
          <w:rFonts w:ascii="TeleNeo" w:hAnsi="TeleNeo"/>
          <w:color w:val="221F1F"/>
          <w:spacing w:val="-6"/>
          <w:sz w:val="19"/>
        </w:rPr>
        <w:t xml:space="preserve"> </w:t>
      </w:r>
      <w:r>
        <w:rPr>
          <w:rFonts w:ascii="TeleNeo" w:hAnsi="TeleNeo"/>
          <w:color w:val="221F1F"/>
          <w:sz w:val="19"/>
        </w:rPr>
        <w:t>částky</w:t>
      </w:r>
      <w:r>
        <w:rPr>
          <w:rFonts w:ascii="TeleNeo" w:hAnsi="TeleNeo"/>
          <w:color w:val="221F1F"/>
          <w:spacing w:val="-10"/>
          <w:sz w:val="19"/>
        </w:rPr>
        <w:t xml:space="preserve"> </w:t>
      </w:r>
      <w:r>
        <w:rPr>
          <w:rFonts w:ascii="TeleNeo" w:hAnsi="TeleNeo"/>
          <w:color w:val="221F1F"/>
          <w:sz w:val="19"/>
        </w:rPr>
        <w:t>po</w:t>
      </w:r>
      <w:r>
        <w:rPr>
          <w:rFonts w:ascii="TeleNeo" w:hAnsi="TeleNeo"/>
          <w:color w:val="221F1F"/>
          <w:spacing w:val="-6"/>
          <w:sz w:val="19"/>
        </w:rPr>
        <w:t xml:space="preserve"> </w:t>
      </w:r>
      <w:r>
        <w:rPr>
          <w:rFonts w:ascii="TeleNeo" w:hAnsi="TeleNeo"/>
          <w:color w:val="221F1F"/>
          <w:sz w:val="19"/>
        </w:rPr>
        <w:t>splatnosti,</w:t>
      </w:r>
      <w:r>
        <w:rPr>
          <w:rFonts w:ascii="TeleNeo" w:hAnsi="TeleNeo"/>
          <w:color w:val="221F1F"/>
          <w:spacing w:val="-10"/>
          <w:sz w:val="19"/>
        </w:rPr>
        <w:t xml:space="preserve"> </w:t>
      </w:r>
      <w:r>
        <w:rPr>
          <w:rFonts w:ascii="TeleNeo" w:hAnsi="TeleNeo"/>
          <w:color w:val="221F1F"/>
          <w:sz w:val="19"/>
        </w:rPr>
        <w:t>počtu</w:t>
      </w:r>
      <w:r>
        <w:rPr>
          <w:rFonts w:ascii="TeleNeo" w:hAnsi="TeleNeo"/>
          <w:color w:val="221F1F"/>
          <w:spacing w:val="-6"/>
          <w:sz w:val="19"/>
        </w:rPr>
        <w:t xml:space="preserve"> </w:t>
      </w:r>
      <w:r>
        <w:rPr>
          <w:rFonts w:ascii="TeleNeo" w:hAnsi="TeleNeo"/>
          <w:color w:val="221F1F"/>
          <w:sz w:val="19"/>
        </w:rPr>
        <w:t>dlužných</w:t>
      </w:r>
      <w:r>
        <w:rPr>
          <w:rFonts w:ascii="TeleNeo" w:hAnsi="TeleNeo"/>
          <w:color w:val="221F1F"/>
          <w:spacing w:val="-9"/>
          <w:sz w:val="19"/>
        </w:rPr>
        <w:t xml:space="preserve"> </w:t>
      </w:r>
      <w:r>
        <w:rPr>
          <w:rFonts w:ascii="TeleNeo" w:hAnsi="TeleNeo"/>
          <w:color w:val="221F1F"/>
          <w:sz w:val="19"/>
        </w:rPr>
        <w:t>vyúčtování,</w:t>
      </w:r>
      <w:r>
        <w:rPr>
          <w:rFonts w:ascii="TeleNeo" w:hAnsi="TeleNeo"/>
          <w:color w:val="221F1F"/>
          <w:spacing w:val="-10"/>
          <w:sz w:val="19"/>
        </w:rPr>
        <w:t xml:space="preserve"> </w:t>
      </w:r>
      <w:r>
        <w:rPr>
          <w:rFonts w:ascii="TeleNeo" w:hAnsi="TeleNeo"/>
          <w:color w:val="221F1F"/>
          <w:spacing w:val="-3"/>
          <w:sz w:val="19"/>
        </w:rPr>
        <w:t xml:space="preserve">údajů </w:t>
      </w:r>
      <w:r>
        <w:rPr>
          <w:rFonts w:ascii="TeleNeo" w:hAnsi="TeleNeo"/>
          <w:color w:val="221F1F"/>
          <w:sz w:val="19"/>
        </w:rPr>
        <w:t>o postoupení pohledávky, data zaplacení, údajů o odpisu</w:t>
      </w:r>
      <w:r>
        <w:rPr>
          <w:rFonts w:ascii="TeleNeo" w:hAnsi="TeleNeo"/>
          <w:color w:val="221F1F"/>
          <w:spacing w:val="7"/>
          <w:sz w:val="19"/>
        </w:rPr>
        <w:t xml:space="preserve"> </w:t>
      </w:r>
      <w:r>
        <w:rPr>
          <w:rFonts w:ascii="TeleNeo" w:hAnsi="TeleNeo"/>
          <w:color w:val="221F1F"/>
          <w:spacing w:val="-4"/>
          <w:sz w:val="19"/>
        </w:rPr>
        <w:t>po-</w:t>
      </w:r>
    </w:p>
    <w:p w:rsidR="00F259B5" w:rsidRDefault="000F2675">
      <w:pPr>
        <w:pStyle w:val="BodyText"/>
        <w:spacing w:before="8"/>
        <w:rPr>
          <w:rFonts w:ascii="TeleNeo"/>
          <w:sz w:val="22"/>
        </w:rPr>
      </w:pPr>
      <w:r>
        <w:br w:type="column"/>
      </w:r>
    </w:p>
    <w:p w:rsidR="00F259B5" w:rsidRDefault="000F2675">
      <w:pPr>
        <w:spacing w:line="266" w:lineRule="auto"/>
        <w:ind w:left="748" w:right="544"/>
        <w:jc w:val="both"/>
        <w:rPr>
          <w:rFonts w:ascii="TeleNeo" w:hAnsi="TeleNeo"/>
          <w:sz w:val="19"/>
        </w:rPr>
      </w:pPr>
      <w:r>
        <w:rPr>
          <w:rFonts w:ascii="TeleNeo" w:hAnsi="TeleNeo"/>
          <w:color w:val="221F1F"/>
          <w:sz w:val="19"/>
        </w:rPr>
        <w:t xml:space="preserve">hledávky a ID záznamu. </w:t>
      </w:r>
      <w:r>
        <w:rPr>
          <w:rFonts w:ascii="TeleNeo" w:hAnsi="TeleNeo"/>
          <w:color w:val="221F1F"/>
          <w:spacing w:val="-5"/>
          <w:sz w:val="19"/>
        </w:rPr>
        <w:t xml:space="preserve">Tyto </w:t>
      </w:r>
      <w:r>
        <w:rPr>
          <w:rFonts w:ascii="TeleNeo" w:hAnsi="TeleNeo"/>
          <w:color w:val="221F1F"/>
          <w:sz w:val="19"/>
        </w:rPr>
        <w:t>Údaje je T-Mobile oprávněn pře- dat registru dlužníků v případě opakovaného prodlení s úhra- dou nebo existence jakékoliv peněžní pohledávky déle než 30</w:t>
      </w:r>
      <w:r>
        <w:rPr>
          <w:rFonts w:ascii="TeleNeo" w:hAnsi="TeleNeo"/>
          <w:color w:val="221F1F"/>
          <w:spacing w:val="-4"/>
          <w:sz w:val="19"/>
        </w:rPr>
        <w:t xml:space="preserve"> </w:t>
      </w:r>
      <w:r>
        <w:rPr>
          <w:rFonts w:ascii="TeleNeo" w:hAnsi="TeleNeo"/>
          <w:color w:val="221F1F"/>
          <w:sz w:val="19"/>
        </w:rPr>
        <w:t>dnů</w:t>
      </w:r>
      <w:r>
        <w:rPr>
          <w:rFonts w:ascii="TeleNeo" w:hAnsi="TeleNeo"/>
          <w:color w:val="221F1F"/>
          <w:spacing w:val="-3"/>
          <w:sz w:val="19"/>
        </w:rPr>
        <w:t xml:space="preserve"> </w:t>
      </w:r>
      <w:r>
        <w:rPr>
          <w:rFonts w:ascii="TeleNeo" w:hAnsi="TeleNeo"/>
          <w:color w:val="221F1F"/>
          <w:sz w:val="19"/>
        </w:rPr>
        <w:t>po</w:t>
      </w:r>
      <w:r>
        <w:rPr>
          <w:rFonts w:ascii="TeleNeo" w:hAnsi="TeleNeo"/>
          <w:color w:val="221F1F"/>
          <w:spacing w:val="-3"/>
          <w:sz w:val="19"/>
        </w:rPr>
        <w:t xml:space="preserve"> </w:t>
      </w:r>
      <w:r>
        <w:rPr>
          <w:rFonts w:ascii="TeleNeo" w:hAnsi="TeleNeo"/>
          <w:color w:val="221F1F"/>
          <w:sz w:val="19"/>
        </w:rPr>
        <w:t>splatnosti.</w:t>
      </w:r>
      <w:r>
        <w:rPr>
          <w:rFonts w:ascii="TeleNeo" w:hAnsi="TeleNeo"/>
          <w:color w:val="221F1F"/>
          <w:spacing w:val="-7"/>
          <w:sz w:val="19"/>
        </w:rPr>
        <w:t xml:space="preserve"> </w:t>
      </w:r>
      <w:r>
        <w:rPr>
          <w:rFonts w:ascii="TeleNeo" w:hAnsi="TeleNeo"/>
          <w:color w:val="221F1F"/>
          <w:sz w:val="19"/>
        </w:rPr>
        <w:t>Provozovatel</w:t>
      </w:r>
      <w:r>
        <w:rPr>
          <w:rFonts w:ascii="TeleNeo" w:hAnsi="TeleNeo"/>
          <w:color w:val="221F1F"/>
          <w:spacing w:val="-4"/>
          <w:sz w:val="19"/>
        </w:rPr>
        <w:t xml:space="preserve"> </w:t>
      </w:r>
      <w:r>
        <w:rPr>
          <w:rFonts w:ascii="TeleNeo" w:hAnsi="TeleNeo"/>
          <w:color w:val="221F1F"/>
          <w:sz w:val="19"/>
        </w:rPr>
        <w:t>registru</w:t>
      </w:r>
      <w:r>
        <w:rPr>
          <w:rFonts w:ascii="TeleNeo" w:hAnsi="TeleNeo"/>
          <w:color w:val="221F1F"/>
          <w:spacing w:val="-3"/>
          <w:sz w:val="19"/>
        </w:rPr>
        <w:t xml:space="preserve"> </w:t>
      </w:r>
      <w:r>
        <w:rPr>
          <w:rFonts w:ascii="TeleNeo" w:hAnsi="TeleNeo"/>
          <w:color w:val="221F1F"/>
          <w:sz w:val="19"/>
        </w:rPr>
        <w:t>dlužníků</w:t>
      </w:r>
      <w:r>
        <w:rPr>
          <w:rFonts w:ascii="TeleNeo" w:hAnsi="TeleNeo"/>
          <w:color w:val="221F1F"/>
          <w:spacing w:val="-3"/>
          <w:sz w:val="19"/>
        </w:rPr>
        <w:t xml:space="preserve"> </w:t>
      </w:r>
      <w:r>
        <w:rPr>
          <w:rFonts w:ascii="TeleNeo" w:hAnsi="TeleNeo"/>
          <w:color w:val="221F1F"/>
          <w:sz w:val="19"/>
        </w:rPr>
        <w:t>je</w:t>
      </w:r>
      <w:r>
        <w:rPr>
          <w:rFonts w:ascii="TeleNeo" w:hAnsi="TeleNeo"/>
          <w:color w:val="221F1F"/>
          <w:spacing w:val="-3"/>
          <w:sz w:val="19"/>
        </w:rPr>
        <w:t xml:space="preserve"> </w:t>
      </w:r>
      <w:r>
        <w:rPr>
          <w:rFonts w:ascii="TeleNeo" w:hAnsi="TeleNeo"/>
          <w:color w:val="221F1F"/>
          <w:sz w:val="19"/>
        </w:rPr>
        <w:t xml:space="preserve">opráv- něn dále tyto Údaje zpřístupnit za účelem hodnocení </w:t>
      </w:r>
      <w:r>
        <w:rPr>
          <w:rFonts w:ascii="TeleNeo" w:hAnsi="TeleNeo"/>
          <w:color w:val="221F1F"/>
          <w:spacing w:val="-3"/>
          <w:sz w:val="19"/>
        </w:rPr>
        <w:t xml:space="preserve">bonity  </w:t>
      </w:r>
      <w:r>
        <w:rPr>
          <w:rFonts w:ascii="TeleNeo" w:hAnsi="TeleNeo"/>
          <w:color w:val="221F1F"/>
          <w:sz w:val="19"/>
        </w:rPr>
        <w:t>a platební morálky</w:t>
      </w:r>
      <w:r>
        <w:rPr>
          <w:rFonts w:ascii="TeleNeo" w:hAnsi="TeleNeo"/>
          <w:color w:val="221F1F"/>
          <w:spacing w:val="-29"/>
          <w:sz w:val="19"/>
        </w:rPr>
        <w:t xml:space="preserve"> </w:t>
      </w:r>
      <w:r>
        <w:rPr>
          <w:rFonts w:ascii="TeleNeo" w:hAnsi="TeleNeo"/>
          <w:color w:val="221F1F"/>
          <w:sz w:val="19"/>
        </w:rPr>
        <w:t xml:space="preserve">všem uživatelům registru, a to včetně rod- ného čísla, které je nezbytným identifikátorem. K datu nabytí účinnosti těchto Podmínek T-Mobile předává data za účelem ověřování platební morálky prostřednictvím registru dlužní- ků sdružení SOLUS, zájmovému sdružení právnických </w:t>
      </w:r>
      <w:r>
        <w:rPr>
          <w:rFonts w:ascii="TeleNeo" w:hAnsi="TeleNeo"/>
          <w:color w:val="221F1F"/>
          <w:spacing w:val="-5"/>
          <w:sz w:val="19"/>
        </w:rPr>
        <w:t xml:space="preserve">osob, </w:t>
      </w:r>
      <w:r>
        <w:rPr>
          <w:rFonts w:ascii="TeleNeo" w:hAnsi="TeleNeo"/>
          <w:color w:val="221F1F"/>
          <w:sz w:val="19"/>
        </w:rPr>
        <w:t xml:space="preserve">IČO: 69346925. Aktuální seznam členů sdružení SOLUS je uveden na adrese </w:t>
      </w:r>
      <w:hyperlink r:id="rId44">
        <w:r>
          <w:rPr>
            <w:rFonts w:ascii="TeleNeo" w:hAnsi="TeleNeo"/>
            <w:color w:val="E3067C"/>
            <w:sz w:val="19"/>
            <w:u w:val="single" w:color="E3067C"/>
          </w:rPr>
          <w:t>www.solus.cz</w:t>
        </w:r>
        <w:r>
          <w:rPr>
            <w:rFonts w:ascii="TeleNeo" w:hAnsi="TeleNeo"/>
            <w:color w:val="221F1F"/>
            <w:sz w:val="19"/>
          </w:rPr>
          <w:t>.</w:t>
        </w:r>
      </w:hyperlink>
      <w:r>
        <w:rPr>
          <w:rFonts w:ascii="TeleNeo" w:hAnsi="TeleNeo"/>
          <w:color w:val="221F1F"/>
          <w:sz w:val="19"/>
        </w:rPr>
        <w:t xml:space="preserve"> T-Mobile je za uvedeným účelem oprávněn využít i další registry dlužníků. V takovém případě T-Mobile informuje o dalších registrech na</w:t>
      </w:r>
      <w:r>
        <w:rPr>
          <w:rFonts w:ascii="TeleNeo" w:hAnsi="TeleNeo"/>
          <w:color w:val="221F1F"/>
          <w:spacing w:val="-25"/>
          <w:sz w:val="19"/>
        </w:rPr>
        <w:t xml:space="preserve"> </w:t>
      </w:r>
      <w:r>
        <w:rPr>
          <w:rFonts w:ascii="TeleNeo" w:hAnsi="TeleNeo"/>
          <w:color w:val="221F1F"/>
          <w:sz w:val="19"/>
        </w:rPr>
        <w:t>webových stránkách</w:t>
      </w:r>
      <w:r>
        <w:rPr>
          <w:rFonts w:ascii="TeleNeo" w:hAnsi="TeleNeo"/>
          <w:color w:val="221F1F"/>
          <w:spacing w:val="-6"/>
          <w:sz w:val="19"/>
        </w:rPr>
        <w:t xml:space="preserve"> </w:t>
      </w:r>
      <w:r>
        <w:rPr>
          <w:rFonts w:ascii="TeleNeo" w:hAnsi="TeleNeo"/>
          <w:color w:val="221F1F"/>
          <w:sz w:val="19"/>
        </w:rPr>
        <w:t>T-Mobile.</w:t>
      </w:r>
    </w:p>
    <w:p w:rsidR="00F259B5" w:rsidRDefault="00F259B5">
      <w:pPr>
        <w:pStyle w:val="BodyText"/>
        <w:spacing w:before="3"/>
        <w:rPr>
          <w:rFonts w:ascii="TeleNeo"/>
          <w:sz w:val="20"/>
        </w:rPr>
      </w:pPr>
    </w:p>
    <w:p w:rsidR="00F259B5" w:rsidRDefault="000F2675">
      <w:pPr>
        <w:numPr>
          <w:ilvl w:val="0"/>
          <w:numId w:val="24"/>
        </w:numPr>
        <w:tabs>
          <w:tab w:val="left" w:pos="749"/>
        </w:tabs>
        <w:spacing w:line="266" w:lineRule="auto"/>
        <w:ind w:left="748" w:right="544"/>
        <w:jc w:val="both"/>
        <w:rPr>
          <w:rFonts w:ascii="TeleNeo" w:hAnsi="TeleNeo"/>
          <w:color w:val="E3067C"/>
          <w:sz w:val="19"/>
        </w:rPr>
      </w:pPr>
      <w:r>
        <w:rPr>
          <w:rFonts w:ascii="TeleNeo" w:hAnsi="TeleNeo"/>
          <w:color w:val="221F1F"/>
          <w:sz w:val="19"/>
        </w:rPr>
        <w:t>Účastník</w:t>
      </w:r>
      <w:r>
        <w:rPr>
          <w:rFonts w:ascii="TeleNeo" w:hAnsi="TeleNeo"/>
          <w:color w:val="221F1F"/>
          <w:spacing w:val="-4"/>
          <w:sz w:val="19"/>
        </w:rPr>
        <w:t xml:space="preserve"> </w:t>
      </w:r>
      <w:r>
        <w:rPr>
          <w:rFonts w:ascii="TeleNeo" w:hAnsi="TeleNeo"/>
          <w:color w:val="221F1F"/>
          <w:sz w:val="19"/>
        </w:rPr>
        <w:t>souhlasí</w:t>
      </w:r>
      <w:r>
        <w:rPr>
          <w:rFonts w:ascii="TeleNeo" w:hAnsi="TeleNeo"/>
          <w:color w:val="221F1F"/>
          <w:spacing w:val="-4"/>
          <w:sz w:val="19"/>
        </w:rPr>
        <w:t xml:space="preserve"> </w:t>
      </w:r>
      <w:r>
        <w:rPr>
          <w:rFonts w:ascii="TeleNeo" w:hAnsi="TeleNeo"/>
          <w:color w:val="221F1F"/>
          <w:sz w:val="19"/>
        </w:rPr>
        <w:t>s</w:t>
      </w:r>
      <w:r>
        <w:rPr>
          <w:rFonts w:ascii="TeleNeo" w:hAnsi="TeleNeo"/>
          <w:color w:val="221F1F"/>
          <w:spacing w:val="-6"/>
          <w:sz w:val="19"/>
        </w:rPr>
        <w:t xml:space="preserve"> </w:t>
      </w:r>
      <w:r>
        <w:rPr>
          <w:rFonts w:ascii="TeleNeo" w:hAnsi="TeleNeo"/>
          <w:color w:val="221F1F"/>
          <w:sz w:val="19"/>
        </w:rPr>
        <w:t>tím,</w:t>
      </w:r>
      <w:r>
        <w:rPr>
          <w:rFonts w:ascii="TeleNeo" w:hAnsi="TeleNeo"/>
          <w:color w:val="221F1F"/>
          <w:spacing w:val="-7"/>
          <w:sz w:val="19"/>
        </w:rPr>
        <w:t xml:space="preserve"> </w:t>
      </w:r>
      <w:r>
        <w:rPr>
          <w:rFonts w:ascii="TeleNeo" w:hAnsi="TeleNeo"/>
          <w:color w:val="221F1F"/>
          <w:sz w:val="19"/>
        </w:rPr>
        <w:t>že</w:t>
      </w:r>
      <w:r>
        <w:rPr>
          <w:rFonts w:ascii="TeleNeo" w:hAnsi="TeleNeo"/>
          <w:color w:val="221F1F"/>
          <w:spacing w:val="-8"/>
          <w:sz w:val="19"/>
        </w:rPr>
        <w:t xml:space="preserve"> </w:t>
      </w:r>
      <w:r>
        <w:rPr>
          <w:rFonts w:ascii="TeleNeo" w:hAnsi="TeleNeo"/>
          <w:color w:val="221F1F"/>
          <w:sz w:val="19"/>
        </w:rPr>
        <w:t>T-Mobile</w:t>
      </w:r>
      <w:r>
        <w:rPr>
          <w:rFonts w:ascii="TeleNeo" w:hAnsi="TeleNeo"/>
          <w:color w:val="221F1F"/>
          <w:spacing w:val="-3"/>
          <w:sz w:val="19"/>
        </w:rPr>
        <w:t xml:space="preserve"> </w:t>
      </w:r>
      <w:r>
        <w:rPr>
          <w:rFonts w:ascii="TeleNeo" w:hAnsi="TeleNeo"/>
          <w:color w:val="221F1F"/>
          <w:sz w:val="19"/>
        </w:rPr>
        <w:t>zpracovává</w:t>
      </w:r>
      <w:r>
        <w:rPr>
          <w:rFonts w:ascii="TeleNeo" w:hAnsi="TeleNeo"/>
          <w:color w:val="221F1F"/>
          <w:spacing w:val="-4"/>
          <w:sz w:val="19"/>
        </w:rPr>
        <w:t xml:space="preserve"> </w:t>
      </w:r>
      <w:r>
        <w:rPr>
          <w:rFonts w:ascii="TeleNeo" w:hAnsi="TeleNeo"/>
          <w:color w:val="221F1F"/>
          <w:sz w:val="19"/>
        </w:rPr>
        <w:t>Údaje</w:t>
      </w:r>
      <w:r>
        <w:rPr>
          <w:rFonts w:ascii="TeleNeo" w:hAnsi="TeleNeo"/>
          <w:color w:val="221F1F"/>
          <w:spacing w:val="-4"/>
          <w:sz w:val="19"/>
        </w:rPr>
        <w:t xml:space="preserve"> </w:t>
      </w:r>
      <w:r>
        <w:rPr>
          <w:rFonts w:ascii="TeleNeo" w:hAnsi="TeleNeo"/>
          <w:color w:val="221F1F"/>
          <w:sz w:val="19"/>
        </w:rPr>
        <w:t>za</w:t>
      </w:r>
      <w:r>
        <w:rPr>
          <w:rFonts w:ascii="TeleNeo" w:hAnsi="TeleNeo"/>
          <w:color w:val="221F1F"/>
          <w:spacing w:val="-3"/>
          <w:sz w:val="19"/>
        </w:rPr>
        <w:t xml:space="preserve"> </w:t>
      </w:r>
      <w:r>
        <w:rPr>
          <w:rFonts w:ascii="TeleNeo" w:hAnsi="TeleNeo"/>
          <w:color w:val="221F1F"/>
          <w:sz w:val="19"/>
        </w:rPr>
        <w:t xml:space="preserve">úče- lem ověřování a hodnocení jeho bonity a platební </w:t>
      </w:r>
      <w:r>
        <w:rPr>
          <w:rFonts w:ascii="TeleNeo" w:hAnsi="TeleNeo"/>
          <w:color w:val="221F1F"/>
          <w:spacing w:val="-3"/>
          <w:sz w:val="19"/>
        </w:rPr>
        <w:t xml:space="preserve">morálky </w:t>
      </w:r>
      <w:r>
        <w:rPr>
          <w:rFonts w:ascii="TeleNeo" w:hAnsi="TeleNeo"/>
          <w:color w:val="221F1F"/>
          <w:sz w:val="19"/>
        </w:rPr>
        <w:t>prostřednictvím pozitivních registrů či jiných podobných re- gistrů</w:t>
      </w:r>
      <w:r>
        <w:rPr>
          <w:rFonts w:ascii="TeleNeo" w:hAnsi="TeleNeo"/>
          <w:color w:val="221F1F"/>
          <w:spacing w:val="-7"/>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dále</w:t>
      </w:r>
      <w:r>
        <w:rPr>
          <w:rFonts w:ascii="TeleNeo" w:hAnsi="TeleNeo"/>
          <w:color w:val="221F1F"/>
          <w:spacing w:val="-6"/>
          <w:sz w:val="19"/>
        </w:rPr>
        <w:t xml:space="preserve"> </w:t>
      </w:r>
      <w:r>
        <w:rPr>
          <w:rFonts w:ascii="TeleNeo" w:hAnsi="TeleNeo"/>
          <w:color w:val="221F1F"/>
          <w:sz w:val="19"/>
        </w:rPr>
        <w:t>za</w:t>
      </w:r>
      <w:r>
        <w:rPr>
          <w:rFonts w:ascii="TeleNeo" w:hAnsi="TeleNeo"/>
          <w:color w:val="221F1F"/>
          <w:spacing w:val="-6"/>
          <w:sz w:val="19"/>
        </w:rPr>
        <w:t xml:space="preserve"> </w:t>
      </w:r>
      <w:r>
        <w:rPr>
          <w:rFonts w:ascii="TeleNeo" w:hAnsi="TeleNeo"/>
          <w:color w:val="221F1F"/>
          <w:sz w:val="19"/>
        </w:rPr>
        <w:t>účelem</w:t>
      </w:r>
      <w:r>
        <w:rPr>
          <w:rFonts w:ascii="TeleNeo" w:hAnsi="TeleNeo"/>
          <w:color w:val="221F1F"/>
          <w:spacing w:val="-8"/>
          <w:sz w:val="19"/>
        </w:rPr>
        <w:t xml:space="preserve"> </w:t>
      </w:r>
      <w:r>
        <w:rPr>
          <w:rFonts w:ascii="TeleNeo" w:hAnsi="TeleNeo"/>
          <w:color w:val="221F1F"/>
          <w:sz w:val="19"/>
        </w:rPr>
        <w:t>vzájemného</w:t>
      </w:r>
      <w:r>
        <w:rPr>
          <w:rFonts w:ascii="TeleNeo" w:hAnsi="TeleNeo"/>
          <w:color w:val="221F1F"/>
          <w:spacing w:val="-6"/>
          <w:sz w:val="19"/>
        </w:rPr>
        <w:t xml:space="preserve"> </w:t>
      </w:r>
      <w:r>
        <w:rPr>
          <w:rFonts w:ascii="TeleNeo" w:hAnsi="TeleNeo"/>
          <w:color w:val="221F1F"/>
          <w:sz w:val="19"/>
        </w:rPr>
        <w:t>informování</w:t>
      </w:r>
      <w:r>
        <w:rPr>
          <w:rFonts w:ascii="TeleNeo" w:hAnsi="TeleNeo"/>
          <w:color w:val="221F1F"/>
          <w:spacing w:val="-6"/>
          <w:sz w:val="19"/>
        </w:rPr>
        <w:t xml:space="preserve"> </w:t>
      </w:r>
      <w:r>
        <w:rPr>
          <w:rFonts w:ascii="TeleNeo" w:hAnsi="TeleNeo"/>
          <w:color w:val="221F1F"/>
          <w:sz w:val="19"/>
        </w:rPr>
        <w:t>oprávněných uživatelů těchto registrů, a to jak při vzniku smluvního</w:t>
      </w:r>
      <w:r>
        <w:rPr>
          <w:rFonts w:ascii="TeleNeo" w:hAnsi="TeleNeo"/>
          <w:color w:val="221F1F"/>
          <w:spacing w:val="-20"/>
          <w:sz w:val="19"/>
        </w:rPr>
        <w:t xml:space="preserve"> </w:t>
      </w:r>
      <w:r>
        <w:rPr>
          <w:rFonts w:ascii="TeleNeo" w:hAnsi="TeleNeo"/>
          <w:color w:val="221F1F"/>
          <w:sz w:val="19"/>
        </w:rPr>
        <w:t>vztahu, tak</w:t>
      </w:r>
      <w:r>
        <w:rPr>
          <w:rFonts w:ascii="TeleNeo" w:hAnsi="TeleNeo"/>
          <w:color w:val="221F1F"/>
          <w:spacing w:val="-3"/>
          <w:sz w:val="19"/>
        </w:rPr>
        <w:t xml:space="preserve"> </w:t>
      </w:r>
      <w:r>
        <w:rPr>
          <w:rFonts w:ascii="TeleNeo" w:hAnsi="TeleNeo"/>
          <w:color w:val="221F1F"/>
          <w:sz w:val="19"/>
        </w:rPr>
        <w:t>kdykoliv</w:t>
      </w:r>
      <w:r>
        <w:rPr>
          <w:rFonts w:ascii="TeleNeo" w:hAnsi="TeleNeo"/>
          <w:color w:val="221F1F"/>
          <w:spacing w:val="-6"/>
          <w:sz w:val="19"/>
        </w:rPr>
        <w:t xml:space="preserve"> </w:t>
      </w:r>
      <w:r>
        <w:rPr>
          <w:rFonts w:ascii="TeleNeo" w:hAnsi="TeleNeo"/>
          <w:color w:val="221F1F"/>
          <w:sz w:val="19"/>
        </w:rPr>
        <w:t>v</w:t>
      </w:r>
      <w:r>
        <w:rPr>
          <w:rFonts w:ascii="TeleNeo" w:hAnsi="TeleNeo"/>
          <w:color w:val="221F1F"/>
          <w:spacing w:val="-4"/>
          <w:sz w:val="19"/>
        </w:rPr>
        <w:t xml:space="preserve"> </w:t>
      </w:r>
      <w:r>
        <w:rPr>
          <w:rFonts w:ascii="TeleNeo" w:hAnsi="TeleNeo"/>
          <w:color w:val="221F1F"/>
          <w:sz w:val="19"/>
        </w:rPr>
        <w:t>průběhu</w:t>
      </w:r>
      <w:r>
        <w:rPr>
          <w:rFonts w:ascii="TeleNeo" w:hAnsi="TeleNeo"/>
          <w:color w:val="221F1F"/>
          <w:spacing w:val="-4"/>
          <w:sz w:val="19"/>
        </w:rPr>
        <w:t xml:space="preserve"> </w:t>
      </w:r>
      <w:r>
        <w:rPr>
          <w:rFonts w:ascii="TeleNeo" w:hAnsi="TeleNeo"/>
          <w:color w:val="221F1F"/>
          <w:sz w:val="19"/>
        </w:rPr>
        <w:t>trvání</w:t>
      </w:r>
      <w:r>
        <w:rPr>
          <w:rFonts w:ascii="TeleNeo" w:hAnsi="TeleNeo"/>
          <w:color w:val="221F1F"/>
          <w:spacing w:val="-2"/>
          <w:sz w:val="19"/>
        </w:rPr>
        <w:t xml:space="preserve"> </w:t>
      </w:r>
      <w:r>
        <w:rPr>
          <w:rFonts w:ascii="TeleNeo" w:hAnsi="TeleNeo"/>
          <w:color w:val="221F1F"/>
          <w:sz w:val="19"/>
        </w:rPr>
        <w:t>smlouvy,</w:t>
      </w:r>
      <w:r>
        <w:rPr>
          <w:rFonts w:ascii="TeleNeo" w:hAnsi="TeleNeo"/>
          <w:color w:val="221F1F"/>
          <w:spacing w:val="-6"/>
          <w:sz w:val="19"/>
        </w:rPr>
        <w:t xml:space="preserve"> </w:t>
      </w:r>
      <w:r>
        <w:rPr>
          <w:rFonts w:ascii="TeleNeo" w:hAnsi="TeleNeo"/>
          <w:color w:val="221F1F"/>
          <w:sz w:val="19"/>
        </w:rPr>
        <w:t>je-li</w:t>
      </w:r>
      <w:r>
        <w:rPr>
          <w:rFonts w:ascii="TeleNeo" w:hAnsi="TeleNeo"/>
          <w:color w:val="221F1F"/>
          <w:spacing w:val="-4"/>
          <w:sz w:val="19"/>
        </w:rPr>
        <w:t xml:space="preserve"> </w:t>
      </w:r>
      <w:r>
        <w:rPr>
          <w:rFonts w:ascii="TeleNeo" w:hAnsi="TeleNeo"/>
          <w:color w:val="221F1F"/>
          <w:sz w:val="19"/>
        </w:rPr>
        <w:t>to</w:t>
      </w:r>
      <w:r>
        <w:rPr>
          <w:rFonts w:ascii="TeleNeo" w:hAnsi="TeleNeo"/>
          <w:color w:val="221F1F"/>
          <w:spacing w:val="-2"/>
          <w:sz w:val="19"/>
        </w:rPr>
        <w:t xml:space="preserve"> </w:t>
      </w:r>
      <w:r>
        <w:rPr>
          <w:rFonts w:ascii="TeleNeo" w:hAnsi="TeleNeo"/>
          <w:color w:val="221F1F"/>
          <w:sz w:val="19"/>
        </w:rPr>
        <w:t>nezbytné.</w:t>
      </w:r>
      <w:r>
        <w:rPr>
          <w:rFonts w:ascii="TeleNeo" w:hAnsi="TeleNeo"/>
          <w:color w:val="221F1F"/>
          <w:spacing w:val="-6"/>
          <w:sz w:val="19"/>
        </w:rPr>
        <w:t xml:space="preserve"> </w:t>
      </w:r>
      <w:r>
        <w:rPr>
          <w:rFonts w:ascii="TeleNeo" w:hAnsi="TeleNeo"/>
          <w:color w:val="221F1F"/>
          <w:sz w:val="19"/>
        </w:rPr>
        <w:t>Zpra- cování</w:t>
      </w:r>
      <w:r>
        <w:rPr>
          <w:rFonts w:ascii="TeleNeo" w:hAnsi="TeleNeo"/>
          <w:color w:val="221F1F"/>
          <w:spacing w:val="-4"/>
          <w:sz w:val="19"/>
        </w:rPr>
        <w:t xml:space="preserve"> </w:t>
      </w:r>
      <w:r>
        <w:rPr>
          <w:rFonts w:ascii="TeleNeo" w:hAnsi="TeleNeo"/>
          <w:color w:val="221F1F"/>
          <w:sz w:val="19"/>
        </w:rPr>
        <w:t>Údajů</w:t>
      </w:r>
      <w:r>
        <w:rPr>
          <w:rFonts w:ascii="TeleNeo" w:hAnsi="TeleNeo"/>
          <w:color w:val="221F1F"/>
          <w:spacing w:val="-4"/>
          <w:sz w:val="19"/>
        </w:rPr>
        <w:t xml:space="preserve"> </w:t>
      </w:r>
      <w:r>
        <w:rPr>
          <w:rFonts w:ascii="TeleNeo" w:hAnsi="TeleNeo"/>
          <w:color w:val="221F1F"/>
          <w:sz w:val="19"/>
        </w:rPr>
        <w:t>za</w:t>
      </w:r>
      <w:r>
        <w:rPr>
          <w:rFonts w:ascii="TeleNeo" w:hAnsi="TeleNeo"/>
          <w:color w:val="221F1F"/>
          <w:spacing w:val="-3"/>
          <w:sz w:val="19"/>
        </w:rPr>
        <w:t xml:space="preserve"> </w:t>
      </w:r>
      <w:r>
        <w:rPr>
          <w:rFonts w:ascii="TeleNeo" w:hAnsi="TeleNeo"/>
          <w:color w:val="221F1F"/>
          <w:sz w:val="19"/>
        </w:rPr>
        <w:t>účelem</w:t>
      </w:r>
      <w:r>
        <w:rPr>
          <w:rFonts w:ascii="TeleNeo" w:hAnsi="TeleNeo"/>
          <w:color w:val="221F1F"/>
          <w:spacing w:val="-4"/>
          <w:sz w:val="19"/>
        </w:rPr>
        <w:t xml:space="preserve"> </w:t>
      </w:r>
      <w:r>
        <w:rPr>
          <w:rFonts w:ascii="TeleNeo" w:hAnsi="TeleNeo"/>
          <w:color w:val="221F1F"/>
          <w:sz w:val="19"/>
        </w:rPr>
        <w:t>ověřování</w:t>
      </w:r>
      <w:r>
        <w:rPr>
          <w:rFonts w:ascii="TeleNeo" w:hAnsi="TeleNeo"/>
          <w:color w:val="221F1F"/>
          <w:spacing w:val="-4"/>
          <w:sz w:val="19"/>
        </w:rPr>
        <w:t xml:space="preserve"> </w:t>
      </w:r>
      <w:r>
        <w:rPr>
          <w:rFonts w:ascii="TeleNeo" w:hAnsi="TeleNeo"/>
          <w:color w:val="221F1F"/>
          <w:sz w:val="19"/>
        </w:rPr>
        <w:t>platební</w:t>
      </w:r>
      <w:r>
        <w:rPr>
          <w:rFonts w:ascii="TeleNeo" w:hAnsi="TeleNeo"/>
          <w:color w:val="221F1F"/>
          <w:spacing w:val="-3"/>
          <w:sz w:val="19"/>
        </w:rPr>
        <w:t xml:space="preserve"> </w:t>
      </w:r>
      <w:r>
        <w:rPr>
          <w:rFonts w:ascii="TeleNeo" w:hAnsi="TeleNeo"/>
          <w:color w:val="221F1F"/>
          <w:sz w:val="19"/>
        </w:rPr>
        <w:t>morálky</w:t>
      </w:r>
      <w:r>
        <w:rPr>
          <w:rFonts w:ascii="TeleNeo" w:hAnsi="TeleNeo"/>
          <w:color w:val="221F1F"/>
          <w:spacing w:val="-6"/>
          <w:sz w:val="19"/>
        </w:rPr>
        <w:t xml:space="preserve"> </w:t>
      </w:r>
      <w:r>
        <w:rPr>
          <w:rFonts w:ascii="TeleNeo" w:hAnsi="TeleNeo"/>
          <w:color w:val="221F1F"/>
          <w:sz w:val="19"/>
        </w:rPr>
        <w:t>a</w:t>
      </w:r>
      <w:r>
        <w:rPr>
          <w:rFonts w:ascii="TeleNeo" w:hAnsi="TeleNeo"/>
          <w:color w:val="221F1F"/>
          <w:spacing w:val="-6"/>
          <w:sz w:val="19"/>
        </w:rPr>
        <w:t xml:space="preserve"> </w:t>
      </w:r>
      <w:r>
        <w:rPr>
          <w:rFonts w:ascii="TeleNeo" w:hAnsi="TeleNeo"/>
          <w:color w:val="221F1F"/>
          <w:sz w:val="19"/>
        </w:rPr>
        <w:t>vzájem- ného informování oprávněných uživatelů pozitivních registrů prostřednictvím těchto registrů zahrnuje jméno, příjmení, ad- resu,</w:t>
      </w:r>
      <w:r>
        <w:rPr>
          <w:rFonts w:ascii="TeleNeo" w:hAnsi="TeleNeo"/>
          <w:color w:val="221F1F"/>
          <w:spacing w:val="-7"/>
          <w:sz w:val="19"/>
        </w:rPr>
        <w:t xml:space="preserve"> </w:t>
      </w:r>
      <w:r>
        <w:rPr>
          <w:rFonts w:ascii="TeleNeo" w:hAnsi="TeleNeo"/>
          <w:color w:val="221F1F"/>
          <w:sz w:val="19"/>
        </w:rPr>
        <w:t>rodné</w:t>
      </w:r>
      <w:r>
        <w:rPr>
          <w:rFonts w:ascii="TeleNeo" w:hAnsi="TeleNeo"/>
          <w:color w:val="221F1F"/>
          <w:spacing w:val="-3"/>
          <w:sz w:val="19"/>
        </w:rPr>
        <w:t xml:space="preserve"> </w:t>
      </w:r>
      <w:r>
        <w:rPr>
          <w:rFonts w:ascii="TeleNeo" w:hAnsi="TeleNeo"/>
          <w:color w:val="221F1F"/>
          <w:sz w:val="19"/>
        </w:rPr>
        <w:t>číslo,</w:t>
      </w:r>
      <w:r>
        <w:rPr>
          <w:rFonts w:ascii="TeleNeo" w:hAnsi="TeleNeo"/>
          <w:color w:val="221F1F"/>
          <w:spacing w:val="-7"/>
          <w:sz w:val="19"/>
        </w:rPr>
        <w:t xml:space="preserve"> </w:t>
      </w:r>
      <w:r>
        <w:rPr>
          <w:rFonts w:ascii="TeleNeo" w:hAnsi="TeleNeo"/>
          <w:color w:val="221F1F"/>
          <w:sz w:val="19"/>
        </w:rPr>
        <w:t>datum</w:t>
      </w:r>
      <w:r>
        <w:rPr>
          <w:rFonts w:ascii="TeleNeo" w:hAnsi="TeleNeo"/>
          <w:color w:val="221F1F"/>
          <w:spacing w:val="-3"/>
          <w:sz w:val="19"/>
        </w:rPr>
        <w:t xml:space="preserve"> </w:t>
      </w:r>
      <w:r>
        <w:rPr>
          <w:rFonts w:ascii="TeleNeo" w:hAnsi="TeleNeo"/>
          <w:color w:val="221F1F"/>
          <w:sz w:val="19"/>
        </w:rPr>
        <w:t>narození,</w:t>
      </w:r>
      <w:r>
        <w:rPr>
          <w:rFonts w:ascii="TeleNeo" w:hAnsi="TeleNeo"/>
          <w:color w:val="221F1F"/>
          <w:spacing w:val="-7"/>
          <w:sz w:val="19"/>
        </w:rPr>
        <w:t xml:space="preserve"> </w:t>
      </w:r>
      <w:r>
        <w:rPr>
          <w:rFonts w:ascii="TeleNeo" w:hAnsi="TeleNeo"/>
          <w:color w:val="221F1F"/>
          <w:sz w:val="19"/>
        </w:rPr>
        <w:t>pohlaví,</w:t>
      </w:r>
      <w:r>
        <w:rPr>
          <w:rFonts w:ascii="TeleNeo" w:hAnsi="TeleNeo"/>
          <w:color w:val="221F1F"/>
          <w:spacing w:val="-6"/>
          <w:sz w:val="19"/>
        </w:rPr>
        <w:t xml:space="preserve"> </w:t>
      </w:r>
      <w:r>
        <w:rPr>
          <w:rFonts w:ascii="TeleNeo" w:hAnsi="TeleNeo"/>
          <w:color w:val="221F1F"/>
          <w:sz w:val="19"/>
        </w:rPr>
        <w:t>název</w:t>
      </w:r>
      <w:r>
        <w:rPr>
          <w:rFonts w:ascii="TeleNeo" w:hAnsi="TeleNeo"/>
          <w:color w:val="221F1F"/>
          <w:spacing w:val="-5"/>
          <w:sz w:val="19"/>
        </w:rPr>
        <w:t xml:space="preserve"> </w:t>
      </w:r>
      <w:r>
        <w:rPr>
          <w:rFonts w:ascii="TeleNeo" w:hAnsi="TeleNeo"/>
          <w:color w:val="221F1F"/>
          <w:sz w:val="19"/>
        </w:rPr>
        <w:t>obchodní</w:t>
      </w:r>
      <w:r>
        <w:rPr>
          <w:rFonts w:ascii="TeleNeo" w:hAnsi="TeleNeo"/>
          <w:color w:val="221F1F"/>
          <w:spacing w:val="-5"/>
          <w:sz w:val="19"/>
        </w:rPr>
        <w:t xml:space="preserve"> </w:t>
      </w:r>
      <w:r>
        <w:rPr>
          <w:rFonts w:ascii="TeleNeo" w:hAnsi="TeleNeo"/>
          <w:color w:val="221F1F"/>
          <w:spacing w:val="-3"/>
          <w:sz w:val="19"/>
        </w:rPr>
        <w:t xml:space="preserve">fir- </w:t>
      </w:r>
      <w:r>
        <w:rPr>
          <w:rFonts w:ascii="TeleNeo" w:hAnsi="TeleNeo"/>
          <w:color w:val="221F1F"/>
          <w:spacing w:val="-4"/>
          <w:sz w:val="19"/>
        </w:rPr>
        <w:t>my,</w:t>
      </w:r>
      <w:r>
        <w:rPr>
          <w:rFonts w:ascii="TeleNeo" w:hAnsi="TeleNeo"/>
          <w:color w:val="221F1F"/>
          <w:spacing w:val="-16"/>
          <w:sz w:val="19"/>
        </w:rPr>
        <w:t xml:space="preserve"> </w:t>
      </w:r>
      <w:r>
        <w:rPr>
          <w:rFonts w:ascii="TeleNeo" w:hAnsi="TeleNeo"/>
          <w:color w:val="221F1F"/>
          <w:sz w:val="19"/>
        </w:rPr>
        <w:t>sídlo,</w:t>
      </w:r>
      <w:r>
        <w:rPr>
          <w:rFonts w:ascii="TeleNeo" w:hAnsi="TeleNeo"/>
          <w:color w:val="221F1F"/>
          <w:spacing w:val="-16"/>
          <w:sz w:val="19"/>
        </w:rPr>
        <w:t xml:space="preserve"> </w:t>
      </w:r>
      <w:r>
        <w:rPr>
          <w:rFonts w:ascii="TeleNeo" w:hAnsi="TeleNeo"/>
          <w:color w:val="221F1F"/>
          <w:sz w:val="19"/>
        </w:rPr>
        <w:t>místo</w:t>
      </w:r>
      <w:r>
        <w:rPr>
          <w:rFonts w:ascii="TeleNeo" w:hAnsi="TeleNeo"/>
          <w:color w:val="221F1F"/>
          <w:spacing w:val="-13"/>
          <w:sz w:val="19"/>
        </w:rPr>
        <w:t xml:space="preserve"> </w:t>
      </w:r>
      <w:r>
        <w:rPr>
          <w:rFonts w:ascii="TeleNeo" w:hAnsi="TeleNeo"/>
          <w:color w:val="221F1F"/>
          <w:sz w:val="19"/>
        </w:rPr>
        <w:t>podnikání,</w:t>
      </w:r>
      <w:r>
        <w:rPr>
          <w:rFonts w:ascii="TeleNeo" w:hAnsi="TeleNeo"/>
          <w:color w:val="221F1F"/>
          <w:spacing w:val="-16"/>
          <w:sz w:val="19"/>
        </w:rPr>
        <w:t xml:space="preserve"> </w:t>
      </w:r>
      <w:r>
        <w:rPr>
          <w:rFonts w:ascii="TeleNeo" w:hAnsi="TeleNeo"/>
          <w:color w:val="221F1F"/>
          <w:sz w:val="19"/>
        </w:rPr>
        <w:t>identifikační</w:t>
      </w:r>
      <w:r>
        <w:rPr>
          <w:rFonts w:ascii="TeleNeo" w:hAnsi="TeleNeo"/>
          <w:color w:val="221F1F"/>
          <w:spacing w:val="-13"/>
          <w:sz w:val="19"/>
        </w:rPr>
        <w:t xml:space="preserve"> </w:t>
      </w:r>
      <w:r>
        <w:rPr>
          <w:rFonts w:ascii="TeleNeo" w:hAnsi="TeleNeo"/>
          <w:color w:val="221F1F"/>
          <w:sz w:val="19"/>
        </w:rPr>
        <w:t>číslo,</w:t>
      </w:r>
      <w:r>
        <w:rPr>
          <w:rFonts w:ascii="TeleNeo" w:hAnsi="TeleNeo"/>
          <w:color w:val="221F1F"/>
          <w:spacing w:val="-16"/>
          <w:sz w:val="19"/>
        </w:rPr>
        <w:t xml:space="preserve"> </w:t>
      </w:r>
      <w:r>
        <w:rPr>
          <w:rFonts w:ascii="TeleNeo" w:hAnsi="TeleNeo"/>
          <w:color w:val="221F1F"/>
          <w:sz w:val="19"/>
        </w:rPr>
        <w:t>údaj</w:t>
      </w:r>
      <w:r>
        <w:rPr>
          <w:rFonts w:ascii="TeleNeo" w:hAnsi="TeleNeo"/>
          <w:color w:val="221F1F"/>
          <w:spacing w:val="-12"/>
          <w:sz w:val="19"/>
        </w:rPr>
        <w:t xml:space="preserve"> </w:t>
      </w:r>
      <w:r>
        <w:rPr>
          <w:rFonts w:ascii="TeleNeo" w:hAnsi="TeleNeo"/>
          <w:color w:val="221F1F"/>
          <w:sz w:val="19"/>
        </w:rPr>
        <w:t>o</w:t>
      </w:r>
      <w:r>
        <w:rPr>
          <w:rFonts w:ascii="TeleNeo" w:hAnsi="TeleNeo"/>
          <w:color w:val="221F1F"/>
          <w:spacing w:val="-13"/>
          <w:sz w:val="19"/>
        </w:rPr>
        <w:t xml:space="preserve"> </w:t>
      </w:r>
      <w:r>
        <w:rPr>
          <w:rFonts w:ascii="TeleNeo" w:hAnsi="TeleNeo"/>
          <w:color w:val="221F1F"/>
          <w:sz w:val="19"/>
        </w:rPr>
        <w:t xml:space="preserve">dokladech totožnosti, údaj o tom, že mezi účastníkem a T-Mobile došlo k uzavření smlouvy, údaj o finančních závazcích, které vznik- </w:t>
      </w:r>
      <w:r>
        <w:rPr>
          <w:rFonts w:ascii="TeleNeo" w:hAnsi="TeleNeo"/>
          <w:color w:val="221F1F"/>
          <w:spacing w:val="-4"/>
          <w:sz w:val="19"/>
        </w:rPr>
        <w:t xml:space="preserve">ly, </w:t>
      </w:r>
      <w:r>
        <w:rPr>
          <w:rFonts w:ascii="TeleNeo" w:hAnsi="TeleNeo"/>
          <w:color w:val="221F1F"/>
          <w:sz w:val="19"/>
        </w:rPr>
        <w:t>vzniknou nebo mohou vzniknout účastníkovi vůči T-Mobile v souvislosti s uzavřenou smlouvou, a o plnění těchto závazků (zejm.</w:t>
      </w:r>
      <w:r>
        <w:rPr>
          <w:rFonts w:ascii="TeleNeo" w:hAnsi="TeleNeo"/>
          <w:color w:val="221F1F"/>
          <w:spacing w:val="-18"/>
          <w:sz w:val="19"/>
        </w:rPr>
        <w:t xml:space="preserve"> </w:t>
      </w:r>
      <w:r>
        <w:rPr>
          <w:rFonts w:ascii="TeleNeo" w:hAnsi="TeleNeo"/>
          <w:color w:val="221F1F"/>
          <w:sz w:val="19"/>
        </w:rPr>
        <w:t>údaje</w:t>
      </w:r>
      <w:r>
        <w:rPr>
          <w:rFonts w:ascii="TeleNeo" w:hAnsi="TeleNeo"/>
          <w:color w:val="221F1F"/>
          <w:spacing w:val="-15"/>
          <w:sz w:val="19"/>
        </w:rPr>
        <w:t xml:space="preserve"> </w:t>
      </w:r>
      <w:r>
        <w:rPr>
          <w:rFonts w:ascii="TeleNeo" w:hAnsi="TeleNeo"/>
          <w:color w:val="221F1F"/>
          <w:sz w:val="19"/>
        </w:rPr>
        <w:t>o</w:t>
      </w:r>
      <w:r>
        <w:rPr>
          <w:rFonts w:ascii="TeleNeo" w:hAnsi="TeleNeo"/>
          <w:color w:val="221F1F"/>
          <w:spacing w:val="-16"/>
          <w:sz w:val="19"/>
        </w:rPr>
        <w:t xml:space="preserve"> </w:t>
      </w:r>
      <w:r>
        <w:rPr>
          <w:rFonts w:ascii="TeleNeo" w:hAnsi="TeleNeo"/>
          <w:color w:val="221F1F"/>
          <w:sz w:val="19"/>
        </w:rPr>
        <w:t>vystavených</w:t>
      </w:r>
      <w:r>
        <w:rPr>
          <w:rFonts w:ascii="TeleNeo" w:hAnsi="TeleNeo"/>
          <w:color w:val="221F1F"/>
          <w:spacing w:val="-16"/>
          <w:sz w:val="19"/>
        </w:rPr>
        <w:t xml:space="preserve"> </w:t>
      </w:r>
      <w:r>
        <w:rPr>
          <w:rFonts w:ascii="TeleNeo" w:hAnsi="TeleNeo"/>
          <w:color w:val="221F1F"/>
          <w:sz w:val="19"/>
        </w:rPr>
        <w:t>vyúčtováních</w:t>
      </w:r>
      <w:r>
        <w:rPr>
          <w:rFonts w:ascii="TeleNeo" w:hAnsi="TeleNeo"/>
          <w:color w:val="221F1F"/>
          <w:spacing w:val="-15"/>
          <w:sz w:val="19"/>
        </w:rPr>
        <w:t xml:space="preserve"> </w:t>
      </w:r>
      <w:r>
        <w:rPr>
          <w:rFonts w:ascii="TeleNeo" w:hAnsi="TeleNeo"/>
          <w:color w:val="221F1F"/>
          <w:sz w:val="19"/>
        </w:rPr>
        <w:t>služeb),</w:t>
      </w:r>
      <w:r>
        <w:rPr>
          <w:rFonts w:ascii="TeleNeo" w:hAnsi="TeleNeo"/>
          <w:color w:val="221F1F"/>
          <w:spacing w:val="-18"/>
          <w:sz w:val="19"/>
        </w:rPr>
        <w:t xml:space="preserve"> </w:t>
      </w:r>
      <w:r>
        <w:rPr>
          <w:rFonts w:ascii="TeleNeo" w:hAnsi="TeleNeo"/>
          <w:color w:val="221F1F"/>
          <w:sz w:val="19"/>
        </w:rPr>
        <w:t>údaje</w:t>
      </w:r>
      <w:r>
        <w:rPr>
          <w:rFonts w:ascii="TeleNeo" w:hAnsi="TeleNeo"/>
          <w:color w:val="221F1F"/>
          <w:spacing w:val="-14"/>
          <w:sz w:val="19"/>
        </w:rPr>
        <w:t xml:space="preserve"> </w:t>
      </w:r>
      <w:r>
        <w:rPr>
          <w:rFonts w:ascii="TeleNeo" w:hAnsi="TeleNeo"/>
          <w:color w:val="221F1F"/>
          <w:sz w:val="19"/>
        </w:rPr>
        <w:t>o</w:t>
      </w:r>
      <w:r>
        <w:rPr>
          <w:rFonts w:ascii="TeleNeo" w:hAnsi="TeleNeo"/>
          <w:color w:val="221F1F"/>
          <w:spacing w:val="-14"/>
          <w:sz w:val="19"/>
        </w:rPr>
        <w:t xml:space="preserve"> </w:t>
      </w:r>
      <w:r>
        <w:rPr>
          <w:rFonts w:ascii="TeleNeo" w:hAnsi="TeleNeo"/>
          <w:color w:val="221F1F"/>
          <w:sz w:val="19"/>
        </w:rPr>
        <w:t>zajiš- tění</w:t>
      </w:r>
      <w:r>
        <w:rPr>
          <w:rFonts w:ascii="TeleNeo" w:hAnsi="TeleNeo"/>
          <w:color w:val="221F1F"/>
          <w:spacing w:val="-13"/>
          <w:sz w:val="19"/>
        </w:rPr>
        <w:t xml:space="preserve"> </w:t>
      </w:r>
      <w:r>
        <w:rPr>
          <w:rFonts w:ascii="TeleNeo" w:hAnsi="TeleNeo"/>
          <w:color w:val="221F1F"/>
          <w:sz w:val="19"/>
        </w:rPr>
        <w:t>závazků</w:t>
      </w:r>
      <w:r>
        <w:rPr>
          <w:rFonts w:ascii="TeleNeo" w:hAnsi="TeleNeo"/>
          <w:color w:val="221F1F"/>
          <w:spacing w:val="-13"/>
          <w:sz w:val="19"/>
        </w:rPr>
        <w:t xml:space="preserve"> </w:t>
      </w:r>
      <w:r>
        <w:rPr>
          <w:rFonts w:ascii="TeleNeo" w:hAnsi="TeleNeo"/>
          <w:color w:val="221F1F"/>
          <w:sz w:val="19"/>
        </w:rPr>
        <w:t>Účastníka</w:t>
      </w:r>
      <w:r>
        <w:rPr>
          <w:rFonts w:ascii="TeleNeo" w:hAnsi="TeleNeo"/>
          <w:color w:val="221F1F"/>
          <w:spacing w:val="-12"/>
          <w:sz w:val="19"/>
        </w:rPr>
        <w:t xml:space="preserve"> </w:t>
      </w:r>
      <w:r>
        <w:rPr>
          <w:rFonts w:ascii="TeleNeo" w:hAnsi="TeleNeo"/>
          <w:color w:val="221F1F"/>
          <w:sz w:val="19"/>
        </w:rPr>
        <w:t>souvisejících</w:t>
      </w:r>
      <w:r>
        <w:rPr>
          <w:rFonts w:ascii="TeleNeo" w:hAnsi="TeleNeo"/>
          <w:color w:val="221F1F"/>
          <w:spacing w:val="-13"/>
          <w:sz w:val="19"/>
        </w:rPr>
        <w:t xml:space="preserve"> </w:t>
      </w:r>
      <w:r>
        <w:rPr>
          <w:rFonts w:ascii="TeleNeo" w:hAnsi="TeleNeo"/>
          <w:color w:val="221F1F"/>
          <w:sz w:val="19"/>
        </w:rPr>
        <w:t>se</w:t>
      </w:r>
      <w:r>
        <w:rPr>
          <w:rFonts w:ascii="TeleNeo" w:hAnsi="TeleNeo"/>
          <w:color w:val="221F1F"/>
          <w:spacing w:val="-13"/>
          <w:sz w:val="19"/>
        </w:rPr>
        <w:t xml:space="preserve"> </w:t>
      </w:r>
      <w:r>
        <w:rPr>
          <w:rFonts w:ascii="TeleNeo" w:hAnsi="TeleNeo"/>
          <w:color w:val="221F1F"/>
          <w:sz w:val="19"/>
        </w:rPr>
        <w:t>smlouvou,</w:t>
      </w:r>
      <w:r>
        <w:rPr>
          <w:rFonts w:ascii="TeleNeo" w:hAnsi="TeleNeo"/>
          <w:color w:val="221F1F"/>
          <w:spacing w:val="-15"/>
          <w:sz w:val="19"/>
        </w:rPr>
        <w:t xml:space="preserve"> </w:t>
      </w:r>
      <w:r>
        <w:rPr>
          <w:rFonts w:ascii="TeleNeo" w:hAnsi="TeleNeo"/>
          <w:color w:val="221F1F"/>
          <w:sz w:val="19"/>
        </w:rPr>
        <w:t>dalších</w:t>
      </w:r>
      <w:r>
        <w:rPr>
          <w:rFonts w:ascii="TeleNeo" w:hAnsi="TeleNeo"/>
          <w:color w:val="221F1F"/>
          <w:spacing w:val="-13"/>
          <w:sz w:val="19"/>
        </w:rPr>
        <w:t xml:space="preserve"> </w:t>
      </w:r>
      <w:r>
        <w:rPr>
          <w:rFonts w:ascii="TeleNeo" w:hAnsi="TeleNeo"/>
          <w:color w:val="221F1F"/>
          <w:sz w:val="19"/>
        </w:rPr>
        <w:t>úda- jů</w:t>
      </w:r>
      <w:r>
        <w:rPr>
          <w:rFonts w:ascii="TeleNeo" w:hAnsi="TeleNeo"/>
          <w:color w:val="221F1F"/>
          <w:spacing w:val="-7"/>
          <w:sz w:val="19"/>
        </w:rPr>
        <w:t xml:space="preserve"> </w:t>
      </w:r>
      <w:r>
        <w:rPr>
          <w:rFonts w:ascii="TeleNeo" w:hAnsi="TeleNeo"/>
          <w:color w:val="221F1F"/>
          <w:sz w:val="19"/>
        </w:rPr>
        <w:t>vypovídajících</w:t>
      </w:r>
      <w:r>
        <w:rPr>
          <w:rFonts w:ascii="TeleNeo" w:hAnsi="TeleNeo"/>
          <w:color w:val="221F1F"/>
          <w:spacing w:val="-3"/>
          <w:sz w:val="19"/>
        </w:rPr>
        <w:t xml:space="preserve"> </w:t>
      </w:r>
      <w:r>
        <w:rPr>
          <w:rFonts w:ascii="TeleNeo" w:hAnsi="TeleNeo"/>
          <w:color w:val="221F1F"/>
          <w:sz w:val="19"/>
        </w:rPr>
        <w:t>o</w:t>
      </w:r>
      <w:r>
        <w:rPr>
          <w:rFonts w:ascii="TeleNeo" w:hAnsi="TeleNeo"/>
          <w:color w:val="221F1F"/>
          <w:spacing w:val="-4"/>
          <w:sz w:val="19"/>
        </w:rPr>
        <w:t xml:space="preserve"> </w:t>
      </w:r>
      <w:r>
        <w:rPr>
          <w:rFonts w:ascii="TeleNeo" w:hAnsi="TeleNeo"/>
          <w:color w:val="221F1F"/>
          <w:sz w:val="19"/>
        </w:rPr>
        <w:t>bonitě</w:t>
      </w:r>
      <w:r>
        <w:rPr>
          <w:rFonts w:ascii="TeleNeo" w:hAnsi="TeleNeo"/>
          <w:color w:val="221F1F"/>
          <w:spacing w:val="-4"/>
          <w:sz w:val="19"/>
        </w:rPr>
        <w:t xml:space="preserve"> </w:t>
      </w:r>
      <w:r>
        <w:rPr>
          <w:rFonts w:ascii="TeleNeo" w:hAnsi="TeleNeo"/>
          <w:color w:val="221F1F"/>
          <w:sz w:val="19"/>
        </w:rPr>
        <w:t>a</w:t>
      </w:r>
      <w:r>
        <w:rPr>
          <w:rFonts w:ascii="TeleNeo" w:hAnsi="TeleNeo"/>
          <w:color w:val="221F1F"/>
          <w:spacing w:val="-4"/>
          <w:sz w:val="19"/>
        </w:rPr>
        <w:t xml:space="preserve"> </w:t>
      </w:r>
      <w:r>
        <w:rPr>
          <w:rFonts w:ascii="TeleNeo" w:hAnsi="TeleNeo"/>
          <w:color w:val="221F1F"/>
          <w:sz w:val="19"/>
        </w:rPr>
        <w:t>platební</w:t>
      </w:r>
      <w:r>
        <w:rPr>
          <w:rFonts w:ascii="TeleNeo" w:hAnsi="TeleNeo"/>
          <w:color w:val="221F1F"/>
          <w:spacing w:val="-3"/>
          <w:sz w:val="19"/>
        </w:rPr>
        <w:t xml:space="preserve"> </w:t>
      </w:r>
      <w:r>
        <w:rPr>
          <w:rFonts w:ascii="TeleNeo" w:hAnsi="TeleNeo"/>
          <w:color w:val="221F1F"/>
          <w:sz w:val="19"/>
        </w:rPr>
        <w:t>morálce</w:t>
      </w:r>
      <w:r>
        <w:rPr>
          <w:rFonts w:ascii="TeleNeo" w:hAnsi="TeleNeo"/>
          <w:color w:val="221F1F"/>
          <w:spacing w:val="-4"/>
          <w:sz w:val="19"/>
        </w:rPr>
        <w:t xml:space="preserve"> </w:t>
      </w:r>
      <w:r>
        <w:rPr>
          <w:rFonts w:ascii="TeleNeo" w:hAnsi="TeleNeo"/>
          <w:color w:val="221F1F"/>
          <w:sz w:val="19"/>
        </w:rPr>
        <w:t>Účastníka</w:t>
      </w:r>
      <w:r>
        <w:rPr>
          <w:rFonts w:ascii="TeleNeo" w:hAnsi="TeleNeo"/>
          <w:color w:val="221F1F"/>
          <w:spacing w:val="-4"/>
          <w:sz w:val="19"/>
        </w:rPr>
        <w:t xml:space="preserve"> </w:t>
      </w:r>
      <w:r>
        <w:rPr>
          <w:rFonts w:ascii="TeleNeo" w:hAnsi="TeleNeo"/>
          <w:color w:val="221F1F"/>
          <w:spacing w:val="-3"/>
          <w:sz w:val="19"/>
        </w:rPr>
        <w:t xml:space="preserve">(zejm. </w:t>
      </w:r>
      <w:r>
        <w:rPr>
          <w:rFonts w:ascii="TeleNeo" w:hAnsi="TeleNeo"/>
          <w:color w:val="221F1F"/>
          <w:sz w:val="19"/>
        </w:rPr>
        <w:t>údajů o rozsahu a povaze příp. porušení smluvní povinnosti, jehož</w:t>
      </w:r>
      <w:r>
        <w:rPr>
          <w:rFonts w:ascii="TeleNeo" w:hAnsi="TeleNeo"/>
          <w:color w:val="221F1F"/>
          <w:spacing w:val="-10"/>
          <w:sz w:val="19"/>
        </w:rPr>
        <w:t xml:space="preserve"> </w:t>
      </w:r>
      <w:r>
        <w:rPr>
          <w:rFonts w:ascii="TeleNeo" w:hAnsi="TeleNeo"/>
          <w:color w:val="221F1F"/>
          <w:sz w:val="19"/>
        </w:rPr>
        <w:t>následkem</w:t>
      </w:r>
      <w:r>
        <w:rPr>
          <w:rFonts w:ascii="TeleNeo" w:hAnsi="TeleNeo"/>
          <w:color w:val="221F1F"/>
          <w:spacing w:val="-10"/>
          <w:sz w:val="19"/>
        </w:rPr>
        <w:t xml:space="preserve"> </w:t>
      </w:r>
      <w:r>
        <w:rPr>
          <w:rFonts w:ascii="TeleNeo" w:hAnsi="TeleNeo"/>
          <w:color w:val="221F1F"/>
          <w:sz w:val="19"/>
        </w:rPr>
        <w:t>je</w:t>
      </w:r>
      <w:r>
        <w:rPr>
          <w:rFonts w:ascii="TeleNeo" w:hAnsi="TeleNeo"/>
          <w:color w:val="221F1F"/>
          <w:spacing w:val="-10"/>
          <w:sz w:val="19"/>
        </w:rPr>
        <w:t xml:space="preserve"> </w:t>
      </w:r>
      <w:r>
        <w:rPr>
          <w:rFonts w:ascii="TeleNeo" w:hAnsi="TeleNeo"/>
          <w:color w:val="221F1F"/>
          <w:sz w:val="19"/>
        </w:rPr>
        <w:t>existence</w:t>
      </w:r>
      <w:r>
        <w:rPr>
          <w:rFonts w:ascii="TeleNeo" w:hAnsi="TeleNeo"/>
          <w:color w:val="221F1F"/>
          <w:spacing w:val="-10"/>
          <w:sz w:val="19"/>
        </w:rPr>
        <w:t xml:space="preserve"> </w:t>
      </w:r>
      <w:r>
        <w:rPr>
          <w:rFonts w:ascii="TeleNeo" w:hAnsi="TeleNeo"/>
          <w:color w:val="221F1F"/>
          <w:sz w:val="19"/>
        </w:rPr>
        <w:t>dlužné</w:t>
      </w:r>
      <w:r>
        <w:rPr>
          <w:rFonts w:ascii="TeleNeo" w:hAnsi="TeleNeo"/>
          <w:color w:val="221F1F"/>
          <w:spacing w:val="-10"/>
          <w:sz w:val="19"/>
        </w:rPr>
        <w:t xml:space="preserve"> </w:t>
      </w:r>
      <w:r>
        <w:rPr>
          <w:rFonts w:ascii="TeleNeo" w:hAnsi="TeleNeo"/>
          <w:color w:val="221F1F"/>
          <w:sz w:val="19"/>
        </w:rPr>
        <w:t>pohledávky</w:t>
      </w:r>
      <w:r>
        <w:rPr>
          <w:rFonts w:ascii="TeleNeo" w:hAnsi="TeleNeo"/>
          <w:color w:val="221F1F"/>
          <w:spacing w:val="-13"/>
          <w:sz w:val="19"/>
        </w:rPr>
        <w:t xml:space="preserve"> </w:t>
      </w:r>
      <w:r>
        <w:rPr>
          <w:rFonts w:ascii="TeleNeo" w:hAnsi="TeleNeo"/>
          <w:color w:val="221F1F"/>
          <w:sz w:val="19"/>
        </w:rPr>
        <w:t>po</w:t>
      </w:r>
      <w:r>
        <w:rPr>
          <w:rFonts w:ascii="TeleNeo" w:hAnsi="TeleNeo"/>
          <w:color w:val="221F1F"/>
          <w:spacing w:val="-10"/>
          <w:sz w:val="19"/>
        </w:rPr>
        <w:t xml:space="preserve"> </w:t>
      </w:r>
      <w:r>
        <w:rPr>
          <w:rFonts w:ascii="TeleNeo" w:hAnsi="TeleNeo"/>
          <w:color w:val="221F1F"/>
          <w:spacing w:val="-3"/>
          <w:sz w:val="19"/>
        </w:rPr>
        <w:t xml:space="preserve">splatnosti, </w:t>
      </w:r>
      <w:r>
        <w:rPr>
          <w:rFonts w:ascii="TeleNeo" w:hAnsi="TeleNeo"/>
          <w:color w:val="221F1F"/>
          <w:sz w:val="19"/>
        </w:rPr>
        <w:t>o příp. změnách závazku nebo smlouvy, o předčasném splně- ní dluhu apod.). Provozovatel pozitivního registru je</w:t>
      </w:r>
      <w:r>
        <w:rPr>
          <w:rFonts w:ascii="TeleNeo" w:hAnsi="TeleNeo"/>
          <w:color w:val="221F1F"/>
          <w:spacing w:val="-12"/>
          <w:sz w:val="19"/>
        </w:rPr>
        <w:t xml:space="preserve"> </w:t>
      </w:r>
      <w:r>
        <w:rPr>
          <w:rFonts w:ascii="TeleNeo" w:hAnsi="TeleNeo"/>
          <w:color w:val="221F1F"/>
          <w:sz w:val="19"/>
        </w:rPr>
        <w:t>oprávněn dále tyto Údaje zpřístupnit za účelem hodnocení bonity a</w:t>
      </w:r>
      <w:r>
        <w:rPr>
          <w:rFonts w:ascii="TeleNeo" w:hAnsi="TeleNeo"/>
          <w:color w:val="221F1F"/>
          <w:spacing w:val="-28"/>
          <w:sz w:val="19"/>
        </w:rPr>
        <w:t xml:space="preserve"> </w:t>
      </w:r>
      <w:r>
        <w:rPr>
          <w:rFonts w:ascii="TeleNeo" w:hAnsi="TeleNeo"/>
          <w:color w:val="221F1F"/>
          <w:sz w:val="19"/>
        </w:rPr>
        <w:t>pla- tební morálky všem uživatelům registru, a to včetně rodného čísla, které je nezbytným identifikátorem. K datu nabytí účin- nosti</w:t>
      </w:r>
      <w:r>
        <w:rPr>
          <w:rFonts w:ascii="TeleNeo" w:hAnsi="TeleNeo"/>
          <w:color w:val="221F1F"/>
          <w:spacing w:val="-7"/>
          <w:sz w:val="19"/>
        </w:rPr>
        <w:t xml:space="preserve"> </w:t>
      </w:r>
      <w:r>
        <w:rPr>
          <w:rFonts w:ascii="TeleNeo" w:hAnsi="TeleNeo"/>
          <w:color w:val="221F1F"/>
          <w:sz w:val="19"/>
        </w:rPr>
        <w:t>těchto</w:t>
      </w:r>
      <w:r>
        <w:rPr>
          <w:rFonts w:ascii="TeleNeo" w:hAnsi="TeleNeo"/>
          <w:color w:val="221F1F"/>
          <w:spacing w:val="-4"/>
          <w:sz w:val="19"/>
        </w:rPr>
        <w:t xml:space="preserve"> </w:t>
      </w:r>
      <w:r>
        <w:rPr>
          <w:rFonts w:ascii="TeleNeo" w:hAnsi="TeleNeo"/>
          <w:color w:val="221F1F"/>
          <w:sz w:val="19"/>
        </w:rPr>
        <w:t>Podmínek</w:t>
      </w:r>
      <w:r>
        <w:rPr>
          <w:rFonts w:ascii="TeleNeo" w:hAnsi="TeleNeo"/>
          <w:color w:val="221F1F"/>
          <w:spacing w:val="-9"/>
          <w:sz w:val="19"/>
        </w:rPr>
        <w:t xml:space="preserve"> </w:t>
      </w:r>
      <w:r>
        <w:rPr>
          <w:rFonts w:ascii="TeleNeo" w:hAnsi="TeleNeo"/>
          <w:color w:val="221F1F"/>
          <w:sz w:val="19"/>
        </w:rPr>
        <w:t>T-Mobile</w:t>
      </w:r>
      <w:r>
        <w:rPr>
          <w:rFonts w:ascii="TeleNeo" w:hAnsi="TeleNeo"/>
          <w:color w:val="221F1F"/>
          <w:spacing w:val="-4"/>
          <w:sz w:val="19"/>
        </w:rPr>
        <w:t xml:space="preserve"> </w:t>
      </w:r>
      <w:r>
        <w:rPr>
          <w:rFonts w:ascii="TeleNeo" w:hAnsi="TeleNeo"/>
          <w:color w:val="221F1F"/>
          <w:sz w:val="19"/>
        </w:rPr>
        <w:t>předává</w:t>
      </w:r>
      <w:r>
        <w:rPr>
          <w:rFonts w:ascii="TeleNeo" w:hAnsi="TeleNeo"/>
          <w:color w:val="221F1F"/>
          <w:spacing w:val="-4"/>
          <w:sz w:val="19"/>
        </w:rPr>
        <w:t xml:space="preserve"> </w:t>
      </w:r>
      <w:r>
        <w:rPr>
          <w:rFonts w:ascii="TeleNeo" w:hAnsi="TeleNeo"/>
          <w:color w:val="221F1F"/>
          <w:sz w:val="19"/>
        </w:rPr>
        <w:t>data</w:t>
      </w:r>
      <w:r>
        <w:rPr>
          <w:rFonts w:ascii="TeleNeo" w:hAnsi="TeleNeo"/>
          <w:color w:val="221F1F"/>
          <w:spacing w:val="-5"/>
          <w:sz w:val="19"/>
        </w:rPr>
        <w:t xml:space="preserve"> </w:t>
      </w:r>
      <w:r>
        <w:rPr>
          <w:rFonts w:ascii="TeleNeo" w:hAnsi="TeleNeo"/>
          <w:color w:val="221F1F"/>
          <w:sz w:val="19"/>
        </w:rPr>
        <w:t>za</w:t>
      </w:r>
      <w:r>
        <w:rPr>
          <w:rFonts w:ascii="TeleNeo" w:hAnsi="TeleNeo"/>
          <w:color w:val="221F1F"/>
          <w:spacing w:val="-4"/>
          <w:sz w:val="19"/>
        </w:rPr>
        <w:t xml:space="preserve"> </w:t>
      </w:r>
      <w:r>
        <w:rPr>
          <w:rFonts w:ascii="TeleNeo" w:hAnsi="TeleNeo"/>
          <w:color w:val="221F1F"/>
          <w:sz w:val="19"/>
        </w:rPr>
        <w:t>účelem</w:t>
      </w:r>
      <w:r>
        <w:rPr>
          <w:rFonts w:ascii="TeleNeo" w:hAnsi="TeleNeo"/>
          <w:color w:val="221F1F"/>
          <w:spacing w:val="-4"/>
          <w:sz w:val="19"/>
        </w:rPr>
        <w:t xml:space="preserve"> </w:t>
      </w:r>
      <w:r>
        <w:rPr>
          <w:rFonts w:ascii="TeleNeo" w:hAnsi="TeleNeo"/>
          <w:color w:val="221F1F"/>
          <w:sz w:val="19"/>
        </w:rPr>
        <w:t xml:space="preserve">ově- řování platební morálky prostřednictvím pozitivního registru sdružení SOLUS, zájmovému sdružení právnických osob, </w:t>
      </w:r>
      <w:r>
        <w:rPr>
          <w:rFonts w:ascii="TeleNeo" w:hAnsi="TeleNeo"/>
          <w:color w:val="221F1F"/>
          <w:spacing w:val="-4"/>
          <w:sz w:val="19"/>
        </w:rPr>
        <w:t xml:space="preserve">IČO: </w:t>
      </w:r>
      <w:r>
        <w:rPr>
          <w:rFonts w:ascii="TeleNeo" w:hAnsi="TeleNeo"/>
          <w:color w:val="221F1F"/>
          <w:sz w:val="19"/>
        </w:rPr>
        <w:t>69346925. Aktuální seznam členů sdružení SOLUS je uveden na adrese</w:t>
      </w:r>
      <w:r>
        <w:rPr>
          <w:rFonts w:ascii="TeleNeo" w:hAnsi="TeleNeo"/>
          <w:color w:val="E3067C"/>
          <w:sz w:val="19"/>
        </w:rPr>
        <w:t xml:space="preserve"> </w:t>
      </w:r>
      <w:r>
        <w:rPr>
          <w:rFonts w:ascii="TeleNeo" w:hAnsi="TeleNeo"/>
          <w:color w:val="E3067C"/>
          <w:sz w:val="19"/>
          <w:u w:val="single" w:color="E3067C"/>
        </w:rPr>
        <w:t>solus.cz</w:t>
      </w:r>
      <w:r>
        <w:rPr>
          <w:rFonts w:ascii="TeleNeo" w:hAnsi="TeleNeo"/>
          <w:color w:val="221F1F"/>
          <w:sz w:val="19"/>
        </w:rPr>
        <w:t xml:space="preserve">. Souhlas se zpracováním Údajů za účelem ověřování bonity a platební morálky a za účelem vzájemného informování oprávněných uživatelů výše uvedených pozitiv- ních registrů prostřednictvím těchto registrů dává účastník na dobu platnosti smlouvy a dále po dobu 1 roku od </w:t>
      </w:r>
      <w:r>
        <w:rPr>
          <w:rFonts w:ascii="TeleNeo" w:hAnsi="TeleNeo"/>
          <w:color w:val="221F1F"/>
          <w:spacing w:val="-4"/>
          <w:sz w:val="19"/>
        </w:rPr>
        <w:t xml:space="preserve">úhrady </w:t>
      </w:r>
      <w:r>
        <w:rPr>
          <w:rFonts w:ascii="TeleNeo" w:hAnsi="TeleNeo"/>
          <w:color w:val="221F1F"/>
          <w:sz w:val="19"/>
        </w:rPr>
        <w:t>posledního</w:t>
      </w:r>
      <w:r>
        <w:rPr>
          <w:rFonts w:ascii="TeleNeo" w:hAnsi="TeleNeo"/>
          <w:color w:val="221F1F"/>
          <w:spacing w:val="-8"/>
          <w:sz w:val="19"/>
        </w:rPr>
        <w:t xml:space="preserve"> </w:t>
      </w:r>
      <w:r>
        <w:rPr>
          <w:rFonts w:ascii="TeleNeo" w:hAnsi="TeleNeo"/>
          <w:color w:val="221F1F"/>
          <w:sz w:val="19"/>
        </w:rPr>
        <w:t>závazku</w:t>
      </w:r>
      <w:r>
        <w:rPr>
          <w:rFonts w:ascii="TeleNeo" w:hAnsi="TeleNeo"/>
          <w:color w:val="221F1F"/>
          <w:spacing w:val="-8"/>
          <w:sz w:val="19"/>
        </w:rPr>
        <w:t xml:space="preserve"> </w:t>
      </w:r>
      <w:r>
        <w:rPr>
          <w:rFonts w:ascii="TeleNeo" w:hAnsi="TeleNeo"/>
          <w:color w:val="221F1F"/>
          <w:sz w:val="19"/>
        </w:rPr>
        <w:t>účastníka</w:t>
      </w:r>
      <w:r>
        <w:rPr>
          <w:rFonts w:ascii="TeleNeo" w:hAnsi="TeleNeo"/>
          <w:color w:val="221F1F"/>
          <w:spacing w:val="-11"/>
          <w:sz w:val="19"/>
        </w:rPr>
        <w:t xml:space="preserve"> </w:t>
      </w:r>
      <w:r>
        <w:rPr>
          <w:rFonts w:ascii="TeleNeo" w:hAnsi="TeleNeo"/>
          <w:color w:val="221F1F"/>
          <w:sz w:val="19"/>
        </w:rPr>
        <w:t>vůči</w:t>
      </w:r>
      <w:r>
        <w:rPr>
          <w:rFonts w:ascii="TeleNeo" w:hAnsi="TeleNeo"/>
          <w:color w:val="221F1F"/>
          <w:spacing w:val="-11"/>
          <w:sz w:val="19"/>
        </w:rPr>
        <w:t xml:space="preserve"> </w:t>
      </w:r>
      <w:r>
        <w:rPr>
          <w:rFonts w:ascii="TeleNeo" w:hAnsi="TeleNeo"/>
          <w:color w:val="221F1F"/>
          <w:sz w:val="19"/>
        </w:rPr>
        <w:t>T-Mobile,</w:t>
      </w:r>
      <w:r>
        <w:rPr>
          <w:rFonts w:ascii="TeleNeo" w:hAnsi="TeleNeo"/>
          <w:color w:val="221F1F"/>
          <w:spacing w:val="-11"/>
          <w:sz w:val="19"/>
        </w:rPr>
        <w:t xml:space="preserve"> </w:t>
      </w:r>
      <w:r>
        <w:rPr>
          <w:rFonts w:ascii="TeleNeo" w:hAnsi="TeleNeo"/>
          <w:color w:val="221F1F"/>
          <w:sz w:val="19"/>
        </w:rPr>
        <w:t>resp.</w:t>
      </w:r>
      <w:r>
        <w:rPr>
          <w:rFonts w:ascii="TeleNeo" w:hAnsi="TeleNeo"/>
          <w:color w:val="221F1F"/>
          <w:spacing w:val="-11"/>
          <w:sz w:val="19"/>
        </w:rPr>
        <w:t xml:space="preserve"> </w:t>
      </w:r>
      <w:r>
        <w:rPr>
          <w:rFonts w:ascii="TeleNeo" w:hAnsi="TeleNeo"/>
          <w:color w:val="221F1F"/>
          <w:sz w:val="19"/>
        </w:rPr>
        <w:t>3</w:t>
      </w:r>
      <w:r>
        <w:rPr>
          <w:rFonts w:ascii="TeleNeo" w:hAnsi="TeleNeo"/>
          <w:color w:val="221F1F"/>
          <w:spacing w:val="-8"/>
          <w:sz w:val="19"/>
        </w:rPr>
        <w:t xml:space="preserve"> </w:t>
      </w:r>
      <w:r>
        <w:rPr>
          <w:rFonts w:ascii="TeleNeo" w:hAnsi="TeleNeo"/>
          <w:color w:val="221F1F"/>
          <w:sz w:val="19"/>
        </w:rPr>
        <w:t>let,</w:t>
      </w:r>
      <w:r>
        <w:rPr>
          <w:rFonts w:ascii="TeleNeo" w:hAnsi="TeleNeo"/>
          <w:color w:val="221F1F"/>
          <w:spacing w:val="-11"/>
          <w:sz w:val="19"/>
        </w:rPr>
        <w:t xml:space="preserve"> </w:t>
      </w:r>
      <w:r>
        <w:rPr>
          <w:rFonts w:ascii="TeleNeo" w:hAnsi="TeleNeo"/>
          <w:color w:val="221F1F"/>
          <w:sz w:val="19"/>
        </w:rPr>
        <w:t>pokud byla účastníkova pohledávka postoupena dle platných práv- ních</w:t>
      </w:r>
      <w:r>
        <w:rPr>
          <w:rFonts w:ascii="TeleNeo" w:hAnsi="TeleNeo"/>
          <w:color w:val="221F1F"/>
          <w:spacing w:val="-6"/>
          <w:sz w:val="19"/>
        </w:rPr>
        <w:t xml:space="preserve"> </w:t>
      </w:r>
      <w:r>
        <w:rPr>
          <w:rFonts w:ascii="TeleNeo" w:hAnsi="TeleNeo"/>
          <w:color w:val="221F1F"/>
          <w:sz w:val="19"/>
        </w:rPr>
        <w:t>předpisů.</w:t>
      </w:r>
      <w:r>
        <w:rPr>
          <w:rFonts w:ascii="TeleNeo" w:hAnsi="TeleNeo"/>
          <w:color w:val="221F1F"/>
          <w:spacing w:val="-12"/>
          <w:sz w:val="19"/>
        </w:rPr>
        <w:t xml:space="preserve"> </w:t>
      </w:r>
      <w:r>
        <w:rPr>
          <w:rFonts w:ascii="TeleNeo" w:hAnsi="TeleNeo"/>
          <w:color w:val="221F1F"/>
          <w:sz w:val="19"/>
        </w:rPr>
        <w:t>V</w:t>
      </w:r>
      <w:r>
        <w:rPr>
          <w:rFonts w:ascii="TeleNeo" w:hAnsi="TeleNeo"/>
          <w:color w:val="221F1F"/>
          <w:spacing w:val="-9"/>
          <w:sz w:val="19"/>
        </w:rPr>
        <w:t xml:space="preserve"> </w:t>
      </w:r>
      <w:r>
        <w:rPr>
          <w:rFonts w:ascii="TeleNeo" w:hAnsi="TeleNeo"/>
          <w:color w:val="221F1F"/>
          <w:sz w:val="19"/>
        </w:rPr>
        <w:t>případě</w:t>
      </w:r>
      <w:r>
        <w:rPr>
          <w:rFonts w:ascii="TeleNeo" w:hAnsi="TeleNeo"/>
          <w:color w:val="221F1F"/>
          <w:spacing w:val="-5"/>
          <w:sz w:val="19"/>
        </w:rPr>
        <w:t xml:space="preserve"> </w:t>
      </w:r>
      <w:r>
        <w:rPr>
          <w:rFonts w:ascii="TeleNeo" w:hAnsi="TeleNeo"/>
          <w:color w:val="221F1F"/>
          <w:sz w:val="19"/>
        </w:rPr>
        <w:t>pozitivního</w:t>
      </w:r>
      <w:r>
        <w:rPr>
          <w:rFonts w:ascii="TeleNeo" w:hAnsi="TeleNeo"/>
          <w:color w:val="221F1F"/>
          <w:spacing w:val="-6"/>
          <w:sz w:val="19"/>
        </w:rPr>
        <w:t xml:space="preserve"> </w:t>
      </w:r>
      <w:r>
        <w:rPr>
          <w:rFonts w:ascii="TeleNeo" w:hAnsi="TeleNeo"/>
          <w:color w:val="221F1F"/>
          <w:sz w:val="19"/>
        </w:rPr>
        <w:t>registru,</w:t>
      </w:r>
      <w:r>
        <w:rPr>
          <w:rFonts w:ascii="TeleNeo" w:hAnsi="TeleNeo"/>
          <w:color w:val="221F1F"/>
          <w:spacing w:val="-9"/>
          <w:sz w:val="19"/>
        </w:rPr>
        <w:t xml:space="preserve"> </w:t>
      </w:r>
      <w:r>
        <w:rPr>
          <w:rFonts w:ascii="TeleNeo" w:hAnsi="TeleNeo"/>
          <w:color w:val="221F1F"/>
          <w:sz w:val="19"/>
        </w:rPr>
        <w:t>pokud</w:t>
      </w:r>
      <w:r>
        <w:rPr>
          <w:rFonts w:ascii="TeleNeo" w:hAnsi="TeleNeo"/>
          <w:color w:val="221F1F"/>
          <w:spacing w:val="-7"/>
          <w:sz w:val="19"/>
        </w:rPr>
        <w:t xml:space="preserve"> </w:t>
      </w:r>
      <w:r>
        <w:rPr>
          <w:rFonts w:ascii="TeleNeo" w:hAnsi="TeleNeo"/>
          <w:color w:val="221F1F"/>
          <w:sz w:val="19"/>
        </w:rPr>
        <w:t>tato</w:t>
      </w:r>
      <w:r>
        <w:rPr>
          <w:rFonts w:ascii="TeleNeo" w:hAnsi="TeleNeo"/>
          <w:color w:val="221F1F"/>
          <w:spacing w:val="-5"/>
          <w:sz w:val="19"/>
        </w:rPr>
        <w:t xml:space="preserve"> </w:t>
      </w:r>
      <w:r>
        <w:rPr>
          <w:rFonts w:ascii="TeleNeo" w:hAnsi="TeleNeo"/>
          <w:color w:val="221F1F"/>
          <w:sz w:val="19"/>
        </w:rPr>
        <w:t>doba přesáhne dobu 10 let, budou údaje z platební historie starší 10</w:t>
      </w:r>
      <w:r>
        <w:rPr>
          <w:rFonts w:ascii="TeleNeo" w:hAnsi="TeleNeo"/>
          <w:color w:val="221F1F"/>
          <w:spacing w:val="-12"/>
          <w:sz w:val="19"/>
        </w:rPr>
        <w:t xml:space="preserve"> </w:t>
      </w:r>
      <w:r>
        <w:rPr>
          <w:rFonts w:ascii="TeleNeo" w:hAnsi="TeleNeo"/>
          <w:color w:val="221F1F"/>
          <w:sz w:val="19"/>
        </w:rPr>
        <w:t>let</w:t>
      </w:r>
      <w:r>
        <w:rPr>
          <w:rFonts w:ascii="TeleNeo" w:hAnsi="TeleNeo"/>
          <w:color w:val="221F1F"/>
          <w:spacing w:val="-12"/>
          <w:sz w:val="19"/>
        </w:rPr>
        <w:t xml:space="preserve"> </w:t>
      </w:r>
      <w:r>
        <w:rPr>
          <w:rFonts w:ascii="TeleNeo" w:hAnsi="TeleNeo"/>
          <w:color w:val="221F1F"/>
          <w:sz w:val="19"/>
        </w:rPr>
        <w:t>zlikvidovány.</w:t>
      </w:r>
      <w:r>
        <w:rPr>
          <w:rFonts w:ascii="TeleNeo" w:hAnsi="TeleNeo"/>
          <w:color w:val="221F1F"/>
          <w:spacing w:val="-18"/>
          <w:sz w:val="19"/>
        </w:rPr>
        <w:t xml:space="preserve"> </w:t>
      </w:r>
      <w:r>
        <w:rPr>
          <w:rFonts w:ascii="TeleNeo" w:hAnsi="TeleNeo"/>
          <w:color w:val="221F1F"/>
          <w:sz w:val="19"/>
        </w:rPr>
        <w:t>T-Mobile</w:t>
      </w:r>
      <w:r>
        <w:rPr>
          <w:rFonts w:ascii="TeleNeo" w:hAnsi="TeleNeo"/>
          <w:color w:val="221F1F"/>
          <w:spacing w:val="-12"/>
          <w:sz w:val="19"/>
        </w:rPr>
        <w:t xml:space="preserve"> </w:t>
      </w:r>
      <w:r>
        <w:rPr>
          <w:rFonts w:ascii="TeleNeo" w:hAnsi="TeleNeo"/>
          <w:color w:val="221F1F"/>
          <w:sz w:val="19"/>
        </w:rPr>
        <w:t>je</w:t>
      </w:r>
      <w:r>
        <w:rPr>
          <w:rFonts w:ascii="TeleNeo" w:hAnsi="TeleNeo"/>
          <w:color w:val="221F1F"/>
          <w:spacing w:val="-11"/>
          <w:sz w:val="19"/>
        </w:rPr>
        <w:t xml:space="preserve"> </w:t>
      </w:r>
      <w:r>
        <w:rPr>
          <w:rFonts w:ascii="TeleNeo" w:hAnsi="TeleNeo"/>
          <w:color w:val="221F1F"/>
          <w:sz w:val="19"/>
        </w:rPr>
        <w:t>za</w:t>
      </w:r>
      <w:r>
        <w:rPr>
          <w:rFonts w:ascii="TeleNeo" w:hAnsi="TeleNeo"/>
          <w:color w:val="221F1F"/>
          <w:spacing w:val="-12"/>
          <w:sz w:val="19"/>
        </w:rPr>
        <w:t xml:space="preserve"> </w:t>
      </w:r>
      <w:r>
        <w:rPr>
          <w:rFonts w:ascii="TeleNeo" w:hAnsi="TeleNeo"/>
          <w:color w:val="221F1F"/>
          <w:sz w:val="19"/>
        </w:rPr>
        <w:t>uvedeným</w:t>
      </w:r>
      <w:r>
        <w:rPr>
          <w:rFonts w:ascii="TeleNeo" w:hAnsi="TeleNeo"/>
          <w:color w:val="221F1F"/>
          <w:spacing w:val="-12"/>
          <w:sz w:val="19"/>
        </w:rPr>
        <w:t xml:space="preserve"> </w:t>
      </w:r>
      <w:r>
        <w:rPr>
          <w:rFonts w:ascii="TeleNeo" w:hAnsi="TeleNeo"/>
          <w:color w:val="221F1F"/>
          <w:sz w:val="19"/>
        </w:rPr>
        <w:t>účelem</w:t>
      </w:r>
      <w:r>
        <w:rPr>
          <w:rFonts w:ascii="TeleNeo" w:hAnsi="TeleNeo"/>
          <w:color w:val="221F1F"/>
          <w:spacing w:val="-12"/>
          <w:sz w:val="19"/>
        </w:rPr>
        <w:t xml:space="preserve"> </w:t>
      </w:r>
      <w:r>
        <w:rPr>
          <w:rFonts w:ascii="TeleNeo" w:hAnsi="TeleNeo"/>
          <w:color w:val="221F1F"/>
          <w:sz w:val="19"/>
        </w:rPr>
        <w:t>oprávněn využít</w:t>
      </w:r>
      <w:r>
        <w:rPr>
          <w:rFonts w:ascii="TeleNeo" w:hAnsi="TeleNeo"/>
          <w:color w:val="221F1F"/>
          <w:spacing w:val="19"/>
          <w:sz w:val="19"/>
        </w:rPr>
        <w:t xml:space="preserve"> </w:t>
      </w:r>
      <w:r>
        <w:rPr>
          <w:rFonts w:ascii="TeleNeo" w:hAnsi="TeleNeo"/>
          <w:color w:val="221F1F"/>
          <w:sz w:val="19"/>
        </w:rPr>
        <w:t>při</w:t>
      </w:r>
      <w:r>
        <w:rPr>
          <w:rFonts w:ascii="TeleNeo" w:hAnsi="TeleNeo"/>
          <w:color w:val="221F1F"/>
          <w:spacing w:val="20"/>
          <w:sz w:val="19"/>
        </w:rPr>
        <w:t xml:space="preserve"> </w:t>
      </w:r>
      <w:r>
        <w:rPr>
          <w:rFonts w:ascii="TeleNeo" w:hAnsi="TeleNeo"/>
          <w:color w:val="221F1F"/>
          <w:sz w:val="19"/>
        </w:rPr>
        <w:t>jednání</w:t>
      </w:r>
      <w:r>
        <w:rPr>
          <w:rFonts w:ascii="TeleNeo" w:hAnsi="TeleNeo"/>
          <w:color w:val="221F1F"/>
          <w:spacing w:val="20"/>
          <w:sz w:val="19"/>
        </w:rPr>
        <w:t xml:space="preserve"> </w:t>
      </w:r>
      <w:r>
        <w:rPr>
          <w:rFonts w:ascii="TeleNeo" w:hAnsi="TeleNeo"/>
          <w:color w:val="221F1F"/>
          <w:sz w:val="19"/>
        </w:rPr>
        <w:t>o</w:t>
      </w:r>
      <w:r>
        <w:rPr>
          <w:rFonts w:ascii="TeleNeo" w:hAnsi="TeleNeo"/>
          <w:color w:val="221F1F"/>
          <w:spacing w:val="19"/>
          <w:sz w:val="19"/>
        </w:rPr>
        <w:t xml:space="preserve"> </w:t>
      </w:r>
      <w:r>
        <w:rPr>
          <w:rFonts w:ascii="TeleNeo" w:hAnsi="TeleNeo"/>
          <w:color w:val="221F1F"/>
          <w:sz w:val="19"/>
        </w:rPr>
        <w:t>smluvním</w:t>
      </w:r>
      <w:r>
        <w:rPr>
          <w:rFonts w:ascii="TeleNeo" w:hAnsi="TeleNeo"/>
          <w:color w:val="221F1F"/>
          <w:spacing w:val="17"/>
          <w:sz w:val="19"/>
        </w:rPr>
        <w:t xml:space="preserve"> </w:t>
      </w:r>
      <w:r>
        <w:rPr>
          <w:rFonts w:ascii="TeleNeo" w:hAnsi="TeleNeo"/>
          <w:color w:val="221F1F"/>
          <w:sz w:val="19"/>
        </w:rPr>
        <w:t>vztahu</w:t>
      </w:r>
      <w:r>
        <w:rPr>
          <w:rFonts w:ascii="TeleNeo" w:hAnsi="TeleNeo"/>
          <w:color w:val="221F1F"/>
          <w:spacing w:val="20"/>
          <w:sz w:val="19"/>
        </w:rPr>
        <w:t xml:space="preserve"> </w:t>
      </w:r>
      <w:r>
        <w:rPr>
          <w:rFonts w:ascii="TeleNeo" w:hAnsi="TeleNeo"/>
          <w:color w:val="221F1F"/>
          <w:sz w:val="19"/>
        </w:rPr>
        <w:t>i</w:t>
      </w:r>
      <w:r>
        <w:rPr>
          <w:rFonts w:ascii="TeleNeo" w:hAnsi="TeleNeo"/>
          <w:color w:val="221F1F"/>
          <w:spacing w:val="17"/>
          <w:sz w:val="19"/>
        </w:rPr>
        <w:t xml:space="preserve"> </w:t>
      </w:r>
      <w:r>
        <w:rPr>
          <w:rFonts w:ascii="TeleNeo" w:hAnsi="TeleNeo"/>
          <w:color w:val="221F1F"/>
          <w:sz w:val="19"/>
        </w:rPr>
        <w:t>v</w:t>
      </w:r>
      <w:r>
        <w:rPr>
          <w:rFonts w:ascii="TeleNeo" w:hAnsi="TeleNeo"/>
          <w:color w:val="221F1F"/>
          <w:spacing w:val="17"/>
          <w:sz w:val="19"/>
        </w:rPr>
        <w:t xml:space="preserve"> </w:t>
      </w:r>
      <w:r>
        <w:rPr>
          <w:rFonts w:ascii="TeleNeo" w:hAnsi="TeleNeo"/>
          <w:color w:val="221F1F"/>
          <w:sz w:val="19"/>
        </w:rPr>
        <w:t>průběhu</w:t>
      </w:r>
      <w:r>
        <w:rPr>
          <w:rFonts w:ascii="TeleNeo" w:hAnsi="TeleNeo"/>
          <w:color w:val="221F1F"/>
          <w:spacing w:val="19"/>
          <w:sz w:val="19"/>
        </w:rPr>
        <w:t xml:space="preserve"> </w:t>
      </w:r>
      <w:r>
        <w:rPr>
          <w:rFonts w:ascii="TeleNeo" w:hAnsi="TeleNeo"/>
          <w:color w:val="221F1F"/>
          <w:sz w:val="19"/>
        </w:rPr>
        <w:t>smluvního</w:t>
      </w:r>
    </w:p>
    <w:p w:rsidR="00F259B5" w:rsidRDefault="00F259B5">
      <w:pPr>
        <w:spacing w:line="266" w:lineRule="auto"/>
        <w:jc w:val="both"/>
        <w:rPr>
          <w:rFonts w:ascii="TeleNeo" w:hAnsi="TeleNeo"/>
          <w:sz w:val="19"/>
        </w:rPr>
        <w:sectPr w:rsidR="00F259B5">
          <w:type w:val="continuous"/>
          <w:pgSz w:w="11900" w:h="16840"/>
          <w:pgMar w:top="1400" w:right="300" w:bottom="280" w:left="340" w:header="708" w:footer="708" w:gutter="0"/>
          <w:cols w:num="2" w:space="708" w:equalWidth="0">
            <w:col w:w="5360" w:space="40"/>
            <w:col w:w="5860"/>
          </w:cols>
        </w:sectPr>
      </w:pPr>
    </w:p>
    <w:p w:rsidR="00F259B5" w:rsidRDefault="00887466">
      <w:pPr>
        <w:tabs>
          <w:tab w:val="left" w:pos="1323"/>
          <w:tab w:val="left" w:pos="1726"/>
          <w:tab w:val="left" w:pos="2398"/>
        </w:tabs>
        <w:ind w:left="509"/>
        <w:rPr>
          <w:rFonts w:ascii="TeleNeo"/>
          <w:sz w:val="20"/>
        </w:rPr>
      </w:pPr>
      <w:r>
        <w:rPr>
          <w:rFonts w:ascii="TeleNeo"/>
          <w:sz w:val="20"/>
        </w:rPr>
      </w:r>
      <w:r>
        <w:rPr>
          <w:rFonts w:ascii="TeleNeo"/>
          <w:sz w:val="20"/>
        </w:rPr>
        <w:pict>
          <v:group id="_x0000_s3092" style="width:27.25pt;height:33.2pt;mso-position-horizontal-relative:char;mso-position-vertical-relative:line" coordsize="545,664">
            <v:rect id="_x0000_s3095" style="position:absolute;top:305;width:135;height:135" fillcolor="#e3067c" stroked="f"/>
            <v:shape id="_x0000_s3094" style="position:absolute;width:545;height:664" coordsize="545,664" o:spt="100" adj="0,,0" path="m436,626r-328,l108,664r328,l436,626xm325,32r-106,l219,522r-1,29l215,575r-6,18l201,605r-10,8l179,618r-15,5l147,625r-8,1l126,626r292,l405,626r-7,-1l380,623r-15,-5l353,613r-9,-8l336,593r-6,-18l326,551r-1,-29l325,32xm538,l7,,,234r35,6l42,192,54,150,69,115,90,87,115,64,145,47,180,36r39,-4l539,32,538,xm539,32r-214,l364,36r35,11l429,64r26,23l475,115r16,35l502,192r7,48l544,234,539,32xe" fillcolor="#e3067c" stroked="f">
              <v:stroke joinstyle="round"/>
              <v:formulas/>
              <v:path arrowok="t" o:connecttype="segments"/>
            </v:shape>
            <v:rect id="_x0000_s3093" style="position:absolute;left:409;top:305;width:135;height:135" fillcolor="#e3067c" stroked="f"/>
            <w10:wrap type="none"/>
            <w10:anchorlock/>
          </v:group>
        </w:pict>
      </w:r>
      <w:r w:rsidR="000F2675">
        <w:rPr>
          <w:rFonts w:ascii="TeleNeo"/>
          <w:sz w:val="20"/>
        </w:rPr>
        <w:tab/>
      </w:r>
      <w:r>
        <w:rPr>
          <w:rFonts w:ascii="TeleNeo"/>
          <w:position w:val="22"/>
          <w:sz w:val="20"/>
        </w:rPr>
      </w:r>
      <w:r>
        <w:rPr>
          <w:rFonts w:ascii="TeleNeo"/>
          <w:position w:val="22"/>
          <w:sz w:val="20"/>
        </w:rPr>
        <w:pict>
          <v:group id="_x0000_s3090" style="width:6.75pt;height:6.75pt;mso-position-horizontal-relative:char;mso-position-vertical-relative:line" coordsize="135,135">
            <v:rect id="_x0000_s3091"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088" style="width:6.75pt;height:6.75pt;mso-position-horizontal-relative:char;mso-position-vertical-relative:line" coordsize="135,135">
            <v:rect id="_x0000_s3089" style="position:absolute;width:135;height:135" fillcolor="#e3067c" stroked="f"/>
            <w10:wrap type="none"/>
            <w10:anchorlock/>
          </v:group>
        </w:pict>
      </w:r>
      <w:r w:rsidR="000F2675">
        <w:rPr>
          <w:rFonts w:ascii="TeleNeo"/>
          <w:position w:val="22"/>
          <w:sz w:val="20"/>
        </w:rPr>
        <w:tab/>
      </w:r>
      <w:r>
        <w:rPr>
          <w:rFonts w:ascii="TeleNeo"/>
          <w:position w:val="22"/>
          <w:sz w:val="20"/>
        </w:rPr>
      </w:r>
      <w:r>
        <w:rPr>
          <w:rFonts w:ascii="TeleNeo"/>
          <w:position w:val="22"/>
          <w:sz w:val="20"/>
        </w:rPr>
        <w:pict>
          <v:group id="_x0000_s3075" style="width:100.3pt;height:9.1pt;mso-position-horizontal-relative:char;mso-position-vertical-relative:line" coordsize="2006,182">
            <v:shape id="_x0000_s3087" type="#_x0000_t75" style="position:absolute;top:40;width:331;height:141">
              <v:imagedata r:id="rId27" o:title=""/>
            </v:shape>
            <v:shape id="_x0000_s3086" style="position:absolute;left:390;top:40;width:92;height:141" coordorigin="390,41" coordsize="92,141" o:spt="100" adj="0,,0" path="m417,140r-27,l395,158r9,13l418,179r19,2l455,179r14,-9l479,157r,-1l427,156r-7,-4l417,140xm437,41r-17,3l406,52,396,65r-3,18l395,95r5,11l409,115r14,6l439,125r10,3l455,132r,18l449,156r30,l482,139r-2,-13l474,114r-10,-8l450,100,427,94r-6,-4l421,71r7,-5l478,66r-1,-1l469,52,455,44,437,41xm478,66r-30,l453,71r2,10l482,81,478,66xe" fillcolor="#e3067c" stroked="f">
              <v:stroke joinstyle="round"/>
              <v:formulas/>
              <v:path arrowok="t" o:connecttype="segments"/>
            </v:shape>
            <v:shape id="_x0000_s3085" style="position:absolute;left:498;top:43;width:95;height:135" coordorigin="499,44" coordsize="95,135" o:spt="100" adj="0,,0" path="m548,44r-49,l499,178r27,l526,133r22,l566,130r14,-8l589,108r-63,l526,69r63,l580,56,566,47,548,44xm589,69r-32,l565,76r,25l557,108r32,l590,108r3,-19l590,70r-1,-1xe" fillcolor="#e3067c" stroked="f">
              <v:stroke joinstyle="round"/>
              <v:formulas/>
              <v:path arrowok="t" o:connecttype="segments"/>
            </v:shape>
            <v:shape id="_x0000_s3084" style="position:absolute;left:603;top:40;width:114;height:141" coordorigin="604,41" coordsize="114,141" o:spt="100" adj="0,,0" path="m660,41r-24,5l618,60,607,82r-3,29l607,140r11,23l636,177r24,4l685,177r18,-14l706,155r-46,l648,153r-9,-9l634,130r-2,-19l634,92r5,-14l648,70r12,-3l706,67r-3,-7l685,46,660,41xm706,67r-46,l673,70r9,8l687,92r2,19l687,130r-5,14l673,153r-13,2l706,155r8,-15l717,111,714,82,706,67xe" fillcolor="#e3067c" stroked="f">
              <v:stroke joinstyle="round"/>
              <v:formulas/>
              <v:path arrowok="t" o:connecttype="segments"/>
            </v:shape>
            <v:shape id="_x0000_s3083" style="position:absolute;left:736;top:43;width:76;height:135" coordorigin="736,44" coordsize="76,135" path="m763,44r-27,l736,178r76,l812,153r-49,l763,44xe" fillcolor="#e3067c" stroked="f">
              <v:path arrowok="t"/>
            </v:shape>
            <v:shape id="_x0000_s3082" style="position:absolute;left:826;top:43;width:80;height:135" coordorigin="826,44" coordsize="80,135" path="m905,44r-79,l826,178r79,l905,153r-52,l853,123r50,l903,97r-50,l853,69r52,l905,44xe" fillcolor="#e3067c" stroked="f">
              <v:path arrowok="t"/>
            </v:shape>
            <v:shape id="_x0000_s3081" style="position:absolute;left:919;top:40;width:109;height:141" coordorigin="920,41" coordsize="109,141" o:spt="100" adj="0,,0" path="m977,41r-25,5l934,60,923,82r-3,29l923,140r11,22l952,176r25,5l995,178r16,-9l1021,155r-44,l964,153r-9,-9l950,130r-2,-19l950,92r5,-14l964,70r13,-3l1021,67,1011,53,995,44,977,41xm1028,136r-29,l996,150r-9,5l1021,155r1,l1028,136xm1021,67r-34,l996,73r3,14l1028,87r-6,-20l1021,67xe" fillcolor="#e3067c" stroked="f">
              <v:stroke joinstyle="round"/>
              <v:formulas/>
              <v:path arrowok="t" o:connecttype="segments"/>
            </v:shape>
            <v:shape id="_x0000_s3080" style="position:absolute;left:941;width:70;height:31" coordorigin="942" coordsize="70,31" o:spt="100" adj="0,,0" path="m966,l942,r22,30l988,30r14,-18l976,12,966,xm1011,l986,r-9,12l1002,12,1011,xe" fillcolor="#e3067c" stroked="f">
              <v:stroke joinstyle="round"/>
              <v:formulas/>
              <v:path arrowok="t" o:connecttype="segments"/>
            </v:shape>
            <v:shape id="_x0000_s3079" style="position:absolute;left:1042;top:43;width:105;height:135" coordorigin="1042,44" coordsize="105,135" o:spt="100" adj="0,,0" path="m1070,44r-28,l1042,178r27,l1069,94r29,l1070,44xm1098,94r-28,l1119,178r27,l1146,128r-28,l1098,94xm1146,44r-27,l1119,128r27,l1146,44xe" fillcolor="#e3067c" stroked="f">
              <v:stroke joinstyle="round"/>
              <v:formulas/>
              <v:path arrowok="t" o:connecttype="segments"/>
            </v:shape>
            <v:shape id="_x0000_s3078" style="position:absolute;left:1172;top:43;width:80;height:135" coordorigin="1172,44" coordsize="80,135" path="m1252,44r-80,l1172,178r80,l1252,153r-52,l1200,123r50,l1250,97r-50,l1200,69r52,l1252,44xe" fillcolor="#e3067c" stroked="f">
              <v:path arrowok="t"/>
            </v:shape>
            <v:shape id="_x0000_s3077" style="position:absolute;left:1196;width:47;height:31" coordorigin="1196" coordsize="47,31" path="m1243,r-26,l1196,30r26,l1243,xe" fillcolor="#e3067c" stroked="f">
              <v:path arrowok="t"/>
            </v:shape>
            <v:shape id="_x0000_s3076" type="#_x0000_t75" style="position:absolute;left:1317;width:689;height:179">
              <v:imagedata r:id="rId28" o:title=""/>
            </v:shape>
            <w10:wrap type="none"/>
            <w10:anchorlock/>
          </v:group>
        </w:pict>
      </w: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pStyle w:val="BodyText"/>
        <w:spacing w:before="8"/>
        <w:rPr>
          <w:rFonts w:ascii="TeleNeo"/>
          <w:sz w:val="22"/>
        </w:rPr>
      </w:pPr>
    </w:p>
    <w:p w:rsidR="00F259B5" w:rsidRDefault="000F2675">
      <w:pPr>
        <w:spacing w:line="266" w:lineRule="auto"/>
        <w:ind w:left="793" w:right="5899"/>
        <w:jc w:val="both"/>
        <w:rPr>
          <w:rFonts w:ascii="TeleNeo" w:hAnsi="TeleNeo"/>
          <w:sz w:val="19"/>
        </w:rPr>
      </w:pPr>
      <w:r>
        <w:rPr>
          <w:rFonts w:ascii="TeleNeo" w:hAnsi="TeleNeo"/>
          <w:color w:val="221F1F"/>
          <w:sz w:val="19"/>
        </w:rPr>
        <w:t>vztahu s uživatelem nebo účastníkem i další pozitivní regis- try. T-Mobile vás informuje o rozšíření pozitivních registrů na webových stránkách T-Mobile a prostřednictvím SMS zprávy s informací o pozitivním registru.</w:t>
      </w:r>
    </w:p>
    <w:p w:rsidR="00F259B5" w:rsidRDefault="00F259B5">
      <w:pPr>
        <w:pStyle w:val="BodyText"/>
        <w:spacing w:before="9"/>
        <w:rPr>
          <w:rFonts w:ascii="TeleNeo"/>
          <w:sz w:val="20"/>
        </w:rPr>
      </w:pPr>
    </w:p>
    <w:p w:rsidR="00F259B5" w:rsidRDefault="000F2675">
      <w:pPr>
        <w:numPr>
          <w:ilvl w:val="0"/>
          <w:numId w:val="24"/>
        </w:numPr>
        <w:tabs>
          <w:tab w:val="left" w:pos="794"/>
        </w:tabs>
        <w:spacing w:line="266" w:lineRule="auto"/>
        <w:ind w:right="5899"/>
        <w:jc w:val="both"/>
        <w:rPr>
          <w:rFonts w:ascii="TeleNeo" w:hAnsi="TeleNeo"/>
          <w:color w:val="E3067C"/>
          <w:sz w:val="19"/>
        </w:rPr>
      </w:pPr>
      <w:r>
        <w:rPr>
          <w:rFonts w:ascii="TeleNeo" w:hAnsi="TeleNeo"/>
          <w:color w:val="221F1F"/>
          <w:sz w:val="19"/>
        </w:rPr>
        <w:t>Účastník má právo rozhodnout se o tom, zda mají být jeho osobní</w:t>
      </w:r>
      <w:r>
        <w:rPr>
          <w:rFonts w:ascii="TeleNeo" w:hAnsi="TeleNeo"/>
          <w:color w:val="221F1F"/>
          <w:spacing w:val="-10"/>
          <w:sz w:val="19"/>
        </w:rPr>
        <w:t xml:space="preserve"> </w:t>
      </w:r>
      <w:r>
        <w:rPr>
          <w:rFonts w:ascii="TeleNeo" w:hAnsi="TeleNeo"/>
          <w:color w:val="221F1F"/>
          <w:sz w:val="19"/>
        </w:rPr>
        <w:t>údaje</w:t>
      </w:r>
      <w:r>
        <w:rPr>
          <w:rFonts w:ascii="TeleNeo" w:hAnsi="TeleNeo"/>
          <w:color w:val="221F1F"/>
          <w:spacing w:val="-9"/>
          <w:sz w:val="19"/>
        </w:rPr>
        <w:t xml:space="preserve"> </w:t>
      </w:r>
      <w:r>
        <w:rPr>
          <w:rFonts w:ascii="TeleNeo" w:hAnsi="TeleNeo"/>
          <w:color w:val="221F1F"/>
          <w:sz w:val="19"/>
        </w:rPr>
        <w:t>a</w:t>
      </w:r>
      <w:r>
        <w:rPr>
          <w:rFonts w:ascii="TeleNeo" w:hAnsi="TeleNeo"/>
          <w:color w:val="221F1F"/>
          <w:spacing w:val="-9"/>
          <w:sz w:val="19"/>
        </w:rPr>
        <w:t xml:space="preserve"> </w:t>
      </w:r>
      <w:r>
        <w:rPr>
          <w:rFonts w:ascii="TeleNeo" w:hAnsi="TeleNeo"/>
          <w:color w:val="221F1F"/>
          <w:sz w:val="19"/>
        </w:rPr>
        <w:t>identifikační</w:t>
      </w:r>
      <w:r>
        <w:rPr>
          <w:rFonts w:ascii="TeleNeo" w:hAnsi="TeleNeo"/>
          <w:color w:val="221F1F"/>
          <w:spacing w:val="-9"/>
          <w:sz w:val="19"/>
        </w:rPr>
        <w:t xml:space="preserve"> </w:t>
      </w:r>
      <w:r>
        <w:rPr>
          <w:rFonts w:ascii="TeleNeo" w:hAnsi="TeleNeo"/>
          <w:color w:val="221F1F"/>
          <w:sz w:val="19"/>
        </w:rPr>
        <w:t>údaje</w:t>
      </w:r>
      <w:r>
        <w:rPr>
          <w:rFonts w:ascii="TeleNeo" w:hAnsi="TeleNeo"/>
          <w:color w:val="221F1F"/>
          <w:spacing w:val="-9"/>
          <w:sz w:val="19"/>
        </w:rPr>
        <w:t xml:space="preserve"> </w:t>
      </w:r>
      <w:r>
        <w:rPr>
          <w:rFonts w:ascii="TeleNeo" w:hAnsi="TeleNeo"/>
          <w:color w:val="221F1F"/>
          <w:sz w:val="19"/>
        </w:rPr>
        <w:t>uvedené</w:t>
      </w:r>
      <w:r>
        <w:rPr>
          <w:rFonts w:ascii="TeleNeo" w:hAnsi="TeleNeo"/>
          <w:color w:val="221F1F"/>
          <w:spacing w:val="-12"/>
          <w:sz w:val="19"/>
        </w:rPr>
        <w:t xml:space="preserve"> </w:t>
      </w:r>
      <w:r>
        <w:rPr>
          <w:rFonts w:ascii="TeleNeo" w:hAnsi="TeleNeo"/>
          <w:color w:val="221F1F"/>
          <w:sz w:val="19"/>
        </w:rPr>
        <w:t>ve</w:t>
      </w:r>
      <w:r>
        <w:rPr>
          <w:rFonts w:ascii="TeleNeo" w:hAnsi="TeleNeo"/>
          <w:color w:val="221F1F"/>
          <w:spacing w:val="-12"/>
          <w:sz w:val="19"/>
        </w:rPr>
        <w:t xml:space="preserve"> </w:t>
      </w:r>
      <w:r>
        <w:rPr>
          <w:rFonts w:ascii="TeleNeo" w:hAnsi="TeleNeo"/>
          <w:color w:val="221F1F"/>
          <w:sz w:val="19"/>
        </w:rPr>
        <w:t>veřejném</w:t>
      </w:r>
      <w:r>
        <w:rPr>
          <w:rFonts w:ascii="TeleNeo" w:hAnsi="TeleNeo"/>
          <w:color w:val="221F1F"/>
          <w:spacing w:val="-10"/>
          <w:sz w:val="19"/>
        </w:rPr>
        <w:t xml:space="preserve"> </w:t>
      </w:r>
      <w:r>
        <w:rPr>
          <w:rFonts w:ascii="TeleNeo" w:hAnsi="TeleNeo"/>
          <w:color w:val="221F1F"/>
          <w:sz w:val="19"/>
        </w:rPr>
        <w:t xml:space="preserve">účast- nickém seznamu, jehož účelem je zveřejnění osobních a </w:t>
      </w:r>
      <w:r>
        <w:rPr>
          <w:rFonts w:ascii="TeleNeo" w:hAnsi="TeleNeo"/>
          <w:color w:val="221F1F"/>
          <w:spacing w:val="-4"/>
          <w:sz w:val="19"/>
        </w:rPr>
        <w:t xml:space="preserve">iden- </w:t>
      </w:r>
      <w:r>
        <w:rPr>
          <w:rFonts w:ascii="TeleNeo" w:hAnsi="TeleNeo"/>
          <w:color w:val="221F1F"/>
          <w:sz w:val="19"/>
        </w:rPr>
        <w:t xml:space="preserve">tifikačních údajů pro potřeby vyhledání těchto údajů třetími osobami. Osobními a identifikačními údaji se pro účely veřej- ného účastnického seznamu rozumí jméno, popřípadě </w:t>
      </w:r>
      <w:r>
        <w:rPr>
          <w:rFonts w:ascii="TeleNeo" w:hAnsi="TeleNeo"/>
          <w:color w:val="221F1F"/>
          <w:spacing w:val="-3"/>
          <w:sz w:val="19"/>
        </w:rPr>
        <w:t xml:space="preserve">jména, </w:t>
      </w:r>
      <w:r>
        <w:rPr>
          <w:rFonts w:ascii="TeleNeo" w:hAnsi="TeleNeo"/>
          <w:color w:val="221F1F"/>
          <w:sz w:val="19"/>
        </w:rPr>
        <w:t>příjmení, popřípadě pseudonym, adresa bydliště, telefonní číslo a adresa elektronické pošty, u podnikající fyzické oso- by navíc i adresa sídla podnikání a v případě právnické osoby adresa sídla, případně adresa sídla organizační složky, adresa a</w:t>
      </w:r>
      <w:r>
        <w:rPr>
          <w:rFonts w:ascii="TeleNeo" w:hAnsi="TeleNeo"/>
          <w:color w:val="221F1F"/>
          <w:spacing w:val="-8"/>
          <w:sz w:val="19"/>
        </w:rPr>
        <w:t xml:space="preserve"> </w:t>
      </w:r>
      <w:r>
        <w:rPr>
          <w:rFonts w:ascii="TeleNeo" w:hAnsi="TeleNeo"/>
          <w:color w:val="221F1F"/>
          <w:sz w:val="19"/>
        </w:rPr>
        <w:t>telefonní</w:t>
      </w:r>
      <w:r>
        <w:rPr>
          <w:rFonts w:ascii="TeleNeo" w:hAnsi="TeleNeo"/>
          <w:color w:val="221F1F"/>
          <w:spacing w:val="-5"/>
          <w:sz w:val="19"/>
        </w:rPr>
        <w:t xml:space="preserve"> </w:t>
      </w:r>
      <w:r>
        <w:rPr>
          <w:rFonts w:ascii="TeleNeo" w:hAnsi="TeleNeo"/>
          <w:color w:val="221F1F"/>
          <w:sz w:val="19"/>
        </w:rPr>
        <w:t>číslo</w:t>
      </w:r>
      <w:r>
        <w:rPr>
          <w:rFonts w:ascii="TeleNeo" w:hAnsi="TeleNeo"/>
          <w:color w:val="221F1F"/>
          <w:spacing w:val="-5"/>
          <w:sz w:val="19"/>
        </w:rPr>
        <w:t xml:space="preserve"> </w:t>
      </w:r>
      <w:r>
        <w:rPr>
          <w:rFonts w:ascii="TeleNeo" w:hAnsi="TeleNeo"/>
          <w:color w:val="221F1F"/>
          <w:sz w:val="19"/>
        </w:rPr>
        <w:t>provozovny</w:t>
      </w:r>
      <w:r>
        <w:rPr>
          <w:rFonts w:ascii="TeleNeo" w:hAnsi="TeleNeo"/>
          <w:color w:val="221F1F"/>
          <w:spacing w:val="-8"/>
          <w:sz w:val="19"/>
        </w:rPr>
        <w:t xml:space="preserve"> </w:t>
      </w:r>
      <w:r>
        <w:rPr>
          <w:rFonts w:ascii="TeleNeo" w:hAnsi="TeleNeo"/>
          <w:color w:val="221F1F"/>
          <w:sz w:val="19"/>
        </w:rPr>
        <w:t>a</w:t>
      </w:r>
      <w:r>
        <w:rPr>
          <w:rFonts w:ascii="TeleNeo" w:hAnsi="TeleNeo"/>
          <w:color w:val="221F1F"/>
          <w:spacing w:val="-5"/>
          <w:sz w:val="19"/>
        </w:rPr>
        <w:t xml:space="preserve"> </w:t>
      </w:r>
      <w:r>
        <w:rPr>
          <w:rFonts w:ascii="TeleNeo" w:hAnsi="TeleNeo"/>
          <w:color w:val="221F1F"/>
          <w:sz w:val="19"/>
        </w:rPr>
        <w:t>adresa</w:t>
      </w:r>
      <w:r>
        <w:rPr>
          <w:rFonts w:ascii="TeleNeo" w:hAnsi="TeleNeo"/>
          <w:color w:val="221F1F"/>
          <w:spacing w:val="-5"/>
          <w:sz w:val="19"/>
        </w:rPr>
        <w:t xml:space="preserve"> </w:t>
      </w:r>
      <w:r>
        <w:rPr>
          <w:rFonts w:ascii="TeleNeo" w:hAnsi="TeleNeo"/>
          <w:color w:val="221F1F"/>
          <w:sz w:val="19"/>
        </w:rPr>
        <w:t>elektronické</w:t>
      </w:r>
      <w:r>
        <w:rPr>
          <w:rFonts w:ascii="TeleNeo" w:hAnsi="TeleNeo"/>
          <w:color w:val="221F1F"/>
          <w:spacing w:val="-5"/>
          <w:sz w:val="19"/>
        </w:rPr>
        <w:t xml:space="preserve"> </w:t>
      </w:r>
      <w:r>
        <w:rPr>
          <w:rFonts w:ascii="TeleNeo" w:hAnsi="TeleNeo"/>
          <w:color w:val="221F1F"/>
          <w:sz w:val="19"/>
        </w:rPr>
        <w:t>pošty.</w:t>
      </w:r>
      <w:r>
        <w:rPr>
          <w:rFonts w:ascii="TeleNeo" w:hAnsi="TeleNeo"/>
          <w:color w:val="221F1F"/>
          <w:spacing w:val="-9"/>
          <w:sz w:val="19"/>
        </w:rPr>
        <w:t xml:space="preserve"> </w:t>
      </w:r>
      <w:r>
        <w:rPr>
          <w:rFonts w:ascii="TeleNeo" w:hAnsi="TeleNeo"/>
          <w:color w:val="221F1F"/>
          <w:sz w:val="19"/>
        </w:rPr>
        <w:t>Sou- hlas s uveřejněním osobních a identifikačních údajů v účast- nickém seznamu může účastník Operátorovi udělit při uzaví- rání smlouvy (je-li taková možnost v rámci smlouvy dána) či později</w:t>
      </w:r>
      <w:r>
        <w:rPr>
          <w:rFonts w:ascii="TeleNeo" w:hAnsi="TeleNeo"/>
          <w:color w:val="221F1F"/>
          <w:spacing w:val="-4"/>
          <w:sz w:val="19"/>
        </w:rPr>
        <w:t xml:space="preserve"> </w:t>
      </w:r>
      <w:r>
        <w:rPr>
          <w:rFonts w:ascii="TeleNeo" w:hAnsi="TeleNeo"/>
          <w:color w:val="221F1F"/>
          <w:sz w:val="19"/>
        </w:rPr>
        <w:t>prostřednictvím</w:t>
      </w:r>
      <w:r>
        <w:rPr>
          <w:rFonts w:ascii="TeleNeo" w:hAnsi="TeleNeo"/>
          <w:color w:val="221F1F"/>
          <w:spacing w:val="-3"/>
          <w:sz w:val="19"/>
        </w:rPr>
        <w:t xml:space="preserve"> </w:t>
      </w:r>
      <w:r>
        <w:rPr>
          <w:rFonts w:ascii="TeleNeo" w:hAnsi="TeleNeo"/>
          <w:color w:val="221F1F"/>
          <w:sz w:val="19"/>
        </w:rPr>
        <w:t>k</w:t>
      </w:r>
      <w:r>
        <w:rPr>
          <w:rFonts w:ascii="TeleNeo" w:hAnsi="TeleNeo"/>
          <w:color w:val="221F1F"/>
          <w:spacing w:val="-6"/>
          <w:sz w:val="19"/>
        </w:rPr>
        <w:t xml:space="preserve"> </w:t>
      </w:r>
      <w:r>
        <w:rPr>
          <w:rFonts w:ascii="TeleNeo" w:hAnsi="TeleNeo"/>
          <w:color w:val="221F1F"/>
          <w:sz w:val="19"/>
        </w:rPr>
        <w:t>tomu</w:t>
      </w:r>
      <w:r>
        <w:rPr>
          <w:rFonts w:ascii="TeleNeo" w:hAnsi="TeleNeo"/>
          <w:color w:val="221F1F"/>
          <w:spacing w:val="-3"/>
          <w:sz w:val="19"/>
        </w:rPr>
        <w:t xml:space="preserve"> </w:t>
      </w:r>
      <w:r>
        <w:rPr>
          <w:rFonts w:ascii="TeleNeo" w:hAnsi="TeleNeo"/>
          <w:color w:val="221F1F"/>
          <w:sz w:val="19"/>
        </w:rPr>
        <w:t>určených</w:t>
      </w:r>
      <w:r>
        <w:rPr>
          <w:rFonts w:ascii="TeleNeo" w:hAnsi="TeleNeo"/>
          <w:color w:val="221F1F"/>
          <w:spacing w:val="-4"/>
          <w:sz w:val="19"/>
        </w:rPr>
        <w:t xml:space="preserve"> </w:t>
      </w:r>
      <w:r>
        <w:rPr>
          <w:rFonts w:ascii="TeleNeo" w:hAnsi="TeleNeo"/>
          <w:color w:val="221F1F"/>
          <w:sz w:val="19"/>
        </w:rPr>
        <w:t>kanálů</w:t>
      </w:r>
      <w:r>
        <w:rPr>
          <w:rFonts w:ascii="TeleNeo" w:hAnsi="TeleNeo"/>
          <w:color w:val="221F1F"/>
          <w:spacing w:val="-3"/>
          <w:sz w:val="19"/>
        </w:rPr>
        <w:t xml:space="preserve"> (v</w:t>
      </w:r>
      <w:r>
        <w:rPr>
          <w:rFonts w:ascii="TeleNeo" w:hAnsi="TeleNeo"/>
          <w:color w:val="221F1F"/>
          <w:spacing w:val="-6"/>
          <w:sz w:val="19"/>
        </w:rPr>
        <w:t xml:space="preserve"> </w:t>
      </w:r>
      <w:r>
        <w:rPr>
          <w:rFonts w:ascii="TeleNeo" w:hAnsi="TeleNeo"/>
          <w:color w:val="221F1F"/>
          <w:sz w:val="19"/>
        </w:rPr>
        <w:t>Můj</w:t>
      </w:r>
      <w:r>
        <w:rPr>
          <w:rFonts w:ascii="TeleNeo" w:hAnsi="TeleNeo"/>
          <w:color w:val="221F1F"/>
          <w:spacing w:val="-8"/>
          <w:sz w:val="19"/>
        </w:rPr>
        <w:t xml:space="preserve"> </w:t>
      </w:r>
      <w:r>
        <w:rPr>
          <w:rFonts w:ascii="TeleNeo" w:hAnsi="TeleNeo"/>
          <w:color w:val="221F1F"/>
          <w:spacing w:val="-3"/>
          <w:sz w:val="19"/>
        </w:rPr>
        <w:t xml:space="preserve">T-Mo- </w:t>
      </w:r>
      <w:r>
        <w:rPr>
          <w:rFonts w:ascii="TeleNeo" w:hAnsi="TeleNeo"/>
          <w:color w:val="221F1F"/>
          <w:sz w:val="19"/>
        </w:rPr>
        <w:t>bile).</w:t>
      </w:r>
      <w:r>
        <w:rPr>
          <w:rFonts w:ascii="TeleNeo" w:hAnsi="TeleNeo"/>
          <w:color w:val="221F1F"/>
          <w:spacing w:val="-12"/>
          <w:sz w:val="19"/>
        </w:rPr>
        <w:t xml:space="preserve"> </w:t>
      </w:r>
      <w:r>
        <w:rPr>
          <w:rFonts w:ascii="TeleNeo" w:hAnsi="TeleNeo"/>
          <w:color w:val="221F1F"/>
          <w:sz w:val="19"/>
        </w:rPr>
        <w:t>Současně</w:t>
      </w:r>
      <w:r>
        <w:rPr>
          <w:rFonts w:ascii="TeleNeo" w:hAnsi="TeleNeo"/>
          <w:color w:val="221F1F"/>
          <w:spacing w:val="-8"/>
          <w:sz w:val="19"/>
        </w:rPr>
        <w:t xml:space="preserve"> </w:t>
      </w:r>
      <w:r>
        <w:rPr>
          <w:rFonts w:ascii="TeleNeo" w:hAnsi="TeleNeo"/>
          <w:color w:val="221F1F"/>
          <w:sz w:val="19"/>
        </w:rPr>
        <w:t>má</w:t>
      </w:r>
      <w:r>
        <w:rPr>
          <w:rFonts w:ascii="TeleNeo" w:hAnsi="TeleNeo"/>
          <w:color w:val="221F1F"/>
          <w:spacing w:val="-7"/>
          <w:sz w:val="19"/>
        </w:rPr>
        <w:t xml:space="preserve"> </w:t>
      </w:r>
      <w:r>
        <w:rPr>
          <w:rFonts w:ascii="TeleNeo" w:hAnsi="TeleNeo"/>
          <w:color w:val="221F1F"/>
          <w:sz w:val="19"/>
        </w:rPr>
        <w:t>právo</w:t>
      </w:r>
      <w:r>
        <w:rPr>
          <w:rFonts w:ascii="TeleNeo" w:hAnsi="TeleNeo"/>
          <w:color w:val="221F1F"/>
          <w:spacing w:val="-8"/>
          <w:sz w:val="19"/>
        </w:rPr>
        <w:t xml:space="preserve"> </w:t>
      </w:r>
      <w:r>
        <w:rPr>
          <w:rFonts w:ascii="TeleNeo" w:hAnsi="TeleNeo"/>
          <w:color w:val="221F1F"/>
          <w:sz w:val="19"/>
        </w:rPr>
        <w:t>u</w:t>
      </w:r>
      <w:r>
        <w:rPr>
          <w:rFonts w:ascii="TeleNeo" w:hAnsi="TeleNeo"/>
          <w:color w:val="221F1F"/>
          <w:spacing w:val="-11"/>
          <w:sz w:val="19"/>
        </w:rPr>
        <w:t xml:space="preserve"> </w:t>
      </w:r>
      <w:r>
        <w:rPr>
          <w:rFonts w:ascii="TeleNeo" w:hAnsi="TeleNeo"/>
          <w:color w:val="221F1F"/>
          <w:sz w:val="19"/>
        </w:rPr>
        <w:t>těchto</w:t>
      </w:r>
      <w:r>
        <w:rPr>
          <w:rFonts w:ascii="TeleNeo" w:hAnsi="TeleNeo"/>
          <w:color w:val="221F1F"/>
          <w:spacing w:val="-8"/>
          <w:sz w:val="19"/>
        </w:rPr>
        <w:t xml:space="preserve"> </w:t>
      </w:r>
      <w:r>
        <w:rPr>
          <w:rFonts w:ascii="TeleNeo" w:hAnsi="TeleNeo"/>
          <w:color w:val="221F1F"/>
          <w:sz w:val="19"/>
        </w:rPr>
        <w:t>údajů</w:t>
      </w:r>
      <w:r>
        <w:rPr>
          <w:rFonts w:ascii="TeleNeo" w:hAnsi="TeleNeo"/>
          <w:color w:val="221F1F"/>
          <w:spacing w:val="-7"/>
          <w:sz w:val="19"/>
        </w:rPr>
        <w:t xml:space="preserve"> </w:t>
      </w:r>
      <w:r>
        <w:rPr>
          <w:rFonts w:ascii="TeleNeo" w:hAnsi="TeleNeo"/>
          <w:color w:val="221F1F"/>
          <w:sz w:val="19"/>
        </w:rPr>
        <w:t>uvést,</w:t>
      </w:r>
      <w:r>
        <w:rPr>
          <w:rFonts w:ascii="TeleNeo" w:hAnsi="TeleNeo"/>
          <w:color w:val="221F1F"/>
          <w:spacing w:val="-12"/>
          <w:sz w:val="19"/>
        </w:rPr>
        <w:t xml:space="preserve"> </w:t>
      </w:r>
      <w:r>
        <w:rPr>
          <w:rFonts w:ascii="TeleNeo" w:hAnsi="TeleNeo"/>
          <w:color w:val="221F1F"/>
          <w:sz w:val="19"/>
        </w:rPr>
        <w:t>zda</w:t>
      </w:r>
      <w:r>
        <w:rPr>
          <w:rFonts w:ascii="TeleNeo" w:hAnsi="TeleNeo"/>
          <w:color w:val="221F1F"/>
          <w:spacing w:val="-7"/>
          <w:sz w:val="19"/>
        </w:rPr>
        <w:t xml:space="preserve"> </w:t>
      </w:r>
      <w:r>
        <w:rPr>
          <w:rFonts w:ascii="TeleNeo" w:hAnsi="TeleNeo"/>
          <w:color w:val="221F1F"/>
          <w:sz w:val="19"/>
        </w:rPr>
        <w:t>si</w:t>
      </w:r>
      <w:r>
        <w:rPr>
          <w:rFonts w:ascii="TeleNeo" w:hAnsi="TeleNeo"/>
          <w:color w:val="221F1F"/>
          <w:spacing w:val="-8"/>
          <w:sz w:val="19"/>
        </w:rPr>
        <w:t xml:space="preserve"> </w:t>
      </w:r>
      <w:r>
        <w:rPr>
          <w:rFonts w:ascii="TeleNeo" w:hAnsi="TeleNeo"/>
          <w:color w:val="221F1F"/>
          <w:sz w:val="19"/>
        </w:rPr>
        <w:t>přeje</w:t>
      </w:r>
      <w:r>
        <w:rPr>
          <w:rFonts w:ascii="TeleNeo" w:hAnsi="TeleNeo"/>
          <w:color w:val="221F1F"/>
          <w:spacing w:val="-8"/>
          <w:sz w:val="19"/>
        </w:rPr>
        <w:t xml:space="preserve"> </w:t>
      </w:r>
      <w:r>
        <w:rPr>
          <w:rFonts w:ascii="TeleNeo" w:hAnsi="TeleNeo"/>
          <w:color w:val="221F1F"/>
          <w:sz w:val="19"/>
        </w:rPr>
        <w:t>být kontaktován za účelem</w:t>
      </w:r>
      <w:r>
        <w:rPr>
          <w:rFonts w:ascii="TeleNeo" w:hAnsi="TeleNeo"/>
          <w:color w:val="221F1F"/>
          <w:spacing w:val="-5"/>
          <w:sz w:val="19"/>
        </w:rPr>
        <w:t xml:space="preserve"> </w:t>
      </w:r>
      <w:r>
        <w:rPr>
          <w:rFonts w:ascii="TeleNeo" w:hAnsi="TeleNeo"/>
          <w:color w:val="221F1F"/>
          <w:sz w:val="19"/>
        </w:rPr>
        <w:t>marketingu.</w:t>
      </w:r>
    </w:p>
    <w:p w:rsidR="00F259B5" w:rsidRDefault="00F259B5">
      <w:pPr>
        <w:pStyle w:val="BodyText"/>
        <w:spacing w:before="3"/>
        <w:rPr>
          <w:rFonts w:ascii="TeleNeo"/>
          <w:sz w:val="20"/>
        </w:rPr>
      </w:pPr>
    </w:p>
    <w:p w:rsidR="00F259B5" w:rsidRDefault="000F2675">
      <w:pPr>
        <w:numPr>
          <w:ilvl w:val="0"/>
          <w:numId w:val="24"/>
        </w:numPr>
        <w:tabs>
          <w:tab w:val="left" w:pos="794"/>
        </w:tabs>
        <w:spacing w:line="266" w:lineRule="auto"/>
        <w:ind w:right="5899"/>
        <w:jc w:val="both"/>
        <w:rPr>
          <w:rFonts w:ascii="TeleNeo" w:hAnsi="TeleNeo"/>
          <w:color w:val="E3067C"/>
          <w:sz w:val="19"/>
        </w:rPr>
      </w:pPr>
      <w:r>
        <w:rPr>
          <w:rFonts w:ascii="TeleNeo" w:hAnsi="TeleNeo"/>
          <w:color w:val="221F1F"/>
          <w:sz w:val="19"/>
        </w:rPr>
        <w:t>T-Mobile informuje účastníky, že rozhovor se zaměstnanci T-Mobile</w:t>
      </w:r>
      <w:r>
        <w:rPr>
          <w:rFonts w:ascii="TeleNeo" w:hAnsi="TeleNeo"/>
          <w:color w:val="221F1F"/>
          <w:spacing w:val="-5"/>
          <w:sz w:val="19"/>
        </w:rPr>
        <w:t xml:space="preserve"> </w:t>
      </w:r>
      <w:r>
        <w:rPr>
          <w:rFonts w:ascii="TeleNeo" w:hAnsi="TeleNeo"/>
          <w:color w:val="221F1F"/>
          <w:sz w:val="19"/>
        </w:rPr>
        <w:t>při</w:t>
      </w:r>
      <w:r>
        <w:rPr>
          <w:rFonts w:ascii="TeleNeo" w:hAnsi="TeleNeo"/>
          <w:color w:val="221F1F"/>
          <w:spacing w:val="-4"/>
          <w:sz w:val="19"/>
        </w:rPr>
        <w:t xml:space="preserve"> </w:t>
      </w:r>
      <w:r>
        <w:rPr>
          <w:rFonts w:ascii="TeleNeo" w:hAnsi="TeleNeo"/>
          <w:color w:val="221F1F"/>
          <w:sz w:val="19"/>
        </w:rPr>
        <w:t>osobním</w:t>
      </w:r>
      <w:r>
        <w:rPr>
          <w:rFonts w:ascii="TeleNeo" w:hAnsi="TeleNeo"/>
          <w:color w:val="221F1F"/>
          <w:spacing w:val="-4"/>
          <w:sz w:val="19"/>
        </w:rPr>
        <w:t xml:space="preserve"> </w:t>
      </w:r>
      <w:r>
        <w:rPr>
          <w:rFonts w:ascii="TeleNeo" w:hAnsi="TeleNeo"/>
          <w:color w:val="221F1F"/>
          <w:sz w:val="19"/>
        </w:rPr>
        <w:t>projednávání</w:t>
      </w:r>
      <w:r>
        <w:rPr>
          <w:rFonts w:ascii="TeleNeo" w:hAnsi="TeleNeo"/>
          <w:color w:val="221F1F"/>
          <w:spacing w:val="-4"/>
          <w:sz w:val="19"/>
        </w:rPr>
        <w:t xml:space="preserve"> </w:t>
      </w:r>
      <w:r>
        <w:rPr>
          <w:rFonts w:ascii="TeleNeo" w:hAnsi="TeleNeo"/>
          <w:color w:val="221F1F"/>
          <w:sz w:val="19"/>
        </w:rPr>
        <w:t>stížnosti</w:t>
      </w:r>
      <w:r>
        <w:rPr>
          <w:rFonts w:ascii="TeleNeo" w:hAnsi="TeleNeo"/>
          <w:color w:val="221F1F"/>
          <w:spacing w:val="-4"/>
          <w:sz w:val="19"/>
        </w:rPr>
        <w:t xml:space="preserve"> </w:t>
      </w:r>
      <w:r>
        <w:rPr>
          <w:rFonts w:ascii="TeleNeo" w:hAnsi="TeleNeo"/>
          <w:color w:val="221F1F"/>
          <w:sz w:val="19"/>
        </w:rPr>
        <w:t>či</w:t>
      </w:r>
      <w:r>
        <w:rPr>
          <w:rFonts w:ascii="TeleNeo" w:hAnsi="TeleNeo"/>
          <w:color w:val="221F1F"/>
          <w:spacing w:val="-4"/>
          <w:sz w:val="19"/>
        </w:rPr>
        <w:t xml:space="preserve"> </w:t>
      </w:r>
      <w:r>
        <w:rPr>
          <w:rFonts w:ascii="TeleNeo" w:hAnsi="TeleNeo"/>
          <w:color w:val="221F1F"/>
          <w:sz w:val="19"/>
        </w:rPr>
        <w:t>podnětu</w:t>
      </w:r>
      <w:r>
        <w:rPr>
          <w:rFonts w:ascii="TeleNeo" w:hAnsi="TeleNeo"/>
          <w:color w:val="221F1F"/>
          <w:spacing w:val="-7"/>
          <w:sz w:val="19"/>
        </w:rPr>
        <w:t xml:space="preserve"> </w:t>
      </w:r>
      <w:r>
        <w:rPr>
          <w:rFonts w:ascii="TeleNeo" w:hAnsi="TeleNeo"/>
          <w:color w:val="221F1F"/>
          <w:sz w:val="19"/>
        </w:rPr>
        <w:t>v</w:t>
      </w:r>
      <w:r>
        <w:rPr>
          <w:rFonts w:ascii="TeleNeo" w:hAnsi="TeleNeo"/>
          <w:color w:val="221F1F"/>
          <w:spacing w:val="-7"/>
          <w:sz w:val="19"/>
        </w:rPr>
        <w:t xml:space="preserve"> </w:t>
      </w:r>
      <w:r>
        <w:rPr>
          <w:rFonts w:ascii="TeleNeo" w:hAnsi="TeleNeo"/>
          <w:color w:val="221F1F"/>
          <w:sz w:val="19"/>
        </w:rPr>
        <w:t>pro- storách osobní péče T-Mobile může být zachycen formou zvukového záznamu, a to za účelem zajištění důkazu o prů- běhu komunikace mezi účastníkem a zaměstnanci T-Mobile. V</w:t>
      </w:r>
      <w:r>
        <w:rPr>
          <w:rFonts w:ascii="TeleNeo" w:hAnsi="TeleNeo"/>
          <w:color w:val="221F1F"/>
          <w:spacing w:val="-13"/>
          <w:sz w:val="19"/>
        </w:rPr>
        <w:t xml:space="preserve"> </w:t>
      </w:r>
      <w:r>
        <w:rPr>
          <w:rFonts w:ascii="TeleNeo" w:hAnsi="TeleNeo"/>
          <w:color w:val="221F1F"/>
          <w:sz w:val="19"/>
        </w:rPr>
        <w:t>případě</w:t>
      </w:r>
      <w:r>
        <w:rPr>
          <w:rFonts w:ascii="TeleNeo" w:hAnsi="TeleNeo"/>
          <w:color w:val="221F1F"/>
          <w:spacing w:val="-10"/>
          <w:sz w:val="19"/>
        </w:rPr>
        <w:t xml:space="preserve"> </w:t>
      </w:r>
      <w:r>
        <w:rPr>
          <w:rFonts w:ascii="TeleNeo" w:hAnsi="TeleNeo"/>
          <w:color w:val="221F1F"/>
          <w:sz w:val="19"/>
        </w:rPr>
        <w:t>telefonního</w:t>
      </w:r>
      <w:r>
        <w:rPr>
          <w:rFonts w:ascii="TeleNeo" w:hAnsi="TeleNeo"/>
          <w:color w:val="221F1F"/>
          <w:spacing w:val="-8"/>
          <w:sz w:val="19"/>
        </w:rPr>
        <w:t xml:space="preserve"> </w:t>
      </w:r>
      <w:r>
        <w:rPr>
          <w:rFonts w:ascii="TeleNeo" w:hAnsi="TeleNeo"/>
          <w:color w:val="221F1F"/>
          <w:sz w:val="19"/>
        </w:rPr>
        <w:t>hovoru</w:t>
      </w:r>
      <w:r>
        <w:rPr>
          <w:rFonts w:ascii="TeleNeo" w:hAnsi="TeleNeo"/>
          <w:color w:val="221F1F"/>
          <w:spacing w:val="-8"/>
          <w:sz w:val="19"/>
        </w:rPr>
        <w:t xml:space="preserve"> </w:t>
      </w:r>
      <w:r>
        <w:rPr>
          <w:rFonts w:ascii="TeleNeo" w:hAnsi="TeleNeo"/>
          <w:color w:val="221F1F"/>
          <w:sz w:val="19"/>
        </w:rPr>
        <w:t>s</w:t>
      </w:r>
      <w:r>
        <w:rPr>
          <w:rFonts w:ascii="TeleNeo" w:hAnsi="TeleNeo"/>
          <w:color w:val="221F1F"/>
          <w:spacing w:val="-7"/>
          <w:sz w:val="19"/>
        </w:rPr>
        <w:t xml:space="preserve"> </w:t>
      </w:r>
      <w:r>
        <w:rPr>
          <w:rFonts w:ascii="TeleNeo" w:hAnsi="TeleNeo"/>
          <w:color w:val="221F1F"/>
          <w:sz w:val="19"/>
        </w:rPr>
        <w:t>operátorem</w:t>
      </w:r>
      <w:r>
        <w:rPr>
          <w:rFonts w:ascii="TeleNeo" w:hAnsi="TeleNeo"/>
          <w:color w:val="221F1F"/>
          <w:spacing w:val="-8"/>
          <w:sz w:val="19"/>
        </w:rPr>
        <w:t xml:space="preserve"> </w:t>
      </w:r>
      <w:r>
        <w:rPr>
          <w:rFonts w:ascii="TeleNeo" w:hAnsi="TeleNeo"/>
          <w:color w:val="221F1F"/>
          <w:sz w:val="19"/>
        </w:rPr>
        <w:t>Zákaznické</w:t>
      </w:r>
      <w:r>
        <w:rPr>
          <w:rFonts w:ascii="TeleNeo" w:hAnsi="TeleNeo"/>
          <w:color w:val="221F1F"/>
          <w:spacing w:val="-8"/>
          <w:sz w:val="19"/>
        </w:rPr>
        <w:t xml:space="preserve"> </w:t>
      </w:r>
      <w:r>
        <w:rPr>
          <w:rFonts w:ascii="TeleNeo" w:hAnsi="TeleNeo"/>
          <w:color w:val="221F1F"/>
          <w:sz w:val="19"/>
        </w:rPr>
        <w:t>linky</w:t>
      </w:r>
      <w:r>
        <w:rPr>
          <w:rFonts w:ascii="TeleNeo" w:hAnsi="TeleNeo"/>
          <w:color w:val="221F1F"/>
          <w:spacing w:val="-11"/>
          <w:sz w:val="19"/>
        </w:rPr>
        <w:t xml:space="preserve"> </w:t>
      </w:r>
      <w:r>
        <w:rPr>
          <w:rFonts w:ascii="TeleNeo" w:hAnsi="TeleNeo"/>
          <w:color w:val="221F1F"/>
          <w:sz w:val="19"/>
        </w:rPr>
        <w:t>či externím call centrem, které představuje zpracovatele osob- ních údajů, bere účastník na vědomí, že telefonní hovor může být nahráván, a to za účelem vnitřní kontroly služeb a zvyšo- vání jejich kvality či za účelem zajištění důkazu o</w:t>
      </w:r>
      <w:r>
        <w:rPr>
          <w:rFonts w:ascii="TeleNeo" w:hAnsi="TeleNeo"/>
          <w:color w:val="221F1F"/>
          <w:spacing w:val="-20"/>
          <w:sz w:val="19"/>
        </w:rPr>
        <w:t xml:space="preserve"> </w:t>
      </w:r>
      <w:r>
        <w:rPr>
          <w:rFonts w:ascii="TeleNeo" w:hAnsi="TeleNeo"/>
          <w:color w:val="221F1F"/>
          <w:sz w:val="19"/>
        </w:rPr>
        <w:t>uskutečněné transakci (např. uzavření účastnické</w:t>
      </w:r>
      <w:r>
        <w:rPr>
          <w:rFonts w:ascii="TeleNeo" w:hAnsi="TeleNeo"/>
          <w:color w:val="221F1F"/>
          <w:spacing w:val="-13"/>
          <w:sz w:val="19"/>
        </w:rPr>
        <w:t xml:space="preserve"> </w:t>
      </w:r>
      <w:r>
        <w:rPr>
          <w:rFonts w:ascii="TeleNeo" w:hAnsi="TeleNeo"/>
          <w:color w:val="221F1F"/>
          <w:sz w:val="19"/>
        </w:rPr>
        <w:t>smlouvy).</w:t>
      </w:r>
    </w:p>
    <w:p w:rsidR="00F259B5" w:rsidRDefault="00F259B5">
      <w:pPr>
        <w:pStyle w:val="BodyText"/>
        <w:spacing w:before="6"/>
        <w:rPr>
          <w:rFonts w:ascii="TeleNeo"/>
          <w:sz w:val="20"/>
        </w:rPr>
      </w:pPr>
    </w:p>
    <w:p w:rsidR="00F259B5" w:rsidRDefault="000F2675">
      <w:pPr>
        <w:numPr>
          <w:ilvl w:val="0"/>
          <w:numId w:val="24"/>
        </w:numPr>
        <w:tabs>
          <w:tab w:val="left" w:pos="794"/>
        </w:tabs>
        <w:spacing w:line="266" w:lineRule="auto"/>
        <w:ind w:right="5902"/>
        <w:jc w:val="both"/>
        <w:rPr>
          <w:rFonts w:ascii="TeleNeo" w:hAnsi="TeleNeo"/>
          <w:color w:val="E3067C"/>
          <w:sz w:val="19"/>
        </w:rPr>
      </w:pPr>
      <w:r>
        <w:rPr>
          <w:rFonts w:ascii="TeleNeo" w:hAnsi="TeleNeo"/>
          <w:color w:val="221F1F"/>
          <w:sz w:val="19"/>
        </w:rPr>
        <w:t xml:space="preserve">Účastník bere na vědomí, že má právo vzít svůj souhlas </w:t>
      </w:r>
      <w:r>
        <w:rPr>
          <w:rFonts w:ascii="TeleNeo" w:hAnsi="TeleNeo"/>
          <w:color w:val="221F1F"/>
          <w:spacing w:val="-6"/>
          <w:sz w:val="19"/>
        </w:rPr>
        <w:t xml:space="preserve">se </w:t>
      </w:r>
      <w:r>
        <w:rPr>
          <w:rFonts w:ascii="TeleNeo" w:hAnsi="TeleNeo"/>
          <w:color w:val="221F1F"/>
          <w:sz w:val="19"/>
        </w:rPr>
        <w:t xml:space="preserve">zpracováním osobních údajů kdykoliv zpět, právo na </w:t>
      </w:r>
      <w:r>
        <w:rPr>
          <w:rFonts w:ascii="TeleNeo" w:hAnsi="TeleNeo"/>
          <w:color w:val="221F1F"/>
          <w:spacing w:val="-3"/>
          <w:sz w:val="19"/>
        </w:rPr>
        <w:t xml:space="preserve">přístup  </w:t>
      </w:r>
      <w:r>
        <w:rPr>
          <w:rFonts w:ascii="TeleNeo" w:hAnsi="TeleNeo"/>
          <w:color w:val="221F1F"/>
          <w:sz w:val="19"/>
        </w:rPr>
        <w:t>k osobním údajům, právo na opravu osobních údajů, právo</w:t>
      </w:r>
      <w:r>
        <w:rPr>
          <w:rFonts w:ascii="TeleNeo" w:hAnsi="TeleNeo"/>
          <w:color w:val="221F1F"/>
          <w:spacing w:val="-9"/>
          <w:sz w:val="19"/>
        </w:rPr>
        <w:t xml:space="preserve"> </w:t>
      </w:r>
      <w:r>
        <w:rPr>
          <w:rFonts w:ascii="TeleNeo" w:hAnsi="TeleNeo"/>
          <w:color w:val="221F1F"/>
          <w:sz w:val="19"/>
        </w:rPr>
        <w:t xml:space="preserve">na výmaz, právo na omezené zpracování osobních údajů, </w:t>
      </w:r>
      <w:r>
        <w:rPr>
          <w:rFonts w:ascii="TeleNeo" w:hAnsi="TeleNeo"/>
          <w:color w:val="221F1F"/>
          <w:spacing w:val="-5"/>
          <w:sz w:val="19"/>
        </w:rPr>
        <w:t xml:space="preserve">právo </w:t>
      </w:r>
      <w:r>
        <w:rPr>
          <w:rFonts w:ascii="TeleNeo" w:hAnsi="TeleNeo"/>
          <w:color w:val="221F1F"/>
          <w:sz w:val="19"/>
        </w:rPr>
        <w:t xml:space="preserve">vznést námitku proti zpracování osobních údajů, právo </w:t>
      </w:r>
      <w:r>
        <w:rPr>
          <w:rFonts w:ascii="TeleNeo" w:hAnsi="TeleNeo"/>
          <w:color w:val="221F1F"/>
          <w:spacing w:val="-4"/>
          <w:sz w:val="19"/>
        </w:rPr>
        <w:t xml:space="preserve">nebýt </w:t>
      </w:r>
      <w:r>
        <w:rPr>
          <w:rFonts w:ascii="TeleNeo" w:hAnsi="TeleNeo"/>
          <w:color w:val="221F1F"/>
          <w:sz w:val="19"/>
        </w:rPr>
        <w:t xml:space="preserve">předmětem automatizovaného individuálního </w:t>
      </w:r>
      <w:r>
        <w:rPr>
          <w:rFonts w:ascii="TeleNeo" w:hAnsi="TeleNeo"/>
          <w:color w:val="221F1F"/>
          <w:spacing w:val="-3"/>
          <w:sz w:val="19"/>
        </w:rPr>
        <w:t xml:space="preserve">rozhodování </w:t>
      </w:r>
      <w:r>
        <w:rPr>
          <w:rFonts w:ascii="TeleNeo" w:hAnsi="TeleNeo"/>
          <w:color w:val="221F1F"/>
          <w:sz w:val="19"/>
        </w:rPr>
        <w:t>včetně</w:t>
      </w:r>
      <w:r>
        <w:rPr>
          <w:rFonts w:ascii="TeleNeo" w:hAnsi="TeleNeo"/>
          <w:color w:val="221F1F"/>
          <w:spacing w:val="-3"/>
          <w:sz w:val="19"/>
        </w:rPr>
        <w:t xml:space="preserve"> </w:t>
      </w:r>
      <w:r>
        <w:rPr>
          <w:rFonts w:ascii="TeleNeo" w:hAnsi="TeleNeo"/>
          <w:color w:val="221F1F"/>
          <w:sz w:val="19"/>
        </w:rPr>
        <w:t>profilování</w:t>
      </w:r>
      <w:r>
        <w:rPr>
          <w:rFonts w:ascii="TeleNeo" w:hAnsi="TeleNeo"/>
          <w:color w:val="221F1F"/>
          <w:spacing w:val="-3"/>
          <w:sz w:val="19"/>
        </w:rPr>
        <w:t xml:space="preserve"> </w:t>
      </w:r>
      <w:r>
        <w:rPr>
          <w:rFonts w:ascii="TeleNeo" w:hAnsi="TeleNeo"/>
          <w:color w:val="221F1F"/>
          <w:sz w:val="19"/>
        </w:rPr>
        <w:t>a</w:t>
      </w:r>
      <w:r>
        <w:rPr>
          <w:rFonts w:ascii="TeleNeo" w:hAnsi="TeleNeo"/>
          <w:color w:val="221F1F"/>
          <w:spacing w:val="-3"/>
          <w:sz w:val="19"/>
        </w:rPr>
        <w:t xml:space="preserve"> </w:t>
      </w:r>
      <w:r>
        <w:rPr>
          <w:rFonts w:ascii="TeleNeo" w:hAnsi="TeleNeo"/>
          <w:color w:val="221F1F"/>
          <w:sz w:val="19"/>
        </w:rPr>
        <w:t>právo</w:t>
      </w:r>
      <w:r>
        <w:rPr>
          <w:rFonts w:ascii="TeleNeo" w:hAnsi="TeleNeo"/>
          <w:color w:val="221F1F"/>
          <w:spacing w:val="-3"/>
          <w:sz w:val="19"/>
        </w:rPr>
        <w:t xml:space="preserve"> </w:t>
      </w:r>
      <w:r>
        <w:rPr>
          <w:rFonts w:ascii="TeleNeo" w:hAnsi="TeleNeo"/>
          <w:color w:val="221F1F"/>
          <w:sz w:val="19"/>
        </w:rPr>
        <w:t>obrátit</w:t>
      </w:r>
      <w:r>
        <w:rPr>
          <w:rFonts w:ascii="TeleNeo" w:hAnsi="TeleNeo"/>
          <w:color w:val="221F1F"/>
          <w:spacing w:val="-2"/>
          <w:sz w:val="19"/>
        </w:rPr>
        <w:t xml:space="preserve"> </w:t>
      </w:r>
      <w:r>
        <w:rPr>
          <w:rFonts w:ascii="TeleNeo" w:hAnsi="TeleNeo"/>
          <w:color w:val="221F1F"/>
          <w:sz w:val="19"/>
        </w:rPr>
        <w:t>se</w:t>
      </w:r>
      <w:r>
        <w:rPr>
          <w:rFonts w:ascii="TeleNeo" w:hAnsi="TeleNeo"/>
          <w:color w:val="221F1F"/>
          <w:spacing w:val="-3"/>
          <w:sz w:val="19"/>
        </w:rPr>
        <w:t xml:space="preserve"> </w:t>
      </w:r>
      <w:r>
        <w:rPr>
          <w:rFonts w:ascii="TeleNeo" w:hAnsi="TeleNeo"/>
          <w:color w:val="221F1F"/>
          <w:sz w:val="19"/>
        </w:rPr>
        <w:t>se</w:t>
      </w:r>
      <w:r>
        <w:rPr>
          <w:rFonts w:ascii="TeleNeo" w:hAnsi="TeleNeo"/>
          <w:color w:val="221F1F"/>
          <w:spacing w:val="-3"/>
          <w:sz w:val="19"/>
        </w:rPr>
        <w:t xml:space="preserve"> </w:t>
      </w:r>
      <w:r>
        <w:rPr>
          <w:rFonts w:ascii="TeleNeo" w:hAnsi="TeleNeo"/>
          <w:color w:val="221F1F"/>
          <w:sz w:val="19"/>
        </w:rPr>
        <w:t>svou</w:t>
      </w:r>
      <w:r>
        <w:rPr>
          <w:rFonts w:ascii="TeleNeo" w:hAnsi="TeleNeo"/>
          <w:color w:val="221F1F"/>
          <w:spacing w:val="-3"/>
          <w:sz w:val="19"/>
        </w:rPr>
        <w:t xml:space="preserve"> </w:t>
      </w:r>
      <w:r>
        <w:rPr>
          <w:rFonts w:ascii="TeleNeo" w:hAnsi="TeleNeo"/>
          <w:color w:val="221F1F"/>
          <w:sz w:val="19"/>
        </w:rPr>
        <w:t>stížností</w:t>
      </w:r>
      <w:r>
        <w:rPr>
          <w:rFonts w:ascii="TeleNeo" w:hAnsi="TeleNeo"/>
          <w:color w:val="221F1F"/>
          <w:spacing w:val="-2"/>
          <w:sz w:val="19"/>
        </w:rPr>
        <w:t xml:space="preserve"> </w:t>
      </w:r>
      <w:r>
        <w:rPr>
          <w:rFonts w:ascii="TeleNeo" w:hAnsi="TeleNeo"/>
          <w:color w:val="221F1F"/>
          <w:sz w:val="19"/>
        </w:rPr>
        <w:t>na</w:t>
      </w:r>
      <w:r>
        <w:rPr>
          <w:rFonts w:ascii="TeleNeo" w:hAnsi="TeleNeo"/>
          <w:color w:val="221F1F"/>
          <w:spacing w:val="-3"/>
          <w:sz w:val="19"/>
        </w:rPr>
        <w:t xml:space="preserve"> </w:t>
      </w:r>
      <w:r>
        <w:rPr>
          <w:rFonts w:ascii="TeleNeo" w:hAnsi="TeleNeo"/>
          <w:color w:val="221F1F"/>
          <w:sz w:val="19"/>
        </w:rPr>
        <w:t>Úřad pro ochranu osobních</w:t>
      </w:r>
      <w:r>
        <w:rPr>
          <w:rFonts w:ascii="TeleNeo" w:hAnsi="TeleNeo"/>
          <w:color w:val="221F1F"/>
          <w:spacing w:val="-4"/>
          <w:sz w:val="19"/>
        </w:rPr>
        <w:t xml:space="preserve"> </w:t>
      </w:r>
      <w:r>
        <w:rPr>
          <w:rFonts w:ascii="TeleNeo" w:hAnsi="TeleNeo"/>
          <w:color w:val="221F1F"/>
          <w:sz w:val="19"/>
        </w:rPr>
        <w:t>údajů.</w:t>
      </w:r>
    </w:p>
    <w:p w:rsidR="00F259B5" w:rsidRDefault="00F259B5">
      <w:pPr>
        <w:pStyle w:val="BodyText"/>
        <w:spacing w:before="7"/>
        <w:rPr>
          <w:rFonts w:ascii="TeleNeo"/>
          <w:sz w:val="20"/>
        </w:rPr>
      </w:pPr>
    </w:p>
    <w:p w:rsidR="00F259B5" w:rsidRDefault="000F2675">
      <w:pPr>
        <w:numPr>
          <w:ilvl w:val="0"/>
          <w:numId w:val="24"/>
        </w:numPr>
        <w:tabs>
          <w:tab w:val="left" w:pos="794"/>
        </w:tabs>
        <w:spacing w:line="266" w:lineRule="auto"/>
        <w:ind w:right="5903"/>
        <w:jc w:val="both"/>
        <w:rPr>
          <w:rFonts w:ascii="TeleNeo" w:hAnsi="TeleNeo"/>
          <w:color w:val="E3067C"/>
          <w:sz w:val="19"/>
        </w:rPr>
      </w:pPr>
      <w:r>
        <w:rPr>
          <w:rFonts w:ascii="TeleNeo" w:hAnsi="TeleNeo"/>
          <w:color w:val="221F1F"/>
          <w:sz w:val="19"/>
        </w:rPr>
        <w:t>Bližší</w:t>
      </w:r>
      <w:r>
        <w:rPr>
          <w:rFonts w:ascii="TeleNeo" w:hAnsi="TeleNeo"/>
          <w:color w:val="221F1F"/>
          <w:spacing w:val="-9"/>
          <w:sz w:val="19"/>
        </w:rPr>
        <w:t xml:space="preserve"> </w:t>
      </w:r>
      <w:r>
        <w:rPr>
          <w:rFonts w:ascii="TeleNeo" w:hAnsi="TeleNeo"/>
          <w:color w:val="221F1F"/>
          <w:sz w:val="19"/>
        </w:rPr>
        <w:t>informace</w:t>
      </w:r>
      <w:r>
        <w:rPr>
          <w:rFonts w:ascii="TeleNeo" w:hAnsi="TeleNeo"/>
          <w:color w:val="221F1F"/>
          <w:spacing w:val="-9"/>
          <w:sz w:val="19"/>
        </w:rPr>
        <w:t xml:space="preserve"> </w:t>
      </w:r>
      <w:r>
        <w:rPr>
          <w:rFonts w:ascii="TeleNeo" w:hAnsi="TeleNeo"/>
          <w:color w:val="221F1F"/>
          <w:sz w:val="19"/>
        </w:rPr>
        <w:t>ke</w:t>
      </w:r>
      <w:r>
        <w:rPr>
          <w:rFonts w:ascii="TeleNeo" w:hAnsi="TeleNeo"/>
          <w:color w:val="221F1F"/>
          <w:spacing w:val="-9"/>
          <w:sz w:val="19"/>
        </w:rPr>
        <w:t xml:space="preserve"> </w:t>
      </w:r>
      <w:r>
        <w:rPr>
          <w:rFonts w:ascii="TeleNeo" w:hAnsi="TeleNeo"/>
          <w:color w:val="221F1F"/>
          <w:sz w:val="19"/>
        </w:rPr>
        <w:t>zpracování</w:t>
      </w:r>
      <w:r>
        <w:rPr>
          <w:rFonts w:ascii="TeleNeo" w:hAnsi="TeleNeo"/>
          <w:color w:val="221F1F"/>
          <w:spacing w:val="-10"/>
          <w:sz w:val="19"/>
        </w:rPr>
        <w:t xml:space="preserve"> </w:t>
      </w:r>
      <w:r>
        <w:rPr>
          <w:rFonts w:ascii="TeleNeo" w:hAnsi="TeleNeo"/>
          <w:color w:val="221F1F"/>
          <w:sz w:val="19"/>
        </w:rPr>
        <w:t>osobních</w:t>
      </w:r>
      <w:r>
        <w:rPr>
          <w:rFonts w:ascii="TeleNeo" w:hAnsi="TeleNeo"/>
          <w:color w:val="221F1F"/>
          <w:spacing w:val="-9"/>
          <w:sz w:val="19"/>
        </w:rPr>
        <w:t xml:space="preserve"> </w:t>
      </w:r>
      <w:r>
        <w:rPr>
          <w:rFonts w:ascii="TeleNeo" w:hAnsi="TeleNeo"/>
          <w:color w:val="221F1F"/>
          <w:sz w:val="19"/>
        </w:rPr>
        <w:t>údajů</w:t>
      </w:r>
      <w:r>
        <w:rPr>
          <w:rFonts w:ascii="TeleNeo" w:hAnsi="TeleNeo"/>
          <w:color w:val="221F1F"/>
          <w:spacing w:val="-9"/>
          <w:sz w:val="19"/>
        </w:rPr>
        <w:t xml:space="preserve"> </w:t>
      </w:r>
      <w:r>
        <w:rPr>
          <w:rFonts w:ascii="TeleNeo" w:hAnsi="TeleNeo"/>
          <w:color w:val="221F1F"/>
          <w:sz w:val="19"/>
        </w:rPr>
        <w:t>a</w:t>
      </w:r>
      <w:r>
        <w:rPr>
          <w:rFonts w:ascii="TeleNeo" w:hAnsi="TeleNeo"/>
          <w:color w:val="221F1F"/>
          <w:spacing w:val="-10"/>
          <w:sz w:val="19"/>
        </w:rPr>
        <w:t xml:space="preserve"> </w:t>
      </w:r>
      <w:r>
        <w:rPr>
          <w:rFonts w:ascii="TeleNeo" w:hAnsi="TeleNeo"/>
          <w:color w:val="221F1F"/>
          <w:sz w:val="19"/>
        </w:rPr>
        <w:t>vašim</w:t>
      </w:r>
      <w:r>
        <w:rPr>
          <w:rFonts w:ascii="TeleNeo" w:hAnsi="TeleNeo"/>
          <w:color w:val="221F1F"/>
          <w:spacing w:val="-9"/>
          <w:sz w:val="19"/>
        </w:rPr>
        <w:t xml:space="preserve"> </w:t>
      </w:r>
      <w:r>
        <w:rPr>
          <w:rFonts w:ascii="TeleNeo" w:hAnsi="TeleNeo"/>
          <w:color w:val="221F1F"/>
          <w:spacing w:val="-3"/>
          <w:sz w:val="19"/>
        </w:rPr>
        <w:t xml:space="preserve">právům </w:t>
      </w:r>
      <w:r>
        <w:rPr>
          <w:rFonts w:ascii="TeleNeo" w:hAnsi="TeleNeo"/>
          <w:color w:val="221F1F"/>
          <w:sz w:val="19"/>
        </w:rPr>
        <w:t xml:space="preserve">podle GDPR naleznete v Zásadách ochrany  osobních  </w:t>
      </w:r>
      <w:r>
        <w:rPr>
          <w:rFonts w:ascii="TeleNeo" w:hAnsi="TeleNeo"/>
          <w:color w:val="221F1F"/>
          <w:spacing w:val="-4"/>
          <w:sz w:val="19"/>
        </w:rPr>
        <w:t xml:space="preserve">úda- </w:t>
      </w:r>
      <w:r>
        <w:rPr>
          <w:rFonts w:ascii="TeleNeo" w:hAnsi="TeleNeo"/>
          <w:color w:val="221F1F"/>
          <w:sz w:val="19"/>
        </w:rPr>
        <w:t xml:space="preserve">jů, jež jsou zveřejněny na webových stránkách T-Mobile </w:t>
      </w:r>
      <w:r>
        <w:rPr>
          <w:rFonts w:ascii="TeleNeo" w:hAnsi="TeleNeo"/>
          <w:color w:val="221F1F"/>
          <w:spacing w:val="-4"/>
          <w:sz w:val="19"/>
        </w:rPr>
        <w:t>zde:</w:t>
      </w:r>
      <w:r>
        <w:rPr>
          <w:rFonts w:ascii="TeleNeo" w:hAnsi="TeleNeo"/>
          <w:color w:val="E3067C"/>
          <w:spacing w:val="-4"/>
          <w:sz w:val="19"/>
          <w:u w:val="single" w:color="E3067C"/>
        </w:rPr>
        <w:t xml:space="preserve"> </w:t>
      </w:r>
      <w:r>
        <w:rPr>
          <w:rFonts w:ascii="TeleNeo" w:hAnsi="TeleNeo"/>
          <w:color w:val="E3067C"/>
          <w:spacing w:val="3"/>
          <w:sz w:val="19"/>
          <w:u w:val="single" w:color="E3067C"/>
        </w:rPr>
        <w:t>https://</w:t>
      </w:r>
      <w:hyperlink r:id="rId45">
        <w:r>
          <w:rPr>
            <w:rFonts w:ascii="TeleNeo" w:hAnsi="TeleNeo"/>
            <w:color w:val="E3067C"/>
            <w:spacing w:val="3"/>
            <w:sz w:val="19"/>
            <w:u w:val="single" w:color="E3067C"/>
          </w:rPr>
          <w:t>www.t-mobile.cz/ochrana-udaju/zasady-ochrany-</w:t>
        </w:r>
      </w:hyperlink>
      <w:r>
        <w:rPr>
          <w:rFonts w:ascii="TeleNeo" w:hAnsi="TeleNeo"/>
          <w:color w:val="E3067C"/>
          <w:spacing w:val="3"/>
          <w:sz w:val="19"/>
          <w:u w:val="single" w:color="E3067C"/>
        </w:rPr>
        <w:t xml:space="preserve"> </w:t>
      </w:r>
      <w:r>
        <w:rPr>
          <w:rFonts w:ascii="TeleNeo" w:hAnsi="TeleNeo"/>
          <w:color w:val="E3067C"/>
          <w:sz w:val="19"/>
          <w:u w:val="single" w:color="E3067C"/>
        </w:rPr>
        <w:t>osobnich-udaju</w:t>
      </w:r>
      <w:r>
        <w:rPr>
          <w:rFonts w:ascii="TeleNeo" w:hAnsi="TeleNeo"/>
          <w:color w:val="221F1F"/>
          <w:sz w:val="19"/>
        </w:rPr>
        <w:t>.</w:t>
      </w:r>
    </w:p>
    <w:p w:rsidR="00F259B5" w:rsidRDefault="00F259B5">
      <w:pPr>
        <w:pStyle w:val="BodyText"/>
        <w:spacing w:before="9"/>
        <w:rPr>
          <w:rFonts w:ascii="TeleNeo"/>
          <w:sz w:val="20"/>
        </w:rPr>
      </w:pPr>
    </w:p>
    <w:p w:rsidR="00F259B5" w:rsidRDefault="000F2675">
      <w:pPr>
        <w:numPr>
          <w:ilvl w:val="0"/>
          <w:numId w:val="24"/>
        </w:numPr>
        <w:tabs>
          <w:tab w:val="left" w:pos="794"/>
        </w:tabs>
        <w:ind w:hanging="285"/>
        <w:rPr>
          <w:rFonts w:ascii="TeleNeo" w:hAnsi="TeleNeo"/>
          <w:color w:val="E3067C"/>
          <w:sz w:val="19"/>
        </w:rPr>
      </w:pPr>
      <w:r>
        <w:rPr>
          <w:rFonts w:ascii="TeleNeo" w:hAnsi="TeleNeo"/>
          <w:color w:val="221F1F"/>
          <w:spacing w:val="-5"/>
          <w:sz w:val="19"/>
        </w:rPr>
        <w:t xml:space="preserve">Tyto </w:t>
      </w:r>
      <w:r>
        <w:rPr>
          <w:rFonts w:ascii="TeleNeo" w:hAnsi="TeleNeo"/>
          <w:color w:val="221F1F"/>
          <w:sz w:val="19"/>
        </w:rPr>
        <w:t>Podmínky nabývají platnosti a účinnosti dne 1. 1.</w:t>
      </w:r>
      <w:r>
        <w:rPr>
          <w:rFonts w:ascii="TeleNeo" w:hAnsi="TeleNeo"/>
          <w:color w:val="221F1F"/>
          <w:spacing w:val="-16"/>
          <w:sz w:val="19"/>
        </w:rPr>
        <w:t xml:space="preserve"> </w:t>
      </w:r>
      <w:r>
        <w:rPr>
          <w:rFonts w:ascii="TeleNeo" w:hAnsi="TeleNeo"/>
          <w:color w:val="221F1F"/>
          <w:sz w:val="19"/>
        </w:rPr>
        <w:t>2022.</w:t>
      </w:r>
    </w:p>
    <w:p w:rsidR="00F259B5" w:rsidRDefault="00F259B5">
      <w:pPr>
        <w:rPr>
          <w:rFonts w:ascii="TeleNeo" w:hAnsi="TeleNeo"/>
          <w:sz w:val="19"/>
        </w:rPr>
        <w:sectPr w:rsidR="00F259B5">
          <w:pgSz w:w="11900" w:h="16840"/>
          <w:pgMar w:top="580" w:right="300" w:bottom="960" w:left="340" w:header="0" w:footer="761" w:gutter="0"/>
          <w:cols w:space="708"/>
        </w:sectPr>
      </w:pP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pStyle w:val="BodyText"/>
        <w:rPr>
          <w:rFonts w:ascii="TeleNeo"/>
          <w:sz w:val="20"/>
        </w:rPr>
      </w:pPr>
    </w:p>
    <w:p w:rsidR="00F259B5" w:rsidRDefault="00F259B5">
      <w:pPr>
        <w:pStyle w:val="BodyText"/>
        <w:spacing w:before="7"/>
        <w:rPr>
          <w:rFonts w:ascii="TeleNeo"/>
        </w:rPr>
      </w:pPr>
    </w:p>
    <w:p w:rsidR="00F259B5" w:rsidRDefault="00887466">
      <w:pPr>
        <w:spacing w:before="94"/>
        <w:ind w:left="379"/>
        <w:rPr>
          <w:rFonts w:ascii="Arial" w:hAnsi="Arial"/>
        </w:rPr>
      </w:pPr>
      <w:r>
        <w:pict>
          <v:group id="_x0000_s2043" style="position:absolute;left:0;text-align:left;margin-left:152.9pt;margin-top:-44.1pt;width:288.95pt;height:66.8pt;z-index:-262484992;mso-position-horizontal-relative:page" coordorigin="3058,-882" coordsize="5779,1336">
            <v:shape id="_x0000_s3074" type="#_x0000_t75" style="position:absolute;left:3320;top:-880;width:5512;height:1330">
              <v:imagedata r:id="rId46" o:title=""/>
            </v:shape>
            <v:rect id="_x0000_s3073" style="position:absolute;left:3058;top:-882;width:5;height:5" fillcolor="#e7e6e6" stroked="f"/>
            <v:line id="_x0000_s3072" style="position:absolute" from="3063,-879" to="8832,-879" strokecolor="#e7e6e6" strokeweight=".24pt"/>
            <v:rect id="_x0000_s2047" style="position:absolute;left:8832;top:-882;width:5;height:5" fillcolor="#e7e6e6" stroked="f"/>
            <v:line id="_x0000_s2046" style="position:absolute" from="3061,-877" to="3061,454" strokecolor="#e7e6e6" strokeweight=".08433mm"/>
            <v:line id="_x0000_s2045" style="position:absolute" from="8835,-877" to="8835,454" strokecolor="#e7e6e6" strokeweight=".24pt"/>
            <v:line id="_x0000_s2044" style="position:absolute" from="3063,452" to="8832,452" strokecolor="#e7e6e6" strokeweight=".24pt"/>
            <w10:wrap anchorx="page"/>
          </v:group>
        </w:pict>
      </w:r>
      <w:r w:rsidR="000F2675">
        <w:rPr>
          <w:rFonts w:ascii="Arial" w:hAnsi="Arial"/>
          <w:color w:val="211E1F"/>
        </w:rPr>
        <w:t>Příloha č. 6 - Zadávací dokumentace včetně všech dodatečných informací k Zakázce</w:t>
      </w:r>
    </w:p>
    <w:p w:rsidR="00F259B5" w:rsidRDefault="00F259B5">
      <w:pPr>
        <w:pStyle w:val="BodyText"/>
        <w:spacing w:before="5"/>
        <w:rPr>
          <w:rFonts w:ascii="Arial"/>
          <w:sz w:val="20"/>
        </w:rPr>
      </w:pPr>
    </w:p>
    <w:p w:rsidR="00F259B5" w:rsidRDefault="000F2675">
      <w:pPr>
        <w:spacing w:before="93"/>
        <w:ind w:left="1075"/>
        <w:rPr>
          <w:rFonts w:ascii="Arial"/>
        </w:rPr>
      </w:pPr>
      <w:r>
        <w:rPr>
          <w:rFonts w:ascii="Arial"/>
          <w:color w:val="221F1F"/>
        </w:rPr>
        <w:t>Zadavatel:</w:t>
      </w:r>
    </w:p>
    <w:p w:rsidR="00F259B5" w:rsidRDefault="00F259B5">
      <w:pPr>
        <w:pStyle w:val="BodyText"/>
        <w:spacing w:before="10"/>
        <w:rPr>
          <w:rFonts w:ascii="Arial"/>
          <w:sz w:val="21"/>
        </w:rPr>
      </w:pPr>
    </w:p>
    <w:p w:rsidR="00F259B5" w:rsidRDefault="000F2675">
      <w:pPr>
        <w:spacing w:line="278" w:lineRule="auto"/>
        <w:ind w:left="2087" w:right="2128"/>
        <w:jc w:val="center"/>
        <w:rPr>
          <w:rFonts w:ascii="Arial"/>
          <w:b/>
          <w:sz w:val="29"/>
        </w:rPr>
      </w:pPr>
      <w:r>
        <w:rPr>
          <w:rFonts w:ascii="Arial"/>
          <w:b/>
          <w:color w:val="221F1F"/>
          <w:sz w:val="36"/>
        </w:rPr>
        <w:t>N</w:t>
      </w:r>
      <w:r>
        <w:rPr>
          <w:rFonts w:ascii="Arial"/>
          <w:b/>
          <w:color w:val="221F1F"/>
          <w:sz w:val="29"/>
        </w:rPr>
        <w:t xml:space="preserve">EMOCNICE </w:t>
      </w:r>
      <w:r>
        <w:rPr>
          <w:rFonts w:ascii="Arial"/>
          <w:b/>
          <w:color w:val="221F1F"/>
          <w:sz w:val="36"/>
        </w:rPr>
        <w:t>M</w:t>
      </w:r>
      <w:r>
        <w:rPr>
          <w:rFonts w:ascii="Arial"/>
          <w:b/>
          <w:color w:val="221F1F"/>
          <w:sz w:val="29"/>
        </w:rPr>
        <w:t>ILOSRDNYCH BRATRi</w:t>
      </w:r>
      <w:r>
        <w:rPr>
          <w:rFonts w:ascii="Arial"/>
          <w:b/>
          <w:color w:val="221F1F"/>
          <w:sz w:val="36"/>
        </w:rPr>
        <w:t xml:space="preserve">, </w:t>
      </w:r>
      <w:r>
        <w:rPr>
          <w:rFonts w:ascii="Arial"/>
          <w:b/>
          <w:color w:val="221F1F"/>
          <w:sz w:val="29"/>
        </w:rPr>
        <w:t>PRiSPEVKOVA ORGANIZACE</w:t>
      </w:r>
    </w:p>
    <w:p w:rsidR="00F259B5" w:rsidRDefault="000F2675">
      <w:pPr>
        <w:spacing w:line="308" w:lineRule="exact"/>
        <w:ind w:left="2086" w:right="2129"/>
        <w:jc w:val="center"/>
        <w:rPr>
          <w:rFonts w:ascii="Arial"/>
          <w:sz w:val="30"/>
        </w:rPr>
      </w:pPr>
      <w:r>
        <w:rPr>
          <w:rFonts w:ascii="Arial"/>
          <w:color w:val="221F1F"/>
          <w:sz w:val="30"/>
        </w:rPr>
        <w:t>Polnf 553/3, 639 00 Brno</w:t>
      </w:r>
    </w:p>
    <w:p w:rsidR="00F259B5" w:rsidRDefault="000F2675">
      <w:pPr>
        <w:spacing w:line="344" w:lineRule="exact"/>
        <w:ind w:left="2003" w:right="2129"/>
        <w:jc w:val="center"/>
        <w:rPr>
          <w:rFonts w:ascii="Arial"/>
          <w:sz w:val="30"/>
        </w:rPr>
      </w:pPr>
      <w:r>
        <w:rPr>
          <w:rFonts w:ascii="Arial"/>
          <w:color w:val="221F1F"/>
          <w:sz w:val="30"/>
        </w:rPr>
        <w:t>ICO: 48512478</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0F2675">
      <w:pPr>
        <w:pStyle w:val="Heading5"/>
        <w:spacing w:before="207"/>
      </w:pPr>
      <w:r>
        <w:rPr>
          <w:color w:val="221F1F"/>
          <w:sz w:val="46"/>
        </w:rPr>
        <w:t>V</w:t>
      </w:r>
      <w:r>
        <w:rPr>
          <w:color w:val="221F1F"/>
        </w:rPr>
        <w:t>YZVA K PODANi NABiDEK</w:t>
      </w:r>
    </w:p>
    <w:p w:rsidR="00F259B5" w:rsidRDefault="000F2675">
      <w:pPr>
        <w:pStyle w:val="Heading5"/>
        <w:ind w:left="2086"/>
      </w:pPr>
      <w:r>
        <w:rPr>
          <w:color w:val="221F1F"/>
        </w:rPr>
        <w:t>A ZADAVACi DOKUMENTACE</w:t>
      </w:r>
    </w:p>
    <w:p w:rsidR="00F259B5" w:rsidRDefault="000F2675">
      <w:pPr>
        <w:spacing w:before="18"/>
        <w:ind w:left="1224" w:right="1263"/>
        <w:jc w:val="center"/>
        <w:rPr>
          <w:rFonts w:ascii="Arial" w:hAnsi="Arial"/>
        </w:rPr>
      </w:pPr>
      <w:r>
        <w:rPr>
          <w:rFonts w:ascii="Arial" w:hAnsi="Arial"/>
          <w:color w:val="221F1F"/>
        </w:rPr>
        <w:t>(v souladu s ustanovenfm § 3 zakona c. 134/2016 Sb., o zadavanf veFejnych zakazek, ve</w:t>
      </w:r>
    </w:p>
    <w:p w:rsidR="00F259B5" w:rsidRDefault="000F2675">
      <w:pPr>
        <w:spacing w:before="1"/>
        <w:ind w:left="2087" w:right="2128"/>
        <w:jc w:val="center"/>
        <w:rPr>
          <w:rFonts w:ascii="Arial"/>
        </w:rPr>
      </w:pPr>
      <w:r>
        <w:rPr>
          <w:rFonts w:ascii="Arial"/>
          <w:color w:val="221F1F"/>
        </w:rPr>
        <w:t>znenf pozdejsfch pFedpisu, mimo rezim tohoto zakona)</w:t>
      </w:r>
    </w:p>
    <w:p w:rsidR="00F259B5" w:rsidRDefault="00F259B5">
      <w:pPr>
        <w:pStyle w:val="BodyText"/>
        <w:rPr>
          <w:rFonts w:ascii="Arial"/>
          <w:sz w:val="24"/>
        </w:rPr>
      </w:pPr>
    </w:p>
    <w:p w:rsidR="00F259B5" w:rsidRDefault="00F259B5">
      <w:pPr>
        <w:pStyle w:val="BodyText"/>
        <w:rPr>
          <w:rFonts w:ascii="Arial"/>
          <w:sz w:val="24"/>
        </w:rPr>
      </w:pPr>
    </w:p>
    <w:p w:rsidR="00F259B5" w:rsidRDefault="00F259B5">
      <w:pPr>
        <w:pStyle w:val="BodyText"/>
        <w:spacing w:before="2"/>
        <w:rPr>
          <w:rFonts w:ascii="Arial"/>
          <w:sz w:val="34"/>
        </w:rPr>
      </w:pPr>
    </w:p>
    <w:p w:rsidR="00F259B5" w:rsidRDefault="000F2675">
      <w:pPr>
        <w:ind w:left="2087" w:right="2126"/>
        <w:jc w:val="center"/>
        <w:rPr>
          <w:rFonts w:ascii="Arial"/>
          <w:sz w:val="28"/>
        </w:rPr>
      </w:pPr>
      <w:r>
        <w:rPr>
          <w:rFonts w:ascii="Arial"/>
          <w:color w:val="221F1F"/>
          <w:sz w:val="28"/>
        </w:rPr>
        <w:t>na veFejnou zakazku maleho rozsahu na sluzby</w:t>
      </w:r>
    </w:p>
    <w:p w:rsidR="00F259B5" w:rsidRDefault="00F259B5">
      <w:pPr>
        <w:pStyle w:val="BodyText"/>
        <w:spacing w:before="5"/>
        <w:rPr>
          <w:rFonts w:ascii="Arial"/>
          <w:sz w:val="38"/>
        </w:rPr>
      </w:pPr>
    </w:p>
    <w:p w:rsidR="00F259B5" w:rsidRDefault="000F2675">
      <w:pPr>
        <w:pStyle w:val="Heading2"/>
      </w:pPr>
      <w:r>
        <w:rPr>
          <w:color w:val="221F1F"/>
        </w:rPr>
        <w:t>Mobilni hlasove a datove sluzby</w:t>
      </w:r>
    </w:p>
    <w:p w:rsidR="00F259B5" w:rsidRDefault="00F259B5">
      <w:pPr>
        <w:pStyle w:val="BodyText"/>
        <w:rPr>
          <w:rFonts w:ascii="Arial"/>
          <w:b/>
          <w:sz w:val="50"/>
        </w:rPr>
      </w:pPr>
    </w:p>
    <w:p w:rsidR="00F259B5" w:rsidRDefault="00F259B5">
      <w:pPr>
        <w:pStyle w:val="BodyText"/>
        <w:rPr>
          <w:rFonts w:ascii="Arial"/>
          <w:b/>
          <w:sz w:val="50"/>
        </w:rPr>
      </w:pPr>
    </w:p>
    <w:p w:rsidR="00F259B5" w:rsidRDefault="00F259B5">
      <w:pPr>
        <w:pStyle w:val="BodyText"/>
        <w:rPr>
          <w:rFonts w:ascii="Arial"/>
          <w:b/>
          <w:sz w:val="50"/>
        </w:rPr>
      </w:pPr>
    </w:p>
    <w:p w:rsidR="00F259B5" w:rsidRDefault="00F259B5">
      <w:pPr>
        <w:pStyle w:val="BodyText"/>
        <w:rPr>
          <w:rFonts w:ascii="Arial"/>
          <w:b/>
          <w:sz w:val="50"/>
        </w:rPr>
      </w:pPr>
    </w:p>
    <w:p w:rsidR="00F259B5" w:rsidRDefault="00F259B5">
      <w:pPr>
        <w:pStyle w:val="BodyText"/>
        <w:rPr>
          <w:rFonts w:ascii="Arial"/>
          <w:b/>
          <w:sz w:val="50"/>
        </w:rPr>
      </w:pPr>
    </w:p>
    <w:p w:rsidR="00F259B5" w:rsidRDefault="000F2675">
      <w:pPr>
        <w:spacing w:before="412"/>
        <w:ind w:left="1075"/>
        <w:jc w:val="both"/>
        <w:rPr>
          <w:rFonts w:ascii="Arial"/>
        </w:rPr>
      </w:pPr>
      <w:r>
        <w:rPr>
          <w:rFonts w:ascii="Arial"/>
          <w:color w:val="221F1F"/>
        </w:rPr>
        <w:t>Tato</w:t>
      </w:r>
      <w:r>
        <w:rPr>
          <w:rFonts w:ascii="Arial"/>
          <w:color w:val="221F1F"/>
          <w:spacing w:val="47"/>
        </w:rPr>
        <w:t xml:space="preserve"> </w:t>
      </w:r>
      <w:r>
        <w:rPr>
          <w:rFonts w:ascii="Arial"/>
          <w:color w:val="221F1F"/>
        </w:rPr>
        <w:t>zadavacf</w:t>
      </w:r>
      <w:r>
        <w:rPr>
          <w:rFonts w:ascii="Arial"/>
          <w:color w:val="221F1F"/>
          <w:spacing w:val="48"/>
        </w:rPr>
        <w:t xml:space="preserve"> </w:t>
      </w:r>
      <w:r>
        <w:rPr>
          <w:rFonts w:ascii="Arial"/>
          <w:color w:val="221F1F"/>
        </w:rPr>
        <w:t>dokumentace</w:t>
      </w:r>
      <w:r>
        <w:rPr>
          <w:rFonts w:ascii="Arial"/>
          <w:color w:val="221F1F"/>
          <w:spacing w:val="44"/>
        </w:rPr>
        <w:t xml:space="preserve"> </w:t>
      </w:r>
      <w:r>
        <w:rPr>
          <w:rFonts w:ascii="Arial"/>
          <w:color w:val="221F1F"/>
        </w:rPr>
        <w:t>je</w:t>
      </w:r>
      <w:r>
        <w:rPr>
          <w:rFonts w:ascii="Arial"/>
          <w:color w:val="221F1F"/>
          <w:spacing w:val="47"/>
        </w:rPr>
        <w:t xml:space="preserve"> </w:t>
      </w:r>
      <w:r>
        <w:rPr>
          <w:rFonts w:ascii="Arial"/>
          <w:color w:val="221F1F"/>
        </w:rPr>
        <w:t>vypracovana</w:t>
      </w:r>
      <w:r>
        <w:rPr>
          <w:rFonts w:ascii="Arial"/>
          <w:color w:val="221F1F"/>
          <w:spacing w:val="44"/>
        </w:rPr>
        <w:t xml:space="preserve"> </w:t>
      </w:r>
      <w:r>
        <w:rPr>
          <w:rFonts w:ascii="Arial"/>
          <w:color w:val="221F1F"/>
        </w:rPr>
        <w:t>jako</w:t>
      </w:r>
      <w:r>
        <w:rPr>
          <w:rFonts w:ascii="Arial"/>
          <w:color w:val="221F1F"/>
          <w:spacing w:val="50"/>
        </w:rPr>
        <w:t xml:space="preserve"> </w:t>
      </w:r>
      <w:r>
        <w:rPr>
          <w:rFonts w:ascii="Arial"/>
          <w:color w:val="221F1F"/>
        </w:rPr>
        <w:t>podklad</w:t>
      </w:r>
      <w:r>
        <w:rPr>
          <w:rFonts w:ascii="Arial"/>
          <w:color w:val="221F1F"/>
          <w:spacing w:val="47"/>
        </w:rPr>
        <w:t xml:space="preserve"> </w:t>
      </w:r>
      <w:r>
        <w:rPr>
          <w:rFonts w:ascii="Arial"/>
          <w:color w:val="221F1F"/>
        </w:rPr>
        <w:t>pro</w:t>
      </w:r>
      <w:r>
        <w:rPr>
          <w:rFonts w:ascii="Arial"/>
          <w:color w:val="221F1F"/>
          <w:spacing w:val="47"/>
        </w:rPr>
        <w:t xml:space="preserve"> </w:t>
      </w:r>
      <w:r>
        <w:rPr>
          <w:rFonts w:ascii="Arial"/>
          <w:color w:val="221F1F"/>
        </w:rPr>
        <w:t>podanf</w:t>
      </w:r>
      <w:r>
        <w:rPr>
          <w:rFonts w:ascii="Arial"/>
          <w:color w:val="221F1F"/>
          <w:spacing w:val="48"/>
        </w:rPr>
        <w:t xml:space="preserve"> </w:t>
      </w:r>
      <w:r>
        <w:rPr>
          <w:rFonts w:ascii="Arial"/>
          <w:color w:val="221F1F"/>
        </w:rPr>
        <w:t>nabfdek</w:t>
      </w:r>
      <w:r>
        <w:rPr>
          <w:rFonts w:ascii="Arial"/>
          <w:color w:val="221F1F"/>
          <w:spacing w:val="47"/>
        </w:rPr>
        <w:t xml:space="preserve"> </w:t>
      </w:r>
      <w:r>
        <w:rPr>
          <w:rFonts w:ascii="Arial"/>
          <w:color w:val="221F1F"/>
        </w:rPr>
        <w:t>ucastnfku</w:t>
      </w:r>
    </w:p>
    <w:p w:rsidR="00F259B5" w:rsidRDefault="000F2675">
      <w:pPr>
        <w:spacing w:before="2" w:line="253" w:lineRule="exact"/>
        <w:ind w:left="1075"/>
        <w:jc w:val="both"/>
        <w:rPr>
          <w:rFonts w:ascii="Arial"/>
        </w:rPr>
      </w:pPr>
      <w:r>
        <w:rPr>
          <w:rFonts w:ascii="Arial"/>
          <w:color w:val="221F1F"/>
        </w:rPr>
        <w:t>v ramci veFejne zakazky maleho rozsahu na sluzby, zveFejneneho v souladu s</w:t>
      </w:r>
      <w:r>
        <w:rPr>
          <w:rFonts w:ascii="Arial"/>
          <w:color w:val="221F1F"/>
          <w:spacing w:val="2"/>
        </w:rPr>
        <w:t xml:space="preserve"> </w:t>
      </w:r>
      <w:r>
        <w:rPr>
          <w:rFonts w:ascii="Arial"/>
          <w:color w:val="221F1F"/>
        </w:rPr>
        <w:t>ustanovenfm</w:t>
      </w:r>
    </w:p>
    <w:p w:rsidR="00F259B5" w:rsidRDefault="000F2675">
      <w:pPr>
        <w:ind w:left="1075" w:right="1113" w:hanging="1"/>
        <w:jc w:val="both"/>
        <w:rPr>
          <w:rFonts w:ascii="Arial" w:hAnsi="Arial"/>
        </w:rPr>
      </w:pPr>
      <w:r>
        <w:rPr>
          <w:rFonts w:ascii="Arial" w:hAnsi="Arial"/>
          <w:color w:val="221F1F"/>
        </w:rPr>
        <w:t>§ 31 zakona c. 134/2016 Sb., o zadavanf veFejnych zakazek, ve znenf pozdejsfch pFedpisu (dale</w:t>
      </w:r>
      <w:r>
        <w:rPr>
          <w:rFonts w:ascii="Arial" w:hAnsi="Arial"/>
          <w:color w:val="221F1F"/>
          <w:spacing w:val="-9"/>
        </w:rPr>
        <w:t xml:space="preserve"> </w:t>
      </w:r>
      <w:r>
        <w:rPr>
          <w:rFonts w:ascii="Arial" w:hAnsi="Arial"/>
          <w:color w:val="221F1F"/>
        </w:rPr>
        <w:t>jen</w:t>
      </w:r>
      <w:r>
        <w:rPr>
          <w:rFonts w:ascii="Arial" w:hAnsi="Arial"/>
          <w:color w:val="221F1F"/>
          <w:spacing w:val="-9"/>
        </w:rPr>
        <w:t xml:space="preserve"> </w:t>
      </w:r>
      <w:r>
        <w:rPr>
          <w:rFonts w:ascii="Arial" w:hAnsi="Arial"/>
          <w:color w:val="221F1F"/>
        </w:rPr>
        <w:t>,,zakon"</w:t>
      </w:r>
      <w:r>
        <w:rPr>
          <w:rFonts w:ascii="Arial" w:hAnsi="Arial"/>
          <w:color w:val="221F1F"/>
          <w:spacing w:val="-7"/>
        </w:rPr>
        <w:t xml:space="preserve"> </w:t>
      </w:r>
      <w:r>
        <w:rPr>
          <w:rFonts w:ascii="Arial" w:hAnsi="Arial"/>
          <w:color w:val="221F1F"/>
        </w:rPr>
        <w:t>nebo</w:t>
      </w:r>
      <w:r>
        <w:rPr>
          <w:rFonts w:ascii="Arial" w:hAnsi="Arial"/>
          <w:color w:val="221F1F"/>
          <w:spacing w:val="-10"/>
        </w:rPr>
        <w:t xml:space="preserve"> </w:t>
      </w:r>
      <w:r>
        <w:rPr>
          <w:rFonts w:ascii="Arial" w:hAnsi="Arial"/>
          <w:color w:val="221F1F"/>
        </w:rPr>
        <w:t>,,ZZVZ"),</w:t>
      </w:r>
      <w:r>
        <w:rPr>
          <w:rFonts w:ascii="Arial" w:hAnsi="Arial"/>
          <w:color w:val="221F1F"/>
          <w:spacing w:val="-9"/>
        </w:rPr>
        <w:t xml:space="preserve"> </w:t>
      </w:r>
      <w:r>
        <w:rPr>
          <w:rFonts w:ascii="Arial" w:hAnsi="Arial"/>
          <w:color w:val="221F1F"/>
        </w:rPr>
        <w:t>mimo</w:t>
      </w:r>
      <w:r>
        <w:rPr>
          <w:rFonts w:ascii="Arial" w:hAnsi="Arial"/>
          <w:color w:val="221F1F"/>
          <w:spacing w:val="-7"/>
        </w:rPr>
        <w:t xml:space="preserve"> </w:t>
      </w:r>
      <w:r>
        <w:rPr>
          <w:rFonts w:ascii="Arial" w:hAnsi="Arial"/>
          <w:color w:val="221F1F"/>
        </w:rPr>
        <w:t>rezim</w:t>
      </w:r>
      <w:r>
        <w:rPr>
          <w:rFonts w:ascii="Arial" w:hAnsi="Arial"/>
          <w:color w:val="221F1F"/>
          <w:spacing w:val="-8"/>
        </w:rPr>
        <w:t xml:space="preserve"> </w:t>
      </w:r>
      <w:r>
        <w:rPr>
          <w:rFonts w:ascii="Arial" w:hAnsi="Arial"/>
          <w:color w:val="221F1F"/>
        </w:rPr>
        <w:t>tohoto</w:t>
      </w:r>
      <w:r>
        <w:rPr>
          <w:rFonts w:ascii="Arial" w:hAnsi="Arial"/>
          <w:color w:val="221F1F"/>
          <w:spacing w:val="-7"/>
        </w:rPr>
        <w:t xml:space="preserve"> </w:t>
      </w:r>
      <w:r>
        <w:rPr>
          <w:rFonts w:ascii="Arial" w:hAnsi="Arial"/>
          <w:color w:val="221F1F"/>
        </w:rPr>
        <w:t>zakona,</w:t>
      </w:r>
      <w:r>
        <w:rPr>
          <w:rFonts w:ascii="Arial" w:hAnsi="Arial"/>
          <w:color w:val="221F1F"/>
          <w:spacing w:val="-7"/>
        </w:rPr>
        <w:t xml:space="preserve"> </w:t>
      </w:r>
      <w:r>
        <w:rPr>
          <w:rFonts w:ascii="Arial" w:hAnsi="Arial"/>
          <w:color w:val="221F1F"/>
        </w:rPr>
        <w:t>kterym</w:t>
      </w:r>
      <w:r>
        <w:rPr>
          <w:rFonts w:ascii="Arial" w:hAnsi="Arial"/>
          <w:color w:val="221F1F"/>
          <w:spacing w:val="-9"/>
        </w:rPr>
        <w:t xml:space="preserve"> </w:t>
      </w:r>
      <w:r>
        <w:rPr>
          <w:rFonts w:ascii="Arial" w:hAnsi="Arial"/>
          <w:color w:val="221F1F"/>
        </w:rPr>
        <w:t>jsou</w:t>
      </w:r>
      <w:r>
        <w:rPr>
          <w:rFonts w:ascii="Arial" w:hAnsi="Arial"/>
          <w:color w:val="221F1F"/>
          <w:spacing w:val="-11"/>
        </w:rPr>
        <w:t xml:space="preserve"> </w:t>
      </w:r>
      <w:r>
        <w:rPr>
          <w:rFonts w:ascii="Arial" w:hAnsi="Arial"/>
          <w:color w:val="221F1F"/>
        </w:rPr>
        <w:t>zadavatel</w:t>
      </w:r>
      <w:r>
        <w:rPr>
          <w:rFonts w:ascii="Arial" w:hAnsi="Arial"/>
          <w:color w:val="221F1F"/>
          <w:spacing w:val="-8"/>
        </w:rPr>
        <w:t xml:space="preserve"> </w:t>
      </w:r>
      <w:r>
        <w:rPr>
          <w:rFonts w:ascii="Arial" w:hAnsi="Arial"/>
          <w:color w:val="221F1F"/>
        </w:rPr>
        <w:t>a</w:t>
      </w:r>
      <w:r>
        <w:rPr>
          <w:rFonts w:ascii="Arial" w:hAnsi="Arial"/>
          <w:color w:val="221F1F"/>
          <w:spacing w:val="-8"/>
        </w:rPr>
        <w:t xml:space="preserve"> </w:t>
      </w:r>
      <w:r>
        <w:rPr>
          <w:rFonts w:ascii="Arial" w:hAnsi="Arial"/>
          <w:color w:val="221F1F"/>
        </w:rPr>
        <w:t>ucastnfk povinni se pFimeFene Ffdit a jehoz ustanovenf zadavatel v teto zadavacf dokumentaci podpurne vyuzfva. Nejedna se vsak o zadavacf Ffzenf dle zakona. Prava, povinnosti ci podmfnky  v  teto  dokumentaci  neuvedene  se  Ffdf  zakladnfmi  zasadami  definovanymi    v § 6</w:t>
      </w:r>
      <w:r>
        <w:rPr>
          <w:rFonts w:ascii="Arial" w:hAnsi="Arial"/>
          <w:color w:val="221F1F"/>
          <w:spacing w:val="-2"/>
        </w:rPr>
        <w:t xml:space="preserve"> </w:t>
      </w:r>
      <w:r>
        <w:rPr>
          <w:rFonts w:ascii="Arial" w:hAnsi="Arial"/>
          <w:color w:val="221F1F"/>
        </w:rPr>
        <w:t>zakona.</w:t>
      </w:r>
    </w:p>
    <w:p w:rsidR="00F259B5" w:rsidRDefault="00F259B5">
      <w:pPr>
        <w:jc w:val="both"/>
        <w:rPr>
          <w:rFonts w:ascii="Arial" w:hAnsi="Arial"/>
        </w:rPr>
        <w:sectPr w:rsidR="00F259B5">
          <w:footerReference w:type="default" r:id="rId47"/>
          <w:pgSz w:w="11900" w:h="16840"/>
          <w:pgMar w:top="440" w:right="300" w:bottom="920" w:left="340" w:header="0" w:footer="737" w:gutter="0"/>
          <w:pgNumType w:start="1"/>
          <w:cols w:space="708"/>
        </w:sectPr>
      </w:pPr>
    </w:p>
    <w:p w:rsidR="00F259B5" w:rsidRDefault="00F259B5">
      <w:pPr>
        <w:pStyle w:val="BodyText"/>
        <w:spacing w:before="7"/>
        <w:rPr>
          <w:rFonts w:ascii="Arial"/>
          <w:sz w:val="25"/>
        </w:rPr>
      </w:pPr>
    </w:p>
    <w:p w:rsidR="00F259B5" w:rsidRDefault="000F2675">
      <w:pPr>
        <w:spacing w:before="94"/>
        <w:ind w:left="1075"/>
        <w:rPr>
          <w:rFonts w:ascii="Arial"/>
          <w:b/>
        </w:rPr>
      </w:pPr>
      <w:r>
        <w:rPr>
          <w:rFonts w:ascii="Arial"/>
          <w:b/>
          <w:color w:val="221F1F"/>
        </w:rPr>
        <w:t>IDENTIFIKACE ZADAVATELE</w:t>
      </w:r>
    </w:p>
    <w:p w:rsidR="00F259B5" w:rsidRDefault="00F259B5">
      <w:pPr>
        <w:pStyle w:val="BodyText"/>
        <w:spacing w:before="10"/>
        <w:rPr>
          <w:rFonts w:ascii="Arial"/>
          <w:b/>
          <w:sz w:val="19"/>
        </w:rPr>
      </w:pPr>
    </w:p>
    <w:p w:rsidR="00F259B5" w:rsidRDefault="000F2675">
      <w:pPr>
        <w:tabs>
          <w:tab w:val="left" w:pos="6036"/>
        </w:tabs>
        <w:ind w:left="1075"/>
        <w:rPr>
          <w:rFonts w:ascii="Arial"/>
          <w:b/>
          <w:sz w:val="20"/>
        </w:rPr>
      </w:pPr>
      <w:r>
        <w:rPr>
          <w:rFonts w:ascii="Arial"/>
          <w:b/>
          <w:color w:val="221F1F"/>
          <w:sz w:val="20"/>
        </w:rPr>
        <w:t>Nazev</w:t>
      </w:r>
      <w:r>
        <w:rPr>
          <w:rFonts w:ascii="Arial"/>
          <w:b/>
          <w:color w:val="221F1F"/>
          <w:spacing w:val="-6"/>
          <w:sz w:val="20"/>
        </w:rPr>
        <w:t xml:space="preserve"> </w:t>
      </w:r>
      <w:r>
        <w:rPr>
          <w:rFonts w:ascii="Arial"/>
          <w:b/>
          <w:color w:val="221F1F"/>
          <w:sz w:val="20"/>
        </w:rPr>
        <w:t>zadavatele:</w:t>
      </w:r>
      <w:r>
        <w:rPr>
          <w:rFonts w:ascii="Times New Roman"/>
          <w:color w:val="221F1F"/>
          <w:sz w:val="20"/>
        </w:rPr>
        <w:tab/>
      </w:r>
      <w:r>
        <w:rPr>
          <w:rFonts w:ascii="Arial"/>
          <w:b/>
          <w:color w:val="221F1F"/>
          <w:sz w:val="20"/>
        </w:rPr>
        <w:t>Nemocnice Milosrdnych bratri,</w:t>
      </w:r>
      <w:r>
        <w:rPr>
          <w:rFonts w:ascii="Arial"/>
          <w:b/>
          <w:color w:val="221F1F"/>
          <w:spacing w:val="-3"/>
          <w:sz w:val="20"/>
        </w:rPr>
        <w:t xml:space="preserve"> </w:t>
      </w:r>
      <w:r>
        <w:rPr>
          <w:rFonts w:ascii="Arial"/>
          <w:b/>
          <w:color w:val="221F1F"/>
          <w:sz w:val="20"/>
        </w:rPr>
        <w:t>p.o.</w:t>
      </w:r>
    </w:p>
    <w:p w:rsidR="00F259B5" w:rsidRDefault="000F2675">
      <w:pPr>
        <w:tabs>
          <w:tab w:val="left" w:pos="6036"/>
        </w:tabs>
        <w:ind w:left="1075"/>
        <w:rPr>
          <w:rFonts w:ascii="Arial"/>
          <w:sz w:val="20"/>
        </w:rPr>
      </w:pPr>
      <w:r>
        <w:rPr>
          <w:rFonts w:ascii="Arial"/>
          <w:b/>
          <w:color w:val="221F1F"/>
          <w:sz w:val="20"/>
        </w:rPr>
        <w:t>Sidlo:</w:t>
      </w:r>
      <w:r>
        <w:rPr>
          <w:rFonts w:ascii="Times New Roman"/>
          <w:color w:val="221F1F"/>
          <w:sz w:val="20"/>
        </w:rPr>
        <w:tab/>
      </w:r>
      <w:r>
        <w:rPr>
          <w:rFonts w:ascii="Arial"/>
          <w:color w:val="221F1F"/>
          <w:sz w:val="20"/>
        </w:rPr>
        <w:t>Polnf 553/3, 639 00</w:t>
      </w:r>
      <w:r>
        <w:rPr>
          <w:rFonts w:ascii="Arial"/>
          <w:color w:val="221F1F"/>
          <w:spacing w:val="-4"/>
          <w:sz w:val="20"/>
        </w:rPr>
        <w:t xml:space="preserve"> </w:t>
      </w:r>
      <w:r>
        <w:rPr>
          <w:rFonts w:ascii="Arial"/>
          <w:color w:val="221F1F"/>
          <w:sz w:val="20"/>
        </w:rPr>
        <w:t>Brno</w:t>
      </w:r>
    </w:p>
    <w:p w:rsidR="00F259B5" w:rsidRDefault="000F2675">
      <w:pPr>
        <w:tabs>
          <w:tab w:val="left" w:pos="6036"/>
        </w:tabs>
        <w:spacing w:before="1"/>
        <w:ind w:left="1075"/>
        <w:rPr>
          <w:rFonts w:ascii="Arial"/>
          <w:sz w:val="20"/>
        </w:rPr>
      </w:pPr>
      <w:r>
        <w:rPr>
          <w:rFonts w:ascii="Arial"/>
          <w:b/>
          <w:color w:val="221F1F"/>
          <w:w w:val="105"/>
          <w:sz w:val="20"/>
        </w:rPr>
        <w:t>Pravni</w:t>
      </w:r>
      <w:r>
        <w:rPr>
          <w:rFonts w:ascii="Arial"/>
          <w:b/>
          <w:color w:val="221F1F"/>
          <w:spacing w:val="-27"/>
          <w:w w:val="105"/>
          <w:sz w:val="20"/>
        </w:rPr>
        <w:t xml:space="preserve"> </w:t>
      </w:r>
      <w:r>
        <w:rPr>
          <w:rFonts w:ascii="Arial"/>
          <w:b/>
          <w:color w:val="221F1F"/>
          <w:w w:val="105"/>
          <w:sz w:val="20"/>
        </w:rPr>
        <w:t>forma:</w:t>
      </w:r>
      <w:r>
        <w:rPr>
          <w:rFonts w:ascii="Times New Roman"/>
          <w:color w:val="221F1F"/>
          <w:w w:val="105"/>
          <w:sz w:val="20"/>
        </w:rPr>
        <w:tab/>
      </w:r>
      <w:r>
        <w:rPr>
          <w:rFonts w:ascii="Arial"/>
          <w:color w:val="221F1F"/>
          <w:w w:val="105"/>
          <w:sz w:val="20"/>
        </w:rPr>
        <w:t xml:space="preserve">331 </w:t>
      </w:r>
      <w:r>
        <w:rPr>
          <w:rFonts w:ascii="Arial"/>
          <w:color w:val="221F1F"/>
          <w:w w:val="135"/>
          <w:sz w:val="20"/>
        </w:rPr>
        <w:t xml:space="preserve">- </w:t>
      </w:r>
      <w:r>
        <w:rPr>
          <w:rFonts w:ascii="Arial"/>
          <w:color w:val="221F1F"/>
          <w:w w:val="105"/>
          <w:sz w:val="20"/>
        </w:rPr>
        <w:t>PFfspevkova</w:t>
      </w:r>
      <w:r>
        <w:rPr>
          <w:rFonts w:ascii="Arial"/>
          <w:color w:val="221F1F"/>
          <w:spacing w:val="-36"/>
          <w:w w:val="105"/>
          <w:sz w:val="20"/>
        </w:rPr>
        <w:t xml:space="preserve"> </w:t>
      </w:r>
      <w:r>
        <w:rPr>
          <w:rFonts w:ascii="Arial"/>
          <w:color w:val="221F1F"/>
          <w:w w:val="105"/>
          <w:sz w:val="20"/>
        </w:rPr>
        <w:t>organizace</w:t>
      </w:r>
    </w:p>
    <w:p w:rsidR="00F259B5" w:rsidRDefault="000F2675">
      <w:pPr>
        <w:tabs>
          <w:tab w:val="right" w:pos="6923"/>
        </w:tabs>
        <w:spacing w:line="229" w:lineRule="exact"/>
        <w:ind w:left="1075"/>
        <w:rPr>
          <w:rFonts w:ascii="Arial"/>
          <w:sz w:val="20"/>
        </w:rPr>
      </w:pPr>
      <w:r>
        <w:rPr>
          <w:rFonts w:ascii="Arial"/>
          <w:b/>
          <w:color w:val="221F1F"/>
          <w:sz w:val="20"/>
        </w:rPr>
        <w:t>ICO:</w:t>
      </w:r>
      <w:r>
        <w:rPr>
          <w:rFonts w:ascii="Arial"/>
          <w:b/>
          <w:color w:val="221F1F"/>
          <w:sz w:val="20"/>
        </w:rPr>
        <w:tab/>
      </w:r>
      <w:r>
        <w:rPr>
          <w:rFonts w:ascii="Arial"/>
          <w:color w:val="221F1F"/>
          <w:sz w:val="20"/>
        </w:rPr>
        <w:t>48512478</w:t>
      </w:r>
    </w:p>
    <w:p w:rsidR="00F259B5" w:rsidRDefault="000F2675">
      <w:pPr>
        <w:tabs>
          <w:tab w:val="left" w:pos="6036"/>
        </w:tabs>
        <w:spacing w:line="229" w:lineRule="exact"/>
        <w:ind w:left="1075"/>
        <w:rPr>
          <w:rFonts w:ascii="Arial"/>
          <w:sz w:val="20"/>
        </w:rPr>
      </w:pPr>
      <w:r>
        <w:rPr>
          <w:rFonts w:ascii="Arial"/>
          <w:b/>
          <w:color w:val="221F1F"/>
          <w:sz w:val="20"/>
        </w:rPr>
        <w:t>DIC:</w:t>
      </w:r>
      <w:r>
        <w:rPr>
          <w:rFonts w:ascii="Times New Roman"/>
          <w:color w:val="221F1F"/>
          <w:sz w:val="20"/>
        </w:rPr>
        <w:tab/>
      </w:r>
      <w:r>
        <w:rPr>
          <w:rFonts w:ascii="Arial"/>
          <w:color w:val="221F1F"/>
          <w:sz w:val="20"/>
        </w:rPr>
        <w:t>CZ48512478</w:t>
      </w:r>
    </w:p>
    <w:p w:rsidR="00F259B5" w:rsidRDefault="000F2675">
      <w:pPr>
        <w:tabs>
          <w:tab w:val="left" w:pos="6036"/>
        </w:tabs>
        <w:ind w:left="1075"/>
        <w:rPr>
          <w:rFonts w:ascii="Arial"/>
          <w:sz w:val="20"/>
        </w:rPr>
      </w:pPr>
      <w:r>
        <w:rPr>
          <w:rFonts w:ascii="Arial"/>
          <w:b/>
          <w:color w:val="221F1F"/>
          <w:sz w:val="20"/>
        </w:rPr>
        <w:t>Osoba opravnena jednat</w:t>
      </w:r>
      <w:r>
        <w:rPr>
          <w:rFonts w:ascii="Arial"/>
          <w:b/>
          <w:color w:val="221F1F"/>
          <w:spacing w:val="-13"/>
          <w:sz w:val="20"/>
        </w:rPr>
        <w:t xml:space="preserve"> </w:t>
      </w:r>
      <w:r>
        <w:rPr>
          <w:rFonts w:ascii="Arial"/>
          <w:b/>
          <w:color w:val="221F1F"/>
          <w:sz w:val="20"/>
        </w:rPr>
        <w:t>za</w:t>
      </w:r>
      <w:r>
        <w:rPr>
          <w:rFonts w:ascii="Arial"/>
          <w:b/>
          <w:color w:val="221F1F"/>
          <w:spacing w:val="-2"/>
          <w:sz w:val="20"/>
        </w:rPr>
        <w:t xml:space="preserve"> </w:t>
      </w:r>
      <w:r>
        <w:rPr>
          <w:rFonts w:ascii="Arial"/>
          <w:b/>
          <w:color w:val="221F1F"/>
          <w:sz w:val="20"/>
        </w:rPr>
        <w:t>zadavatele:</w:t>
      </w:r>
      <w:r>
        <w:rPr>
          <w:rFonts w:ascii="Times New Roman"/>
          <w:color w:val="221F1F"/>
          <w:sz w:val="20"/>
        </w:rPr>
        <w:tab/>
      </w:r>
      <w:r>
        <w:rPr>
          <w:rFonts w:ascii="Arial"/>
          <w:color w:val="221F1F"/>
          <w:sz w:val="20"/>
        </w:rPr>
        <w:t>MUDr. Pavlem Pilerem, Feditelem</w:t>
      </w:r>
      <w:r>
        <w:rPr>
          <w:rFonts w:ascii="Arial"/>
          <w:color w:val="221F1F"/>
          <w:spacing w:val="-14"/>
          <w:sz w:val="20"/>
        </w:rPr>
        <w:t xml:space="preserve"> </w:t>
      </w:r>
      <w:r>
        <w:rPr>
          <w:rFonts w:ascii="Arial"/>
          <w:color w:val="221F1F"/>
          <w:sz w:val="20"/>
        </w:rPr>
        <w:t>nemocnice</w:t>
      </w:r>
    </w:p>
    <w:p w:rsidR="00F259B5" w:rsidRDefault="000F2675">
      <w:pPr>
        <w:tabs>
          <w:tab w:val="left" w:pos="6036"/>
        </w:tabs>
        <w:ind w:left="1075"/>
        <w:rPr>
          <w:rFonts w:ascii="Arial"/>
          <w:sz w:val="20"/>
        </w:rPr>
      </w:pPr>
      <w:r>
        <w:rPr>
          <w:rFonts w:ascii="Arial"/>
          <w:b/>
          <w:color w:val="221F1F"/>
          <w:sz w:val="20"/>
        </w:rPr>
        <w:t>Kontaktni</w:t>
      </w:r>
      <w:r>
        <w:rPr>
          <w:rFonts w:ascii="Arial"/>
          <w:b/>
          <w:color w:val="221F1F"/>
          <w:spacing w:val="-4"/>
          <w:sz w:val="20"/>
        </w:rPr>
        <w:t xml:space="preserve"> </w:t>
      </w:r>
      <w:r>
        <w:rPr>
          <w:rFonts w:ascii="Arial"/>
          <w:b/>
          <w:color w:val="221F1F"/>
          <w:sz w:val="20"/>
        </w:rPr>
        <w:t>osoba:</w:t>
      </w:r>
      <w:r>
        <w:rPr>
          <w:rFonts w:ascii="Times New Roman"/>
          <w:color w:val="221F1F"/>
          <w:sz w:val="20"/>
        </w:rPr>
        <w:tab/>
      </w:r>
      <w:r>
        <w:rPr>
          <w:rFonts w:ascii="Arial"/>
          <w:color w:val="221F1F"/>
          <w:sz w:val="20"/>
        </w:rPr>
        <w:t>Bc. Jan Forbelsky, referent veFejnych</w:t>
      </w:r>
      <w:r>
        <w:rPr>
          <w:rFonts w:ascii="Arial"/>
          <w:color w:val="221F1F"/>
          <w:spacing w:val="-18"/>
          <w:sz w:val="20"/>
        </w:rPr>
        <w:t xml:space="preserve"> </w:t>
      </w:r>
      <w:r>
        <w:rPr>
          <w:rFonts w:ascii="Arial"/>
          <w:color w:val="221F1F"/>
          <w:sz w:val="20"/>
        </w:rPr>
        <w:t>zakazek</w:t>
      </w:r>
    </w:p>
    <w:p w:rsidR="00F259B5" w:rsidRDefault="00F259B5">
      <w:pPr>
        <w:pStyle w:val="BodyText"/>
        <w:rPr>
          <w:rFonts w:ascii="Arial"/>
          <w:sz w:val="22"/>
        </w:rPr>
      </w:pPr>
    </w:p>
    <w:p w:rsidR="00F259B5" w:rsidRDefault="00F259B5">
      <w:pPr>
        <w:pStyle w:val="BodyText"/>
        <w:spacing w:before="9"/>
        <w:rPr>
          <w:rFonts w:ascii="Arial"/>
          <w:sz w:val="19"/>
        </w:rPr>
      </w:pPr>
    </w:p>
    <w:p w:rsidR="00F259B5" w:rsidRDefault="000F2675">
      <w:pPr>
        <w:numPr>
          <w:ilvl w:val="0"/>
          <w:numId w:val="23"/>
        </w:numPr>
        <w:tabs>
          <w:tab w:val="left" w:pos="1641"/>
          <w:tab w:val="left" w:pos="1642"/>
        </w:tabs>
        <w:ind w:hanging="567"/>
        <w:rPr>
          <w:rFonts w:ascii="Arial"/>
          <w:b/>
          <w:color w:val="221F1F"/>
        </w:rPr>
      </w:pPr>
      <w:r>
        <w:rPr>
          <w:rFonts w:ascii="Arial"/>
          <w:b/>
          <w:color w:val="221F1F"/>
        </w:rPr>
        <w:t>Predmet plneni verejne</w:t>
      </w:r>
      <w:r>
        <w:rPr>
          <w:rFonts w:ascii="Arial"/>
          <w:b/>
          <w:color w:val="221F1F"/>
          <w:spacing w:val="-2"/>
        </w:rPr>
        <w:t xml:space="preserve"> </w:t>
      </w:r>
      <w:r>
        <w:rPr>
          <w:rFonts w:ascii="Arial"/>
          <w:b/>
          <w:color w:val="221F1F"/>
        </w:rPr>
        <w:t>zakazky</w:t>
      </w:r>
    </w:p>
    <w:p w:rsidR="00F259B5" w:rsidRDefault="00F259B5">
      <w:pPr>
        <w:pStyle w:val="BodyText"/>
        <w:rPr>
          <w:rFonts w:ascii="Arial"/>
          <w:b/>
          <w:sz w:val="21"/>
        </w:rPr>
      </w:pPr>
    </w:p>
    <w:p w:rsidR="00F259B5" w:rsidRDefault="000F2675">
      <w:pPr>
        <w:numPr>
          <w:ilvl w:val="1"/>
          <w:numId w:val="23"/>
        </w:numPr>
        <w:tabs>
          <w:tab w:val="left" w:pos="1641"/>
          <w:tab w:val="left" w:pos="1642"/>
        </w:tabs>
        <w:ind w:hanging="567"/>
        <w:rPr>
          <w:rFonts w:ascii="Arial"/>
          <w:b/>
        </w:rPr>
      </w:pPr>
      <w:r>
        <w:rPr>
          <w:rFonts w:ascii="Arial"/>
          <w:b/>
          <w:color w:val="221F1F"/>
        </w:rPr>
        <w:t>Klasifikace predmetu</w:t>
      </w:r>
      <w:r>
        <w:rPr>
          <w:rFonts w:ascii="Arial"/>
          <w:b/>
          <w:color w:val="221F1F"/>
          <w:spacing w:val="-1"/>
        </w:rPr>
        <w:t xml:space="preserve"> </w:t>
      </w:r>
      <w:r>
        <w:rPr>
          <w:rFonts w:ascii="Arial"/>
          <w:b/>
          <w:color w:val="221F1F"/>
        </w:rPr>
        <w:t>plneni</w:t>
      </w:r>
    </w:p>
    <w:p w:rsidR="00F259B5" w:rsidRDefault="00F259B5">
      <w:pPr>
        <w:pStyle w:val="BodyText"/>
        <w:spacing w:before="10"/>
        <w:rPr>
          <w:rFonts w:ascii="Arial"/>
          <w:b/>
          <w:sz w:val="20"/>
        </w:rPr>
      </w:pPr>
    </w:p>
    <w:p w:rsidR="00F259B5" w:rsidRDefault="000F2675">
      <w:pPr>
        <w:numPr>
          <w:ilvl w:val="2"/>
          <w:numId w:val="23"/>
        </w:numPr>
        <w:tabs>
          <w:tab w:val="left" w:pos="371"/>
          <w:tab w:val="left" w:pos="372"/>
          <w:tab w:val="left" w:pos="2830"/>
        </w:tabs>
        <w:ind w:right="2768" w:hanging="2155"/>
        <w:jc w:val="right"/>
        <w:rPr>
          <w:rFonts w:ascii="Arial"/>
          <w:sz w:val="20"/>
        </w:rPr>
      </w:pPr>
      <w:r>
        <w:rPr>
          <w:rFonts w:ascii="Arial"/>
          <w:color w:val="221F1F"/>
          <w:sz w:val="20"/>
        </w:rPr>
        <w:t>Druh</w:t>
      </w:r>
      <w:r>
        <w:rPr>
          <w:rFonts w:ascii="Arial"/>
          <w:color w:val="221F1F"/>
          <w:spacing w:val="-36"/>
          <w:sz w:val="20"/>
        </w:rPr>
        <w:t xml:space="preserve"> </w:t>
      </w:r>
      <w:r>
        <w:rPr>
          <w:rFonts w:ascii="Arial"/>
          <w:color w:val="221F1F"/>
          <w:sz w:val="20"/>
        </w:rPr>
        <w:t>veFejne</w:t>
      </w:r>
      <w:r>
        <w:rPr>
          <w:rFonts w:ascii="Arial"/>
          <w:color w:val="221F1F"/>
          <w:spacing w:val="-35"/>
          <w:sz w:val="20"/>
        </w:rPr>
        <w:t xml:space="preserve"> </w:t>
      </w:r>
      <w:r>
        <w:rPr>
          <w:rFonts w:ascii="Arial"/>
          <w:color w:val="221F1F"/>
          <w:sz w:val="20"/>
        </w:rPr>
        <w:t>zakazky:</w:t>
      </w:r>
      <w:r>
        <w:rPr>
          <w:rFonts w:ascii="Times New Roman"/>
          <w:color w:val="221F1F"/>
          <w:sz w:val="20"/>
        </w:rPr>
        <w:tab/>
      </w:r>
      <w:r>
        <w:rPr>
          <w:rFonts w:ascii="Arial"/>
          <w:color w:val="221F1F"/>
          <w:sz w:val="20"/>
        </w:rPr>
        <w:t>veFejna</w:t>
      </w:r>
      <w:r>
        <w:rPr>
          <w:rFonts w:ascii="Arial"/>
          <w:color w:val="221F1F"/>
          <w:spacing w:val="-16"/>
          <w:sz w:val="20"/>
        </w:rPr>
        <w:t xml:space="preserve"> </w:t>
      </w:r>
      <w:r>
        <w:rPr>
          <w:rFonts w:ascii="Arial"/>
          <w:color w:val="221F1F"/>
          <w:sz w:val="20"/>
        </w:rPr>
        <w:t>zakazka</w:t>
      </w:r>
      <w:r>
        <w:rPr>
          <w:rFonts w:ascii="Arial"/>
          <w:color w:val="221F1F"/>
          <w:spacing w:val="-15"/>
          <w:sz w:val="20"/>
        </w:rPr>
        <w:t xml:space="preserve"> </w:t>
      </w:r>
      <w:r>
        <w:rPr>
          <w:rFonts w:ascii="Arial"/>
          <w:color w:val="221F1F"/>
          <w:sz w:val="20"/>
        </w:rPr>
        <w:t>maleho</w:t>
      </w:r>
      <w:r>
        <w:rPr>
          <w:rFonts w:ascii="Arial"/>
          <w:color w:val="221F1F"/>
          <w:spacing w:val="-16"/>
          <w:sz w:val="20"/>
        </w:rPr>
        <w:t xml:space="preserve"> </w:t>
      </w:r>
      <w:r>
        <w:rPr>
          <w:rFonts w:ascii="Arial"/>
          <w:color w:val="221F1F"/>
          <w:sz w:val="20"/>
        </w:rPr>
        <w:t>rozsahu</w:t>
      </w:r>
      <w:r>
        <w:rPr>
          <w:rFonts w:ascii="Arial"/>
          <w:color w:val="221F1F"/>
          <w:spacing w:val="-16"/>
          <w:sz w:val="20"/>
        </w:rPr>
        <w:t xml:space="preserve"> </w:t>
      </w:r>
      <w:r>
        <w:rPr>
          <w:rFonts w:ascii="Arial"/>
          <w:color w:val="221F1F"/>
          <w:sz w:val="20"/>
        </w:rPr>
        <w:t>na</w:t>
      </w:r>
      <w:r>
        <w:rPr>
          <w:rFonts w:ascii="Arial"/>
          <w:color w:val="221F1F"/>
          <w:spacing w:val="-15"/>
          <w:sz w:val="20"/>
        </w:rPr>
        <w:t xml:space="preserve"> </w:t>
      </w:r>
      <w:r>
        <w:rPr>
          <w:rFonts w:ascii="Arial"/>
          <w:color w:val="221F1F"/>
          <w:sz w:val="20"/>
        </w:rPr>
        <w:t>sluzby.</w:t>
      </w:r>
    </w:p>
    <w:p w:rsidR="00F259B5" w:rsidRDefault="00F259B5">
      <w:pPr>
        <w:pStyle w:val="BodyText"/>
        <w:rPr>
          <w:rFonts w:ascii="Arial"/>
          <w:sz w:val="24"/>
        </w:rPr>
      </w:pPr>
    </w:p>
    <w:p w:rsidR="00F259B5" w:rsidRDefault="00F259B5">
      <w:pPr>
        <w:pStyle w:val="BodyText"/>
        <w:spacing w:before="9"/>
        <w:rPr>
          <w:rFonts w:ascii="Arial"/>
          <w:sz w:val="27"/>
        </w:rPr>
      </w:pPr>
    </w:p>
    <w:p w:rsidR="00F259B5" w:rsidRDefault="000F2675">
      <w:pPr>
        <w:numPr>
          <w:ilvl w:val="0"/>
          <w:numId w:val="23"/>
        </w:numPr>
        <w:tabs>
          <w:tab w:val="left" w:pos="1641"/>
          <w:tab w:val="left" w:pos="1642"/>
        </w:tabs>
        <w:spacing w:before="1"/>
        <w:ind w:hanging="567"/>
        <w:rPr>
          <w:rFonts w:ascii="Arial"/>
          <w:b/>
          <w:color w:val="221F1F"/>
        </w:rPr>
      </w:pPr>
      <w:r>
        <w:rPr>
          <w:rFonts w:ascii="Arial"/>
          <w:b/>
          <w:color w:val="221F1F"/>
        </w:rPr>
        <w:t>Popis predmetu plneni verejne</w:t>
      </w:r>
      <w:r>
        <w:rPr>
          <w:rFonts w:ascii="Arial"/>
          <w:b/>
          <w:color w:val="221F1F"/>
          <w:spacing w:val="-6"/>
        </w:rPr>
        <w:t xml:space="preserve"> </w:t>
      </w:r>
      <w:r>
        <w:rPr>
          <w:rFonts w:ascii="Arial"/>
          <w:b/>
          <w:color w:val="221F1F"/>
        </w:rPr>
        <w:t>zakazky</w:t>
      </w:r>
    </w:p>
    <w:p w:rsidR="00F259B5" w:rsidRDefault="00F259B5">
      <w:pPr>
        <w:pStyle w:val="BodyText"/>
        <w:spacing w:before="3"/>
        <w:rPr>
          <w:rFonts w:ascii="Arial"/>
          <w:b/>
          <w:sz w:val="31"/>
        </w:rPr>
      </w:pPr>
    </w:p>
    <w:p w:rsidR="00F259B5" w:rsidRDefault="000F2675">
      <w:pPr>
        <w:numPr>
          <w:ilvl w:val="1"/>
          <w:numId w:val="23"/>
        </w:numPr>
        <w:tabs>
          <w:tab w:val="left" w:pos="1642"/>
        </w:tabs>
        <w:spacing w:before="1"/>
        <w:ind w:right="1119"/>
        <w:jc w:val="both"/>
        <w:rPr>
          <w:rFonts w:ascii="Arial"/>
          <w:sz w:val="20"/>
        </w:rPr>
      </w:pPr>
      <w:r>
        <w:rPr>
          <w:rFonts w:ascii="Arial"/>
          <w:color w:val="221F1F"/>
          <w:sz w:val="20"/>
        </w:rPr>
        <w:t>PFedmetem zakazky je poskytovanf sluzeb elektronickych komunikacf formou mobilnfch hlasovych sluzeb a datovych sluzeb, a to dle blizsf specifikace, ktera je jako pFfloha c. 3 nedflnou soucastf teto</w:t>
      </w:r>
      <w:r>
        <w:rPr>
          <w:rFonts w:ascii="Arial"/>
          <w:color w:val="221F1F"/>
          <w:spacing w:val="1"/>
          <w:sz w:val="20"/>
        </w:rPr>
        <w:t xml:space="preserve"> </w:t>
      </w:r>
      <w:r>
        <w:rPr>
          <w:rFonts w:ascii="Arial"/>
          <w:color w:val="221F1F"/>
          <w:sz w:val="20"/>
        </w:rPr>
        <w:t>vyzvy.</w:t>
      </w:r>
    </w:p>
    <w:p w:rsidR="00F259B5" w:rsidRDefault="00F259B5">
      <w:pPr>
        <w:pStyle w:val="BodyText"/>
        <w:spacing w:before="8"/>
        <w:rPr>
          <w:rFonts w:ascii="Arial"/>
          <w:sz w:val="20"/>
        </w:rPr>
      </w:pPr>
    </w:p>
    <w:p w:rsidR="00F259B5" w:rsidRDefault="000F2675">
      <w:pPr>
        <w:numPr>
          <w:ilvl w:val="1"/>
          <w:numId w:val="23"/>
        </w:numPr>
        <w:tabs>
          <w:tab w:val="left" w:pos="565"/>
          <w:tab w:val="left" w:pos="566"/>
        </w:tabs>
        <w:ind w:right="2762" w:hanging="1642"/>
        <w:jc w:val="right"/>
        <w:rPr>
          <w:rFonts w:ascii="Arial"/>
          <w:sz w:val="20"/>
        </w:rPr>
      </w:pPr>
      <w:r>
        <w:rPr>
          <w:rFonts w:ascii="Arial"/>
          <w:color w:val="221F1F"/>
          <w:sz w:val="20"/>
        </w:rPr>
        <w:t>Podrobnejsf</w:t>
      </w:r>
      <w:r>
        <w:rPr>
          <w:rFonts w:ascii="Arial"/>
          <w:color w:val="221F1F"/>
          <w:spacing w:val="-17"/>
          <w:sz w:val="20"/>
        </w:rPr>
        <w:t xml:space="preserve"> </w:t>
      </w:r>
      <w:r>
        <w:rPr>
          <w:rFonts w:ascii="Arial"/>
          <w:color w:val="221F1F"/>
          <w:sz w:val="20"/>
        </w:rPr>
        <w:t>specifikace</w:t>
      </w:r>
      <w:r>
        <w:rPr>
          <w:rFonts w:ascii="Arial"/>
          <w:color w:val="221F1F"/>
          <w:spacing w:val="-15"/>
          <w:sz w:val="20"/>
        </w:rPr>
        <w:t xml:space="preserve"> </w:t>
      </w:r>
      <w:r>
        <w:rPr>
          <w:rFonts w:ascii="Arial"/>
          <w:color w:val="221F1F"/>
          <w:sz w:val="20"/>
        </w:rPr>
        <w:t>pFedmetu</w:t>
      </w:r>
      <w:r>
        <w:rPr>
          <w:rFonts w:ascii="Arial"/>
          <w:color w:val="221F1F"/>
          <w:spacing w:val="-17"/>
          <w:sz w:val="20"/>
        </w:rPr>
        <w:t xml:space="preserve"> </w:t>
      </w:r>
      <w:r>
        <w:rPr>
          <w:rFonts w:ascii="Arial"/>
          <w:color w:val="221F1F"/>
          <w:sz w:val="20"/>
        </w:rPr>
        <w:t>zakazky</w:t>
      </w:r>
      <w:r>
        <w:rPr>
          <w:rFonts w:ascii="Arial"/>
          <w:color w:val="221F1F"/>
          <w:spacing w:val="-16"/>
          <w:sz w:val="20"/>
        </w:rPr>
        <w:t xml:space="preserve"> </w:t>
      </w:r>
      <w:r>
        <w:rPr>
          <w:rFonts w:ascii="Arial"/>
          <w:color w:val="221F1F"/>
          <w:sz w:val="20"/>
        </w:rPr>
        <w:t>je</w:t>
      </w:r>
      <w:r>
        <w:rPr>
          <w:rFonts w:ascii="Arial"/>
          <w:color w:val="221F1F"/>
          <w:spacing w:val="-17"/>
          <w:sz w:val="20"/>
        </w:rPr>
        <w:t xml:space="preserve"> </w:t>
      </w:r>
      <w:r>
        <w:rPr>
          <w:rFonts w:ascii="Arial"/>
          <w:color w:val="221F1F"/>
          <w:sz w:val="20"/>
        </w:rPr>
        <w:t>uvedena</w:t>
      </w:r>
      <w:r>
        <w:rPr>
          <w:rFonts w:ascii="Arial"/>
          <w:color w:val="221F1F"/>
          <w:spacing w:val="-17"/>
          <w:sz w:val="20"/>
        </w:rPr>
        <w:t xml:space="preserve"> </w:t>
      </w:r>
      <w:r>
        <w:rPr>
          <w:rFonts w:ascii="Arial"/>
          <w:color w:val="221F1F"/>
          <w:sz w:val="20"/>
        </w:rPr>
        <w:t>v</w:t>
      </w:r>
      <w:r>
        <w:rPr>
          <w:rFonts w:ascii="Arial"/>
          <w:color w:val="221F1F"/>
          <w:spacing w:val="-16"/>
          <w:sz w:val="20"/>
        </w:rPr>
        <w:t xml:space="preserve"> </w:t>
      </w:r>
      <w:r>
        <w:rPr>
          <w:rFonts w:ascii="Arial"/>
          <w:color w:val="221F1F"/>
          <w:sz w:val="20"/>
        </w:rPr>
        <w:t>pFflohach</w:t>
      </w:r>
      <w:r>
        <w:rPr>
          <w:rFonts w:ascii="Arial"/>
          <w:color w:val="221F1F"/>
          <w:spacing w:val="-16"/>
          <w:sz w:val="20"/>
        </w:rPr>
        <w:t xml:space="preserve"> </w:t>
      </w:r>
      <w:r>
        <w:rPr>
          <w:rFonts w:ascii="Arial"/>
          <w:color w:val="221F1F"/>
          <w:sz w:val="20"/>
        </w:rPr>
        <w:t>teto</w:t>
      </w:r>
      <w:r>
        <w:rPr>
          <w:rFonts w:ascii="Arial"/>
          <w:color w:val="221F1F"/>
          <w:spacing w:val="-18"/>
          <w:sz w:val="20"/>
        </w:rPr>
        <w:t xml:space="preserve"> </w:t>
      </w:r>
      <w:r>
        <w:rPr>
          <w:rFonts w:ascii="Arial"/>
          <w:color w:val="221F1F"/>
          <w:sz w:val="20"/>
        </w:rPr>
        <w:t>vyzvy.</w:t>
      </w:r>
    </w:p>
    <w:p w:rsidR="00F259B5" w:rsidRDefault="00F259B5">
      <w:pPr>
        <w:pStyle w:val="BodyText"/>
        <w:spacing w:before="10"/>
        <w:rPr>
          <w:rFonts w:ascii="Arial"/>
          <w:sz w:val="20"/>
        </w:rPr>
      </w:pPr>
    </w:p>
    <w:p w:rsidR="00F259B5" w:rsidRDefault="000F2675">
      <w:pPr>
        <w:numPr>
          <w:ilvl w:val="1"/>
          <w:numId w:val="23"/>
        </w:numPr>
        <w:tabs>
          <w:tab w:val="left" w:pos="1642"/>
        </w:tabs>
        <w:ind w:right="1117"/>
        <w:jc w:val="both"/>
        <w:rPr>
          <w:rFonts w:ascii="Arial" w:hAnsi="Arial"/>
          <w:sz w:val="20"/>
        </w:rPr>
      </w:pPr>
      <w:r>
        <w:rPr>
          <w:rFonts w:ascii="Arial" w:hAnsi="Arial"/>
          <w:color w:val="221F1F"/>
          <w:sz w:val="20"/>
        </w:rPr>
        <w:t>Zadavatel  vyslovne   upozornuje,   ze   v   tomto   zadavacfm   Ffzenf   postupuje   v   souladu  s ustanovenfm § 211 odst. 3 zakona, a tedy veskera komunikace mezi zadavatelem a ucastnfky bude probfhat vyhradne elektronicky, a to prostFednictvfm Elektronickeho nastroje zadavatele dostupneho na internetove adrese</w:t>
      </w:r>
      <w:r>
        <w:rPr>
          <w:rFonts w:ascii="Arial" w:hAnsi="Arial"/>
          <w:color w:val="3852A2"/>
          <w:sz w:val="20"/>
        </w:rPr>
        <w:t xml:space="preserve"> </w:t>
      </w:r>
      <w:r>
        <w:rPr>
          <w:rFonts w:ascii="Arial" w:hAnsi="Arial"/>
          <w:color w:val="3852A2"/>
          <w:sz w:val="20"/>
          <w:u w:val="single" w:color="3852A2"/>
        </w:rPr>
        <w:t>https</w:t>
      </w:r>
      <w:hyperlink r:id="rId48">
        <w:r>
          <w:rPr>
            <w:rFonts w:ascii="Arial" w:hAnsi="Arial"/>
            <w:color w:val="3852A2"/>
            <w:sz w:val="20"/>
            <w:u w:val="single" w:color="3852A2"/>
          </w:rPr>
          <w:t>://ww</w:t>
        </w:r>
      </w:hyperlink>
      <w:r>
        <w:rPr>
          <w:rFonts w:ascii="Arial" w:hAnsi="Arial"/>
          <w:color w:val="3852A2"/>
          <w:sz w:val="20"/>
          <w:u w:val="single" w:color="3852A2"/>
        </w:rPr>
        <w:t>w.v</w:t>
      </w:r>
      <w:hyperlink r:id="rId49">
        <w:r>
          <w:rPr>
            <w:rFonts w:ascii="Arial" w:hAnsi="Arial"/>
            <w:color w:val="3852A2"/>
            <w:sz w:val="20"/>
            <w:u w:val="single" w:color="3852A2"/>
          </w:rPr>
          <w:t>hodne-uverejneni.cz/profil/48512478</w:t>
        </w:r>
        <w:r>
          <w:rPr>
            <w:rFonts w:ascii="Arial" w:hAnsi="Arial"/>
            <w:color w:val="3852A2"/>
            <w:sz w:val="20"/>
          </w:rPr>
          <w:t xml:space="preserve"> </w:t>
        </w:r>
      </w:hyperlink>
      <w:r>
        <w:rPr>
          <w:rFonts w:ascii="Arial" w:hAnsi="Arial"/>
          <w:color w:val="221F1F"/>
          <w:sz w:val="20"/>
        </w:rPr>
        <w:t>(dale take jen ,,Elektronicky nastroj zadavatele"). Podmfnky a informace tykajfcf se elektronickeho nastroje zadavatele jsou dostupne na adrese Elektronickeho</w:t>
      </w:r>
      <w:r>
        <w:rPr>
          <w:rFonts w:ascii="Arial" w:hAnsi="Arial"/>
          <w:color w:val="221F1F"/>
          <w:spacing w:val="-2"/>
          <w:sz w:val="20"/>
        </w:rPr>
        <w:t xml:space="preserve"> </w:t>
      </w:r>
      <w:r>
        <w:rPr>
          <w:rFonts w:ascii="Arial" w:hAnsi="Arial"/>
          <w:color w:val="221F1F"/>
          <w:sz w:val="20"/>
        </w:rPr>
        <w:t>nastroje.</w:t>
      </w:r>
    </w:p>
    <w:p w:rsidR="00F259B5" w:rsidRDefault="00F259B5">
      <w:pPr>
        <w:pStyle w:val="BodyText"/>
        <w:spacing w:before="9"/>
        <w:rPr>
          <w:rFonts w:ascii="Arial"/>
          <w:sz w:val="20"/>
        </w:rPr>
      </w:pPr>
    </w:p>
    <w:p w:rsidR="00F259B5" w:rsidRDefault="000F2675">
      <w:pPr>
        <w:numPr>
          <w:ilvl w:val="1"/>
          <w:numId w:val="23"/>
        </w:numPr>
        <w:tabs>
          <w:tab w:val="left" w:pos="1641"/>
          <w:tab w:val="left" w:pos="1642"/>
        </w:tabs>
        <w:ind w:hanging="567"/>
        <w:rPr>
          <w:rFonts w:ascii="Arial"/>
          <w:sz w:val="20"/>
        </w:rPr>
      </w:pPr>
      <w:r>
        <w:rPr>
          <w:rFonts w:ascii="Arial"/>
          <w:color w:val="221F1F"/>
          <w:sz w:val="20"/>
        </w:rPr>
        <w:t>Pro</w:t>
      </w:r>
      <w:r>
        <w:rPr>
          <w:rFonts w:ascii="Arial"/>
          <w:color w:val="221F1F"/>
          <w:spacing w:val="7"/>
          <w:sz w:val="20"/>
        </w:rPr>
        <w:t xml:space="preserve"> </w:t>
      </w:r>
      <w:r>
        <w:rPr>
          <w:rFonts w:ascii="Arial"/>
          <w:color w:val="221F1F"/>
          <w:sz w:val="20"/>
        </w:rPr>
        <w:t>plne</w:t>
      </w:r>
      <w:r>
        <w:rPr>
          <w:rFonts w:ascii="Arial"/>
          <w:color w:val="221F1F"/>
          <w:spacing w:val="7"/>
          <w:sz w:val="20"/>
        </w:rPr>
        <w:t xml:space="preserve"> </w:t>
      </w:r>
      <w:r>
        <w:rPr>
          <w:rFonts w:ascii="Arial"/>
          <w:color w:val="221F1F"/>
          <w:sz w:val="20"/>
        </w:rPr>
        <w:t>vyuzitf</w:t>
      </w:r>
      <w:r>
        <w:rPr>
          <w:rFonts w:ascii="Arial"/>
          <w:color w:val="221F1F"/>
          <w:spacing w:val="7"/>
          <w:sz w:val="20"/>
        </w:rPr>
        <w:t xml:space="preserve"> </w:t>
      </w:r>
      <w:r>
        <w:rPr>
          <w:rFonts w:ascii="Arial"/>
          <w:color w:val="221F1F"/>
          <w:sz w:val="20"/>
        </w:rPr>
        <w:t>vsech</w:t>
      </w:r>
      <w:r>
        <w:rPr>
          <w:rFonts w:ascii="Arial"/>
          <w:color w:val="221F1F"/>
          <w:spacing w:val="8"/>
          <w:sz w:val="20"/>
        </w:rPr>
        <w:t xml:space="preserve"> </w:t>
      </w:r>
      <w:r>
        <w:rPr>
          <w:rFonts w:ascii="Arial"/>
          <w:color w:val="221F1F"/>
          <w:sz w:val="20"/>
        </w:rPr>
        <w:t>moznostf</w:t>
      </w:r>
      <w:r>
        <w:rPr>
          <w:rFonts w:ascii="Arial"/>
          <w:color w:val="221F1F"/>
          <w:spacing w:val="7"/>
          <w:sz w:val="20"/>
        </w:rPr>
        <w:t xml:space="preserve"> </w:t>
      </w:r>
      <w:r>
        <w:rPr>
          <w:rFonts w:ascii="Arial"/>
          <w:color w:val="221F1F"/>
          <w:sz w:val="20"/>
        </w:rPr>
        <w:t>Elektronickeho</w:t>
      </w:r>
      <w:r>
        <w:rPr>
          <w:rFonts w:ascii="Arial"/>
          <w:color w:val="221F1F"/>
          <w:spacing w:val="7"/>
          <w:sz w:val="20"/>
        </w:rPr>
        <w:t xml:space="preserve"> </w:t>
      </w:r>
      <w:r>
        <w:rPr>
          <w:rFonts w:ascii="Arial"/>
          <w:color w:val="221F1F"/>
          <w:sz w:val="20"/>
        </w:rPr>
        <w:t>nastroje</w:t>
      </w:r>
      <w:r>
        <w:rPr>
          <w:rFonts w:ascii="Arial"/>
          <w:color w:val="221F1F"/>
          <w:spacing w:val="7"/>
          <w:sz w:val="20"/>
        </w:rPr>
        <w:t xml:space="preserve"> </w:t>
      </w:r>
      <w:r>
        <w:rPr>
          <w:rFonts w:ascii="Arial"/>
          <w:color w:val="221F1F"/>
          <w:sz w:val="20"/>
        </w:rPr>
        <w:t>zadavatele</w:t>
      </w:r>
      <w:r>
        <w:rPr>
          <w:rFonts w:ascii="Arial"/>
          <w:color w:val="221F1F"/>
          <w:spacing w:val="8"/>
          <w:sz w:val="20"/>
        </w:rPr>
        <w:t xml:space="preserve"> </w:t>
      </w:r>
      <w:r>
        <w:rPr>
          <w:rFonts w:ascii="Arial"/>
          <w:color w:val="221F1F"/>
          <w:sz w:val="20"/>
        </w:rPr>
        <w:t>je</w:t>
      </w:r>
      <w:r>
        <w:rPr>
          <w:rFonts w:ascii="Arial"/>
          <w:color w:val="221F1F"/>
          <w:spacing w:val="7"/>
          <w:sz w:val="20"/>
        </w:rPr>
        <w:t xml:space="preserve"> </w:t>
      </w:r>
      <w:r>
        <w:rPr>
          <w:rFonts w:ascii="Arial"/>
          <w:color w:val="221F1F"/>
          <w:sz w:val="20"/>
        </w:rPr>
        <w:t>tFeba</w:t>
      </w:r>
      <w:r>
        <w:rPr>
          <w:rFonts w:ascii="Arial"/>
          <w:color w:val="221F1F"/>
          <w:spacing w:val="7"/>
          <w:sz w:val="20"/>
        </w:rPr>
        <w:t xml:space="preserve"> </w:t>
      </w:r>
      <w:r>
        <w:rPr>
          <w:rFonts w:ascii="Arial"/>
          <w:color w:val="221F1F"/>
          <w:sz w:val="20"/>
        </w:rPr>
        <w:t>provest</w:t>
      </w:r>
      <w:r>
        <w:rPr>
          <w:rFonts w:ascii="Arial"/>
          <w:color w:val="221F1F"/>
          <w:spacing w:val="7"/>
          <w:sz w:val="20"/>
        </w:rPr>
        <w:t xml:space="preserve"> </w:t>
      </w:r>
      <w:r>
        <w:rPr>
          <w:rFonts w:ascii="Arial"/>
          <w:color w:val="221F1F"/>
          <w:sz w:val="20"/>
        </w:rPr>
        <w:t>a</w:t>
      </w:r>
      <w:r>
        <w:rPr>
          <w:rFonts w:ascii="Arial"/>
          <w:color w:val="221F1F"/>
          <w:spacing w:val="8"/>
          <w:sz w:val="20"/>
        </w:rPr>
        <w:t xml:space="preserve"> </w:t>
      </w:r>
      <w:r>
        <w:rPr>
          <w:rFonts w:ascii="Arial"/>
          <w:color w:val="221F1F"/>
          <w:sz w:val="20"/>
        </w:rPr>
        <w:t>dokoncit</w:t>
      </w:r>
    </w:p>
    <w:p w:rsidR="00F259B5" w:rsidRDefault="000F2675">
      <w:pPr>
        <w:spacing w:before="1"/>
        <w:ind w:left="1641"/>
        <w:rPr>
          <w:rFonts w:ascii="Arial"/>
          <w:sz w:val="20"/>
        </w:rPr>
      </w:pPr>
      <w:r>
        <w:rPr>
          <w:rFonts w:ascii="Arial"/>
          <w:color w:val="221F1F"/>
          <w:sz w:val="20"/>
        </w:rPr>
        <w:t>tzv. registraci dodavatele.</w:t>
      </w:r>
    </w:p>
    <w:p w:rsidR="00F259B5" w:rsidRDefault="00F259B5">
      <w:pPr>
        <w:pStyle w:val="BodyText"/>
        <w:spacing w:before="7"/>
        <w:rPr>
          <w:rFonts w:ascii="Arial"/>
          <w:sz w:val="20"/>
        </w:rPr>
      </w:pPr>
    </w:p>
    <w:p w:rsidR="00F259B5" w:rsidRDefault="000F2675">
      <w:pPr>
        <w:numPr>
          <w:ilvl w:val="1"/>
          <w:numId w:val="23"/>
        </w:numPr>
        <w:tabs>
          <w:tab w:val="left" w:pos="1642"/>
        </w:tabs>
        <w:ind w:right="1115"/>
        <w:jc w:val="both"/>
        <w:rPr>
          <w:rFonts w:ascii="Arial"/>
          <w:sz w:val="20"/>
        </w:rPr>
      </w:pPr>
      <w:r>
        <w:rPr>
          <w:rFonts w:ascii="Arial"/>
          <w:color w:val="221F1F"/>
          <w:sz w:val="20"/>
        </w:rPr>
        <w:t>Veskere</w:t>
      </w:r>
      <w:r>
        <w:rPr>
          <w:rFonts w:ascii="Arial"/>
          <w:color w:val="221F1F"/>
          <w:spacing w:val="-7"/>
          <w:sz w:val="20"/>
        </w:rPr>
        <w:t xml:space="preserve"> </w:t>
      </w:r>
      <w:r>
        <w:rPr>
          <w:rFonts w:ascii="Arial"/>
          <w:color w:val="221F1F"/>
          <w:sz w:val="20"/>
        </w:rPr>
        <w:t>pfsemnosti</w:t>
      </w:r>
      <w:r>
        <w:rPr>
          <w:rFonts w:ascii="Arial"/>
          <w:color w:val="221F1F"/>
          <w:spacing w:val="-8"/>
          <w:sz w:val="20"/>
        </w:rPr>
        <w:t xml:space="preserve"> </w:t>
      </w:r>
      <w:r>
        <w:rPr>
          <w:rFonts w:ascii="Arial"/>
          <w:color w:val="221F1F"/>
          <w:sz w:val="20"/>
        </w:rPr>
        <w:t>zasflane</w:t>
      </w:r>
      <w:r>
        <w:rPr>
          <w:rFonts w:ascii="Arial"/>
          <w:color w:val="221F1F"/>
          <w:spacing w:val="-7"/>
          <w:sz w:val="20"/>
        </w:rPr>
        <w:t xml:space="preserve"> </w:t>
      </w:r>
      <w:r>
        <w:rPr>
          <w:rFonts w:ascii="Arial"/>
          <w:color w:val="221F1F"/>
          <w:sz w:val="20"/>
        </w:rPr>
        <w:t>prostFednictvfm</w:t>
      </w:r>
      <w:r>
        <w:rPr>
          <w:rFonts w:ascii="Arial"/>
          <w:color w:val="221F1F"/>
          <w:spacing w:val="-7"/>
          <w:sz w:val="20"/>
        </w:rPr>
        <w:t xml:space="preserve"> </w:t>
      </w:r>
      <w:r>
        <w:rPr>
          <w:rFonts w:ascii="Arial"/>
          <w:color w:val="221F1F"/>
          <w:sz w:val="20"/>
        </w:rPr>
        <w:t>Elektronickeho</w:t>
      </w:r>
      <w:r>
        <w:rPr>
          <w:rFonts w:ascii="Arial"/>
          <w:color w:val="221F1F"/>
          <w:spacing w:val="-7"/>
          <w:sz w:val="20"/>
        </w:rPr>
        <w:t xml:space="preserve"> </w:t>
      </w:r>
      <w:r>
        <w:rPr>
          <w:rFonts w:ascii="Arial"/>
          <w:color w:val="221F1F"/>
          <w:sz w:val="20"/>
        </w:rPr>
        <w:t>nastroje</w:t>
      </w:r>
      <w:r>
        <w:rPr>
          <w:rFonts w:ascii="Arial"/>
          <w:color w:val="221F1F"/>
          <w:spacing w:val="-7"/>
          <w:sz w:val="20"/>
        </w:rPr>
        <w:t xml:space="preserve"> </w:t>
      </w:r>
      <w:r>
        <w:rPr>
          <w:rFonts w:ascii="Arial"/>
          <w:color w:val="221F1F"/>
          <w:sz w:val="20"/>
        </w:rPr>
        <w:t>zadavatele</w:t>
      </w:r>
      <w:r>
        <w:rPr>
          <w:rFonts w:ascii="Arial"/>
          <w:color w:val="221F1F"/>
          <w:spacing w:val="-5"/>
          <w:sz w:val="20"/>
        </w:rPr>
        <w:t xml:space="preserve"> </w:t>
      </w:r>
      <w:r>
        <w:rPr>
          <w:rFonts w:ascii="Arial"/>
          <w:color w:val="221F1F"/>
          <w:sz w:val="20"/>
        </w:rPr>
        <w:t>se</w:t>
      </w:r>
      <w:r>
        <w:rPr>
          <w:rFonts w:ascii="Arial"/>
          <w:color w:val="221F1F"/>
          <w:spacing w:val="-7"/>
          <w:sz w:val="20"/>
        </w:rPr>
        <w:t xml:space="preserve"> </w:t>
      </w:r>
      <w:r>
        <w:rPr>
          <w:rFonts w:ascii="Arial"/>
          <w:color w:val="221F1F"/>
          <w:sz w:val="20"/>
        </w:rPr>
        <w:t>povazujf</w:t>
      </w:r>
      <w:r>
        <w:rPr>
          <w:rFonts w:ascii="Arial"/>
          <w:color w:val="221F1F"/>
          <w:spacing w:val="-6"/>
          <w:sz w:val="20"/>
        </w:rPr>
        <w:t xml:space="preserve"> </w:t>
      </w:r>
      <w:r>
        <w:rPr>
          <w:rFonts w:ascii="Arial"/>
          <w:color w:val="221F1F"/>
          <w:sz w:val="20"/>
        </w:rPr>
        <w:t>za Fadne   dorucene   dnem   jejich   dorucenf   do   uzivatelskeho   uctu   adresata   pfsemnosti    v Elektronickem nastroji zadavatele. Na dorucenf pfsemnosti nema vliv, zda byla pfsemnost jejfm adresatem pFectena, pFfpadne, zda Elektronicky nastroj zadavatele adresatovi odeslal na kontaktnf emailovou adresu upozornenf o tom, ze na jeho uzivatelsky ucet v Elektronickem nastroji zadavatele byla dorucena nova zprava, ci</w:t>
      </w:r>
      <w:r>
        <w:rPr>
          <w:rFonts w:ascii="Arial"/>
          <w:color w:val="221F1F"/>
          <w:spacing w:val="-7"/>
          <w:sz w:val="20"/>
        </w:rPr>
        <w:t xml:space="preserve"> </w:t>
      </w:r>
      <w:r>
        <w:rPr>
          <w:rFonts w:ascii="Arial"/>
          <w:color w:val="221F1F"/>
          <w:sz w:val="20"/>
        </w:rPr>
        <w:t>nikoli.</w:t>
      </w:r>
    </w:p>
    <w:p w:rsidR="00F259B5" w:rsidRDefault="00F259B5">
      <w:pPr>
        <w:pStyle w:val="BodyText"/>
        <w:rPr>
          <w:rFonts w:ascii="Arial"/>
          <w:sz w:val="22"/>
        </w:rPr>
      </w:pPr>
    </w:p>
    <w:p w:rsidR="00F259B5" w:rsidRDefault="00F259B5">
      <w:pPr>
        <w:pStyle w:val="BodyText"/>
        <w:spacing w:before="4"/>
        <w:rPr>
          <w:rFonts w:ascii="Arial"/>
          <w:sz w:val="30"/>
        </w:rPr>
      </w:pPr>
    </w:p>
    <w:p w:rsidR="00F259B5" w:rsidRDefault="000F2675">
      <w:pPr>
        <w:numPr>
          <w:ilvl w:val="0"/>
          <w:numId w:val="23"/>
        </w:numPr>
        <w:tabs>
          <w:tab w:val="left" w:pos="1641"/>
          <w:tab w:val="left" w:pos="1642"/>
        </w:tabs>
        <w:ind w:hanging="567"/>
        <w:rPr>
          <w:rFonts w:ascii="Arial"/>
          <w:b/>
          <w:color w:val="221F1F"/>
        </w:rPr>
      </w:pPr>
      <w:r>
        <w:rPr>
          <w:rFonts w:ascii="Arial"/>
          <w:b/>
          <w:color w:val="221F1F"/>
        </w:rPr>
        <w:t>Doba a misto plneni verejne</w:t>
      </w:r>
      <w:r>
        <w:rPr>
          <w:rFonts w:ascii="Arial"/>
          <w:b/>
          <w:color w:val="221F1F"/>
          <w:spacing w:val="-7"/>
        </w:rPr>
        <w:t xml:space="preserve"> </w:t>
      </w:r>
      <w:r>
        <w:rPr>
          <w:rFonts w:ascii="Arial"/>
          <w:b/>
          <w:color w:val="221F1F"/>
        </w:rPr>
        <w:t>zakazky</w:t>
      </w:r>
    </w:p>
    <w:p w:rsidR="00F259B5" w:rsidRDefault="00F259B5">
      <w:pPr>
        <w:pStyle w:val="BodyText"/>
        <w:spacing w:before="2"/>
        <w:rPr>
          <w:rFonts w:ascii="Arial"/>
          <w:b/>
          <w:sz w:val="31"/>
        </w:rPr>
      </w:pPr>
    </w:p>
    <w:p w:rsidR="00F259B5" w:rsidRDefault="000F2675">
      <w:pPr>
        <w:numPr>
          <w:ilvl w:val="1"/>
          <w:numId w:val="23"/>
        </w:numPr>
        <w:tabs>
          <w:tab w:val="left" w:pos="1642"/>
        </w:tabs>
        <w:ind w:right="1116"/>
        <w:jc w:val="both"/>
        <w:rPr>
          <w:rFonts w:ascii="Arial"/>
          <w:sz w:val="20"/>
        </w:rPr>
      </w:pPr>
      <w:r>
        <w:rPr>
          <w:rFonts w:ascii="Arial"/>
          <w:color w:val="221F1F"/>
          <w:sz w:val="20"/>
        </w:rPr>
        <w:t>Ramcova dohoda o poskytovanf sluzeb se uzavfra na dobu urcitou ode dne nabytf ucinnosti dohody po dobu 2 let, nebo do vycerpanf castky 1 990 000,- Kc bez DPH, podle toho, ktera skutecnost nastane dFfve. Stane se tak v mfste plnenf, kterym je sfdlo</w:t>
      </w:r>
      <w:r>
        <w:rPr>
          <w:rFonts w:ascii="Arial"/>
          <w:color w:val="221F1F"/>
          <w:spacing w:val="-31"/>
          <w:sz w:val="20"/>
        </w:rPr>
        <w:t xml:space="preserve"> </w:t>
      </w:r>
      <w:r>
        <w:rPr>
          <w:rFonts w:ascii="Arial"/>
          <w:color w:val="221F1F"/>
          <w:sz w:val="20"/>
        </w:rPr>
        <w:t>zadavatele.</w:t>
      </w:r>
    </w:p>
    <w:p w:rsidR="00F259B5" w:rsidRDefault="00F259B5">
      <w:pPr>
        <w:jc w:val="both"/>
        <w:rPr>
          <w:rFonts w:ascii="Arial"/>
          <w:sz w:val="20"/>
        </w:rPr>
        <w:sectPr w:rsidR="00F259B5">
          <w:pgSz w:w="11900" w:h="16840"/>
          <w:pgMar w:top="1600" w:right="300" w:bottom="920" w:left="340" w:header="0" w:footer="737" w:gutter="0"/>
          <w:cols w:space="708"/>
        </w:sectPr>
      </w:pPr>
    </w:p>
    <w:p w:rsidR="00F259B5" w:rsidRDefault="00F259B5">
      <w:pPr>
        <w:pStyle w:val="BodyText"/>
        <w:spacing w:before="7"/>
        <w:rPr>
          <w:rFonts w:ascii="Arial"/>
          <w:sz w:val="25"/>
        </w:rPr>
      </w:pPr>
    </w:p>
    <w:p w:rsidR="00F259B5" w:rsidRDefault="000F2675">
      <w:pPr>
        <w:numPr>
          <w:ilvl w:val="0"/>
          <w:numId w:val="23"/>
        </w:numPr>
        <w:tabs>
          <w:tab w:val="left" w:pos="1642"/>
        </w:tabs>
        <w:spacing w:before="94"/>
        <w:ind w:right="1113"/>
        <w:jc w:val="both"/>
        <w:rPr>
          <w:rFonts w:ascii="Arial"/>
          <w:b/>
          <w:color w:val="221F1F"/>
        </w:rPr>
      </w:pPr>
      <w:r>
        <w:rPr>
          <w:rFonts w:ascii="Arial"/>
          <w:b/>
          <w:color w:val="221F1F"/>
        </w:rPr>
        <w:t>Navrh smlouvy, vcetne platebnich podminek a podminek, za nichz je mozno prekrocit vysi nabidkove</w:t>
      </w:r>
      <w:r>
        <w:rPr>
          <w:rFonts w:ascii="Arial"/>
          <w:b/>
          <w:color w:val="221F1F"/>
          <w:spacing w:val="2"/>
        </w:rPr>
        <w:t xml:space="preserve"> </w:t>
      </w:r>
      <w:r>
        <w:rPr>
          <w:rFonts w:ascii="Arial"/>
          <w:b/>
          <w:color w:val="221F1F"/>
        </w:rPr>
        <w:t>ceny</w:t>
      </w:r>
    </w:p>
    <w:p w:rsidR="00F259B5" w:rsidRDefault="00F259B5">
      <w:pPr>
        <w:pStyle w:val="BodyText"/>
        <w:spacing w:before="3"/>
        <w:rPr>
          <w:rFonts w:ascii="Arial"/>
          <w:b/>
          <w:sz w:val="31"/>
        </w:rPr>
      </w:pPr>
    </w:p>
    <w:p w:rsidR="00F259B5" w:rsidRDefault="000F2675">
      <w:pPr>
        <w:numPr>
          <w:ilvl w:val="1"/>
          <w:numId w:val="23"/>
        </w:numPr>
        <w:tabs>
          <w:tab w:val="left" w:pos="1642"/>
        </w:tabs>
        <w:ind w:right="1119"/>
        <w:jc w:val="both"/>
        <w:rPr>
          <w:rFonts w:ascii="Arial"/>
          <w:sz w:val="20"/>
        </w:rPr>
      </w:pPr>
      <w:r>
        <w:rPr>
          <w:rFonts w:ascii="Arial"/>
          <w:color w:val="221F1F"/>
          <w:sz w:val="20"/>
        </w:rPr>
        <w:t>Zadavatel poskytuje obchodnf podmfnky, ktere je dodavatel povinen zapracovat do sveho navrhu smlouvy nebo pFilozf dane obchodnf podmfnky jako pFflohu sve smlouvy. Smlouva navrzena dodavatelem nemuze byt v rozporu s obchodnfmi podmfnkami stanovenymi zadavatelem.</w:t>
      </w:r>
    </w:p>
    <w:p w:rsidR="00F259B5" w:rsidRDefault="00F259B5">
      <w:pPr>
        <w:pStyle w:val="BodyText"/>
        <w:spacing w:before="8"/>
        <w:rPr>
          <w:rFonts w:ascii="Arial"/>
          <w:sz w:val="20"/>
        </w:rPr>
      </w:pPr>
    </w:p>
    <w:p w:rsidR="00F259B5" w:rsidRDefault="000F2675">
      <w:pPr>
        <w:numPr>
          <w:ilvl w:val="1"/>
          <w:numId w:val="23"/>
        </w:numPr>
        <w:tabs>
          <w:tab w:val="left" w:pos="1642"/>
        </w:tabs>
        <w:ind w:right="1125"/>
        <w:jc w:val="both"/>
        <w:rPr>
          <w:rFonts w:ascii="Arial"/>
          <w:sz w:val="20"/>
        </w:rPr>
      </w:pPr>
      <w:r>
        <w:rPr>
          <w:rFonts w:ascii="Arial"/>
          <w:color w:val="221F1F"/>
          <w:sz w:val="20"/>
        </w:rPr>
        <w:t>Navrh smlouvy a obchodnf podmfnky musf byt ze strany dodavatele podepsany osobou opravnenou jednat jmenem ci za dodavatele. Pokud tato osoba cinf ukon na zaklade plne moci ci</w:t>
      </w:r>
      <w:r>
        <w:rPr>
          <w:rFonts w:ascii="Arial"/>
          <w:color w:val="221F1F"/>
          <w:spacing w:val="-7"/>
          <w:sz w:val="20"/>
        </w:rPr>
        <w:t xml:space="preserve"> </w:t>
      </w:r>
      <w:r>
        <w:rPr>
          <w:rFonts w:ascii="Arial"/>
          <w:color w:val="221F1F"/>
          <w:sz w:val="20"/>
        </w:rPr>
        <w:t>poveFenf,</w:t>
      </w:r>
      <w:r>
        <w:rPr>
          <w:rFonts w:ascii="Arial"/>
          <w:color w:val="221F1F"/>
          <w:spacing w:val="-7"/>
          <w:sz w:val="20"/>
        </w:rPr>
        <w:t xml:space="preserve"> </w:t>
      </w:r>
      <w:r>
        <w:rPr>
          <w:rFonts w:ascii="Arial"/>
          <w:color w:val="221F1F"/>
          <w:sz w:val="20"/>
        </w:rPr>
        <w:t>postacuje,</w:t>
      </w:r>
      <w:r>
        <w:rPr>
          <w:rFonts w:ascii="Arial"/>
          <w:color w:val="221F1F"/>
          <w:spacing w:val="-6"/>
          <w:sz w:val="20"/>
        </w:rPr>
        <w:t xml:space="preserve"> </w:t>
      </w:r>
      <w:r>
        <w:rPr>
          <w:rFonts w:ascii="Arial"/>
          <w:color w:val="221F1F"/>
          <w:sz w:val="20"/>
        </w:rPr>
        <w:t>aby</w:t>
      </w:r>
      <w:r>
        <w:rPr>
          <w:rFonts w:ascii="Arial"/>
          <w:color w:val="221F1F"/>
          <w:spacing w:val="-4"/>
          <w:sz w:val="20"/>
        </w:rPr>
        <w:t xml:space="preserve"> </w:t>
      </w:r>
      <w:r>
        <w:rPr>
          <w:rFonts w:ascii="Arial"/>
          <w:color w:val="221F1F"/>
          <w:sz w:val="20"/>
        </w:rPr>
        <w:t>byla</w:t>
      </w:r>
      <w:r>
        <w:rPr>
          <w:rFonts w:ascii="Arial"/>
          <w:color w:val="221F1F"/>
          <w:spacing w:val="-6"/>
          <w:sz w:val="20"/>
        </w:rPr>
        <w:t xml:space="preserve"> </w:t>
      </w:r>
      <w:r>
        <w:rPr>
          <w:rFonts w:ascii="Arial"/>
          <w:color w:val="221F1F"/>
          <w:sz w:val="20"/>
        </w:rPr>
        <w:t>pFfslusna</w:t>
      </w:r>
      <w:r>
        <w:rPr>
          <w:rFonts w:ascii="Arial"/>
          <w:color w:val="221F1F"/>
          <w:spacing w:val="-4"/>
          <w:sz w:val="20"/>
        </w:rPr>
        <w:t xml:space="preserve"> </w:t>
      </w:r>
      <w:r>
        <w:rPr>
          <w:rFonts w:ascii="Arial"/>
          <w:color w:val="221F1F"/>
          <w:sz w:val="20"/>
        </w:rPr>
        <w:t>plna</w:t>
      </w:r>
      <w:r>
        <w:rPr>
          <w:rFonts w:ascii="Arial"/>
          <w:color w:val="221F1F"/>
          <w:spacing w:val="-7"/>
          <w:sz w:val="20"/>
        </w:rPr>
        <w:t xml:space="preserve"> </w:t>
      </w:r>
      <w:r>
        <w:rPr>
          <w:rFonts w:ascii="Arial"/>
          <w:color w:val="221F1F"/>
          <w:sz w:val="20"/>
        </w:rPr>
        <w:t>moc</w:t>
      </w:r>
      <w:r>
        <w:rPr>
          <w:rFonts w:ascii="Arial"/>
          <w:color w:val="221F1F"/>
          <w:spacing w:val="-6"/>
          <w:sz w:val="20"/>
        </w:rPr>
        <w:t xml:space="preserve"> </w:t>
      </w:r>
      <w:r>
        <w:rPr>
          <w:rFonts w:ascii="Arial"/>
          <w:color w:val="221F1F"/>
          <w:sz w:val="20"/>
        </w:rPr>
        <w:t>pFedlozena</w:t>
      </w:r>
      <w:r>
        <w:rPr>
          <w:rFonts w:ascii="Arial"/>
          <w:color w:val="221F1F"/>
          <w:spacing w:val="-6"/>
          <w:sz w:val="20"/>
        </w:rPr>
        <w:t xml:space="preserve"> </w:t>
      </w:r>
      <w:r>
        <w:rPr>
          <w:rFonts w:ascii="Arial"/>
          <w:color w:val="221F1F"/>
          <w:sz w:val="20"/>
        </w:rPr>
        <w:t>v</w:t>
      </w:r>
      <w:r>
        <w:rPr>
          <w:rFonts w:ascii="Arial"/>
          <w:color w:val="221F1F"/>
          <w:spacing w:val="-2"/>
          <w:sz w:val="20"/>
        </w:rPr>
        <w:t xml:space="preserve"> </w:t>
      </w:r>
      <w:r>
        <w:rPr>
          <w:rFonts w:ascii="Arial"/>
          <w:color w:val="221F1F"/>
          <w:sz w:val="20"/>
        </w:rPr>
        <w:t>proste</w:t>
      </w:r>
      <w:r>
        <w:rPr>
          <w:rFonts w:ascii="Arial"/>
          <w:color w:val="221F1F"/>
          <w:spacing w:val="-6"/>
          <w:sz w:val="20"/>
        </w:rPr>
        <w:t xml:space="preserve"> </w:t>
      </w:r>
      <w:r>
        <w:rPr>
          <w:rFonts w:ascii="Arial"/>
          <w:color w:val="221F1F"/>
          <w:sz w:val="20"/>
        </w:rPr>
        <w:t>kopii.</w:t>
      </w:r>
    </w:p>
    <w:p w:rsidR="00F259B5" w:rsidRDefault="00F259B5">
      <w:pPr>
        <w:pStyle w:val="BodyText"/>
        <w:spacing w:before="11"/>
        <w:rPr>
          <w:rFonts w:ascii="Arial"/>
          <w:sz w:val="20"/>
        </w:rPr>
      </w:pPr>
    </w:p>
    <w:p w:rsidR="00F259B5" w:rsidRDefault="000F2675">
      <w:pPr>
        <w:numPr>
          <w:ilvl w:val="1"/>
          <w:numId w:val="23"/>
        </w:numPr>
        <w:tabs>
          <w:tab w:val="left" w:pos="1642"/>
        </w:tabs>
        <w:ind w:right="1116"/>
        <w:jc w:val="both"/>
        <w:rPr>
          <w:rFonts w:ascii="Arial"/>
          <w:sz w:val="20"/>
        </w:rPr>
      </w:pPr>
      <w:r>
        <w:rPr>
          <w:rFonts w:ascii="Arial"/>
          <w:color w:val="221F1F"/>
          <w:sz w:val="20"/>
        </w:rPr>
        <w:t>Navrhy smluv budou opatFeny zarucenym elektronickym podpisem nebo budou opatFeny klasickym podpisem a</w:t>
      </w:r>
      <w:r>
        <w:rPr>
          <w:rFonts w:ascii="Arial"/>
          <w:color w:val="221F1F"/>
          <w:spacing w:val="-2"/>
          <w:sz w:val="20"/>
        </w:rPr>
        <w:t xml:space="preserve"> </w:t>
      </w:r>
      <w:r>
        <w:rPr>
          <w:rFonts w:ascii="Arial"/>
          <w:color w:val="221F1F"/>
          <w:sz w:val="20"/>
        </w:rPr>
        <w:t>naskenovany.</w:t>
      </w:r>
    </w:p>
    <w:p w:rsidR="00F259B5" w:rsidRDefault="00F259B5">
      <w:pPr>
        <w:pStyle w:val="BodyText"/>
        <w:spacing w:before="8"/>
        <w:rPr>
          <w:rFonts w:ascii="Arial"/>
          <w:sz w:val="20"/>
        </w:rPr>
      </w:pPr>
    </w:p>
    <w:p w:rsidR="00F259B5" w:rsidRDefault="000F2675">
      <w:pPr>
        <w:numPr>
          <w:ilvl w:val="1"/>
          <w:numId w:val="23"/>
        </w:numPr>
        <w:tabs>
          <w:tab w:val="left" w:pos="1642"/>
        </w:tabs>
        <w:spacing w:before="1"/>
        <w:ind w:right="1119"/>
        <w:jc w:val="both"/>
        <w:rPr>
          <w:rFonts w:ascii="Arial"/>
          <w:sz w:val="20"/>
        </w:rPr>
      </w:pPr>
      <w:r>
        <w:rPr>
          <w:rFonts w:ascii="Arial"/>
          <w:color w:val="221F1F"/>
          <w:sz w:val="20"/>
        </w:rPr>
        <w:t>Cena bude hrazena na zaklade faktur s nalezitostmi danoveho dokladu. Lhuta splatnosti faktur je 30 dnf. Platebnf podmfnky jsou podrobneji vymezeny v navrhu smluv, ktere jsou nedflnou soucastf teto</w:t>
      </w:r>
      <w:r>
        <w:rPr>
          <w:rFonts w:ascii="Arial"/>
          <w:color w:val="221F1F"/>
          <w:spacing w:val="-2"/>
          <w:sz w:val="20"/>
        </w:rPr>
        <w:t xml:space="preserve"> </w:t>
      </w:r>
      <w:r>
        <w:rPr>
          <w:rFonts w:ascii="Arial"/>
          <w:color w:val="221F1F"/>
          <w:sz w:val="20"/>
        </w:rPr>
        <w:t>vyzvy.</w:t>
      </w:r>
    </w:p>
    <w:p w:rsidR="00F259B5" w:rsidRDefault="00F259B5">
      <w:pPr>
        <w:pStyle w:val="BodyText"/>
        <w:rPr>
          <w:rFonts w:ascii="Arial"/>
          <w:sz w:val="22"/>
        </w:rPr>
      </w:pPr>
    </w:p>
    <w:p w:rsidR="00F259B5" w:rsidRDefault="00F259B5">
      <w:pPr>
        <w:pStyle w:val="BodyText"/>
        <w:spacing w:before="3"/>
        <w:rPr>
          <w:rFonts w:ascii="Arial"/>
          <w:sz w:val="30"/>
        </w:rPr>
      </w:pPr>
    </w:p>
    <w:p w:rsidR="00F259B5" w:rsidRDefault="000F2675">
      <w:pPr>
        <w:pStyle w:val="ListParagraph"/>
        <w:numPr>
          <w:ilvl w:val="0"/>
          <w:numId w:val="23"/>
        </w:numPr>
        <w:tabs>
          <w:tab w:val="left" w:pos="1641"/>
          <w:tab w:val="left" w:pos="1642"/>
        </w:tabs>
        <w:ind w:hanging="567"/>
        <w:rPr>
          <w:b/>
          <w:color w:val="221F1F"/>
          <w:sz w:val="24"/>
        </w:rPr>
      </w:pPr>
      <w:r>
        <w:rPr>
          <w:b/>
          <w:color w:val="221F1F"/>
        </w:rPr>
        <w:t xml:space="preserve">Pozadavky </w:t>
      </w:r>
      <w:r>
        <w:rPr>
          <w:b/>
          <w:color w:val="221F1F"/>
          <w:sz w:val="24"/>
        </w:rPr>
        <w:t>na</w:t>
      </w:r>
      <w:r>
        <w:rPr>
          <w:b/>
          <w:color w:val="221F1F"/>
          <w:spacing w:val="5"/>
          <w:sz w:val="24"/>
        </w:rPr>
        <w:t xml:space="preserve"> </w:t>
      </w:r>
      <w:r>
        <w:rPr>
          <w:b/>
          <w:color w:val="221F1F"/>
          <w:sz w:val="24"/>
        </w:rPr>
        <w:t>kvalifikaci</w:t>
      </w:r>
    </w:p>
    <w:p w:rsidR="00F259B5" w:rsidRDefault="00F259B5">
      <w:pPr>
        <w:pStyle w:val="BodyText"/>
        <w:spacing w:before="2"/>
        <w:rPr>
          <w:rFonts w:ascii="Arial"/>
          <w:b/>
          <w:sz w:val="31"/>
        </w:rPr>
      </w:pPr>
    </w:p>
    <w:p w:rsidR="00F259B5" w:rsidRDefault="000F2675">
      <w:pPr>
        <w:ind w:left="1075"/>
        <w:rPr>
          <w:rFonts w:ascii="Arial"/>
          <w:sz w:val="20"/>
        </w:rPr>
      </w:pPr>
      <w:r>
        <w:rPr>
          <w:rFonts w:ascii="Arial"/>
          <w:color w:val="221F1F"/>
          <w:sz w:val="20"/>
        </w:rPr>
        <w:t>Ucastnfci jsou povinni splnit nasledujfcf zpusobilost a kvalifikaci tfm, ze pFedlozf nfze uvedene</w:t>
      </w:r>
    </w:p>
    <w:p w:rsidR="00F259B5" w:rsidRDefault="000F2675">
      <w:pPr>
        <w:ind w:left="1075"/>
        <w:rPr>
          <w:rFonts w:ascii="Arial"/>
          <w:sz w:val="20"/>
        </w:rPr>
      </w:pPr>
      <w:r>
        <w:rPr>
          <w:rFonts w:ascii="Arial"/>
          <w:color w:val="221F1F"/>
          <w:sz w:val="20"/>
        </w:rPr>
        <w:t>doklady.</w:t>
      </w:r>
    </w:p>
    <w:p w:rsidR="00F259B5" w:rsidRDefault="00F259B5">
      <w:pPr>
        <w:pStyle w:val="BodyText"/>
        <w:spacing w:before="1"/>
        <w:rPr>
          <w:rFonts w:ascii="Arial"/>
          <w:sz w:val="31"/>
        </w:rPr>
      </w:pPr>
    </w:p>
    <w:p w:rsidR="00F259B5" w:rsidRDefault="000F2675">
      <w:pPr>
        <w:numPr>
          <w:ilvl w:val="1"/>
          <w:numId w:val="23"/>
        </w:numPr>
        <w:tabs>
          <w:tab w:val="left" w:pos="1436"/>
        </w:tabs>
        <w:spacing w:before="1"/>
        <w:ind w:left="1435" w:hanging="361"/>
        <w:rPr>
          <w:rFonts w:ascii="Arial"/>
          <w:b/>
          <w:sz w:val="20"/>
        </w:rPr>
      </w:pPr>
      <w:r>
        <w:rPr>
          <w:rFonts w:ascii="Arial"/>
          <w:b/>
          <w:color w:val="221F1F"/>
          <w:sz w:val="20"/>
        </w:rPr>
        <w:t>Zakladni kvalifikacni predpoklady</w:t>
      </w:r>
    </w:p>
    <w:p w:rsidR="00F259B5" w:rsidRDefault="00F259B5">
      <w:pPr>
        <w:pStyle w:val="BodyText"/>
        <w:spacing w:before="9"/>
        <w:rPr>
          <w:rFonts w:ascii="Arial"/>
          <w:b/>
          <w:sz w:val="20"/>
        </w:rPr>
      </w:pPr>
    </w:p>
    <w:p w:rsidR="00F259B5" w:rsidRDefault="000F2675">
      <w:pPr>
        <w:spacing w:before="1"/>
        <w:ind w:left="1075" w:right="1118"/>
        <w:jc w:val="both"/>
        <w:rPr>
          <w:rFonts w:ascii="Arial"/>
          <w:sz w:val="20"/>
        </w:rPr>
      </w:pPr>
      <w:r>
        <w:rPr>
          <w:rFonts w:ascii="Arial"/>
          <w:color w:val="221F1F"/>
          <w:sz w:val="20"/>
        </w:rPr>
        <w:t>Ucastnfk</w:t>
      </w:r>
      <w:r>
        <w:rPr>
          <w:rFonts w:ascii="Arial"/>
          <w:color w:val="221F1F"/>
          <w:spacing w:val="-12"/>
          <w:sz w:val="20"/>
        </w:rPr>
        <w:t xml:space="preserve"> </w:t>
      </w:r>
      <w:r>
        <w:rPr>
          <w:rFonts w:ascii="Arial"/>
          <w:color w:val="221F1F"/>
          <w:sz w:val="20"/>
        </w:rPr>
        <w:t>prokaze</w:t>
      </w:r>
      <w:r>
        <w:rPr>
          <w:rFonts w:ascii="Arial"/>
          <w:color w:val="221F1F"/>
          <w:spacing w:val="-12"/>
          <w:sz w:val="20"/>
        </w:rPr>
        <w:t xml:space="preserve"> </w:t>
      </w:r>
      <w:r>
        <w:rPr>
          <w:rFonts w:ascii="Arial"/>
          <w:color w:val="221F1F"/>
          <w:sz w:val="20"/>
        </w:rPr>
        <w:t>zakladnf</w:t>
      </w:r>
      <w:r>
        <w:rPr>
          <w:rFonts w:ascii="Arial"/>
          <w:color w:val="221F1F"/>
          <w:spacing w:val="-11"/>
          <w:sz w:val="20"/>
        </w:rPr>
        <w:t xml:space="preserve"> </w:t>
      </w:r>
      <w:r>
        <w:rPr>
          <w:rFonts w:ascii="Arial"/>
          <w:color w:val="221F1F"/>
          <w:sz w:val="20"/>
        </w:rPr>
        <w:t>zpusobilost</w:t>
      </w:r>
      <w:r>
        <w:rPr>
          <w:rFonts w:ascii="Arial"/>
          <w:color w:val="221F1F"/>
          <w:spacing w:val="-11"/>
          <w:sz w:val="20"/>
        </w:rPr>
        <w:t xml:space="preserve"> </w:t>
      </w:r>
      <w:r>
        <w:rPr>
          <w:rFonts w:ascii="Arial"/>
          <w:color w:val="221F1F"/>
          <w:sz w:val="20"/>
        </w:rPr>
        <w:t>pFedlozenfm</w:t>
      </w:r>
      <w:r>
        <w:rPr>
          <w:rFonts w:ascii="Arial"/>
          <w:color w:val="221F1F"/>
          <w:spacing w:val="-14"/>
          <w:sz w:val="20"/>
        </w:rPr>
        <w:t xml:space="preserve"> </w:t>
      </w:r>
      <w:r>
        <w:rPr>
          <w:rFonts w:ascii="Arial"/>
          <w:color w:val="221F1F"/>
          <w:sz w:val="20"/>
        </w:rPr>
        <w:t>cestneho</w:t>
      </w:r>
      <w:r>
        <w:rPr>
          <w:rFonts w:ascii="Arial"/>
          <w:color w:val="221F1F"/>
          <w:spacing w:val="-11"/>
          <w:sz w:val="20"/>
        </w:rPr>
        <w:t xml:space="preserve"> </w:t>
      </w:r>
      <w:r>
        <w:rPr>
          <w:rFonts w:ascii="Arial"/>
          <w:color w:val="221F1F"/>
          <w:sz w:val="20"/>
        </w:rPr>
        <w:t>prohlasenf</w:t>
      </w:r>
      <w:r>
        <w:rPr>
          <w:rFonts w:ascii="Arial"/>
          <w:color w:val="221F1F"/>
          <w:spacing w:val="-11"/>
          <w:sz w:val="20"/>
        </w:rPr>
        <w:t xml:space="preserve"> </w:t>
      </w:r>
      <w:r>
        <w:rPr>
          <w:rFonts w:ascii="Arial"/>
          <w:color w:val="221F1F"/>
          <w:sz w:val="20"/>
        </w:rPr>
        <w:t>dle</w:t>
      </w:r>
      <w:r>
        <w:rPr>
          <w:rFonts w:ascii="Arial"/>
          <w:color w:val="221F1F"/>
          <w:spacing w:val="-12"/>
          <w:sz w:val="20"/>
        </w:rPr>
        <w:t xml:space="preserve"> </w:t>
      </w:r>
      <w:r>
        <w:rPr>
          <w:rFonts w:ascii="Arial"/>
          <w:color w:val="221F1F"/>
          <w:sz w:val="20"/>
        </w:rPr>
        <w:t>vzoru</w:t>
      </w:r>
      <w:r>
        <w:rPr>
          <w:rFonts w:ascii="Arial"/>
          <w:color w:val="221F1F"/>
          <w:spacing w:val="-13"/>
          <w:sz w:val="20"/>
        </w:rPr>
        <w:t xml:space="preserve"> </w:t>
      </w:r>
      <w:r>
        <w:rPr>
          <w:rFonts w:ascii="Arial"/>
          <w:color w:val="221F1F"/>
          <w:sz w:val="20"/>
        </w:rPr>
        <w:t>v</w:t>
      </w:r>
      <w:r>
        <w:rPr>
          <w:rFonts w:ascii="Arial"/>
          <w:color w:val="221F1F"/>
          <w:spacing w:val="-16"/>
          <w:sz w:val="20"/>
        </w:rPr>
        <w:t xml:space="preserve"> </w:t>
      </w:r>
      <w:r>
        <w:rPr>
          <w:rFonts w:ascii="Arial"/>
          <w:color w:val="221F1F"/>
          <w:sz w:val="20"/>
        </w:rPr>
        <w:t>pFfloze,</w:t>
      </w:r>
      <w:r>
        <w:rPr>
          <w:rFonts w:ascii="Arial"/>
          <w:color w:val="221F1F"/>
          <w:spacing w:val="-11"/>
          <w:sz w:val="20"/>
        </w:rPr>
        <w:t xml:space="preserve"> </w:t>
      </w:r>
      <w:r>
        <w:rPr>
          <w:rFonts w:ascii="Arial"/>
          <w:color w:val="221F1F"/>
          <w:sz w:val="20"/>
        </w:rPr>
        <w:t>pFfpadne pFedlozenfm cestneho prohlasenf stejneho obsahu podepsane osobou opravnenou jednat jmenem ci za</w:t>
      </w:r>
      <w:r>
        <w:rPr>
          <w:rFonts w:ascii="Arial"/>
          <w:color w:val="221F1F"/>
          <w:spacing w:val="-1"/>
          <w:sz w:val="20"/>
        </w:rPr>
        <w:t xml:space="preserve"> </w:t>
      </w:r>
      <w:r>
        <w:rPr>
          <w:rFonts w:ascii="Arial"/>
          <w:color w:val="221F1F"/>
          <w:sz w:val="20"/>
        </w:rPr>
        <w:t>ucastnfka.</w:t>
      </w:r>
    </w:p>
    <w:p w:rsidR="00F259B5" w:rsidRDefault="00F259B5">
      <w:pPr>
        <w:pStyle w:val="BodyText"/>
        <w:spacing w:before="10"/>
        <w:rPr>
          <w:rFonts w:ascii="Arial"/>
          <w:sz w:val="20"/>
        </w:rPr>
      </w:pPr>
    </w:p>
    <w:p w:rsidR="00F259B5" w:rsidRDefault="000F2675">
      <w:pPr>
        <w:numPr>
          <w:ilvl w:val="1"/>
          <w:numId w:val="23"/>
        </w:numPr>
        <w:tabs>
          <w:tab w:val="left" w:pos="1436"/>
        </w:tabs>
        <w:spacing w:before="1"/>
        <w:ind w:left="1435" w:hanging="361"/>
        <w:rPr>
          <w:rFonts w:ascii="Arial"/>
          <w:b/>
          <w:sz w:val="20"/>
        </w:rPr>
      </w:pPr>
      <w:r>
        <w:rPr>
          <w:rFonts w:ascii="Arial"/>
          <w:b/>
          <w:color w:val="221F1F"/>
          <w:sz w:val="20"/>
        </w:rPr>
        <w:t>Profesni kvalifikacni predpoklady</w:t>
      </w:r>
    </w:p>
    <w:p w:rsidR="00F259B5" w:rsidRDefault="000F2675">
      <w:pPr>
        <w:spacing w:before="117"/>
        <w:ind w:left="1075"/>
        <w:jc w:val="both"/>
        <w:rPr>
          <w:rFonts w:ascii="Arial"/>
          <w:sz w:val="20"/>
        </w:rPr>
      </w:pPr>
      <w:r>
        <w:rPr>
          <w:rFonts w:ascii="Arial"/>
          <w:color w:val="221F1F"/>
          <w:sz w:val="20"/>
        </w:rPr>
        <w:t>Dodavatel pFedlozf:</w:t>
      </w:r>
    </w:p>
    <w:p w:rsidR="00F259B5" w:rsidRDefault="00F259B5">
      <w:pPr>
        <w:pStyle w:val="BodyText"/>
        <w:spacing w:before="9"/>
        <w:rPr>
          <w:rFonts w:ascii="Arial"/>
          <w:sz w:val="20"/>
        </w:rPr>
      </w:pPr>
    </w:p>
    <w:p w:rsidR="00F259B5" w:rsidRDefault="000F2675">
      <w:pPr>
        <w:numPr>
          <w:ilvl w:val="2"/>
          <w:numId w:val="23"/>
        </w:numPr>
        <w:tabs>
          <w:tab w:val="left" w:pos="1784"/>
        </w:tabs>
        <w:ind w:left="1787" w:right="1117" w:hanging="355"/>
        <w:jc w:val="both"/>
        <w:rPr>
          <w:rFonts w:ascii="Arial"/>
          <w:sz w:val="20"/>
        </w:rPr>
      </w:pPr>
      <w:r>
        <w:rPr>
          <w:rFonts w:ascii="Arial"/>
          <w:color w:val="221F1F"/>
          <w:sz w:val="20"/>
        </w:rPr>
        <w:t>Ve</w:t>
      </w:r>
      <w:r>
        <w:rPr>
          <w:rFonts w:ascii="Arial"/>
          <w:color w:val="221F1F"/>
          <w:spacing w:val="-7"/>
          <w:sz w:val="20"/>
        </w:rPr>
        <w:t xml:space="preserve"> </w:t>
      </w:r>
      <w:r>
        <w:rPr>
          <w:rFonts w:ascii="Arial"/>
          <w:color w:val="221F1F"/>
          <w:sz w:val="20"/>
        </w:rPr>
        <w:t>vztahu</w:t>
      </w:r>
      <w:r>
        <w:rPr>
          <w:rFonts w:ascii="Arial"/>
          <w:color w:val="221F1F"/>
          <w:spacing w:val="-7"/>
          <w:sz w:val="20"/>
        </w:rPr>
        <w:t xml:space="preserve"> </w:t>
      </w:r>
      <w:r>
        <w:rPr>
          <w:rFonts w:ascii="Arial"/>
          <w:color w:val="221F1F"/>
          <w:sz w:val="20"/>
        </w:rPr>
        <w:t>k</w:t>
      </w:r>
      <w:r>
        <w:rPr>
          <w:rFonts w:ascii="Arial"/>
          <w:color w:val="221F1F"/>
          <w:spacing w:val="-5"/>
          <w:sz w:val="20"/>
        </w:rPr>
        <w:t xml:space="preserve"> </w:t>
      </w:r>
      <w:r>
        <w:rPr>
          <w:rFonts w:ascii="Arial"/>
          <w:color w:val="221F1F"/>
          <w:sz w:val="20"/>
        </w:rPr>
        <w:t>Ceske</w:t>
      </w:r>
      <w:r>
        <w:rPr>
          <w:rFonts w:ascii="Arial"/>
          <w:color w:val="221F1F"/>
          <w:spacing w:val="-7"/>
          <w:sz w:val="20"/>
        </w:rPr>
        <w:t xml:space="preserve"> </w:t>
      </w:r>
      <w:r>
        <w:rPr>
          <w:rFonts w:ascii="Arial"/>
          <w:color w:val="221F1F"/>
          <w:sz w:val="20"/>
        </w:rPr>
        <w:t>republice</w:t>
      </w:r>
      <w:r>
        <w:rPr>
          <w:rFonts w:ascii="Arial"/>
          <w:color w:val="221F1F"/>
          <w:spacing w:val="-5"/>
          <w:sz w:val="20"/>
        </w:rPr>
        <w:t xml:space="preserve"> </w:t>
      </w:r>
      <w:r>
        <w:rPr>
          <w:rFonts w:ascii="Arial"/>
          <w:color w:val="221F1F"/>
          <w:sz w:val="20"/>
        </w:rPr>
        <w:t>vypis</w:t>
      </w:r>
      <w:r>
        <w:rPr>
          <w:rFonts w:ascii="Arial"/>
          <w:color w:val="221F1F"/>
          <w:spacing w:val="-6"/>
          <w:sz w:val="20"/>
        </w:rPr>
        <w:t xml:space="preserve"> </w:t>
      </w:r>
      <w:r>
        <w:rPr>
          <w:rFonts w:ascii="Arial"/>
          <w:color w:val="221F1F"/>
          <w:sz w:val="20"/>
        </w:rPr>
        <w:t>z</w:t>
      </w:r>
      <w:r>
        <w:rPr>
          <w:rFonts w:ascii="Arial"/>
          <w:color w:val="221F1F"/>
          <w:spacing w:val="-6"/>
          <w:sz w:val="20"/>
        </w:rPr>
        <w:t xml:space="preserve"> </w:t>
      </w:r>
      <w:r>
        <w:rPr>
          <w:rFonts w:ascii="Arial"/>
          <w:color w:val="221F1F"/>
          <w:sz w:val="20"/>
        </w:rPr>
        <w:t>obchodnfho</w:t>
      </w:r>
      <w:r>
        <w:rPr>
          <w:rFonts w:ascii="Arial"/>
          <w:color w:val="221F1F"/>
          <w:spacing w:val="-5"/>
          <w:sz w:val="20"/>
        </w:rPr>
        <w:t xml:space="preserve"> </w:t>
      </w:r>
      <w:r>
        <w:rPr>
          <w:rFonts w:ascii="Arial"/>
          <w:color w:val="221F1F"/>
          <w:sz w:val="20"/>
        </w:rPr>
        <w:t>rejstFfku,</w:t>
      </w:r>
      <w:r>
        <w:rPr>
          <w:rFonts w:ascii="Arial"/>
          <w:color w:val="221F1F"/>
          <w:spacing w:val="-8"/>
          <w:sz w:val="20"/>
        </w:rPr>
        <w:t xml:space="preserve"> </w:t>
      </w:r>
      <w:r>
        <w:rPr>
          <w:rFonts w:ascii="Arial"/>
          <w:color w:val="221F1F"/>
          <w:sz w:val="20"/>
        </w:rPr>
        <w:t>je-li</w:t>
      </w:r>
      <w:r>
        <w:rPr>
          <w:rFonts w:ascii="Arial"/>
          <w:color w:val="221F1F"/>
          <w:spacing w:val="-7"/>
          <w:sz w:val="20"/>
        </w:rPr>
        <w:t xml:space="preserve"> </w:t>
      </w:r>
      <w:r>
        <w:rPr>
          <w:rFonts w:ascii="Arial"/>
          <w:color w:val="221F1F"/>
          <w:sz w:val="20"/>
        </w:rPr>
        <w:t>v</w:t>
      </w:r>
      <w:r>
        <w:rPr>
          <w:rFonts w:ascii="Arial"/>
          <w:color w:val="221F1F"/>
          <w:spacing w:val="-4"/>
          <w:sz w:val="20"/>
        </w:rPr>
        <w:t xml:space="preserve"> </w:t>
      </w:r>
      <w:r>
        <w:rPr>
          <w:rFonts w:ascii="Arial"/>
          <w:color w:val="221F1F"/>
          <w:sz w:val="20"/>
        </w:rPr>
        <w:t>nem</w:t>
      </w:r>
      <w:r>
        <w:rPr>
          <w:rFonts w:ascii="Arial"/>
          <w:color w:val="221F1F"/>
          <w:spacing w:val="-5"/>
          <w:sz w:val="20"/>
        </w:rPr>
        <w:t xml:space="preserve"> </w:t>
      </w:r>
      <w:r>
        <w:rPr>
          <w:rFonts w:ascii="Arial"/>
          <w:color w:val="221F1F"/>
          <w:sz w:val="20"/>
        </w:rPr>
        <w:t>ucastnfk</w:t>
      </w:r>
      <w:r>
        <w:rPr>
          <w:rFonts w:ascii="Arial"/>
          <w:color w:val="221F1F"/>
          <w:spacing w:val="-5"/>
          <w:sz w:val="20"/>
        </w:rPr>
        <w:t xml:space="preserve"> </w:t>
      </w:r>
      <w:r>
        <w:rPr>
          <w:rFonts w:ascii="Arial"/>
          <w:color w:val="221F1F"/>
          <w:sz w:val="20"/>
        </w:rPr>
        <w:t>zapsan,</w:t>
      </w:r>
      <w:r>
        <w:rPr>
          <w:rFonts w:ascii="Arial"/>
          <w:color w:val="221F1F"/>
          <w:spacing w:val="-6"/>
          <w:sz w:val="20"/>
        </w:rPr>
        <w:t xml:space="preserve"> </w:t>
      </w:r>
      <w:r>
        <w:rPr>
          <w:rFonts w:ascii="Arial"/>
          <w:color w:val="221F1F"/>
          <w:sz w:val="20"/>
        </w:rPr>
        <w:t>ci</w:t>
      </w:r>
      <w:r>
        <w:rPr>
          <w:rFonts w:ascii="Arial"/>
          <w:color w:val="221F1F"/>
          <w:spacing w:val="-8"/>
          <w:sz w:val="20"/>
        </w:rPr>
        <w:t xml:space="preserve"> </w:t>
      </w:r>
      <w:r>
        <w:rPr>
          <w:rFonts w:ascii="Arial"/>
          <w:color w:val="221F1F"/>
          <w:sz w:val="20"/>
        </w:rPr>
        <w:t>vypis z jine obdobne evidence, pokud jiny pravnf pFedpis zapis do takove evidence vyzaduje; ne starsf, nez tFi mesfce pFede dnem zahajenf zadavacfho</w:t>
      </w:r>
      <w:r>
        <w:rPr>
          <w:rFonts w:ascii="Arial"/>
          <w:color w:val="221F1F"/>
          <w:spacing w:val="-25"/>
          <w:sz w:val="20"/>
        </w:rPr>
        <w:t xml:space="preserve"> </w:t>
      </w:r>
      <w:r>
        <w:rPr>
          <w:rFonts w:ascii="Arial"/>
          <w:color w:val="221F1F"/>
          <w:sz w:val="20"/>
        </w:rPr>
        <w:t xml:space="preserve">Ffzenf </w:t>
      </w:r>
    </w:p>
    <w:p w:rsidR="00F259B5" w:rsidRDefault="00F259B5">
      <w:pPr>
        <w:pStyle w:val="BodyText"/>
        <w:spacing w:before="1"/>
        <w:rPr>
          <w:rFonts w:ascii="Arial"/>
          <w:sz w:val="31"/>
        </w:rPr>
      </w:pPr>
    </w:p>
    <w:p w:rsidR="00F259B5" w:rsidRDefault="000F2675">
      <w:pPr>
        <w:numPr>
          <w:ilvl w:val="2"/>
          <w:numId w:val="23"/>
        </w:numPr>
        <w:tabs>
          <w:tab w:val="left" w:pos="1784"/>
        </w:tabs>
        <w:ind w:left="1795" w:right="1115" w:hanging="360"/>
        <w:jc w:val="both"/>
        <w:rPr>
          <w:rFonts w:ascii="Arial"/>
          <w:sz w:val="20"/>
        </w:rPr>
      </w:pPr>
      <w:r>
        <w:rPr>
          <w:rFonts w:ascii="Arial"/>
          <w:color w:val="221F1F"/>
          <w:sz w:val="20"/>
        </w:rPr>
        <w:t>Doklad o opravnenf k podnikanf podle zvlastnfch pravnfch pFedpisu, v rozsahu odpovfdajfcfm pFedmetu veFejne zakazky, pokud jine pravnf pFedpisy takove opravnenf vyzadujf, tj. doklad prokazujfcf</w:t>
      </w:r>
      <w:r>
        <w:rPr>
          <w:rFonts w:ascii="Arial"/>
          <w:color w:val="221F1F"/>
          <w:spacing w:val="-8"/>
          <w:sz w:val="20"/>
        </w:rPr>
        <w:t xml:space="preserve"> </w:t>
      </w:r>
      <w:r>
        <w:rPr>
          <w:rFonts w:ascii="Arial"/>
          <w:color w:val="221F1F"/>
          <w:sz w:val="20"/>
        </w:rPr>
        <w:t>zivnostenske</w:t>
      </w:r>
      <w:r>
        <w:rPr>
          <w:rFonts w:ascii="Arial"/>
          <w:color w:val="221F1F"/>
          <w:spacing w:val="-8"/>
          <w:sz w:val="20"/>
        </w:rPr>
        <w:t xml:space="preserve"> </w:t>
      </w:r>
      <w:r>
        <w:rPr>
          <w:rFonts w:ascii="Arial"/>
          <w:color w:val="221F1F"/>
          <w:sz w:val="20"/>
        </w:rPr>
        <w:t>opravnenf</w:t>
      </w:r>
      <w:r>
        <w:rPr>
          <w:rFonts w:ascii="Arial"/>
          <w:color w:val="221F1F"/>
          <w:spacing w:val="-7"/>
          <w:sz w:val="20"/>
        </w:rPr>
        <w:t xml:space="preserve"> </w:t>
      </w:r>
      <w:r>
        <w:rPr>
          <w:rFonts w:ascii="Arial"/>
          <w:color w:val="221F1F"/>
          <w:sz w:val="20"/>
        </w:rPr>
        <w:t>v</w:t>
      </w:r>
      <w:r>
        <w:rPr>
          <w:rFonts w:ascii="Arial"/>
          <w:color w:val="221F1F"/>
          <w:spacing w:val="-8"/>
          <w:sz w:val="20"/>
        </w:rPr>
        <w:t xml:space="preserve"> </w:t>
      </w:r>
      <w:r>
        <w:rPr>
          <w:rFonts w:ascii="Arial"/>
          <w:color w:val="221F1F"/>
          <w:sz w:val="20"/>
        </w:rPr>
        <w:t>oboru</w:t>
      </w:r>
      <w:r>
        <w:rPr>
          <w:rFonts w:ascii="Arial"/>
          <w:color w:val="221F1F"/>
          <w:spacing w:val="-7"/>
          <w:sz w:val="20"/>
        </w:rPr>
        <w:t xml:space="preserve"> </w:t>
      </w:r>
      <w:r>
        <w:rPr>
          <w:rFonts w:ascii="Arial"/>
          <w:color w:val="221F1F"/>
          <w:sz w:val="20"/>
        </w:rPr>
        <w:t>Vyroba,</w:t>
      </w:r>
      <w:r>
        <w:rPr>
          <w:rFonts w:ascii="Arial"/>
          <w:color w:val="221F1F"/>
          <w:spacing w:val="-8"/>
          <w:sz w:val="20"/>
        </w:rPr>
        <w:t xml:space="preserve"> </w:t>
      </w:r>
      <w:r>
        <w:rPr>
          <w:rFonts w:ascii="Arial"/>
          <w:color w:val="221F1F"/>
          <w:sz w:val="20"/>
        </w:rPr>
        <w:t>obchod</w:t>
      </w:r>
      <w:r>
        <w:rPr>
          <w:rFonts w:ascii="Arial"/>
          <w:color w:val="221F1F"/>
          <w:spacing w:val="-9"/>
          <w:sz w:val="20"/>
        </w:rPr>
        <w:t xml:space="preserve"> </w:t>
      </w:r>
      <w:r>
        <w:rPr>
          <w:rFonts w:ascii="Arial"/>
          <w:color w:val="221F1F"/>
          <w:sz w:val="20"/>
        </w:rPr>
        <w:t>a</w:t>
      </w:r>
      <w:r>
        <w:rPr>
          <w:rFonts w:ascii="Arial"/>
          <w:color w:val="221F1F"/>
          <w:spacing w:val="-8"/>
          <w:sz w:val="20"/>
        </w:rPr>
        <w:t xml:space="preserve"> </w:t>
      </w:r>
      <w:r>
        <w:rPr>
          <w:rFonts w:ascii="Arial"/>
          <w:color w:val="221F1F"/>
          <w:sz w:val="20"/>
        </w:rPr>
        <w:t>sluzby</w:t>
      </w:r>
      <w:r>
        <w:rPr>
          <w:rFonts w:ascii="Arial"/>
          <w:color w:val="221F1F"/>
          <w:spacing w:val="-7"/>
          <w:sz w:val="20"/>
        </w:rPr>
        <w:t xml:space="preserve"> </w:t>
      </w:r>
      <w:r>
        <w:rPr>
          <w:rFonts w:ascii="Arial"/>
          <w:color w:val="221F1F"/>
          <w:sz w:val="20"/>
        </w:rPr>
        <w:t>neuvedene</w:t>
      </w:r>
      <w:r>
        <w:rPr>
          <w:rFonts w:ascii="Arial"/>
          <w:color w:val="221F1F"/>
          <w:spacing w:val="-6"/>
          <w:sz w:val="20"/>
        </w:rPr>
        <w:t xml:space="preserve"> </w:t>
      </w:r>
      <w:r>
        <w:rPr>
          <w:rFonts w:ascii="Arial"/>
          <w:color w:val="221F1F"/>
          <w:sz w:val="20"/>
        </w:rPr>
        <w:t>v</w:t>
      </w:r>
      <w:r>
        <w:rPr>
          <w:rFonts w:ascii="Arial"/>
          <w:color w:val="221F1F"/>
          <w:spacing w:val="-7"/>
          <w:sz w:val="20"/>
        </w:rPr>
        <w:t xml:space="preserve"> </w:t>
      </w:r>
      <w:r>
        <w:rPr>
          <w:rFonts w:ascii="Arial"/>
          <w:color w:val="221F1F"/>
          <w:sz w:val="20"/>
        </w:rPr>
        <w:t>pFflohach</w:t>
      </w:r>
      <w:r>
        <w:rPr>
          <w:rFonts w:ascii="Arial"/>
          <w:color w:val="221F1F"/>
          <w:spacing w:val="-8"/>
          <w:sz w:val="20"/>
        </w:rPr>
        <w:t xml:space="preserve"> </w:t>
      </w:r>
      <w:r>
        <w:rPr>
          <w:rFonts w:ascii="Arial"/>
          <w:color w:val="221F1F"/>
          <w:sz w:val="20"/>
        </w:rPr>
        <w:t>1 az 3 zivnostenskeho</w:t>
      </w:r>
      <w:r>
        <w:rPr>
          <w:rFonts w:ascii="Arial"/>
          <w:color w:val="221F1F"/>
          <w:spacing w:val="-2"/>
          <w:sz w:val="20"/>
        </w:rPr>
        <w:t xml:space="preserve"> </w:t>
      </w:r>
      <w:r>
        <w:rPr>
          <w:rFonts w:ascii="Arial"/>
          <w:color w:val="221F1F"/>
          <w:sz w:val="20"/>
        </w:rPr>
        <w:t>zakona,</w:t>
      </w:r>
    </w:p>
    <w:p w:rsidR="00F259B5" w:rsidRDefault="00F259B5">
      <w:pPr>
        <w:pStyle w:val="BodyText"/>
        <w:spacing w:before="3"/>
        <w:rPr>
          <w:rFonts w:ascii="Arial"/>
          <w:sz w:val="31"/>
        </w:rPr>
      </w:pPr>
    </w:p>
    <w:p w:rsidR="00F259B5" w:rsidRDefault="000F2675">
      <w:pPr>
        <w:numPr>
          <w:ilvl w:val="1"/>
          <w:numId w:val="23"/>
        </w:numPr>
        <w:tabs>
          <w:tab w:val="left" w:pos="1436"/>
        </w:tabs>
        <w:ind w:left="1435" w:hanging="361"/>
        <w:rPr>
          <w:rFonts w:ascii="Arial"/>
          <w:b/>
          <w:sz w:val="20"/>
        </w:rPr>
      </w:pPr>
      <w:r>
        <w:rPr>
          <w:rFonts w:ascii="Arial"/>
          <w:b/>
          <w:color w:val="221F1F"/>
          <w:sz w:val="20"/>
        </w:rPr>
        <w:t>Technicka</w:t>
      </w:r>
      <w:r>
        <w:rPr>
          <w:rFonts w:ascii="Arial"/>
          <w:b/>
          <w:color w:val="221F1F"/>
          <w:spacing w:val="-1"/>
          <w:sz w:val="20"/>
        </w:rPr>
        <w:t xml:space="preserve"> </w:t>
      </w:r>
      <w:r>
        <w:rPr>
          <w:rFonts w:ascii="Arial"/>
          <w:b/>
          <w:color w:val="221F1F"/>
          <w:sz w:val="20"/>
        </w:rPr>
        <w:t>kvalifikace</w:t>
      </w:r>
    </w:p>
    <w:p w:rsidR="00F259B5" w:rsidRDefault="000F2675">
      <w:pPr>
        <w:spacing w:before="121"/>
        <w:ind w:left="1075" w:right="1117"/>
        <w:jc w:val="both"/>
        <w:rPr>
          <w:rFonts w:ascii="Arial"/>
          <w:sz w:val="20"/>
        </w:rPr>
      </w:pPr>
      <w:r>
        <w:rPr>
          <w:rFonts w:ascii="Arial"/>
          <w:color w:val="221F1F"/>
          <w:sz w:val="20"/>
        </w:rPr>
        <w:t>Pro splnenf technicke kvalifikace dodavatel pFedlozf cestne prohlasenf o tom, ze je technicky zpusobily k pokrytf  arealu  zadavatele  pFfslusnym  signalem  a  k poskytnutf  pFfslusnych  datovych a hlasovych sluzeb, a zpusobily k distribuci pFfslusnych pFfstroju na tuzemskem</w:t>
      </w:r>
      <w:r>
        <w:rPr>
          <w:rFonts w:ascii="Arial"/>
          <w:color w:val="221F1F"/>
          <w:spacing w:val="-40"/>
          <w:sz w:val="20"/>
        </w:rPr>
        <w:t xml:space="preserve"> </w:t>
      </w:r>
      <w:r>
        <w:rPr>
          <w:rFonts w:ascii="Arial"/>
          <w:color w:val="221F1F"/>
          <w:sz w:val="20"/>
        </w:rPr>
        <w:t>trhu.</w:t>
      </w:r>
    </w:p>
    <w:p w:rsidR="00F259B5" w:rsidRDefault="00F259B5">
      <w:pPr>
        <w:jc w:val="both"/>
        <w:rPr>
          <w:rFonts w:ascii="Arial"/>
          <w:sz w:val="20"/>
        </w:rPr>
        <w:sectPr w:rsidR="00F259B5">
          <w:pgSz w:w="11900" w:h="16840"/>
          <w:pgMar w:top="1600" w:right="300" w:bottom="920" w:left="340" w:header="0" w:footer="737" w:gutter="0"/>
          <w:cols w:space="708"/>
        </w:sectPr>
      </w:pPr>
    </w:p>
    <w:p w:rsidR="00F259B5" w:rsidRDefault="00F259B5">
      <w:pPr>
        <w:pStyle w:val="BodyText"/>
        <w:spacing w:before="8"/>
        <w:rPr>
          <w:rFonts w:ascii="Arial"/>
          <w:sz w:val="25"/>
        </w:rPr>
      </w:pPr>
    </w:p>
    <w:p w:rsidR="00F259B5" w:rsidRDefault="000F2675">
      <w:pPr>
        <w:spacing w:before="93"/>
        <w:ind w:left="1075"/>
        <w:jc w:val="both"/>
        <w:rPr>
          <w:rFonts w:ascii="Arial"/>
          <w:b/>
          <w:sz w:val="20"/>
        </w:rPr>
      </w:pPr>
      <w:r>
        <w:rPr>
          <w:rFonts w:ascii="Arial"/>
          <w:b/>
          <w:color w:val="221F1F"/>
          <w:sz w:val="20"/>
        </w:rPr>
        <w:t>Prokazovani kvalifikace</w:t>
      </w:r>
    </w:p>
    <w:p w:rsidR="00F259B5" w:rsidRDefault="000F2675">
      <w:pPr>
        <w:spacing w:before="120"/>
        <w:ind w:left="1075" w:right="1115"/>
        <w:jc w:val="both"/>
        <w:rPr>
          <w:rFonts w:ascii="Arial"/>
          <w:sz w:val="20"/>
        </w:rPr>
      </w:pPr>
      <w:r>
        <w:rPr>
          <w:rFonts w:ascii="Arial"/>
          <w:color w:val="221F1F"/>
          <w:sz w:val="20"/>
        </w:rPr>
        <w:t>Shora citovane doklady lze rovnez v rozsahu, ve kterem zapsane udaje pokryvajf pozadavky zadavatele, prokazat jednotnym evropskym osvedcenfm, vypisem ze seznamu kvalifikovanych dodavatelu,</w:t>
      </w:r>
      <w:r>
        <w:rPr>
          <w:rFonts w:ascii="Arial"/>
          <w:color w:val="221F1F"/>
          <w:spacing w:val="-6"/>
          <w:sz w:val="20"/>
        </w:rPr>
        <w:t xml:space="preserve"> </w:t>
      </w:r>
      <w:r>
        <w:rPr>
          <w:rFonts w:ascii="Arial"/>
          <w:color w:val="221F1F"/>
          <w:sz w:val="20"/>
        </w:rPr>
        <w:t>ci</w:t>
      </w:r>
      <w:r>
        <w:rPr>
          <w:rFonts w:ascii="Arial"/>
          <w:color w:val="221F1F"/>
          <w:spacing w:val="-6"/>
          <w:sz w:val="20"/>
        </w:rPr>
        <w:t xml:space="preserve"> </w:t>
      </w:r>
      <w:r>
        <w:rPr>
          <w:rFonts w:ascii="Arial"/>
          <w:color w:val="221F1F"/>
          <w:sz w:val="20"/>
        </w:rPr>
        <w:t>certifikatem</w:t>
      </w:r>
      <w:r>
        <w:rPr>
          <w:rFonts w:ascii="Arial"/>
          <w:color w:val="221F1F"/>
          <w:spacing w:val="-4"/>
          <w:sz w:val="20"/>
        </w:rPr>
        <w:t xml:space="preserve"> </w:t>
      </w:r>
      <w:r>
        <w:rPr>
          <w:rFonts w:ascii="Arial"/>
          <w:color w:val="221F1F"/>
          <w:sz w:val="20"/>
        </w:rPr>
        <w:t>systemu</w:t>
      </w:r>
      <w:r>
        <w:rPr>
          <w:rFonts w:ascii="Arial"/>
          <w:color w:val="221F1F"/>
          <w:spacing w:val="-5"/>
          <w:sz w:val="20"/>
        </w:rPr>
        <w:t xml:space="preserve"> </w:t>
      </w:r>
      <w:r>
        <w:rPr>
          <w:rFonts w:ascii="Arial"/>
          <w:color w:val="221F1F"/>
          <w:sz w:val="20"/>
        </w:rPr>
        <w:t>certifikovanych</w:t>
      </w:r>
      <w:r>
        <w:rPr>
          <w:rFonts w:ascii="Arial"/>
          <w:color w:val="221F1F"/>
          <w:spacing w:val="-4"/>
          <w:sz w:val="20"/>
        </w:rPr>
        <w:t xml:space="preserve"> </w:t>
      </w:r>
      <w:r>
        <w:rPr>
          <w:rFonts w:ascii="Arial"/>
          <w:color w:val="221F1F"/>
          <w:sz w:val="20"/>
        </w:rPr>
        <w:t>dodavatelu</w:t>
      </w:r>
      <w:r>
        <w:rPr>
          <w:rFonts w:ascii="Arial"/>
          <w:color w:val="221F1F"/>
          <w:spacing w:val="-4"/>
          <w:sz w:val="20"/>
        </w:rPr>
        <w:t xml:space="preserve"> </w:t>
      </w:r>
      <w:r>
        <w:rPr>
          <w:rFonts w:ascii="Arial"/>
          <w:color w:val="221F1F"/>
          <w:sz w:val="20"/>
        </w:rPr>
        <w:t>nebo</w:t>
      </w:r>
      <w:r>
        <w:rPr>
          <w:rFonts w:ascii="Arial"/>
          <w:color w:val="221F1F"/>
          <w:spacing w:val="-5"/>
          <w:sz w:val="20"/>
        </w:rPr>
        <w:t xml:space="preserve"> </w:t>
      </w:r>
      <w:r>
        <w:rPr>
          <w:rFonts w:ascii="Arial"/>
          <w:color w:val="221F1F"/>
          <w:sz w:val="20"/>
        </w:rPr>
        <w:t>uvedenfm</w:t>
      </w:r>
      <w:r>
        <w:rPr>
          <w:rFonts w:ascii="Arial"/>
          <w:color w:val="221F1F"/>
          <w:spacing w:val="-5"/>
          <w:sz w:val="20"/>
        </w:rPr>
        <w:t xml:space="preserve"> </w:t>
      </w:r>
      <w:r>
        <w:rPr>
          <w:rFonts w:ascii="Arial"/>
          <w:color w:val="221F1F"/>
          <w:sz w:val="20"/>
        </w:rPr>
        <w:t>odkazu</w:t>
      </w:r>
      <w:r>
        <w:rPr>
          <w:rFonts w:ascii="Arial"/>
          <w:color w:val="221F1F"/>
          <w:spacing w:val="-5"/>
          <w:sz w:val="20"/>
        </w:rPr>
        <w:t xml:space="preserve"> </w:t>
      </w:r>
      <w:r>
        <w:rPr>
          <w:rFonts w:ascii="Arial"/>
          <w:color w:val="221F1F"/>
          <w:sz w:val="20"/>
        </w:rPr>
        <w:t>na</w:t>
      </w:r>
      <w:r>
        <w:rPr>
          <w:rFonts w:ascii="Arial"/>
          <w:color w:val="221F1F"/>
          <w:spacing w:val="-3"/>
          <w:sz w:val="20"/>
        </w:rPr>
        <w:t xml:space="preserve"> </w:t>
      </w:r>
      <w:r>
        <w:rPr>
          <w:rFonts w:ascii="Arial"/>
          <w:color w:val="221F1F"/>
          <w:sz w:val="20"/>
        </w:rPr>
        <w:t>odpovfdajfcf informace vedene  v informacnfm  systemu  veFejne  spravy  nebo  v obdobnem  systemu  vedenem  v jinem clenskem state, ktery umoznuje neomezeny dalkovy pFfstup. Takovy odkaz musf obsahovat internetovou adresu a udaje pro pFihlasenf a vyhledanf pozadovane informace, jsou-li takove udaje nezbytne.</w:t>
      </w:r>
    </w:p>
    <w:p w:rsidR="00F259B5" w:rsidRDefault="000F2675">
      <w:pPr>
        <w:spacing w:before="119"/>
        <w:ind w:left="1075"/>
        <w:jc w:val="both"/>
        <w:rPr>
          <w:rFonts w:ascii="Arial"/>
          <w:sz w:val="20"/>
        </w:rPr>
      </w:pPr>
      <w:r>
        <w:rPr>
          <w:rFonts w:ascii="Arial"/>
          <w:color w:val="221F1F"/>
          <w:sz w:val="20"/>
        </w:rPr>
        <w:t>Prokazovanf kvalifikace prostFednictvfm jinych osob (poddodavatel) se nepFipoustf.</w:t>
      </w:r>
    </w:p>
    <w:p w:rsidR="00F259B5" w:rsidRDefault="000F2675">
      <w:pPr>
        <w:spacing w:before="118"/>
        <w:ind w:left="1075" w:right="1115"/>
        <w:jc w:val="both"/>
        <w:rPr>
          <w:rFonts w:ascii="Arial"/>
          <w:sz w:val="20"/>
        </w:rPr>
      </w:pPr>
      <w:r>
        <w:rPr>
          <w:rFonts w:ascii="Arial"/>
          <w:color w:val="221F1F"/>
          <w:sz w:val="20"/>
        </w:rPr>
        <w:t>Hodla-li</w:t>
      </w:r>
      <w:r>
        <w:rPr>
          <w:rFonts w:ascii="Arial"/>
          <w:color w:val="221F1F"/>
          <w:spacing w:val="-10"/>
          <w:sz w:val="20"/>
        </w:rPr>
        <w:t xml:space="preserve"> </w:t>
      </w:r>
      <w:r>
        <w:rPr>
          <w:rFonts w:ascii="Arial"/>
          <w:color w:val="221F1F"/>
          <w:sz w:val="20"/>
        </w:rPr>
        <w:t>vfce</w:t>
      </w:r>
      <w:r>
        <w:rPr>
          <w:rFonts w:ascii="Arial"/>
          <w:color w:val="221F1F"/>
          <w:spacing w:val="-6"/>
          <w:sz w:val="20"/>
        </w:rPr>
        <w:t xml:space="preserve"> </w:t>
      </w:r>
      <w:r>
        <w:rPr>
          <w:rFonts w:ascii="Arial"/>
          <w:color w:val="221F1F"/>
          <w:sz w:val="20"/>
        </w:rPr>
        <w:t>dodavatelu</w:t>
      </w:r>
      <w:r>
        <w:rPr>
          <w:rFonts w:ascii="Arial"/>
          <w:color w:val="221F1F"/>
          <w:spacing w:val="-7"/>
          <w:sz w:val="20"/>
        </w:rPr>
        <w:t xml:space="preserve"> </w:t>
      </w:r>
      <w:r>
        <w:rPr>
          <w:rFonts w:ascii="Arial"/>
          <w:color w:val="221F1F"/>
          <w:sz w:val="20"/>
        </w:rPr>
        <w:t>plnit</w:t>
      </w:r>
      <w:r>
        <w:rPr>
          <w:rFonts w:ascii="Arial"/>
          <w:color w:val="221F1F"/>
          <w:spacing w:val="-7"/>
          <w:sz w:val="20"/>
        </w:rPr>
        <w:t xml:space="preserve"> </w:t>
      </w:r>
      <w:r>
        <w:rPr>
          <w:rFonts w:ascii="Arial"/>
          <w:color w:val="221F1F"/>
          <w:sz w:val="20"/>
        </w:rPr>
        <w:t>pFedmet</w:t>
      </w:r>
      <w:r>
        <w:rPr>
          <w:rFonts w:ascii="Arial"/>
          <w:color w:val="221F1F"/>
          <w:spacing w:val="-7"/>
          <w:sz w:val="20"/>
        </w:rPr>
        <w:t xml:space="preserve"> </w:t>
      </w:r>
      <w:r>
        <w:rPr>
          <w:rFonts w:ascii="Arial"/>
          <w:color w:val="221F1F"/>
          <w:sz w:val="20"/>
        </w:rPr>
        <w:t>veFejne</w:t>
      </w:r>
      <w:r>
        <w:rPr>
          <w:rFonts w:ascii="Arial"/>
          <w:color w:val="221F1F"/>
          <w:spacing w:val="-8"/>
          <w:sz w:val="20"/>
        </w:rPr>
        <w:t xml:space="preserve"> </w:t>
      </w:r>
      <w:r>
        <w:rPr>
          <w:rFonts w:ascii="Arial"/>
          <w:color w:val="221F1F"/>
          <w:sz w:val="20"/>
        </w:rPr>
        <w:t>zakazky</w:t>
      </w:r>
      <w:r>
        <w:rPr>
          <w:rFonts w:ascii="Arial"/>
          <w:color w:val="221F1F"/>
          <w:spacing w:val="-7"/>
          <w:sz w:val="20"/>
        </w:rPr>
        <w:t xml:space="preserve"> </w:t>
      </w:r>
      <w:r>
        <w:rPr>
          <w:rFonts w:ascii="Arial"/>
          <w:color w:val="221F1F"/>
          <w:sz w:val="20"/>
        </w:rPr>
        <w:t>spolecne,</w:t>
      </w:r>
      <w:r>
        <w:rPr>
          <w:rFonts w:ascii="Arial"/>
          <w:color w:val="221F1F"/>
          <w:spacing w:val="-7"/>
          <w:sz w:val="20"/>
        </w:rPr>
        <w:t xml:space="preserve"> </w:t>
      </w:r>
      <w:r>
        <w:rPr>
          <w:rFonts w:ascii="Arial"/>
          <w:color w:val="221F1F"/>
          <w:sz w:val="20"/>
        </w:rPr>
        <w:t>bude</w:t>
      </w:r>
      <w:r>
        <w:rPr>
          <w:rFonts w:ascii="Arial"/>
          <w:color w:val="221F1F"/>
          <w:spacing w:val="-8"/>
          <w:sz w:val="20"/>
        </w:rPr>
        <w:t xml:space="preserve"> </w:t>
      </w:r>
      <w:r>
        <w:rPr>
          <w:rFonts w:ascii="Arial"/>
          <w:color w:val="221F1F"/>
          <w:sz w:val="20"/>
        </w:rPr>
        <w:t>podana</w:t>
      </w:r>
      <w:r>
        <w:rPr>
          <w:rFonts w:ascii="Arial"/>
          <w:color w:val="221F1F"/>
          <w:spacing w:val="-9"/>
          <w:sz w:val="20"/>
        </w:rPr>
        <w:t xml:space="preserve"> </w:t>
      </w:r>
      <w:r>
        <w:rPr>
          <w:rFonts w:ascii="Arial"/>
          <w:color w:val="221F1F"/>
          <w:sz w:val="20"/>
        </w:rPr>
        <w:t>spolecna</w:t>
      </w:r>
      <w:r>
        <w:rPr>
          <w:rFonts w:ascii="Arial"/>
          <w:color w:val="221F1F"/>
          <w:spacing w:val="-7"/>
          <w:sz w:val="20"/>
        </w:rPr>
        <w:t xml:space="preserve"> </w:t>
      </w:r>
      <w:r>
        <w:rPr>
          <w:rFonts w:ascii="Arial"/>
          <w:color w:val="221F1F"/>
          <w:sz w:val="20"/>
        </w:rPr>
        <w:t>nabfdka.</w:t>
      </w:r>
      <w:r>
        <w:rPr>
          <w:rFonts w:ascii="Arial"/>
          <w:color w:val="221F1F"/>
          <w:spacing w:val="-7"/>
          <w:sz w:val="20"/>
        </w:rPr>
        <w:t xml:space="preserve"> </w:t>
      </w:r>
      <w:r>
        <w:rPr>
          <w:rFonts w:ascii="Arial"/>
          <w:color w:val="221F1F"/>
          <w:sz w:val="20"/>
        </w:rPr>
        <w:t>PFi podanf</w:t>
      </w:r>
      <w:r>
        <w:rPr>
          <w:rFonts w:ascii="Arial"/>
          <w:color w:val="221F1F"/>
          <w:spacing w:val="-8"/>
          <w:sz w:val="20"/>
        </w:rPr>
        <w:t xml:space="preserve"> </w:t>
      </w:r>
      <w:r>
        <w:rPr>
          <w:rFonts w:ascii="Arial"/>
          <w:color w:val="221F1F"/>
          <w:sz w:val="20"/>
        </w:rPr>
        <w:t>spolecne</w:t>
      </w:r>
      <w:r>
        <w:rPr>
          <w:rFonts w:ascii="Arial"/>
          <w:color w:val="221F1F"/>
          <w:spacing w:val="-7"/>
          <w:sz w:val="20"/>
        </w:rPr>
        <w:t xml:space="preserve"> </w:t>
      </w:r>
      <w:r>
        <w:rPr>
          <w:rFonts w:ascii="Arial"/>
          <w:color w:val="221F1F"/>
          <w:sz w:val="20"/>
        </w:rPr>
        <w:t>nabfdky</w:t>
      </w:r>
      <w:r>
        <w:rPr>
          <w:rFonts w:ascii="Arial"/>
          <w:color w:val="221F1F"/>
          <w:spacing w:val="-6"/>
          <w:sz w:val="20"/>
        </w:rPr>
        <w:t xml:space="preserve"> </w:t>
      </w:r>
      <w:r>
        <w:rPr>
          <w:rFonts w:ascii="Arial"/>
          <w:color w:val="221F1F"/>
          <w:sz w:val="20"/>
        </w:rPr>
        <w:t>je</w:t>
      </w:r>
      <w:r>
        <w:rPr>
          <w:rFonts w:ascii="Arial"/>
          <w:color w:val="221F1F"/>
          <w:spacing w:val="-8"/>
          <w:sz w:val="20"/>
        </w:rPr>
        <w:t xml:space="preserve"> </w:t>
      </w:r>
      <w:r>
        <w:rPr>
          <w:rFonts w:ascii="Arial"/>
          <w:color w:val="221F1F"/>
          <w:sz w:val="20"/>
        </w:rPr>
        <w:t>kazdy</w:t>
      </w:r>
      <w:r>
        <w:rPr>
          <w:rFonts w:ascii="Arial"/>
          <w:color w:val="221F1F"/>
          <w:spacing w:val="-7"/>
          <w:sz w:val="20"/>
        </w:rPr>
        <w:t xml:space="preserve"> </w:t>
      </w:r>
      <w:r>
        <w:rPr>
          <w:rFonts w:ascii="Arial"/>
          <w:color w:val="221F1F"/>
          <w:sz w:val="20"/>
        </w:rPr>
        <w:t>z</w:t>
      </w:r>
      <w:r>
        <w:rPr>
          <w:rFonts w:ascii="Arial"/>
          <w:color w:val="221F1F"/>
          <w:spacing w:val="-7"/>
          <w:sz w:val="20"/>
        </w:rPr>
        <w:t xml:space="preserve"> </w:t>
      </w:r>
      <w:r>
        <w:rPr>
          <w:rFonts w:ascii="Arial"/>
          <w:color w:val="221F1F"/>
          <w:sz w:val="20"/>
        </w:rPr>
        <w:t>dodavatelu</w:t>
      </w:r>
      <w:r>
        <w:rPr>
          <w:rFonts w:ascii="Arial"/>
          <w:color w:val="221F1F"/>
          <w:spacing w:val="-8"/>
          <w:sz w:val="20"/>
        </w:rPr>
        <w:t xml:space="preserve"> </w:t>
      </w:r>
      <w:r>
        <w:rPr>
          <w:rFonts w:ascii="Arial"/>
          <w:color w:val="221F1F"/>
          <w:sz w:val="20"/>
        </w:rPr>
        <w:t>povinen</w:t>
      </w:r>
      <w:r>
        <w:rPr>
          <w:rFonts w:ascii="Arial"/>
          <w:color w:val="221F1F"/>
          <w:spacing w:val="-8"/>
          <w:sz w:val="20"/>
        </w:rPr>
        <w:t xml:space="preserve"> </w:t>
      </w:r>
      <w:r>
        <w:rPr>
          <w:rFonts w:ascii="Arial"/>
          <w:color w:val="221F1F"/>
          <w:sz w:val="20"/>
        </w:rPr>
        <w:t>prokazat</w:t>
      </w:r>
      <w:r>
        <w:rPr>
          <w:rFonts w:ascii="Arial"/>
          <w:color w:val="221F1F"/>
          <w:spacing w:val="-8"/>
          <w:sz w:val="20"/>
        </w:rPr>
        <w:t xml:space="preserve"> </w:t>
      </w:r>
      <w:r>
        <w:rPr>
          <w:rFonts w:ascii="Arial"/>
          <w:color w:val="221F1F"/>
          <w:sz w:val="20"/>
        </w:rPr>
        <w:t>zakladnf</w:t>
      </w:r>
      <w:r>
        <w:rPr>
          <w:rFonts w:ascii="Arial"/>
          <w:color w:val="221F1F"/>
          <w:spacing w:val="-3"/>
          <w:sz w:val="20"/>
        </w:rPr>
        <w:t xml:space="preserve"> </w:t>
      </w:r>
      <w:r>
        <w:rPr>
          <w:rFonts w:ascii="Arial"/>
          <w:color w:val="221F1F"/>
          <w:sz w:val="20"/>
        </w:rPr>
        <w:t>zpusobilost</w:t>
      </w:r>
      <w:r>
        <w:rPr>
          <w:rFonts w:ascii="Arial"/>
          <w:color w:val="221F1F"/>
          <w:spacing w:val="-6"/>
          <w:sz w:val="20"/>
        </w:rPr>
        <w:t xml:space="preserve"> </w:t>
      </w:r>
      <w:r>
        <w:rPr>
          <w:rFonts w:ascii="Arial"/>
          <w:color w:val="221F1F"/>
          <w:sz w:val="20"/>
        </w:rPr>
        <w:t>a</w:t>
      </w:r>
      <w:r>
        <w:rPr>
          <w:rFonts w:ascii="Arial"/>
          <w:color w:val="221F1F"/>
          <w:spacing w:val="-5"/>
          <w:sz w:val="20"/>
        </w:rPr>
        <w:t xml:space="preserve"> </w:t>
      </w:r>
      <w:r>
        <w:rPr>
          <w:rFonts w:ascii="Arial"/>
          <w:color w:val="221F1F"/>
          <w:sz w:val="20"/>
        </w:rPr>
        <w:t>dale</w:t>
      </w:r>
      <w:r>
        <w:rPr>
          <w:rFonts w:ascii="Arial"/>
          <w:color w:val="221F1F"/>
          <w:spacing w:val="-8"/>
          <w:sz w:val="20"/>
        </w:rPr>
        <w:t xml:space="preserve"> </w:t>
      </w:r>
      <w:r>
        <w:rPr>
          <w:rFonts w:ascii="Arial"/>
          <w:color w:val="221F1F"/>
          <w:sz w:val="20"/>
        </w:rPr>
        <w:t>pFedlozit vypis z obchodnfho rejstFfku, je-li v nem ucastnfk zapsan. Dalsf kvalifikace prokazujf dodavatele spolecne. Ucastnfci dale pFedlozf smlouvu, z nfz vyplyne, ze ucastnfci jsou vuci zadavateli a tFetfm osobam zavazani spolecne a</w:t>
      </w:r>
      <w:r>
        <w:rPr>
          <w:rFonts w:ascii="Arial"/>
          <w:color w:val="221F1F"/>
          <w:spacing w:val="-4"/>
          <w:sz w:val="20"/>
        </w:rPr>
        <w:t xml:space="preserve"> </w:t>
      </w:r>
      <w:r>
        <w:rPr>
          <w:rFonts w:ascii="Arial"/>
          <w:color w:val="221F1F"/>
          <w:sz w:val="20"/>
        </w:rPr>
        <w:t>nerozdflne.</w:t>
      </w:r>
    </w:p>
    <w:p w:rsidR="00F259B5" w:rsidRDefault="000F2675">
      <w:pPr>
        <w:spacing w:before="119"/>
        <w:ind w:left="1075" w:right="1114" w:hanging="1"/>
        <w:jc w:val="both"/>
        <w:rPr>
          <w:rFonts w:ascii="Arial"/>
          <w:sz w:val="20"/>
        </w:rPr>
      </w:pPr>
      <w:r>
        <w:rPr>
          <w:rFonts w:ascii="Arial"/>
          <w:color w:val="221F1F"/>
          <w:sz w:val="20"/>
        </w:rPr>
        <w:t>Ucastnfci pFedlozf proste kopie dokladu, s vyjimkou dokladu ve forme cestnych prohlasenf, ktere budou v originale, nebo v oveFene kopii.</w:t>
      </w:r>
    </w:p>
    <w:p w:rsidR="00F259B5" w:rsidRDefault="00F259B5">
      <w:pPr>
        <w:pStyle w:val="BodyText"/>
        <w:rPr>
          <w:rFonts w:ascii="Arial"/>
          <w:sz w:val="22"/>
        </w:rPr>
      </w:pPr>
    </w:p>
    <w:p w:rsidR="00F259B5" w:rsidRDefault="00F259B5">
      <w:pPr>
        <w:pStyle w:val="BodyText"/>
        <w:spacing w:before="3"/>
        <w:rPr>
          <w:rFonts w:ascii="Arial"/>
          <w:sz w:val="30"/>
        </w:rPr>
      </w:pPr>
    </w:p>
    <w:p w:rsidR="00F259B5" w:rsidRDefault="000F2675">
      <w:pPr>
        <w:numPr>
          <w:ilvl w:val="0"/>
          <w:numId w:val="23"/>
        </w:numPr>
        <w:tabs>
          <w:tab w:val="left" w:pos="1641"/>
          <w:tab w:val="left" w:pos="1642"/>
        </w:tabs>
        <w:ind w:hanging="567"/>
        <w:rPr>
          <w:rFonts w:ascii="Arial"/>
          <w:b/>
          <w:color w:val="221F1F"/>
        </w:rPr>
      </w:pPr>
      <w:r>
        <w:rPr>
          <w:rFonts w:ascii="Arial"/>
          <w:b/>
          <w:color w:val="221F1F"/>
        </w:rPr>
        <w:t>Prohlidka mista</w:t>
      </w:r>
      <w:r>
        <w:rPr>
          <w:rFonts w:ascii="Arial"/>
          <w:b/>
          <w:color w:val="221F1F"/>
          <w:spacing w:val="-5"/>
        </w:rPr>
        <w:t xml:space="preserve"> </w:t>
      </w:r>
      <w:r>
        <w:rPr>
          <w:rFonts w:ascii="Arial"/>
          <w:b/>
          <w:color w:val="221F1F"/>
        </w:rPr>
        <w:t>plneni</w:t>
      </w:r>
    </w:p>
    <w:p w:rsidR="00F259B5" w:rsidRDefault="00F259B5">
      <w:pPr>
        <w:pStyle w:val="BodyText"/>
        <w:spacing w:before="4"/>
        <w:rPr>
          <w:rFonts w:ascii="Arial"/>
          <w:b/>
          <w:sz w:val="31"/>
        </w:rPr>
      </w:pPr>
    </w:p>
    <w:p w:rsidR="00F259B5" w:rsidRDefault="000F2675">
      <w:pPr>
        <w:numPr>
          <w:ilvl w:val="1"/>
          <w:numId w:val="23"/>
        </w:numPr>
        <w:tabs>
          <w:tab w:val="left" w:pos="1642"/>
        </w:tabs>
        <w:ind w:right="1116"/>
        <w:jc w:val="both"/>
        <w:rPr>
          <w:rFonts w:ascii="Arial"/>
          <w:sz w:val="20"/>
        </w:rPr>
      </w:pPr>
      <w:r>
        <w:rPr>
          <w:rFonts w:ascii="Arial"/>
          <w:color w:val="221F1F"/>
          <w:sz w:val="20"/>
        </w:rPr>
        <w:t xml:space="preserve">Ucastnfk/dodavatel se seznamf se stavem a podmfnkami mfsta pro realizaci veFejne zakazky pFed podanfm nabfdky. Prohlfdka mfsta plnenf pFedmetu zakazky se uskutecnf dne </w:t>
      </w:r>
      <w:r>
        <w:rPr>
          <w:rFonts w:ascii="Arial"/>
          <w:b/>
          <w:color w:val="221F1F"/>
          <w:sz w:val="20"/>
        </w:rPr>
        <w:t>10. 01. 2022</w:t>
      </w:r>
      <w:r>
        <w:rPr>
          <w:rFonts w:ascii="Arial"/>
          <w:color w:val="221F1F"/>
          <w:sz w:val="20"/>
        </w:rPr>
        <w:t>.</w:t>
      </w:r>
    </w:p>
    <w:p w:rsidR="00F259B5" w:rsidRDefault="00F259B5">
      <w:pPr>
        <w:pStyle w:val="BodyText"/>
        <w:spacing w:before="8"/>
        <w:rPr>
          <w:rFonts w:ascii="Arial"/>
          <w:sz w:val="20"/>
        </w:rPr>
      </w:pPr>
    </w:p>
    <w:p w:rsidR="00F259B5" w:rsidRDefault="000F2675">
      <w:pPr>
        <w:numPr>
          <w:ilvl w:val="1"/>
          <w:numId w:val="23"/>
        </w:numPr>
        <w:tabs>
          <w:tab w:val="left" w:pos="1641"/>
          <w:tab w:val="left" w:pos="1642"/>
        </w:tabs>
        <w:ind w:hanging="567"/>
        <w:rPr>
          <w:rFonts w:ascii="Arial"/>
          <w:sz w:val="20"/>
        </w:rPr>
      </w:pPr>
      <w:r>
        <w:rPr>
          <w:rFonts w:ascii="Arial"/>
          <w:color w:val="221F1F"/>
          <w:sz w:val="20"/>
        </w:rPr>
        <w:t xml:space="preserve">Sraz zajemcu o prohlfdku bude </w:t>
      </w:r>
      <w:r>
        <w:rPr>
          <w:rFonts w:ascii="Arial"/>
          <w:b/>
          <w:color w:val="221F1F"/>
          <w:sz w:val="20"/>
        </w:rPr>
        <w:t>v 10:00 hod</w:t>
      </w:r>
      <w:r>
        <w:rPr>
          <w:rFonts w:ascii="Arial"/>
          <w:color w:val="221F1F"/>
          <w:sz w:val="20"/>
        </w:rPr>
        <w:t>. na informacfch v</w:t>
      </w:r>
      <w:r>
        <w:rPr>
          <w:rFonts w:ascii="Arial"/>
          <w:color w:val="221F1F"/>
          <w:spacing w:val="16"/>
          <w:sz w:val="20"/>
        </w:rPr>
        <w:t xml:space="preserve"> </w:t>
      </w:r>
      <w:r>
        <w:rPr>
          <w:rFonts w:ascii="Arial"/>
          <w:color w:val="221F1F"/>
          <w:sz w:val="20"/>
        </w:rPr>
        <w:t>hlavnf budove. Kontaktnf osoba:</w:t>
      </w:r>
    </w:p>
    <w:p w:rsidR="00F259B5" w:rsidRDefault="000F2675">
      <w:pPr>
        <w:ind w:left="1641"/>
        <w:rPr>
          <w:rFonts w:ascii="Arial"/>
          <w:sz w:val="20"/>
        </w:rPr>
      </w:pPr>
      <w:r>
        <w:rPr>
          <w:rFonts w:ascii="Arial"/>
          <w:color w:val="221F1F"/>
          <w:sz w:val="20"/>
        </w:rPr>
        <w:t xml:space="preserve">Mgr. Pavel Votruba, </w:t>
      </w:r>
      <w:hyperlink r:id="rId50">
        <w:r>
          <w:rPr>
            <w:rFonts w:ascii="Arial"/>
            <w:color w:val="221F1F"/>
            <w:sz w:val="20"/>
          </w:rPr>
          <w:t xml:space="preserve">pavel.votruba@nmbbrno.cz, </w:t>
        </w:r>
      </w:hyperlink>
      <w:r>
        <w:rPr>
          <w:rFonts w:ascii="Arial"/>
          <w:color w:val="221F1F"/>
          <w:sz w:val="20"/>
        </w:rPr>
        <w:t>tel: +420 724 678 107.</w:t>
      </w:r>
    </w:p>
    <w:p w:rsidR="00F259B5" w:rsidRDefault="00F259B5">
      <w:pPr>
        <w:pStyle w:val="BodyText"/>
        <w:spacing w:before="10"/>
        <w:rPr>
          <w:rFonts w:ascii="Arial"/>
          <w:sz w:val="20"/>
        </w:rPr>
      </w:pPr>
    </w:p>
    <w:p w:rsidR="00F259B5" w:rsidRDefault="000F2675">
      <w:pPr>
        <w:numPr>
          <w:ilvl w:val="1"/>
          <w:numId w:val="23"/>
        </w:numPr>
        <w:tabs>
          <w:tab w:val="left" w:pos="1642"/>
        </w:tabs>
        <w:spacing w:before="1"/>
        <w:ind w:right="1117"/>
        <w:jc w:val="both"/>
        <w:rPr>
          <w:rFonts w:ascii="Arial"/>
          <w:sz w:val="20"/>
        </w:rPr>
      </w:pPr>
      <w:r>
        <w:rPr>
          <w:rFonts w:ascii="Arial"/>
          <w:color w:val="221F1F"/>
          <w:sz w:val="20"/>
        </w:rPr>
        <w:t>Prohlfdky mfsta budoucfho plnenf se mohou z provoznfch duvodu a z duvodu bezpecnosti ucastnfku zucastnit nejvyse dva zastupci dodavatele. Prohlfdka mfsta budoucfho plnenf slouzf vyhradne k seznamenf dodavatelu se stavajfcfm mfstem budoucfho plnenf a s jeho technickymi a provoznfmi</w:t>
      </w:r>
      <w:r>
        <w:rPr>
          <w:rFonts w:ascii="Arial"/>
          <w:color w:val="221F1F"/>
          <w:spacing w:val="-2"/>
          <w:sz w:val="20"/>
        </w:rPr>
        <w:t xml:space="preserve"> </w:t>
      </w:r>
      <w:r>
        <w:rPr>
          <w:rFonts w:ascii="Arial"/>
          <w:color w:val="221F1F"/>
          <w:sz w:val="20"/>
        </w:rPr>
        <w:t>parametry.</w:t>
      </w:r>
    </w:p>
    <w:p w:rsidR="00F259B5" w:rsidRDefault="00F259B5">
      <w:pPr>
        <w:pStyle w:val="BodyText"/>
        <w:spacing w:before="8"/>
        <w:rPr>
          <w:rFonts w:ascii="Arial"/>
          <w:sz w:val="20"/>
        </w:rPr>
      </w:pPr>
    </w:p>
    <w:p w:rsidR="00F259B5" w:rsidRDefault="000F2675">
      <w:pPr>
        <w:numPr>
          <w:ilvl w:val="1"/>
          <w:numId w:val="23"/>
        </w:numPr>
        <w:tabs>
          <w:tab w:val="left" w:pos="1641"/>
          <w:tab w:val="left" w:pos="1642"/>
        </w:tabs>
        <w:ind w:hanging="567"/>
        <w:rPr>
          <w:rFonts w:ascii="Arial"/>
          <w:sz w:val="20"/>
        </w:rPr>
      </w:pPr>
      <w:r>
        <w:rPr>
          <w:rFonts w:ascii="Arial"/>
          <w:color w:val="221F1F"/>
          <w:sz w:val="20"/>
        </w:rPr>
        <w:t>V ramci prohlfdky mfsta plnenf se neposkytuje zadne vysvetlenf zadavacfch</w:t>
      </w:r>
      <w:r>
        <w:rPr>
          <w:rFonts w:ascii="Arial"/>
          <w:color w:val="221F1F"/>
          <w:spacing w:val="-13"/>
          <w:sz w:val="20"/>
        </w:rPr>
        <w:t xml:space="preserve"> </w:t>
      </w:r>
      <w:r>
        <w:rPr>
          <w:rFonts w:ascii="Arial"/>
          <w:color w:val="221F1F"/>
          <w:sz w:val="20"/>
        </w:rPr>
        <w:t>podmfnek.</w:t>
      </w:r>
    </w:p>
    <w:p w:rsidR="00F259B5" w:rsidRDefault="00F259B5">
      <w:pPr>
        <w:pStyle w:val="BodyText"/>
        <w:spacing w:before="10"/>
        <w:rPr>
          <w:rFonts w:ascii="Arial"/>
          <w:sz w:val="20"/>
        </w:rPr>
      </w:pPr>
    </w:p>
    <w:p w:rsidR="00F259B5" w:rsidRDefault="000F2675">
      <w:pPr>
        <w:numPr>
          <w:ilvl w:val="1"/>
          <w:numId w:val="23"/>
        </w:numPr>
        <w:tabs>
          <w:tab w:val="left" w:pos="1642"/>
        </w:tabs>
        <w:spacing w:before="1"/>
        <w:ind w:right="1121"/>
        <w:jc w:val="both"/>
        <w:rPr>
          <w:rFonts w:ascii="Arial"/>
          <w:sz w:val="20"/>
        </w:rPr>
      </w:pPr>
      <w:r>
        <w:rPr>
          <w:rFonts w:ascii="Arial"/>
          <w:color w:val="221F1F"/>
          <w:sz w:val="20"/>
        </w:rPr>
        <w:t>Jakekoliv</w:t>
      </w:r>
      <w:r>
        <w:rPr>
          <w:rFonts w:ascii="Arial"/>
          <w:color w:val="221F1F"/>
          <w:spacing w:val="-6"/>
          <w:sz w:val="20"/>
        </w:rPr>
        <w:t xml:space="preserve"> </w:t>
      </w:r>
      <w:r>
        <w:rPr>
          <w:rFonts w:ascii="Arial"/>
          <w:color w:val="221F1F"/>
          <w:sz w:val="20"/>
        </w:rPr>
        <w:t>dotazy</w:t>
      </w:r>
      <w:r>
        <w:rPr>
          <w:rFonts w:ascii="Arial"/>
          <w:color w:val="221F1F"/>
          <w:spacing w:val="-6"/>
          <w:sz w:val="20"/>
        </w:rPr>
        <w:t xml:space="preserve"> </w:t>
      </w:r>
      <w:r>
        <w:rPr>
          <w:rFonts w:ascii="Arial"/>
          <w:color w:val="221F1F"/>
          <w:sz w:val="20"/>
        </w:rPr>
        <w:t>vznikle</w:t>
      </w:r>
      <w:r>
        <w:rPr>
          <w:rFonts w:ascii="Arial"/>
          <w:color w:val="221F1F"/>
          <w:spacing w:val="-5"/>
          <w:sz w:val="20"/>
        </w:rPr>
        <w:t xml:space="preserve"> </w:t>
      </w:r>
      <w:r>
        <w:rPr>
          <w:rFonts w:ascii="Arial"/>
          <w:color w:val="221F1F"/>
          <w:sz w:val="20"/>
        </w:rPr>
        <w:t>pFed,</w:t>
      </w:r>
      <w:r>
        <w:rPr>
          <w:rFonts w:ascii="Arial"/>
          <w:color w:val="221F1F"/>
          <w:spacing w:val="-7"/>
          <w:sz w:val="20"/>
        </w:rPr>
        <w:t xml:space="preserve"> </w:t>
      </w:r>
      <w:r>
        <w:rPr>
          <w:rFonts w:ascii="Arial"/>
          <w:color w:val="221F1F"/>
          <w:sz w:val="20"/>
        </w:rPr>
        <w:t>v</w:t>
      </w:r>
      <w:r>
        <w:rPr>
          <w:rFonts w:ascii="Arial"/>
          <w:color w:val="221F1F"/>
          <w:spacing w:val="-5"/>
          <w:sz w:val="20"/>
        </w:rPr>
        <w:t xml:space="preserve"> </w:t>
      </w:r>
      <w:r>
        <w:rPr>
          <w:rFonts w:ascii="Arial"/>
          <w:color w:val="221F1F"/>
          <w:sz w:val="20"/>
        </w:rPr>
        <w:t>prubehu</w:t>
      </w:r>
      <w:r>
        <w:rPr>
          <w:rFonts w:ascii="Arial"/>
          <w:color w:val="221F1F"/>
          <w:spacing w:val="-8"/>
          <w:sz w:val="20"/>
        </w:rPr>
        <w:t xml:space="preserve"> </w:t>
      </w:r>
      <w:r>
        <w:rPr>
          <w:rFonts w:ascii="Arial"/>
          <w:color w:val="221F1F"/>
          <w:sz w:val="20"/>
        </w:rPr>
        <w:t>nebo</w:t>
      </w:r>
      <w:r>
        <w:rPr>
          <w:rFonts w:ascii="Arial"/>
          <w:color w:val="221F1F"/>
          <w:spacing w:val="-4"/>
          <w:sz w:val="20"/>
        </w:rPr>
        <w:t xml:space="preserve"> </w:t>
      </w:r>
      <w:r>
        <w:rPr>
          <w:rFonts w:ascii="Arial"/>
          <w:color w:val="221F1F"/>
          <w:sz w:val="20"/>
        </w:rPr>
        <w:t>po</w:t>
      </w:r>
      <w:r>
        <w:rPr>
          <w:rFonts w:ascii="Arial"/>
          <w:color w:val="221F1F"/>
          <w:spacing w:val="-6"/>
          <w:sz w:val="20"/>
        </w:rPr>
        <w:t xml:space="preserve"> </w:t>
      </w:r>
      <w:r>
        <w:rPr>
          <w:rFonts w:ascii="Arial"/>
          <w:color w:val="221F1F"/>
          <w:sz w:val="20"/>
        </w:rPr>
        <w:t>prohlfdce</w:t>
      </w:r>
      <w:r>
        <w:rPr>
          <w:rFonts w:ascii="Arial"/>
          <w:color w:val="221F1F"/>
          <w:spacing w:val="-3"/>
          <w:sz w:val="20"/>
        </w:rPr>
        <w:t xml:space="preserve"> </w:t>
      </w:r>
      <w:r>
        <w:rPr>
          <w:rFonts w:ascii="Arial"/>
          <w:color w:val="221F1F"/>
          <w:sz w:val="20"/>
        </w:rPr>
        <w:t>mfsta</w:t>
      </w:r>
      <w:r>
        <w:rPr>
          <w:rFonts w:ascii="Arial"/>
          <w:color w:val="221F1F"/>
          <w:spacing w:val="-6"/>
          <w:sz w:val="20"/>
        </w:rPr>
        <w:t xml:space="preserve"> </w:t>
      </w:r>
      <w:r>
        <w:rPr>
          <w:rFonts w:ascii="Arial"/>
          <w:color w:val="221F1F"/>
          <w:sz w:val="20"/>
        </w:rPr>
        <w:t>plnenf</w:t>
      </w:r>
      <w:r>
        <w:rPr>
          <w:rFonts w:ascii="Arial"/>
          <w:color w:val="221F1F"/>
          <w:spacing w:val="-6"/>
          <w:sz w:val="20"/>
        </w:rPr>
        <w:t xml:space="preserve"> </w:t>
      </w:r>
      <w:r>
        <w:rPr>
          <w:rFonts w:ascii="Arial"/>
          <w:color w:val="221F1F"/>
          <w:sz w:val="20"/>
        </w:rPr>
        <w:t>musf</w:t>
      </w:r>
      <w:r>
        <w:rPr>
          <w:rFonts w:ascii="Arial"/>
          <w:color w:val="221F1F"/>
          <w:spacing w:val="-7"/>
          <w:sz w:val="20"/>
        </w:rPr>
        <w:t xml:space="preserve"> </w:t>
      </w:r>
      <w:r>
        <w:rPr>
          <w:rFonts w:ascii="Arial"/>
          <w:color w:val="221F1F"/>
          <w:sz w:val="20"/>
        </w:rPr>
        <w:t>dodavatele</w:t>
      </w:r>
      <w:r>
        <w:rPr>
          <w:rFonts w:ascii="Arial"/>
          <w:color w:val="221F1F"/>
          <w:spacing w:val="-5"/>
          <w:sz w:val="20"/>
        </w:rPr>
        <w:t xml:space="preserve"> </w:t>
      </w:r>
      <w:r>
        <w:rPr>
          <w:rFonts w:ascii="Arial"/>
          <w:color w:val="221F1F"/>
          <w:sz w:val="20"/>
        </w:rPr>
        <w:t>podat pfsemne dle pokynu bodu 7 vyzvy k podanf nabfdky.</w:t>
      </w:r>
    </w:p>
    <w:p w:rsidR="00F259B5" w:rsidRDefault="00F259B5">
      <w:pPr>
        <w:pStyle w:val="BodyText"/>
        <w:rPr>
          <w:rFonts w:ascii="Arial"/>
          <w:sz w:val="22"/>
        </w:rPr>
      </w:pPr>
    </w:p>
    <w:p w:rsidR="00F259B5" w:rsidRDefault="00F259B5">
      <w:pPr>
        <w:pStyle w:val="BodyText"/>
        <w:spacing w:before="2"/>
        <w:rPr>
          <w:rFonts w:ascii="Arial"/>
          <w:sz w:val="30"/>
        </w:rPr>
      </w:pPr>
    </w:p>
    <w:p w:rsidR="00F259B5" w:rsidRDefault="000F2675">
      <w:pPr>
        <w:numPr>
          <w:ilvl w:val="0"/>
          <w:numId w:val="23"/>
        </w:numPr>
        <w:tabs>
          <w:tab w:val="left" w:pos="1641"/>
          <w:tab w:val="left" w:pos="1642"/>
        </w:tabs>
        <w:ind w:hanging="567"/>
        <w:rPr>
          <w:rFonts w:ascii="Arial"/>
          <w:b/>
          <w:color w:val="221F1F"/>
        </w:rPr>
      </w:pPr>
      <w:r>
        <w:rPr>
          <w:rFonts w:ascii="Arial"/>
          <w:b/>
          <w:color w:val="221F1F"/>
        </w:rPr>
        <w:t>Vysvetleni zadavaci dokumentace</w:t>
      </w:r>
    </w:p>
    <w:p w:rsidR="00F259B5" w:rsidRDefault="00F259B5">
      <w:pPr>
        <w:pStyle w:val="BodyText"/>
        <w:spacing w:before="2"/>
        <w:rPr>
          <w:rFonts w:ascii="Arial"/>
          <w:b/>
          <w:sz w:val="31"/>
        </w:rPr>
      </w:pPr>
    </w:p>
    <w:p w:rsidR="00F259B5" w:rsidRDefault="000F2675">
      <w:pPr>
        <w:numPr>
          <w:ilvl w:val="1"/>
          <w:numId w:val="23"/>
        </w:numPr>
        <w:tabs>
          <w:tab w:val="left" w:pos="1642"/>
        </w:tabs>
        <w:ind w:right="1117"/>
        <w:jc w:val="both"/>
        <w:rPr>
          <w:rFonts w:ascii="Arial"/>
          <w:sz w:val="20"/>
        </w:rPr>
      </w:pPr>
      <w:r>
        <w:rPr>
          <w:rFonts w:ascii="Arial"/>
          <w:color w:val="221F1F"/>
          <w:sz w:val="20"/>
        </w:rPr>
        <w:t>Zadost o vysvetlenf zadavacf dokumentace je dodavatel povinen dorucit zadavateli prostFednictvfm</w:t>
      </w:r>
      <w:r>
        <w:rPr>
          <w:rFonts w:ascii="Arial"/>
          <w:color w:val="221F1F"/>
          <w:spacing w:val="-5"/>
          <w:sz w:val="20"/>
        </w:rPr>
        <w:t xml:space="preserve"> </w:t>
      </w:r>
      <w:r>
        <w:rPr>
          <w:rFonts w:ascii="Arial"/>
          <w:color w:val="221F1F"/>
          <w:sz w:val="20"/>
        </w:rPr>
        <w:t>profilu</w:t>
      </w:r>
      <w:r>
        <w:rPr>
          <w:rFonts w:ascii="Arial"/>
          <w:color w:val="221F1F"/>
          <w:spacing w:val="-5"/>
          <w:sz w:val="20"/>
        </w:rPr>
        <w:t xml:space="preserve"> </w:t>
      </w:r>
      <w:r>
        <w:rPr>
          <w:rFonts w:ascii="Arial"/>
          <w:color w:val="221F1F"/>
          <w:sz w:val="20"/>
        </w:rPr>
        <w:t>zadavatele</w:t>
      </w:r>
      <w:r>
        <w:rPr>
          <w:rFonts w:ascii="Arial"/>
          <w:color w:val="221F1F"/>
          <w:spacing w:val="-5"/>
          <w:sz w:val="20"/>
        </w:rPr>
        <w:t xml:space="preserve"> </w:t>
      </w:r>
      <w:r>
        <w:rPr>
          <w:rFonts w:ascii="Arial"/>
          <w:color w:val="221F1F"/>
          <w:sz w:val="20"/>
        </w:rPr>
        <w:t>nebo</w:t>
      </w:r>
      <w:r>
        <w:rPr>
          <w:rFonts w:ascii="Arial"/>
          <w:color w:val="221F1F"/>
          <w:spacing w:val="-1"/>
          <w:sz w:val="20"/>
        </w:rPr>
        <w:t xml:space="preserve"> </w:t>
      </w:r>
      <w:r>
        <w:rPr>
          <w:rFonts w:ascii="Arial"/>
          <w:color w:val="221F1F"/>
          <w:sz w:val="20"/>
        </w:rPr>
        <w:t>kontaktnf</w:t>
      </w:r>
      <w:r>
        <w:rPr>
          <w:rFonts w:ascii="Arial"/>
          <w:color w:val="221F1F"/>
          <w:spacing w:val="-4"/>
          <w:sz w:val="20"/>
        </w:rPr>
        <w:t xml:space="preserve"> </w:t>
      </w:r>
      <w:r>
        <w:rPr>
          <w:rFonts w:ascii="Arial"/>
          <w:color w:val="221F1F"/>
          <w:sz w:val="20"/>
        </w:rPr>
        <w:t>osobe</w:t>
      </w:r>
      <w:r>
        <w:rPr>
          <w:rFonts w:ascii="Arial"/>
          <w:color w:val="221F1F"/>
          <w:spacing w:val="-4"/>
          <w:sz w:val="20"/>
        </w:rPr>
        <w:t xml:space="preserve"> </w:t>
      </w:r>
      <w:r>
        <w:rPr>
          <w:rFonts w:ascii="Arial"/>
          <w:color w:val="221F1F"/>
          <w:sz w:val="20"/>
        </w:rPr>
        <w:t>zadavatele</w:t>
      </w:r>
      <w:r>
        <w:rPr>
          <w:rFonts w:ascii="Arial"/>
          <w:color w:val="221F1F"/>
          <w:spacing w:val="-4"/>
          <w:sz w:val="20"/>
        </w:rPr>
        <w:t xml:space="preserve"> </w:t>
      </w:r>
      <w:r>
        <w:rPr>
          <w:rFonts w:ascii="Arial"/>
          <w:color w:val="221F1F"/>
          <w:sz w:val="20"/>
        </w:rPr>
        <w:t>v</w:t>
      </w:r>
      <w:r>
        <w:rPr>
          <w:rFonts w:ascii="Arial"/>
          <w:color w:val="221F1F"/>
          <w:spacing w:val="-9"/>
          <w:sz w:val="20"/>
        </w:rPr>
        <w:t xml:space="preserve"> </w:t>
      </w:r>
      <w:r>
        <w:rPr>
          <w:rFonts w:ascii="Arial"/>
          <w:color w:val="221F1F"/>
          <w:sz w:val="20"/>
        </w:rPr>
        <w:t>pfsemne</w:t>
      </w:r>
      <w:r>
        <w:rPr>
          <w:rFonts w:ascii="Arial"/>
          <w:color w:val="221F1F"/>
          <w:spacing w:val="-4"/>
          <w:sz w:val="20"/>
        </w:rPr>
        <w:t xml:space="preserve"> </w:t>
      </w:r>
      <w:r>
        <w:rPr>
          <w:rFonts w:ascii="Arial"/>
          <w:color w:val="221F1F"/>
          <w:sz w:val="20"/>
        </w:rPr>
        <w:t>podobe</w:t>
      </w:r>
      <w:r>
        <w:rPr>
          <w:rFonts w:ascii="Arial"/>
          <w:color w:val="221F1F"/>
          <w:spacing w:val="-5"/>
          <w:sz w:val="20"/>
        </w:rPr>
        <w:t xml:space="preserve"> </w:t>
      </w:r>
      <w:r>
        <w:rPr>
          <w:rFonts w:ascii="Arial"/>
          <w:color w:val="221F1F"/>
          <w:sz w:val="20"/>
        </w:rPr>
        <w:t>(postacf emailem) nejpozdeji 3 pracovnf dny pFed uplynutfm lhuty stanovene pro podanf nabfdek. Zadavatel odesle vysvetlenf zadavacf dokumentace, pFfpadne souvisejfcf dokumenty, nejpozdeji do 2 pracovnfch dnu po dorucenf zadosti o vysvetlenf zadavacf dokumentace. Pokud zadavatel na zadost o vysvetlenf, ktera nenf dorucena vcas, vysvetlenf poskytne, nemusf dodrzet lhutu uvedenou v pFedchozf</w:t>
      </w:r>
      <w:r>
        <w:rPr>
          <w:rFonts w:ascii="Arial"/>
          <w:color w:val="221F1F"/>
          <w:spacing w:val="-7"/>
          <w:sz w:val="20"/>
        </w:rPr>
        <w:t xml:space="preserve"> </w:t>
      </w:r>
      <w:r>
        <w:rPr>
          <w:rFonts w:ascii="Arial"/>
          <w:color w:val="221F1F"/>
          <w:sz w:val="20"/>
        </w:rPr>
        <w:t>vete.</w:t>
      </w:r>
    </w:p>
    <w:p w:rsidR="00F259B5" w:rsidRDefault="00F259B5">
      <w:pPr>
        <w:pStyle w:val="BodyText"/>
        <w:spacing w:before="9"/>
        <w:rPr>
          <w:rFonts w:ascii="Arial"/>
          <w:sz w:val="20"/>
        </w:rPr>
      </w:pPr>
    </w:p>
    <w:p w:rsidR="00F259B5" w:rsidRDefault="000F2675">
      <w:pPr>
        <w:numPr>
          <w:ilvl w:val="1"/>
          <w:numId w:val="23"/>
        </w:numPr>
        <w:tabs>
          <w:tab w:val="left" w:pos="1642"/>
        </w:tabs>
        <w:spacing w:before="1"/>
        <w:ind w:right="1117"/>
        <w:jc w:val="both"/>
        <w:rPr>
          <w:rFonts w:ascii="Arial"/>
          <w:sz w:val="20"/>
        </w:rPr>
      </w:pPr>
      <w:r>
        <w:rPr>
          <w:rFonts w:ascii="Arial"/>
          <w:color w:val="221F1F"/>
          <w:w w:val="105"/>
          <w:sz w:val="20"/>
        </w:rPr>
        <w:t xml:space="preserve">Ucastnfci jsou povinni sledovat profil zadavatele, zadavatel doporucuje vyuzft funkci profilu zadavatele </w:t>
      </w:r>
      <w:r>
        <w:rPr>
          <w:rFonts w:ascii="Arial"/>
          <w:color w:val="221F1F"/>
          <w:w w:val="135"/>
          <w:sz w:val="20"/>
        </w:rPr>
        <w:t xml:space="preserve">- </w:t>
      </w:r>
      <w:r>
        <w:rPr>
          <w:rFonts w:ascii="Arial"/>
          <w:color w:val="221F1F"/>
          <w:w w:val="105"/>
          <w:sz w:val="20"/>
        </w:rPr>
        <w:t>sledovanf</w:t>
      </w:r>
      <w:r>
        <w:rPr>
          <w:rFonts w:ascii="Arial"/>
          <w:color w:val="221F1F"/>
          <w:spacing w:val="-29"/>
          <w:w w:val="105"/>
          <w:sz w:val="20"/>
        </w:rPr>
        <w:t xml:space="preserve"> </w:t>
      </w:r>
      <w:r>
        <w:rPr>
          <w:rFonts w:ascii="Arial"/>
          <w:color w:val="221F1F"/>
          <w:w w:val="105"/>
          <w:sz w:val="20"/>
        </w:rPr>
        <w:t>zakazky.</w:t>
      </w:r>
    </w:p>
    <w:p w:rsidR="00F259B5" w:rsidRDefault="00F259B5">
      <w:pPr>
        <w:jc w:val="both"/>
        <w:rPr>
          <w:rFonts w:ascii="Arial"/>
          <w:sz w:val="20"/>
        </w:rPr>
        <w:sectPr w:rsidR="00F259B5">
          <w:pgSz w:w="11900" w:h="16840"/>
          <w:pgMar w:top="1600" w:right="300" w:bottom="920" w:left="340" w:header="0" w:footer="737" w:gutter="0"/>
          <w:cols w:space="708"/>
        </w:sectPr>
      </w:pPr>
    </w:p>
    <w:p w:rsidR="00F259B5" w:rsidRDefault="00F259B5">
      <w:pPr>
        <w:pStyle w:val="BodyText"/>
        <w:spacing w:before="9"/>
        <w:rPr>
          <w:rFonts w:ascii="Arial"/>
          <w:sz w:val="25"/>
        </w:rPr>
      </w:pPr>
    </w:p>
    <w:p w:rsidR="00F259B5" w:rsidRDefault="000F2675">
      <w:pPr>
        <w:numPr>
          <w:ilvl w:val="0"/>
          <w:numId w:val="23"/>
        </w:numPr>
        <w:tabs>
          <w:tab w:val="left" w:pos="1641"/>
          <w:tab w:val="left" w:pos="1642"/>
        </w:tabs>
        <w:spacing w:before="92"/>
        <w:ind w:hanging="567"/>
        <w:rPr>
          <w:rFonts w:ascii="Arial"/>
          <w:b/>
          <w:color w:val="221F1F"/>
          <w:sz w:val="24"/>
        </w:rPr>
      </w:pPr>
      <w:r>
        <w:rPr>
          <w:rFonts w:ascii="Arial"/>
          <w:b/>
          <w:color w:val="221F1F"/>
        </w:rPr>
        <w:t>Podminky a pozadavky na zpracovani a podani</w:t>
      </w:r>
      <w:r>
        <w:rPr>
          <w:rFonts w:ascii="Arial"/>
          <w:b/>
          <w:color w:val="221F1F"/>
          <w:spacing w:val="-5"/>
        </w:rPr>
        <w:t xml:space="preserve"> </w:t>
      </w:r>
      <w:r>
        <w:rPr>
          <w:rFonts w:ascii="Arial"/>
          <w:b/>
          <w:color w:val="221F1F"/>
        </w:rPr>
        <w:t>nabidky</w:t>
      </w:r>
    </w:p>
    <w:p w:rsidR="00F259B5" w:rsidRDefault="00F259B5">
      <w:pPr>
        <w:pStyle w:val="BodyText"/>
        <w:spacing w:before="9"/>
        <w:rPr>
          <w:rFonts w:ascii="Arial"/>
          <w:b/>
          <w:sz w:val="30"/>
        </w:rPr>
      </w:pPr>
    </w:p>
    <w:p w:rsidR="00F259B5" w:rsidRDefault="000F2675">
      <w:pPr>
        <w:numPr>
          <w:ilvl w:val="1"/>
          <w:numId w:val="23"/>
        </w:numPr>
        <w:tabs>
          <w:tab w:val="left" w:pos="1641"/>
          <w:tab w:val="left" w:pos="1642"/>
        </w:tabs>
        <w:ind w:hanging="567"/>
        <w:rPr>
          <w:rFonts w:ascii="Arial"/>
          <w:sz w:val="20"/>
        </w:rPr>
      </w:pPr>
      <w:r>
        <w:rPr>
          <w:rFonts w:ascii="Arial"/>
          <w:color w:val="221F1F"/>
          <w:sz w:val="20"/>
        </w:rPr>
        <w:t>Zadavatel stanovuje nasledujfcf pozadavky na nabfdku, ktera bude</w:t>
      </w:r>
      <w:r>
        <w:rPr>
          <w:rFonts w:ascii="Arial"/>
          <w:color w:val="221F1F"/>
          <w:spacing w:val="-8"/>
          <w:sz w:val="20"/>
        </w:rPr>
        <w:t xml:space="preserve"> </w:t>
      </w:r>
      <w:r>
        <w:rPr>
          <w:rFonts w:ascii="Arial"/>
          <w:color w:val="221F1F"/>
          <w:sz w:val="20"/>
        </w:rPr>
        <w:t>obsahovat:</w:t>
      </w:r>
    </w:p>
    <w:p w:rsidR="00F259B5" w:rsidRDefault="000F2675">
      <w:pPr>
        <w:pStyle w:val="ListParagraph"/>
        <w:numPr>
          <w:ilvl w:val="0"/>
          <w:numId w:val="22"/>
        </w:numPr>
        <w:tabs>
          <w:tab w:val="left" w:pos="2068"/>
          <w:tab w:val="left" w:pos="2069"/>
        </w:tabs>
        <w:spacing w:before="121" w:line="360" w:lineRule="auto"/>
        <w:ind w:right="1115"/>
        <w:rPr>
          <w:sz w:val="20"/>
        </w:rPr>
      </w:pPr>
      <w:r>
        <w:rPr>
          <w:color w:val="221F1F"/>
          <w:sz w:val="20"/>
        </w:rPr>
        <w:t xml:space="preserve">vyplneny formulaF </w:t>
      </w:r>
      <w:r>
        <w:rPr>
          <w:b/>
          <w:color w:val="221F1F"/>
          <w:sz w:val="20"/>
        </w:rPr>
        <w:t xml:space="preserve">,,Kryci list nabidky" </w:t>
      </w:r>
      <w:r>
        <w:rPr>
          <w:color w:val="221F1F"/>
          <w:sz w:val="20"/>
        </w:rPr>
        <w:t>opatFen podpisem osoby opravnene jednat jmenem ci za</w:t>
      </w:r>
      <w:r>
        <w:rPr>
          <w:color w:val="221F1F"/>
          <w:spacing w:val="-2"/>
          <w:sz w:val="20"/>
        </w:rPr>
        <w:t xml:space="preserve"> </w:t>
      </w:r>
      <w:r>
        <w:rPr>
          <w:color w:val="221F1F"/>
          <w:sz w:val="20"/>
        </w:rPr>
        <w:t xml:space="preserve">dodavatele </w:t>
      </w:r>
    </w:p>
    <w:p w:rsidR="00F259B5" w:rsidRDefault="000F2675">
      <w:pPr>
        <w:numPr>
          <w:ilvl w:val="0"/>
          <w:numId w:val="22"/>
        </w:numPr>
        <w:tabs>
          <w:tab w:val="left" w:pos="2068"/>
          <w:tab w:val="left" w:pos="2069"/>
        </w:tabs>
        <w:ind w:hanging="428"/>
        <w:rPr>
          <w:rFonts w:ascii="Arial"/>
          <w:sz w:val="20"/>
        </w:rPr>
      </w:pPr>
      <w:r>
        <w:rPr>
          <w:rFonts w:ascii="Arial"/>
          <w:color w:val="221F1F"/>
          <w:sz w:val="20"/>
        </w:rPr>
        <w:t xml:space="preserve">doklady prokazujfcf splnenf </w:t>
      </w:r>
      <w:r>
        <w:rPr>
          <w:rFonts w:ascii="Arial"/>
          <w:b/>
          <w:color w:val="221F1F"/>
          <w:sz w:val="20"/>
        </w:rPr>
        <w:t>zakladni</w:t>
      </w:r>
      <w:r>
        <w:rPr>
          <w:rFonts w:ascii="Arial"/>
          <w:b/>
          <w:color w:val="221F1F"/>
          <w:spacing w:val="-32"/>
          <w:sz w:val="20"/>
        </w:rPr>
        <w:t xml:space="preserve"> </w:t>
      </w:r>
      <w:r>
        <w:rPr>
          <w:rFonts w:ascii="Arial"/>
          <w:color w:val="221F1F"/>
          <w:sz w:val="20"/>
        </w:rPr>
        <w:t>zpusobilosti;</w:t>
      </w:r>
    </w:p>
    <w:p w:rsidR="00F259B5" w:rsidRDefault="000F2675">
      <w:pPr>
        <w:numPr>
          <w:ilvl w:val="0"/>
          <w:numId w:val="22"/>
        </w:numPr>
        <w:tabs>
          <w:tab w:val="left" w:pos="2068"/>
          <w:tab w:val="left" w:pos="2069"/>
        </w:tabs>
        <w:spacing w:before="113"/>
        <w:ind w:hanging="428"/>
        <w:rPr>
          <w:rFonts w:ascii="Arial"/>
          <w:sz w:val="20"/>
        </w:rPr>
      </w:pPr>
      <w:r>
        <w:rPr>
          <w:rFonts w:ascii="Arial"/>
          <w:color w:val="221F1F"/>
          <w:sz w:val="20"/>
        </w:rPr>
        <w:t xml:space="preserve">doklady prokazujfcf splnenf </w:t>
      </w:r>
      <w:r>
        <w:rPr>
          <w:rFonts w:ascii="Arial"/>
          <w:b/>
          <w:color w:val="221F1F"/>
          <w:sz w:val="20"/>
        </w:rPr>
        <w:t>profesni</w:t>
      </w:r>
      <w:r>
        <w:rPr>
          <w:rFonts w:ascii="Arial"/>
          <w:b/>
          <w:color w:val="221F1F"/>
          <w:spacing w:val="-34"/>
          <w:sz w:val="20"/>
        </w:rPr>
        <w:t xml:space="preserve"> </w:t>
      </w:r>
      <w:r>
        <w:rPr>
          <w:rFonts w:ascii="Arial"/>
          <w:color w:val="221F1F"/>
          <w:sz w:val="20"/>
        </w:rPr>
        <w:t>zpusobilosti;</w:t>
      </w:r>
    </w:p>
    <w:p w:rsidR="00F259B5" w:rsidRDefault="000F2675">
      <w:pPr>
        <w:numPr>
          <w:ilvl w:val="0"/>
          <w:numId w:val="22"/>
        </w:numPr>
        <w:tabs>
          <w:tab w:val="left" w:pos="2068"/>
          <w:tab w:val="left" w:pos="2069"/>
        </w:tabs>
        <w:spacing w:before="116"/>
        <w:ind w:hanging="428"/>
        <w:rPr>
          <w:rFonts w:ascii="Arial"/>
          <w:sz w:val="20"/>
        </w:rPr>
      </w:pPr>
      <w:r>
        <w:rPr>
          <w:rFonts w:ascii="Arial"/>
          <w:color w:val="221F1F"/>
          <w:sz w:val="20"/>
        </w:rPr>
        <w:t xml:space="preserve">doklady prokazujfcf splnenf </w:t>
      </w:r>
      <w:r>
        <w:rPr>
          <w:rFonts w:ascii="Arial"/>
          <w:b/>
          <w:color w:val="221F1F"/>
          <w:sz w:val="20"/>
        </w:rPr>
        <w:t>technicke</w:t>
      </w:r>
      <w:r>
        <w:rPr>
          <w:rFonts w:ascii="Arial"/>
          <w:b/>
          <w:color w:val="221F1F"/>
          <w:spacing w:val="-2"/>
          <w:sz w:val="20"/>
        </w:rPr>
        <w:t xml:space="preserve"> </w:t>
      </w:r>
      <w:r>
        <w:rPr>
          <w:rFonts w:ascii="Arial"/>
          <w:color w:val="221F1F"/>
          <w:sz w:val="20"/>
        </w:rPr>
        <w:t xml:space="preserve">kvalifikace </w:t>
      </w:r>
    </w:p>
    <w:p w:rsidR="00F259B5" w:rsidRDefault="000F2675">
      <w:pPr>
        <w:pStyle w:val="ListParagraph"/>
        <w:numPr>
          <w:ilvl w:val="0"/>
          <w:numId w:val="22"/>
        </w:numPr>
        <w:tabs>
          <w:tab w:val="left" w:pos="2068"/>
          <w:tab w:val="left" w:pos="2069"/>
        </w:tabs>
        <w:spacing w:before="115"/>
        <w:ind w:hanging="428"/>
        <w:rPr>
          <w:sz w:val="20"/>
        </w:rPr>
      </w:pPr>
      <w:r>
        <w:rPr>
          <w:b/>
          <w:color w:val="221F1F"/>
          <w:sz w:val="20"/>
        </w:rPr>
        <w:t xml:space="preserve">Navrh smlouvy </w:t>
      </w:r>
      <w:r>
        <w:rPr>
          <w:color w:val="221F1F"/>
          <w:sz w:val="20"/>
        </w:rPr>
        <w:t>vcetne nedflnych</w:t>
      </w:r>
      <w:r>
        <w:rPr>
          <w:color w:val="221F1F"/>
          <w:spacing w:val="1"/>
          <w:sz w:val="20"/>
        </w:rPr>
        <w:t xml:space="preserve"> </w:t>
      </w:r>
      <w:r>
        <w:rPr>
          <w:color w:val="221F1F"/>
          <w:sz w:val="20"/>
        </w:rPr>
        <w:t xml:space="preserve">pFfloh </w:t>
      </w:r>
    </w:p>
    <w:p w:rsidR="00F259B5" w:rsidRDefault="000F2675">
      <w:pPr>
        <w:numPr>
          <w:ilvl w:val="0"/>
          <w:numId w:val="22"/>
        </w:numPr>
        <w:tabs>
          <w:tab w:val="left" w:pos="2068"/>
          <w:tab w:val="left" w:pos="2069"/>
        </w:tabs>
        <w:spacing w:before="115"/>
        <w:ind w:hanging="428"/>
        <w:rPr>
          <w:rFonts w:ascii="Arial"/>
          <w:sz w:val="20"/>
        </w:rPr>
      </w:pPr>
      <w:r>
        <w:rPr>
          <w:rFonts w:ascii="Arial"/>
          <w:color w:val="221F1F"/>
          <w:sz w:val="20"/>
        </w:rPr>
        <w:t>dalsf doklady pozadovane nebo vyplyvajfcf z vyzvy jako plna moc</w:t>
      </w:r>
      <w:r>
        <w:rPr>
          <w:rFonts w:ascii="Arial"/>
          <w:color w:val="221F1F"/>
          <w:spacing w:val="-6"/>
          <w:sz w:val="20"/>
        </w:rPr>
        <w:t xml:space="preserve"> </w:t>
      </w:r>
      <w:r>
        <w:rPr>
          <w:rFonts w:ascii="Arial"/>
          <w:color w:val="221F1F"/>
          <w:sz w:val="20"/>
        </w:rPr>
        <w:t>apod.</w:t>
      </w:r>
    </w:p>
    <w:p w:rsidR="00F259B5" w:rsidRDefault="00F259B5">
      <w:pPr>
        <w:pStyle w:val="BodyText"/>
        <w:rPr>
          <w:rFonts w:ascii="Arial"/>
          <w:sz w:val="22"/>
        </w:rPr>
      </w:pPr>
    </w:p>
    <w:p w:rsidR="00F259B5" w:rsidRDefault="00F259B5">
      <w:pPr>
        <w:pStyle w:val="BodyText"/>
        <w:spacing w:before="8"/>
        <w:rPr>
          <w:rFonts w:ascii="Arial"/>
          <w:sz w:val="29"/>
        </w:rPr>
      </w:pPr>
    </w:p>
    <w:p w:rsidR="00F259B5" w:rsidRDefault="000F2675">
      <w:pPr>
        <w:numPr>
          <w:ilvl w:val="0"/>
          <w:numId w:val="23"/>
        </w:numPr>
        <w:tabs>
          <w:tab w:val="left" w:pos="1641"/>
          <w:tab w:val="left" w:pos="1642"/>
        </w:tabs>
        <w:ind w:hanging="567"/>
        <w:rPr>
          <w:rFonts w:ascii="Arial"/>
          <w:b/>
          <w:color w:val="221F1F"/>
        </w:rPr>
      </w:pPr>
      <w:r>
        <w:rPr>
          <w:rFonts w:ascii="Arial"/>
          <w:b/>
          <w:color w:val="221F1F"/>
        </w:rPr>
        <w:t>Podani</w:t>
      </w:r>
      <w:r>
        <w:rPr>
          <w:rFonts w:ascii="Arial"/>
          <w:b/>
          <w:color w:val="221F1F"/>
          <w:spacing w:val="1"/>
        </w:rPr>
        <w:t xml:space="preserve"> </w:t>
      </w:r>
      <w:r>
        <w:rPr>
          <w:rFonts w:ascii="Arial"/>
          <w:b/>
          <w:color w:val="221F1F"/>
        </w:rPr>
        <w:t>nabidky</w:t>
      </w:r>
    </w:p>
    <w:p w:rsidR="00F259B5" w:rsidRDefault="00F259B5">
      <w:pPr>
        <w:pStyle w:val="BodyText"/>
        <w:spacing w:before="4"/>
        <w:rPr>
          <w:rFonts w:ascii="Arial"/>
          <w:b/>
          <w:sz w:val="31"/>
        </w:rPr>
      </w:pPr>
    </w:p>
    <w:p w:rsidR="00F259B5" w:rsidRDefault="000F2675">
      <w:pPr>
        <w:numPr>
          <w:ilvl w:val="1"/>
          <w:numId w:val="23"/>
        </w:numPr>
        <w:tabs>
          <w:tab w:val="left" w:pos="1642"/>
        </w:tabs>
        <w:ind w:right="1117"/>
        <w:jc w:val="both"/>
        <w:rPr>
          <w:rFonts w:ascii="Arial"/>
          <w:sz w:val="20"/>
        </w:rPr>
      </w:pPr>
      <w:r>
        <w:rPr>
          <w:rFonts w:ascii="Arial"/>
          <w:color w:val="221F1F"/>
          <w:sz w:val="20"/>
        </w:rPr>
        <w:t>Podanfm nabfdky se rozumf podanf nabfdky zadavateli prostFednictvfm zadavatelem stanoveneho elektronickeho nastroje dostupneho na adrese:</w:t>
      </w:r>
      <w:r>
        <w:rPr>
          <w:rFonts w:ascii="Arial"/>
          <w:color w:val="3852A2"/>
          <w:sz w:val="20"/>
        </w:rPr>
        <w:t xml:space="preserve"> </w:t>
      </w:r>
      <w:r>
        <w:rPr>
          <w:rFonts w:ascii="Arial"/>
          <w:color w:val="3852A2"/>
          <w:sz w:val="20"/>
          <w:u w:val="single" w:color="3852A2"/>
        </w:rPr>
        <w:t>https://www.vhodne- uverejneni.cz/profil/48512478</w:t>
      </w:r>
      <w:r>
        <w:rPr>
          <w:rFonts w:ascii="Arial"/>
          <w:color w:val="221F1F"/>
          <w:sz w:val="20"/>
        </w:rPr>
        <w:t>.</w:t>
      </w:r>
    </w:p>
    <w:p w:rsidR="00F259B5" w:rsidRDefault="00F259B5">
      <w:pPr>
        <w:pStyle w:val="BodyText"/>
        <w:spacing w:before="7"/>
        <w:rPr>
          <w:rFonts w:ascii="Arial"/>
          <w:sz w:val="12"/>
        </w:rPr>
      </w:pPr>
    </w:p>
    <w:p w:rsidR="00F259B5" w:rsidRDefault="000F2675">
      <w:pPr>
        <w:pStyle w:val="ListParagraph"/>
        <w:numPr>
          <w:ilvl w:val="1"/>
          <w:numId w:val="23"/>
        </w:numPr>
        <w:tabs>
          <w:tab w:val="left" w:pos="1641"/>
          <w:tab w:val="left" w:pos="1642"/>
        </w:tabs>
        <w:spacing w:before="93"/>
        <w:ind w:hanging="567"/>
        <w:rPr>
          <w:b/>
          <w:sz w:val="20"/>
        </w:rPr>
      </w:pPr>
      <w:r>
        <w:rPr>
          <w:color w:val="221F1F"/>
          <w:sz w:val="20"/>
        </w:rPr>
        <w:t xml:space="preserve">Lhuta pro podanf nabfdek koncf dne </w:t>
      </w:r>
      <w:r>
        <w:rPr>
          <w:b/>
          <w:color w:val="221F1F"/>
          <w:sz w:val="20"/>
        </w:rPr>
        <w:t>17. 01. 2022 v 10:00</w:t>
      </w:r>
      <w:r>
        <w:rPr>
          <w:b/>
          <w:color w:val="221F1F"/>
          <w:spacing w:val="-5"/>
          <w:sz w:val="20"/>
        </w:rPr>
        <w:t xml:space="preserve"> </w:t>
      </w:r>
      <w:r>
        <w:rPr>
          <w:b/>
          <w:color w:val="221F1F"/>
          <w:sz w:val="20"/>
        </w:rPr>
        <w:t>hod.</w:t>
      </w:r>
    </w:p>
    <w:p w:rsidR="00F259B5" w:rsidRDefault="00F259B5">
      <w:pPr>
        <w:pStyle w:val="BodyText"/>
        <w:spacing w:before="10"/>
        <w:rPr>
          <w:rFonts w:ascii="Arial"/>
          <w:b/>
          <w:sz w:val="20"/>
        </w:rPr>
      </w:pPr>
    </w:p>
    <w:p w:rsidR="00F259B5" w:rsidRDefault="000F2675">
      <w:pPr>
        <w:numPr>
          <w:ilvl w:val="1"/>
          <w:numId w:val="23"/>
        </w:numPr>
        <w:tabs>
          <w:tab w:val="left" w:pos="1642"/>
        </w:tabs>
        <w:ind w:right="1115"/>
        <w:jc w:val="both"/>
        <w:rPr>
          <w:rFonts w:ascii="Arial"/>
          <w:sz w:val="20"/>
        </w:rPr>
      </w:pPr>
      <w:r>
        <w:rPr>
          <w:rFonts w:ascii="Arial"/>
          <w:color w:val="221F1F"/>
          <w:sz w:val="20"/>
        </w:rPr>
        <w:t>Nabfdka musf byt zpracovana v ceskem nebo slovenskem jazyce a ceny v nf uvedene vyjadFeny v</w:t>
      </w:r>
      <w:r>
        <w:rPr>
          <w:rFonts w:ascii="Arial"/>
          <w:color w:val="221F1F"/>
          <w:spacing w:val="-1"/>
          <w:sz w:val="20"/>
        </w:rPr>
        <w:t xml:space="preserve"> </w:t>
      </w:r>
      <w:r>
        <w:rPr>
          <w:rFonts w:ascii="Arial"/>
          <w:color w:val="221F1F"/>
          <w:sz w:val="20"/>
        </w:rPr>
        <w:t>Kc.</w:t>
      </w:r>
    </w:p>
    <w:p w:rsidR="00F259B5" w:rsidRDefault="00F259B5">
      <w:pPr>
        <w:pStyle w:val="BodyText"/>
        <w:rPr>
          <w:rFonts w:ascii="Arial"/>
          <w:sz w:val="22"/>
        </w:rPr>
      </w:pPr>
    </w:p>
    <w:p w:rsidR="00F259B5" w:rsidRDefault="00F259B5">
      <w:pPr>
        <w:pStyle w:val="BodyText"/>
        <w:spacing w:before="2"/>
        <w:rPr>
          <w:rFonts w:ascii="Arial"/>
          <w:sz w:val="30"/>
        </w:rPr>
      </w:pPr>
    </w:p>
    <w:p w:rsidR="00F259B5" w:rsidRDefault="000F2675">
      <w:pPr>
        <w:numPr>
          <w:ilvl w:val="0"/>
          <w:numId w:val="23"/>
        </w:numPr>
        <w:tabs>
          <w:tab w:val="left" w:pos="1641"/>
          <w:tab w:val="left" w:pos="1642"/>
        </w:tabs>
        <w:spacing w:before="1"/>
        <w:ind w:hanging="567"/>
        <w:rPr>
          <w:rFonts w:ascii="Arial"/>
          <w:b/>
          <w:color w:val="221F1F"/>
        </w:rPr>
      </w:pPr>
      <w:r>
        <w:rPr>
          <w:rFonts w:ascii="Arial"/>
          <w:b/>
          <w:color w:val="221F1F"/>
        </w:rPr>
        <w:t>Otevirani nabidek v elektronicke</w:t>
      </w:r>
      <w:r>
        <w:rPr>
          <w:rFonts w:ascii="Arial"/>
          <w:b/>
          <w:color w:val="221F1F"/>
          <w:spacing w:val="-4"/>
        </w:rPr>
        <w:t xml:space="preserve"> </w:t>
      </w:r>
      <w:r>
        <w:rPr>
          <w:rFonts w:ascii="Arial"/>
          <w:b/>
          <w:color w:val="221F1F"/>
        </w:rPr>
        <w:t>podobe</w:t>
      </w:r>
    </w:p>
    <w:p w:rsidR="00F259B5" w:rsidRDefault="00F259B5">
      <w:pPr>
        <w:pStyle w:val="BodyText"/>
        <w:spacing w:before="2"/>
        <w:rPr>
          <w:rFonts w:ascii="Arial"/>
          <w:b/>
          <w:sz w:val="31"/>
        </w:rPr>
      </w:pPr>
    </w:p>
    <w:p w:rsidR="00F259B5" w:rsidRDefault="000F2675">
      <w:pPr>
        <w:numPr>
          <w:ilvl w:val="1"/>
          <w:numId w:val="23"/>
        </w:numPr>
        <w:tabs>
          <w:tab w:val="left" w:pos="1642"/>
        </w:tabs>
        <w:ind w:right="1118"/>
        <w:jc w:val="both"/>
        <w:rPr>
          <w:rFonts w:ascii="Arial"/>
          <w:sz w:val="20"/>
        </w:rPr>
      </w:pPr>
      <w:r>
        <w:rPr>
          <w:rFonts w:ascii="Arial"/>
          <w:color w:val="221F1F"/>
          <w:sz w:val="20"/>
        </w:rPr>
        <w:t>OtevFenfm nabfdky v elektronicke podobe se rozumf zpFfstupnenf jejfho obsahu zadavateli. Nabfdky v elektronicke podobe otevfra zadavatel po uplynutf lhuty pro podanf nabfdek bez pFftomnosti</w:t>
      </w:r>
      <w:r>
        <w:rPr>
          <w:rFonts w:ascii="Arial"/>
          <w:color w:val="221F1F"/>
          <w:spacing w:val="-1"/>
          <w:sz w:val="20"/>
        </w:rPr>
        <w:t xml:space="preserve"> </w:t>
      </w:r>
      <w:r>
        <w:rPr>
          <w:rFonts w:ascii="Arial"/>
          <w:color w:val="221F1F"/>
          <w:sz w:val="20"/>
        </w:rPr>
        <w:t>ucastnfku.</w:t>
      </w:r>
    </w:p>
    <w:p w:rsidR="00F259B5" w:rsidRDefault="00F259B5">
      <w:pPr>
        <w:pStyle w:val="BodyText"/>
        <w:spacing w:before="8"/>
        <w:rPr>
          <w:rFonts w:ascii="Arial"/>
          <w:sz w:val="20"/>
        </w:rPr>
      </w:pPr>
    </w:p>
    <w:p w:rsidR="00F259B5" w:rsidRDefault="000F2675">
      <w:pPr>
        <w:numPr>
          <w:ilvl w:val="1"/>
          <w:numId w:val="23"/>
        </w:numPr>
        <w:tabs>
          <w:tab w:val="left" w:pos="1642"/>
        </w:tabs>
        <w:ind w:right="1118"/>
        <w:jc w:val="both"/>
        <w:rPr>
          <w:rFonts w:ascii="Arial"/>
          <w:sz w:val="20"/>
        </w:rPr>
      </w:pPr>
      <w:r>
        <w:rPr>
          <w:rFonts w:ascii="Arial"/>
          <w:color w:val="221F1F"/>
          <w:sz w:val="20"/>
        </w:rPr>
        <w:t>Zadavatel</w:t>
      </w:r>
      <w:r>
        <w:rPr>
          <w:rFonts w:ascii="Arial"/>
          <w:color w:val="221F1F"/>
          <w:spacing w:val="-6"/>
          <w:sz w:val="20"/>
        </w:rPr>
        <w:t xml:space="preserve"> </w:t>
      </w:r>
      <w:r>
        <w:rPr>
          <w:rFonts w:ascii="Arial"/>
          <w:color w:val="221F1F"/>
          <w:sz w:val="20"/>
        </w:rPr>
        <w:t>kontroluje</w:t>
      </w:r>
      <w:r>
        <w:rPr>
          <w:rFonts w:ascii="Arial"/>
          <w:color w:val="221F1F"/>
          <w:spacing w:val="-5"/>
          <w:sz w:val="20"/>
        </w:rPr>
        <w:t xml:space="preserve"> </w:t>
      </w:r>
      <w:r>
        <w:rPr>
          <w:rFonts w:ascii="Arial"/>
          <w:color w:val="221F1F"/>
          <w:sz w:val="20"/>
        </w:rPr>
        <w:t>pFi</w:t>
      </w:r>
      <w:r>
        <w:rPr>
          <w:rFonts w:ascii="Arial"/>
          <w:color w:val="221F1F"/>
          <w:spacing w:val="-4"/>
          <w:sz w:val="20"/>
        </w:rPr>
        <w:t xml:space="preserve"> </w:t>
      </w:r>
      <w:r>
        <w:rPr>
          <w:rFonts w:ascii="Arial"/>
          <w:color w:val="221F1F"/>
          <w:sz w:val="20"/>
        </w:rPr>
        <w:t>otevfranf</w:t>
      </w:r>
      <w:r>
        <w:rPr>
          <w:rFonts w:ascii="Arial"/>
          <w:color w:val="221F1F"/>
          <w:spacing w:val="-5"/>
          <w:sz w:val="20"/>
        </w:rPr>
        <w:t xml:space="preserve"> </w:t>
      </w:r>
      <w:r>
        <w:rPr>
          <w:rFonts w:ascii="Arial"/>
          <w:color w:val="221F1F"/>
          <w:sz w:val="20"/>
        </w:rPr>
        <w:t>nabfdek</w:t>
      </w:r>
      <w:r>
        <w:rPr>
          <w:rFonts w:ascii="Arial"/>
          <w:color w:val="221F1F"/>
          <w:spacing w:val="-4"/>
          <w:sz w:val="20"/>
        </w:rPr>
        <w:t xml:space="preserve"> </w:t>
      </w:r>
      <w:r>
        <w:rPr>
          <w:rFonts w:ascii="Arial"/>
          <w:color w:val="221F1F"/>
          <w:sz w:val="20"/>
        </w:rPr>
        <w:t>v</w:t>
      </w:r>
      <w:r>
        <w:rPr>
          <w:rFonts w:ascii="Arial"/>
          <w:color w:val="221F1F"/>
          <w:spacing w:val="-4"/>
          <w:sz w:val="20"/>
        </w:rPr>
        <w:t xml:space="preserve"> </w:t>
      </w:r>
      <w:r>
        <w:rPr>
          <w:rFonts w:ascii="Arial"/>
          <w:color w:val="221F1F"/>
          <w:sz w:val="20"/>
        </w:rPr>
        <w:t>elektronicke</w:t>
      </w:r>
      <w:r>
        <w:rPr>
          <w:rFonts w:ascii="Arial"/>
          <w:color w:val="221F1F"/>
          <w:spacing w:val="-5"/>
          <w:sz w:val="20"/>
        </w:rPr>
        <w:t xml:space="preserve"> </w:t>
      </w:r>
      <w:r>
        <w:rPr>
          <w:rFonts w:ascii="Arial"/>
          <w:color w:val="221F1F"/>
          <w:sz w:val="20"/>
        </w:rPr>
        <w:t>podobe,</w:t>
      </w:r>
      <w:r>
        <w:rPr>
          <w:rFonts w:ascii="Arial"/>
          <w:color w:val="221F1F"/>
          <w:spacing w:val="-4"/>
          <w:sz w:val="20"/>
        </w:rPr>
        <w:t xml:space="preserve"> </w:t>
      </w:r>
      <w:r>
        <w:rPr>
          <w:rFonts w:ascii="Arial"/>
          <w:color w:val="221F1F"/>
          <w:sz w:val="20"/>
        </w:rPr>
        <w:t>zda</w:t>
      </w:r>
      <w:r>
        <w:rPr>
          <w:rFonts w:ascii="Arial"/>
          <w:color w:val="221F1F"/>
          <w:spacing w:val="-5"/>
          <w:sz w:val="20"/>
        </w:rPr>
        <w:t xml:space="preserve"> </w:t>
      </w:r>
      <w:r>
        <w:rPr>
          <w:rFonts w:ascii="Arial"/>
          <w:color w:val="221F1F"/>
          <w:sz w:val="20"/>
        </w:rPr>
        <w:t>nabfdka</w:t>
      </w:r>
      <w:r>
        <w:rPr>
          <w:rFonts w:ascii="Arial"/>
          <w:color w:val="221F1F"/>
          <w:spacing w:val="-5"/>
          <w:sz w:val="20"/>
        </w:rPr>
        <w:t xml:space="preserve"> </w:t>
      </w:r>
      <w:r>
        <w:rPr>
          <w:rFonts w:ascii="Arial"/>
          <w:color w:val="221F1F"/>
          <w:sz w:val="20"/>
        </w:rPr>
        <w:t>byla</w:t>
      </w:r>
      <w:r>
        <w:rPr>
          <w:rFonts w:ascii="Arial"/>
          <w:color w:val="221F1F"/>
          <w:spacing w:val="-4"/>
          <w:sz w:val="20"/>
        </w:rPr>
        <w:t xml:space="preserve"> </w:t>
      </w:r>
      <w:r>
        <w:rPr>
          <w:rFonts w:ascii="Arial"/>
          <w:color w:val="221F1F"/>
          <w:sz w:val="20"/>
        </w:rPr>
        <w:t>dorucena</w:t>
      </w:r>
      <w:r>
        <w:rPr>
          <w:rFonts w:ascii="Arial"/>
          <w:color w:val="221F1F"/>
          <w:spacing w:val="-5"/>
          <w:sz w:val="20"/>
        </w:rPr>
        <w:t xml:space="preserve"> </w:t>
      </w:r>
      <w:r>
        <w:rPr>
          <w:rFonts w:ascii="Arial"/>
          <w:color w:val="221F1F"/>
          <w:sz w:val="20"/>
        </w:rPr>
        <w:t>ve stanovene lhute, zda je autenticka a zda s datovou zpravou obsahujfcf nabfdku nebylo pFed jejfm otevFenfm</w:t>
      </w:r>
      <w:r>
        <w:rPr>
          <w:rFonts w:ascii="Arial"/>
          <w:color w:val="221F1F"/>
          <w:spacing w:val="-4"/>
          <w:sz w:val="20"/>
        </w:rPr>
        <w:t xml:space="preserve"> </w:t>
      </w:r>
      <w:r>
        <w:rPr>
          <w:rFonts w:ascii="Arial"/>
          <w:color w:val="221F1F"/>
          <w:sz w:val="20"/>
        </w:rPr>
        <w:t>manipulovano.</w:t>
      </w:r>
    </w:p>
    <w:p w:rsidR="00F259B5" w:rsidRDefault="00F259B5">
      <w:pPr>
        <w:pStyle w:val="BodyText"/>
        <w:spacing w:before="10"/>
        <w:rPr>
          <w:rFonts w:ascii="Arial"/>
          <w:sz w:val="20"/>
        </w:rPr>
      </w:pPr>
    </w:p>
    <w:p w:rsidR="00F259B5" w:rsidRDefault="000F2675">
      <w:pPr>
        <w:numPr>
          <w:ilvl w:val="1"/>
          <w:numId w:val="23"/>
        </w:numPr>
        <w:tabs>
          <w:tab w:val="left" w:pos="1642"/>
        </w:tabs>
        <w:spacing w:before="1"/>
        <w:ind w:hanging="567"/>
        <w:rPr>
          <w:rFonts w:ascii="Arial"/>
          <w:sz w:val="20"/>
        </w:rPr>
      </w:pPr>
      <w:r>
        <w:rPr>
          <w:rFonts w:ascii="Arial"/>
          <w:color w:val="221F1F"/>
          <w:sz w:val="20"/>
        </w:rPr>
        <w:t>Nabfdky pFedlozene po uplynutf lhuty pro podanf nabfdek nebudou</w:t>
      </w:r>
      <w:r>
        <w:rPr>
          <w:rFonts w:ascii="Arial"/>
          <w:color w:val="221F1F"/>
          <w:spacing w:val="-22"/>
          <w:sz w:val="20"/>
        </w:rPr>
        <w:t xml:space="preserve"> </w:t>
      </w:r>
      <w:r>
        <w:rPr>
          <w:rFonts w:ascii="Arial"/>
          <w:color w:val="221F1F"/>
          <w:sz w:val="20"/>
        </w:rPr>
        <w:t>pFijaty.</w:t>
      </w:r>
    </w:p>
    <w:p w:rsidR="00F259B5" w:rsidRDefault="00F259B5">
      <w:pPr>
        <w:pStyle w:val="BodyText"/>
        <w:rPr>
          <w:rFonts w:ascii="Arial"/>
          <w:sz w:val="22"/>
        </w:rPr>
      </w:pPr>
    </w:p>
    <w:p w:rsidR="00F259B5" w:rsidRDefault="00F259B5">
      <w:pPr>
        <w:pStyle w:val="BodyText"/>
        <w:spacing w:before="2"/>
        <w:rPr>
          <w:rFonts w:ascii="Arial"/>
          <w:sz w:val="30"/>
        </w:rPr>
      </w:pPr>
    </w:p>
    <w:p w:rsidR="00F259B5" w:rsidRDefault="000F2675">
      <w:pPr>
        <w:numPr>
          <w:ilvl w:val="0"/>
          <w:numId w:val="23"/>
        </w:numPr>
        <w:tabs>
          <w:tab w:val="left" w:pos="1641"/>
          <w:tab w:val="left" w:pos="1642"/>
        </w:tabs>
        <w:ind w:hanging="567"/>
        <w:rPr>
          <w:rFonts w:ascii="Arial"/>
          <w:b/>
          <w:color w:val="221F1F"/>
        </w:rPr>
      </w:pPr>
      <w:r>
        <w:rPr>
          <w:rFonts w:ascii="Arial"/>
          <w:b/>
          <w:color w:val="221F1F"/>
        </w:rPr>
        <w:t>Zpusob hodnoceni</w:t>
      </w:r>
      <w:r>
        <w:rPr>
          <w:rFonts w:ascii="Arial"/>
          <w:b/>
          <w:color w:val="221F1F"/>
          <w:spacing w:val="-2"/>
        </w:rPr>
        <w:t xml:space="preserve"> </w:t>
      </w:r>
      <w:r>
        <w:rPr>
          <w:rFonts w:ascii="Arial"/>
          <w:b/>
          <w:color w:val="221F1F"/>
        </w:rPr>
        <w:t>nabidek</w:t>
      </w:r>
    </w:p>
    <w:p w:rsidR="00F259B5" w:rsidRDefault="00F259B5">
      <w:pPr>
        <w:pStyle w:val="BodyText"/>
        <w:spacing w:before="1"/>
        <w:rPr>
          <w:rFonts w:ascii="Arial"/>
          <w:b/>
          <w:sz w:val="31"/>
        </w:rPr>
      </w:pPr>
    </w:p>
    <w:p w:rsidR="00F259B5" w:rsidRDefault="000F2675">
      <w:pPr>
        <w:numPr>
          <w:ilvl w:val="1"/>
          <w:numId w:val="23"/>
        </w:numPr>
        <w:tabs>
          <w:tab w:val="left" w:pos="1642"/>
        </w:tabs>
        <w:spacing w:before="1"/>
        <w:ind w:right="1117" w:hanging="567"/>
        <w:jc w:val="both"/>
        <w:rPr>
          <w:rFonts w:ascii="Arial" w:hAnsi="Arial"/>
          <w:sz w:val="20"/>
        </w:rPr>
      </w:pPr>
      <w:r>
        <w:rPr>
          <w:rFonts w:ascii="Arial" w:hAnsi="Arial"/>
          <w:color w:val="221F1F"/>
          <w:sz w:val="20"/>
        </w:rPr>
        <w:t>Nabfdky budou hodnoceny  podle  kriteria  ekonomicke  vyhodnosti  nabfdky,  a  to  analogicky k ustanovenf § 114 odst. 2 vety druhe zakona dle nejnizsf nabfdkove ceny v Kc bez</w:t>
      </w:r>
      <w:r>
        <w:rPr>
          <w:rFonts w:ascii="Arial" w:hAnsi="Arial"/>
          <w:color w:val="221F1F"/>
          <w:spacing w:val="-21"/>
          <w:sz w:val="20"/>
        </w:rPr>
        <w:t xml:space="preserve"> </w:t>
      </w:r>
      <w:r>
        <w:rPr>
          <w:rFonts w:ascii="Arial" w:hAnsi="Arial"/>
          <w:color w:val="221F1F"/>
          <w:sz w:val="20"/>
        </w:rPr>
        <w:t>DPH.</w:t>
      </w:r>
    </w:p>
    <w:p w:rsidR="00F259B5" w:rsidRDefault="00F259B5">
      <w:pPr>
        <w:pStyle w:val="BodyText"/>
        <w:spacing w:before="10"/>
        <w:rPr>
          <w:rFonts w:ascii="Arial"/>
          <w:sz w:val="20"/>
        </w:rPr>
      </w:pPr>
    </w:p>
    <w:p w:rsidR="00F259B5" w:rsidRDefault="000F2675">
      <w:pPr>
        <w:numPr>
          <w:ilvl w:val="1"/>
          <w:numId w:val="23"/>
        </w:numPr>
        <w:tabs>
          <w:tab w:val="left" w:pos="1642"/>
        </w:tabs>
        <w:spacing w:before="1"/>
        <w:ind w:right="1124"/>
        <w:jc w:val="both"/>
        <w:rPr>
          <w:rFonts w:ascii="Arial"/>
          <w:sz w:val="20"/>
        </w:rPr>
      </w:pPr>
      <w:r>
        <w:rPr>
          <w:rFonts w:ascii="Arial"/>
          <w:color w:val="221F1F"/>
          <w:sz w:val="20"/>
        </w:rPr>
        <w:t>Zadavatel stanovil zakladnf hodnotfcf kriterium, kterym je nejnizsf nabfdkova cena v Kc bez DPH uvedena v pFfloze Cenfk mobilnfch a datovych</w:t>
      </w:r>
      <w:r>
        <w:rPr>
          <w:rFonts w:ascii="Arial"/>
          <w:color w:val="221F1F"/>
          <w:spacing w:val="-14"/>
          <w:sz w:val="20"/>
        </w:rPr>
        <w:t xml:space="preserve"> </w:t>
      </w:r>
      <w:r>
        <w:rPr>
          <w:rFonts w:ascii="Arial"/>
          <w:color w:val="221F1F"/>
          <w:sz w:val="20"/>
        </w:rPr>
        <w:t>sluzeb.</w:t>
      </w:r>
    </w:p>
    <w:p w:rsidR="00F259B5" w:rsidRDefault="00F259B5">
      <w:pPr>
        <w:pStyle w:val="BodyText"/>
        <w:spacing w:before="7"/>
        <w:rPr>
          <w:rFonts w:ascii="Arial"/>
          <w:sz w:val="20"/>
        </w:rPr>
      </w:pPr>
    </w:p>
    <w:p w:rsidR="00F259B5" w:rsidRDefault="000F2675">
      <w:pPr>
        <w:numPr>
          <w:ilvl w:val="1"/>
          <w:numId w:val="23"/>
        </w:numPr>
        <w:tabs>
          <w:tab w:val="left" w:pos="1642"/>
        </w:tabs>
        <w:spacing w:before="1"/>
        <w:ind w:right="1117"/>
        <w:jc w:val="both"/>
        <w:rPr>
          <w:rFonts w:ascii="Arial"/>
          <w:sz w:val="20"/>
        </w:rPr>
      </w:pPr>
      <w:r>
        <w:rPr>
          <w:rFonts w:ascii="Arial"/>
          <w:color w:val="221F1F"/>
          <w:sz w:val="20"/>
        </w:rPr>
        <w:t>Nabfdkova cena je konecna a zahrnuje i veskere naklady prodavajfcfho nutne k Fadne realizaci plnenf.</w:t>
      </w:r>
    </w:p>
    <w:p w:rsidR="00F259B5" w:rsidRDefault="00F259B5">
      <w:pPr>
        <w:jc w:val="both"/>
        <w:rPr>
          <w:rFonts w:ascii="Arial"/>
          <w:sz w:val="20"/>
        </w:rPr>
        <w:sectPr w:rsidR="00F259B5">
          <w:pgSz w:w="11900" w:h="16840"/>
          <w:pgMar w:top="1600" w:right="300" w:bottom="920" w:left="340" w:header="0" w:footer="737" w:gutter="0"/>
          <w:cols w:space="708"/>
        </w:sectPr>
      </w:pPr>
    </w:p>
    <w:p w:rsidR="00F259B5" w:rsidRDefault="00F259B5">
      <w:pPr>
        <w:pStyle w:val="BodyText"/>
        <w:spacing w:before="7"/>
        <w:rPr>
          <w:rFonts w:ascii="Arial"/>
          <w:sz w:val="25"/>
        </w:rPr>
      </w:pPr>
    </w:p>
    <w:p w:rsidR="00F259B5" w:rsidRDefault="000F2675">
      <w:pPr>
        <w:numPr>
          <w:ilvl w:val="0"/>
          <w:numId w:val="23"/>
        </w:numPr>
        <w:tabs>
          <w:tab w:val="left" w:pos="1641"/>
          <w:tab w:val="left" w:pos="1642"/>
        </w:tabs>
        <w:spacing w:before="94"/>
        <w:ind w:hanging="567"/>
        <w:rPr>
          <w:rFonts w:ascii="Arial"/>
          <w:b/>
          <w:color w:val="221F1F"/>
        </w:rPr>
      </w:pPr>
      <w:r>
        <w:rPr>
          <w:rFonts w:ascii="Arial"/>
          <w:b/>
          <w:color w:val="221F1F"/>
        </w:rPr>
        <w:t>Dalsi</w:t>
      </w:r>
      <w:r>
        <w:rPr>
          <w:rFonts w:ascii="Arial"/>
          <w:b/>
          <w:color w:val="221F1F"/>
          <w:spacing w:val="1"/>
        </w:rPr>
        <w:t xml:space="preserve"> </w:t>
      </w:r>
      <w:r>
        <w:rPr>
          <w:rFonts w:ascii="Arial"/>
          <w:b/>
          <w:color w:val="221F1F"/>
        </w:rPr>
        <w:t>podminky</w:t>
      </w:r>
    </w:p>
    <w:p w:rsidR="00F259B5" w:rsidRDefault="00F259B5">
      <w:pPr>
        <w:pStyle w:val="BodyText"/>
        <w:spacing w:before="2"/>
        <w:rPr>
          <w:rFonts w:ascii="Arial"/>
          <w:b/>
          <w:sz w:val="31"/>
        </w:rPr>
      </w:pPr>
    </w:p>
    <w:p w:rsidR="00F259B5" w:rsidRDefault="000F2675">
      <w:pPr>
        <w:numPr>
          <w:ilvl w:val="1"/>
          <w:numId w:val="23"/>
        </w:numPr>
        <w:tabs>
          <w:tab w:val="left" w:pos="1642"/>
        </w:tabs>
        <w:ind w:right="1117"/>
        <w:jc w:val="both"/>
        <w:rPr>
          <w:rFonts w:ascii="Arial" w:hAnsi="Arial"/>
          <w:sz w:val="20"/>
        </w:rPr>
      </w:pPr>
      <w:r>
        <w:rPr>
          <w:rFonts w:ascii="Arial" w:hAnsi="Arial"/>
          <w:color w:val="221F1F"/>
          <w:sz w:val="20"/>
        </w:rPr>
        <w:t>V souladu s ust. § 1776 zakona c. 89/2012 Sb., obcansky zakonfk, ve znenf pozdejsfch pFedpisu, nelze nabfdku odvolat po uplynutf lhuty urcene v podmfnkach zadavacf dokumentace pro podanf</w:t>
      </w:r>
      <w:r>
        <w:rPr>
          <w:rFonts w:ascii="Arial" w:hAnsi="Arial"/>
          <w:color w:val="221F1F"/>
          <w:spacing w:val="-2"/>
          <w:sz w:val="20"/>
        </w:rPr>
        <w:t xml:space="preserve"> </w:t>
      </w:r>
      <w:r>
        <w:rPr>
          <w:rFonts w:ascii="Arial" w:hAnsi="Arial"/>
          <w:color w:val="221F1F"/>
          <w:sz w:val="20"/>
        </w:rPr>
        <w:t>nabfdek.</w:t>
      </w:r>
    </w:p>
    <w:p w:rsidR="00F259B5" w:rsidRDefault="00F259B5">
      <w:pPr>
        <w:pStyle w:val="BodyText"/>
        <w:spacing w:before="10"/>
        <w:rPr>
          <w:rFonts w:ascii="Arial"/>
          <w:sz w:val="20"/>
        </w:rPr>
      </w:pPr>
    </w:p>
    <w:p w:rsidR="00F259B5" w:rsidRDefault="000F2675">
      <w:pPr>
        <w:numPr>
          <w:ilvl w:val="1"/>
          <w:numId w:val="23"/>
        </w:numPr>
        <w:tabs>
          <w:tab w:val="left" w:pos="1642"/>
        </w:tabs>
        <w:ind w:hanging="567"/>
        <w:rPr>
          <w:rFonts w:ascii="Arial"/>
          <w:sz w:val="20"/>
        </w:rPr>
      </w:pPr>
      <w:r>
        <w:rPr>
          <w:rFonts w:ascii="Arial"/>
          <w:color w:val="221F1F"/>
          <w:sz w:val="20"/>
        </w:rPr>
        <w:t>Ucastnfk nema pravo na nahradu nakladu spojenych s ucastf ve veFejne</w:t>
      </w:r>
      <w:r>
        <w:rPr>
          <w:rFonts w:ascii="Arial"/>
          <w:color w:val="221F1F"/>
          <w:spacing w:val="-21"/>
          <w:sz w:val="20"/>
        </w:rPr>
        <w:t xml:space="preserve"> </w:t>
      </w:r>
      <w:r>
        <w:rPr>
          <w:rFonts w:ascii="Arial"/>
          <w:color w:val="221F1F"/>
          <w:sz w:val="20"/>
        </w:rPr>
        <w:t>zakazce.</w:t>
      </w:r>
    </w:p>
    <w:p w:rsidR="00F259B5" w:rsidRDefault="00F259B5">
      <w:pPr>
        <w:pStyle w:val="BodyText"/>
        <w:spacing w:before="10"/>
        <w:rPr>
          <w:rFonts w:ascii="Arial"/>
          <w:sz w:val="20"/>
        </w:rPr>
      </w:pPr>
    </w:p>
    <w:p w:rsidR="00F259B5" w:rsidRDefault="000F2675">
      <w:pPr>
        <w:numPr>
          <w:ilvl w:val="1"/>
          <w:numId w:val="23"/>
        </w:numPr>
        <w:tabs>
          <w:tab w:val="left" w:pos="1642"/>
        </w:tabs>
        <w:ind w:right="1128"/>
        <w:jc w:val="both"/>
        <w:rPr>
          <w:rFonts w:ascii="Arial"/>
          <w:sz w:val="20"/>
        </w:rPr>
      </w:pPr>
      <w:r>
        <w:rPr>
          <w:rFonts w:ascii="Arial"/>
          <w:color w:val="221F1F"/>
          <w:sz w:val="20"/>
        </w:rPr>
        <w:t>Nabfdky se ucastnfkum nevracejf a zustavajf zadavateli jako soucast dokumentace o zadanf veFejne</w:t>
      </w:r>
      <w:r>
        <w:rPr>
          <w:rFonts w:ascii="Arial"/>
          <w:color w:val="221F1F"/>
          <w:spacing w:val="-3"/>
          <w:sz w:val="20"/>
        </w:rPr>
        <w:t xml:space="preserve"> </w:t>
      </w:r>
      <w:r>
        <w:rPr>
          <w:rFonts w:ascii="Arial"/>
          <w:color w:val="221F1F"/>
          <w:sz w:val="20"/>
        </w:rPr>
        <w:t>zakazky.</w:t>
      </w:r>
    </w:p>
    <w:p w:rsidR="00F259B5" w:rsidRDefault="00F259B5">
      <w:pPr>
        <w:pStyle w:val="BodyText"/>
        <w:spacing w:before="8"/>
        <w:rPr>
          <w:rFonts w:ascii="Arial"/>
          <w:sz w:val="20"/>
        </w:rPr>
      </w:pPr>
    </w:p>
    <w:p w:rsidR="00F259B5" w:rsidRDefault="000F2675">
      <w:pPr>
        <w:numPr>
          <w:ilvl w:val="1"/>
          <w:numId w:val="23"/>
        </w:numPr>
        <w:tabs>
          <w:tab w:val="left" w:pos="1642"/>
        </w:tabs>
        <w:ind w:hanging="567"/>
        <w:rPr>
          <w:rFonts w:ascii="Arial"/>
          <w:sz w:val="20"/>
        </w:rPr>
      </w:pPr>
      <w:r>
        <w:rPr>
          <w:rFonts w:ascii="Arial"/>
          <w:color w:val="221F1F"/>
          <w:sz w:val="20"/>
        </w:rPr>
        <w:t>Zadavatel si vyhrazuje pravo odmftnout vsechny</w:t>
      </w:r>
      <w:r>
        <w:rPr>
          <w:rFonts w:ascii="Arial"/>
          <w:color w:val="221F1F"/>
          <w:spacing w:val="-5"/>
          <w:sz w:val="20"/>
        </w:rPr>
        <w:t xml:space="preserve"> </w:t>
      </w:r>
      <w:r>
        <w:rPr>
          <w:rFonts w:ascii="Arial"/>
          <w:color w:val="221F1F"/>
          <w:sz w:val="20"/>
        </w:rPr>
        <w:t>nabfdky.</w:t>
      </w:r>
    </w:p>
    <w:p w:rsidR="00F259B5" w:rsidRDefault="00F259B5">
      <w:pPr>
        <w:pStyle w:val="BodyText"/>
        <w:spacing w:before="10"/>
        <w:rPr>
          <w:rFonts w:ascii="Arial"/>
          <w:sz w:val="20"/>
        </w:rPr>
      </w:pPr>
    </w:p>
    <w:p w:rsidR="00F259B5" w:rsidRDefault="000F2675">
      <w:pPr>
        <w:numPr>
          <w:ilvl w:val="1"/>
          <w:numId w:val="23"/>
        </w:numPr>
        <w:tabs>
          <w:tab w:val="left" w:pos="1642"/>
        </w:tabs>
        <w:spacing w:before="1"/>
        <w:ind w:hanging="567"/>
        <w:rPr>
          <w:rFonts w:ascii="Arial"/>
          <w:sz w:val="20"/>
        </w:rPr>
      </w:pPr>
      <w:r>
        <w:rPr>
          <w:rFonts w:ascii="Arial"/>
          <w:color w:val="221F1F"/>
          <w:sz w:val="20"/>
        </w:rPr>
        <w:t>Zadavatel si vyhrazuje pravo zmenit tyto podmfnky, a to stejnym zpusobem, jak byly</w:t>
      </w:r>
      <w:r>
        <w:rPr>
          <w:rFonts w:ascii="Arial"/>
          <w:color w:val="221F1F"/>
          <w:spacing w:val="-20"/>
          <w:sz w:val="20"/>
        </w:rPr>
        <w:t xml:space="preserve"> </w:t>
      </w:r>
      <w:r>
        <w:rPr>
          <w:rFonts w:ascii="Arial"/>
          <w:color w:val="221F1F"/>
          <w:sz w:val="20"/>
        </w:rPr>
        <w:t>vyhlaseny.</w:t>
      </w:r>
    </w:p>
    <w:p w:rsidR="00F259B5" w:rsidRDefault="00F259B5">
      <w:pPr>
        <w:pStyle w:val="BodyText"/>
        <w:spacing w:before="10"/>
        <w:rPr>
          <w:rFonts w:ascii="Arial"/>
          <w:sz w:val="20"/>
        </w:rPr>
      </w:pPr>
    </w:p>
    <w:p w:rsidR="00F259B5" w:rsidRDefault="000F2675">
      <w:pPr>
        <w:numPr>
          <w:ilvl w:val="1"/>
          <w:numId w:val="23"/>
        </w:numPr>
        <w:tabs>
          <w:tab w:val="left" w:pos="1642"/>
        </w:tabs>
        <w:ind w:hanging="567"/>
        <w:rPr>
          <w:rFonts w:ascii="Arial"/>
          <w:b/>
          <w:sz w:val="20"/>
        </w:rPr>
      </w:pPr>
      <w:r>
        <w:rPr>
          <w:rFonts w:ascii="Arial"/>
          <w:b/>
          <w:color w:val="221F1F"/>
          <w:sz w:val="20"/>
        </w:rPr>
        <w:t>Zadavatel si vyhrazuje pravo vyloucit ucastnika, jehoz nabidka nesplnila</w:t>
      </w:r>
      <w:r>
        <w:rPr>
          <w:rFonts w:ascii="Arial"/>
          <w:b/>
          <w:color w:val="221F1F"/>
          <w:spacing w:val="3"/>
          <w:sz w:val="20"/>
        </w:rPr>
        <w:t xml:space="preserve"> </w:t>
      </w:r>
      <w:r>
        <w:rPr>
          <w:rFonts w:ascii="Arial"/>
          <w:b/>
          <w:color w:val="221F1F"/>
          <w:sz w:val="20"/>
        </w:rPr>
        <w:t>zpusobilost</w:t>
      </w:r>
    </w:p>
    <w:p w:rsidR="00F259B5" w:rsidRDefault="000F2675">
      <w:pPr>
        <w:ind w:left="1641"/>
        <w:rPr>
          <w:rFonts w:ascii="Arial"/>
          <w:b/>
          <w:sz w:val="20"/>
        </w:rPr>
      </w:pPr>
      <w:r>
        <w:rPr>
          <w:rFonts w:ascii="Arial"/>
          <w:b/>
          <w:color w:val="221F1F"/>
          <w:sz w:val="20"/>
        </w:rPr>
        <w:t>a kvalifikaci ci dalsi pozadavky zadavatele uvedene v zadavacich podminkach.</w:t>
      </w:r>
    </w:p>
    <w:p w:rsidR="00F259B5" w:rsidRDefault="00F259B5">
      <w:pPr>
        <w:pStyle w:val="BodyText"/>
        <w:spacing w:before="10"/>
        <w:rPr>
          <w:rFonts w:ascii="Arial"/>
          <w:b/>
          <w:sz w:val="20"/>
        </w:rPr>
      </w:pPr>
    </w:p>
    <w:p w:rsidR="00F259B5" w:rsidRDefault="000F2675">
      <w:pPr>
        <w:numPr>
          <w:ilvl w:val="1"/>
          <w:numId w:val="23"/>
        </w:numPr>
        <w:tabs>
          <w:tab w:val="left" w:pos="1642"/>
        </w:tabs>
        <w:spacing w:before="1"/>
        <w:ind w:right="1118"/>
        <w:jc w:val="both"/>
        <w:rPr>
          <w:rFonts w:ascii="Arial"/>
          <w:b/>
          <w:sz w:val="20"/>
        </w:rPr>
      </w:pPr>
      <w:r>
        <w:rPr>
          <w:rFonts w:ascii="Arial"/>
          <w:b/>
          <w:color w:val="221F1F"/>
          <w:sz w:val="20"/>
        </w:rPr>
        <w:t>Dale</w:t>
      </w:r>
      <w:r>
        <w:rPr>
          <w:rFonts w:ascii="Arial"/>
          <w:b/>
          <w:color w:val="221F1F"/>
          <w:spacing w:val="-6"/>
          <w:sz w:val="20"/>
        </w:rPr>
        <w:t xml:space="preserve"> </w:t>
      </w:r>
      <w:r>
        <w:rPr>
          <w:rFonts w:ascii="Arial"/>
          <w:b/>
          <w:color w:val="221F1F"/>
          <w:sz w:val="20"/>
        </w:rPr>
        <w:t>zadavatel</w:t>
      </w:r>
      <w:r>
        <w:rPr>
          <w:rFonts w:ascii="Arial"/>
          <w:b/>
          <w:color w:val="221F1F"/>
          <w:spacing w:val="-2"/>
          <w:sz w:val="20"/>
        </w:rPr>
        <w:t xml:space="preserve"> </w:t>
      </w:r>
      <w:r>
        <w:rPr>
          <w:rFonts w:ascii="Arial"/>
          <w:b/>
          <w:color w:val="221F1F"/>
          <w:sz w:val="20"/>
        </w:rPr>
        <w:t>upozorriuje</w:t>
      </w:r>
      <w:r>
        <w:rPr>
          <w:rFonts w:ascii="Arial"/>
          <w:b/>
          <w:color w:val="221F1F"/>
          <w:spacing w:val="-3"/>
          <w:sz w:val="20"/>
        </w:rPr>
        <w:t xml:space="preserve"> </w:t>
      </w:r>
      <w:r>
        <w:rPr>
          <w:rFonts w:ascii="Arial"/>
          <w:b/>
          <w:color w:val="221F1F"/>
          <w:sz w:val="20"/>
        </w:rPr>
        <w:t>na</w:t>
      </w:r>
      <w:r>
        <w:rPr>
          <w:rFonts w:ascii="Arial"/>
          <w:b/>
          <w:color w:val="221F1F"/>
          <w:spacing w:val="-4"/>
          <w:sz w:val="20"/>
        </w:rPr>
        <w:t xml:space="preserve"> </w:t>
      </w:r>
      <w:r>
        <w:rPr>
          <w:rFonts w:ascii="Arial"/>
          <w:b/>
          <w:color w:val="221F1F"/>
          <w:sz w:val="20"/>
        </w:rPr>
        <w:t>to,</w:t>
      </w:r>
      <w:r>
        <w:rPr>
          <w:rFonts w:ascii="Arial"/>
          <w:b/>
          <w:color w:val="221F1F"/>
          <w:spacing w:val="-5"/>
          <w:sz w:val="20"/>
        </w:rPr>
        <w:t xml:space="preserve"> </w:t>
      </w:r>
      <w:r>
        <w:rPr>
          <w:rFonts w:ascii="Arial"/>
          <w:b/>
          <w:color w:val="221F1F"/>
          <w:sz w:val="20"/>
        </w:rPr>
        <w:t>ze</w:t>
      </w:r>
      <w:r>
        <w:rPr>
          <w:rFonts w:ascii="Arial"/>
          <w:b/>
          <w:color w:val="221F1F"/>
          <w:spacing w:val="-3"/>
          <w:sz w:val="20"/>
        </w:rPr>
        <w:t xml:space="preserve"> </w:t>
      </w:r>
      <w:r>
        <w:rPr>
          <w:rFonts w:ascii="Arial"/>
          <w:b/>
          <w:color w:val="221F1F"/>
          <w:sz w:val="20"/>
        </w:rPr>
        <w:t>si</w:t>
      </w:r>
      <w:r>
        <w:rPr>
          <w:rFonts w:ascii="Arial"/>
          <w:b/>
          <w:color w:val="221F1F"/>
          <w:spacing w:val="-6"/>
          <w:sz w:val="20"/>
        </w:rPr>
        <w:t xml:space="preserve"> </w:t>
      </w:r>
      <w:r>
        <w:rPr>
          <w:rFonts w:ascii="Arial"/>
          <w:b/>
          <w:color w:val="221F1F"/>
          <w:sz w:val="20"/>
        </w:rPr>
        <w:t>vyhrazuje</w:t>
      </w:r>
      <w:r>
        <w:rPr>
          <w:rFonts w:ascii="Arial"/>
          <w:b/>
          <w:color w:val="221F1F"/>
          <w:spacing w:val="-4"/>
          <w:sz w:val="20"/>
        </w:rPr>
        <w:t xml:space="preserve"> </w:t>
      </w:r>
      <w:r>
        <w:rPr>
          <w:rFonts w:ascii="Arial"/>
          <w:b/>
          <w:color w:val="221F1F"/>
          <w:sz w:val="20"/>
        </w:rPr>
        <w:t>pravo</w:t>
      </w:r>
      <w:r>
        <w:rPr>
          <w:rFonts w:ascii="Arial"/>
          <w:b/>
          <w:color w:val="221F1F"/>
          <w:spacing w:val="-4"/>
          <w:sz w:val="20"/>
        </w:rPr>
        <w:t xml:space="preserve"> </w:t>
      </w:r>
      <w:r>
        <w:rPr>
          <w:rFonts w:ascii="Arial"/>
          <w:b/>
          <w:color w:val="221F1F"/>
          <w:sz w:val="20"/>
        </w:rPr>
        <w:t>vyloucit</w:t>
      </w:r>
      <w:r>
        <w:rPr>
          <w:rFonts w:ascii="Arial"/>
          <w:b/>
          <w:color w:val="221F1F"/>
          <w:spacing w:val="-5"/>
          <w:sz w:val="20"/>
        </w:rPr>
        <w:t xml:space="preserve"> </w:t>
      </w:r>
      <w:r>
        <w:rPr>
          <w:rFonts w:ascii="Arial"/>
          <w:b/>
          <w:color w:val="221F1F"/>
          <w:sz w:val="20"/>
        </w:rPr>
        <w:t>ucastnika</w:t>
      </w:r>
      <w:r>
        <w:rPr>
          <w:rFonts w:ascii="Arial"/>
          <w:b/>
          <w:color w:val="221F1F"/>
          <w:spacing w:val="-1"/>
          <w:sz w:val="20"/>
        </w:rPr>
        <w:t xml:space="preserve"> </w:t>
      </w:r>
      <w:r>
        <w:rPr>
          <w:rFonts w:ascii="Arial"/>
          <w:b/>
          <w:color w:val="221F1F"/>
          <w:sz w:val="20"/>
        </w:rPr>
        <w:t>v</w:t>
      </w:r>
      <w:r>
        <w:rPr>
          <w:rFonts w:ascii="Arial"/>
          <w:b/>
          <w:color w:val="221F1F"/>
          <w:spacing w:val="-3"/>
          <w:sz w:val="20"/>
        </w:rPr>
        <w:t xml:space="preserve"> </w:t>
      </w:r>
      <w:r>
        <w:rPr>
          <w:rFonts w:ascii="Arial"/>
          <w:b/>
          <w:color w:val="221F1F"/>
          <w:sz w:val="20"/>
        </w:rPr>
        <w:t>pripade,</w:t>
      </w:r>
      <w:r>
        <w:rPr>
          <w:rFonts w:ascii="Arial"/>
          <w:b/>
          <w:color w:val="221F1F"/>
          <w:spacing w:val="-5"/>
          <w:sz w:val="20"/>
        </w:rPr>
        <w:t xml:space="preserve"> </w:t>
      </w:r>
      <w:r>
        <w:rPr>
          <w:rFonts w:ascii="Arial"/>
          <w:b/>
          <w:color w:val="221F1F"/>
          <w:sz w:val="20"/>
        </w:rPr>
        <w:t>ze</w:t>
      </w:r>
      <w:r>
        <w:rPr>
          <w:rFonts w:ascii="Arial"/>
          <w:b/>
          <w:color w:val="221F1F"/>
          <w:spacing w:val="-3"/>
          <w:sz w:val="20"/>
        </w:rPr>
        <w:t xml:space="preserve"> </w:t>
      </w:r>
      <w:r>
        <w:rPr>
          <w:rFonts w:ascii="Arial"/>
          <w:b/>
          <w:color w:val="221F1F"/>
          <w:sz w:val="20"/>
        </w:rPr>
        <w:t>se ucastnik dopustil v poslednich 3 letech od zahajeni zadavaciho rizeni zavaznych pochybeni pri plneni drivejsiho smluvniho vztahu u zadavatele, ktere vedly k narokovani a vymahani smluvnich pokut ci nahrady</w:t>
      </w:r>
      <w:r>
        <w:rPr>
          <w:rFonts w:ascii="Arial"/>
          <w:b/>
          <w:color w:val="221F1F"/>
          <w:spacing w:val="-3"/>
          <w:sz w:val="20"/>
        </w:rPr>
        <w:t xml:space="preserve"> </w:t>
      </w:r>
      <w:r>
        <w:rPr>
          <w:rFonts w:ascii="Arial"/>
          <w:b/>
          <w:color w:val="221F1F"/>
          <w:sz w:val="20"/>
        </w:rPr>
        <w:t>skody.</w:t>
      </w:r>
    </w:p>
    <w:p w:rsidR="00F259B5" w:rsidRDefault="00F259B5">
      <w:pPr>
        <w:pStyle w:val="BodyText"/>
        <w:spacing w:before="8"/>
        <w:rPr>
          <w:rFonts w:ascii="Arial"/>
          <w:b/>
          <w:sz w:val="20"/>
        </w:rPr>
      </w:pPr>
    </w:p>
    <w:p w:rsidR="00F259B5" w:rsidRDefault="000F2675">
      <w:pPr>
        <w:numPr>
          <w:ilvl w:val="1"/>
          <w:numId w:val="23"/>
        </w:numPr>
        <w:tabs>
          <w:tab w:val="left" w:pos="1642"/>
        </w:tabs>
        <w:ind w:right="1115"/>
        <w:jc w:val="both"/>
        <w:rPr>
          <w:rFonts w:ascii="Arial"/>
          <w:sz w:val="20"/>
        </w:rPr>
      </w:pPr>
      <w:r>
        <w:rPr>
          <w:rFonts w:ascii="Arial"/>
          <w:color w:val="221F1F"/>
          <w:sz w:val="20"/>
        </w:rPr>
        <w:t>Splnenfm podmfnek vyberoveho Ffzenf nevznika dodavateli narok na uzavFenf smlouvy. Ukoncenfm vyberoveho Ffzenf a oznamenfm vysledku nevznikne automaticky smluvnf vztah. Zadavatel si vyhrazuje moznost neuzavFft smlouvu se zadnym</w:t>
      </w:r>
      <w:r>
        <w:rPr>
          <w:rFonts w:ascii="Arial"/>
          <w:color w:val="221F1F"/>
          <w:spacing w:val="-23"/>
          <w:sz w:val="20"/>
        </w:rPr>
        <w:t xml:space="preserve"> </w:t>
      </w:r>
      <w:r>
        <w:rPr>
          <w:rFonts w:ascii="Arial"/>
          <w:color w:val="221F1F"/>
          <w:sz w:val="20"/>
        </w:rPr>
        <w:t>dodavatelem.</w:t>
      </w:r>
    </w:p>
    <w:p w:rsidR="00F259B5" w:rsidRDefault="00F259B5">
      <w:pPr>
        <w:pStyle w:val="BodyText"/>
        <w:spacing w:before="11"/>
        <w:rPr>
          <w:rFonts w:ascii="Arial"/>
          <w:sz w:val="20"/>
        </w:rPr>
      </w:pPr>
    </w:p>
    <w:p w:rsidR="00F259B5" w:rsidRDefault="000F2675">
      <w:pPr>
        <w:numPr>
          <w:ilvl w:val="1"/>
          <w:numId w:val="23"/>
        </w:numPr>
        <w:tabs>
          <w:tab w:val="left" w:pos="1642"/>
        </w:tabs>
        <w:ind w:hanging="567"/>
        <w:rPr>
          <w:rFonts w:ascii="Arial"/>
          <w:sz w:val="20"/>
        </w:rPr>
      </w:pPr>
      <w:r>
        <w:rPr>
          <w:rFonts w:ascii="Arial"/>
          <w:color w:val="221F1F"/>
          <w:sz w:val="20"/>
        </w:rPr>
        <w:t>Nabfdky obsahujfcf varianty se</w:t>
      </w:r>
      <w:r>
        <w:rPr>
          <w:rFonts w:ascii="Arial"/>
          <w:color w:val="221F1F"/>
          <w:spacing w:val="-3"/>
          <w:sz w:val="20"/>
        </w:rPr>
        <w:t xml:space="preserve"> </w:t>
      </w:r>
      <w:r>
        <w:rPr>
          <w:rFonts w:ascii="Arial"/>
          <w:color w:val="221F1F"/>
          <w:sz w:val="20"/>
        </w:rPr>
        <w:t>nepFipoustejf.</w:t>
      </w:r>
    </w:p>
    <w:p w:rsidR="00F259B5" w:rsidRDefault="00F259B5">
      <w:pPr>
        <w:pStyle w:val="BodyText"/>
        <w:rPr>
          <w:rFonts w:ascii="Arial"/>
          <w:sz w:val="22"/>
        </w:rPr>
      </w:pPr>
    </w:p>
    <w:p w:rsidR="00F259B5" w:rsidRDefault="00F259B5">
      <w:pPr>
        <w:pStyle w:val="BodyText"/>
        <w:rPr>
          <w:rFonts w:ascii="Arial"/>
          <w:sz w:val="30"/>
        </w:rPr>
      </w:pPr>
    </w:p>
    <w:p w:rsidR="00F259B5" w:rsidRDefault="000F2675">
      <w:pPr>
        <w:numPr>
          <w:ilvl w:val="0"/>
          <w:numId w:val="23"/>
        </w:numPr>
        <w:tabs>
          <w:tab w:val="left" w:pos="1642"/>
        </w:tabs>
        <w:ind w:right="1116"/>
        <w:jc w:val="both"/>
        <w:rPr>
          <w:rFonts w:ascii="Arial"/>
          <w:b/>
          <w:color w:val="221F1F"/>
        </w:rPr>
      </w:pPr>
      <w:r>
        <w:rPr>
          <w:rFonts w:ascii="Arial"/>
          <w:b/>
          <w:color w:val="221F1F"/>
        </w:rPr>
        <w:t>Zasady socialne odpovedneho zadavani, environmentalne odpovedneho zadavani a</w:t>
      </w:r>
      <w:r>
        <w:rPr>
          <w:rFonts w:ascii="Arial"/>
          <w:b/>
          <w:color w:val="221F1F"/>
          <w:spacing w:val="-1"/>
        </w:rPr>
        <w:t xml:space="preserve"> </w:t>
      </w:r>
      <w:r>
        <w:rPr>
          <w:rFonts w:ascii="Arial"/>
          <w:b/>
          <w:color w:val="221F1F"/>
        </w:rPr>
        <w:t>inovaci</w:t>
      </w:r>
    </w:p>
    <w:p w:rsidR="00F259B5" w:rsidRDefault="00F259B5">
      <w:pPr>
        <w:pStyle w:val="BodyText"/>
        <w:spacing w:before="3"/>
        <w:rPr>
          <w:rFonts w:ascii="Arial"/>
          <w:b/>
          <w:sz w:val="31"/>
        </w:rPr>
      </w:pPr>
    </w:p>
    <w:p w:rsidR="00F259B5" w:rsidRDefault="000F2675">
      <w:pPr>
        <w:numPr>
          <w:ilvl w:val="1"/>
          <w:numId w:val="23"/>
        </w:numPr>
        <w:tabs>
          <w:tab w:val="left" w:pos="1642"/>
        </w:tabs>
        <w:ind w:right="1116"/>
        <w:jc w:val="both"/>
        <w:rPr>
          <w:rFonts w:ascii="Arial" w:hAnsi="Arial"/>
          <w:sz w:val="20"/>
        </w:rPr>
      </w:pPr>
      <w:r>
        <w:rPr>
          <w:rFonts w:ascii="Arial" w:hAnsi="Arial"/>
          <w:color w:val="221F1F"/>
          <w:sz w:val="20"/>
        </w:rPr>
        <w:t>Zadavatel posoudil pouzitf zasad socialne a environmentalne odpovedneho zadavanf a inovacf dle § 6 odst. 4 ZZVZ.</w:t>
      </w:r>
    </w:p>
    <w:p w:rsidR="00F259B5" w:rsidRDefault="00F259B5">
      <w:pPr>
        <w:pStyle w:val="BodyText"/>
        <w:spacing w:before="10"/>
        <w:rPr>
          <w:rFonts w:ascii="Arial"/>
          <w:sz w:val="20"/>
        </w:rPr>
      </w:pPr>
    </w:p>
    <w:p w:rsidR="00F259B5" w:rsidRDefault="000F2675">
      <w:pPr>
        <w:numPr>
          <w:ilvl w:val="1"/>
          <w:numId w:val="23"/>
        </w:numPr>
        <w:tabs>
          <w:tab w:val="left" w:pos="1642"/>
        </w:tabs>
        <w:ind w:right="1117"/>
        <w:jc w:val="both"/>
        <w:rPr>
          <w:rFonts w:ascii="Arial"/>
          <w:sz w:val="20"/>
        </w:rPr>
      </w:pPr>
      <w:r>
        <w:rPr>
          <w:rFonts w:ascii="Arial"/>
          <w:color w:val="221F1F"/>
          <w:sz w:val="20"/>
        </w:rPr>
        <w:t>Zadavatel v souvislosti s environmentalnf odpovednostf pozaduje dle navrhu smluv na plnenf veFejne zakazky, aby vybrany dodavatel Fadne nakladal s odpadem vzniklym v ramci plnenf veFejne zakazky v souladu zakona c. 185/2001 Sb., o odpadech a o zmene nekterych dalsfch zakonu, ve znenf pozdejsfch</w:t>
      </w:r>
      <w:r>
        <w:rPr>
          <w:rFonts w:ascii="Arial"/>
          <w:color w:val="221F1F"/>
          <w:spacing w:val="-4"/>
          <w:sz w:val="20"/>
        </w:rPr>
        <w:t xml:space="preserve"> </w:t>
      </w:r>
      <w:r>
        <w:rPr>
          <w:rFonts w:ascii="Arial"/>
          <w:color w:val="221F1F"/>
          <w:sz w:val="20"/>
        </w:rPr>
        <w:t>pFedpisu.</w:t>
      </w:r>
    </w:p>
    <w:p w:rsidR="00F259B5" w:rsidRDefault="00F259B5">
      <w:pPr>
        <w:pStyle w:val="BodyText"/>
        <w:spacing w:before="9"/>
        <w:rPr>
          <w:rFonts w:ascii="Arial"/>
          <w:sz w:val="20"/>
        </w:rPr>
      </w:pPr>
    </w:p>
    <w:p w:rsidR="00F259B5" w:rsidRDefault="000F2675">
      <w:pPr>
        <w:numPr>
          <w:ilvl w:val="1"/>
          <w:numId w:val="23"/>
        </w:numPr>
        <w:tabs>
          <w:tab w:val="left" w:pos="1642"/>
        </w:tabs>
        <w:ind w:right="1116"/>
        <w:jc w:val="both"/>
        <w:rPr>
          <w:rFonts w:ascii="Arial"/>
          <w:sz w:val="20"/>
        </w:rPr>
      </w:pPr>
      <w:r>
        <w:rPr>
          <w:rFonts w:ascii="Arial"/>
          <w:color w:val="221F1F"/>
          <w:sz w:val="20"/>
        </w:rPr>
        <w:t>Zadavatel dale v souvislosti se socialnf odpovednostf klade s ohledem na charakter plnenf veFejne zakazky a provadene prace duraz na prevenci nelegalnf prace, coz se projevuje zejmena navrhu smluv, toto opatFenf ma zejmena motivacnf charakter, aby vybrany dodavatel nevyuzfval pro plnenf veFejne zakazky nelegalnf</w:t>
      </w:r>
      <w:r>
        <w:rPr>
          <w:rFonts w:ascii="Arial"/>
          <w:color w:val="221F1F"/>
          <w:spacing w:val="-10"/>
          <w:sz w:val="20"/>
        </w:rPr>
        <w:t xml:space="preserve"> </w:t>
      </w:r>
      <w:r>
        <w:rPr>
          <w:rFonts w:ascii="Arial"/>
          <w:color w:val="221F1F"/>
          <w:sz w:val="20"/>
        </w:rPr>
        <w:t>prace.</w:t>
      </w:r>
    </w:p>
    <w:p w:rsidR="00F259B5" w:rsidRDefault="00F259B5">
      <w:pPr>
        <w:pStyle w:val="BodyText"/>
        <w:spacing w:before="9"/>
        <w:rPr>
          <w:rFonts w:ascii="Arial"/>
          <w:sz w:val="20"/>
        </w:rPr>
      </w:pPr>
    </w:p>
    <w:p w:rsidR="00F259B5" w:rsidRDefault="000F2675">
      <w:pPr>
        <w:numPr>
          <w:ilvl w:val="1"/>
          <w:numId w:val="23"/>
        </w:numPr>
        <w:tabs>
          <w:tab w:val="left" w:pos="1642"/>
        </w:tabs>
        <w:ind w:right="1117"/>
        <w:jc w:val="both"/>
        <w:rPr>
          <w:rFonts w:ascii="Arial"/>
          <w:sz w:val="20"/>
        </w:rPr>
      </w:pPr>
      <w:r>
        <w:rPr>
          <w:rFonts w:ascii="Arial"/>
          <w:color w:val="221F1F"/>
          <w:sz w:val="20"/>
        </w:rPr>
        <w:t>Zadavatel respektuje povinnost zohlednit dopad na zivotnf prostFedf, a to zejmena tak, ze zadavatel poFizuje materialy, ktere dfky sve kvalite budou zadavateli slouzit delsf dobu, a zadavatel nakupuje pouze to, co skutecne nutne potFebuje a plne vyuzije. Zadavatel se rovnez zabyval otazkou mozne repase ci recyklace nebo pouzitych materialu. Pouzitf jakychkoliv nekvalitnfch, ci opotFebenych materialu a komponentu znamena nehospodarne nakladanf s financnfmi</w:t>
      </w:r>
      <w:r>
        <w:rPr>
          <w:rFonts w:ascii="Arial"/>
          <w:color w:val="221F1F"/>
          <w:spacing w:val="-3"/>
          <w:sz w:val="20"/>
        </w:rPr>
        <w:t xml:space="preserve"> </w:t>
      </w:r>
      <w:r>
        <w:rPr>
          <w:rFonts w:ascii="Arial"/>
          <w:color w:val="221F1F"/>
          <w:sz w:val="20"/>
        </w:rPr>
        <w:t>prostFedky</w:t>
      </w:r>
    </w:p>
    <w:p w:rsidR="00F259B5" w:rsidRDefault="00F259B5">
      <w:pPr>
        <w:jc w:val="both"/>
        <w:rPr>
          <w:rFonts w:ascii="Arial"/>
          <w:sz w:val="20"/>
        </w:rPr>
        <w:sectPr w:rsidR="00F259B5">
          <w:pgSz w:w="11900" w:h="16840"/>
          <w:pgMar w:top="1600" w:right="300" w:bottom="920" w:left="340" w:header="0" w:footer="737" w:gutter="0"/>
          <w:cols w:space="708"/>
        </w:sect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spacing w:before="1"/>
        <w:rPr>
          <w:rFonts w:ascii="Arial"/>
        </w:rPr>
      </w:pPr>
    </w:p>
    <w:p w:rsidR="00F259B5" w:rsidRDefault="000F2675">
      <w:pPr>
        <w:spacing w:before="93"/>
        <w:ind w:left="1075"/>
        <w:rPr>
          <w:rFonts w:ascii="Arial"/>
          <w:b/>
          <w:sz w:val="20"/>
        </w:rPr>
      </w:pPr>
      <w:r>
        <w:rPr>
          <w:rFonts w:ascii="Arial"/>
          <w:b/>
          <w:color w:val="221F1F"/>
          <w:sz w:val="20"/>
        </w:rPr>
        <w:t>Nedilnou soucasti teto vyzvy jsou prilohy:</w:t>
      </w:r>
    </w:p>
    <w:p w:rsidR="00F259B5" w:rsidRDefault="00F259B5">
      <w:pPr>
        <w:pStyle w:val="BodyText"/>
        <w:spacing w:before="1"/>
        <w:rPr>
          <w:rFonts w:ascii="Arial"/>
          <w:b/>
          <w:sz w:val="20"/>
        </w:rPr>
      </w:pPr>
    </w:p>
    <w:p w:rsidR="00F259B5" w:rsidRDefault="000F2675">
      <w:pPr>
        <w:tabs>
          <w:tab w:val="left" w:pos="2490"/>
        </w:tabs>
        <w:ind w:left="1075"/>
        <w:rPr>
          <w:rFonts w:ascii="Arial"/>
          <w:sz w:val="20"/>
        </w:rPr>
      </w:pPr>
      <w:r>
        <w:rPr>
          <w:rFonts w:ascii="Arial"/>
          <w:color w:val="221F1F"/>
          <w:sz w:val="20"/>
        </w:rPr>
        <w:t>PFfloha</w:t>
      </w:r>
      <w:r>
        <w:rPr>
          <w:rFonts w:ascii="Arial"/>
          <w:color w:val="221F1F"/>
          <w:spacing w:val="-17"/>
          <w:sz w:val="20"/>
        </w:rPr>
        <w:t xml:space="preserve"> </w:t>
      </w:r>
      <w:r>
        <w:rPr>
          <w:rFonts w:ascii="Arial"/>
          <w:color w:val="221F1F"/>
          <w:sz w:val="20"/>
        </w:rPr>
        <w:t>c.</w:t>
      </w:r>
      <w:r>
        <w:rPr>
          <w:rFonts w:ascii="Arial"/>
          <w:color w:val="221F1F"/>
          <w:spacing w:val="-14"/>
          <w:sz w:val="20"/>
        </w:rPr>
        <w:t xml:space="preserve"> </w:t>
      </w:r>
      <w:r>
        <w:rPr>
          <w:rFonts w:ascii="Arial"/>
          <w:color w:val="221F1F"/>
          <w:sz w:val="20"/>
        </w:rPr>
        <w:t>1</w:t>
      </w:r>
      <w:r>
        <w:rPr>
          <w:rFonts w:ascii="Times New Roman"/>
          <w:color w:val="221F1F"/>
          <w:sz w:val="20"/>
        </w:rPr>
        <w:tab/>
      </w:r>
      <w:r>
        <w:rPr>
          <w:rFonts w:ascii="Arial"/>
          <w:color w:val="221F1F"/>
          <w:sz w:val="20"/>
        </w:rPr>
        <w:t>Krycf list</w:t>
      </w:r>
      <w:r>
        <w:rPr>
          <w:rFonts w:ascii="Arial"/>
          <w:color w:val="221F1F"/>
          <w:spacing w:val="-1"/>
          <w:sz w:val="20"/>
        </w:rPr>
        <w:t xml:space="preserve"> </w:t>
      </w:r>
      <w:r>
        <w:rPr>
          <w:rFonts w:ascii="Arial"/>
          <w:color w:val="221F1F"/>
          <w:sz w:val="20"/>
        </w:rPr>
        <w:t>nabfdky</w:t>
      </w:r>
    </w:p>
    <w:p w:rsidR="00F259B5" w:rsidRDefault="000F2675">
      <w:pPr>
        <w:tabs>
          <w:tab w:val="left" w:pos="2490"/>
        </w:tabs>
        <w:spacing w:before="118" w:line="364" w:lineRule="auto"/>
        <w:ind w:left="1075" w:right="4380"/>
        <w:rPr>
          <w:rFonts w:ascii="Arial"/>
          <w:sz w:val="20"/>
        </w:rPr>
      </w:pPr>
      <w:r>
        <w:rPr>
          <w:rFonts w:ascii="Arial"/>
          <w:color w:val="221F1F"/>
          <w:sz w:val="20"/>
        </w:rPr>
        <w:t>PFfloha</w:t>
      </w:r>
      <w:r>
        <w:rPr>
          <w:rFonts w:ascii="Arial"/>
          <w:color w:val="221F1F"/>
          <w:spacing w:val="-16"/>
          <w:sz w:val="20"/>
        </w:rPr>
        <w:t xml:space="preserve"> </w:t>
      </w:r>
      <w:r>
        <w:rPr>
          <w:rFonts w:ascii="Arial"/>
          <w:color w:val="221F1F"/>
          <w:sz w:val="20"/>
        </w:rPr>
        <w:t>c.</w:t>
      </w:r>
      <w:r>
        <w:rPr>
          <w:rFonts w:ascii="Arial"/>
          <w:color w:val="221F1F"/>
          <w:spacing w:val="-14"/>
          <w:sz w:val="20"/>
        </w:rPr>
        <w:t xml:space="preserve"> </w:t>
      </w:r>
      <w:r>
        <w:rPr>
          <w:rFonts w:ascii="Arial"/>
          <w:color w:val="221F1F"/>
          <w:sz w:val="20"/>
        </w:rPr>
        <w:t>2</w:t>
      </w:r>
      <w:r>
        <w:rPr>
          <w:rFonts w:ascii="Times New Roman"/>
          <w:color w:val="221F1F"/>
          <w:sz w:val="20"/>
        </w:rPr>
        <w:tab/>
      </w:r>
      <w:r>
        <w:rPr>
          <w:rFonts w:ascii="Arial"/>
          <w:color w:val="221F1F"/>
          <w:sz w:val="20"/>
        </w:rPr>
        <w:t>Cestne prohlasenf o splnenf zakladnf</w:t>
      </w:r>
      <w:r>
        <w:rPr>
          <w:rFonts w:ascii="Arial"/>
          <w:color w:val="221F1F"/>
          <w:spacing w:val="-29"/>
          <w:sz w:val="20"/>
        </w:rPr>
        <w:t xml:space="preserve"> </w:t>
      </w:r>
      <w:r>
        <w:rPr>
          <w:rFonts w:ascii="Arial"/>
          <w:color w:val="221F1F"/>
          <w:sz w:val="20"/>
        </w:rPr>
        <w:t>zpusobilosti PFfloha</w:t>
      </w:r>
      <w:r>
        <w:rPr>
          <w:rFonts w:ascii="Arial"/>
          <w:color w:val="221F1F"/>
          <w:spacing w:val="-17"/>
          <w:sz w:val="20"/>
        </w:rPr>
        <w:t xml:space="preserve"> </w:t>
      </w:r>
      <w:r>
        <w:rPr>
          <w:rFonts w:ascii="Arial"/>
          <w:color w:val="221F1F"/>
          <w:sz w:val="20"/>
        </w:rPr>
        <w:t>c.</w:t>
      </w:r>
      <w:r>
        <w:rPr>
          <w:rFonts w:ascii="Arial"/>
          <w:color w:val="221F1F"/>
          <w:spacing w:val="-14"/>
          <w:sz w:val="20"/>
        </w:rPr>
        <w:t xml:space="preserve"> </w:t>
      </w:r>
      <w:r>
        <w:rPr>
          <w:rFonts w:ascii="Arial"/>
          <w:color w:val="221F1F"/>
          <w:sz w:val="20"/>
        </w:rPr>
        <w:t>3</w:t>
      </w:r>
      <w:r>
        <w:rPr>
          <w:rFonts w:ascii="Times New Roman"/>
          <w:color w:val="221F1F"/>
          <w:sz w:val="20"/>
        </w:rPr>
        <w:tab/>
      </w:r>
      <w:r>
        <w:rPr>
          <w:rFonts w:ascii="Arial"/>
          <w:color w:val="221F1F"/>
          <w:sz w:val="20"/>
        </w:rPr>
        <w:t>Obchodnf podmfnky (vcetne</w:t>
      </w:r>
      <w:r>
        <w:rPr>
          <w:rFonts w:ascii="Arial"/>
          <w:color w:val="221F1F"/>
          <w:spacing w:val="-8"/>
          <w:sz w:val="20"/>
        </w:rPr>
        <w:t xml:space="preserve"> </w:t>
      </w:r>
      <w:r>
        <w:rPr>
          <w:rFonts w:ascii="Arial"/>
          <w:color w:val="221F1F"/>
          <w:sz w:val="20"/>
        </w:rPr>
        <w:t>pFfloh)</w:t>
      </w:r>
    </w:p>
    <w:p w:rsidR="00F259B5" w:rsidRDefault="00F259B5">
      <w:pPr>
        <w:pStyle w:val="BodyText"/>
        <w:spacing w:before="1"/>
        <w:rPr>
          <w:rFonts w:ascii="Arial"/>
          <w:sz w:val="15"/>
        </w:rPr>
      </w:pPr>
    </w:p>
    <w:p w:rsidR="00F259B5" w:rsidRDefault="00F259B5">
      <w:pPr>
        <w:rPr>
          <w:rFonts w:ascii="Arial"/>
          <w:sz w:val="15"/>
        </w:rPr>
        <w:sectPr w:rsidR="00F259B5">
          <w:pgSz w:w="11900" w:h="16840"/>
          <w:pgMar w:top="1600" w:right="300" w:bottom="920" w:left="340" w:header="0" w:footer="737" w:gutter="0"/>
          <w:cols w:space="708"/>
        </w:sectPr>
      </w:pPr>
    </w:p>
    <w:p w:rsidR="00F259B5" w:rsidRDefault="00887466">
      <w:pPr>
        <w:pStyle w:val="Heading7"/>
        <w:spacing w:before="98"/>
        <w:ind w:left="1110"/>
      </w:pPr>
      <w:r>
        <w:pict>
          <v:shape id="_x0000_s2042" style="position:absolute;left:0;text-align:left;margin-left:124.65pt;margin-top:6.45pt;width:42.05pt;height:41.75pt;z-index:-262483968;mso-position-horizontal-relative:page" coordorigin="2493,129" coordsize="841,835" o:spt="100" adj="0,,0" path="m2645,787r-73,47l2525,880r-24,40l2493,949r6,11l2504,963r53,l2562,961r-52,l2517,930r27,-44l2588,836r57,-49xm2853,129r-17,11l2827,166r-3,29l2824,216r,19l2826,255r3,22l2832,299r4,23l2841,345r6,23l2853,392r-8,31l2823,482r-32,78l2749,648r-47,91l2652,824r-50,71l2553,943r-43,18l2562,961r3,-1l2610,922r53,-68l2727,753r8,-3l2727,750r61,-111l2828,554r25,-65l2868,439r30,l2879,389r6,-44l2868,345r-10,-37l2852,272r-4,-34l2847,207r,-13l2849,172r5,-23l2865,134r20,l2874,130r-21,-1xm3325,748r-24,l3292,757r,23l3301,788r24,l3329,784r-26,l3296,777r,-18l3303,753r26,l3325,748xm3329,753r-7,l3328,759r,18l3322,784r7,l3333,780r,-23l3329,753xm3318,755r-14,l3304,780r5,l3309,770r10,l3319,770r-3,-1l3321,767r-12,l3309,760r12,l3321,758r-3,-3xm3319,770r-5,l3315,773r1,3l3317,780r4,l3321,776r,-4l3319,770xm3321,760r-6,l3316,761r,5l3314,767r7,l3321,764r,-4xm2898,439r-30,l2914,531r48,63l3007,635r36,23l2967,674r-81,20l2806,719r-79,31l2735,750r72,-22l2895,708r90,-17l3075,680r64,l3126,674r58,-3l3316,671r-22,-12l3262,652r-174,l3068,641r-20,-12l3029,616r-18,-13l2968,560r-36,-52l2902,450r-4,-11xm3139,680r-64,l3131,705r56,19l3238,736r42,5l3298,739r13,-3l3320,730r2,-3l3298,727r-34,-4l3223,712r-48,-17l3139,680xm3325,721r-6,2l3309,727r13,l3325,721xm3316,671r-132,l3251,673r55,12l3328,711r3,-6l3333,703r,-6l3323,675r-7,-4xm3191,646r-23,1l3143,648r-55,4l3262,652r-13,-2l3191,646xm2894,199r-5,25l2884,257r-7,40l2868,345r17,l2886,340r4,-47l2892,246r2,-47xm2885,134r-20,l2874,140r9,9l2890,163r4,21l2897,152r-7,-16l2885,134xe" fillcolor="#f9d7d9" stroked="f">
            <v:stroke joinstyle="round"/>
            <v:formulas/>
            <v:path arrowok="t" o:connecttype="segments"/>
            <w10:wrap anchorx="page"/>
          </v:shape>
        </w:pict>
      </w:r>
      <w:r w:rsidR="000F2675">
        <w:rPr>
          <w:color w:val="221F1F"/>
          <w:w w:val="105"/>
        </w:rPr>
        <w:t>Bc.</w:t>
      </w:r>
      <w:r w:rsidR="000F2675">
        <w:rPr>
          <w:color w:val="221F1F"/>
          <w:spacing w:val="-23"/>
          <w:w w:val="105"/>
        </w:rPr>
        <w:t xml:space="preserve"> </w:t>
      </w:r>
      <w:r w:rsidR="000F2675">
        <w:rPr>
          <w:color w:val="221F1F"/>
          <w:spacing w:val="-7"/>
          <w:w w:val="105"/>
        </w:rPr>
        <w:t>Jan</w:t>
      </w:r>
    </w:p>
    <w:p w:rsidR="00F259B5" w:rsidRDefault="000F2675">
      <w:pPr>
        <w:spacing w:before="111" w:line="249" w:lineRule="auto"/>
        <w:ind w:left="458" w:right="7275"/>
        <w:rPr>
          <w:rFonts w:ascii="Calibri" w:hAnsi="Calibri"/>
          <w:sz w:val="17"/>
        </w:rPr>
      </w:pPr>
      <w:r>
        <w:br w:type="column"/>
      </w:r>
      <w:r>
        <w:rPr>
          <w:rFonts w:ascii="Calibri" w:hAnsi="Calibri"/>
          <w:color w:val="221F1F"/>
          <w:w w:val="105"/>
          <w:sz w:val="17"/>
        </w:rPr>
        <w:t>Digitáln</w:t>
      </w:r>
      <w:r>
        <w:rPr>
          <w:rFonts w:ascii="Arial" w:hAnsi="Arial"/>
          <w:color w:val="221F1F"/>
          <w:w w:val="105"/>
          <w:sz w:val="17"/>
        </w:rPr>
        <w:t xml:space="preserve">ǔ </w:t>
      </w:r>
      <w:r>
        <w:rPr>
          <w:rFonts w:ascii="Calibri" w:hAnsi="Calibri"/>
          <w:color w:val="221F1F"/>
          <w:w w:val="105"/>
          <w:sz w:val="17"/>
        </w:rPr>
        <w:t>podepsal Bc. Jan Forbelský</w:t>
      </w:r>
    </w:p>
    <w:p w:rsidR="00F259B5" w:rsidRDefault="00F259B5">
      <w:pPr>
        <w:spacing w:line="249" w:lineRule="auto"/>
        <w:rPr>
          <w:rFonts w:ascii="Calibri" w:hAnsi="Calibri"/>
          <w:sz w:val="17"/>
        </w:rPr>
        <w:sectPr w:rsidR="00F259B5">
          <w:type w:val="continuous"/>
          <w:pgSz w:w="11900" w:h="16840"/>
          <w:pgMar w:top="1400" w:right="300" w:bottom="280" w:left="340" w:header="708" w:footer="708" w:gutter="0"/>
          <w:cols w:num="2" w:space="708" w:equalWidth="0">
            <w:col w:w="2101" w:space="40"/>
            <w:col w:w="9119"/>
          </w:cols>
        </w:sectPr>
      </w:pPr>
    </w:p>
    <w:p w:rsidR="00F259B5" w:rsidRDefault="00887466">
      <w:pPr>
        <w:spacing w:line="202" w:lineRule="exact"/>
        <w:ind w:left="2599"/>
        <w:rPr>
          <w:rFonts w:ascii="Calibri"/>
          <w:sz w:val="17"/>
        </w:rPr>
      </w:pPr>
      <w:r>
        <w:pict>
          <v:shape id="_x0000_s2041" type="#_x0000_t202" style="position:absolute;left:0;text-align:left;margin-left:72.55pt;margin-top:2.1pt;width:70.45pt;height:17.6pt;z-index:251722752;mso-position-horizontal-relative:page" filled="f" stroked="f">
            <v:textbox inset="0,0,0,0">
              <w:txbxContent>
                <w:p w:rsidR="000F2675" w:rsidRDefault="000F2675">
                  <w:pPr>
                    <w:spacing w:line="352" w:lineRule="exact"/>
                    <w:rPr>
                      <w:rFonts w:ascii="Calibri" w:hAnsi="Calibri"/>
                      <w:sz w:val="35"/>
                    </w:rPr>
                  </w:pPr>
                  <w:r>
                    <w:rPr>
                      <w:rFonts w:ascii="Calibri" w:hAnsi="Calibri"/>
                      <w:color w:val="221F1F"/>
                      <w:sz w:val="35"/>
                    </w:rPr>
                    <w:t>Forbelský</w:t>
                  </w:r>
                </w:p>
              </w:txbxContent>
            </v:textbox>
            <w10:wrap anchorx="page"/>
          </v:shape>
        </w:pict>
      </w:r>
      <w:r w:rsidR="000F2675">
        <w:rPr>
          <w:rFonts w:ascii="Calibri"/>
          <w:color w:val="221F1F"/>
          <w:w w:val="105"/>
          <w:sz w:val="17"/>
        </w:rPr>
        <w:t>Datum: 2022.01.03</w:t>
      </w:r>
    </w:p>
    <w:p w:rsidR="00F259B5" w:rsidRDefault="000F2675">
      <w:pPr>
        <w:spacing w:before="1"/>
        <w:ind w:left="2599"/>
        <w:rPr>
          <w:rFonts w:ascii="Calibri"/>
          <w:sz w:val="17"/>
        </w:rPr>
      </w:pPr>
      <w:r>
        <w:rPr>
          <w:rFonts w:ascii="Calibri"/>
          <w:color w:val="221F1F"/>
          <w:sz w:val="17"/>
        </w:rPr>
        <w:t>08:44:59 +01'00'</w:t>
      </w:r>
    </w:p>
    <w:p w:rsidR="00F259B5" w:rsidRDefault="00F259B5">
      <w:pPr>
        <w:rPr>
          <w:rFonts w:ascii="Calibri"/>
          <w:sz w:val="17"/>
        </w:rPr>
        <w:sectPr w:rsidR="00F259B5">
          <w:type w:val="continuous"/>
          <w:pgSz w:w="11900" w:h="16840"/>
          <w:pgMar w:top="1400" w:right="300" w:bottom="280" w:left="340" w:header="708" w:footer="708" w:gutter="0"/>
          <w:cols w:space="708"/>
        </w:sectPr>
      </w:pPr>
    </w:p>
    <w:p w:rsidR="00F259B5" w:rsidRDefault="000F2675">
      <w:pPr>
        <w:spacing w:before="70"/>
        <w:ind w:left="2087" w:right="2126"/>
        <w:jc w:val="center"/>
        <w:rPr>
          <w:rFonts w:ascii="Arial" w:hAnsi="Arial"/>
          <w:b/>
          <w:sz w:val="20"/>
        </w:rPr>
      </w:pPr>
      <w:r>
        <w:rPr>
          <w:rFonts w:ascii="Arial" w:hAnsi="Arial"/>
          <w:b/>
          <w:color w:val="221F1F"/>
          <w:sz w:val="20"/>
        </w:rPr>
        <w:lastRenderedPageBreak/>
        <w:t>Príloha c. 1</w:t>
      </w:r>
    </w:p>
    <w:p w:rsidR="00F259B5" w:rsidRDefault="00F259B5">
      <w:pPr>
        <w:pStyle w:val="BodyText"/>
        <w:spacing w:before="7"/>
        <w:rPr>
          <w:rFonts w:ascii="Arial"/>
          <w:b/>
          <w:sz w:val="22"/>
        </w:rPr>
      </w:pPr>
    </w:p>
    <w:tbl>
      <w:tblPr>
        <w:tblW w:w="0" w:type="auto"/>
        <w:tblInd w:w="101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4487"/>
        <w:gridCol w:w="4937"/>
      </w:tblGrid>
      <w:tr w:rsidR="00F259B5">
        <w:trPr>
          <w:trHeight w:val="827"/>
        </w:trPr>
        <w:tc>
          <w:tcPr>
            <w:tcW w:w="9424" w:type="dxa"/>
            <w:gridSpan w:val="2"/>
          </w:tcPr>
          <w:p w:rsidR="00F259B5" w:rsidRDefault="000F2675">
            <w:pPr>
              <w:pStyle w:val="TableParagraph"/>
              <w:spacing w:before="248"/>
              <w:ind w:left="3235" w:right="3229"/>
              <w:jc w:val="center"/>
              <w:rPr>
                <w:rFonts w:ascii="Arial" w:hAnsi="Arial"/>
                <w:b/>
                <w:sz w:val="28"/>
              </w:rPr>
            </w:pPr>
            <w:r>
              <w:rPr>
                <w:rFonts w:ascii="Arial" w:hAnsi="Arial"/>
                <w:b/>
                <w:color w:val="221F1F"/>
                <w:sz w:val="28"/>
              </w:rPr>
              <w:t>KRYCÍ LIST NABÍDKY</w:t>
            </w:r>
          </w:p>
        </w:tc>
      </w:tr>
      <w:tr w:rsidR="00F259B5">
        <w:trPr>
          <w:trHeight w:val="457"/>
        </w:trPr>
        <w:tc>
          <w:tcPr>
            <w:tcW w:w="9424" w:type="dxa"/>
            <w:gridSpan w:val="2"/>
          </w:tcPr>
          <w:p w:rsidR="00F259B5" w:rsidRDefault="000F2675">
            <w:pPr>
              <w:pStyle w:val="TableParagraph"/>
              <w:spacing w:before="98"/>
              <w:ind w:left="69"/>
              <w:rPr>
                <w:rFonts w:ascii="Arial" w:hAnsi="Arial"/>
                <w:b/>
              </w:rPr>
            </w:pPr>
            <w:r>
              <w:rPr>
                <w:rFonts w:ascii="Arial" w:hAnsi="Arial"/>
                <w:b/>
                <w:color w:val="221F1F"/>
              </w:rPr>
              <w:t>1. Zakázka</w:t>
            </w:r>
          </w:p>
        </w:tc>
      </w:tr>
      <w:tr w:rsidR="00F259B5">
        <w:trPr>
          <w:trHeight w:val="347"/>
        </w:trPr>
        <w:tc>
          <w:tcPr>
            <w:tcW w:w="9424" w:type="dxa"/>
            <w:gridSpan w:val="2"/>
          </w:tcPr>
          <w:p w:rsidR="00F259B5" w:rsidRDefault="000F2675">
            <w:pPr>
              <w:pStyle w:val="TableParagraph"/>
              <w:spacing w:before="54"/>
              <w:ind w:left="3235" w:right="3228"/>
              <w:jc w:val="center"/>
              <w:rPr>
                <w:rFonts w:ascii="Arial" w:hAnsi="Arial"/>
                <w:b/>
                <w:sz w:val="20"/>
              </w:rPr>
            </w:pPr>
            <w:r>
              <w:rPr>
                <w:rFonts w:ascii="Arial" w:hAnsi="Arial"/>
                <w:b/>
                <w:color w:val="221F1F"/>
                <w:sz w:val="20"/>
              </w:rPr>
              <w:t>Verejná zakázka na služby</w:t>
            </w:r>
          </w:p>
        </w:tc>
      </w:tr>
      <w:tr w:rsidR="00F259B5">
        <w:trPr>
          <w:trHeight w:val="342"/>
        </w:trPr>
        <w:tc>
          <w:tcPr>
            <w:tcW w:w="4487" w:type="dxa"/>
          </w:tcPr>
          <w:p w:rsidR="00F259B5" w:rsidRDefault="000F2675">
            <w:pPr>
              <w:pStyle w:val="TableParagraph"/>
              <w:spacing w:before="54"/>
              <w:ind w:left="69"/>
              <w:rPr>
                <w:rFonts w:ascii="Arial" w:hAnsi="Arial"/>
                <w:sz w:val="20"/>
              </w:rPr>
            </w:pPr>
            <w:r>
              <w:rPr>
                <w:rFonts w:ascii="Arial" w:hAnsi="Arial"/>
                <w:color w:val="221F1F"/>
                <w:sz w:val="20"/>
              </w:rPr>
              <w:t>Název:</w:t>
            </w:r>
          </w:p>
        </w:tc>
        <w:tc>
          <w:tcPr>
            <w:tcW w:w="4937" w:type="dxa"/>
          </w:tcPr>
          <w:p w:rsidR="00F259B5" w:rsidRDefault="000F2675">
            <w:pPr>
              <w:pStyle w:val="TableParagraph"/>
              <w:spacing w:before="52"/>
              <w:ind w:left="65"/>
              <w:rPr>
                <w:rFonts w:ascii="Arial" w:hAnsi="Arial"/>
                <w:b/>
                <w:sz w:val="20"/>
              </w:rPr>
            </w:pPr>
            <w:r>
              <w:rPr>
                <w:rFonts w:ascii="Arial" w:hAnsi="Arial"/>
                <w:b/>
                <w:color w:val="221F1F"/>
                <w:sz w:val="20"/>
              </w:rPr>
              <w:t>Mobilní hlasové a datové služby</w:t>
            </w:r>
          </w:p>
        </w:tc>
      </w:tr>
      <w:tr w:rsidR="00F259B5">
        <w:trPr>
          <w:trHeight w:val="285"/>
        </w:trPr>
        <w:tc>
          <w:tcPr>
            <w:tcW w:w="9424" w:type="dxa"/>
            <w:gridSpan w:val="2"/>
          </w:tcPr>
          <w:p w:rsidR="00F259B5" w:rsidRDefault="000F2675">
            <w:pPr>
              <w:pStyle w:val="TableParagraph"/>
              <w:spacing w:before="23"/>
              <w:ind w:left="69"/>
              <w:rPr>
                <w:rFonts w:ascii="Arial" w:hAnsi="Arial"/>
                <w:b/>
                <w:sz w:val="20"/>
              </w:rPr>
            </w:pPr>
            <w:r>
              <w:rPr>
                <w:rFonts w:ascii="Arial" w:hAnsi="Arial"/>
                <w:b/>
                <w:color w:val="221F1F"/>
                <w:sz w:val="20"/>
              </w:rPr>
              <w:t>2. Základní identifikacní údaje</w:t>
            </w:r>
          </w:p>
        </w:tc>
      </w:tr>
      <w:tr w:rsidR="00F259B5">
        <w:trPr>
          <w:trHeight w:val="282"/>
        </w:trPr>
        <w:tc>
          <w:tcPr>
            <w:tcW w:w="9424" w:type="dxa"/>
            <w:gridSpan w:val="2"/>
          </w:tcPr>
          <w:p w:rsidR="00F259B5" w:rsidRDefault="000F2675">
            <w:pPr>
              <w:pStyle w:val="TableParagraph"/>
              <w:spacing w:before="21"/>
              <w:ind w:left="69"/>
              <w:rPr>
                <w:rFonts w:ascii="Arial"/>
                <w:b/>
                <w:sz w:val="20"/>
              </w:rPr>
            </w:pPr>
            <w:r>
              <w:rPr>
                <w:rFonts w:ascii="Arial"/>
                <w:b/>
                <w:color w:val="221F1F"/>
                <w:sz w:val="20"/>
              </w:rPr>
              <w:t>2.1. Zadavatel</w:t>
            </w:r>
          </w:p>
        </w:tc>
      </w:tr>
      <w:tr w:rsidR="00F259B5">
        <w:trPr>
          <w:trHeight w:val="285"/>
        </w:trPr>
        <w:tc>
          <w:tcPr>
            <w:tcW w:w="4487" w:type="dxa"/>
          </w:tcPr>
          <w:p w:rsidR="00F259B5" w:rsidRDefault="000F2675">
            <w:pPr>
              <w:pStyle w:val="TableParagraph"/>
              <w:spacing w:before="26"/>
              <w:ind w:left="69"/>
              <w:rPr>
                <w:rFonts w:ascii="Arial" w:hAnsi="Arial"/>
                <w:sz w:val="20"/>
              </w:rPr>
            </w:pPr>
            <w:r>
              <w:rPr>
                <w:rFonts w:ascii="Arial" w:hAnsi="Arial"/>
                <w:color w:val="221F1F"/>
                <w:sz w:val="20"/>
              </w:rPr>
              <w:t>Název</w:t>
            </w:r>
          </w:p>
        </w:tc>
        <w:tc>
          <w:tcPr>
            <w:tcW w:w="4937" w:type="dxa"/>
          </w:tcPr>
          <w:p w:rsidR="00F259B5" w:rsidRDefault="000F2675">
            <w:pPr>
              <w:pStyle w:val="TableParagraph"/>
              <w:spacing w:before="23"/>
              <w:ind w:left="65"/>
              <w:rPr>
                <w:rFonts w:ascii="Arial" w:hAnsi="Arial"/>
                <w:b/>
                <w:sz w:val="20"/>
              </w:rPr>
            </w:pPr>
            <w:r>
              <w:rPr>
                <w:rFonts w:ascii="Arial" w:hAnsi="Arial"/>
                <w:b/>
                <w:color w:val="221F1F"/>
                <w:sz w:val="20"/>
              </w:rPr>
              <w:t>Nemocnice Milosrdných bratrí, p. o.</w:t>
            </w:r>
          </w:p>
        </w:tc>
      </w:tr>
      <w:tr w:rsidR="00F259B5">
        <w:trPr>
          <w:trHeight w:val="282"/>
        </w:trPr>
        <w:tc>
          <w:tcPr>
            <w:tcW w:w="4487" w:type="dxa"/>
          </w:tcPr>
          <w:p w:rsidR="00F259B5" w:rsidRDefault="000F2675">
            <w:pPr>
              <w:pStyle w:val="TableParagraph"/>
              <w:spacing w:before="23"/>
              <w:ind w:left="69"/>
              <w:rPr>
                <w:rFonts w:ascii="Arial" w:hAnsi="Arial"/>
                <w:sz w:val="20"/>
              </w:rPr>
            </w:pPr>
            <w:r>
              <w:rPr>
                <w:rFonts w:ascii="Arial" w:hAnsi="Arial"/>
                <w:color w:val="221F1F"/>
                <w:sz w:val="20"/>
              </w:rPr>
              <w:t>Sídlo</w:t>
            </w:r>
          </w:p>
        </w:tc>
        <w:tc>
          <w:tcPr>
            <w:tcW w:w="4937" w:type="dxa"/>
          </w:tcPr>
          <w:p w:rsidR="00F259B5" w:rsidRDefault="000F2675">
            <w:pPr>
              <w:pStyle w:val="TableParagraph"/>
              <w:spacing w:before="23"/>
              <w:ind w:left="65"/>
              <w:rPr>
                <w:rFonts w:ascii="Arial" w:hAnsi="Arial"/>
                <w:sz w:val="20"/>
              </w:rPr>
            </w:pPr>
            <w:r>
              <w:rPr>
                <w:rFonts w:ascii="Arial" w:hAnsi="Arial"/>
                <w:color w:val="221F1F"/>
                <w:sz w:val="20"/>
              </w:rPr>
              <w:t>Polní 553/3, 639 00 Brno</w:t>
            </w:r>
          </w:p>
        </w:tc>
      </w:tr>
      <w:tr w:rsidR="00F259B5">
        <w:trPr>
          <w:trHeight w:val="285"/>
        </w:trPr>
        <w:tc>
          <w:tcPr>
            <w:tcW w:w="4487" w:type="dxa"/>
          </w:tcPr>
          <w:p w:rsidR="00F259B5" w:rsidRDefault="000F2675">
            <w:pPr>
              <w:pStyle w:val="TableParagraph"/>
              <w:spacing w:before="26"/>
              <w:ind w:left="69"/>
              <w:rPr>
                <w:rFonts w:ascii="Arial"/>
                <w:sz w:val="20"/>
              </w:rPr>
            </w:pPr>
            <w:r>
              <w:rPr>
                <w:rFonts w:ascii="Arial"/>
                <w:color w:val="221F1F"/>
                <w:sz w:val="20"/>
              </w:rPr>
              <w:t>I O</w:t>
            </w:r>
          </w:p>
        </w:tc>
        <w:tc>
          <w:tcPr>
            <w:tcW w:w="4937" w:type="dxa"/>
          </w:tcPr>
          <w:p w:rsidR="00F259B5" w:rsidRDefault="000F2675">
            <w:pPr>
              <w:pStyle w:val="TableParagraph"/>
              <w:spacing w:before="26"/>
              <w:ind w:left="65"/>
              <w:rPr>
                <w:rFonts w:ascii="Arial"/>
                <w:sz w:val="20"/>
              </w:rPr>
            </w:pPr>
            <w:r>
              <w:rPr>
                <w:rFonts w:ascii="Arial"/>
                <w:color w:val="221F1F"/>
                <w:sz w:val="20"/>
              </w:rPr>
              <w:t>48512478</w:t>
            </w:r>
          </w:p>
        </w:tc>
      </w:tr>
      <w:tr w:rsidR="00F259B5">
        <w:trPr>
          <w:trHeight w:val="282"/>
        </w:trPr>
        <w:tc>
          <w:tcPr>
            <w:tcW w:w="4487" w:type="dxa"/>
          </w:tcPr>
          <w:p w:rsidR="00F259B5" w:rsidRDefault="000F2675">
            <w:pPr>
              <w:pStyle w:val="TableParagraph"/>
              <w:spacing w:before="23"/>
              <w:ind w:left="69"/>
              <w:rPr>
                <w:rFonts w:ascii="Arial" w:hAnsi="Arial"/>
                <w:sz w:val="20"/>
              </w:rPr>
            </w:pPr>
            <w:r>
              <w:rPr>
                <w:rFonts w:ascii="Arial" w:hAnsi="Arial"/>
                <w:color w:val="221F1F"/>
                <w:sz w:val="20"/>
              </w:rPr>
              <w:t>Osoba oprávnená jednat jménem zadavatele</w:t>
            </w:r>
          </w:p>
        </w:tc>
        <w:tc>
          <w:tcPr>
            <w:tcW w:w="4937" w:type="dxa"/>
          </w:tcPr>
          <w:p w:rsidR="00F259B5" w:rsidRDefault="000F2675">
            <w:pPr>
              <w:pStyle w:val="TableParagraph"/>
              <w:spacing w:before="23"/>
              <w:ind w:left="65"/>
              <w:rPr>
                <w:rFonts w:ascii="Arial"/>
                <w:sz w:val="20"/>
              </w:rPr>
            </w:pPr>
            <w:r>
              <w:rPr>
                <w:rFonts w:ascii="Arial"/>
                <w:color w:val="221F1F"/>
                <w:sz w:val="20"/>
              </w:rPr>
              <w:t>MUDr. Pavel Piler, reditel</w:t>
            </w:r>
          </w:p>
        </w:tc>
      </w:tr>
      <w:tr w:rsidR="00F259B5">
        <w:trPr>
          <w:trHeight w:val="280"/>
        </w:trPr>
        <w:tc>
          <w:tcPr>
            <w:tcW w:w="9424" w:type="dxa"/>
            <w:gridSpan w:val="2"/>
          </w:tcPr>
          <w:p w:rsidR="00F259B5" w:rsidRDefault="000F2675">
            <w:pPr>
              <w:pStyle w:val="TableParagraph"/>
              <w:spacing w:before="21"/>
              <w:ind w:left="69"/>
              <w:rPr>
                <w:rFonts w:ascii="Arial"/>
                <w:b/>
                <w:sz w:val="20"/>
              </w:rPr>
            </w:pPr>
            <w:r>
              <w:rPr>
                <w:rFonts w:ascii="Arial"/>
                <w:b/>
                <w:color w:val="221F1F"/>
                <w:sz w:val="20"/>
              </w:rPr>
              <w:t>2.2. Dodavatel</w:t>
            </w:r>
          </w:p>
        </w:tc>
      </w:tr>
      <w:tr w:rsidR="00F259B5">
        <w:trPr>
          <w:trHeight w:val="282"/>
        </w:trPr>
        <w:tc>
          <w:tcPr>
            <w:tcW w:w="4487" w:type="dxa"/>
          </w:tcPr>
          <w:p w:rsidR="00F259B5" w:rsidRDefault="000F2675">
            <w:pPr>
              <w:pStyle w:val="TableParagraph"/>
              <w:spacing w:before="23"/>
              <w:ind w:left="69"/>
              <w:rPr>
                <w:rFonts w:ascii="Arial" w:hAnsi="Arial"/>
                <w:sz w:val="20"/>
              </w:rPr>
            </w:pPr>
            <w:r>
              <w:rPr>
                <w:rFonts w:ascii="Arial" w:hAnsi="Arial"/>
                <w:color w:val="221F1F"/>
                <w:sz w:val="20"/>
              </w:rPr>
              <w:t>Název</w:t>
            </w:r>
          </w:p>
        </w:tc>
        <w:tc>
          <w:tcPr>
            <w:tcW w:w="4937" w:type="dxa"/>
          </w:tcPr>
          <w:p w:rsidR="00F259B5" w:rsidRDefault="000F2675">
            <w:pPr>
              <w:pStyle w:val="TableParagraph"/>
              <w:spacing w:before="23"/>
              <w:ind w:left="65"/>
              <w:rPr>
                <w:rFonts w:ascii="Arial"/>
                <w:sz w:val="20"/>
              </w:rPr>
            </w:pPr>
            <w:r>
              <w:rPr>
                <w:rFonts w:ascii="Arial"/>
                <w:color w:val="221F1F"/>
                <w:sz w:val="20"/>
                <w:shd w:val="clear" w:color="auto" w:fill="F6EB13"/>
              </w:rPr>
              <w:t>[doplnte]</w:t>
            </w:r>
          </w:p>
        </w:tc>
      </w:tr>
      <w:tr w:rsidR="00F259B5">
        <w:trPr>
          <w:trHeight w:val="285"/>
        </w:trPr>
        <w:tc>
          <w:tcPr>
            <w:tcW w:w="4487" w:type="dxa"/>
          </w:tcPr>
          <w:p w:rsidR="00F259B5" w:rsidRDefault="000F2675">
            <w:pPr>
              <w:pStyle w:val="TableParagraph"/>
              <w:spacing w:before="25"/>
              <w:ind w:left="69"/>
              <w:rPr>
                <w:rFonts w:ascii="Arial" w:hAnsi="Arial"/>
                <w:sz w:val="20"/>
              </w:rPr>
            </w:pPr>
            <w:r>
              <w:rPr>
                <w:rFonts w:ascii="Arial" w:hAnsi="Arial"/>
                <w:color w:val="221F1F"/>
                <w:sz w:val="20"/>
              </w:rPr>
              <w:t>Sídlo</w:t>
            </w:r>
          </w:p>
        </w:tc>
        <w:tc>
          <w:tcPr>
            <w:tcW w:w="4937" w:type="dxa"/>
          </w:tcPr>
          <w:p w:rsidR="00F259B5" w:rsidRDefault="000F2675">
            <w:pPr>
              <w:pStyle w:val="TableParagraph"/>
              <w:spacing w:before="25"/>
              <w:ind w:left="65"/>
              <w:rPr>
                <w:rFonts w:ascii="Arial"/>
                <w:sz w:val="20"/>
              </w:rPr>
            </w:pPr>
            <w:r>
              <w:rPr>
                <w:rFonts w:ascii="Arial"/>
                <w:color w:val="221F1F"/>
                <w:sz w:val="20"/>
                <w:shd w:val="clear" w:color="auto" w:fill="F6EB13"/>
              </w:rPr>
              <w:t>[doplnte]</w:t>
            </w:r>
          </w:p>
        </w:tc>
      </w:tr>
      <w:tr w:rsidR="00F259B5">
        <w:trPr>
          <w:trHeight w:val="282"/>
        </w:trPr>
        <w:tc>
          <w:tcPr>
            <w:tcW w:w="4487" w:type="dxa"/>
          </w:tcPr>
          <w:p w:rsidR="00F259B5" w:rsidRDefault="000F2675">
            <w:pPr>
              <w:pStyle w:val="TableParagraph"/>
              <w:spacing w:before="23"/>
              <w:ind w:left="69"/>
              <w:rPr>
                <w:rFonts w:ascii="Arial" w:hAnsi="Arial"/>
                <w:sz w:val="20"/>
              </w:rPr>
            </w:pPr>
            <w:r>
              <w:rPr>
                <w:rFonts w:ascii="Arial" w:hAnsi="Arial"/>
                <w:color w:val="221F1F"/>
                <w:sz w:val="20"/>
              </w:rPr>
              <w:t>Dorucovací adresa</w:t>
            </w:r>
          </w:p>
        </w:tc>
        <w:tc>
          <w:tcPr>
            <w:tcW w:w="4937" w:type="dxa"/>
          </w:tcPr>
          <w:p w:rsidR="00F259B5" w:rsidRDefault="000F2675">
            <w:pPr>
              <w:pStyle w:val="TableParagraph"/>
              <w:spacing w:before="23"/>
              <w:ind w:left="65"/>
              <w:rPr>
                <w:rFonts w:ascii="Arial"/>
                <w:sz w:val="20"/>
              </w:rPr>
            </w:pPr>
            <w:r>
              <w:rPr>
                <w:rFonts w:ascii="Arial"/>
                <w:color w:val="221F1F"/>
                <w:sz w:val="20"/>
                <w:shd w:val="clear" w:color="auto" w:fill="F6EB13"/>
              </w:rPr>
              <w:t>[doplnte]</w:t>
            </w:r>
          </w:p>
        </w:tc>
      </w:tr>
      <w:tr w:rsidR="00F259B5">
        <w:trPr>
          <w:trHeight w:val="285"/>
        </w:trPr>
        <w:tc>
          <w:tcPr>
            <w:tcW w:w="4487" w:type="dxa"/>
          </w:tcPr>
          <w:p w:rsidR="00F259B5" w:rsidRDefault="000F2675">
            <w:pPr>
              <w:pStyle w:val="TableParagraph"/>
              <w:spacing w:before="26"/>
              <w:ind w:left="69"/>
              <w:rPr>
                <w:rFonts w:ascii="Arial"/>
                <w:sz w:val="20"/>
              </w:rPr>
            </w:pPr>
            <w:r>
              <w:rPr>
                <w:rFonts w:ascii="Arial"/>
                <w:color w:val="221F1F"/>
                <w:sz w:val="20"/>
              </w:rPr>
              <w:t>I O</w:t>
            </w:r>
          </w:p>
        </w:tc>
        <w:tc>
          <w:tcPr>
            <w:tcW w:w="4937" w:type="dxa"/>
          </w:tcPr>
          <w:p w:rsidR="00F259B5" w:rsidRDefault="000F2675">
            <w:pPr>
              <w:pStyle w:val="TableParagraph"/>
              <w:spacing w:before="26"/>
              <w:ind w:left="65"/>
              <w:rPr>
                <w:rFonts w:ascii="Arial"/>
                <w:sz w:val="20"/>
              </w:rPr>
            </w:pPr>
            <w:r>
              <w:rPr>
                <w:rFonts w:ascii="Arial"/>
                <w:color w:val="221F1F"/>
                <w:sz w:val="20"/>
                <w:shd w:val="clear" w:color="auto" w:fill="F6EB13"/>
              </w:rPr>
              <w:t>[doplnte]</w:t>
            </w:r>
          </w:p>
        </w:tc>
      </w:tr>
      <w:tr w:rsidR="00F259B5">
        <w:trPr>
          <w:trHeight w:val="282"/>
        </w:trPr>
        <w:tc>
          <w:tcPr>
            <w:tcW w:w="4487" w:type="dxa"/>
          </w:tcPr>
          <w:p w:rsidR="00F259B5" w:rsidRDefault="000F2675">
            <w:pPr>
              <w:pStyle w:val="TableParagraph"/>
              <w:spacing w:before="23"/>
              <w:ind w:left="69"/>
              <w:rPr>
                <w:rFonts w:ascii="Arial"/>
                <w:sz w:val="20"/>
              </w:rPr>
            </w:pPr>
            <w:r>
              <w:rPr>
                <w:rFonts w:ascii="Arial"/>
                <w:color w:val="221F1F"/>
                <w:sz w:val="20"/>
              </w:rPr>
              <w:t>DI</w:t>
            </w:r>
            <w:r>
              <w:rPr>
                <w:rFonts w:ascii="Arial"/>
                <w:color w:val="221F1F"/>
                <w:w w:val="258"/>
                <w:sz w:val="20"/>
              </w:rPr>
              <w:t xml:space="preserve"> </w:t>
            </w:r>
          </w:p>
        </w:tc>
        <w:tc>
          <w:tcPr>
            <w:tcW w:w="4937" w:type="dxa"/>
          </w:tcPr>
          <w:p w:rsidR="00F259B5" w:rsidRDefault="000F2675">
            <w:pPr>
              <w:pStyle w:val="TableParagraph"/>
              <w:spacing w:before="23"/>
              <w:ind w:left="65"/>
              <w:rPr>
                <w:rFonts w:ascii="Arial"/>
                <w:sz w:val="20"/>
              </w:rPr>
            </w:pPr>
            <w:r>
              <w:rPr>
                <w:rFonts w:ascii="Arial"/>
                <w:color w:val="221F1F"/>
                <w:sz w:val="20"/>
                <w:shd w:val="clear" w:color="auto" w:fill="F6EB13"/>
              </w:rPr>
              <w:t>[doplnte]</w:t>
            </w:r>
          </w:p>
        </w:tc>
      </w:tr>
      <w:tr w:rsidR="00F259B5">
        <w:trPr>
          <w:trHeight w:val="285"/>
        </w:trPr>
        <w:tc>
          <w:tcPr>
            <w:tcW w:w="4487" w:type="dxa"/>
          </w:tcPr>
          <w:p w:rsidR="00F259B5" w:rsidRDefault="000F2675">
            <w:pPr>
              <w:pStyle w:val="TableParagraph"/>
              <w:spacing w:before="25"/>
              <w:ind w:left="69"/>
              <w:rPr>
                <w:rFonts w:ascii="Arial" w:hAnsi="Arial"/>
                <w:sz w:val="20"/>
              </w:rPr>
            </w:pPr>
            <w:r>
              <w:rPr>
                <w:rFonts w:ascii="Arial" w:hAnsi="Arial"/>
                <w:color w:val="221F1F"/>
                <w:sz w:val="20"/>
              </w:rPr>
              <w:t>Osoba oprávnená jednat jménem dodavatele</w:t>
            </w:r>
          </w:p>
        </w:tc>
        <w:tc>
          <w:tcPr>
            <w:tcW w:w="4937" w:type="dxa"/>
          </w:tcPr>
          <w:p w:rsidR="00F259B5" w:rsidRDefault="000F2675">
            <w:pPr>
              <w:pStyle w:val="TableParagraph"/>
              <w:spacing w:before="25"/>
              <w:ind w:left="65"/>
              <w:rPr>
                <w:rFonts w:ascii="Arial"/>
                <w:sz w:val="20"/>
              </w:rPr>
            </w:pPr>
            <w:r>
              <w:rPr>
                <w:rFonts w:ascii="Arial"/>
                <w:color w:val="221F1F"/>
                <w:sz w:val="20"/>
                <w:shd w:val="clear" w:color="auto" w:fill="F6EB13"/>
              </w:rPr>
              <w:t>[doplnte]</w:t>
            </w:r>
          </w:p>
        </w:tc>
      </w:tr>
      <w:tr w:rsidR="00F259B5">
        <w:trPr>
          <w:trHeight w:val="282"/>
        </w:trPr>
        <w:tc>
          <w:tcPr>
            <w:tcW w:w="4487" w:type="dxa"/>
          </w:tcPr>
          <w:p w:rsidR="00F259B5" w:rsidRDefault="000F2675">
            <w:pPr>
              <w:pStyle w:val="TableParagraph"/>
              <w:spacing w:before="23"/>
              <w:ind w:left="69"/>
              <w:rPr>
                <w:rFonts w:ascii="Arial" w:hAnsi="Arial"/>
                <w:sz w:val="20"/>
              </w:rPr>
            </w:pPr>
            <w:r>
              <w:rPr>
                <w:rFonts w:ascii="Arial" w:hAnsi="Arial"/>
                <w:color w:val="221F1F"/>
                <w:sz w:val="20"/>
              </w:rPr>
              <w:t>Kontaktní osoba</w:t>
            </w:r>
          </w:p>
        </w:tc>
        <w:tc>
          <w:tcPr>
            <w:tcW w:w="4937" w:type="dxa"/>
          </w:tcPr>
          <w:p w:rsidR="00F259B5" w:rsidRDefault="000F2675">
            <w:pPr>
              <w:pStyle w:val="TableParagraph"/>
              <w:spacing w:before="23"/>
              <w:ind w:left="65"/>
              <w:rPr>
                <w:rFonts w:ascii="Arial"/>
                <w:sz w:val="20"/>
              </w:rPr>
            </w:pPr>
            <w:r>
              <w:rPr>
                <w:rFonts w:ascii="Arial"/>
                <w:color w:val="221F1F"/>
                <w:sz w:val="20"/>
                <w:shd w:val="clear" w:color="auto" w:fill="F6EB13"/>
              </w:rPr>
              <w:t>[doplnte]</w:t>
            </w:r>
          </w:p>
        </w:tc>
      </w:tr>
      <w:tr w:rsidR="00F259B5">
        <w:trPr>
          <w:trHeight w:val="285"/>
        </w:trPr>
        <w:tc>
          <w:tcPr>
            <w:tcW w:w="4487" w:type="dxa"/>
          </w:tcPr>
          <w:p w:rsidR="00F259B5" w:rsidRDefault="000F2675">
            <w:pPr>
              <w:pStyle w:val="TableParagraph"/>
              <w:spacing w:before="26"/>
              <w:ind w:left="69"/>
              <w:rPr>
                <w:rFonts w:ascii="Arial"/>
                <w:sz w:val="20"/>
              </w:rPr>
            </w:pPr>
            <w:r>
              <w:rPr>
                <w:rFonts w:ascii="Arial"/>
                <w:color w:val="221F1F"/>
                <w:sz w:val="20"/>
              </w:rPr>
              <w:t>Mob.</w:t>
            </w:r>
          </w:p>
        </w:tc>
        <w:tc>
          <w:tcPr>
            <w:tcW w:w="4937" w:type="dxa"/>
          </w:tcPr>
          <w:p w:rsidR="00F259B5" w:rsidRDefault="000F2675">
            <w:pPr>
              <w:pStyle w:val="TableParagraph"/>
              <w:spacing w:before="26"/>
              <w:ind w:left="65"/>
              <w:rPr>
                <w:rFonts w:ascii="Arial"/>
                <w:sz w:val="20"/>
              </w:rPr>
            </w:pPr>
            <w:r>
              <w:rPr>
                <w:rFonts w:ascii="Arial"/>
                <w:color w:val="221F1F"/>
                <w:sz w:val="20"/>
                <w:shd w:val="clear" w:color="auto" w:fill="F6EB13"/>
              </w:rPr>
              <w:t>[doplnte]</w:t>
            </w:r>
          </w:p>
        </w:tc>
      </w:tr>
      <w:tr w:rsidR="00F259B5">
        <w:trPr>
          <w:trHeight w:val="282"/>
        </w:trPr>
        <w:tc>
          <w:tcPr>
            <w:tcW w:w="4487" w:type="dxa"/>
          </w:tcPr>
          <w:p w:rsidR="00F259B5" w:rsidRDefault="000F2675">
            <w:pPr>
              <w:pStyle w:val="TableParagraph"/>
              <w:spacing w:before="23"/>
              <w:ind w:left="69"/>
              <w:rPr>
                <w:rFonts w:ascii="Arial"/>
                <w:sz w:val="20"/>
              </w:rPr>
            </w:pPr>
            <w:r>
              <w:rPr>
                <w:rFonts w:ascii="Arial"/>
                <w:color w:val="221F1F"/>
                <w:sz w:val="20"/>
              </w:rPr>
              <w:t>E-mail</w:t>
            </w:r>
          </w:p>
        </w:tc>
        <w:tc>
          <w:tcPr>
            <w:tcW w:w="4937" w:type="dxa"/>
          </w:tcPr>
          <w:p w:rsidR="00F259B5" w:rsidRDefault="000F2675">
            <w:pPr>
              <w:pStyle w:val="TableParagraph"/>
              <w:spacing w:before="23"/>
              <w:ind w:left="65"/>
              <w:rPr>
                <w:rFonts w:ascii="Arial"/>
                <w:sz w:val="20"/>
              </w:rPr>
            </w:pPr>
            <w:r>
              <w:rPr>
                <w:rFonts w:ascii="Arial"/>
                <w:color w:val="221F1F"/>
                <w:sz w:val="20"/>
                <w:shd w:val="clear" w:color="auto" w:fill="F6EB13"/>
              </w:rPr>
              <w:t>[doplnte]</w:t>
            </w:r>
          </w:p>
        </w:tc>
      </w:tr>
      <w:tr w:rsidR="00F259B5">
        <w:trPr>
          <w:trHeight w:val="285"/>
        </w:trPr>
        <w:tc>
          <w:tcPr>
            <w:tcW w:w="9424" w:type="dxa"/>
            <w:gridSpan w:val="2"/>
          </w:tcPr>
          <w:p w:rsidR="00F259B5" w:rsidRDefault="000F2675">
            <w:pPr>
              <w:pStyle w:val="TableParagraph"/>
              <w:spacing w:before="23"/>
              <w:ind w:left="69"/>
              <w:rPr>
                <w:rFonts w:ascii="Arial" w:hAnsi="Arial"/>
                <w:b/>
                <w:sz w:val="20"/>
              </w:rPr>
            </w:pPr>
            <w:r>
              <w:rPr>
                <w:rFonts w:ascii="Arial" w:hAnsi="Arial"/>
                <w:b/>
                <w:color w:val="221F1F"/>
                <w:sz w:val="20"/>
              </w:rPr>
              <w:t>3. Osoba oprávnená jednat jménem dodavatele</w:t>
            </w:r>
          </w:p>
        </w:tc>
      </w:tr>
      <w:tr w:rsidR="00F259B5">
        <w:trPr>
          <w:trHeight w:val="282"/>
        </w:trPr>
        <w:tc>
          <w:tcPr>
            <w:tcW w:w="4487" w:type="dxa"/>
          </w:tcPr>
          <w:p w:rsidR="00F259B5" w:rsidRDefault="000F2675">
            <w:pPr>
              <w:pStyle w:val="TableParagraph"/>
              <w:spacing w:before="23"/>
              <w:ind w:left="69"/>
              <w:rPr>
                <w:rFonts w:ascii="Arial" w:hAnsi="Arial"/>
                <w:sz w:val="20"/>
              </w:rPr>
            </w:pPr>
            <w:r>
              <w:rPr>
                <w:rFonts w:ascii="Arial" w:hAnsi="Arial"/>
                <w:color w:val="221F1F"/>
                <w:sz w:val="20"/>
              </w:rPr>
              <w:t>Titul, jméno, príjmení</w:t>
            </w:r>
          </w:p>
        </w:tc>
        <w:tc>
          <w:tcPr>
            <w:tcW w:w="4937" w:type="dxa"/>
          </w:tcPr>
          <w:p w:rsidR="00F259B5" w:rsidRDefault="000F2675">
            <w:pPr>
              <w:pStyle w:val="TableParagraph"/>
              <w:spacing w:before="23"/>
              <w:ind w:left="65"/>
              <w:rPr>
                <w:rFonts w:ascii="Arial"/>
                <w:sz w:val="20"/>
              </w:rPr>
            </w:pPr>
            <w:r>
              <w:rPr>
                <w:rFonts w:ascii="Arial"/>
                <w:color w:val="221F1F"/>
                <w:sz w:val="20"/>
                <w:shd w:val="clear" w:color="auto" w:fill="F6EB13"/>
              </w:rPr>
              <w:t>[doplnte]</w:t>
            </w:r>
          </w:p>
        </w:tc>
      </w:tr>
      <w:tr w:rsidR="00F259B5">
        <w:trPr>
          <w:trHeight w:val="285"/>
        </w:trPr>
        <w:tc>
          <w:tcPr>
            <w:tcW w:w="4487" w:type="dxa"/>
          </w:tcPr>
          <w:p w:rsidR="00F259B5" w:rsidRDefault="000F2675">
            <w:pPr>
              <w:pStyle w:val="TableParagraph"/>
              <w:spacing w:before="25"/>
              <w:ind w:left="69"/>
              <w:rPr>
                <w:rFonts w:ascii="Arial"/>
                <w:sz w:val="20"/>
              </w:rPr>
            </w:pPr>
            <w:r>
              <w:rPr>
                <w:rFonts w:ascii="Arial"/>
                <w:color w:val="221F1F"/>
                <w:sz w:val="20"/>
              </w:rPr>
              <w:t>Funkce</w:t>
            </w:r>
          </w:p>
        </w:tc>
        <w:tc>
          <w:tcPr>
            <w:tcW w:w="4937" w:type="dxa"/>
          </w:tcPr>
          <w:p w:rsidR="00F259B5" w:rsidRDefault="000F2675">
            <w:pPr>
              <w:pStyle w:val="TableParagraph"/>
              <w:spacing w:before="25"/>
              <w:ind w:left="65"/>
              <w:rPr>
                <w:rFonts w:ascii="Arial"/>
                <w:sz w:val="20"/>
              </w:rPr>
            </w:pPr>
            <w:r>
              <w:rPr>
                <w:rFonts w:ascii="Arial"/>
                <w:color w:val="221F1F"/>
                <w:sz w:val="20"/>
                <w:shd w:val="clear" w:color="auto" w:fill="F6EB13"/>
              </w:rPr>
              <w:t>[doplnte]</w:t>
            </w:r>
          </w:p>
        </w:tc>
      </w:tr>
      <w:tr w:rsidR="00F259B5">
        <w:trPr>
          <w:trHeight w:val="1451"/>
        </w:trPr>
        <w:tc>
          <w:tcPr>
            <w:tcW w:w="4487" w:type="dxa"/>
          </w:tcPr>
          <w:p w:rsidR="00F259B5" w:rsidRDefault="00F259B5">
            <w:pPr>
              <w:pStyle w:val="TableParagraph"/>
              <w:spacing w:before="0"/>
              <w:rPr>
                <w:rFonts w:ascii="Arial"/>
                <w:b/>
              </w:rPr>
            </w:pPr>
          </w:p>
          <w:p w:rsidR="00F259B5" w:rsidRDefault="00F259B5">
            <w:pPr>
              <w:pStyle w:val="TableParagraph"/>
              <w:spacing w:before="11"/>
              <w:rPr>
                <w:rFonts w:ascii="Arial"/>
                <w:b/>
                <w:sz w:val="30"/>
              </w:rPr>
            </w:pPr>
          </w:p>
          <w:p w:rsidR="00F259B5" w:rsidRDefault="000F2675">
            <w:pPr>
              <w:pStyle w:val="TableParagraph"/>
              <w:spacing w:before="0"/>
              <w:ind w:left="69"/>
              <w:rPr>
                <w:rFonts w:ascii="Arial" w:hAnsi="Arial"/>
                <w:sz w:val="20"/>
              </w:rPr>
            </w:pPr>
            <w:r>
              <w:rPr>
                <w:rFonts w:ascii="Arial" w:hAnsi="Arial"/>
                <w:color w:val="221F1F"/>
                <w:sz w:val="20"/>
              </w:rPr>
              <w:t>Podpis oprávnené osoby</w:t>
            </w:r>
          </w:p>
        </w:tc>
        <w:tc>
          <w:tcPr>
            <w:tcW w:w="4937" w:type="dxa"/>
          </w:tcPr>
          <w:p w:rsidR="00F259B5" w:rsidRDefault="00F259B5">
            <w:pPr>
              <w:pStyle w:val="TableParagraph"/>
              <w:spacing w:before="0"/>
              <w:rPr>
                <w:rFonts w:ascii="Times New Roman"/>
                <w:sz w:val="20"/>
              </w:rPr>
            </w:pPr>
          </w:p>
        </w:tc>
      </w:tr>
    </w:tbl>
    <w:p w:rsidR="00F259B5" w:rsidRDefault="00F259B5">
      <w:pPr>
        <w:rPr>
          <w:rFonts w:ascii="Times New Roman"/>
          <w:sz w:val="20"/>
        </w:rPr>
        <w:sectPr w:rsidR="00F259B5">
          <w:footerReference w:type="default" r:id="rId51"/>
          <w:pgSz w:w="11900" w:h="16840"/>
          <w:pgMar w:top="1340" w:right="300" w:bottom="280" w:left="340" w:header="0" w:footer="0" w:gutter="0"/>
          <w:cols w:space="708"/>
        </w:sectPr>
      </w:pPr>
    </w:p>
    <w:p w:rsidR="00F259B5" w:rsidRDefault="000F2675">
      <w:pPr>
        <w:spacing w:before="70"/>
        <w:ind w:left="1076"/>
        <w:rPr>
          <w:rFonts w:ascii="Arial" w:hAnsi="Arial"/>
          <w:b/>
          <w:sz w:val="20"/>
        </w:rPr>
      </w:pPr>
      <w:r>
        <w:rPr>
          <w:rFonts w:ascii="Arial" w:hAnsi="Arial"/>
          <w:b/>
          <w:color w:val="221F1F"/>
          <w:sz w:val="20"/>
        </w:rPr>
        <w:lastRenderedPageBreak/>
        <w:t>Príloha c. 2</w:t>
      </w:r>
    </w:p>
    <w:p w:rsidR="00F259B5" w:rsidRDefault="00F259B5">
      <w:pPr>
        <w:pStyle w:val="BodyText"/>
        <w:spacing w:before="3"/>
        <w:rPr>
          <w:rFonts w:ascii="Arial"/>
          <w:b/>
          <w:sz w:val="20"/>
        </w:rPr>
      </w:pPr>
    </w:p>
    <w:p w:rsidR="00F259B5" w:rsidRDefault="000F2675">
      <w:pPr>
        <w:ind w:left="2087" w:right="2122"/>
        <w:jc w:val="center"/>
        <w:rPr>
          <w:rFonts w:ascii="Arial" w:hAnsi="Arial"/>
          <w:b/>
          <w:sz w:val="28"/>
        </w:rPr>
      </w:pPr>
      <w:r>
        <w:rPr>
          <w:rFonts w:ascii="Arial" w:hAnsi="Arial"/>
          <w:b/>
          <w:color w:val="221F1F"/>
          <w:sz w:val="28"/>
        </w:rPr>
        <w:t>Cestné prohlášení</w:t>
      </w:r>
    </w:p>
    <w:p w:rsidR="00F259B5" w:rsidRDefault="000F2675">
      <w:pPr>
        <w:spacing w:before="120" w:line="364" w:lineRule="auto"/>
        <w:ind w:left="4255" w:right="4289"/>
        <w:jc w:val="center"/>
        <w:rPr>
          <w:rFonts w:ascii="Arial" w:hAnsi="Arial"/>
          <w:sz w:val="20"/>
        </w:rPr>
      </w:pPr>
      <w:r>
        <w:rPr>
          <w:rFonts w:ascii="Arial" w:hAnsi="Arial"/>
          <w:color w:val="221F1F"/>
          <w:sz w:val="20"/>
        </w:rPr>
        <w:t xml:space="preserve">o splnení základní zpusobilosti dodavatele </w:t>
      </w:r>
      <w:r>
        <w:rPr>
          <w:rFonts w:ascii="Arial" w:hAnsi="Arial"/>
          <w:color w:val="221F1F"/>
          <w:sz w:val="20"/>
          <w:shd w:val="clear" w:color="auto" w:fill="F6EB13"/>
        </w:rPr>
        <w:t>[název dodavatele]</w:t>
      </w:r>
    </w:p>
    <w:p w:rsidR="00F259B5" w:rsidRDefault="00F259B5">
      <w:pPr>
        <w:pStyle w:val="BodyText"/>
        <w:spacing w:before="11"/>
        <w:rPr>
          <w:rFonts w:ascii="Arial"/>
          <w:sz w:val="21"/>
        </w:rPr>
      </w:pPr>
    </w:p>
    <w:p w:rsidR="00F259B5" w:rsidRDefault="000F2675">
      <w:pPr>
        <w:spacing w:before="100"/>
        <w:ind w:left="1075"/>
        <w:rPr>
          <w:rFonts w:ascii="Arial" w:hAnsi="Arial"/>
          <w:sz w:val="20"/>
        </w:rPr>
      </w:pPr>
      <w:r>
        <w:rPr>
          <w:rFonts w:ascii="Arial" w:hAnsi="Arial"/>
          <w:color w:val="221F1F"/>
          <w:sz w:val="20"/>
        </w:rPr>
        <w:t>Prohlašuji tímto cestne, že:</w:t>
      </w:r>
    </w:p>
    <w:p w:rsidR="00F259B5" w:rsidRDefault="00F259B5">
      <w:pPr>
        <w:pStyle w:val="BodyText"/>
        <w:rPr>
          <w:rFonts w:ascii="Arial"/>
          <w:sz w:val="22"/>
        </w:rPr>
      </w:pPr>
    </w:p>
    <w:p w:rsidR="00F259B5" w:rsidRDefault="00F259B5">
      <w:pPr>
        <w:pStyle w:val="BodyText"/>
        <w:spacing w:before="8"/>
        <w:rPr>
          <w:rFonts w:ascii="Arial"/>
          <w:sz w:val="18"/>
        </w:rPr>
      </w:pPr>
    </w:p>
    <w:p w:rsidR="00F259B5" w:rsidRDefault="000F2675">
      <w:pPr>
        <w:numPr>
          <w:ilvl w:val="0"/>
          <w:numId w:val="21"/>
        </w:numPr>
        <w:tabs>
          <w:tab w:val="left" w:pos="1429"/>
        </w:tabs>
        <w:ind w:right="1110"/>
        <w:jc w:val="both"/>
        <w:rPr>
          <w:rFonts w:ascii="Arial" w:hAnsi="Arial"/>
          <w:sz w:val="20"/>
        </w:rPr>
      </w:pPr>
      <w:r>
        <w:rPr>
          <w:rFonts w:ascii="Arial" w:hAnsi="Arial"/>
          <w:color w:val="221F1F"/>
          <w:sz w:val="20"/>
        </w:rPr>
        <w:t>jsem nebyl v zemi svého sídla v posledních 5 letech pred zahájením zadávacího rízení pravomocne odsouzen pro trestný cin uvedený v príloze c. 3, zákona c. 134/2016 Sb., o zadávání verejných zakázek, nebo pro obdobný trestný cin podle právního rádu zeme svého</w:t>
      </w:r>
      <w:r>
        <w:rPr>
          <w:rFonts w:ascii="Arial" w:hAnsi="Arial"/>
          <w:color w:val="221F1F"/>
          <w:spacing w:val="-19"/>
          <w:sz w:val="20"/>
        </w:rPr>
        <w:t xml:space="preserve"> </w:t>
      </w:r>
      <w:r>
        <w:rPr>
          <w:rFonts w:ascii="Arial" w:hAnsi="Arial"/>
          <w:color w:val="221F1F"/>
          <w:sz w:val="20"/>
        </w:rPr>
        <w:t>sídla,</w:t>
      </w:r>
    </w:p>
    <w:p w:rsidR="00F259B5" w:rsidRDefault="000F2675">
      <w:pPr>
        <w:numPr>
          <w:ilvl w:val="0"/>
          <w:numId w:val="21"/>
        </w:numPr>
        <w:tabs>
          <w:tab w:val="left" w:pos="1429"/>
        </w:tabs>
        <w:spacing w:before="121"/>
        <w:ind w:right="1107"/>
        <w:jc w:val="both"/>
        <w:rPr>
          <w:rFonts w:ascii="Arial" w:hAnsi="Arial"/>
          <w:sz w:val="20"/>
        </w:rPr>
      </w:pPr>
      <w:r>
        <w:rPr>
          <w:rFonts w:ascii="Arial" w:hAnsi="Arial"/>
          <w:color w:val="221F1F"/>
          <w:sz w:val="20"/>
        </w:rPr>
        <w:t>nemám v eské republice nebo v zemi svého sídla v evidenci daní zachycen splátkový danový nedoplatek,</w:t>
      </w:r>
    </w:p>
    <w:p w:rsidR="00F259B5" w:rsidRDefault="000F2675">
      <w:pPr>
        <w:numPr>
          <w:ilvl w:val="0"/>
          <w:numId w:val="21"/>
        </w:numPr>
        <w:tabs>
          <w:tab w:val="left" w:pos="1429"/>
        </w:tabs>
        <w:spacing w:before="119"/>
        <w:ind w:right="1113"/>
        <w:jc w:val="both"/>
        <w:rPr>
          <w:rFonts w:ascii="Arial" w:hAnsi="Arial"/>
          <w:sz w:val="20"/>
        </w:rPr>
      </w:pPr>
      <w:r>
        <w:rPr>
          <w:rFonts w:ascii="Arial" w:hAnsi="Arial"/>
          <w:color w:val="221F1F"/>
          <w:sz w:val="20"/>
        </w:rPr>
        <w:t>nemám v eské republice nebo zemi svého sídla splatný nedoplatek na pojistném nebo na penále na verejné zdravotní</w:t>
      </w:r>
      <w:r>
        <w:rPr>
          <w:rFonts w:ascii="Arial" w:hAnsi="Arial"/>
          <w:color w:val="221F1F"/>
          <w:spacing w:val="2"/>
          <w:sz w:val="20"/>
        </w:rPr>
        <w:t xml:space="preserve"> </w:t>
      </w:r>
      <w:r>
        <w:rPr>
          <w:rFonts w:ascii="Arial" w:hAnsi="Arial"/>
          <w:color w:val="221F1F"/>
          <w:sz w:val="20"/>
        </w:rPr>
        <w:t>pojištení,</w:t>
      </w:r>
    </w:p>
    <w:p w:rsidR="00F259B5" w:rsidRDefault="000F2675">
      <w:pPr>
        <w:numPr>
          <w:ilvl w:val="0"/>
          <w:numId w:val="21"/>
        </w:numPr>
        <w:tabs>
          <w:tab w:val="left" w:pos="1429"/>
        </w:tabs>
        <w:spacing w:before="120"/>
        <w:ind w:right="1113"/>
        <w:jc w:val="both"/>
        <w:rPr>
          <w:rFonts w:ascii="Arial" w:hAnsi="Arial"/>
          <w:sz w:val="20"/>
        </w:rPr>
      </w:pPr>
      <w:r>
        <w:rPr>
          <w:rFonts w:ascii="Arial" w:hAnsi="Arial"/>
          <w:color w:val="221F1F"/>
          <w:sz w:val="20"/>
        </w:rPr>
        <w:t>nemám v eské republice nebo v zemi svého sídla splatný nedoplatek na pojistném nebo na  penále na sociální zabezpecení a príspevku na státní politiku</w:t>
      </w:r>
      <w:r>
        <w:rPr>
          <w:rFonts w:ascii="Arial" w:hAnsi="Arial"/>
          <w:color w:val="221F1F"/>
          <w:spacing w:val="-7"/>
          <w:sz w:val="20"/>
        </w:rPr>
        <w:t xml:space="preserve"> </w:t>
      </w:r>
      <w:r>
        <w:rPr>
          <w:rFonts w:ascii="Arial" w:hAnsi="Arial"/>
          <w:color w:val="221F1F"/>
          <w:sz w:val="20"/>
        </w:rPr>
        <w:t>zamestnanosti,</w:t>
      </w:r>
    </w:p>
    <w:p w:rsidR="00F259B5" w:rsidRDefault="000F2675">
      <w:pPr>
        <w:numPr>
          <w:ilvl w:val="0"/>
          <w:numId w:val="21"/>
        </w:numPr>
        <w:tabs>
          <w:tab w:val="left" w:pos="1429"/>
        </w:tabs>
        <w:spacing w:before="121"/>
        <w:ind w:right="1113"/>
        <w:jc w:val="both"/>
        <w:rPr>
          <w:rFonts w:ascii="Arial" w:hAnsi="Arial"/>
          <w:sz w:val="20"/>
        </w:rPr>
      </w:pPr>
      <w:r>
        <w:rPr>
          <w:rFonts w:ascii="Arial" w:hAnsi="Arial"/>
          <w:color w:val="221F1F"/>
          <w:sz w:val="20"/>
        </w:rPr>
        <w:t>nejsem v likvidaci, nebylo proti mne vydáno rozhodnutí o úpadku, nebyla podle jiného právního predpisu vuci mne narízena nucená správa nebo není v obdobné situaci podle právního rádu zeme svého</w:t>
      </w:r>
      <w:r>
        <w:rPr>
          <w:rFonts w:ascii="Arial" w:hAnsi="Arial"/>
          <w:color w:val="221F1F"/>
          <w:spacing w:val="-3"/>
          <w:sz w:val="20"/>
        </w:rPr>
        <w:t xml:space="preserve"> </w:t>
      </w:r>
      <w:r>
        <w:rPr>
          <w:rFonts w:ascii="Arial" w:hAnsi="Arial"/>
          <w:color w:val="221F1F"/>
          <w:sz w:val="20"/>
        </w:rPr>
        <w:t>sídla.</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spacing w:before="10"/>
        <w:rPr>
          <w:rFonts w:ascii="Arial"/>
          <w:sz w:val="20"/>
        </w:rPr>
      </w:pPr>
    </w:p>
    <w:p w:rsidR="00F259B5" w:rsidRDefault="000F2675">
      <w:pPr>
        <w:ind w:left="1076"/>
        <w:rPr>
          <w:rFonts w:ascii="Arial"/>
          <w:sz w:val="20"/>
        </w:rPr>
      </w:pPr>
      <w:r>
        <w:rPr>
          <w:rFonts w:ascii="Arial"/>
          <w:color w:val="221F1F"/>
          <w:sz w:val="20"/>
        </w:rPr>
        <w:t xml:space="preserve">V </w:t>
      </w:r>
      <w:r>
        <w:rPr>
          <w:rFonts w:ascii="Arial"/>
          <w:color w:val="221F1F"/>
          <w:sz w:val="20"/>
          <w:shd w:val="clear" w:color="auto" w:fill="F6EB13"/>
        </w:rPr>
        <w:t>[doplnte]</w:t>
      </w:r>
      <w:r>
        <w:rPr>
          <w:rFonts w:ascii="Arial"/>
          <w:color w:val="221F1F"/>
          <w:sz w:val="20"/>
        </w:rPr>
        <w:t xml:space="preserve"> dne: </w:t>
      </w:r>
      <w:r>
        <w:rPr>
          <w:rFonts w:ascii="Arial"/>
          <w:color w:val="221F1F"/>
          <w:sz w:val="20"/>
          <w:shd w:val="clear" w:color="auto" w:fill="F6EB13"/>
        </w:rPr>
        <w:t>[doplnte]</w:t>
      </w: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rPr>
          <w:rFonts w:ascii="Arial"/>
          <w:sz w:val="20"/>
        </w:rPr>
      </w:pPr>
    </w:p>
    <w:p w:rsidR="00F259B5" w:rsidRDefault="00F259B5">
      <w:pPr>
        <w:pStyle w:val="BodyText"/>
        <w:spacing w:before="11"/>
        <w:rPr>
          <w:rFonts w:ascii="Arial"/>
          <w:sz w:val="19"/>
        </w:rPr>
      </w:pPr>
    </w:p>
    <w:p w:rsidR="00F259B5" w:rsidRDefault="000F2675">
      <w:pPr>
        <w:ind w:left="4966" w:right="1110" w:firstLine="271"/>
        <w:jc w:val="both"/>
        <w:rPr>
          <w:rFonts w:ascii="Arial" w:hAnsi="Arial"/>
          <w:sz w:val="20"/>
        </w:rPr>
      </w:pPr>
      <w:r>
        <w:rPr>
          <w:rFonts w:ascii="Arial" w:hAnsi="Arial"/>
          <w:color w:val="221F1F"/>
          <w:w w:val="95"/>
          <w:sz w:val="20"/>
        </w:rPr>
        <w:t xml:space="preserve">……………………………………………………………….. </w:t>
      </w:r>
      <w:r>
        <w:rPr>
          <w:rFonts w:ascii="Arial" w:hAnsi="Arial"/>
          <w:i/>
          <w:color w:val="221F1F"/>
          <w:sz w:val="20"/>
        </w:rPr>
        <w:t xml:space="preserve">(podpis osoby oprávnené jednat jménem ci za dodavatele) </w:t>
      </w:r>
      <w:r>
        <w:rPr>
          <w:rFonts w:ascii="Arial" w:hAnsi="Arial"/>
          <w:color w:val="221F1F"/>
          <w:sz w:val="20"/>
          <w:shd w:val="clear" w:color="auto" w:fill="F6EB13"/>
        </w:rPr>
        <w:t>[jméno osoby oprávnené jednat jménem ci za dodavatele]</w:t>
      </w:r>
    </w:p>
    <w:p w:rsidR="00F259B5" w:rsidRDefault="00F259B5">
      <w:pPr>
        <w:jc w:val="both"/>
        <w:rPr>
          <w:rFonts w:ascii="Arial" w:hAnsi="Arial"/>
          <w:sz w:val="20"/>
        </w:rPr>
        <w:sectPr w:rsidR="00F259B5">
          <w:footerReference w:type="default" r:id="rId52"/>
          <w:pgSz w:w="11900" w:h="16840"/>
          <w:pgMar w:top="1340" w:right="300" w:bottom="280" w:left="340" w:header="0" w:footer="0" w:gutter="0"/>
          <w:cols w:space="708"/>
        </w:sectPr>
      </w:pPr>
    </w:p>
    <w:p w:rsidR="00F259B5" w:rsidRDefault="000F2675">
      <w:pPr>
        <w:pStyle w:val="BodyText"/>
        <w:spacing w:before="90"/>
        <w:ind w:left="655"/>
        <w:rPr>
          <w:rFonts w:ascii="Arial" w:hAnsi="Arial"/>
        </w:rPr>
      </w:pPr>
      <w:r>
        <w:rPr>
          <w:rFonts w:ascii="Arial" w:hAnsi="Arial"/>
          <w:color w:val="221F1F"/>
        </w:rPr>
        <w:lastRenderedPageBreak/>
        <w:t>P íloha .2: Cenová nabídka</w:t>
      </w:r>
    </w:p>
    <w:p w:rsidR="00F259B5" w:rsidRDefault="000F2675">
      <w:pPr>
        <w:pStyle w:val="BodyText"/>
        <w:spacing w:before="3"/>
        <w:rPr>
          <w:rFonts w:ascii="Arial"/>
          <w:sz w:val="30"/>
        </w:rPr>
      </w:pPr>
      <w:r>
        <w:br w:type="column"/>
      </w:r>
    </w:p>
    <w:p w:rsidR="00F259B5" w:rsidRDefault="000F2675">
      <w:pPr>
        <w:ind w:left="655"/>
        <w:rPr>
          <w:rFonts w:ascii="Arial" w:hAnsi="Arial"/>
          <w:b/>
        </w:rPr>
      </w:pPr>
      <w:r>
        <w:rPr>
          <w:rFonts w:ascii="Arial" w:hAnsi="Arial"/>
          <w:b/>
          <w:color w:val="221F1F"/>
        </w:rPr>
        <w:t>Príloha c. 2 Ceník mobilních a datových služeb</w:t>
      </w:r>
    </w:p>
    <w:p w:rsidR="00F259B5" w:rsidRDefault="00F259B5">
      <w:pPr>
        <w:rPr>
          <w:rFonts w:ascii="Arial" w:hAnsi="Arial"/>
        </w:rPr>
        <w:sectPr w:rsidR="00F259B5">
          <w:footerReference w:type="default" r:id="rId53"/>
          <w:pgSz w:w="16840" w:h="11900" w:orient="landscape"/>
          <w:pgMar w:top="660" w:right="2420" w:bottom="280" w:left="440" w:header="0" w:footer="0" w:gutter="0"/>
          <w:cols w:num="2" w:space="708" w:equalWidth="0">
            <w:col w:w="2720" w:space="978"/>
            <w:col w:w="10282"/>
          </w:cols>
        </w:sectPr>
      </w:pPr>
    </w:p>
    <w:p w:rsidR="00F259B5" w:rsidRDefault="00F259B5">
      <w:pPr>
        <w:pStyle w:val="BodyText"/>
        <w:rPr>
          <w:rFonts w:ascii="Arial"/>
          <w:b/>
          <w:sz w:val="20"/>
        </w:rPr>
      </w:pPr>
    </w:p>
    <w:p w:rsidR="00F259B5" w:rsidRDefault="00F259B5">
      <w:pPr>
        <w:pStyle w:val="BodyText"/>
        <w:spacing w:before="5"/>
        <w:rPr>
          <w:rFonts w:ascii="Arial"/>
          <w:b/>
          <w:sz w:val="12"/>
        </w:rPr>
      </w:pPr>
    </w:p>
    <w:tbl>
      <w:tblPr>
        <w:tblW w:w="0" w:type="auto"/>
        <w:tblInd w:w="148"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CellMar>
          <w:left w:w="0" w:type="dxa"/>
          <w:right w:w="0" w:type="dxa"/>
        </w:tblCellMar>
        <w:tblLook w:val="01E0" w:firstRow="1" w:lastRow="1" w:firstColumn="1" w:lastColumn="1" w:noHBand="0" w:noVBand="0"/>
      </w:tblPr>
      <w:tblGrid>
        <w:gridCol w:w="1574"/>
        <w:gridCol w:w="4439"/>
        <w:gridCol w:w="983"/>
        <w:gridCol w:w="1314"/>
        <w:gridCol w:w="1537"/>
        <w:gridCol w:w="1806"/>
        <w:gridCol w:w="1746"/>
      </w:tblGrid>
      <w:tr w:rsidR="00F259B5">
        <w:trPr>
          <w:trHeight w:val="560"/>
        </w:trPr>
        <w:tc>
          <w:tcPr>
            <w:tcW w:w="1574" w:type="dxa"/>
            <w:tcBorders>
              <w:right w:val="single" w:sz="6" w:space="0" w:color="221F1F"/>
            </w:tcBorders>
          </w:tcPr>
          <w:p w:rsidR="00F259B5" w:rsidRDefault="00F259B5">
            <w:pPr>
              <w:pStyle w:val="TableParagraph"/>
              <w:spacing w:before="0"/>
              <w:rPr>
                <w:rFonts w:ascii="Times New Roman"/>
                <w:sz w:val="14"/>
              </w:rPr>
            </w:pPr>
          </w:p>
        </w:tc>
        <w:tc>
          <w:tcPr>
            <w:tcW w:w="4439" w:type="dxa"/>
            <w:tcBorders>
              <w:left w:val="single" w:sz="6" w:space="0" w:color="221F1F"/>
              <w:right w:val="single" w:sz="6" w:space="0" w:color="221F1F"/>
            </w:tcBorders>
          </w:tcPr>
          <w:p w:rsidR="00F259B5" w:rsidRDefault="00F259B5">
            <w:pPr>
              <w:pStyle w:val="TableParagraph"/>
              <w:spacing w:before="3"/>
              <w:rPr>
                <w:rFonts w:ascii="Arial"/>
                <w:b/>
                <w:sz w:val="16"/>
              </w:rPr>
            </w:pPr>
          </w:p>
          <w:p w:rsidR="00F259B5" w:rsidRDefault="000F2675">
            <w:pPr>
              <w:pStyle w:val="TableParagraph"/>
              <w:spacing w:before="0"/>
              <w:ind w:left="38"/>
              <w:rPr>
                <w:rFonts w:ascii="Arial" w:hAnsi="Arial"/>
                <w:b/>
                <w:sz w:val="16"/>
              </w:rPr>
            </w:pPr>
            <w:r>
              <w:rPr>
                <w:rFonts w:ascii="Arial" w:hAnsi="Arial"/>
                <w:b/>
                <w:color w:val="221F1F"/>
                <w:sz w:val="16"/>
              </w:rPr>
              <w:t>Služba</w:t>
            </w:r>
          </w:p>
        </w:tc>
        <w:tc>
          <w:tcPr>
            <w:tcW w:w="983" w:type="dxa"/>
            <w:tcBorders>
              <w:left w:val="single" w:sz="6" w:space="0" w:color="221F1F"/>
              <w:right w:val="single" w:sz="6" w:space="0" w:color="221F1F"/>
            </w:tcBorders>
          </w:tcPr>
          <w:p w:rsidR="00F259B5" w:rsidRDefault="00F259B5">
            <w:pPr>
              <w:pStyle w:val="TableParagraph"/>
              <w:spacing w:before="3"/>
              <w:rPr>
                <w:rFonts w:ascii="Arial"/>
                <w:b/>
                <w:sz w:val="16"/>
              </w:rPr>
            </w:pPr>
          </w:p>
          <w:p w:rsidR="00F259B5" w:rsidRDefault="000F2675">
            <w:pPr>
              <w:pStyle w:val="TableParagraph"/>
              <w:spacing w:before="0"/>
              <w:ind w:left="38"/>
              <w:rPr>
                <w:rFonts w:ascii="Arial"/>
                <w:b/>
                <w:sz w:val="16"/>
              </w:rPr>
            </w:pPr>
            <w:r>
              <w:rPr>
                <w:rFonts w:ascii="Arial"/>
                <w:b/>
                <w:color w:val="221F1F"/>
                <w:sz w:val="16"/>
              </w:rPr>
              <w:t>jednotka</w:t>
            </w:r>
          </w:p>
        </w:tc>
        <w:tc>
          <w:tcPr>
            <w:tcW w:w="1314" w:type="dxa"/>
            <w:tcBorders>
              <w:left w:val="single" w:sz="6" w:space="0" w:color="221F1F"/>
              <w:right w:val="single" w:sz="6" w:space="0" w:color="221F1F"/>
            </w:tcBorders>
          </w:tcPr>
          <w:p w:rsidR="00F259B5" w:rsidRDefault="000F2675">
            <w:pPr>
              <w:pStyle w:val="TableParagraph"/>
              <w:spacing w:before="0" w:line="165" w:lineRule="exact"/>
              <w:ind w:left="39"/>
              <w:rPr>
                <w:rFonts w:ascii="Arial" w:hAnsi="Arial"/>
                <w:b/>
                <w:sz w:val="16"/>
              </w:rPr>
            </w:pPr>
            <w:r>
              <w:rPr>
                <w:rFonts w:ascii="Arial" w:hAnsi="Arial"/>
                <w:b/>
                <w:color w:val="221F1F"/>
                <w:sz w:val="16"/>
              </w:rPr>
              <w:t>predpokládaný</w:t>
            </w:r>
          </w:p>
          <w:p w:rsidR="00F259B5" w:rsidRDefault="000F2675">
            <w:pPr>
              <w:pStyle w:val="TableParagraph"/>
              <w:spacing w:before="6" w:line="200" w:lineRule="atLeast"/>
              <w:ind w:left="39" w:right="110"/>
              <w:rPr>
                <w:rFonts w:ascii="Arial" w:hAnsi="Arial"/>
                <w:b/>
                <w:sz w:val="16"/>
              </w:rPr>
            </w:pPr>
            <w:r>
              <w:rPr>
                <w:rFonts w:ascii="Arial" w:hAnsi="Arial"/>
                <w:b/>
                <w:color w:val="221F1F"/>
                <w:sz w:val="16"/>
              </w:rPr>
              <w:t>pocet jednotek za 1 mesíc</w:t>
            </w:r>
          </w:p>
        </w:tc>
        <w:tc>
          <w:tcPr>
            <w:tcW w:w="1537" w:type="dxa"/>
            <w:tcBorders>
              <w:left w:val="single" w:sz="6" w:space="0" w:color="221F1F"/>
              <w:right w:val="single" w:sz="6" w:space="0" w:color="221F1F"/>
            </w:tcBorders>
          </w:tcPr>
          <w:p w:rsidR="00F259B5" w:rsidRDefault="000F2675">
            <w:pPr>
              <w:pStyle w:val="TableParagraph"/>
              <w:spacing w:before="84" w:line="268" w:lineRule="auto"/>
              <w:ind w:left="40" w:right="21"/>
              <w:rPr>
                <w:rFonts w:ascii="Arial"/>
                <w:b/>
                <w:sz w:val="16"/>
              </w:rPr>
            </w:pPr>
            <w:r>
              <w:rPr>
                <w:rFonts w:ascii="Arial"/>
                <w:b/>
                <w:color w:val="221F1F"/>
                <w:sz w:val="16"/>
              </w:rPr>
              <w:t>cena v Kc bez DPH za jednotku</w:t>
            </w:r>
          </w:p>
        </w:tc>
        <w:tc>
          <w:tcPr>
            <w:tcW w:w="1806" w:type="dxa"/>
            <w:tcBorders>
              <w:left w:val="single" w:sz="6" w:space="0" w:color="221F1F"/>
              <w:right w:val="single" w:sz="6" w:space="0" w:color="221F1F"/>
            </w:tcBorders>
          </w:tcPr>
          <w:p w:rsidR="00F259B5" w:rsidRDefault="000F2675">
            <w:pPr>
              <w:pStyle w:val="TableParagraph"/>
              <w:spacing w:before="0" w:line="165" w:lineRule="exact"/>
              <w:ind w:left="42"/>
              <w:rPr>
                <w:rFonts w:ascii="Arial"/>
                <w:b/>
                <w:sz w:val="16"/>
              </w:rPr>
            </w:pPr>
            <w:r>
              <w:rPr>
                <w:rFonts w:ascii="Arial"/>
                <w:b/>
                <w:color w:val="221F1F"/>
                <w:sz w:val="16"/>
              </w:rPr>
              <w:t>cena v Kc bez DPH za</w:t>
            </w:r>
          </w:p>
          <w:p w:rsidR="00F259B5" w:rsidRDefault="000F2675">
            <w:pPr>
              <w:pStyle w:val="TableParagraph"/>
              <w:spacing w:before="6" w:line="200" w:lineRule="atLeast"/>
              <w:ind w:left="42" w:right="119"/>
              <w:rPr>
                <w:rFonts w:ascii="Arial" w:hAnsi="Arial"/>
                <w:b/>
                <w:sz w:val="16"/>
              </w:rPr>
            </w:pPr>
            <w:r>
              <w:rPr>
                <w:rFonts w:ascii="Arial" w:hAnsi="Arial"/>
                <w:b/>
                <w:color w:val="221F1F"/>
                <w:sz w:val="16"/>
              </w:rPr>
              <w:t>predpokládaný pocet jednotek</w:t>
            </w:r>
          </w:p>
        </w:tc>
        <w:tc>
          <w:tcPr>
            <w:tcW w:w="1746" w:type="dxa"/>
            <w:tcBorders>
              <w:left w:val="single" w:sz="6" w:space="0" w:color="221F1F"/>
            </w:tcBorders>
          </w:tcPr>
          <w:p w:rsidR="00F259B5" w:rsidRDefault="000F2675">
            <w:pPr>
              <w:pStyle w:val="TableParagraph"/>
              <w:spacing w:before="0" w:line="165" w:lineRule="exact"/>
              <w:ind w:left="43"/>
              <w:rPr>
                <w:rFonts w:ascii="Arial"/>
                <w:b/>
                <w:sz w:val="16"/>
              </w:rPr>
            </w:pPr>
            <w:r>
              <w:rPr>
                <w:rFonts w:ascii="Arial"/>
                <w:b/>
                <w:color w:val="221F1F"/>
                <w:sz w:val="16"/>
              </w:rPr>
              <w:t>cena v Kc vc. DPH za</w:t>
            </w:r>
          </w:p>
          <w:p w:rsidR="00F259B5" w:rsidRDefault="000F2675">
            <w:pPr>
              <w:pStyle w:val="TableParagraph"/>
              <w:spacing w:before="6" w:line="200" w:lineRule="atLeast"/>
              <w:ind w:left="43" w:right="51"/>
              <w:rPr>
                <w:rFonts w:ascii="Arial" w:hAnsi="Arial"/>
                <w:b/>
                <w:sz w:val="16"/>
              </w:rPr>
            </w:pPr>
            <w:r>
              <w:rPr>
                <w:rFonts w:ascii="Arial" w:hAnsi="Arial"/>
                <w:b/>
                <w:color w:val="221F1F"/>
                <w:sz w:val="16"/>
              </w:rPr>
              <w:t>predpokládaný pocet jednotek</w:t>
            </w:r>
          </w:p>
        </w:tc>
      </w:tr>
      <w:tr w:rsidR="00F259B5">
        <w:trPr>
          <w:trHeight w:val="182"/>
        </w:trPr>
        <w:tc>
          <w:tcPr>
            <w:tcW w:w="1574" w:type="dxa"/>
            <w:tcBorders>
              <w:bottom w:val="single" w:sz="6" w:space="0" w:color="221F1F"/>
            </w:tcBorders>
            <w:shd w:val="clear" w:color="auto" w:fill="F8F49C"/>
          </w:tcPr>
          <w:p w:rsidR="00F259B5" w:rsidRDefault="000F2675">
            <w:pPr>
              <w:pStyle w:val="TableParagraph"/>
              <w:spacing w:before="0" w:line="163" w:lineRule="exact"/>
              <w:ind w:left="30"/>
              <w:rPr>
                <w:rFonts w:ascii="Arial"/>
                <w:b/>
                <w:sz w:val="16"/>
              </w:rPr>
            </w:pPr>
            <w:r>
              <w:rPr>
                <w:rFonts w:ascii="Arial"/>
                <w:b/>
                <w:color w:val="221F1F"/>
                <w:sz w:val="16"/>
              </w:rPr>
              <w:t>Tarif 1</w:t>
            </w:r>
          </w:p>
        </w:tc>
        <w:tc>
          <w:tcPr>
            <w:tcW w:w="4439" w:type="dxa"/>
            <w:tcBorders>
              <w:bottom w:val="single" w:sz="6" w:space="0" w:color="221F1F"/>
              <w:right w:val="single" w:sz="6" w:space="0" w:color="221F1F"/>
            </w:tcBorders>
          </w:tcPr>
          <w:p w:rsidR="00F259B5" w:rsidRDefault="000F2675">
            <w:pPr>
              <w:pStyle w:val="TableParagraph"/>
              <w:spacing w:before="0" w:line="163" w:lineRule="exact"/>
              <w:ind w:left="30"/>
              <w:rPr>
                <w:rFonts w:ascii="Arial" w:hAnsi="Arial"/>
                <w:sz w:val="16"/>
              </w:rPr>
            </w:pPr>
            <w:r>
              <w:rPr>
                <w:rFonts w:ascii="Arial" w:hAnsi="Arial"/>
                <w:color w:val="221F1F"/>
                <w:sz w:val="16"/>
              </w:rPr>
              <w:t>Paušální platba</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0" w:line="163" w:lineRule="exact"/>
              <w:ind w:left="38"/>
              <w:rPr>
                <w:rFonts w:ascii="Arial"/>
                <w:sz w:val="16"/>
              </w:rPr>
            </w:pPr>
            <w:r>
              <w:rPr>
                <w:rFonts w:ascii="Arial"/>
                <w:color w:val="221F1F"/>
                <w:sz w:val="16"/>
              </w:rPr>
              <w:t>1 SIM</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0" w:line="163" w:lineRule="exact"/>
              <w:ind w:left="468" w:right="435"/>
              <w:jc w:val="center"/>
              <w:rPr>
                <w:rFonts w:ascii="Arial"/>
                <w:sz w:val="16"/>
              </w:rPr>
            </w:pPr>
            <w:r>
              <w:rPr>
                <w:rFonts w:ascii="Arial"/>
                <w:color w:val="221F1F"/>
                <w:sz w:val="16"/>
              </w:rPr>
              <w:t>80</w:t>
            </w:r>
          </w:p>
        </w:tc>
        <w:tc>
          <w:tcPr>
            <w:tcW w:w="1537" w:type="dxa"/>
            <w:tcBorders>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2"/>
              </w:rPr>
            </w:pPr>
          </w:p>
        </w:tc>
        <w:tc>
          <w:tcPr>
            <w:tcW w:w="1806" w:type="dxa"/>
            <w:tcBorders>
              <w:left w:val="single" w:sz="6" w:space="0" w:color="221F1F"/>
              <w:bottom w:val="single" w:sz="6" w:space="0" w:color="221F1F"/>
              <w:right w:val="single" w:sz="6" w:space="0" w:color="221F1F"/>
            </w:tcBorders>
          </w:tcPr>
          <w:p w:rsidR="00F259B5" w:rsidRDefault="000F2675">
            <w:pPr>
              <w:pStyle w:val="TableParagraph"/>
              <w:spacing w:before="0" w:line="163" w:lineRule="exact"/>
              <w:ind w:left="609"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bottom w:val="single" w:sz="6" w:space="0" w:color="221F1F"/>
            </w:tcBorders>
          </w:tcPr>
          <w:p w:rsidR="00F259B5" w:rsidRDefault="000F2675">
            <w:pPr>
              <w:pStyle w:val="TableParagraph"/>
              <w:spacing w:before="0" w:line="16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Odchozí volání do všech sítí R</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minuta</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1600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9"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3"/>
        </w:trPr>
        <w:tc>
          <w:tcPr>
            <w:tcW w:w="1574" w:type="dxa"/>
            <w:tcBorders>
              <w:top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right w:val="single" w:sz="6" w:space="0" w:color="221F1F"/>
            </w:tcBorders>
          </w:tcPr>
          <w:p w:rsidR="00F259B5" w:rsidRDefault="000F2675">
            <w:pPr>
              <w:pStyle w:val="TableParagraph"/>
              <w:spacing w:before="10" w:line="173" w:lineRule="exact"/>
              <w:ind w:left="30"/>
              <w:rPr>
                <w:rFonts w:ascii="Arial" w:hAnsi="Arial"/>
                <w:sz w:val="16"/>
              </w:rPr>
            </w:pPr>
            <w:r>
              <w:rPr>
                <w:rFonts w:ascii="Arial" w:hAnsi="Arial"/>
                <w:color w:val="221F1F"/>
                <w:sz w:val="16"/>
              </w:rPr>
              <w:t>Odchozí SMS</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8"/>
              <w:rPr>
                <w:rFonts w:ascii="Arial"/>
                <w:sz w:val="16"/>
              </w:rPr>
            </w:pPr>
            <w:r>
              <w:rPr>
                <w:rFonts w:ascii="Arial"/>
                <w:color w:val="221F1F"/>
                <w:sz w:val="16"/>
              </w:rPr>
              <w:t>1 SMS</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468" w:right="432"/>
              <w:jc w:val="center"/>
              <w:rPr>
                <w:rFonts w:ascii="Arial"/>
                <w:sz w:val="16"/>
              </w:rPr>
            </w:pPr>
            <w:r>
              <w:rPr>
                <w:rFonts w:ascii="Arial"/>
                <w:color w:val="221F1F"/>
                <w:sz w:val="16"/>
              </w:rPr>
              <w:t>800</w:t>
            </w:r>
          </w:p>
        </w:tc>
        <w:tc>
          <w:tcPr>
            <w:tcW w:w="1537" w:type="dxa"/>
            <w:tcBorders>
              <w:top w:val="single" w:sz="6" w:space="0" w:color="221F1F"/>
              <w:left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609"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tcBorders>
          </w:tcPr>
          <w:p w:rsidR="00F259B5" w:rsidRDefault="000F2675">
            <w:pPr>
              <w:pStyle w:val="TableParagraph"/>
              <w:spacing w:before="10" w:line="17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193"/>
        </w:trPr>
        <w:tc>
          <w:tcPr>
            <w:tcW w:w="1574" w:type="dxa"/>
            <w:tcBorders>
              <w:bottom w:val="single" w:sz="6" w:space="0" w:color="221F1F"/>
            </w:tcBorders>
            <w:shd w:val="clear" w:color="auto" w:fill="D1E7C5"/>
          </w:tcPr>
          <w:p w:rsidR="00F259B5" w:rsidRDefault="000F2675">
            <w:pPr>
              <w:pStyle w:val="TableParagraph"/>
              <w:spacing w:before="0" w:line="173" w:lineRule="exact"/>
              <w:ind w:left="30"/>
              <w:rPr>
                <w:rFonts w:ascii="Arial"/>
                <w:b/>
                <w:sz w:val="16"/>
              </w:rPr>
            </w:pPr>
            <w:r>
              <w:rPr>
                <w:rFonts w:ascii="Arial"/>
                <w:b/>
                <w:color w:val="221F1F"/>
                <w:sz w:val="16"/>
              </w:rPr>
              <w:t>Tarif 2</w:t>
            </w:r>
          </w:p>
        </w:tc>
        <w:tc>
          <w:tcPr>
            <w:tcW w:w="4439" w:type="dxa"/>
            <w:tcBorders>
              <w:bottom w:val="single" w:sz="6" w:space="0" w:color="221F1F"/>
              <w:right w:val="single" w:sz="6" w:space="0" w:color="221F1F"/>
            </w:tcBorders>
          </w:tcPr>
          <w:p w:rsidR="00F259B5" w:rsidRDefault="000F2675">
            <w:pPr>
              <w:pStyle w:val="TableParagraph"/>
              <w:spacing w:before="0" w:line="173" w:lineRule="exact"/>
              <w:ind w:left="30"/>
              <w:rPr>
                <w:rFonts w:ascii="Arial" w:hAnsi="Arial"/>
                <w:sz w:val="16"/>
              </w:rPr>
            </w:pPr>
            <w:r>
              <w:rPr>
                <w:rFonts w:ascii="Arial" w:hAnsi="Arial"/>
                <w:color w:val="221F1F"/>
                <w:sz w:val="16"/>
              </w:rPr>
              <w:t>Paušální platba (250 volných minut a 100 SMS)</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0" w:line="173" w:lineRule="exact"/>
              <w:ind w:left="38"/>
              <w:rPr>
                <w:rFonts w:ascii="Arial"/>
                <w:sz w:val="16"/>
              </w:rPr>
            </w:pPr>
            <w:r>
              <w:rPr>
                <w:rFonts w:ascii="Arial"/>
                <w:color w:val="221F1F"/>
                <w:sz w:val="16"/>
              </w:rPr>
              <w:t>1 SIM</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0" w:line="173" w:lineRule="exact"/>
              <w:ind w:left="468" w:right="435"/>
              <w:jc w:val="center"/>
              <w:rPr>
                <w:rFonts w:ascii="Arial"/>
                <w:sz w:val="16"/>
              </w:rPr>
            </w:pPr>
            <w:r>
              <w:rPr>
                <w:rFonts w:ascii="Arial"/>
                <w:color w:val="221F1F"/>
                <w:sz w:val="16"/>
              </w:rPr>
              <w:t>20</w:t>
            </w:r>
          </w:p>
        </w:tc>
        <w:tc>
          <w:tcPr>
            <w:tcW w:w="1537" w:type="dxa"/>
            <w:tcBorders>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2"/>
              </w:rPr>
            </w:pPr>
          </w:p>
        </w:tc>
        <w:tc>
          <w:tcPr>
            <w:tcW w:w="1806" w:type="dxa"/>
            <w:tcBorders>
              <w:left w:val="single" w:sz="6" w:space="0" w:color="221F1F"/>
              <w:bottom w:val="single" w:sz="6" w:space="0" w:color="221F1F"/>
              <w:right w:val="single" w:sz="6" w:space="0" w:color="221F1F"/>
            </w:tcBorders>
          </w:tcPr>
          <w:p w:rsidR="00F259B5" w:rsidRDefault="000F2675">
            <w:pPr>
              <w:pStyle w:val="TableParagraph"/>
              <w:spacing w:before="0" w:line="173"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bottom w:val="single" w:sz="6" w:space="0" w:color="221F1F"/>
            </w:tcBorders>
          </w:tcPr>
          <w:p w:rsidR="00F259B5" w:rsidRDefault="000F2675">
            <w:pPr>
              <w:pStyle w:val="TableParagraph"/>
              <w:spacing w:before="0" w:line="17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0"/>
        </w:trPr>
        <w:tc>
          <w:tcPr>
            <w:tcW w:w="1574" w:type="dxa"/>
            <w:tcBorders>
              <w:top w:val="single" w:sz="6" w:space="0" w:color="221F1F"/>
              <w:bottom w:val="single" w:sz="6" w:space="0" w:color="221F1F"/>
            </w:tcBorders>
            <w:shd w:val="clear" w:color="auto" w:fill="D1E7C5"/>
          </w:tcPr>
          <w:p w:rsidR="00F259B5" w:rsidRDefault="000F2675">
            <w:pPr>
              <w:pStyle w:val="TableParagraph"/>
              <w:spacing w:before="5" w:line="175" w:lineRule="exact"/>
              <w:ind w:left="30"/>
              <w:rPr>
                <w:rFonts w:ascii="Arial" w:hAnsi="Arial"/>
                <w:sz w:val="16"/>
              </w:rPr>
            </w:pPr>
            <w:r>
              <w:rPr>
                <w:rFonts w:ascii="Arial" w:hAnsi="Arial"/>
                <w:color w:val="221F1F"/>
                <w:sz w:val="16"/>
              </w:rPr>
              <w:t>po provolání</w:t>
            </w: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Odchozí volání do všech sítí R</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minuta</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50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3"/>
        </w:trPr>
        <w:tc>
          <w:tcPr>
            <w:tcW w:w="1574" w:type="dxa"/>
            <w:tcBorders>
              <w:top w:val="single" w:sz="6" w:space="0" w:color="221F1F"/>
            </w:tcBorders>
            <w:shd w:val="clear" w:color="auto" w:fill="D1E7C5"/>
          </w:tcPr>
          <w:p w:rsidR="00F259B5" w:rsidRDefault="000F2675">
            <w:pPr>
              <w:pStyle w:val="TableParagraph"/>
              <w:spacing w:before="10" w:line="173" w:lineRule="exact"/>
              <w:ind w:left="30"/>
              <w:rPr>
                <w:rFonts w:ascii="Arial" w:hAnsi="Arial"/>
                <w:sz w:val="16"/>
              </w:rPr>
            </w:pPr>
            <w:r>
              <w:rPr>
                <w:rFonts w:ascii="Arial" w:hAnsi="Arial"/>
                <w:color w:val="221F1F"/>
                <w:sz w:val="16"/>
              </w:rPr>
              <w:t>po provolání</w:t>
            </w:r>
          </w:p>
        </w:tc>
        <w:tc>
          <w:tcPr>
            <w:tcW w:w="4439" w:type="dxa"/>
            <w:tcBorders>
              <w:top w:val="single" w:sz="6" w:space="0" w:color="221F1F"/>
              <w:right w:val="single" w:sz="6" w:space="0" w:color="221F1F"/>
            </w:tcBorders>
          </w:tcPr>
          <w:p w:rsidR="00F259B5" w:rsidRDefault="000F2675">
            <w:pPr>
              <w:pStyle w:val="TableParagraph"/>
              <w:spacing w:before="10" w:line="173" w:lineRule="exact"/>
              <w:ind w:left="30"/>
              <w:rPr>
                <w:rFonts w:ascii="Arial" w:hAnsi="Arial"/>
                <w:sz w:val="16"/>
              </w:rPr>
            </w:pPr>
            <w:r>
              <w:rPr>
                <w:rFonts w:ascii="Arial" w:hAnsi="Arial"/>
                <w:color w:val="221F1F"/>
                <w:sz w:val="16"/>
              </w:rPr>
              <w:t>Odchozí SMS</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8"/>
              <w:rPr>
                <w:rFonts w:ascii="Arial"/>
                <w:sz w:val="16"/>
              </w:rPr>
            </w:pPr>
            <w:r>
              <w:rPr>
                <w:rFonts w:ascii="Arial"/>
                <w:color w:val="221F1F"/>
                <w:sz w:val="16"/>
              </w:rPr>
              <w:t>1 SMS</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468" w:right="435"/>
              <w:jc w:val="center"/>
              <w:rPr>
                <w:rFonts w:ascii="Arial"/>
                <w:sz w:val="16"/>
              </w:rPr>
            </w:pPr>
            <w:r>
              <w:rPr>
                <w:rFonts w:ascii="Arial"/>
                <w:color w:val="221F1F"/>
                <w:sz w:val="16"/>
              </w:rPr>
              <w:t>50</w:t>
            </w:r>
          </w:p>
        </w:tc>
        <w:tc>
          <w:tcPr>
            <w:tcW w:w="1537" w:type="dxa"/>
            <w:tcBorders>
              <w:top w:val="single" w:sz="6" w:space="0" w:color="221F1F"/>
              <w:left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tcBorders>
          </w:tcPr>
          <w:p w:rsidR="00F259B5" w:rsidRDefault="000F2675">
            <w:pPr>
              <w:pStyle w:val="TableParagraph"/>
              <w:spacing w:before="10" w:line="17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195"/>
        </w:trPr>
        <w:tc>
          <w:tcPr>
            <w:tcW w:w="1574" w:type="dxa"/>
            <w:shd w:val="clear" w:color="auto" w:fill="F8F49C"/>
          </w:tcPr>
          <w:p w:rsidR="00F259B5" w:rsidRDefault="000F2675">
            <w:pPr>
              <w:pStyle w:val="TableParagraph"/>
              <w:spacing w:before="5" w:line="170" w:lineRule="exact"/>
              <w:ind w:left="30"/>
              <w:rPr>
                <w:rFonts w:ascii="Arial"/>
                <w:b/>
                <w:sz w:val="16"/>
              </w:rPr>
            </w:pPr>
            <w:r>
              <w:rPr>
                <w:rFonts w:ascii="Arial"/>
                <w:b/>
                <w:color w:val="221F1F"/>
                <w:sz w:val="16"/>
              </w:rPr>
              <w:t>Tarif 3</w:t>
            </w:r>
          </w:p>
        </w:tc>
        <w:tc>
          <w:tcPr>
            <w:tcW w:w="4439" w:type="dxa"/>
            <w:tcBorders>
              <w:right w:val="single" w:sz="6" w:space="0" w:color="221F1F"/>
            </w:tcBorders>
          </w:tcPr>
          <w:p w:rsidR="00F259B5" w:rsidRDefault="000F2675">
            <w:pPr>
              <w:pStyle w:val="TableParagraph"/>
              <w:spacing w:before="3" w:line="173" w:lineRule="exact"/>
              <w:ind w:left="30"/>
              <w:rPr>
                <w:rFonts w:ascii="Arial" w:hAnsi="Arial"/>
                <w:sz w:val="16"/>
              </w:rPr>
            </w:pPr>
            <w:r>
              <w:rPr>
                <w:rFonts w:ascii="Arial" w:hAnsi="Arial"/>
                <w:color w:val="221F1F"/>
                <w:sz w:val="16"/>
              </w:rPr>
              <w:t>Neomezené odchozí volání a SMS v rámci R</w:t>
            </w:r>
          </w:p>
        </w:tc>
        <w:tc>
          <w:tcPr>
            <w:tcW w:w="983" w:type="dxa"/>
            <w:tcBorders>
              <w:left w:val="single" w:sz="6" w:space="0" w:color="221F1F"/>
              <w:right w:val="single" w:sz="6" w:space="0" w:color="221F1F"/>
            </w:tcBorders>
          </w:tcPr>
          <w:p w:rsidR="00F259B5" w:rsidRDefault="000F2675">
            <w:pPr>
              <w:pStyle w:val="TableParagraph"/>
              <w:spacing w:before="3" w:line="173" w:lineRule="exact"/>
              <w:ind w:left="38"/>
              <w:rPr>
                <w:rFonts w:ascii="Arial"/>
                <w:sz w:val="16"/>
              </w:rPr>
            </w:pPr>
            <w:r>
              <w:rPr>
                <w:rFonts w:ascii="Arial"/>
                <w:color w:val="221F1F"/>
                <w:sz w:val="16"/>
              </w:rPr>
              <w:t>1 SIM</w:t>
            </w:r>
          </w:p>
        </w:tc>
        <w:tc>
          <w:tcPr>
            <w:tcW w:w="1314" w:type="dxa"/>
            <w:tcBorders>
              <w:left w:val="single" w:sz="6" w:space="0" w:color="221F1F"/>
              <w:right w:val="single" w:sz="6" w:space="0" w:color="221F1F"/>
            </w:tcBorders>
          </w:tcPr>
          <w:p w:rsidR="00F259B5" w:rsidRDefault="000F2675">
            <w:pPr>
              <w:pStyle w:val="TableParagraph"/>
              <w:spacing w:before="3" w:line="173" w:lineRule="exact"/>
              <w:ind w:left="468" w:right="435"/>
              <w:jc w:val="center"/>
              <w:rPr>
                <w:rFonts w:ascii="Arial"/>
                <w:sz w:val="16"/>
              </w:rPr>
            </w:pPr>
            <w:r>
              <w:rPr>
                <w:rFonts w:ascii="Arial"/>
                <w:color w:val="221F1F"/>
                <w:sz w:val="16"/>
              </w:rPr>
              <w:t>50</w:t>
            </w:r>
          </w:p>
        </w:tc>
        <w:tc>
          <w:tcPr>
            <w:tcW w:w="1537" w:type="dxa"/>
            <w:tcBorders>
              <w:left w:val="single" w:sz="6" w:space="0" w:color="221F1F"/>
              <w:right w:val="single" w:sz="6" w:space="0" w:color="221F1F"/>
            </w:tcBorders>
            <w:shd w:val="clear" w:color="auto" w:fill="F6EB13"/>
          </w:tcPr>
          <w:p w:rsidR="00F259B5" w:rsidRDefault="00F259B5">
            <w:pPr>
              <w:pStyle w:val="TableParagraph"/>
              <w:spacing w:before="0"/>
              <w:rPr>
                <w:rFonts w:ascii="Times New Roman"/>
                <w:sz w:val="12"/>
              </w:rPr>
            </w:pPr>
          </w:p>
        </w:tc>
        <w:tc>
          <w:tcPr>
            <w:tcW w:w="1806" w:type="dxa"/>
            <w:tcBorders>
              <w:left w:val="single" w:sz="6" w:space="0" w:color="221F1F"/>
              <w:right w:val="single" w:sz="6" w:space="0" w:color="221F1F"/>
            </w:tcBorders>
          </w:tcPr>
          <w:p w:rsidR="00F259B5" w:rsidRDefault="000F2675">
            <w:pPr>
              <w:pStyle w:val="TableParagraph"/>
              <w:spacing w:before="3" w:line="173"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tcBorders>
          </w:tcPr>
          <w:p w:rsidR="00F259B5" w:rsidRDefault="000F2675">
            <w:pPr>
              <w:pStyle w:val="TableParagraph"/>
              <w:spacing w:before="3" w:line="17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195"/>
        </w:trPr>
        <w:tc>
          <w:tcPr>
            <w:tcW w:w="1574" w:type="dxa"/>
            <w:shd w:val="clear" w:color="auto" w:fill="D1E7C5"/>
          </w:tcPr>
          <w:p w:rsidR="00F259B5" w:rsidRDefault="000F2675">
            <w:pPr>
              <w:pStyle w:val="TableParagraph"/>
              <w:spacing w:before="5" w:line="170" w:lineRule="exact"/>
              <w:ind w:left="30"/>
              <w:rPr>
                <w:rFonts w:ascii="Arial"/>
                <w:b/>
                <w:sz w:val="16"/>
              </w:rPr>
            </w:pPr>
            <w:r>
              <w:rPr>
                <w:rFonts w:ascii="Arial"/>
                <w:b/>
                <w:color w:val="221F1F"/>
                <w:sz w:val="16"/>
              </w:rPr>
              <w:t>MMS</w:t>
            </w:r>
          </w:p>
        </w:tc>
        <w:tc>
          <w:tcPr>
            <w:tcW w:w="4439" w:type="dxa"/>
            <w:tcBorders>
              <w:right w:val="single" w:sz="6" w:space="0" w:color="221F1F"/>
            </w:tcBorders>
          </w:tcPr>
          <w:p w:rsidR="00F259B5" w:rsidRDefault="000F2675">
            <w:pPr>
              <w:pStyle w:val="TableParagraph"/>
              <w:spacing w:before="3" w:line="173" w:lineRule="exact"/>
              <w:ind w:left="30"/>
              <w:rPr>
                <w:rFonts w:ascii="Arial" w:hAnsi="Arial"/>
                <w:sz w:val="16"/>
              </w:rPr>
            </w:pPr>
            <w:r>
              <w:rPr>
                <w:rFonts w:ascii="Arial" w:hAnsi="Arial"/>
                <w:color w:val="221F1F"/>
                <w:sz w:val="16"/>
              </w:rPr>
              <w:t>Odchozí MMS</w:t>
            </w:r>
          </w:p>
        </w:tc>
        <w:tc>
          <w:tcPr>
            <w:tcW w:w="983" w:type="dxa"/>
            <w:tcBorders>
              <w:left w:val="single" w:sz="6" w:space="0" w:color="221F1F"/>
              <w:right w:val="single" w:sz="6" w:space="0" w:color="221F1F"/>
            </w:tcBorders>
          </w:tcPr>
          <w:p w:rsidR="00F259B5" w:rsidRDefault="000F2675">
            <w:pPr>
              <w:pStyle w:val="TableParagraph"/>
              <w:spacing w:before="3" w:line="173" w:lineRule="exact"/>
              <w:ind w:left="38"/>
              <w:rPr>
                <w:rFonts w:ascii="Arial"/>
                <w:sz w:val="16"/>
              </w:rPr>
            </w:pPr>
            <w:r>
              <w:rPr>
                <w:rFonts w:ascii="Arial"/>
                <w:color w:val="221F1F"/>
                <w:sz w:val="16"/>
              </w:rPr>
              <w:t>1 MMS</w:t>
            </w:r>
          </w:p>
        </w:tc>
        <w:tc>
          <w:tcPr>
            <w:tcW w:w="1314" w:type="dxa"/>
            <w:tcBorders>
              <w:left w:val="single" w:sz="6" w:space="0" w:color="221F1F"/>
              <w:right w:val="single" w:sz="6" w:space="0" w:color="221F1F"/>
            </w:tcBorders>
          </w:tcPr>
          <w:p w:rsidR="00F259B5" w:rsidRDefault="000F2675">
            <w:pPr>
              <w:pStyle w:val="TableParagraph"/>
              <w:spacing w:before="3" w:line="173" w:lineRule="exact"/>
              <w:ind w:left="468" w:right="435"/>
              <w:jc w:val="center"/>
              <w:rPr>
                <w:rFonts w:ascii="Arial"/>
                <w:sz w:val="16"/>
              </w:rPr>
            </w:pPr>
            <w:r>
              <w:rPr>
                <w:rFonts w:ascii="Arial"/>
                <w:color w:val="221F1F"/>
                <w:sz w:val="16"/>
              </w:rPr>
              <w:t>10</w:t>
            </w:r>
          </w:p>
        </w:tc>
        <w:tc>
          <w:tcPr>
            <w:tcW w:w="1537" w:type="dxa"/>
            <w:tcBorders>
              <w:left w:val="single" w:sz="6" w:space="0" w:color="221F1F"/>
              <w:right w:val="single" w:sz="6" w:space="0" w:color="221F1F"/>
            </w:tcBorders>
            <w:shd w:val="clear" w:color="auto" w:fill="F6EB13"/>
          </w:tcPr>
          <w:p w:rsidR="00F259B5" w:rsidRDefault="00F259B5">
            <w:pPr>
              <w:pStyle w:val="TableParagraph"/>
              <w:spacing w:before="0"/>
              <w:rPr>
                <w:rFonts w:ascii="Times New Roman"/>
                <w:sz w:val="12"/>
              </w:rPr>
            </w:pPr>
          </w:p>
        </w:tc>
        <w:tc>
          <w:tcPr>
            <w:tcW w:w="1806" w:type="dxa"/>
            <w:tcBorders>
              <w:left w:val="single" w:sz="6" w:space="0" w:color="221F1F"/>
              <w:right w:val="single" w:sz="6" w:space="0" w:color="221F1F"/>
            </w:tcBorders>
          </w:tcPr>
          <w:p w:rsidR="00F259B5" w:rsidRDefault="000F2675">
            <w:pPr>
              <w:pStyle w:val="TableParagraph"/>
              <w:spacing w:before="3" w:line="173"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tcBorders>
          </w:tcPr>
          <w:p w:rsidR="00F259B5" w:rsidRDefault="000F2675">
            <w:pPr>
              <w:pStyle w:val="TableParagraph"/>
              <w:spacing w:before="3" w:line="17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84"/>
        </w:trPr>
        <w:tc>
          <w:tcPr>
            <w:tcW w:w="1574" w:type="dxa"/>
            <w:tcBorders>
              <w:bottom w:val="single" w:sz="6" w:space="0" w:color="221F1F"/>
            </w:tcBorders>
            <w:shd w:val="clear" w:color="auto" w:fill="F8F49C"/>
          </w:tcPr>
          <w:p w:rsidR="00F259B5" w:rsidRDefault="000F2675">
            <w:pPr>
              <w:pStyle w:val="TableParagraph"/>
              <w:spacing w:before="46"/>
              <w:ind w:left="30"/>
              <w:rPr>
                <w:rFonts w:ascii="Arial" w:hAnsi="Arial"/>
                <w:b/>
                <w:sz w:val="16"/>
              </w:rPr>
            </w:pPr>
            <w:r>
              <w:rPr>
                <w:rFonts w:ascii="Arial" w:hAnsi="Arial"/>
                <w:b/>
                <w:color w:val="221F1F"/>
                <w:sz w:val="16"/>
              </w:rPr>
              <w:t>Datové služby v CR</w:t>
            </w:r>
          </w:p>
        </w:tc>
        <w:tc>
          <w:tcPr>
            <w:tcW w:w="4439" w:type="dxa"/>
            <w:tcBorders>
              <w:bottom w:val="single" w:sz="6" w:space="0" w:color="221F1F"/>
              <w:right w:val="single" w:sz="6" w:space="0" w:color="221F1F"/>
            </w:tcBorders>
          </w:tcPr>
          <w:p w:rsidR="00F259B5" w:rsidRDefault="000F2675">
            <w:pPr>
              <w:pStyle w:val="TableParagraph"/>
              <w:spacing w:before="43"/>
              <w:ind w:left="30"/>
              <w:rPr>
                <w:rFonts w:ascii="Arial" w:hAnsi="Arial"/>
                <w:sz w:val="16"/>
              </w:rPr>
            </w:pPr>
            <w:r>
              <w:rPr>
                <w:rFonts w:ascii="Arial" w:hAnsi="Arial"/>
                <w:color w:val="221F1F"/>
                <w:sz w:val="16"/>
              </w:rPr>
              <w:t>Internetové mobilní p ipojení s FUP alespo 400 MB</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43"/>
              <w:ind w:left="38"/>
              <w:rPr>
                <w:rFonts w:ascii="Arial"/>
                <w:sz w:val="16"/>
              </w:rPr>
            </w:pPr>
            <w:r>
              <w:rPr>
                <w:rFonts w:ascii="Arial"/>
                <w:color w:val="221F1F"/>
                <w:sz w:val="16"/>
              </w:rPr>
              <w:t>1 SIM</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43"/>
              <w:ind w:left="468" w:right="435"/>
              <w:jc w:val="center"/>
              <w:rPr>
                <w:rFonts w:ascii="Arial"/>
                <w:sz w:val="16"/>
              </w:rPr>
            </w:pPr>
            <w:r>
              <w:rPr>
                <w:rFonts w:ascii="Arial"/>
                <w:color w:val="221F1F"/>
                <w:sz w:val="16"/>
              </w:rPr>
              <w:t>10</w:t>
            </w:r>
          </w:p>
        </w:tc>
        <w:tc>
          <w:tcPr>
            <w:tcW w:w="1537" w:type="dxa"/>
            <w:tcBorders>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left w:val="single" w:sz="6" w:space="0" w:color="221F1F"/>
              <w:bottom w:val="single" w:sz="6" w:space="0" w:color="221F1F"/>
              <w:right w:val="single" w:sz="6" w:space="0" w:color="221F1F"/>
            </w:tcBorders>
          </w:tcPr>
          <w:p w:rsidR="00F259B5" w:rsidRDefault="000F2675">
            <w:pPr>
              <w:pStyle w:val="TableParagraph"/>
              <w:spacing w:before="43"/>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bottom w:val="single" w:sz="6" w:space="0" w:color="221F1F"/>
            </w:tcBorders>
          </w:tcPr>
          <w:p w:rsidR="00F259B5" w:rsidRDefault="000F2675">
            <w:pPr>
              <w:pStyle w:val="TableParagraph"/>
              <w:spacing w:before="43"/>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1,5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3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1"/>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10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30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5"/>
              <w:jc w:val="center"/>
              <w:rPr>
                <w:rFonts w:ascii="Arial"/>
                <w:sz w:val="16"/>
              </w:rPr>
            </w:pPr>
            <w:r>
              <w:rPr>
                <w:rFonts w:ascii="Arial"/>
                <w:color w:val="221F1F"/>
                <w:sz w:val="16"/>
              </w:rPr>
              <w:t>1</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sz w:val="16"/>
              </w:rPr>
            </w:pPr>
            <w:r>
              <w:rPr>
                <w:rFonts w:ascii="Arial"/>
                <w:color w:val="221F1F"/>
                <w:sz w:val="16"/>
              </w:rPr>
              <w:t>Internet do notebooku alespo 10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5"/>
              <w:jc w:val="center"/>
              <w:rPr>
                <w:rFonts w:ascii="Arial"/>
                <w:sz w:val="16"/>
              </w:rPr>
            </w:pPr>
            <w:r>
              <w:rPr>
                <w:rFonts w:ascii="Arial"/>
                <w:color w:val="221F1F"/>
                <w:sz w:val="16"/>
              </w:rPr>
              <w:t>5</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bottom w:val="single" w:sz="6" w:space="0" w:color="221F1F"/>
            </w:tcBorders>
          </w:tcPr>
          <w:p w:rsidR="00F259B5" w:rsidRDefault="000F2675">
            <w:pPr>
              <w:pStyle w:val="TableParagraph"/>
              <w:spacing w:before="5" w:line="175"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3"/>
        </w:trPr>
        <w:tc>
          <w:tcPr>
            <w:tcW w:w="1574" w:type="dxa"/>
            <w:tcBorders>
              <w:top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right w:val="single" w:sz="6" w:space="0" w:color="221F1F"/>
            </w:tcBorders>
          </w:tcPr>
          <w:p w:rsidR="00F259B5" w:rsidRDefault="000F2675">
            <w:pPr>
              <w:pStyle w:val="TableParagraph"/>
              <w:spacing w:before="10" w:line="173" w:lineRule="exact"/>
              <w:ind w:left="30"/>
              <w:rPr>
                <w:rFonts w:ascii="Arial"/>
                <w:sz w:val="16"/>
              </w:rPr>
            </w:pPr>
            <w:r>
              <w:rPr>
                <w:rFonts w:ascii="Arial"/>
                <w:color w:val="221F1F"/>
                <w:sz w:val="16"/>
              </w:rPr>
              <w:t>Internet do notebooku alespo 30 GB</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5"/>
              <w:jc w:val="center"/>
              <w:rPr>
                <w:rFonts w:ascii="Arial"/>
                <w:sz w:val="16"/>
              </w:rPr>
            </w:pPr>
            <w:r>
              <w:rPr>
                <w:rFonts w:ascii="Arial"/>
                <w:color w:val="221F1F"/>
                <w:sz w:val="16"/>
              </w:rPr>
              <w:t>1</w:t>
            </w:r>
          </w:p>
        </w:tc>
        <w:tc>
          <w:tcPr>
            <w:tcW w:w="1537" w:type="dxa"/>
            <w:tcBorders>
              <w:top w:val="single" w:sz="6" w:space="0" w:color="221F1F"/>
              <w:left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tcBorders>
          </w:tcPr>
          <w:p w:rsidR="00F259B5" w:rsidRDefault="000F2675">
            <w:pPr>
              <w:pStyle w:val="TableParagraph"/>
              <w:spacing w:before="10" w:line="173"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07"/>
        </w:trPr>
        <w:tc>
          <w:tcPr>
            <w:tcW w:w="1574" w:type="dxa"/>
            <w:vMerge w:val="restart"/>
            <w:shd w:val="clear" w:color="auto" w:fill="D1E7C5"/>
          </w:tcPr>
          <w:p w:rsidR="00F259B5" w:rsidRDefault="000F2675">
            <w:pPr>
              <w:pStyle w:val="TableParagraph"/>
              <w:spacing w:before="31" w:line="268" w:lineRule="auto"/>
              <w:ind w:left="30" w:right="560"/>
              <w:rPr>
                <w:rFonts w:ascii="Arial" w:hAnsi="Arial"/>
                <w:b/>
                <w:sz w:val="16"/>
              </w:rPr>
            </w:pPr>
            <w:r>
              <w:rPr>
                <w:rFonts w:ascii="Arial" w:hAnsi="Arial"/>
                <w:b/>
                <w:color w:val="221F1F"/>
                <w:sz w:val="16"/>
              </w:rPr>
              <w:t>Mezinárodní hovory</w:t>
            </w:r>
          </w:p>
        </w:tc>
        <w:tc>
          <w:tcPr>
            <w:tcW w:w="4439" w:type="dxa"/>
            <w:tcBorders>
              <w:bottom w:val="single" w:sz="6" w:space="0" w:color="221F1F"/>
              <w:right w:val="single" w:sz="6" w:space="0" w:color="221F1F"/>
            </w:tcBorders>
          </w:tcPr>
          <w:p w:rsidR="00F259B5" w:rsidRDefault="000F2675">
            <w:pPr>
              <w:pStyle w:val="TableParagraph"/>
              <w:spacing w:before="10" w:line="177" w:lineRule="exact"/>
              <w:ind w:left="30"/>
              <w:rPr>
                <w:rFonts w:ascii="Arial" w:hAnsi="Arial"/>
                <w:sz w:val="16"/>
              </w:rPr>
            </w:pPr>
            <w:r>
              <w:rPr>
                <w:rFonts w:ascii="Arial" w:hAnsi="Arial"/>
                <w:color w:val="221F1F"/>
                <w:sz w:val="16"/>
              </w:rPr>
              <w:t>Odchozí hovor do EU, zbytek Evropy a vybrané zem</w:t>
            </w:r>
            <w:r>
              <w:rPr>
                <w:rFonts w:ascii="Arial" w:hAnsi="Arial"/>
                <w:color w:val="221F1F"/>
                <w:w w:val="201"/>
                <w:sz w:val="16"/>
              </w:rPr>
              <w:t xml:space="preserve"> </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10" w:line="177" w:lineRule="exact"/>
              <w:ind w:left="38"/>
              <w:rPr>
                <w:rFonts w:ascii="Arial"/>
                <w:sz w:val="16"/>
              </w:rPr>
            </w:pPr>
            <w:r>
              <w:rPr>
                <w:rFonts w:ascii="Arial"/>
                <w:color w:val="221F1F"/>
                <w:sz w:val="16"/>
              </w:rPr>
              <w:t>1 minuta</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10" w:line="177" w:lineRule="exact"/>
              <w:ind w:left="468" w:right="435"/>
              <w:jc w:val="center"/>
              <w:rPr>
                <w:rFonts w:ascii="Arial"/>
                <w:sz w:val="16"/>
              </w:rPr>
            </w:pPr>
            <w:r>
              <w:rPr>
                <w:rFonts w:ascii="Arial"/>
                <w:color w:val="221F1F"/>
                <w:sz w:val="16"/>
              </w:rPr>
              <w:t>10</w:t>
            </w:r>
          </w:p>
        </w:tc>
        <w:tc>
          <w:tcPr>
            <w:tcW w:w="1537" w:type="dxa"/>
            <w:tcBorders>
              <w:left w:val="single" w:sz="6" w:space="0" w:color="221F1F"/>
              <w:bottom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left w:val="single" w:sz="6" w:space="0" w:color="221F1F"/>
              <w:bottom w:val="single" w:sz="6" w:space="0" w:color="221F1F"/>
              <w:right w:val="single" w:sz="6" w:space="0" w:color="221F1F"/>
            </w:tcBorders>
          </w:tcPr>
          <w:p w:rsidR="00F259B5" w:rsidRDefault="000F2675">
            <w:pPr>
              <w:pStyle w:val="TableParagraph"/>
              <w:spacing w:before="10" w:line="177" w:lineRule="exact"/>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bottom w:val="single" w:sz="6" w:space="0" w:color="221F1F"/>
            </w:tcBorders>
          </w:tcPr>
          <w:p w:rsidR="00F259B5" w:rsidRDefault="000F2675">
            <w:pPr>
              <w:pStyle w:val="TableParagraph"/>
              <w:spacing w:before="10" w:line="177" w:lineRule="exact"/>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31"/>
        </w:trPr>
        <w:tc>
          <w:tcPr>
            <w:tcW w:w="1574" w:type="dxa"/>
            <w:vMerge/>
            <w:tcBorders>
              <w:top w:val="nil"/>
            </w:tcBorders>
            <w:shd w:val="clear" w:color="auto" w:fill="D1E7C5"/>
          </w:tcPr>
          <w:p w:rsidR="00F259B5" w:rsidRDefault="00F259B5">
            <w:pPr>
              <w:rPr>
                <w:sz w:val="2"/>
                <w:szCs w:val="2"/>
              </w:rPr>
            </w:pPr>
          </w:p>
        </w:tc>
        <w:tc>
          <w:tcPr>
            <w:tcW w:w="4439" w:type="dxa"/>
            <w:tcBorders>
              <w:top w:val="single" w:sz="6" w:space="0" w:color="221F1F"/>
              <w:right w:val="single" w:sz="6" w:space="0" w:color="221F1F"/>
            </w:tcBorders>
          </w:tcPr>
          <w:p w:rsidR="00F259B5" w:rsidRDefault="000F2675">
            <w:pPr>
              <w:pStyle w:val="TableParagraph"/>
              <w:spacing w:before="22"/>
              <w:ind w:left="30"/>
              <w:rPr>
                <w:rFonts w:ascii="Arial" w:hAnsi="Arial"/>
                <w:sz w:val="16"/>
              </w:rPr>
            </w:pPr>
            <w:r>
              <w:rPr>
                <w:rFonts w:ascii="Arial" w:hAnsi="Arial"/>
                <w:color w:val="221F1F"/>
                <w:sz w:val="16"/>
              </w:rPr>
              <w:t>Odchozí SMS do zemí EU, zbytek Evropy a vybrané zem</w:t>
            </w:r>
            <w:r>
              <w:rPr>
                <w:rFonts w:ascii="Arial" w:hAnsi="Arial"/>
                <w:color w:val="221F1F"/>
                <w:w w:val="201"/>
                <w:sz w:val="16"/>
              </w:rPr>
              <w:t xml:space="preserve"> </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22"/>
              <w:ind w:left="38"/>
              <w:rPr>
                <w:rFonts w:ascii="Arial"/>
                <w:sz w:val="16"/>
              </w:rPr>
            </w:pPr>
            <w:r>
              <w:rPr>
                <w:rFonts w:ascii="Arial"/>
                <w:color w:val="221F1F"/>
                <w:sz w:val="16"/>
              </w:rPr>
              <w:t>1 SMS</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22"/>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top w:val="single" w:sz="6" w:space="0" w:color="221F1F"/>
              <w:left w:val="single" w:sz="6" w:space="0" w:color="221F1F"/>
              <w:right w:val="single" w:sz="6" w:space="0" w:color="221F1F"/>
            </w:tcBorders>
          </w:tcPr>
          <w:p w:rsidR="00F259B5" w:rsidRDefault="000F2675">
            <w:pPr>
              <w:pStyle w:val="TableParagraph"/>
              <w:spacing w:before="22"/>
              <w:ind w:left="608"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top w:val="single" w:sz="6" w:space="0" w:color="221F1F"/>
              <w:left w:val="single" w:sz="6" w:space="0" w:color="221F1F"/>
            </w:tcBorders>
          </w:tcPr>
          <w:p w:rsidR="00F259B5" w:rsidRDefault="000F2675">
            <w:pPr>
              <w:pStyle w:val="TableParagraph"/>
              <w:spacing w:before="22"/>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365"/>
        </w:trPr>
        <w:tc>
          <w:tcPr>
            <w:tcW w:w="1574" w:type="dxa"/>
            <w:shd w:val="clear" w:color="auto" w:fill="F8F49C"/>
          </w:tcPr>
          <w:p w:rsidR="00F259B5" w:rsidRDefault="000F2675">
            <w:pPr>
              <w:pStyle w:val="TableParagraph"/>
              <w:spacing w:before="89"/>
              <w:ind w:left="30"/>
              <w:rPr>
                <w:rFonts w:ascii="Arial"/>
                <w:b/>
                <w:sz w:val="16"/>
              </w:rPr>
            </w:pPr>
            <w:r>
              <w:rPr>
                <w:rFonts w:ascii="Arial"/>
                <w:b/>
                <w:color w:val="221F1F"/>
                <w:sz w:val="16"/>
              </w:rPr>
              <w:t>Tarif 4</w:t>
            </w:r>
          </w:p>
        </w:tc>
        <w:tc>
          <w:tcPr>
            <w:tcW w:w="4439" w:type="dxa"/>
            <w:tcBorders>
              <w:right w:val="single" w:sz="6" w:space="0" w:color="221F1F"/>
            </w:tcBorders>
          </w:tcPr>
          <w:p w:rsidR="00F259B5" w:rsidRDefault="000F2675">
            <w:pPr>
              <w:pStyle w:val="TableParagraph"/>
              <w:spacing w:before="0" w:line="175" w:lineRule="exact"/>
              <w:ind w:left="30"/>
              <w:rPr>
                <w:rFonts w:ascii="Arial" w:hAnsi="Arial"/>
                <w:sz w:val="16"/>
              </w:rPr>
            </w:pPr>
            <w:r>
              <w:rPr>
                <w:rFonts w:ascii="Arial" w:hAnsi="Arial"/>
                <w:color w:val="221F1F"/>
                <w:sz w:val="16"/>
              </w:rPr>
              <w:t>Neomezené odchozí volání a SMS v rámci R a neomezená</w:t>
            </w:r>
          </w:p>
          <w:p w:rsidR="00F259B5" w:rsidRDefault="000F2675">
            <w:pPr>
              <w:pStyle w:val="TableParagraph"/>
              <w:spacing w:before="15" w:line="156" w:lineRule="exact"/>
              <w:ind w:left="30"/>
              <w:rPr>
                <w:rFonts w:ascii="Arial" w:hAnsi="Arial"/>
                <w:sz w:val="16"/>
              </w:rPr>
            </w:pPr>
            <w:r>
              <w:rPr>
                <w:rFonts w:ascii="Arial" w:hAnsi="Arial"/>
                <w:color w:val="221F1F"/>
                <w:sz w:val="16"/>
              </w:rPr>
              <w:t>data v rámci R</w:t>
            </w:r>
          </w:p>
        </w:tc>
        <w:tc>
          <w:tcPr>
            <w:tcW w:w="983" w:type="dxa"/>
            <w:tcBorders>
              <w:left w:val="single" w:sz="6" w:space="0" w:color="221F1F"/>
              <w:right w:val="single" w:sz="6" w:space="0" w:color="221F1F"/>
            </w:tcBorders>
          </w:tcPr>
          <w:p w:rsidR="00F259B5" w:rsidRDefault="000F2675">
            <w:pPr>
              <w:pStyle w:val="TableParagraph"/>
              <w:spacing w:before="89"/>
              <w:ind w:left="38"/>
              <w:rPr>
                <w:rFonts w:ascii="Arial"/>
                <w:sz w:val="16"/>
              </w:rPr>
            </w:pPr>
            <w:r>
              <w:rPr>
                <w:rFonts w:ascii="Arial"/>
                <w:color w:val="221F1F"/>
                <w:sz w:val="16"/>
              </w:rPr>
              <w:t>1 SIM</w:t>
            </w:r>
          </w:p>
        </w:tc>
        <w:tc>
          <w:tcPr>
            <w:tcW w:w="1314" w:type="dxa"/>
            <w:tcBorders>
              <w:left w:val="single" w:sz="6" w:space="0" w:color="221F1F"/>
              <w:right w:val="single" w:sz="6" w:space="0" w:color="221F1F"/>
            </w:tcBorders>
          </w:tcPr>
          <w:p w:rsidR="00F259B5" w:rsidRDefault="000F2675">
            <w:pPr>
              <w:pStyle w:val="TableParagraph"/>
              <w:spacing w:before="89"/>
              <w:ind w:left="468" w:right="435"/>
              <w:jc w:val="center"/>
              <w:rPr>
                <w:rFonts w:ascii="Arial"/>
                <w:sz w:val="16"/>
              </w:rPr>
            </w:pPr>
            <w:r>
              <w:rPr>
                <w:rFonts w:ascii="Arial"/>
                <w:color w:val="221F1F"/>
                <w:sz w:val="16"/>
              </w:rPr>
              <w:t>10</w:t>
            </w:r>
          </w:p>
        </w:tc>
        <w:tc>
          <w:tcPr>
            <w:tcW w:w="1537" w:type="dxa"/>
            <w:tcBorders>
              <w:left w:val="single" w:sz="6" w:space="0" w:color="221F1F"/>
              <w:right w:val="single" w:sz="6" w:space="0" w:color="221F1F"/>
            </w:tcBorders>
            <w:shd w:val="clear" w:color="auto" w:fill="F6EB13"/>
          </w:tcPr>
          <w:p w:rsidR="00F259B5" w:rsidRDefault="00F259B5">
            <w:pPr>
              <w:pStyle w:val="TableParagraph"/>
              <w:spacing w:before="0"/>
              <w:rPr>
                <w:rFonts w:ascii="Times New Roman"/>
                <w:sz w:val="14"/>
              </w:rPr>
            </w:pPr>
          </w:p>
        </w:tc>
        <w:tc>
          <w:tcPr>
            <w:tcW w:w="1806" w:type="dxa"/>
            <w:tcBorders>
              <w:left w:val="single" w:sz="6" w:space="0" w:color="221F1F"/>
              <w:right w:val="single" w:sz="6" w:space="0" w:color="221F1F"/>
            </w:tcBorders>
          </w:tcPr>
          <w:p w:rsidR="00F259B5" w:rsidRDefault="000F2675">
            <w:pPr>
              <w:pStyle w:val="TableParagraph"/>
              <w:spacing w:before="89"/>
              <w:ind w:left="609" w:right="570"/>
              <w:jc w:val="center"/>
              <w:rPr>
                <w:rFonts w:ascii="Arial"/>
                <w:sz w:val="16"/>
              </w:rPr>
            </w:pPr>
            <w:r>
              <w:rPr>
                <w:rFonts w:ascii="Arial"/>
                <w:color w:val="221F1F"/>
                <w:sz w:val="16"/>
              </w:rPr>
              <w:t>0,00 K</w:t>
            </w:r>
            <w:r>
              <w:rPr>
                <w:rFonts w:ascii="Arial"/>
                <w:color w:val="221F1F"/>
                <w:w w:val="180"/>
                <w:sz w:val="16"/>
              </w:rPr>
              <w:t xml:space="preserve"> </w:t>
            </w:r>
          </w:p>
        </w:tc>
        <w:tc>
          <w:tcPr>
            <w:tcW w:w="1746" w:type="dxa"/>
            <w:tcBorders>
              <w:left w:val="single" w:sz="6" w:space="0" w:color="221F1F"/>
            </w:tcBorders>
          </w:tcPr>
          <w:p w:rsidR="00F259B5" w:rsidRDefault="000F2675">
            <w:pPr>
              <w:pStyle w:val="TableParagraph"/>
              <w:spacing w:before="89"/>
              <w:ind w:left="611"/>
              <w:rPr>
                <w:rFonts w:ascii="Arial"/>
                <w:sz w:val="16"/>
              </w:rPr>
            </w:pPr>
            <w:r>
              <w:rPr>
                <w:rFonts w:ascii="Arial"/>
                <w:color w:val="221F1F"/>
                <w:sz w:val="16"/>
              </w:rPr>
              <w:t>0,00 K</w:t>
            </w:r>
            <w:r>
              <w:rPr>
                <w:rFonts w:ascii="Arial"/>
                <w:color w:val="221F1F"/>
                <w:w w:val="180"/>
                <w:sz w:val="16"/>
              </w:rPr>
              <w:t xml:space="preserve"> </w:t>
            </w:r>
          </w:p>
        </w:tc>
      </w:tr>
      <w:tr w:rsidR="00F259B5">
        <w:trPr>
          <w:trHeight w:val="231"/>
        </w:trPr>
        <w:tc>
          <w:tcPr>
            <w:tcW w:w="1574" w:type="dxa"/>
          </w:tcPr>
          <w:p w:rsidR="00F259B5" w:rsidRDefault="00F259B5">
            <w:pPr>
              <w:pStyle w:val="TableParagraph"/>
              <w:spacing w:before="0"/>
              <w:rPr>
                <w:rFonts w:ascii="Times New Roman"/>
                <w:sz w:val="14"/>
              </w:rPr>
            </w:pPr>
          </w:p>
        </w:tc>
        <w:tc>
          <w:tcPr>
            <w:tcW w:w="4439" w:type="dxa"/>
            <w:tcBorders>
              <w:right w:val="single" w:sz="6" w:space="0" w:color="221F1F"/>
            </w:tcBorders>
          </w:tcPr>
          <w:p w:rsidR="00F259B5" w:rsidRDefault="000F2675">
            <w:pPr>
              <w:pStyle w:val="TableParagraph"/>
              <w:spacing w:before="22"/>
              <w:ind w:left="30"/>
              <w:rPr>
                <w:rFonts w:ascii="Arial" w:hAnsi="Arial"/>
                <w:b/>
                <w:sz w:val="16"/>
              </w:rPr>
            </w:pPr>
            <w:r>
              <w:rPr>
                <w:rFonts w:ascii="Arial" w:hAnsi="Arial"/>
                <w:b/>
                <w:color w:val="221F1F"/>
                <w:sz w:val="16"/>
              </w:rPr>
              <w:t>Cena celkem pro úcely hodnocení</w:t>
            </w:r>
          </w:p>
        </w:tc>
        <w:tc>
          <w:tcPr>
            <w:tcW w:w="983" w:type="dxa"/>
            <w:tcBorders>
              <w:left w:val="single" w:sz="6" w:space="0" w:color="221F1F"/>
              <w:right w:val="single" w:sz="6" w:space="0" w:color="221F1F"/>
            </w:tcBorders>
          </w:tcPr>
          <w:p w:rsidR="00F259B5" w:rsidRDefault="00F259B5">
            <w:pPr>
              <w:pStyle w:val="TableParagraph"/>
              <w:spacing w:before="0"/>
              <w:rPr>
                <w:rFonts w:ascii="Times New Roman"/>
                <w:sz w:val="14"/>
              </w:rPr>
            </w:pPr>
          </w:p>
        </w:tc>
        <w:tc>
          <w:tcPr>
            <w:tcW w:w="1314" w:type="dxa"/>
            <w:tcBorders>
              <w:left w:val="single" w:sz="6" w:space="0" w:color="221F1F"/>
              <w:right w:val="single" w:sz="6" w:space="0" w:color="221F1F"/>
            </w:tcBorders>
          </w:tcPr>
          <w:p w:rsidR="00F259B5" w:rsidRDefault="00F259B5">
            <w:pPr>
              <w:pStyle w:val="TableParagraph"/>
              <w:spacing w:before="0"/>
              <w:rPr>
                <w:rFonts w:ascii="Times New Roman"/>
                <w:sz w:val="14"/>
              </w:rPr>
            </w:pPr>
          </w:p>
        </w:tc>
        <w:tc>
          <w:tcPr>
            <w:tcW w:w="1537" w:type="dxa"/>
            <w:tcBorders>
              <w:left w:val="single" w:sz="6" w:space="0" w:color="221F1F"/>
              <w:right w:val="single" w:sz="6" w:space="0" w:color="221F1F"/>
            </w:tcBorders>
          </w:tcPr>
          <w:p w:rsidR="00F259B5" w:rsidRDefault="00F259B5">
            <w:pPr>
              <w:pStyle w:val="TableParagraph"/>
              <w:spacing w:before="0"/>
              <w:rPr>
                <w:rFonts w:ascii="Times New Roman"/>
                <w:sz w:val="14"/>
              </w:rPr>
            </w:pPr>
          </w:p>
        </w:tc>
        <w:tc>
          <w:tcPr>
            <w:tcW w:w="1806" w:type="dxa"/>
            <w:tcBorders>
              <w:left w:val="single" w:sz="6" w:space="0" w:color="221F1F"/>
              <w:right w:val="single" w:sz="6" w:space="0" w:color="221F1F"/>
            </w:tcBorders>
          </w:tcPr>
          <w:p w:rsidR="00F259B5" w:rsidRDefault="000F2675">
            <w:pPr>
              <w:pStyle w:val="TableParagraph"/>
              <w:spacing w:before="22"/>
              <w:ind w:left="620" w:right="570"/>
              <w:jc w:val="center"/>
              <w:rPr>
                <w:rFonts w:ascii="Arial"/>
                <w:b/>
                <w:sz w:val="16"/>
              </w:rPr>
            </w:pPr>
            <w:r>
              <w:rPr>
                <w:rFonts w:ascii="Arial"/>
                <w:b/>
                <w:color w:val="221F1F"/>
                <w:sz w:val="16"/>
              </w:rPr>
              <w:t>0,00 Kc</w:t>
            </w:r>
          </w:p>
        </w:tc>
        <w:tc>
          <w:tcPr>
            <w:tcW w:w="1746" w:type="dxa"/>
            <w:tcBorders>
              <w:left w:val="single" w:sz="6" w:space="0" w:color="221F1F"/>
            </w:tcBorders>
          </w:tcPr>
          <w:p w:rsidR="00F259B5" w:rsidRDefault="000F2675">
            <w:pPr>
              <w:pStyle w:val="TableParagraph"/>
              <w:spacing w:before="22"/>
              <w:ind w:left="611"/>
              <w:rPr>
                <w:rFonts w:ascii="Arial"/>
                <w:b/>
                <w:sz w:val="16"/>
              </w:rPr>
            </w:pPr>
            <w:r>
              <w:rPr>
                <w:rFonts w:ascii="Arial"/>
                <w:b/>
                <w:color w:val="221F1F"/>
                <w:sz w:val="16"/>
              </w:rPr>
              <w:t>0,00 Kc</w:t>
            </w:r>
          </w:p>
        </w:tc>
      </w:tr>
    </w:tbl>
    <w:p w:rsidR="00F259B5" w:rsidRDefault="00F259B5">
      <w:pPr>
        <w:pStyle w:val="BodyText"/>
        <w:spacing w:before="9"/>
        <w:rPr>
          <w:rFonts w:ascii="Arial"/>
          <w:b/>
          <w:sz w:val="11"/>
        </w:rPr>
      </w:pPr>
    </w:p>
    <w:p w:rsidR="00F259B5" w:rsidRDefault="000F2675">
      <w:pPr>
        <w:spacing w:before="107"/>
        <w:ind w:left="158"/>
        <w:rPr>
          <w:rFonts w:ascii="Arial" w:hAnsi="Arial"/>
          <w:b/>
          <w:sz w:val="12"/>
        </w:rPr>
      </w:pPr>
      <w:r>
        <w:rPr>
          <w:rFonts w:ascii="Arial" w:hAnsi="Arial"/>
          <w:b/>
          <w:color w:val="221F1F"/>
          <w:w w:val="105"/>
          <w:sz w:val="12"/>
        </w:rPr>
        <w:t>Poznámky:</w:t>
      </w:r>
    </w:p>
    <w:p w:rsidR="00F259B5" w:rsidRDefault="000F2675">
      <w:pPr>
        <w:spacing w:before="97" w:line="283" w:lineRule="auto"/>
        <w:ind w:left="158" w:right="422"/>
        <w:rPr>
          <w:rFonts w:ascii="Arial" w:hAnsi="Arial"/>
          <w:sz w:val="12"/>
        </w:rPr>
      </w:pPr>
      <w:r>
        <w:rPr>
          <w:rFonts w:ascii="Arial" w:hAnsi="Arial"/>
          <w:color w:val="221F1F"/>
          <w:w w:val="105"/>
          <w:sz w:val="12"/>
        </w:rPr>
        <w:t>Termínem "EU" se rozumí minimáln následující zem : Belgie, Bulharsko, Dánsko, Estonsko, Finsko, Francie, Chorvatsko, Irsko, Itálie, Kypr, Litva, Lotyšsko, Lucembursko, Ma arsko, Malta, N mecko, Nizozemsko, Polsko, Portugalsko, Rakousko, Rumunsko, Recko, Slovensko, Slovinsko, Špan lsko, Švédsko.</w:t>
      </w:r>
    </w:p>
    <w:p w:rsidR="00F259B5" w:rsidRDefault="00F259B5">
      <w:pPr>
        <w:pStyle w:val="BodyText"/>
        <w:spacing w:before="8"/>
        <w:rPr>
          <w:rFonts w:ascii="Arial"/>
          <w:sz w:val="14"/>
        </w:rPr>
      </w:pPr>
    </w:p>
    <w:p w:rsidR="00F259B5" w:rsidRDefault="000F2675">
      <w:pPr>
        <w:spacing w:line="283" w:lineRule="auto"/>
        <w:ind w:left="158" w:right="422" w:hanging="1"/>
        <w:rPr>
          <w:rFonts w:ascii="Arial" w:hAnsi="Arial"/>
          <w:sz w:val="12"/>
        </w:rPr>
      </w:pPr>
      <w:r>
        <w:rPr>
          <w:rFonts w:ascii="Arial" w:hAnsi="Arial"/>
          <w:color w:val="221F1F"/>
          <w:w w:val="105"/>
          <w:sz w:val="12"/>
        </w:rPr>
        <w:t>Termínem "zbytek evropy a vybrané zem " se rozumí následující zem : Albánie, Andorra, Azorské ostrovy, B lorusko, Bosna a Hercegovina, ernáHora, ína, Egypt, Faerské ostrovy, Francouzská Guyana, Gibraltar, Guadeloupe, Island, Japonsko, Kanada, Kanárské ostrovy, Kosovo, Lichtenštejnsko, Madeira, Makedonie, Martinik, Moldavská republika, Monako, Norsko, Réunion, Rusko, San Marino, Spojené království, Srbsko, Švýcarsko, Ukrajina, USA, Vatikán</w:t>
      </w:r>
    </w:p>
    <w:p w:rsidR="00F259B5" w:rsidRDefault="00F259B5">
      <w:pPr>
        <w:pStyle w:val="BodyText"/>
        <w:rPr>
          <w:rFonts w:ascii="Arial"/>
          <w:sz w:val="13"/>
        </w:rPr>
      </w:pPr>
    </w:p>
    <w:p w:rsidR="00F259B5" w:rsidRDefault="000F2675">
      <w:pPr>
        <w:ind w:left="158"/>
        <w:rPr>
          <w:rFonts w:ascii="Arial" w:hAnsi="Arial"/>
          <w:sz w:val="12"/>
        </w:rPr>
      </w:pPr>
      <w:r>
        <w:rPr>
          <w:rFonts w:ascii="Arial" w:hAnsi="Arial"/>
          <w:color w:val="221F1F"/>
          <w:w w:val="105"/>
          <w:sz w:val="12"/>
        </w:rPr>
        <w:t>Zadavatel požaduje možnost využívání všech alternativních technologií dle standardu nap . GPRS/EDGE, UMTS, 3G, HSDPA, LTE, 5G resp., aby zadavatel nebyl omezen ve využití nov jší technologie. Poskytovatel nebude žádným</w:t>
      </w:r>
    </w:p>
    <w:p w:rsidR="00F259B5" w:rsidRDefault="000F2675">
      <w:pPr>
        <w:spacing w:before="25" w:line="283" w:lineRule="auto"/>
        <w:ind w:left="158" w:right="422"/>
        <w:rPr>
          <w:rFonts w:ascii="Arial" w:hAnsi="Arial"/>
          <w:sz w:val="12"/>
        </w:rPr>
      </w:pPr>
      <w:r>
        <w:rPr>
          <w:rFonts w:ascii="Arial" w:hAnsi="Arial"/>
          <w:color w:val="221F1F"/>
          <w:w w:val="105"/>
          <w:sz w:val="12"/>
        </w:rPr>
        <w:t>zp sobem omezovat rychlost p ipojení a nabídne vždy maximální možnou variantu, kterou v dané lokalit p ipojené za ízení podporuje – zadavatel p ipouští, aby po vy erpání 20 GB dat/1 SIM v rámci zú tovacího období (kalendá ní m síc) došlo ke snížení p enosové rychlosti s tím, že minimální požadovaná rychlost download je 10 Mbpns</w:t>
      </w:r>
    </w:p>
    <w:p w:rsidR="00F259B5" w:rsidRDefault="00F259B5">
      <w:pPr>
        <w:pStyle w:val="BodyText"/>
        <w:spacing w:before="7"/>
        <w:rPr>
          <w:rFonts w:ascii="Arial"/>
          <w:sz w:val="29"/>
        </w:rPr>
      </w:pPr>
    </w:p>
    <w:p w:rsidR="00F259B5" w:rsidRDefault="00887466">
      <w:pPr>
        <w:spacing w:before="100"/>
        <w:ind w:right="12304"/>
        <w:jc w:val="right"/>
        <w:rPr>
          <w:rFonts w:ascii="Arial"/>
          <w:b/>
          <w:sz w:val="16"/>
        </w:rPr>
      </w:pPr>
      <w:r>
        <w:pict>
          <v:shape id="_x0000_s2040" type="#_x0000_t202" style="position:absolute;left:0;text-align:left;margin-left:107.35pt;margin-top:4.1pt;width:337.05pt;height:54.15pt;z-index:251723776;mso-position-horizontal-relative:page" fillcolor="#f6eb13" stroked="f">
            <v:textbox inset="0,0,0,0">
              <w:txbxContent>
                <w:p w:rsidR="000F2675" w:rsidRDefault="000F2675">
                  <w:pPr>
                    <w:spacing w:before="18" w:line="280" w:lineRule="auto"/>
                    <w:ind w:left="3071" w:right="3088" w:hanging="1"/>
                    <w:jc w:val="both"/>
                    <w:rPr>
                      <w:rFonts w:ascii="Arial"/>
                      <w:b/>
                      <w:i/>
                      <w:sz w:val="16"/>
                    </w:rPr>
                  </w:pPr>
                  <w:r>
                    <w:rPr>
                      <w:rFonts w:ascii="Arial"/>
                      <w:b/>
                      <w:i/>
                      <w:color w:val="221F1F"/>
                      <w:sz w:val="16"/>
                    </w:rPr>
                    <w:t>doplnte doplnte doplnte doplnte doplnte</w:t>
                  </w:r>
                </w:p>
              </w:txbxContent>
            </v:textbox>
            <w10:wrap anchorx="page"/>
          </v:shape>
        </w:pict>
      </w:r>
      <w:r w:rsidR="000F2675">
        <w:rPr>
          <w:rFonts w:ascii="Arial"/>
          <w:b/>
          <w:color w:val="221F1F"/>
          <w:spacing w:val="-1"/>
          <w:sz w:val="16"/>
        </w:rPr>
        <w:t>Dodavatel:</w:t>
      </w:r>
    </w:p>
    <w:p w:rsidR="00F259B5" w:rsidRDefault="000F2675">
      <w:pPr>
        <w:pStyle w:val="BodyText"/>
        <w:spacing w:before="32" w:line="280" w:lineRule="auto"/>
        <w:ind w:left="871" w:right="12303" w:firstLine="256"/>
        <w:jc w:val="right"/>
        <w:rPr>
          <w:rFonts w:ascii="Arial" w:hAnsi="Arial"/>
        </w:rPr>
      </w:pPr>
      <w:r>
        <w:rPr>
          <w:rFonts w:ascii="Arial" w:hAnsi="Arial"/>
          <w:color w:val="221F1F"/>
          <w:spacing w:val="-1"/>
        </w:rPr>
        <w:t>Sídlem: Zastoupen:</w:t>
      </w:r>
    </w:p>
    <w:p w:rsidR="00F259B5" w:rsidRDefault="000F2675">
      <w:pPr>
        <w:pStyle w:val="BodyText"/>
        <w:spacing w:before="2" w:line="280" w:lineRule="auto"/>
        <w:ind w:left="1354" w:right="12254" w:firstLine="115"/>
        <w:rPr>
          <w:rFonts w:ascii="Arial"/>
        </w:rPr>
      </w:pPr>
      <w:r>
        <w:rPr>
          <w:rFonts w:ascii="Arial"/>
          <w:color w:val="221F1F"/>
        </w:rPr>
        <w:t xml:space="preserve">I </w:t>
      </w:r>
      <w:r>
        <w:rPr>
          <w:rFonts w:ascii="Arial"/>
          <w:color w:val="221F1F"/>
          <w:spacing w:val="-17"/>
        </w:rPr>
        <w:t xml:space="preserve">: </w:t>
      </w:r>
      <w:r>
        <w:rPr>
          <w:rFonts w:ascii="Arial"/>
          <w:color w:val="221F1F"/>
        </w:rPr>
        <w:t xml:space="preserve">DI </w:t>
      </w:r>
      <w:r>
        <w:rPr>
          <w:rFonts w:ascii="Arial"/>
          <w:color w:val="221F1F"/>
          <w:spacing w:val="26"/>
        </w:rPr>
        <w:t xml:space="preserve"> </w:t>
      </w:r>
      <w:r>
        <w:rPr>
          <w:rFonts w:ascii="Arial"/>
          <w:color w:val="221F1F"/>
          <w:spacing w:val="-17"/>
        </w:rPr>
        <w:t>:</w:t>
      </w:r>
    </w:p>
    <w:p w:rsidR="00F259B5" w:rsidRDefault="00F259B5">
      <w:pPr>
        <w:spacing w:line="280" w:lineRule="auto"/>
        <w:rPr>
          <w:rFonts w:ascii="Arial"/>
        </w:rPr>
        <w:sectPr w:rsidR="00F259B5">
          <w:type w:val="continuous"/>
          <w:pgSz w:w="16840" w:h="11900" w:orient="landscape"/>
          <w:pgMar w:top="1400" w:right="2420" w:bottom="280" w:left="440" w:header="708" w:footer="708" w:gutter="0"/>
          <w:cols w:space="708"/>
        </w:sectPr>
      </w:pPr>
    </w:p>
    <w:p w:rsidR="00F259B5" w:rsidRDefault="000F2675">
      <w:pPr>
        <w:tabs>
          <w:tab w:val="left" w:pos="2441"/>
          <w:tab w:val="left" w:pos="9492"/>
        </w:tabs>
        <w:spacing w:before="80"/>
        <w:ind w:left="366"/>
        <w:rPr>
          <w:rFonts w:ascii="Times New Roman" w:hAnsi="Times New Roman"/>
          <w:sz w:val="24"/>
        </w:rPr>
      </w:pPr>
      <w:r>
        <w:rPr>
          <w:rFonts w:ascii="Times New Roman" w:hAnsi="Times New Roman"/>
          <w:color w:val="221F1F"/>
          <w:sz w:val="24"/>
          <w:shd w:val="clear" w:color="auto" w:fill="CCEBFA"/>
        </w:rPr>
        <w:lastRenderedPageBreak/>
        <w:t xml:space="preserve"> </w:t>
      </w:r>
      <w:r>
        <w:rPr>
          <w:rFonts w:ascii="Times New Roman" w:hAnsi="Times New Roman"/>
          <w:color w:val="221F1F"/>
          <w:sz w:val="24"/>
          <w:shd w:val="clear" w:color="auto" w:fill="CCEBFA"/>
        </w:rPr>
        <w:tab/>
      </w:r>
      <w:r>
        <w:rPr>
          <w:rFonts w:ascii="Arial" w:hAnsi="Arial"/>
          <w:b/>
          <w:color w:val="221F1F"/>
          <w:sz w:val="24"/>
          <w:shd w:val="clear" w:color="auto" w:fill="CCEBFA"/>
        </w:rPr>
        <w:t>VYSVĚTLENÍ ZADÁVACÍCH PODMÍNEK č.</w:t>
      </w:r>
      <w:r>
        <w:rPr>
          <w:rFonts w:ascii="Arial" w:hAnsi="Arial"/>
          <w:b/>
          <w:color w:val="221F1F"/>
          <w:spacing w:val="-13"/>
          <w:sz w:val="24"/>
          <w:shd w:val="clear" w:color="auto" w:fill="CCEBFA"/>
        </w:rPr>
        <w:t xml:space="preserve"> </w:t>
      </w:r>
      <w:r>
        <w:rPr>
          <w:rFonts w:ascii="Arial" w:hAnsi="Arial"/>
          <w:b/>
          <w:color w:val="221F1F"/>
          <w:sz w:val="24"/>
          <w:shd w:val="clear" w:color="auto" w:fill="CCEBFA"/>
        </w:rPr>
        <w:t>1</w:t>
      </w:r>
      <w:r>
        <w:rPr>
          <w:rFonts w:ascii="Times New Roman" w:hAnsi="Times New Roman"/>
          <w:color w:val="221F1F"/>
          <w:sz w:val="24"/>
          <w:shd w:val="clear" w:color="auto" w:fill="CCEBFA"/>
        </w:rPr>
        <w:tab/>
      </w:r>
    </w:p>
    <w:p w:rsidR="00F259B5" w:rsidRDefault="00F259B5">
      <w:pPr>
        <w:pStyle w:val="BodyText"/>
        <w:rPr>
          <w:rFonts w:ascii="Times New Roman"/>
          <w:sz w:val="26"/>
        </w:rPr>
      </w:pPr>
    </w:p>
    <w:p w:rsidR="00F259B5" w:rsidRDefault="000F2675">
      <w:pPr>
        <w:tabs>
          <w:tab w:val="left" w:pos="2517"/>
        </w:tabs>
        <w:spacing w:before="161"/>
        <w:ind w:left="395"/>
        <w:rPr>
          <w:rFonts w:ascii="Arial" w:hAnsi="Arial"/>
          <w:b/>
          <w:sz w:val="20"/>
        </w:rPr>
      </w:pPr>
      <w:r>
        <w:rPr>
          <w:rFonts w:ascii="Arial" w:hAnsi="Arial"/>
          <w:b/>
          <w:color w:val="221F1F"/>
          <w:sz w:val="20"/>
        </w:rPr>
        <w:t>Název</w:t>
      </w:r>
      <w:r>
        <w:rPr>
          <w:rFonts w:ascii="Arial" w:hAnsi="Arial"/>
          <w:b/>
          <w:color w:val="221F1F"/>
          <w:spacing w:val="-6"/>
          <w:sz w:val="20"/>
        </w:rPr>
        <w:t xml:space="preserve"> </w:t>
      </w:r>
      <w:r>
        <w:rPr>
          <w:rFonts w:ascii="Arial" w:hAnsi="Arial"/>
          <w:b/>
          <w:color w:val="221F1F"/>
          <w:sz w:val="20"/>
        </w:rPr>
        <w:t>zadavatele:</w:t>
      </w:r>
      <w:r>
        <w:rPr>
          <w:rFonts w:ascii="Times New Roman" w:hAnsi="Times New Roman"/>
          <w:color w:val="221F1F"/>
          <w:sz w:val="20"/>
        </w:rPr>
        <w:tab/>
      </w:r>
      <w:r>
        <w:rPr>
          <w:rFonts w:ascii="Arial" w:hAnsi="Arial"/>
          <w:b/>
          <w:color w:val="221F1F"/>
          <w:sz w:val="20"/>
        </w:rPr>
        <w:t>Nemocnice Milosrdných bratří, p.</w:t>
      </w:r>
      <w:r>
        <w:rPr>
          <w:rFonts w:ascii="Arial" w:hAnsi="Arial"/>
          <w:b/>
          <w:color w:val="221F1F"/>
          <w:spacing w:val="2"/>
          <w:sz w:val="20"/>
        </w:rPr>
        <w:t xml:space="preserve"> </w:t>
      </w:r>
      <w:r>
        <w:rPr>
          <w:rFonts w:ascii="Arial" w:hAnsi="Arial"/>
          <w:b/>
          <w:color w:val="221F1F"/>
          <w:sz w:val="20"/>
        </w:rPr>
        <w:t>o.</w:t>
      </w:r>
    </w:p>
    <w:p w:rsidR="00F259B5" w:rsidRDefault="000F2675">
      <w:pPr>
        <w:tabs>
          <w:tab w:val="left" w:pos="2520"/>
        </w:tabs>
        <w:spacing w:before="1"/>
        <w:ind w:left="395"/>
        <w:rPr>
          <w:rFonts w:ascii="Arial" w:hAnsi="Arial"/>
          <w:sz w:val="20"/>
        </w:rPr>
      </w:pPr>
      <w:r>
        <w:rPr>
          <w:rFonts w:ascii="Arial" w:hAnsi="Arial"/>
          <w:color w:val="221F1F"/>
          <w:sz w:val="20"/>
        </w:rPr>
        <w:t>Sídlo:</w:t>
      </w:r>
      <w:r>
        <w:rPr>
          <w:rFonts w:ascii="Times New Roman" w:hAnsi="Times New Roman"/>
          <w:color w:val="221F1F"/>
          <w:sz w:val="20"/>
        </w:rPr>
        <w:tab/>
      </w:r>
      <w:r>
        <w:rPr>
          <w:rFonts w:ascii="Arial" w:hAnsi="Arial"/>
          <w:color w:val="221F1F"/>
          <w:sz w:val="20"/>
        </w:rPr>
        <w:t>Polní 553/3, 639 00</w:t>
      </w:r>
      <w:r>
        <w:rPr>
          <w:rFonts w:ascii="Arial" w:hAnsi="Arial"/>
          <w:color w:val="221F1F"/>
          <w:spacing w:val="-3"/>
          <w:sz w:val="20"/>
        </w:rPr>
        <w:t xml:space="preserve"> </w:t>
      </w:r>
      <w:r>
        <w:rPr>
          <w:rFonts w:ascii="Arial" w:hAnsi="Arial"/>
          <w:color w:val="221F1F"/>
          <w:sz w:val="20"/>
        </w:rPr>
        <w:t>Brno</w:t>
      </w:r>
    </w:p>
    <w:p w:rsidR="00F259B5" w:rsidRDefault="000F2675">
      <w:pPr>
        <w:tabs>
          <w:tab w:val="left" w:pos="2520"/>
          <w:tab w:val="right" w:pos="3407"/>
        </w:tabs>
        <w:spacing w:before="2" w:line="237" w:lineRule="auto"/>
        <w:ind w:left="395" w:right="3115"/>
        <w:rPr>
          <w:rFonts w:ascii="Arial" w:hAnsi="Arial"/>
          <w:sz w:val="20"/>
        </w:rPr>
      </w:pPr>
      <w:r>
        <w:rPr>
          <w:rFonts w:ascii="Arial" w:hAnsi="Arial"/>
          <w:color w:val="221F1F"/>
          <w:sz w:val="20"/>
        </w:rPr>
        <w:t>Zastoupený:</w:t>
      </w:r>
      <w:r>
        <w:rPr>
          <w:rFonts w:ascii="Times New Roman" w:hAnsi="Times New Roman"/>
          <w:color w:val="221F1F"/>
          <w:sz w:val="20"/>
        </w:rPr>
        <w:tab/>
      </w:r>
      <w:r>
        <w:rPr>
          <w:rFonts w:ascii="Arial" w:hAnsi="Arial"/>
          <w:color w:val="221F1F"/>
          <w:sz w:val="20"/>
        </w:rPr>
        <w:t>MUDr. Pavlem Pilerem, ředitelem</w:t>
      </w:r>
      <w:r>
        <w:rPr>
          <w:rFonts w:ascii="Arial" w:hAnsi="Arial"/>
          <w:color w:val="221F1F"/>
          <w:spacing w:val="-26"/>
          <w:sz w:val="20"/>
        </w:rPr>
        <w:t xml:space="preserve"> </w:t>
      </w:r>
      <w:r>
        <w:rPr>
          <w:rFonts w:ascii="Arial" w:hAnsi="Arial"/>
          <w:color w:val="221F1F"/>
          <w:sz w:val="20"/>
        </w:rPr>
        <w:t>nemocnice IČO:</w:t>
      </w:r>
      <w:r>
        <w:rPr>
          <w:rFonts w:ascii="Times New Roman" w:hAnsi="Times New Roman"/>
          <w:color w:val="221F1F"/>
          <w:sz w:val="20"/>
        </w:rPr>
        <w:tab/>
      </w:r>
      <w:r>
        <w:rPr>
          <w:rFonts w:ascii="Times New Roman" w:hAnsi="Times New Roman"/>
          <w:color w:val="221F1F"/>
          <w:sz w:val="20"/>
        </w:rPr>
        <w:tab/>
      </w:r>
      <w:r>
        <w:rPr>
          <w:rFonts w:ascii="Arial" w:hAnsi="Arial"/>
          <w:color w:val="221F1F"/>
          <w:sz w:val="20"/>
        </w:rPr>
        <w:t>48512478</w:t>
      </w:r>
    </w:p>
    <w:p w:rsidR="00F259B5" w:rsidRDefault="00F259B5">
      <w:pPr>
        <w:pStyle w:val="BodyText"/>
        <w:rPr>
          <w:rFonts w:ascii="Arial"/>
          <w:sz w:val="22"/>
        </w:rPr>
      </w:pPr>
    </w:p>
    <w:p w:rsidR="00F259B5" w:rsidRDefault="00F259B5">
      <w:pPr>
        <w:pStyle w:val="BodyText"/>
        <w:spacing w:before="1"/>
        <w:rPr>
          <w:rFonts w:ascii="Arial"/>
          <w:sz w:val="18"/>
        </w:rPr>
      </w:pPr>
    </w:p>
    <w:p w:rsidR="00F259B5" w:rsidRDefault="000F2675">
      <w:pPr>
        <w:tabs>
          <w:tab w:val="left" w:pos="2518"/>
        </w:tabs>
        <w:ind w:left="395"/>
        <w:rPr>
          <w:rFonts w:ascii="Arial" w:hAnsi="Arial"/>
          <w:b/>
          <w:sz w:val="20"/>
        </w:rPr>
      </w:pPr>
      <w:r>
        <w:rPr>
          <w:rFonts w:ascii="Arial" w:hAnsi="Arial"/>
          <w:b/>
          <w:color w:val="221F1F"/>
          <w:sz w:val="20"/>
        </w:rPr>
        <w:t>Veřejná</w:t>
      </w:r>
      <w:r>
        <w:rPr>
          <w:rFonts w:ascii="Arial" w:hAnsi="Arial"/>
          <w:b/>
          <w:color w:val="221F1F"/>
          <w:spacing w:val="-5"/>
          <w:sz w:val="20"/>
        </w:rPr>
        <w:t xml:space="preserve"> </w:t>
      </w:r>
      <w:r>
        <w:rPr>
          <w:rFonts w:ascii="Arial" w:hAnsi="Arial"/>
          <w:b/>
          <w:color w:val="221F1F"/>
          <w:sz w:val="20"/>
        </w:rPr>
        <w:t>zakázka:</w:t>
      </w:r>
      <w:r>
        <w:rPr>
          <w:rFonts w:ascii="Times New Roman" w:hAnsi="Times New Roman"/>
          <w:color w:val="221F1F"/>
          <w:sz w:val="20"/>
        </w:rPr>
        <w:tab/>
      </w:r>
      <w:r>
        <w:rPr>
          <w:rFonts w:ascii="Arial" w:hAnsi="Arial"/>
          <w:b/>
          <w:color w:val="221F1F"/>
          <w:sz w:val="20"/>
        </w:rPr>
        <w:t>Mobilní hlasové a datové</w:t>
      </w:r>
      <w:r>
        <w:rPr>
          <w:rFonts w:ascii="Arial" w:hAnsi="Arial"/>
          <w:b/>
          <w:color w:val="221F1F"/>
          <w:spacing w:val="1"/>
          <w:sz w:val="20"/>
        </w:rPr>
        <w:t xml:space="preserve"> </w:t>
      </w:r>
      <w:r>
        <w:rPr>
          <w:rFonts w:ascii="Arial" w:hAnsi="Arial"/>
          <w:b/>
          <w:color w:val="221F1F"/>
          <w:sz w:val="20"/>
        </w:rPr>
        <w:t>služby</w:t>
      </w:r>
    </w:p>
    <w:p w:rsidR="00F259B5" w:rsidRDefault="00F259B5">
      <w:pPr>
        <w:pStyle w:val="BodyText"/>
        <w:rPr>
          <w:rFonts w:ascii="Arial"/>
          <w:b/>
          <w:sz w:val="22"/>
        </w:rPr>
      </w:pPr>
    </w:p>
    <w:p w:rsidR="00F259B5" w:rsidRDefault="00F259B5">
      <w:pPr>
        <w:pStyle w:val="BodyText"/>
        <w:rPr>
          <w:rFonts w:ascii="Arial"/>
          <w:b/>
          <w:sz w:val="22"/>
        </w:rPr>
      </w:pPr>
    </w:p>
    <w:p w:rsidR="00F259B5" w:rsidRDefault="00F259B5">
      <w:pPr>
        <w:pStyle w:val="BodyText"/>
        <w:rPr>
          <w:rFonts w:ascii="Arial"/>
          <w:b/>
          <w:sz w:val="22"/>
        </w:rPr>
      </w:pPr>
    </w:p>
    <w:p w:rsidR="00F259B5" w:rsidRDefault="000F2675">
      <w:pPr>
        <w:spacing w:before="160"/>
        <w:ind w:left="395"/>
        <w:jc w:val="both"/>
        <w:rPr>
          <w:rFonts w:ascii="Arial" w:hAnsi="Arial"/>
          <w:b/>
          <w:sz w:val="20"/>
        </w:rPr>
      </w:pPr>
      <w:r>
        <w:rPr>
          <w:rFonts w:ascii="Arial" w:hAnsi="Arial"/>
          <w:b/>
          <w:color w:val="221F1F"/>
          <w:sz w:val="20"/>
        </w:rPr>
        <w:t>Dotaz č. 1:</w:t>
      </w:r>
    </w:p>
    <w:p w:rsidR="00F259B5" w:rsidRDefault="000F2675">
      <w:pPr>
        <w:ind w:left="395" w:right="157"/>
        <w:jc w:val="both"/>
        <w:rPr>
          <w:rFonts w:ascii="Arial" w:hAnsi="Arial"/>
          <w:sz w:val="20"/>
        </w:rPr>
      </w:pPr>
      <w:r>
        <w:rPr>
          <w:rFonts w:ascii="Arial" w:hAnsi="Arial"/>
          <w:color w:val="221F1F"/>
          <w:sz w:val="20"/>
        </w:rPr>
        <w:t>Zadavatel v bodě 1. ostatních smluvních podmínek uvádí, že v případě výpadku signálu požaduje Zadavatel smluvní pokutu ve výši 20.000.-Kč za každý započatý den. Dovolujeme si zadavatele upozornit že vzhledem k charakteru služby neexistuje žádná možnost její 100% garance. Není například možné z hlediska poskytovatele nijak ovlivnit následky přírodní katastrofy např. tornád, záplavy, nehody, či přerušení funkcionality služby z důvodu neplánovaného zásahu třetí strany či vyšší moci. Z tohoto důvodu žádáme o vypuštění tohoto</w:t>
      </w:r>
      <w:r>
        <w:rPr>
          <w:rFonts w:ascii="Arial" w:hAnsi="Arial"/>
          <w:color w:val="221F1F"/>
          <w:spacing w:val="-4"/>
          <w:sz w:val="20"/>
        </w:rPr>
        <w:t xml:space="preserve"> </w:t>
      </w:r>
      <w:r>
        <w:rPr>
          <w:rFonts w:ascii="Arial" w:hAnsi="Arial"/>
          <w:color w:val="221F1F"/>
          <w:sz w:val="20"/>
        </w:rPr>
        <w:t>požadavku.</w:t>
      </w:r>
    </w:p>
    <w:p w:rsidR="00F259B5" w:rsidRDefault="00F259B5">
      <w:pPr>
        <w:pStyle w:val="BodyText"/>
        <w:rPr>
          <w:rFonts w:ascii="Arial"/>
          <w:sz w:val="20"/>
        </w:rPr>
      </w:pPr>
    </w:p>
    <w:p w:rsidR="00F259B5" w:rsidRDefault="000F2675">
      <w:pPr>
        <w:spacing w:before="1" w:line="229" w:lineRule="exact"/>
        <w:ind w:left="395"/>
        <w:jc w:val="both"/>
        <w:rPr>
          <w:rFonts w:ascii="Arial" w:hAnsi="Arial"/>
          <w:b/>
          <w:sz w:val="20"/>
        </w:rPr>
      </w:pPr>
      <w:r>
        <w:rPr>
          <w:rFonts w:ascii="Arial" w:hAnsi="Arial"/>
          <w:b/>
          <w:color w:val="221F1F"/>
          <w:sz w:val="20"/>
        </w:rPr>
        <w:t>Vysvětlení č. 1:</w:t>
      </w:r>
    </w:p>
    <w:p w:rsidR="00F259B5" w:rsidRDefault="000F2675">
      <w:pPr>
        <w:ind w:left="395" w:right="157" w:hanging="1"/>
        <w:jc w:val="both"/>
        <w:rPr>
          <w:rFonts w:ascii="Arial" w:hAnsi="Arial"/>
          <w:sz w:val="20"/>
        </w:rPr>
      </w:pPr>
      <w:r>
        <w:rPr>
          <w:rFonts w:ascii="Arial" w:hAnsi="Arial"/>
          <w:color w:val="221F1F"/>
          <w:sz w:val="20"/>
        </w:rPr>
        <w:t>Zadavatel uvádí, že doplnil článek III.7. Obchodních podmínek. Zadavatel v příloze tohoto vysvětlení přikládá upravenou přílohu P3_Obchodní podmínky ve znění VZP č.1.</w:t>
      </w:r>
    </w:p>
    <w:p w:rsidR="00F259B5" w:rsidRDefault="00F259B5">
      <w:pPr>
        <w:pStyle w:val="BodyText"/>
        <w:rPr>
          <w:rFonts w:ascii="Arial"/>
          <w:sz w:val="22"/>
        </w:rPr>
      </w:pPr>
    </w:p>
    <w:p w:rsidR="00F259B5" w:rsidRDefault="00F259B5">
      <w:pPr>
        <w:pStyle w:val="BodyText"/>
        <w:spacing w:before="11"/>
        <w:rPr>
          <w:rFonts w:ascii="Arial"/>
          <w:sz w:val="17"/>
        </w:rPr>
      </w:pPr>
    </w:p>
    <w:p w:rsidR="00F259B5" w:rsidRDefault="000F2675">
      <w:pPr>
        <w:ind w:left="395"/>
        <w:jc w:val="both"/>
        <w:rPr>
          <w:rFonts w:ascii="Arial" w:hAnsi="Arial"/>
          <w:b/>
          <w:sz w:val="20"/>
        </w:rPr>
      </w:pPr>
      <w:r>
        <w:rPr>
          <w:rFonts w:ascii="Arial" w:hAnsi="Arial"/>
          <w:b/>
          <w:color w:val="221F1F"/>
          <w:sz w:val="20"/>
        </w:rPr>
        <w:t>Dotaz č. 2:</w:t>
      </w:r>
    </w:p>
    <w:p w:rsidR="00F259B5" w:rsidRDefault="000F2675">
      <w:pPr>
        <w:ind w:left="395" w:right="158"/>
        <w:jc w:val="both"/>
        <w:rPr>
          <w:rFonts w:ascii="Arial" w:hAnsi="Arial"/>
          <w:sz w:val="20"/>
        </w:rPr>
      </w:pPr>
      <w:r>
        <w:rPr>
          <w:rFonts w:ascii="Arial" w:hAnsi="Arial"/>
          <w:color w:val="221F1F"/>
          <w:sz w:val="20"/>
        </w:rPr>
        <w:t>Zadavatel v bodě 2. ostatních smluvních podmínek uvádí že požaduje smluvní sankci 1.000.-Kč v případě přerušení funkce stanice. Upozorňujeme, že přerušení funkce stanice nemusí být způsobena na straně dodavatele, žádáme tedy o změnu podmínek s doplněním, že tento požadavek je platný pouze v případě prokazatelného selhání na straně dodavatele služby.</w:t>
      </w:r>
    </w:p>
    <w:p w:rsidR="00F259B5" w:rsidRDefault="00F259B5">
      <w:pPr>
        <w:pStyle w:val="BodyText"/>
        <w:spacing w:before="11"/>
        <w:rPr>
          <w:rFonts w:ascii="Arial"/>
          <w:sz w:val="19"/>
        </w:rPr>
      </w:pPr>
    </w:p>
    <w:p w:rsidR="00F259B5" w:rsidRDefault="000F2675">
      <w:pPr>
        <w:spacing w:line="229" w:lineRule="exact"/>
        <w:ind w:left="395"/>
        <w:jc w:val="both"/>
        <w:rPr>
          <w:rFonts w:ascii="Arial" w:hAnsi="Arial"/>
          <w:b/>
          <w:sz w:val="20"/>
        </w:rPr>
      </w:pPr>
      <w:r>
        <w:rPr>
          <w:rFonts w:ascii="Arial" w:hAnsi="Arial"/>
          <w:b/>
          <w:color w:val="221F1F"/>
          <w:sz w:val="20"/>
        </w:rPr>
        <w:t>Vysvětlení č. 2:</w:t>
      </w:r>
    </w:p>
    <w:p w:rsidR="00F259B5" w:rsidRDefault="000F2675">
      <w:pPr>
        <w:ind w:left="395" w:right="157" w:hanging="1"/>
        <w:jc w:val="both"/>
        <w:rPr>
          <w:rFonts w:ascii="Arial" w:hAnsi="Arial"/>
          <w:sz w:val="20"/>
        </w:rPr>
      </w:pPr>
      <w:r>
        <w:rPr>
          <w:rFonts w:ascii="Arial" w:hAnsi="Arial"/>
          <w:color w:val="221F1F"/>
          <w:sz w:val="20"/>
        </w:rPr>
        <w:t>Zadavatel uvádí, že doplnil článek III.7. Obchodních podmínek. Zadavatel v příloze tohoto vysvětlení přikládá upravenou přílohu P3_Obchodní podmínky ve znění VZP č.1.</w:t>
      </w:r>
    </w:p>
    <w:p w:rsidR="00F259B5" w:rsidRDefault="00F259B5">
      <w:pPr>
        <w:pStyle w:val="BodyText"/>
        <w:rPr>
          <w:rFonts w:ascii="Arial"/>
          <w:sz w:val="22"/>
        </w:rPr>
      </w:pPr>
    </w:p>
    <w:p w:rsidR="00F259B5" w:rsidRDefault="00F259B5">
      <w:pPr>
        <w:pStyle w:val="BodyText"/>
        <w:rPr>
          <w:rFonts w:ascii="Arial"/>
          <w:sz w:val="18"/>
        </w:rPr>
      </w:pPr>
    </w:p>
    <w:p w:rsidR="00F259B5" w:rsidRDefault="000F2675">
      <w:pPr>
        <w:ind w:left="395"/>
        <w:jc w:val="both"/>
        <w:rPr>
          <w:rFonts w:ascii="Arial" w:hAnsi="Arial"/>
          <w:b/>
          <w:sz w:val="20"/>
        </w:rPr>
      </w:pPr>
      <w:r>
        <w:rPr>
          <w:rFonts w:ascii="Arial" w:hAnsi="Arial"/>
          <w:b/>
          <w:color w:val="221F1F"/>
          <w:sz w:val="20"/>
        </w:rPr>
        <w:t>Dotaz č. 3:</w:t>
      </w:r>
    </w:p>
    <w:p w:rsidR="00F259B5" w:rsidRDefault="000F2675">
      <w:pPr>
        <w:ind w:left="395" w:right="155"/>
        <w:jc w:val="both"/>
        <w:rPr>
          <w:rFonts w:ascii="Arial" w:hAnsi="Arial"/>
          <w:sz w:val="20"/>
        </w:rPr>
      </w:pPr>
      <w:r>
        <w:rPr>
          <w:rFonts w:ascii="Arial" w:hAnsi="Arial"/>
          <w:color w:val="221F1F"/>
          <w:sz w:val="20"/>
        </w:rPr>
        <w:t>Zadavatel v bodě 3. ostatních smluvních podmínek uvádí, že v případě přerušení funkce privátní sítě v důsledku převodu na nového provozovatele je stanovena sankce 100.000.-Kč/den. Dovolujeme si Zadavatele upozornit, že teoreticky může nastat technická situace, která zcela objektivně a prokazatelně nebude na straně nového dodavatele a nebude tak možné převod provést. Z tohoto důvodu žádáme o doplnění, kdy bude zřejmé že sankce je uplatnitelná pokud prokazatelně došlo k pochybení na straně dodavatele. Dále požadujeme doplnit, že Zadavatel v případě přechodu na jiného dodavatele zajistí plnou součinnost na své straně.</w:t>
      </w:r>
    </w:p>
    <w:p w:rsidR="00F259B5" w:rsidRDefault="00F259B5">
      <w:pPr>
        <w:pStyle w:val="BodyText"/>
        <w:spacing w:before="9"/>
        <w:rPr>
          <w:rFonts w:ascii="Arial"/>
          <w:sz w:val="19"/>
        </w:rPr>
      </w:pPr>
    </w:p>
    <w:p w:rsidR="00F259B5" w:rsidRDefault="000F2675">
      <w:pPr>
        <w:ind w:left="395"/>
        <w:jc w:val="both"/>
        <w:rPr>
          <w:rFonts w:ascii="Arial" w:hAnsi="Arial"/>
          <w:b/>
          <w:sz w:val="20"/>
        </w:rPr>
      </w:pPr>
      <w:r>
        <w:rPr>
          <w:rFonts w:ascii="Arial" w:hAnsi="Arial"/>
          <w:b/>
          <w:color w:val="221F1F"/>
          <w:sz w:val="20"/>
        </w:rPr>
        <w:t>Vysvětlení č. 3:</w:t>
      </w:r>
    </w:p>
    <w:p w:rsidR="00F259B5" w:rsidRDefault="000F2675">
      <w:pPr>
        <w:spacing w:before="1"/>
        <w:ind w:left="395" w:right="157" w:hanging="1"/>
        <w:jc w:val="both"/>
        <w:rPr>
          <w:rFonts w:ascii="Arial" w:hAnsi="Arial"/>
          <w:sz w:val="20"/>
        </w:rPr>
      </w:pPr>
      <w:r>
        <w:rPr>
          <w:rFonts w:ascii="Arial" w:hAnsi="Arial"/>
          <w:color w:val="221F1F"/>
          <w:sz w:val="20"/>
        </w:rPr>
        <w:t>Zadavatel uvádí, že doplnil článek III.7. Obchodních podmínek. Zadavatel v příloze tohoto vysvětlení přikládá upravenou přílohu P3_Obchodní podmínky ve znění VZP č.1.</w:t>
      </w:r>
    </w:p>
    <w:p w:rsidR="00F259B5" w:rsidRDefault="00F259B5">
      <w:pPr>
        <w:jc w:val="both"/>
        <w:rPr>
          <w:rFonts w:ascii="Arial" w:hAnsi="Arial"/>
          <w:sz w:val="20"/>
        </w:rPr>
        <w:sectPr w:rsidR="00F259B5">
          <w:footerReference w:type="default" r:id="rId54"/>
          <w:pgSz w:w="11900" w:h="16840"/>
          <w:pgMar w:top="1340" w:right="1260" w:bottom="1160" w:left="1020" w:header="0" w:footer="966" w:gutter="0"/>
          <w:pgNumType w:start="1"/>
          <w:cols w:space="708"/>
        </w:sectPr>
      </w:pPr>
    </w:p>
    <w:p w:rsidR="00F259B5" w:rsidRDefault="000F2675">
      <w:pPr>
        <w:spacing w:before="79"/>
        <w:ind w:left="395"/>
        <w:jc w:val="both"/>
        <w:rPr>
          <w:rFonts w:ascii="Arial" w:hAnsi="Arial"/>
          <w:b/>
          <w:sz w:val="20"/>
        </w:rPr>
      </w:pPr>
      <w:r>
        <w:rPr>
          <w:rFonts w:ascii="Arial" w:hAnsi="Arial"/>
          <w:b/>
          <w:color w:val="221F1F"/>
          <w:sz w:val="20"/>
        </w:rPr>
        <w:lastRenderedPageBreak/>
        <w:t>Dotaz č. 4:</w:t>
      </w:r>
    </w:p>
    <w:p w:rsidR="00F259B5" w:rsidRDefault="000F2675">
      <w:pPr>
        <w:spacing w:before="1"/>
        <w:ind w:left="395" w:right="152"/>
        <w:jc w:val="both"/>
        <w:rPr>
          <w:rFonts w:ascii="Arial" w:hAnsi="Arial"/>
          <w:sz w:val="20"/>
        </w:rPr>
      </w:pPr>
      <w:r>
        <w:rPr>
          <w:rFonts w:ascii="Arial" w:hAnsi="Arial"/>
          <w:color w:val="221F1F"/>
          <w:sz w:val="20"/>
        </w:rPr>
        <w:t>Zadavatel v bodě 5. ostatních smluvních podmínek uvádí že stanovuje záruční lhůtu pro dodané přístroje 36 měsíců. Tato doba je v rozporu s reklamačním řádem a žádný výrobce neposkytuje záruční lhůtu delší než 24 měsíců. Žádáme o nahrazení na zákonem stanovených 24 měsíců.</w:t>
      </w:r>
    </w:p>
    <w:p w:rsidR="00F259B5" w:rsidRDefault="00F259B5">
      <w:pPr>
        <w:pStyle w:val="BodyText"/>
        <w:spacing w:before="10"/>
        <w:rPr>
          <w:rFonts w:ascii="Arial"/>
          <w:sz w:val="19"/>
        </w:rPr>
      </w:pPr>
    </w:p>
    <w:p w:rsidR="00F259B5" w:rsidRDefault="000F2675">
      <w:pPr>
        <w:ind w:left="395"/>
        <w:jc w:val="both"/>
        <w:rPr>
          <w:rFonts w:ascii="Arial" w:hAnsi="Arial"/>
          <w:b/>
          <w:sz w:val="20"/>
        </w:rPr>
      </w:pPr>
      <w:r>
        <w:rPr>
          <w:rFonts w:ascii="Arial" w:hAnsi="Arial"/>
          <w:b/>
          <w:color w:val="221F1F"/>
          <w:sz w:val="20"/>
        </w:rPr>
        <w:t>Vysvětlení č. 4:</w:t>
      </w:r>
    </w:p>
    <w:p w:rsidR="00F259B5" w:rsidRDefault="000F2675">
      <w:pPr>
        <w:spacing w:before="1"/>
        <w:ind w:left="395" w:right="154"/>
        <w:jc w:val="both"/>
        <w:rPr>
          <w:rFonts w:ascii="Arial" w:hAnsi="Arial"/>
          <w:sz w:val="20"/>
        </w:rPr>
      </w:pPr>
      <w:r>
        <w:rPr>
          <w:rFonts w:ascii="Arial" w:hAnsi="Arial"/>
          <w:color w:val="221F1F"/>
          <w:sz w:val="20"/>
        </w:rPr>
        <w:t>Zadavatel uvádí, že záruční lhůta uváděná v čl. III.5. Obchodních podmínek byla změněna na 24 měsíců. Zadavatel v příloze tohoto vysvětlení přikládá upravenou přílohu P3_Obchodní podmínky ve znění VZP č.1.</w:t>
      </w:r>
    </w:p>
    <w:p w:rsidR="00F259B5" w:rsidRDefault="00F259B5">
      <w:pPr>
        <w:pStyle w:val="BodyText"/>
        <w:rPr>
          <w:rFonts w:ascii="Arial"/>
          <w:sz w:val="22"/>
        </w:rPr>
      </w:pPr>
    </w:p>
    <w:p w:rsidR="00F259B5" w:rsidRDefault="00F259B5">
      <w:pPr>
        <w:pStyle w:val="BodyText"/>
        <w:spacing w:before="10"/>
        <w:rPr>
          <w:rFonts w:ascii="Arial"/>
          <w:sz w:val="17"/>
        </w:rPr>
      </w:pPr>
    </w:p>
    <w:p w:rsidR="00F259B5" w:rsidRDefault="000F2675">
      <w:pPr>
        <w:ind w:left="395"/>
        <w:jc w:val="both"/>
        <w:rPr>
          <w:rFonts w:ascii="Arial" w:hAnsi="Arial"/>
          <w:b/>
          <w:sz w:val="20"/>
        </w:rPr>
      </w:pPr>
      <w:r>
        <w:rPr>
          <w:rFonts w:ascii="Arial" w:hAnsi="Arial"/>
          <w:b/>
          <w:color w:val="221F1F"/>
          <w:sz w:val="20"/>
        </w:rPr>
        <w:t>Dotaz č. 5:</w:t>
      </w:r>
    </w:p>
    <w:p w:rsidR="00F259B5" w:rsidRDefault="000F2675">
      <w:pPr>
        <w:ind w:left="395" w:right="152"/>
        <w:jc w:val="both"/>
        <w:rPr>
          <w:rFonts w:ascii="Arial" w:hAnsi="Arial"/>
          <w:sz w:val="20"/>
        </w:rPr>
      </w:pPr>
      <w:r>
        <w:rPr>
          <w:rFonts w:ascii="Arial" w:hAnsi="Arial"/>
          <w:color w:val="221F1F"/>
          <w:sz w:val="20"/>
        </w:rPr>
        <w:t>Zadavatel požaduje uzavírání jednotlivých účastnických smluv, upozorňujeme že toto není možné, Zadavatel má s dodavatelem rámcovou smlouvu, která svými podmínkami zastřešuje všechny jednotlivé simkarty a to na základě vysoutěžených cen. Z podstaty věci tedy simkarty nejsou nijak vázány na jakoukoliv dobu určitou a všechny jsou vřazeny pod tuto platnou smlouvu. Žádáme tedy Zadavatele o odstranění tohoto požadavku.</w:t>
      </w:r>
    </w:p>
    <w:p w:rsidR="00F259B5" w:rsidRDefault="00F259B5">
      <w:pPr>
        <w:pStyle w:val="BodyText"/>
        <w:rPr>
          <w:rFonts w:ascii="Arial"/>
          <w:sz w:val="20"/>
        </w:rPr>
      </w:pPr>
    </w:p>
    <w:p w:rsidR="00F259B5" w:rsidRDefault="000F2675">
      <w:pPr>
        <w:ind w:left="395"/>
        <w:jc w:val="both"/>
        <w:rPr>
          <w:rFonts w:ascii="Arial" w:hAnsi="Arial"/>
          <w:b/>
          <w:sz w:val="20"/>
        </w:rPr>
      </w:pPr>
      <w:r>
        <w:rPr>
          <w:rFonts w:ascii="Arial" w:hAnsi="Arial"/>
          <w:b/>
          <w:color w:val="221F1F"/>
          <w:sz w:val="20"/>
        </w:rPr>
        <w:t>Vysvětlení č. 5:</w:t>
      </w:r>
    </w:p>
    <w:p w:rsidR="00F259B5" w:rsidRDefault="000F2675">
      <w:pPr>
        <w:spacing w:before="1"/>
        <w:ind w:left="395" w:right="154"/>
        <w:jc w:val="both"/>
        <w:rPr>
          <w:rFonts w:ascii="Arial" w:hAnsi="Arial"/>
          <w:sz w:val="20"/>
        </w:rPr>
      </w:pPr>
      <w:r>
        <w:rPr>
          <w:rFonts w:ascii="Arial" w:hAnsi="Arial"/>
          <w:color w:val="221F1F"/>
          <w:sz w:val="20"/>
        </w:rPr>
        <w:t>Zadavatel uvádí, že upravil znění čl. 1 Přílohy č. 1 Obchodních podmínek – Specifikace plnění. Zadavatel v příloze tohoto vysvětlení přikládá upravenou přílohu P3_Obchodní podmínky ve znění VZP č.1.</w:t>
      </w:r>
    </w:p>
    <w:p w:rsidR="00F259B5" w:rsidRDefault="00F259B5">
      <w:pPr>
        <w:pStyle w:val="BodyText"/>
        <w:rPr>
          <w:rFonts w:ascii="Arial"/>
          <w:sz w:val="22"/>
        </w:rPr>
      </w:pPr>
    </w:p>
    <w:p w:rsidR="00F259B5" w:rsidRDefault="00F259B5">
      <w:pPr>
        <w:pStyle w:val="BodyText"/>
        <w:spacing w:before="10"/>
        <w:rPr>
          <w:rFonts w:ascii="Arial"/>
          <w:sz w:val="17"/>
        </w:rPr>
      </w:pPr>
    </w:p>
    <w:p w:rsidR="00F259B5" w:rsidRDefault="000F2675">
      <w:pPr>
        <w:ind w:left="395"/>
        <w:rPr>
          <w:rFonts w:ascii="Arial" w:hAnsi="Arial"/>
          <w:b/>
          <w:sz w:val="20"/>
        </w:rPr>
      </w:pPr>
      <w:r>
        <w:rPr>
          <w:rFonts w:ascii="Arial" w:hAnsi="Arial"/>
          <w:b/>
          <w:color w:val="221F1F"/>
          <w:sz w:val="20"/>
        </w:rPr>
        <w:t>Dotaz č. 6:</w:t>
      </w:r>
    </w:p>
    <w:p w:rsidR="00F259B5" w:rsidRDefault="000F2675">
      <w:pPr>
        <w:ind w:left="395"/>
        <w:rPr>
          <w:rFonts w:ascii="Arial"/>
          <w:sz w:val="20"/>
        </w:rPr>
      </w:pPr>
      <w:r>
        <w:rPr>
          <w:rFonts w:ascii="Arial"/>
          <w:color w:val="221F1F"/>
          <w:sz w:val="20"/>
        </w:rPr>
        <w:t>Bez dotazu.</w:t>
      </w:r>
    </w:p>
    <w:p w:rsidR="00F259B5" w:rsidRDefault="00F259B5">
      <w:pPr>
        <w:pStyle w:val="BodyText"/>
        <w:spacing w:before="1"/>
        <w:rPr>
          <w:rFonts w:ascii="Arial"/>
          <w:sz w:val="20"/>
        </w:rPr>
      </w:pPr>
    </w:p>
    <w:p w:rsidR="00F259B5" w:rsidRDefault="000F2675">
      <w:pPr>
        <w:spacing w:line="229" w:lineRule="exact"/>
        <w:ind w:left="395"/>
        <w:rPr>
          <w:rFonts w:ascii="Arial" w:hAnsi="Arial"/>
          <w:b/>
          <w:sz w:val="20"/>
        </w:rPr>
      </w:pPr>
      <w:r>
        <w:rPr>
          <w:rFonts w:ascii="Arial" w:hAnsi="Arial"/>
          <w:b/>
          <w:color w:val="221F1F"/>
          <w:sz w:val="20"/>
        </w:rPr>
        <w:t>Vysvětlení č. 6:</w:t>
      </w:r>
    </w:p>
    <w:p w:rsidR="00F259B5" w:rsidRDefault="000F2675">
      <w:pPr>
        <w:spacing w:line="229" w:lineRule="exact"/>
        <w:ind w:left="395"/>
        <w:rPr>
          <w:rFonts w:ascii="Arial" w:hAnsi="Arial"/>
          <w:sz w:val="20"/>
        </w:rPr>
      </w:pPr>
      <w:r>
        <w:rPr>
          <w:rFonts w:ascii="Arial" w:hAnsi="Arial"/>
          <w:color w:val="221F1F"/>
          <w:sz w:val="20"/>
        </w:rPr>
        <w:t>Zadavatel uvádí, že změnil znění bodu I.1. Obchodních podmínek. Zadavatel v příloze tohoto</w:t>
      </w:r>
    </w:p>
    <w:p w:rsidR="00F259B5" w:rsidRDefault="000F2675">
      <w:pPr>
        <w:ind w:left="395"/>
        <w:rPr>
          <w:rFonts w:ascii="Arial" w:hAnsi="Arial"/>
          <w:sz w:val="20"/>
        </w:rPr>
      </w:pPr>
      <w:r>
        <w:rPr>
          <w:rFonts w:ascii="Arial" w:hAnsi="Arial"/>
          <w:color w:val="221F1F"/>
          <w:sz w:val="20"/>
        </w:rPr>
        <w:t>vysvětlení přikládá upravenou přílohu P3_Obchodní podmínky ve znění VZP č.1.</w:t>
      </w:r>
    </w:p>
    <w:p w:rsidR="00F259B5" w:rsidRDefault="00F259B5">
      <w:pPr>
        <w:pStyle w:val="BodyText"/>
        <w:rPr>
          <w:rFonts w:ascii="Arial"/>
          <w:sz w:val="22"/>
        </w:rPr>
      </w:pPr>
    </w:p>
    <w:p w:rsidR="00F259B5" w:rsidRDefault="00F259B5">
      <w:pPr>
        <w:pStyle w:val="BodyText"/>
        <w:spacing w:before="1"/>
        <w:rPr>
          <w:rFonts w:ascii="Arial"/>
          <w:sz w:val="18"/>
        </w:rPr>
      </w:pPr>
    </w:p>
    <w:p w:rsidR="00F259B5" w:rsidRDefault="000F2675">
      <w:pPr>
        <w:spacing w:line="229" w:lineRule="exact"/>
        <w:ind w:left="395"/>
        <w:rPr>
          <w:rFonts w:ascii="Arial" w:hAnsi="Arial"/>
          <w:b/>
          <w:sz w:val="20"/>
        </w:rPr>
      </w:pPr>
      <w:r>
        <w:rPr>
          <w:rFonts w:ascii="Arial" w:hAnsi="Arial"/>
          <w:b/>
          <w:color w:val="221F1F"/>
          <w:sz w:val="20"/>
        </w:rPr>
        <w:t>Dotaz č. 7:</w:t>
      </w:r>
    </w:p>
    <w:p w:rsidR="00F259B5" w:rsidRDefault="000F2675">
      <w:pPr>
        <w:spacing w:line="229" w:lineRule="exact"/>
        <w:ind w:left="395"/>
        <w:rPr>
          <w:rFonts w:ascii="Arial"/>
          <w:sz w:val="20"/>
        </w:rPr>
      </w:pPr>
      <w:r>
        <w:rPr>
          <w:rFonts w:ascii="Arial"/>
          <w:color w:val="221F1F"/>
          <w:sz w:val="20"/>
        </w:rPr>
        <w:t>Bez dotazu.</w:t>
      </w:r>
    </w:p>
    <w:p w:rsidR="00F259B5" w:rsidRDefault="00F259B5">
      <w:pPr>
        <w:pStyle w:val="BodyText"/>
        <w:spacing w:before="1"/>
        <w:rPr>
          <w:rFonts w:ascii="Arial"/>
          <w:sz w:val="20"/>
        </w:rPr>
      </w:pPr>
    </w:p>
    <w:p w:rsidR="00F259B5" w:rsidRDefault="000F2675">
      <w:pPr>
        <w:ind w:left="395"/>
        <w:jc w:val="both"/>
        <w:rPr>
          <w:rFonts w:ascii="Arial" w:hAnsi="Arial"/>
          <w:b/>
          <w:sz w:val="20"/>
        </w:rPr>
      </w:pPr>
      <w:r>
        <w:rPr>
          <w:rFonts w:ascii="Arial" w:hAnsi="Arial"/>
          <w:b/>
          <w:color w:val="221F1F"/>
          <w:sz w:val="20"/>
        </w:rPr>
        <w:t>Vysvětlení č. 7:</w:t>
      </w:r>
    </w:p>
    <w:p w:rsidR="00F259B5" w:rsidRDefault="000F2675">
      <w:pPr>
        <w:ind w:left="395" w:right="154"/>
        <w:jc w:val="both"/>
        <w:rPr>
          <w:rFonts w:ascii="Arial" w:hAnsi="Arial"/>
          <w:sz w:val="20"/>
        </w:rPr>
      </w:pPr>
      <w:r>
        <w:rPr>
          <w:rFonts w:ascii="Arial" w:hAnsi="Arial"/>
          <w:color w:val="221F1F"/>
          <w:sz w:val="20"/>
        </w:rPr>
        <w:t>Zadavatel uvádí, že změnil znění bodu 7. Přílohy č. 1 Obchodních podmínek – Specifikace plnění. Zadavatel v příloze tohoto vysvětlení přikládá upravenou přílohu P3_Obchodní podmínky ve znění VZP č.1.</w:t>
      </w:r>
    </w:p>
    <w:p w:rsidR="00F259B5" w:rsidRDefault="00F259B5">
      <w:pPr>
        <w:pStyle w:val="BodyText"/>
        <w:rPr>
          <w:rFonts w:ascii="Arial"/>
          <w:sz w:val="22"/>
        </w:rPr>
      </w:pPr>
    </w:p>
    <w:p w:rsidR="00F259B5" w:rsidRDefault="00F259B5">
      <w:pPr>
        <w:pStyle w:val="BodyText"/>
        <w:rPr>
          <w:rFonts w:ascii="Arial"/>
          <w:sz w:val="22"/>
        </w:rPr>
      </w:pPr>
    </w:p>
    <w:p w:rsidR="00F259B5" w:rsidRDefault="000F2675">
      <w:pPr>
        <w:spacing w:before="184"/>
        <w:ind w:left="395"/>
        <w:rPr>
          <w:rFonts w:ascii="Arial" w:hAnsi="Arial"/>
          <w:sz w:val="20"/>
        </w:rPr>
      </w:pPr>
      <w:r>
        <w:rPr>
          <w:rFonts w:ascii="Arial" w:hAnsi="Arial"/>
          <w:color w:val="221F1F"/>
          <w:sz w:val="20"/>
        </w:rPr>
        <w:t>Ostatní podmínky zůstávají beze změny.</w:t>
      </w:r>
    </w:p>
    <w:p w:rsidR="00F259B5" w:rsidRDefault="00F259B5">
      <w:pPr>
        <w:pStyle w:val="BodyText"/>
        <w:rPr>
          <w:rFonts w:ascii="Arial"/>
          <w:sz w:val="20"/>
        </w:rPr>
      </w:pPr>
    </w:p>
    <w:p w:rsidR="00F259B5" w:rsidRDefault="000F2675">
      <w:pPr>
        <w:ind w:left="395"/>
        <w:rPr>
          <w:rFonts w:ascii="Arial" w:hAnsi="Arial"/>
          <w:sz w:val="20"/>
        </w:rPr>
      </w:pPr>
      <w:r>
        <w:rPr>
          <w:rFonts w:ascii="Arial" w:hAnsi="Arial"/>
          <w:color w:val="221F1F"/>
          <w:sz w:val="20"/>
        </w:rPr>
        <w:t>Příloha: P3_Obchodní podmínky ve znění VZP č.1</w:t>
      </w:r>
    </w:p>
    <w:p w:rsidR="00F259B5" w:rsidRDefault="00F259B5">
      <w:pPr>
        <w:pStyle w:val="BodyText"/>
        <w:rPr>
          <w:rFonts w:ascii="Arial"/>
          <w:sz w:val="22"/>
        </w:rPr>
      </w:pPr>
    </w:p>
    <w:p w:rsidR="00F259B5" w:rsidRDefault="00F259B5">
      <w:pPr>
        <w:pStyle w:val="BodyText"/>
        <w:rPr>
          <w:rFonts w:ascii="Arial"/>
          <w:sz w:val="22"/>
        </w:rPr>
      </w:pPr>
    </w:p>
    <w:p w:rsidR="00F259B5" w:rsidRDefault="000F2675">
      <w:pPr>
        <w:spacing w:before="183"/>
        <w:ind w:left="395"/>
        <w:rPr>
          <w:rFonts w:ascii="Arial" w:hAnsi="Arial"/>
          <w:sz w:val="20"/>
        </w:rPr>
      </w:pPr>
      <w:r>
        <w:rPr>
          <w:rFonts w:ascii="Arial" w:hAnsi="Arial"/>
          <w:color w:val="221F1F"/>
          <w:sz w:val="20"/>
        </w:rPr>
        <w:t>V Brně dne 4. 1. 2022</w:t>
      </w:r>
    </w:p>
    <w:p w:rsidR="00F259B5" w:rsidRDefault="00F259B5">
      <w:pPr>
        <w:pStyle w:val="BodyText"/>
        <w:rPr>
          <w:rFonts w:ascii="Arial"/>
          <w:sz w:val="22"/>
        </w:rPr>
      </w:pPr>
    </w:p>
    <w:p w:rsidR="00F259B5" w:rsidRDefault="00F259B5">
      <w:pPr>
        <w:pStyle w:val="BodyText"/>
        <w:rPr>
          <w:rFonts w:ascii="Arial"/>
          <w:sz w:val="22"/>
        </w:rPr>
      </w:pPr>
    </w:p>
    <w:p w:rsidR="00F259B5" w:rsidRDefault="00F259B5">
      <w:pPr>
        <w:pStyle w:val="BodyText"/>
        <w:rPr>
          <w:rFonts w:ascii="Arial"/>
          <w:sz w:val="22"/>
        </w:rPr>
      </w:pPr>
    </w:p>
    <w:p w:rsidR="00F259B5" w:rsidRDefault="000F2675">
      <w:pPr>
        <w:spacing w:before="160"/>
        <w:ind w:left="6064"/>
        <w:rPr>
          <w:rFonts w:ascii="Arial" w:hAnsi="Arial"/>
          <w:b/>
          <w:sz w:val="20"/>
        </w:rPr>
      </w:pPr>
      <w:r>
        <w:rPr>
          <w:rFonts w:ascii="Arial" w:hAnsi="Arial"/>
          <w:b/>
          <w:color w:val="221F1F"/>
          <w:sz w:val="20"/>
        </w:rPr>
        <w:t>Bc. Jan Forbelský</w:t>
      </w:r>
    </w:p>
    <w:p w:rsidR="00F259B5" w:rsidRDefault="000F2675">
      <w:pPr>
        <w:spacing w:before="1"/>
        <w:ind w:left="6064"/>
        <w:rPr>
          <w:rFonts w:ascii="Arial" w:hAnsi="Arial"/>
          <w:sz w:val="20"/>
        </w:rPr>
      </w:pPr>
      <w:r>
        <w:rPr>
          <w:rFonts w:ascii="Arial" w:hAnsi="Arial"/>
          <w:color w:val="221F1F"/>
          <w:sz w:val="20"/>
        </w:rPr>
        <w:t>referent veřejných zakázek</w:t>
      </w:r>
    </w:p>
    <w:p w:rsidR="00F259B5" w:rsidRDefault="00F259B5">
      <w:pPr>
        <w:rPr>
          <w:rFonts w:ascii="Arial" w:hAnsi="Arial"/>
          <w:sz w:val="20"/>
        </w:rPr>
        <w:sectPr w:rsidR="00F259B5">
          <w:pgSz w:w="11900" w:h="16840"/>
          <w:pgMar w:top="1340" w:right="1260" w:bottom="1160" w:left="1020" w:header="0" w:footer="966" w:gutter="0"/>
          <w:cols w:space="708"/>
        </w:sectPr>
      </w:pPr>
    </w:p>
    <w:p w:rsidR="00F259B5" w:rsidRDefault="000F2675">
      <w:pPr>
        <w:spacing w:before="80"/>
        <w:ind w:left="112"/>
        <w:rPr>
          <w:rFonts w:ascii="Arial" w:hAnsi="Arial"/>
          <w:b/>
        </w:rPr>
      </w:pPr>
      <w:r>
        <w:rPr>
          <w:rFonts w:ascii="Arial" w:hAnsi="Arial"/>
          <w:b/>
          <w:color w:val="221F1F"/>
        </w:rPr>
        <w:lastRenderedPageBreak/>
        <w:t>Obchodní podmínky</w:t>
      </w:r>
    </w:p>
    <w:p w:rsidR="00F259B5" w:rsidRDefault="00F259B5">
      <w:pPr>
        <w:pStyle w:val="BodyText"/>
        <w:rPr>
          <w:rFonts w:ascii="Arial"/>
          <w:b/>
          <w:sz w:val="22"/>
        </w:rPr>
      </w:pPr>
    </w:p>
    <w:p w:rsidR="00F259B5" w:rsidRDefault="000F2675">
      <w:pPr>
        <w:numPr>
          <w:ilvl w:val="0"/>
          <w:numId w:val="20"/>
        </w:numPr>
        <w:tabs>
          <w:tab w:val="left" w:pos="822"/>
          <w:tab w:val="left" w:pos="823"/>
        </w:tabs>
        <w:jc w:val="left"/>
        <w:rPr>
          <w:rFonts w:ascii="Arial" w:hAnsi="Arial"/>
          <w:b/>
        </w:rPr>
      </w:pPr>
      <w:r>
        <w:rPr>
          <w:rFonts w:ascii="Arial" w:hAnsi="Arial"/>
          <w:b/>
          <w:color w:val="221F1F"/>
        </w:rPr>
        <w:t>Předmět</w:t>
      </w:r>
      <w:r>
        <w:rPr>
          <w:rFonts w:ascii="Arial" w:hAnsi="Arial"/>
          <w:b/>
          <w:color w:val="221F1F"/>
          <w:spacing w:val="-2"/>
        </w:rPr>
        <w:t xml:space="preserve"> </w:t>
      </w:r>
      <w:r>
        <w:rPr>
          <w:rFonts w:ascii="Arial" w:hAnsi="Arial"/>
          <w:b/>
          <w:color w:val="221F1F"/>
        </w:rPr>
        <w:t>plnění</w:t>
      </w:r>
    </w:p>
    <w:p w:rsidR="00F259B5" w:rsidRDefault="00F259B5">
      <w:pPr>
        <w:pStyle w:val="BodyText"/>
        <w:rPr>
          <w:rFonts w:ascii="Arial"/>
          <w:b/>
          <w:sz w:val="22"/>
        </w:rPr>
      </w:pPr>
    </w:p>
    <w:p w:rsidR="00F259B5" w:rsidRDefault="000F2675">
      <w:pPr>
        <w:numPr>
          <w:ilvl w:val="1"/>
          <w:numId w:val="20"/>
        </w:numPr>
        <w:tabs>
          <w:tab w:val="left" w:pos="823"/>
        </w:tabs>
        <w:spacing w:before="1"/>
        <w:ind w:right="154"/>
        <w:jc w:val="both"/>
        <w:rPr>
          <w:rFonts w:ascii="Arial" w:hAnsi="Arial"/>
        </w:rPr>
      </w:pPr>
      <w:r>
        <w:rPr>
          <w:rFonts w:ascii="Arial" w:hAnsi="Arial"/>
          <w:color w:val="221F1F"/>
        </w:rPr>
        <w:t>Poskytování služeb elektronických komunikací formou mobilních hlasových služeb a datových služeb, a to dle bližší specifikace, která je přílohou č. 1 nedílnou součástí těchto obchodních</w:t>
      </w:r>
      <w:r>
        <w:rPr>
          <w:rFonts w:ascii="Arial" w:hAnsi="Arial"/>
          <w:color w:val="221F1F"/>
          <w:spacing w:val="-2"/>
        </w:rPr>
        <w:t xml:space="preserve"> </w:t>
      </w:r>
      <w:r>
        <w:rPr>
          <w:rFonts w:ascii="Arial" w:hAnsi="Arial"/>
          <w:color w:val="221F1F"/>
        </w:rPr>
        <w:t>podmínek.</w:t>
      </w:r>
    </w:p>
    <w:p w:rsidR="00F259B5" w:rsidRDefault="00F259B5">
      <w:pPr>
        <w:pStyle w:val="BodyText"/>
        <w:rPr>
          <w:rFonts w:ascii="Arial"/>
          <w:sz w:val="22"/>
        </w:rPr>
      </w:pPr>
    </w:p>
    <w:p w:rsidR="00F259B5" w:rsidRDefault="000F2675">
      <w:pPr>
        <w:numPr>
          <w:ilvl w:val="1"/>
          <w:numId w:val="20"/>
        </w:numPr>
        <w:tabs>
          <w:tab w:val="left" w:pos="823"/>
        </w:tabs>
        <w:ind w:right="151"/>
        <w:jc w:val="both"/>
        <w:rPr>
          <w:rFonts w:ascii="Arial" w:hAnsi="Arial"/>
        </w:rPr>
      </w:pPr>
      <w:r>
        <w:rPr>
          <w:rFonts w:ascii="Arial" w:hAnsi="Arial"/>
          <w:color w:val="221F1F"/>
        </w:rPr>
        <w:t>Součástí plnění je služba tzv. privátní podnikové sítě, zahrnující veškeré účastnické stanice objednatele a stanice dalších oprávněných osob, umožňující bezplatnou hlasovou komunikaci v rámci této sítě. Oprávněnými osobami se přitom rozumí další osoby určené objednatelem, které jsou oprávněny využívat služeb tzv. privátní podnikové sítě a dalších služeb elektronických komunikací dle této výzvy, a to za stejných podmínek, jako objednatel, nicméně na svůj vlastní</w:t>
      </w:r>
      <w:r>
        <w:rPr>
          <w:rFonts w:ascii="Arial" w:hAnsi="Arial"/>
          <w:color w:val="221F1F"/>
          <w:spacing w:val="-16"/>
        </w:rPr>
        <w:t xml:space="preserve"> </w:t>
      </w:r>
      <w:r>
        <w:rPr>
          <w:rFonts w:ascii="Arial" w:hAnsi="Arial"/>
          <w:color w:val="221F1F"/>
        </w:rPr>
        <w:t>náklad.</w:t>
      </w:r>
    </w:p>
    <w:p w:rsidR="00F259B5" w:rsidRDefault="00F259B5">
      <w:pPr>
        <w:pStyle w:val="BodyText"/>
        <w:spacing w:before="10"/>
        <w:rPr>
          <w:rFonts w:ascii="Arial"/>
          <w:sz w:val="21"/>
        </w:rPr>
      </w:pPr>
    </w:p>
    <w:p w:rsidR="00F259B5" w:rsidRDefault="000F2675">
      <w:pPr>
        <w:numPr>
          <w:ilvl w:val="1"/>
          <w:numId w:val="20"/>
        </w:numPr>
        <w:tabs>
          <w:tab w:val="left" w:pos="823"/>
        </w:tabs>
        <w:spacing w:before="1"/>
        <w:ind w:right="151"/>
        <w:jc w:val="both"/>
        <w:rPr>
          <w:rFonts w:ascii="Arial" w:hAnsi="Arial"/>
        </w:rPr>
      </w:pPr>
      <w:r>
        <w:rPr>
          <w:rFonts w:ascii="Arial" w:hAnsi="Arial"/>
          <w:color w:val="221F1F"/>
        </w:rPr>
        <w:t>Součástí plnění je rovněž poskytnutí licence k užívání počítačového programu, umožňujícího rozúčtování hovorného podle jednotlivých stanic a jejich skupin, a to po celou trvání rámcové</w:t>
      </w:r>
      <w:r>
        <w:rPr>
          <w:rFonts w:ascii="Arial" w:hAnsi="Arial"/>
          <w:color w:val="221F1F"/>
          <w:spacing w:val="-4"/>
        </w:rPr>
        <w:t xml:space="preserve"> </w:t>
      </w:r>
      <w:r>
        <w:rPr>
          <w:rFonts w:ascii="Arial" w:hAnsi="Arial"/>
          <w:color w:val="221F1F"/>
        </w:rPr>
        <w:t>smlouvy.</w:t>
      </w:r>
    </w:p>
    <w:p w:rsidR="00F259B5" w:rsidRDefault="00F259B5">
      <w:pPr>
        <w:pStyle w:val="BodyText"/>
        <w:spacing w:before="9"/>
        <w:rPr>
          <w:rFonts w:ascii="Arial"/>
          <w:sz w:val="21"/>
        </w:rPr>
      </w:pPr>
    </w:p>
    <w:p w:rsidR="00F259B5" w:rsidRDefault="000F2675">
      <w:pPr>
        <w:numPr>
          <w:ilvl w:val="1"/>
          <w:numId w:val="20"/>
        </w:numPr>
        <w:tabs>
          <w:tab w:val="left" w:pos="823"/>
        </w:tabs>
        <w:spacing w:before="1"/>
        <w:ind w:right="151"/>
        <w:jc w:val="both"/>
        <w:rPr>
          <w:rFonts w:ascii="Arial" w:hAnsi="Arial"/>
        </w:rPr>
      </w:pPr>
      <w:r>
        <w:rPr>
          <w:rFonts w:ascii="Arial" w:hAnsi="Arial"/>
          <w:color w:val="221F1F"/>
        </w:rPr>
        <w:t>Dodavatel se zaváže k dodávkám telefonních přístrojů a dalšího obdobného technického zařízení, určeného k hlasové nebo datové komunikaci, z aktuální nabídky účastníka, a dle výběru objednatele, vždy za kupní cenu ve výši 1,- Kč, a to do celkového limitu 150.000,- Kč, vyjádřeného v cenách dle aktuálního ceníku</w:t>
      </w:r>
      <w:r>
        <w:rPr>
          <w:rFonts w:ascii="Arial" w:hAnsi="Arial"/>
          <w:color w:val="221F1F"/>
          <w:spacing w:val="-5"/>
        </w:rPr>
        <w:t xml:space="preserve"> </w:t>
      </w:r>
      <w:r>
        <w:rPr>
          <w:rFonts w:ascii="Arial" w:hAnsi="Arial"/>
          <w:color w:val="221F1F"/>
        </w:rPr>
        <w:t>dodavatele.</w:t>
      </w:r>
    </w:p>
    <w:p w:rsidR="00F259B5" w:rsidRDefault="00F259B5">
      <w:pPr>
        <w:pStyle w:val="BodyText"/>
        <w:spacing w:before="10"/>
        <w:rPr>
          <w:rFonts w:ascii="Arial"/>
          <w:sz w:val="21"/>
        </w:rPr>
      </w:pPr>
    </w:p>
    <w:p w:rsidR="00F259B5" w:rsidRDefault="000F2675">
      <w:pPr>
        <w:numPr>
          <w:ilvl w:val="0"/>
          <w:numId w:val="20"/>
        </w:numPr>
        <w:tabs>
          <w:tab w:val="left" w:pos="822"/>
          <w:tab w:val="left" w:pos="823"/>
        </w:tabs>
        <w:ind w:hanging="611"/>
        <w:jc w:val="left"/>
        <w:rPr>
          <w:rFonts w:ascii="Arial" w:hAnsi="Arial"/>
          <w:b/>
        </w:rPr>
      </w:pPr>
      <w:r>
        <w:rPr>
          <w:rFonts w:ascii="Arial" w:hAnsi="Arial"/>
          <w:b/>
          <w:color w:val="221F1F"/>
        </w:rPr>
        <w:t>Způsob, lhůty a místo</w:t>
      </w:r>
      <w:r>
        <w:rPr>
          <w:rFonts w:ascii="Arial" w:hAnsi="Arial"/>
          <w:b/>
          <w:color w:val="221F1F"/>
          <w:spacing w:val="-8"/>
        </w:rPr>
        <w:t xml:space="preserve"> </w:t>
      </w:r>
      <w:r>
        <w:rPr>
          <w:rFonts w:ascii="Arial" w:hAnsi="Arial"/>
          <w:b/>
          <w:color w:val="221F1F"/>
        </w:rPr>
        <w:t>plnění</w:t>
      </w:r>
    </w:p>
    <w:p w:rsidR="00F259B5" w:rsidRDefault="00F259B5">
      <w:pPr>
        <w:pStyle w:val="BodyText"/>
        <w:rPr>
          <w:rFonts w:ascii="Arial"/>
          <w:b/>
          <w:sz w:val="22"/>
        </w:rPr>
      </w:pPr>
    </w:p>
    <w:p w:rsidR="00F259B5" w:rsidRDefault="000F2675">
      <w:pPr>
        <w:numPr>
          <w:ilvl w:val="1"/>
          <w:numId w:val="20"/>
        </w:numPr>
        <w:tabs>
          <w:tab w:val="left" w:pos="823"/>
        </w:tabs>
        <w:ind w:right="154"/>
        <w:jc w:val="both"/>
        <w:rPr>
          <w:rFonts w:ascii="Arial" w:hAnsi="Arial"/>
        </w:rPr>
      </w:pPr>
      <w:r>
        <w:rPr>
          <w:rFonts w:ascii="Arial" w:hAnsi="Arial"/>
          <w:color w:val="221F1F"/>
        </w:rPr>
        <w:t>Závazek dodavatele k plnění dle čl. I těchto obchodních podmínek bude plněn postupně na základě dílčích účastnických smluv, uzavíraných na dobu neurčitou formou jednotlivých písemných objednávek ze strany objednatele a jejich písemnou akceptací ze strany  dodavatele.  Písemná  objednávka  musí  obsahovat  náležitosti,  vyplývající  z obecných obchodních podmínek dodavatele, jinak specifikaci příslušného plnění, místo a lhůtu plnění, datum a podpis</w:t>
      </w:r>
      <w:r>
        <w:rPr>
          <w:rFonts w:ascii="Arial" w:hAnsi="Arial"/>
          <w:color w:val="221F1F"/>
          <w:spacing w:val="-8"/>
        </w:rPr>
        <w:t xml:space="preserve"> </w:t>
      </w:r>
      <w:r>
        <w:rPr>
          <w:rFonts w:ascii="Arial" w:hAnsi="Arial"/>
          <w:color w:val="221F1F"/>
        </w:rPr>
        <w:t>objednatele.</w:t>
      </w:r>
    </w:p>
    <w:p w:rsidR="00F259B5" w:rsidRDefault="00F259B5">
      <w:pPr>
        <w:pStyle w:val="BodyText"/>
        <w:rPr>
          <w:rFonts w:ascii="Arial"/>
          <w:sz w:val="22"/>
        </w:rPr>
      </w:pPr>
    </w:p>
    <w:p w:rsidR="00F259B5" w:rsidRDefault="000F2675">
      <w:pPr>
        <w:numPr>
          <w:ilvl w:val="1"/>
          <w:numId w:val="20"/>
        </w:numPr>
        <w:tabs>
          <w:tab w:val="left" w:pos="823"/>
        </w:tabs>
        <w:ind w:right="150"/>
        <w:jc w:val="both"/>
        <w:rPr>
          <w:rFonts w:ascii="Arial" w:hAnsi="Arial"/>
        </w:rPr>
      </w:pPr>
      <w:r>
        <w:rPr>
          <w:rFonts w:ascii="Arial" w:hAnsi="Arial"/>
          <w:color w:val="221F1F"/>
        </w:rPr>
        <w:t>Nebude-li mezi oběma stranami v jednotlivém případě dohodnuto jinak, rozumí se místem plnění sídlo</w:t>
      </w:r>
      <w:r>
        <w:rPr>
          <w:rFonts w:ascii="Arial" w:hAnsi="Arial"/>
          <w:color w:val="221F1F"/>
          <w:spacing w:val="-2"/>
        </w:rPr>
        <w:t xml:space="preserve"> </w:t>
      </w:r>
      <w:r>
        <w:rPr>
          <w:rFonts w:ascii="Arial" w:hAnsi="Arial"/>
          <w:color w:val="221F1F"/>
        </w:rPr>
        <w:t>objednatele.</w:t>
      </w:r>
    </w:p>
    <w:p w:rsidR="00F259B5" w:rsidRDefault="00F259B5">
      <w:pPr>
        <w:pStyle w:val="BodyText"/>
        <w:spacing w:before="10"/>
        <w:rPr>
          <w:rFonts w:ascii="Arial"/>
          <w:sz w:val="21"/>
        </w:rPr>
      </w:pPr>
    </w:p>
    <w:p w:rsidR="00F259B5" w:rsidRDefault="000F2675">
      <w:pPr>
        <w:numPr>
          <w:ilvl w:val="1"/>
          <w:numId w:val="20"/>
        </w:numPr>
        <w:tabs>
          <w:tab w:val="left" w:pos="823"/>
        </w:tabs>
        <w:ind w:right="149"/>
        <w:jc w:val="both"/>
        <w:rPr>
          <w:rFonts w:ascii="Arial" w:hAnsi="Arial"/>
        </w:rPr>
      </w:pPr>
      <w:r>
        <w:rPr>
          <w:rFonts w:ascii="Arial" w:hAnsi="Arial"/>
          <w:color w:val="221F1F"/>
        </w:rPr>
        <w:t>Rámcová smlouva bude uzavřena na dobu určitou ode dne nabytí účinnosti dohody po dobu 2 let, nebo do vyčerpání částky 1 990 000,- Kč bez DPH, podle toho, která skutečnost nastane</w:t>
      </w:r>
      <w:r>
        <w:rPr>
          <w:rFonts w:ascii="Arial" w:hAnsi="Arial"/>
          <w:color w:val="221F1F"/>
          <w:spacing w:val="-1"/>
        </w:rPr>
        <w:t xml:space="preserve"> </w:t>
      </w:r>
      <w:r>
        <w:rPr>
          <w:rFonts w:ascii="Arial" w:hAnsi="Arial"/>
          <w:color w:val="221F1F"/>
        </w:rPr>
        <w:t>dříve.</w:t>
      </w:r>
    </w:p>
    <w:p w:rsidR="00F259B5" w:rsidRDefault="00F259B5">
      <w:pPr>
        <w:pStyle w:val="BodyText"/>
        <w:spacing w:before="1"/>
        <w:rPr>
          <w:rFonts w:ascii="Arial"/>
          <w:sz w:val="22"/>
        </w:rPr>
      </w:pPr>
    </w:p>
    <w:p w:rsidR="00F259B5" w:rsidRDefault="000F2675">
      <w:pPr>
        <w:numPr>
          <w:ilvl w:val="0"/>
          <w:numId w:val="20"/>
        </w:numPr>
        <w:tabs>
          <w:tab w:val="left" w:pos="822"/>
          <w:tab w:val="left" w:pos="823"/>
        </w:tabs>
        <w:ind w:hanging="673"/>
        <w:jc w:val="left"/>
        <w:rPr>
          <w:rFonts w:ascii="Arial" w:hAnsi="Arial"/>
          <w:b/>
        </w:rPr>
      </w:pPr>
      <w:r>
        <w:rPr>
          <w:rFonts w:ascii="Arial" w:hAnsi="Arial"/>
          <w:b/>
          <w:color w:val="221F1F"/>
        </w:rPr>
        <w:t>Ostatní smluvní</w:t>
      </w:r>
      <w:r>
        <w:rPr>
          <w:rFonts w:ascii="Arial" w:hAnsi="Arial"/>
          <w:b/>
          <w:color w:val="221F1F"/>
          <w:spacing w:val="-13"/>
        </w:rPr>
        <w:t xml:space="preserve"> </w:t>
      </w:r>
      <w:r>
        <w:rPr>
          <w:rFonts w:ascii="Arial" w:hAnsi="Arial"/>
          <w:b/>
          <w:color w:val="221F1F"/>
        </w:rPr>
        <w:t>podmínky</w:t>
      </w:r>
    </w:p>
    <w:p w:rsidR="00F259B5" w:rsidRDefault="00F259B5">
      <w:pPr>
        <w:pStyle w:val="BodyText"/>
        <w:rPr>
          <w:rFonts w:ascii="Arial"/>
          <w:b/>
          <w:sz w:val="22"/>
        </w:rPr>
      </w:pPr>
    </w:p>
    <w:p w:rsidR="00F259B5" w:rsidRDefault="000F2675">
      <w:pPr>
        <w:numPr>
          <w:ilvl w:val="1"/>
          <w:numId w:val="20"/>
        </w:numPr>
        <w:tabs>
          <w:tab w:val="left" w:pos="823"/>
        </w:tabs>
        <w:ind w:right="150"/>
        <w:jc w:val="both"/>
        <w:rPr>
          <w:rFonts w:ascii="Arial" w:hAnsi="Arial"/>
        </w:rPr>
      </w:pPr>
      <w:r>
        <w:rPr>
          <w:rFonts w:ascii="Arial" w:hAnsi="Arial"/>
          <w:color w:val="221F1F"/>
        </w:rPr>
        <w:t>V případě výpadku signálu v areálu objednatele v Brně, na Polní ulici, bude dodavatel povinen zaplatit objednateli smluvní pokutu ve výši 20.000,- Kč za každý započatý den tohoto</w:t>
      </w:r>
      <w:r>
        <w:rPr>
          <w:rFonts w:ascii="Arial" w:hAnsi="Arial"/>
          <w:color w:val="221F1F"/>
          <w:spacing w:val="-3"/>
        </w:rPr>
        <w:t xml:space="preserve"> </w:t>
      </w:r>
      <w:r>
        <w:rPr>
          <w:rFonts w:ascii="Arial" w:hAnsi="Arial"/>
          <w:color w:val="221F1F"/>
        </w:rPr>
        <w:t>výpadku.</w:t>
      </w:r>
    </w:p>
    <w:p w:rsidR="00F259B5" w:rsidRDefault="00F259B5">
      <w:pPr>
        <w:pStyle w:val="BodyText"/>
        <w:spacing w:before="10"/>
        <w:rPr>
          <w:rFonts w:ascii="Arial"/>
          <w:sz w:val="21"/>
        </w:rPr>
      </w:pPr>
    </w:p>
    <w:p w:rsidR="00F259B5" w:rsidRDefault="000F2675">
      <w:pPr>
        <w:numPr>
          <w:ilvl w:val="1"/>
          <w:numId w:val="20"/>
        </w:numPr>
        <w:tabs>
          <w:tab w:val="left" w:pos="823"/>
        </w:tabs>
        <w:ind w:right="151"/>
        <w:jc w:val="both"/>
        <w:rPr>
          <w:rFonts w:ascii="Arial" w:hAnsi="Arial"/>
        </w:rPr>
      </w:pPr>
      <w:r>
        <w:rPr>
          <w:rFonts w:ascii="Arial" w:hAnsi="Arial"/>
          <w:color w:val="221F1F"/>
        </w:rPr>
        <w:t>V případě přerušení funkce účastnické stanice v důsledku jejího převodu z dosavadního provozovatele na dodavatele na dobu delší než 12 hodin, bude dodavatel povinen zaplatit objednateli smluvní pokutu ve výši 1.000,- Kč za každou započatou hodinu tohoto přerušení</w:t>
      </w:r>
      <w:r>
        <w:rPr>
          <w:rFonts w:ascii="Arial" w:hAnsi="Arial"/>
          <w:color w:val="221F1F"/>
          <w:spacing w:val="-4"/>
        </w:rPr>
        <w:t xml:space="preserve"> </w:t>
      </w:r>
      <w:r>
        <w:rPr>
          <w:rFonts w:ascii="Arial" w:hAnsi="Arial"/>
          <w:color w:val="221F1F"/>
        </w:rPr>
        <w:t>funkce.</w:t>
      </w:r>
    </w:p>
    <w:p w:rsidR="00F259B5" w:rsidRDefault="00F259B5">
      <w:pPr>
        <w:pStyle w:val="BodyText"/>
        <w:spacing w:before="10"/>
        <w:rPr>
          <w:rFonts w:ascii="Arial"/>
          <w:sz w:val="21"/>
        </w:rPr>
      </w:pPr>
    </w:p>
    <w:p w:rsidR="00F259B5" w:rsidRDefault="000F2675">
      <w:pPr>
        <w:numPr>
          <w:ilvl w:val="1"/>
          <w:numId w:val="20"/>
        </w:numPr>
        <w:tabs>
          <w:tab w:val="left" w:pos="823"/>
        </w:tabs>
        <w:spacing w:before="1"/>
        <w:ind w:right="151"/>
        <w:jc w:val="both"/>
        <w:rPr>
          <w:rFonts w:ascii="Arial" w:hAnsi="Arial"/>
        </w:rPr>
      </w:pPr>
      <w:r>
        <w:rPr>
          <w:rFonts w:ascii="Arial" w:hAnsi="Arial"/>
          <w:color w:val="221F1F"/>
        </w:rPr>
        <w:t>V případě přerušení funkce celé tzv. privátní podnikové sítě objednatele v důsledku jejího převodu z dosavadního provozovatele na dodavatele bude dodavatel povinen zaplatit objednateli smluvní pokutu ve výši 100.000,- Kč za první den tohoto přerušení, a 5.000,- Kč za každý další započatý den tohoto</w:t>
      </w:r>
      <w:r>
        <w:rPr>
          <w:rFonts w:ascii="Arial" w:hAnsi="Arial"/>
          <w:color w:val="221F1F"/>
          <w:spacing w:val="-10"/>
        </w:rPr>
        <w:t xml:space="preserve"> </w:t>
      </w:r>
      <w:r>
        <w:rPr>
          <w:rFonts w:ascii="Arial" w:hAnsi="Arial"/>
          <w:color w:val="221F1F"/>
        </w:rPr>
        <w:t>přerušení.</w:t>
      </w:r>
    </w:p>
    <w:p w:rsidR="00F259B5" w:rsidRDefault="00F259B5">
      <w:pPr>
        <w:jc w:val="both"/>
        <w:rPr>
          <w:rFonts w:ascii="Arial" w:hAnsi="Arial"/>
        </w:rPr>
        <w:sectPr w:rsidR="00F259B5">
          <w:footerReference w:type="default" r:id="rId55"/>
          <w:pgSz w:w="11900" w:h="16840"/>
          <w:pgMar w:top="1340" w:right="1260" w:bottom="280" w:left="1020" w:header="0" w:footer="0" w:gutter="0"/>
          <w:cols w:space="708"/>
        </w:sectPr>
      </w:pPr>
    </w:p>
    <w:p w:rsidR="00F259B5" w:rsidRDefault="000F2675">
      <w:pPr>
        <w:numPr>
          <w:ilvl w:val="1"/>
          <w:numId w:val="20"/>
        </w:numPr>
        <w:tabs>
          <w:tab w:val="left" w:pos="823"/>
        </w:tabs>
        <w:spacing w:before="74"/>
        <w:ind w:right="151"/>
        <w:jc w:val="both"/>
        <w:rPr>
          <w:rFonts w:ascii="Arial" w:hAnsi="Arial"/>
        </w:rPr>
      </w:pPr>
      <w:r>
        <w:rPr>
          <w:rFonts w:ascii="Arial" w:hAnsi="Arial"/>
          <w:color w:val="221F1F"/>
        </w:rPr>
        <w:lastRenderedPageBreak/>
        <w:t>V případě přerušení funkce celé tzv. privátní podnikové sítě objednatele nebo v případě výpadku signálu v areálu objednatele v Brně na Polní ulici, na dobu delší než dva dny, bude objednatel oprávněn odstoupit od rámcové smlouvy s účinky ex</w:t>
      </w:r>
      <w:r>
        <w:rPr>
          <w:rFonts w:ascii="Arial" w:hAnsi="Arial"/>
          <w:color w:val="221F1F"/>
          <w:spacing w:val="-20"/>
        </w:rPr>
        <w:t xml:space="preserve"> </w:t>
      </w:r>
      <w:r>
        <w:rPr>
          <w:rFonts w:ascii="Arial" w:hAnsi="Arial"/>
          <w:color w:val="221F1F"/>
        </w:rPr>
        <w:t>tunc.</w:t>
      </w:r>
    </w:p>
    <w:p w:rsidR="00F259B5" w:rsidRDefault="00F259B5">
      <w:pPr>
        <w:pStyle w:val="BodyText"/>
        <w:spacing w:before="10"/>
        <w:rPr>
          <w:rFonts w:ascii="Arial"/>
          <w:sz w:val="21"/>
        </w:rPr>
      </w:pPr>
    </w:p>
    <w:p w:rsidR="00F259B5" w:rsidRDefault="000F2675">
      <w:pPr>
        <w:numPr>
          <w:ilvl w:val="1"/>
          <w:numId w:val="20"/>
        </w:numPr>
        <w:tabs>
          <w:tab w:val="left" w:pos="823"/>
        </w:tabs>
        <w:ind w:right="151"/>
        <w:jc w:val="both"/>
        <w:rPr>
          <w:rFonts w:ascii="Arial" w:hAnsi="Arial"/>
        </w:rPr>
      </w:pPr>
      <w:r>
        <w:rPr>
          <w:rFonts w:ascii="Arial" w:hAnsi="Arial"/>
          <w:color w:val="221F1F"/>
        </w:rPr>
        <w:t>Dodavatel poskytne objednateli záruku za jakost telefonních přístrojů dle č. I odst. 4 těchto obchodních podmínek, a to po dobu 24 měsíců od jejich dodání objednateli. Pro případ vady na těchto přístrojích se dodavatel zaváže vyměnit tento přístroj za jiný bezvadný nebo vadu bezplatně odstranit s tím, že po dobu odstraňování vady zapůjčí objednateli náhradou jiný bezvadný</w:t>
      </w:r>
      <w:r>
        <w:rPr>
          <w:rFonts w:ascii="Arial" w:hAnsi="Arial"/>
          <w:color w:val="221F1F"/>
          <w:spacing w:val="-8"/>
        </w:rPr>
        <w:t xml:space="preserve"> </w:t>
      </w:r>
      <w:r>
        <w:rPr>
          <w:rFonts w:ascii="Arial" w:hAnsi="Arial"/>
          <w:color w:val="221F1F"/>
        </w:rPr>
        <w:t>přístroj.</w:t>
      </w:r>
    </w:p>
    <w:p w:rsidR="00F259B5" w:rsidRDefault="00F259B5">
      <w:pPr>
        <w:pStyle w:val="BodyText"/>
        <w:rPr>
          <w:rFonts w:ascii="Arial"/>
          <w:sz w:val="22"/>
        </w:rPr>
      </w:pPr>
    </w:p>
    <w:p w:rsidR="00F259B5" w:rsidRDefault="000F2675">
      <w:pPr>
        <w:numPr>
          <w:ilvl w:val="1"/>
          <w:numId w:val="20"/>
        </w:numPr>
        <w:tabs>
          <w:tab w:val="left" w:pos="823"/>
        </w:tabs>
        <w:ind w:right="148"/>
        <w:jc w:val="both"/>
        <w:rPr>
          <w:rFonts w:ascii="Arial" w:hAnsi="Arial"/>
        </w:rPr>
      </w:pPr>
      <w:r>
        <w:rPr>
          <w:rFonts w:ascii="Arial" w:hAnsi="Arial"/>
          <w:color w:val="221F1F"/>
        </w:rPr>
        <w:t>Ostatní smluvní podmínky jsou dány odkazem na příslušná ustanovení občanského zákoníku.</w:t>
      </w:r>
    </w:p>
    <w:p w:rsidR="00F259B5" w:rsidRDefault="00F259B5">
      <w:pPr>
        <w:pStyle w:val="BodyText"/>
        <w:spacing w:before="11"/>
        <w:rPr>
          <w:rFonts w:ascii="Arial"/>
          <w:sz w:val="21"/>
        </w:rPr>
      </w:pPr>
    </w:p>
    <w:p w:rsidR="00F259B5" w:rsidRDefault="000F2675">
      <w:pPr>
        <w:numPr>
          <w:ilvl w:val="1"/>
          <w:numId w:val="20"/>
        </w:numPr>
        <w:tabs>
          <w:tab w:val="left" w:pos="822"/>
          <w:tab w:val="left" w:pos="823"/>
        </w:tabs>
        <w:ind w:hanging="428"/>
        <w:rPr>
          <w:rFonts w:ascii="Arial" w:hAnsi="Arial"/>
        </w:rPr>
      </w:pPr>
      <w:r>
        <w:rPr>
          <w:rFonts w:ascii="Arial" w:hAnsi="Arial"/>
          <w:color w:val="221F1F"/>
        </w:rPr>
        <w:t>Smluvní pokuty uvedené v bodech III.1., III.2. a III.3. nebudou uplatněny</w:t>
      </w:r>
      <w:r>
        <w:rPr>
          <w:rFonts w:ascii="Arial" w:hAnsi="Arial"/>
          <w:color w:val="221F1F"/>
          <w:spacing w:val="20"/>
        </w:rPr>
        <w:t xml:space="preserve"> </w:t>
      </w:r>
      <w:r>
        <w:rPr>
          <w:rFonts w:ascii="Arial" w:hAnsi="Arial"/>
          <w:color w:val="221F1F"/>
        </w:rPr>
        <w:t>pouze</w:t>
      </w:r>
    </w:p>
    <w:p w:rsidR="00F259B5" w:rsidRDefault="000F2675">
      <w:pPr>
        <w:spacing w:before="1"/>
        <w:ind w:left="822"/>
        <w:rPr>
          <w:rFonts w:ascii="Arial" w:hAnsi="Arial"/>
        </w:rPr>
      </w:pPr>
      <w:r>
        <w:rPr>
          <w:rFonts w:ascii="Arial" w:hAnsi="Arial"/>
          <w:color w:val="221F1F"/>
        </w:rPr>
        <w:t>v případě zásahu tzv. vyšší moci (důsledky přírodních katastrof).</w:t>
      </w:r>
    </w:p>
    <w:p w:rsidR="00F259B5" w:rsidRDefault="00F259B5">
      <w:pPr>
        <w:pStyle w:val="BodyText"/>
        <w:rPr>
          <w:rFonts w:ascii="Arial"/>
          <w:sz w:val="24"/>
        </w:rPr>
      </w:pPr>
    </w:p>
    <w:p w:rsidR="00F259B5" w:rsidRDefault="00F259B5">
      <w:pPr>
        <w:pStyle w:val="BodyText"/>
        <w:spacing w:before="11"/>
        <w:rPr>
          <w:rFonts w:ascii="Arial"/>
          <w:sz w:val="19"/>
        </w:rPr>
      </w:pPr>
    </w:p>
    <w:p w:rsidR="00F259B5" w:rsidRDefault="000F2675">
      <w:pPr>
        <w:numPr>
          <w:ilvl w:val="0"/>
          <w:numId w:val="20"/>
        </w:numPr>
        <w:tabs>
          <w:tab w:val="left" w:pos="822"/>
          <w:tab w:val="left" w:pos="823"/>
        </w:tabs>
        <w:ind w:hanging="697"/>
        <w:jc w:val="left"/>
        <w:rPr>
          <w:rFonts w:ascii="Arial" w:hAnsi="Arial"/>
          <w:b/>
        </w:rPr>
      </w:pPr>
      <w:r>
        <w:rPr>
          <w:rFonts w:ascii="Arial" w:hAnsi="Arial"/>
          <w:b/>
          <w:color w:val="221F1F"/>
        </w:rPr>
        <w:t>Cena služby a její</w:t>
      </w:r>
      <w:r>
        <w:rPr>
          <w:rFonts w:ascii="Arial" w:hAnsi="Arial"/>
          <w:b/>
          <w:color w:val="221F1F"/>
          <w:spacing w:val="-3"/>
        </w:rPr>
        <w:t xml:space="preserve"> </w:t>
      </w:r>
      <w:r>
        <w:rPr>
          <w:rFonts w:ascii="Arial" w:hAnsi="Arial"/>
          <w:b/>
          <w:color w:val="221F1F"/>
        </w:rPr>
        <w:t>splatnost</w:t>
      </w:r>
    </w:p>
    <w:p w:rsidR="00F259B5" w:rsidRDefault="00F259B5">
      <w:pPr>
        <w:pStyle w:val="BodyText"/>
        <w:rPr>
          <w:rFonts w:ascii="Arial"/>
          <w:b/>
          <w:sz w:val="22"/>
        </w:rPr>
      </w:pPr>
    </w:p>
    <w:p w:rsidR="00F259B5" w:rsidRDefault="000F2675">
      <w:pPr>
        <w:numPr>
          <w:ilvl w:val="1"/>
          <w:numId w:val="20"/>
        </w:numPr>
        <w:tabs>
          <w:tab w:val="left" w:pos="823"/>
        </w:tabs>
        <w:ind w:right="156" w:hanging="415"/>
        <w:jc w:val="both"/>
        <w:rPr>
          <w:rFonts w:ascii="Arial" w:hAnsi="Arial"/>
        </w:rPr>
      </w:pPr>
      <w:r>
        <w:rPr>
          <w:rFonts w:ascii="Arial" w:hAnsi="Arial"/>
          <w:color w:val="221F1F"/>
        </w:rPr>
        <w:t>Objednatel bude povinen platit dodavateli za jeho služby podle čl. I těchto obchodních podmínek jednotkové ceny ve výši dle ceníku, který je přílohou č. 2 těchto obchodních podmínek.</w:t>
      </w:r>
    </w:p>
    <w:p w:rsidR="00F259B5" w:rsidRDefault="00F259B5">
      <w:pPr>
        <w:pStyle w:val="BodyText"/>
        <w:spacing w:before="9"/>
        <w:rPr>
          <w:rFonts w:ascii="Arial"/>
          <w:sz w:val="21"/>
        </w:rPr>
      </w:pPr>
    </w:p>
    <w:p w:rsidR="00F259B5" w:rsidRDefault="000F2675">
      <w:pPr>
        <w:numPr>
          <w:ilvl w:val="1"/>
          <w:numId w:val="20"/>
        </w:numPr>
        <w:tabs>
          <w:tab w:val="left" w:pos="823"/>
        </w:tabs>
        <w:spacing w:before="1"/>
        <w:ind w:right="152" w:hanging="415"/>
        <w:jc w:val="both"/>
        <w:rPr>
          <w:rFonts w:ascii="Arial" w:hAnsi="Arial"/>
        </w:rPr>
      </w:pPr>
      <w:r>
        <w:rPr>
          <w:rFonts w:ascii="Arial" w:hAnsi="Arial"/>
          <w:color w:val="221F1F"/>
        </w:rPr>
        <w:t>Součástí ceny podle čl. IV odst. 1 těchto obchodních podmínek bude náhrada veškerých nákladů, vynaložených dodavatelem jako poskytovatelem plnění podle čl. I těchto obchodních podmínek, a daň z přidané hodnoty ve výši dle</w:t>
      </w:r>
      <w:r>
        <w:rPr>
          <w:rFonts w:ascii="Arial" w:hAnsi="Arial"/>
          <w:color w:val="221F1F"/>
          <w:spacing w:val="-15"/>
        </w:rPr>
        <w:t xml:space="preserve"> </w:t>
      </w:r>
      <w:r>
        <w:rPr>
          <w:rFonts w:ascii="Arial" w:hAnsi="Arial"/>
          <w:color w:val="221F1F"/>
        </w:rPr>
        <w:t>zákona.</w:t>
      </w:r>
    </w:p>
    <w:p w:rsidR="00F259B5" w:rsidRDefault="00F259B5">
      <w:pPr>
        <w:pStyle w:val="BodyText"/>
        <w:rPr>
          <w:rFonts w:ascii="Arial"/>
          <w:sz w:val="22"/>
        </w:rPr>
      </w:pPr>
    </w:p>
    <w:p w:rsidR="00F259B5" w:rsidRDefault="000F2675">
      <w:pPr>
        <w:numPr>
          <w:ilvl w:val="1"/>
          <w:numId w:val="20"/>
        </w:numPr>
        <w:tabs>
          <w:tab w:val="left" w:pos="823"/>
        </w:tabs>
        <w:ind w:right="151" w:hanging="415"/>
        <w:jc w:val="both"/>
        <w:rPr>
          <w:rFonts w:ascii="Arial" w:hAnsi="Arial"/>
        </w:rPr>
      </w:pPr>
      <w:r>
        <w:rPr>
          <w:rFonts w:ascii="Arial" w:hAnsi="Arial"/>
          <w:color w:val="221F1F"/>
        </w:rPr>
        <w:t>Není-li dále ujednáno jinak, je cena podle čl. IV odst. 1 těchto obchodních podmínek splatná jednorázově vždy po skončení kalendářního měsíce za veškerá plnění, poskytnutá v tomto měsíci, a ve lhůtě do 30 dnů od doručení jejího písemného vyúčtování</w:t>
      </w:r>
      <w:r>
        <w:rPr>
          <w:rFonts w:ascii="Arial" w:hAnsi="Arial"/>
          <w:color w:val="221F1F"/>
          <w:spacing w:val="-2"/>
        </w:rPr>
        <w:t xml:space="preserve"> </w:t>
      </w:r>
      <w:r>
        <w:rPr>
          <w:rFonts w:ascii="Arial" w:hAnsi="Arial"/>
          <w:color w:val="221F1F"/>
        </w:rPr>
        <w:t>(faktury).</w:t>
      </w:r>
    </w:p>
    <w:p w:rsidR="00F259B5" w:rsidRDefault="00F259B5">
      <w:pPr>
        <w:pStyle w:val="BodyText"/>
        <w:spacing w:before="11"/>
        <w:rPr>
          <w:rFonts w:ascii="Arial"/>
          <w:sz w:val="21"/>
        </w:rPr>
      </w:pPr>
    </w:p>
    <w:p w:rsidR="00F259B5" w:rsidRDefault="000F2675">
      <w:pPr>
        <w:numPr>
          <w:ilvl w:val="1"/>
          <w:numId w:val="20"/>
        </w:numPr>
        <w:tabs>
          <w:tab w:val="left" w:pos="823"/>
        </w:tabs>
        <w:ind w:right="154" w:hanging="415"/>
        <w:jc w:val="both"/>
        <w:rPr>
          <w:rFonts w:ascii="Arial" w:hAnsi="Arial"/>
        </w:rPr>
      </w:pPr>
      <w:r>
        <w:rPr>
          <w:rFonts w:ascii="Arial" w:hAnsi="Arial"/>
          <w:color w:val="221F1F"/>
        </w:rPr>
        <w:t>Cena za služby podle čl. I této smlouvy, poskytnuté tzv. oprávněným osobám, bude účtována přímo těmto osobám, a to za stejných podmínek, jako</w:t>
      </w:r>
      <w:r>
        <w:rPr>
          <w:rFonts w:ascii="Arial" w:hAnsi="Arial"/>
          <w:color w:val="221F1F"/>
          <w:spacing w:val="-22"/>
        </w:rPr>
        <w:t xml:space="preserve"> </w:t>
      </w:r>
      <w:r>
        <w:rPr>
          <w:rFonts w:ascii="Arial" w:hAnsi="Arial"/>
          <w:color w:val="221F1F"/>
        </w:rPr>
        <w:t>objednateli.</w:t>
      </w:r>
    </w:p>
    <w:p w:rsidR="00F259B5" w:rsidRDefault="00F259B5">
      <w:pPr>
        <w:jc w:val="both"/>
        <w:rPr>
          <w:rFonts w:ascii="Arial" w:hAnsi="Arial"/>
        </w:rPr>
        <w:sectPr w:rsidR="00F259B5">
          <w:footerReference w:type="default" r:id="rId56"/>
          <w:pgSz w:w="11900" w:h="16840"/>
          <w:pgMar w:top="1600" w:right="1260" w:bottom="280" w:left="1020" w:header="0" w:footer="0" w:gutter="0"/>
          <w:cols w:space="708"/>
        </w:sectPr>
      </w:pPr>
    </w:p>
    <w:p w:rsidR="00F259B5" w:rsidRDefault="000F2675">
      <w:pPr>
        <w:spacing w:before="80"/>
        <w:ind w:left="395"/>
        <w:rPr>
          <w:rFonts w:ascii="Arial" w:hAnsi="Arial"/>
          <w:b/>
        </w:rPr>
      </w:pPr>
      <w:r>
        <w:rPr>
          <w:rFonts w:ascii="Arial" w:hAnsi="Arial"/>
          <w:b/>
          <w:color w:val="221F1F"/>
        </w:rPr>
        <w:lastRenderedPageBreak/>
        <w:t>Příloha č. 1 Specifikace plnění</w:t>
      </w:r>
    </w:p>
    <w:p w:rsidR="00F259B5" w:rsidRDefault="00F259B5">
      <w:pPr>
        <w:pStyle w:val="BodyText"/>
        <w:rPr>
          <w:rFonts w:ascii="Arial"/>
          <w:b/>
          <w:sz w:val="20"/>
        </w:rPr>
      </w:pPr>
    </w:p>
    <w:p w:rsidR="00F259B5" w:rsidRDefault="00F259B5">
      <w:pPr>
        <w:pStyle w:val="BodyText"/>
        <w:spacing w:before="8"/>
        <w:rPr>
          <w:rFonts w:ascii="Arial"/>
          <w:b/>
          <w:sz w:val="17"/>
        </w:rPr>
      </w:pPr>
    </w:p>
    <w:tbl>
      <w:tblPr>
        <w:tblW w:w="0" w:type="auto"/>
        <w:tblInd w:w="67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919"/>
        <w:gridCol w:w="5418"/>
        <w:gridCol w:w="1200"/>
      </w:tblGrid>
      <w:tr w:rsidR="00F259B5">
        <w:trPr>
          <w:trHeight w:val="781"/>
        </w:trPr>
        <w:tc>
          <w:tcPr>
            <w:tcW w:w="1919" w:type="dxa"/>
            <w:tcBorders>
              <w:right w:val="single" w:sz="4" w:space="0" w:color="221F1F"/>
            </w:tcBorders>
          </w:tcPr>
          <w:p w:rsidR="00F259B5" w:rsidRDefault="00F259B5">
            <w:pPr>
              <w:pStyle w:val="TableParagraph"/>
              <w:spacing w:before="0"/>
              <w:rPr>
                <w:rFonts w:ascii="Times New Roman"/>
                <w:sz w:val="20"/>
              </w:rPr>
            </w:pPr>
          </w:p>
        </w:tc>
        <w:tc>
          <w:tcPr>
            <w:tcW w:w="5418" w:type="dxa"/>
            <w:tcBorders>
              <w:left w:val="single" w:sz="4" w:space="0" w:color="221F1F"/>
              <w:right w:val="single" w:sz="4" w:space="0" w:color="221F1F"/>
            </w:tcBorders>
          </w:tcPr>
          <w:p w:rsidR="00F259B5" w:rsidRDefault="00F259B5">
            <w:pPr>
              <w:pStyle w:val="TableParagraph"/>
              <w:spacing w:before="10"/>
              <w:rPr>
                <w:rFonts w:ascii="Arial"/>
                <w:b/>
                <w:sz w:val="23"/>
              </w:rPr>
            </w:pPr>
          </w:p>
          <w:p w:rsidR="00F259B5" w:rsidRDefault="000F2675">
            <w:pPr>
              <w:pStyle w:val="TableParagraph"/>
              <w:spacing w:before="0"/>
              <w:ind w:left="73"/>
              <w:rPr>
                <w:rFonts w:ascii="Arial" w:hAnsi="Arial"/>
                <w:b/>
                <w:sz w:val="20"/>
              </w:rPr>
            </w:pPr>
            <w:r>
              <w:rPr>
                <w:rFonts w:ascii="Arial" w:hAnsi="Arial"/>
                <w:b/>
                <w:color w:val="221F1F"/>
                <w:sz w:val="20"/>
              </w:rPr>
              <w:t>Služba</w:t>
            </w:r>
          </w:p>
        </w:tc>
        <w:tc>
          <w:tcPr>
            <w:tcW w:w="1200" w:type="dxa"/>
            <w:tcBorders>
              <w:left w:val="single" w:sz="4" w:space="0" w:color="221F1F"/>
              <w:right w:val="single" w:sz="4" w:space="0" w:color="221F1F"/>
            </w:tcBorders>
          </w:tcPr>
          <w:p w:rsidR="00F259B5" w:rsidRDefault="00F259B5">
            <w:pPr>
              <w:pStyle w:val="TableParagraph"/>
              <w:spacing w:before="10"/>
              <w:rPr>
                <w:rFonts w:ascii="Arial"/>
                <w:b/>
                <w:sz w:val="23"/>
              </w:rPr>
            </w:pPr>
          </w:p>
          <w:p w:rsidR="00F259B5" w:rsidRDefault="000F2675">
            <w:pPr>
              <w:pStyle w:val="TableParagraph"/>
              <w:spacing w:before="0"/>
              <w:ind w:left="75"/>
              <w:rPr>
                <w:rFonts w:ascii="Arial"/>
                <w:b/>
                <w:sz w:val="20"/>
              </w:rPr>
            </w:pPr>
            <w:r>
              <w:rPr>
                <w:rFonts w:ascii="Arial"/>
                <w:b/>
                <w:color w:val="221F1F"/>
                <w:sz w:val="20"/>
              </w:rPr>
              <w:t>jednotka</w:t>
            </w:r>
          </w:p>
        </w:tc>
      </w:tr>
      <w:tr w:rsidR="00F259B5">
        <w:trPr>
          <w:trHeight w:val="284"/>
        </w:trPr>
        <w:tc>
          <w:tcPr>
            <w:tcW w:w="1919" w:type="dxa"/>
            <w:tcBorders>
              <w:bottom w:val="single" w:sz="4" w:space="0" w:color="221F1F"/>
            </w:tcBorders>
          </w:tcPr>
          <w:p w:rsidR="00F259B5" w:rsidRDefault="000F2675">
            <w:pPr>
              <w:pStyle w:val="TableParagraph"/>
              <w:spacing w:before="25"/>
              <w:ind w:left="69"/>
              <w:rPr>
                <w:rFonts w:ascii="Arial"/>
                <w:b/>
                <w:sz w:val="20"/>
              </w:rPr>
            </w:pPr>
            <w:r>
              <w:rPr>
                <w:rFonts w:ascii="Arial"/>
                <w:b/>
                <w:color w:val="221F1F"/>
                <w:sz w:val="20"/>
              </w:rPr>
              <w:t>Tarif 1</w:t>
            </w:r>
          </w:p>
        </w:tc>
        <w:tc>
          <w:tcPr>
            <w:tcW w:w="5418" w:type="dxa"/>
            <w:tcBorders>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Paušální platba</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Odchozí volání do všech sítí ČR</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minuta</w:t>
            </w:r>
          </w:p>
        </w:tc>
      </w:tr>
      <w:tr w:rsidR="00F259B5">
        <w:trPr>
          <w:trHeight w:val="299"/>
        </w:trPr>
        <w:tc>
          <w:tcPr>
            <w:tcW w:w="1919" w:type="dxa"/>
            <w:tcBorders>
              <w:top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right w:val="single" w:sz="4" w:space="0" w:color="221F1F"/>
            </w:tcBorders>
          </w:tcPr>
          <w:p w:rsidR="00F259B5" w:rsidRDefault="000F2675">
            <w:pPr>
              <w:pStyle w:val="TableParagraph"/>
              <w:spacing w:before="33"/>
              <w:ind w:left="68"/>
              <w:rPr>
                <w:rFonts w:ascii="Arial" w:hAnsi="Arial"/>
                <w:sz w:val="20"/>
              </w:rPr>
            </w:pPr>
            <w:r>
              <w:rPr>
                <w:rFonts w:ascii="Arial" w:hAnsi="Arial"/>
                <w:color w:val="221F1F"/>
                <w:sz w:val="20"/>
              </w:rPr>
              <w:t>Odchozí SMS</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3"/>
              <w:ind w:left="75"/>
              <w:rPr>
                <w:rFonts w:ascii="Arial"/>
                <w:sz w:val="20"/>
              </w:rPr>
            </w:pPr>
            <w:r>
              <w:rPr>
                <w:rFonts w:ascii="Arial"/>
                <w:color w:val="221F1F"/>
                <w:sz w:val="20"/>
              </w:rPr>
              <w:t>1 SMS</w:t>
            </w:r>
          </w:p>
        </w:tc>
      </w:tr>
      <w:tr w:rsidR="00F259B5">
        <w:trPr>
          <w:trHeight w:val="284"/>
        </w:trPr>
        <w:tc>
          <w:tcPr>
            <w:tcW w:w="1919" w:type="dxa"/>
            <w:tcBorders>
              <w:bottom w:val="single" w:sz="4" w:space="0" w:color="221F1F"/>
            </w:tcBorders>
          </w:tcPr>
          <w:p w:rsidR="00F259B5" w:rsidRDefault="000F2675">
            <w:pPr>
              <w:pStyle w:val="TableParagraph"/>
              <w:spacing w:before="25"/>
              <w:ind w:left="69"/>
              <w:rPr>
                <w:rFonts w:ascii="Arial"/>
                <w:b/>
                <w:sz w:val="20"/>
              </w:rPr>
            </w:pPr>
            <w:r>
              <w:rPr>
                <w:rFonts w:ascii="Arial"/>
                <w:b/>
                <w:color w:val="221F1F"/>
                <w:sz w:val="20"/>
              </w:rPr>
              <w:t>Tarif 2</w:t>
            </w:r>
          </w:p>
        </w:tc>
        <w:tc>
          <w:tcPr>
            <w:tcW w:w="5418" w:type="dxa"/>
            <w:tcBorders>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Paušální platba (250 volných minut a 100 SMS)</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0F2675">
            <w:pPr>
              <w:pStyle w:val="TableParagraph"/>
              <w:spacing w:before="25"/>
              <w:ind w:left="69"/>
              <w:rPr>
                <w:rFonts w:ascii="Arial" w:hAnsi="Arial"/>
                <w:sz w:val="20"/>
              </w:rPr>
            </w:pPr>
            <w:r>
              <w:rPr>
                <w:rFonts w:ascii="Arial" w:hAnsi="Arial"/>
                <w:color w:val="221F1F"/>
                <w:sz w:val="20"/>
              </w:rPr>
              <w:t>po provolání</w:t>
            </w: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Odchozí volání do všech sítí ČR</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minuta</w:t>
            </w:r>
          </w:p>
        </w:tc>
      </w:tr>
      <w:tr w:rsidR="00F259B5">
        <w:trPr>
          <w:trHeight w:val="299"/>
        </w:trPr>
        <w:tc>
          <w:tcPr>
            <w:tcW w:w="1919" w:type="dxa"/>
            <w:tcBorders>
              <w:top w:val="single" w:sz="4" w:space="0" w:color="221F1F"/>
            </w:tcBorders>
          </w:tcPr>
          <w:p w:rsidR="00F259B5" w:rsidRDefault="000F2675">
            <w:pPr>
              <w:pStyle w:val="TableParagraph"/>
              <w:spacing w:before="33"/>
              <w:ind w:left="69"/>
              <w:rPr>
                <w:rFonts w:ascii="Arial" w:hAnsi="Arial"/>
                <w:sz w:val="20"/>
              </w:rPr>
            </w:pPr>
            <w:r>
              <w:rPr>
                <w:rFonts w:ascii="Arial" w:hAnsi="Arial"/>
                <w:color w:val="221F1F"/>
                <w:sz w:val="20"/>
              </w:rPr>
              <w:t>po provolání</w:t>
            </w:r>
          </w:p>
        </w:tc>
        <w:tc>
          <w:tcPr>
            <w:tcW w:w="5418" w:type="dxa"/>
            <w:tcBorders>
              <w:top w:val="single" w:sz="4" w:space="0" w:color="221F1F"/>
              <w:right w:val="single" w:sz="4" w:space="0" w:color="221F1F"/>
            </w:tcBorders>
          </w:tcPr>
          <w:p w:rsidR="00F259B5" w:rsidRDefault="000F2675">
            <w:pPr>
              <w:pStyle w:val="TableParagraph"/>
              <w:spacing w:before="33"/>
              <w:ind w:left="68"/>
              <w:rPr>
                <w:rFonts w:ascii="Arial" w:hAnsi="Arial"/>
                <w:sz w:val="20"/>
              </w:rPr>
            </w:pPr>
            <w:r>
              <w:rPr>
                <w:rFonts w:ascii="Arial" w:hAnsi="Arial"/>
                <w:color w:val="221F1F"/>
                <w:sz w:val="20"/>
              </w:rPr>
              <w:t>Odchozí SMS</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3"/>
              <w:ind w:left="75"/>
              <w:rPr>
                <w:rFonts w:ascii="Arial"/>
                <w:sz w:val="20"/>
              </w:rPr>
            </w:pPr>
            <w:r>
              <w:rPr>
                <w:rFonts w:ascii="Arial"/>
                <w:color w:val="221F1F"/>
                <w:sz w:val="20"/>
              </w:rPr>
              <w:t>1 SMS</w:t>
            </w:r>
          </w:p>
        </w:tc>
      </w:tr>
      <w:tr w:rsidR="00F259B5">
        <w:trPr>
          <w:trHeight w:val="284"/>
        </w:trPr>
        <w:tc>
          <w:tcPr>
            <w:tcW w:w="1919" w:type="dxa"/>
            <w:tcBorders>
              <w:bottom w:val="single" w:sz="4" w:space="0" w:color="221F1F"/>
            </w:tcBorders>
          </w:tcPr>
          <w:p w:rsidR="00F259B5" w:rsidRDefault="000F2675">
            <w:pPr>
              <w:pStyle w:val="TableParagraph"/>
              <w:spacing w:before="28"/>
              <w:ind w:left="69"/>
              <w:rPr>
                <w:rFonts w:ascii="Arial"/>
                <w:b/>
                <w:sz w:val="20"/>
              </w:rPr>
            </w:pPr>
            <w:r>
              <w:rPr>
                <w:rFonts w:ascii="Arial"/>
                <w:b/>
                <w:color w:val="221F1F"/>
                <w:sz w:val="20"/>
              </w:rPr>
              <w:t>Tarif 3</w:t>
            </w:r>
          </w:p>
        </w:tc>
        <w:tc>
          <w:tcPr>
            <w:tcW w:w="5418" w:type="dxa"/>
            <w:tcBorders>
              <w:bottom w:val="single" w:sz="4" w:space="0" w:color="221F1F"/>
              <w:right w:val="single" w:sz="4" w:space="0" w:color="221F1F"/>
            </w:tcBorders>
          </w:tcPr>
          <w:p w:rsidR="00F259B5" w:rsidRDefault="000F2675">
            <w:pPr>
              <w:pStyle w:val="TableParagraph"/>
              <w:spacing w:before="28"/>
              <w:ind w:left="68"/>
              <w:rPr>
                <w:rFonts w:ascii="Arial" w:hAnsi="Arial"/>
                <w:sz w:val="20"/>
              </w:rPr>
            </w:pPr>
            <w:r>
              <w:rPr>
                <w:rFonts w:ascii="Arial" w:hAnsi="Arial"/>
                <w:color w:val="221F1F"/>
                <w:sz w:val="20"/>
              </w:rPr>
              <w:t>Neomezené odchozí volání a SMS v rámci ČR</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28"/>
              <w:ind w:left="75"/>
              <w:rPr>
                <w:rFonts w:ascii="Arial"/>
                <w:sz w:val="20"/>
              </w:rPr>
            </w:pPr>
            <w:r>
              <w:rPr>
                <w:rFonts w:ascii="Arial"/>
                <w:color w:val="221F1F"/>
                <w:sz w:val="20"/>
              </w:rPr>
              <w:t>1 SIM</w:t>
            </w:r>
          </w:p>
        </w:tc>
      </w:tr>
      <w:tr w:rsidR="00F259B5">
        <w:trPr>
          <w:trHeight w:val="299"/>
        </w:trPr>
        <w:tc>
          <w:tcPr>
            <w:tcW w:w="1919" w:type="dxa"/>
            <w:tcBorders>
              <w:top w:val="single" w:sz="4" w:space="0" w:color="221F1F"/>
            </w:tcBorders>
          </w:tcPr>
          <w:p w:rsidR="00F259B5" w:rsidRDefault="000F2675">
            <w:pPr>
              <w:pStyle w:val="TableParagraph"/>
              <w:spacing w:before="35"/>
              <w:ind w:left="69"/>
              <w:rPr>
                <w:rFonts w:ascii="Arial"/>
                <w:b/>
                <w:sz w:val="20"/>
              </w:rPr>
            </w:pPr>
            <w:r>
              <w:rPr>
                <w:rFonts w:ascii="Arial"/>
                <w:b/>
                <w:color w:val="221F1F"/>
                <w:sz w:val="20"/>
              </w:rPr>
              <w:t>MMS</w:t>
            </w:r>
          </w:p>
        </w:tc>
        <w:tc>
          <w:tcPr>
            <w:tcW w:w="5418" w:type="dxa"/>
            <w:tcBorders>
              <w:top w:val="single" w:sz="4" w:space="0" w:color="221F1F"/>
              <w:right w:val="single" w:sz="4" w:space="0" w:color="221F1F"/>
            </w:tcBorders>
          </w:tcPr>
          <w:p w:rsidR="00F259B5" w:rsidRDefault="000F2675">
            <w:pPr>
              <w:pStyle w:val="TableParagraph"/>
              <w:spacing w:before="35"/>
              <w:ind w:left="68"/>
              <w:rPr>
                <w:rFonts w:ascii="Arial" w:hAnsi="Arial"/>
                <w:sz w:val="20"/>
              </w:rPr>
            </w:pPr>
            <w:r>
              <w:rPr>
                <w:rFonts w:ascii="Arial" w:hAnsi="Arial"/>
                <w:color w:val="221F1F"/>
                <w:sz w:val="20"/>
              </w:rPr>
              <w:t>Odchozí MMS</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5"/>
              <w:ind w:left="75"/>
              <w:rPr>
                <w:rFonts w:ascii="Arial"/>
                <w:sz w:val="20"/>
              </w:rPr>
            </w:pPr>
            <w:r>
              <w:rPr>
                <w:rFonts w:ascii="Arial"/>
                <w:color w:val="221F1F"/>
                <w:sz w:val="20"/>
              </w:rPr>
              <w:t>1 MMS</w:t>
            </w:r>
          </w:p>
        </w:tc>
      </w:tr>
      <w:tr w:rsidR="00F259B5">
        <w:trPr>
          <w:trHeight w:val="460"/>
        </w:trPr>
        <w:tc>
          <w:tcPr>
            <w:tcW w:w="1919" w:type="dxa"/>
            <w:tcBorders>
              <w:bottom w:val="single" w:sz="4" w:space="0" w:color="221F1F"/>
            </w:tcBorders>
          </w:tcPr>
          <w:p w:rsidR="00F259B5" w:rsidRDefault="000F2675">
            <w:pPr>
              <w:pStyle w:val="TableParagraph"/>
              <w:spacing w:before="2" w:line="230" w:lineRule="exact"/>
              <w:ind w:left="69" w:right="49"/>
              <w:rPr>
                <w:rFonts w:ascii="Arial" w:hAnsi="Arial"/>
                <w:b/>
                <w:sz w:val="20"/>
              </w:rPr>
            </w:pPr>
            <w:r>
              <w:rPr>
                <w:rFonts w:ascii="Arial" w:hAnsi="Arial"/>
                <w:b/>
                <w:color w:val="221F1F"/>
                <w:sz w:val="20"/>
              </w:rPr>
              <w:t>Datové služby v ČR</w:t>
            </w:r>
          </w:p>
        </w:tc>
        <w:tc>
          <w:tcPr>
            <w:tcW w:w="5418" w:type="dxa"/>
            <w:tcBorders>
              <w:bottom w:val="single" w:sz="4" w:space="0" w:color="221F1F"/>
              <w:right w:val="single" w:sz="4" w:space="0" w:color="221F1F"/>
            </w:tcBorders>
          </w:tcPr>
          <w:p w:rsidR="00F259B5" w:rsidRDefault="000F2675">
            <w:pPr>
              <w:pStyle w:val="TableParagraph"/>
              <w:spacing w:before="114"/>
              <w:ind w:left="68"/>
              <w:rPr>
                <w:rFonts w:ascii="Arial" w:hAnsi="Arial"/>
                <w:sz w:val="20"/>
              </w:rPr>
            </w:pPr>
            <w:r>
              <w:rPr>
                <w:rFonts w:ascii="Arial" w:hAnsi="Arial"/>
                <w:color w:val="221F1F"/>
                <w:sz w:val="20"/>
              </w:rPr>
              <w:t>Internetové mobilní připojení s FUP alespoň 400 MB</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114"/>
              <w:ind w:left="75"/>
              <w:rPr>
                <w:rFonts w:ascii="Arial"/>
                <w:sz w:val="20"/>
              </w:rPr>
            </w:pPr>
            <w:r>
              <w:rPr>
                <w:rFonts w:ascii="Arial"/>
                <w:color w:val="221F1F"/>
                <w:sz w:val="20"/>
              </w:rPr>
              <w:t>1 SIM</w:t>
            </w:r>
          </w:p>
        </w:tc>
      </w:tr>
      <w:tr w:rsidR="00F259B5">
        <w:trPr>
          <w:trHeight w:val="284"/>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6"/>
              <w:ind w:left="68"/>
              <w:rPr>
                <w:rFonts w:ascii="Arial" w:hAnsi="Arial"/>
                <w:sz w:val="20"/>
              </w:rPr>
            </w:pPr>
            <w:r>
              <w:rPr>
                <w:rFonts w:ascii="Arial" w:hAnsi="Arial"/>
                <w:color w:val="221F1F"/>
                <w:sz w:val="20"/>
              </w:rPr>
              <w:t>Internetové mobilní připojení s FUP alespoň 1,5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6"/>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8"/>
              <w:ind w:left="68"/>
              <w:rPr>
                <w:rFonts w:ascii="Arial" w:hAnsi="Arial"/>
                <w:sz w:val="20"/>
              </w:rPr>
            </w:pPr>
            <w:r>
              <w:rPr>
                <w:rFonts w:ascii="Arial" w:hAnsi="Arial"/>
                <w:color w:val="221F1F"/>
                <w:sz w:val="20"/>
              </w:rPr>
              <w:t>Internetové mobilní připojení s FUP alespoň 3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8"/>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Internetové mobilní připojení s FUP alespoň 10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Internetové mobilní připojení s FUP alespoň 30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Internet do notebooku alespoň 10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99"/>
        </w:trPr>
        <w:tc>
          <w:tcPr>
            <w:tcW w:w="1919" w:type="dxa"/>
            <w:tcBorders>
              <w:top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right w:val="single" w:sz="4" w:space="0" w:color="221F1F"/>
            </w:tcBorders>
          </w:tcPr>
          <w:p w:rsidR="00F259B5" w:rsidRDefault="000F2675">
            <w:pPr>
              <w:pStyle w:val="TableParagraph"/>
              <w:spacing w:before="33"/>
              <w:ind w:left="68"/>
              <w:rPr>
                <w:rFonts w:ascii="Arial" w:hAnsi="Arial"/>
                <w:sz w:val="20"/>
              </w:rPr>
            </w:pPr>
            <w:r>
              <w:rPr>
                <w:rFonts w:ascii="Arial" w:hAnsi="Arial"/>
                <w:color w:val="221F1F"/>
                <w:sz w:val="20"/>
              </w:rPr>
              <w:t>Internet do notebooku alespoň 30 GB</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3"/>
              <w:ind w:left="75"/>
              <w:rPr>
                <w:rFonts w:ascii="Arial"/>
                <w:sz w:val="20"/>
              </w:rPr>
            </w:pPr>
            <w:r>
              <w:rPr>
                <w:rFonts w:ascii="Arial"/>
                <w:color w:val="221F1F"/>
                <w:sz w:val="20"/>
              </w:rPr>
              <w:t>1 SIM</w:t>
            </w:r>
          </w:p>
        </w:tc>
      </w:tr>
      <w:tr w:rsidR="00F259B5">
        <w:trPr>
          <w:trHeight w:val="459"/>
        </w:trPr>
        <w:tc>
          <w:tcPr>
            <w:tcW w:w="1919" w:type="dxa"/>
          </w:tcPr>
          <w:p w:rsidR="00F259B5" w:rsidRDefault="000F2675">
            <w:pPr>
              <w:pStyle w:val="TableParagraph"/>
              <w:spacing w:before="114"/>
              <w:ind w:left="69"/>
              <w:rPr>
                <w:rFonts w:ascii="Arial"/>
                <w:b/>
                <w:sz w:val="20"/>
              </w:rPr>
            </w:pPr>
            <w:r>
              <w:rPr>
                <w:rFonts w:ascii="Arial"/>
                <w:b/>
                <w:color w:val="221F1F"/>
                <w:sz w:val="20"/>
              </w:rPr>
              <w:t>Tarif 4</w:t>
            </w:r>
          </w:p>
        </w:tc>
        <w:tc>
          <w:tcPr>
            <w:tcW w:w="5418" w:type="dxa"/>
            <w:tcBorders>
              <w:right w:val="single" w:sz="4" w:space="0" w:color="221F1F"/>
            </w:tcBorders>
          </w:tcPr>
          <w:p w:rsidR="00F259B5" w:rsidRDefault="000F2675">
            <w:pPr>
              <w:pStyle w:val="TableParagraph"/>
              <w:spacing w:before="2" w:line="230" w:lineRule="exact"/>
              <w:ind w:left="68" w:right="13"/>
              <w:rPr>
                <w:rFonts w:ascii="Arial" w:hAnsi="Arial"/>
                <w:sz w:val="20"/>
              </w:rPr>
            </w:pPr>
            <w:r>
              <w:rPr>
                <w:rFonts w:ascii="Arial" w:hAnsi="Arial"/>
                <w:color w:val="221F1F"/>
                <w:sz w:val="20"/>
              </w:rPr>
              <w:t>Neomezené odchozí volání a SMS v rámci ČR + neomezená data</w:t>
            </w:r>
          </w:p>
        </w:tc>
        <w:tc>
          <w:tcPr>
            <w:tcW w:w="1200" w:type="dxa"/>
            <w:tcBorders>
              <w:left w:val="single" w:sz="4" w:space="0" w:color="221F1F"/>
              <w:right w:val="single" w:sz="4" w:space="0" w:color="221F1F"/>
            </w:tcBorders>
          </w:tcPr>
          <w:p w:rsidR="00F259B5" w:rsidRDefault="000F2675">
            <w:pPr>
              <w:pStyle w:val="TableParagraph"/>
              <w:spacing w:before="114"/>
              <w:ind w:left="75"/>
              <w:rPr>
                <w:rFonts w:ascii="Arial"/>
                <w:sz w:val="20"/>
              </w:rPr>
            </w:pPr>
            <w:r>
              <w:rPr>
                <w:rFonts w:ascii="Arial"/>
                <w:color w:val="221F1F"/>
                <w:sz w:val="20"/>
              </w:rPr>
              <w:t>1 SIM</w:t>
            </w:r>
          </w:p>
        </w:tc>
      </w:tr>
      <w:tr w:rsidR="00F259B5">
        <w:trPr>
          <w:trHeight w:val="306"/>
        </w:trPr>
        <w:tc>
          <w:tcPr>
            <w:tcW w:w="1919" w:type="dxa"/>
            <w:vMerge w:val="restart"/>
          </w:tcPr>
          <w:p w:rsidR="00F259B5" w:rsidRDefault="000F2675">
            <w:pPr>
              <w:pStyle w:val="TableParagraph"/>
              <w:spacing w:before="107"/>
              <w:ind w:left="69"/>
              <w:rPr>
                <w:rFonts w:ascii="Arial" w:hAnsi="Arial"/>
                <w:b/>
                <w:sz w:val="20"/>
              </w:rPr>
            </w:pPr>
            <w:r>
              <w:rPr>
                <w:rFonts w:ascii="Arial" w:hAnsi="Arial"/>
                <w:b/>
                <w:color w:val="221F1F"/>
                <w:sz w:val="20"/>
              </w:rPr>
              <w:t>Mezinárodní</w:t>
            </w:r>
          </w:p>
          <w:p w:rsidR="00F259B5" w:rsidRDefault="000F2675">
            <w:pPr>
              <w:pStyle w:val="TableParagraph"/>
              <w:spacing w:before="0"/>
              <w:ind w:left="69"/>
              <w:rPr>
                <w:rFonts w:ascii="Arial"/>
                <w:b/>
                <w:sz w:val="20"/>
              </w:rPr>
            </w:pPr>
            <w:r>
              <w:rPr>
                <w:rFonts w:ascii="Arial"/>
                <w:b/>
                <w:color w:val="221F1F"/>
                <w:sz w:val="20"/>
              </w:rPr>
              <w:t>hovory</w:t>
            </w:r>
          </w:p>
        </w:tc>
        <w:tc>
          <w:tcPr>
            <w:tcW w:w="5418" w:type="dxa"/>
            <w:tcBorders>
              <w:bottom w:val="single" w:sz="4" w:space="0" w:color="221F1F"/>
              <w:right w:val="single" w:sz="4" w:space="0" w:color="221F1F"/>
            </w:tcBorders>
          </w:tcPr>
          <w:p w:rsidR="00F259B5" w:rsidRDefault="000F2675">
            <w:pPr>
              <w:pStyle w:val="TableParagraph"/>
              <w:spacing w:before="40"/>
              <w:ind w:left="68"/>
              <w:rPr>
                <w:rFonts w:ascii="Arial" w:hAnsi="Arial"/>
                <w:sz w:val="20"/>
              </w:rPr>
            </w:pPr>
            <w:r>
              <w:rPr>
                <w:rFonts w:ascii="Arial" w:hAnsi="Arial"/>
                <w:color w:val="221F1F"/>
                <w:sz w:val="20"/>
              </w:rPr>
              <w:t>Odchozí hovor do EU, zbytek Evropy a vybrané země</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40"/>
              <w:ind w:left="75"/>
              <w:rPr>
                <w:rFonts w:ascii="Arial"/>
                <w:sz w:val="20"/>
              </w:rPr>
            </w:pPr>
            <w:r>
              <w:rPr>
                <w:rFonts w:ascii="Arial"/>
                <w:color w:val="221F1F"/>
                <w:sz w:val="20"/>
              </w:rPr>
              <w:t>1 minuta</w:t>
            </w:r>
          </w:p>
        </w:tc>
      </w:tr>
      <w:tr w:rsidR="00F259B5">
        <w:trPr>
          <w:trHeight w:val="351"/>
        </w:trPr>
        <w:tc>
          <w:tcPr>
            <w:tcW w:w="1919" w:type="dxa"/>
            <w:vMerge/>
            <w:tcBorders>
              <w:top w:val="nil"/>
            </w:tcBorders>
          </w:tcPr>
          <w:p w:rsidR="00F259B5" w:rsidRDefault="00F259B5">
            <w:pPr>
              <w:rPr>
                <w:sz w:val="2"/>
                <w:szCs w:val="2"/>
              </w:rPr>
            </w:pPr>
          </w:p>
        </w:tc>
        <w:tc>
          <w:tcPr>
            <w:tcW w:w="5418" w:type="dxa"/>
            <w:tcBorders>
              <w:top w:val="single" w:sz="4" w:space="0" w:color="221F1F"/>
              <w:right w:val="single" w:sz="4" w:space="0" w:color="221F1F"/>
            </w:tcBorders>
          </w:tcPr>
          <w:p w:rsidR="00F259B5" w:rsidRDefault="000F2675">
            <w:pPr>
              <w:pStyle w:val="TableParagraph"/>
              <w:spacing w:before="64"/>
              <w:ind w:left="68"/>
              <w:rPr>
                <w:rFonts w:ascii="Arial" w:hAnsi="Arial"/>
                <w:sz w:val="20"/>
              </w:rPr>
            </w:pPr>
            <w:r>
              <w:rPr>
                <w:rFonts w:ascii="Arial" w:hAnsi="Arial"/>
                <w:color w:val="221F1F"/>
                <w:sz w:val="20"/>
              </w:rPr>
              <w:t>Odchozí SMS do zemí EU, zbytek Evropy a vybrané země</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64"/>
              <w:ind w:left="75"/>
              <w:rPr>
                <w:rFonts w:ascii="Arial"/>
                <w:sz w:val="20"/>
              </w:rPr>
            </w:pPr>
            <w:r>
              <w:rPr>
                <w:rFonts w:ascii="Arial"/>
                <w:color w:val="221F1F"/>
                <w:sz w:val="20"/>
              </w:rPr>
              <w:t>1 SMS</w:t>
            </w:r>
          </w:p>
        </w:tc>
      </w:tr>
    </w:tbl>
    <w:p w:rsidR="00F259B5" w:rsidRDefault="00F259B5">
      <w:pPr>
        <w:pStyle w:val="BodyText"/>
        <w:rPr>
          <w:rFonts w:ascii="Arial"/>
          <w:b/>
          <w:sz w:val="20"/>
        </w:rPr>
      </w:pPr>
    </w:p>
    <w:p w:rsidR="00F259B5" w:rsidRDefault="00F259B5">
      <w:pPr>
        <w:pStyle w:val="BodyText"/>
        <w:spacing w:before="10"/>
        <w:rPr>
          <w:rFonts w:ascii="Arial"/>
          <w:b/>
          <w:sz w:val="15"/>
        </w:rPr>
      </w:pPr>
    </w:p>
    <w:p w:rsidR="00F259B5" w:rsidRDefault="000F2675">
      <w:pPr>
        <w:spacing w:before="94"/>
        <w:ind w:left="395"/>
        <w:rPr>
          <w:rFonts w:ascii="Arial" w:hAnsi="Arial"/>
        </w:rPr>
      </w:pPr>
      <w:r>
        <w:rPr>
          <w:rFonts w:ascii="Arial" w:hAnsi="Arial"/>
          <w:color w:val="221F1F"/>
        </w:rPr>
        <w:t>Součástí plnění je:</w:t>
      </w:r>
    </w:p>
    <w:p w:rsidR="00F259B5" w:rsidRDefault="000F2675">
      <w:pPr>
        <w:numPr>
          <w:ilvl w:val="2"/>
          <w:numId w:val="20"/>
        </w:numPr>
        <w:tabs>
          <w:tab w:val="left" w:pos="1103"/>
          <w:tab w:val="left" w:pos="1104"/>
        </w:tabs>
        <w:spacing w:before="1" w:line="268" w:lineRule="exact"/>
        <w:ind w:hanging="349"/>
        <w:rPr>
          <w:rFonts w:ascii="Arial" w:hAnsi="Arial"/>
        </w:rPr>
      </w:pPr>
      <w:r>
        <w:rPr>
          <w:rFonts w:ascii="Arial" w:hAnsi="Arial"/>
          <w:color w:val="221F1F"/>
        </w:rPr>
        <w:t>volání v rámci podnikové sítě zdarma bez odečtu volných minut z</w:t>
      </w:r>
      <w:r>
        <w:rPr>
          <w:rFonts w:ascii="Arial" w:hAnsi="Arial"/>
          <w:color w:val="221F1F"/>
          <w:spacing w:val="-15"/>
        </w:rPr>
        <w:t xml:space="preserve"> </w:t>
      </w:r>
      <w:r>
        <w:rPr>
          <w:rFonts w:ascii="Arial" w:hAnsi="Arial"/>
          <w:color w:val="221F1F"/>
        </w:rPr>
        <w:t>tarifů</w:t>
      </w:r>
    </w:p>
    <w:p w:rsidR="00F259B5" w:rsidRDefault="000F2675">
      <w:pPr>
        <w:numPr>
          <w:ilvl w:val="2"/>
          <w:numId w:val="20"/>
        </w:numPr>
        <w:tabs>
          <w:tab w:val="left" w:pos="1103"/>
          <w:tab w:val="left" w:pos="1104"/>
        </w:tabs>
        <w:spacing w:line="266" w:lineRule="exact"/>
        <w:ind w:hanging="349"/>
        <w:rPr>
          <w:rFonts w:ascii="Arial" w:hAnsi="Arial"/>
        </w:rPr>
      </w:pPr>
      <w:r>
        <w:rPr>
          <w:rFonts w:ascii="Arial" w:hAnsi="Arial"/>
          <w:color w:val="221F1F"/>
        </w:rPr>
        <w:t>budget</w:t>
      </w:r>
      <w:r>
        <w:rPr>
          <w:rFonts w:ascii="Arial" w:hAnsi="Arial"/>
          <w:color w:val="221F1F"/>
          <w:spacing w:val="31"/>
        </w:rPr>
        <w:t xml:space="preserve"> </w:t>
      </w:r>
      <w:r>
        <w:rPr>
          <w:rFonts w:ascii="Arial" w:hAnsi="Arial"/>
          <w:color w:val="221F1F"/>
        </w:rPr>
        <w:t>na</w:t>
      </w:r>
      <w:r>
        <w:rPr>
          <w:rFonts w:ascii="Arial" w:hAnsi="Arial"/>
          <w:color w:val="221F1F"/>
          <w:spacing w:val="31"/>
        </w:rPr>
        <w:t xml:space="preserve"> </w:t>
      </w:r>
      <w:r>
        <w:rPr>
          <w:rFonts w:ascii="Arial" w:hAnsi="Arial"/>
          <w:color w:val="221F1F"/>
        </w:rPr>
        <w:t>nákup</w:t>
      </w:r>
      <w:r>
        <w:rPr>
          <w:rFonts w:ascii="Arial" w:hAnsi="Arial"/>
          <w:color w:val="221F1F"/>
          <w:spacing w:val="28"/>
        </w:rPr>
        <w:t xml:space="preserve"> </w:t>
      </w:r>
      <w:r>
        <w:rPr>
          <w:rFonts w:ascii="Arial" w:hAnsi="Arial"/>
          <w:color w:val="221F1F"/>
        </w:rPr>
        <w:t>mobilních</w:t>
      </w:r>
      <w:r>
        <w:rPr>
          <w:rFonts w:ascii="Arial" w:hAnsi="Arial"/>
          <w:color w:val="221F1F"/>
          <w:spacing w:val="30"/>
        </w:rPr>
        <w:t xml:space="preserve"> </w:t>
      </w:r>
      <w:r>
        <w:rPr>
          <w:rFonts w:ascii="Arial" w:hAnsi="Arial"/>
          <w:color w:val="221F1F"/>
        </w:rPr>
        <w:t>telefonů</w:t>
      </w:r>
      <w:r>
        <w:rPr>
          <w:rFonts w:ascii="Arial" w:hAnsi="Arial"/>
          <w:color w:val="221F1F"/>
          <w:spacing w:val="31"/>
        </w:rPr>
        <w:t xml:space="preserve"> </w:t>
      </w:r>
      <w:r>
        <w:rPr>
          <w:rFonts w:ascii="Arial" w:hAnsi="Arial"/>
          <w:color w:val="221F1F"/>
        </w:rPr>
        <w:t>vč.</w:t>
      </w:r>
      <w:r>
        <w:rPr>
          <w:rFonts w:ascii="Arial" w:hAnsi="Arial"/>
          <w:color w:val="221F1F"/>
          <w:spacing w:val="32"/>
        </w:rPr>
        <w:t xml:space="preserve"> </w:t>
      </w:r>
      <w:r>
        <w:rPr>
          <w:rFonts w:ascii="Arial" w:hAnsi="Arial"/>
          <w:color w:val="221F1F"/>
        </w:rPr>
        <w:t>příslušenství</w:t>
      </w:r>
      <w:r>
        <w:rPr>
          <w:rFonts w:ascii="Arial" w:hAnsi="Arial"/>
          <w:color w:val="221F1F"/>
          <w:spacing w:val="30"/>
        </w:rPr>
        <w:t xml:space="preserve"> </w:t>
      </w:r>
      <w:r>
        <w:rPr>
          <w:rFonts w:ascii="Arial" w:hAnsi="Arial"/>
          <w:color w:val="221F1F"/>
        </w:rPr>
        <w:t>(minimálně</w:t>
      </w:r>
      <w:r>
        <w:rPr>
          <w:rFonts w:ascii="Arial" w:hAnsi="Arial"/>
          <w:color w:val="221F1F"/>
          <w:spacing w:val="31"/>
        </w:rPr>
        <w:t xml:space="preserve"> </w:t>
      </w:r>
      <w:r>
        <w:rPr>
          <w:rFonts w:ascii="Arial" w:hAnsi="Arial"/>
          <w:color w:val="221F1F"/>
        </w:rPr>
        <w:t>150</w:t>
      </w:r>
      <w:r>
        <w:rPr>
          <w:rFonts w:ascii="Arial" w:hAnsi="Arial"/>
          <w:color w:val="221F1F"/>
          <w:spacing w:val="31"/>
        </w:rPr>
        <w:t xml:space="preserve"> </w:t>
      </w:r>
      <w:r>
        <w:rPr>
          <w:rFonts w:ascii="Arial" w:hAnsi="Arial"/>
          <w:color w:val="221F1F"/>
        </w:rPr>
        <w:t>000,-</w:t>
      </w:r>
      <w:r>
        <w:rPr>
          <w:rFonts w:ascii="Arial" w:hAnsi="Arial"/>
          <w:color w:val="221F1F"/>
          <w:spacing w:val="31"/>
        </w:rPr>
        <w:t xml:space="preserve"> </w:t>
      </w:r>
      <w:r>
        <w:rPr>
          <w:rFonts w:ascii="Arial" w:hAnsi="Arial"/>
          <w:color w:val="221F1F"/>
        </w:rPr>
        <w:t>Kč</w:t>
      </w:r>
      <w:r>
        <w:rPr>
          <w:rFonts w:ascii="Arial" w:hAnsi="Arial"/>
          <w:color w:val="221F1F"/>
          <w:spacing w:val="31"/>
        </w:rPr>
        <w:t xml:space="preserve"> </w:t>
      </w:r>
      <w:r>
        <w:rPr>
          <w:rFonts w:ascii="Arial" w:hAnsi="Arial"/>
          <w:color w:val="221F1F"/>
        </w:rPr>
        <w:t>bez</w:t>
      </w:r>
    </w:p>
    <w:p w:rsidR="00F259B5" w:rsidRDefault="000F2675">
      <w:pPr>
        <w:spacing w:line="252" w:lineRule="exact"/>
        <w:ind w:left="1115"/>
        <w:rPr>
          <w:rFonts w:ascii="Arial"/>
        </w:rPr>
      </w:pPr>
      <w:r>
        <w:rPr>
          <w:rFonts w:ascii="Arial"/>
          <w:color w:val="221F1F"/>
        </w:rPr>
        <w:t>DPH)</w:t>
      </w:r>
    </w:p>
    <w:p w:rsidR="00F259B5" w:rsidRDefault="000F2675">
      <w:pPr>
        <w:numPr>
          <w:ilvl w:val="2"/>
          <w:numId w:val="20"/>
        </w:numPr>
        <w:tabs>
          <w:tab w:val="left" w:pos="1103"/>
          <w:tab w:val="left" w:pos="1104"/>
        </w:tabs>
        <w:spacing w:line="269" w:lineRule="exact"/>
        <w:ind w:hanging="349"/>
        <w:rPr>
          <w:rFonts w:ascii="Arial" w:hAnsi="Arial"/>
        </w:rPr>
      </w:pPr>
      <w:r>
        <w:rPr>
          <w:rFonts w:ascii="Arial" w:hAnsi="Arial"/>
          <w:color w:val="221F1F"/>
        </w:rPr>
        <w:t>zajištění signálu v celém areálu Nemocnice Milosrdných bratří, p.</w:t>
      </w:r>
      <w:r>
        <w:rPr>
          <w:rFonts w:ascii="Arial" w:hAnsi="Arial"/>
          <w:color w:val="221F1F"/>
          <w:spacing w:val="-12"/>
        </w:rPr>
        <w:t xml:space="preserve"> </w:t>
      </w:r>
      <w:r>
        <w:rPr>
          <w:rFonts w:ascii="Arial" w:hAnsi="Arial"/>
          <w:color w:val="221F1F"/>
        </w:rPr>
        <w:t>o.</w:t>
      </w:r>
    </w:p>
    <w:p w:rsidR="00F259B5" w:rsidRDefault="000F2675">
      <w:pPr>
        <w:numPr>
          <w:ilvl w:val="2"/>
          <w:numId w:val="20"/>
        </w:numPr>
        <w:tabs>
          <w:tab w:val="left" w:pos="1103"/>
          <w:tab w:val="left" w:pos="1104"/>
        </w:tabs>
        <w:spacing w:line="267" w:lineRule="exact"/>
        <w:ind w:hanging="349"/>
        <w:rPr>
          <w:rFonts w:ascii="Arial" w:hAnsi="Arial"/>
        </w:rPr>
      </w:pPr>
      <w:r>
        <w:rPr>
          <w:rFonts w:ascii="Arial" w:hAnsi="Arial"/>
          <w:color w:val="221F1F"/>
        </w:rPr>
        <w:t>profesionální program na rozúčtování -</w:t>
      </w:r>
      <w:r>
        <w:rPr>
          <w:rFonts w:ascii="Arial" w:hAnsi="Arial"/>
          <w:color w:val="221F1F"/>
          <w:spacing w:val="-5"/>
        </w:rPr>
        <w:t xml:space="preserve"> </w:t>
      </w:r>
      <w:r>
        <w:rPr>
          <w:rFonts w:ascii="Arial" w:hAnsi="Arial"/>
          <w:color w:val="221F1F"/>
        </w:rPr>
        <w:t>zdarma</w:t>
      </w:r>
    </w:p>
    <w:p w:rsidR="00F259B5" w:rsidRDefault="000F2675">
      <w:pPr>
        <w:numPr>
          <w:ilvl w:val="2"/>
          <w:numId w:val="20"/>
        </w:numPr>
        <w:tabs>
          <w:tab w:val="left" w:pos="1103"/>
          <w:tab w:val="left" w:pos="1104"/>
        </w:tabs>
        <w:spacing w:line="267" w:lineRule="exact"/>
        <w:ind w:hanging="349"/>
        <w:rPr>
          <w:rFonts w:ascii="Arial" w:hAnsi="Arial"/>
        </w:rPr>
      </w:pPr>
      <w:r>
        <w:rPr>
          <w:rFonts w:ascii="Arial" w:hAnsi="Arial"/>
          <w:color w:val="221F1F"/>
        </w:rPr>
        <w:t>podrobné výpisy v elektronické</w:t>
      </w:r>
      <w:r>
        <w:rPr>
          <w:rFonts w:ascii="Arial" w:hAnsi="Arial"/>
          <w:color w:val="221F1F"/>
          <w:spacing w:val="-6"/>
        </w:rPr>
        <w:t xml:space="preserve"> </w:t>
      </w:r>
      <w:r>
        <w:rPr>
          <w:rFonts w:ascii="Arial" w:hAnsi="Arial"/>
          <w:color w:val="221F1F"/>
        </w:rPr>
        <w:t>formě</w:t>
      </w:r>
    </w:p>
    <w:p w:rsidR="00F259B5" w:rsidRDefault="000F2675">
      <w:pPr>
        <w:numPr>
          <w:ilvl w:val="2"/>
          <w:numId w:val="20"/>
        </w:numPr>
        <w:tabs>
          <w:tab w:val="left" w:pos="1103"/>
          <w:tab w:val="left" w:pos="1104"/>
        </w:tabs>
        <w:spacing w:line="269" w:lineRule="exact"/>
        <w:ind w:hanging="349"/>
        <w:rPr>
          <w:rFonts w:ascii="Arial" w:hAnsi="Arial"/>
        </w:rPr>
      </w:pPr>
      <w:r>
        <w:rPr>
          <w:rFonts w:ascii="Arial" w:hAnsi="Arial"/>
          <w:color w:val="221F1F"/>
        </w:rPr>
        <w:t>pořízení nové SIM karty -</w:t>
      </w:r>
      <w:r>
        <w:rPr>
          <w:rFonts w:ascii="Arial" w:hAnsi="Arial"/>
          <w:color w:val="221F1F"/>
          <w:spacing w:val="-1"/>
        </w:rPr>
        <w:t xml:space="preserve"> </w:t>
      </w:r>
      <w:r>
        <w:rPr>
          <w:rFonts w:ascii="Arial" w:hAnsi="Arial"/>
          <w:color w:val="221F1F"/>
        </w:rPr>
        <w:t>zdarma</w:t>
      </w:r>
    </w:p>
    <w:p w:rsidR="00F259B5" w:rsidRDefault="000F2675">
      <w:pPr>
        <w:numPr>
          <w:ilvl w:val="2"/>
          <w:numId w:val="20"/>
        </w:numPr>
        <w:tabs>
          <w:tab w:val="left" w:pos="1103"/>
          <w:tab w:val="left" w:pos="1104"/>
        </w:tabs>
        <w:spacing w:line="267" w:lineRule="exact"/>
        <w:ind w:hanging="349"/>
        <w:rPr>
          <w:rFonts w:ascii="Arial" w:hAnsi="Arial"/>
        </w:rPr>
      </w:pPr>
      <w:r>
        <w:rPr>
          <w:rFonts w:ascii="Arial" w:hAnsi="Arial"/>
          <w:color w:val="221F1F"/>
        </w:rPr>
        <w:t>výměna stávající SIM karty (1x ročně) -</w:t>
      </w:r>
      <w:r>
        <w:rPr>
          <w:rFonts w:ascii="Arial" w:hAnsi="Arial"/>
          <w:color w:val="221F1F"/>
          <w:spacing w:val="-10"/>
        </w:rPr>
        <w:t xml:space="preserve"> </w:t>
      </w:r>
      <w:r>
        <w:rPr>
          <w:rFonts w:ascii="Arial" w:hAnsi="Arial"/>
          <w:color w:val="221F1F"/>
        </w:rPr>
        <w:t>zdarma</w:t>
      </w:r>
    </w:p>
    <w:p w:rsidR="00F259B5" w:rsidRDefault="000F2675">
      <w:pPr>
        <w:numPr>
          <w:ilvl w:val="2"/>
          <w:numId w:val="20"/>
        </w:numPr>
        <w:tabs>
          <w:tab w:val="left" w:pos="1103"/>
          <w:tab w:val="left" w:pos="1104"/>
        </w:tabs>
        <w:spacing w:line="267" w:lineRule="exact"/>
        <w:ind w:hanging="349"/>
        <w:rPr>
          <w:rFonts w:ascii="Arial" w:hAnsi="Arial"/>
        </w:rPr>
      </w:pPr>
      <w:r>
        <w:rPr>
          <w:rFonts w:ascii="Arial" w:hAnsi="Arial"/>
          <w:color w:val="221F1F"/>
        </w:rPr>
        <w:t>možnost vytvoření dalších fakturačních skupin (minimálně</w:t>
      </w:r>
      <w:r>
        <w:rPr>
          <w:rFonts w:ascii="Arial" w:hAnsi="Arial"/>
          <w:color w:val="221F1F"/>
          <w:spacing w:val="-8"/>
        </w:rPr>
        <w:t xml:space="preserve"> </w:t>
      </w:r>
      <w:r>
        <w:rPr>
          <w:rFonts w:ascii="Arial" w:hAnsi="Arial"/>
          <w:color w:val="221F1F"/>
        </w:rPr>
        <w:t>40)</w:t>
      </w:r>
    </w:p>
    <w:p w:rsidR="00F259B5" w:rsidRDefault="000F2675">
      <w:pPr>
        <w:numPr>
          <w:ilvl w:val="2"/>
          <w:numId w:val="20"/>
        </w:numPr>
        <w:tabs>
          <w:tab w:val="left" w:pos="1103"/>
          <w:tab w:val="left" w:pos="1104"/>
        </w:tabs>
        <w:spacing w:line="267" w:lineRule="exact"/>
        <w:ind w:hanging="349"/>
        <w:rPr>
          <w:rFonts w:ascii="Arial" w:hAnsi="Arial"/>
        </w:rPr>
      </w:pPr>
      <w:r>
        <w:rPr>
          <w:rFonts w:ascii="Arial" w:hAnsi="Arial"/>
          <w:color w:val="221F1F"/>
        </w:rPr>
        <w:t>odpojení SIM karty z důvodu odcizení -</w:t>
      </w:r>
      <w:r>
        <w:rPr>
          <w:rFonts w:ascii="Arial" w:hAnsi="Arial"/>
          <w:color w:val="221F1F"/>
          <w:spacing w:val="-4"/>
        </w:rPr>
        <w:t xml:space="preserve"> </w:t>
      </w:r>
      <w:r>
        <w:rPr>
          <w:rFonts w:ascii="Arial" w:hAnsi="Arial"/>
          <w:color w:val="221F1F"/>
        </w:rPr>
        <w:t>zdarma</w:t>
      </w:r>
    </w:p>
    <w:p w:rsidR="00F259B5" w:rsidRDefault="000F2675">
      <w:pPr>
        <w:numPr>
          <w:ilvl w:val="2"/>
          <w:numId w:val="20"/>
        </w:numPr>
        <w:tabs>
          <w:tab w:val="left" w:pos="1103"/>
          <w:tab w:val="left" w:pos="1104"/>
        </w:tabs>
        <w:spacing w:line="267" w:lineRule="exact"/>
        <w:ind w:hanging="349"/>
        <w:rPr>
          <w:rFonts w:ascii="Arial" w:hAnsi="Arial"/>
        </w:rPr>
      </w:pPr>
      <w:r>
        <w:rPr>
          <w:rFonts w:ascii="Arial" w:hAnsi="Arial"/>
          <w:color w:val="221F1F"/>
        </w:rPr>
        <w:t>blokace odesílání SMS na komerční a placené brány -</w:t>
      </w:r>
      <w:r>
        <w:rPr>
          <w:rFonts w:ascii="Arial" w:hAnsi="Arial"/>
          <w:color w:val="221F1F"/>
          <w:spacing w:val="-5"/>
        </w:rPr>
        <w:t xml:space="preserve"> </w:t>
      </w:r>
      <w:r>
        <w:rPr>
          <w:rFonts w:ascii="Arial" w:hAnsi="Arial"/>
          <w:color w:val="221F1F"/>
        </w:rPr>
        <w:t>zdarma</w:t>
      </w:r>
    </w:p>
    <w:p w:rsidR="00F259B5" w:rsidRDefault="000F2675">
      <w:pPr>
        <w:numPr>
          <w:ilvl w:val="2"/>
          <w:numId w:val="20"/>
        </w:numPr>
        <w:tabs>
          <w:tab w:val="left" w:pos="1103"/>
          <w:tab w:val="left" w:pos="1104"/>
        </w:tabs>
        <w:spacing w:line="269" w:lineRule="exact"/>
        <w:ind w:hanging="349"/>
        <w:rPr>
          <w:rFonts w:ascii="Arial" w:hAnsi="Arial"/>
        </w:rPr>
      </w:pPr>
      <w:r>
        <w:rPr>
          <w:rFonts w:ascii="Arial" w:hAnsi="Arial"/>
          <w:color w:val="221F1F"/>
        </w:rPr>
        <w:t>počet SIM karet až</w:t>
      </w:r>
      <w:r>
        <w:rPr>
          <w:rFonts w:ascii="Arial" w:hAnsi="Arial"/>
          <w:color w:val="221F1F"/>
          <w:spacing w:val="-2"/>
        </w:rPr>
        <w:t xml:space="preserve"> </w:t>
      </w:r>
      <w:r>
        <w:rPr>
          <w:rFonts w:ascii="Arial" w:hAnsi="Arial"/>
          <w:color w:val="221F1F"/>
        </w:rPr>
        <w:t>800</w:t>
      </w:r>
    </w:p>
    <w:p w:rsidR="00F259B5" w:rsidRDefault="000F2675">
      <w:pPr>
        <w:numPr>
          <w:ilvl w:val="2"/>
          <w:numId w:val="20"/>
        </w:numPr>
        <w:tabs>
          <w:tab w:val="left" w:pos="1103"/>
          <w:tab w:val="left" w:pos="1104"/>
        </w:tabs>
        <w:spacing w:line="268" w:lineRule="exact"/>
        <w:ind w:hanging="349"/>
        <w:rPr>
          <w:rFonts w:ascii="Arial" w:hAnsi="Arial"/>
        </w:rPr>
      </w:pPr>
      <w:r>
        <w:rPr>
          <w:rFonts w:ascii="Arial" w:hAnsi="Arial"/>
          <w:color w:val="221F1F"/>
        </w:rPr>
        <w:t>změna mezi tarify minimálně 1x měsíčně -</w:t>
      </w:r>
      <w:r>
        <w:rPr>
          <w:rFonts w:ascii="Arial" w:hAnsi="Arial"/>
          <w:color w:val="221F1F"/>
          <w:spacing w:val="-12"/>
        </w:rPr>
        <w:t xml:space="preserve"> </w:t>
      </w:r>
      <w:r>
        <w:rPr>
          <w:rFonts w:ascii="Arial" w:hAnsi="Arial"/>
          <w:color w:val="221F1F"/>
        </w:rPr>
        <w:t>zdarma</w:t>
      </w:r>
    </w:p>
    <w:p w:rsidR="00F259B5" w:rsidRDefault="000F2675">
      <w:pPr>
        <w:numPr>
          <w:ilvl w:val="2"/>
          <w:numId w:val="20"/>
        </w:numPr>
        <w:tabs>
          <w:tab w:val="left" w:pos="1102"/>
          <w:tab w:val="left" w:pos="1103"/>
        </w:tabs>
        <w:spacing w:line="268" w:lineRule="exact"/>
        <w:rPr>
          <w:rFonts w:ascii="Arial" w:hAnsi="Arial"/>
        </w:rPr>
      </w:pPr>
      <w:r>
        <w:rPr>
          <w:rFonts w:ascii="Arial" w:hAnsi="Arial"/>
          <w:color w:val="221F1F"/>
        </w:rPr>
        <w:t>jednotlivé účastnické smlouvy jsou na dobu</w:t>
      </w:r>
      <w:r>
        <w:rPr>
          <w:rFonts w:ascii="Arial" w:hAnsi="Arial"/>
          <w:color w:val="221F1F"/>
          <w:spacing w:val="-28"/>
        </w:rPr>
        <w:t xml:space="preserve"> </w:t>
      </w:r>
      <w:r>
        <w:rPr>
          <w:rFonts w:ascii="Arial" w:hAnsi="Arial"/>
          <w:color w:val="221F1F"/>
        </w:rPr>
        <w:t>neurčitou</w:t>
      </w:r>
    </w:p>
    <w:p w:rsidR="00F259B5" w:rsidRDefault="000F2675">
      <w:pPr>
        <w:numPr>
          <w:ilvl w:val="2"/>
          <w:numId w:val="20"/>
        </w:numPr>
        <w:tabs>
          <w:tab w:val="left" w:pos="1103"/>
          <w:tab w:val="left" w:pos="1104"/>
        </w:tabs>
        <w:spacing w:line="269" w:lineRule="exact"/>
        <w:ind w:hanging="349"/>
        <w:rPr>
          <w:rFonts w:ascii="Arial" w:hAnsi="Arial"/>
        </w:rPr>
      </w:pPr>
      <w:r>
        <w:rPr>
          <w:rFonts w:ascii="Arial" w:hAnsi="Arial"/>
          <w:color w:val="221F1F"/>
        </w:rPr>
        <w:t>zrušení účastnické smlouvy (maximálně do 1</w:t>
      </w:r>
      <w:r>
        <w:rPr>
          <w:rFonts w:ascii="Arial" w:hAnsi="Arial"/>
          <w:color w:val="221F1F"/>
          <w:spacing w:val="-27"/>
        </w:rPr>
        <w:t xml:space="preserve"> </w:t>
      </w:r>
      <w:r>
        <w:rPr>
          <w:rFonts w:ascii="Arial" w:hAnsi="Arial"/>
          <w:color w:val="221F1F"/>
        </w:rPr>
        <w:t>měsíce)</w:t>
      </w:r>
    </w:p>
    <w:p w:rsidR="00F259B5" w:rsidRDefault="00F259B5">
      <w:pPr>
        <w:pStyle w:val="BodyText"/>
        <w:spacing w:before="8"/>
        <w:rPr>
          <w:rFonts w:ascii="Arial"/>
          <w:sz w:val="21"/>
        </w:rPr>
      </w:pPr>
    </w:p>
    <w:p w:rsidR="00F259B5" w:rsidRDefault="000F2675">
      <w:pPr>
        <w:numPr>
          <w:ilvl w:val="0"/>
          <w:numId w:val="19"/>
        </w:numPr>
        <w:tabs>
          <w:tab w:val="left" w:pos="823"/>
        </w:tabs>
        <w:ind w:right="150"/>
        <w:jc w:val="both"/>
        <w:rPr>
          <w:rFonts w:ascii="Arial" w:hAnsi="Arial"/>
        </w:rPr>
      </w:pPr>
      <w:r>
        <w:rPr>
          <w:rFonts w:ascii="Arial" w:hAnsi="Arial"/>
          <w:color w:val="221F1F"/>
        </w:rPr>
        <w:t>Objednatel požaduje uzavření rámcové smlouvy s hromadou aktivací. Objednatel tímto získá právo až 800 přístupů k mobilní telekomunikační síti dodavatele. V době trvání rámcové smlouvy budou uzavírány jednotlivé účastnické smlouvy a zároveň k těmto smlouvám budou aktivovány SIM karty. Uzavřené účastnické smlouvy budou moci zůstat platné i po skončení rámcové smlouvy, ale za ceny mimo tuto rámcovou</w:t>
      </w:r>
      <w:r>
        <w:rPr>
          <w:rFonts w:ascii="Arial" w:hAnsi="Arial"/>
          <w:color w:val="221F1F"/>
          <w:spacing w:val="-27"/>
        </w:rPr>
        <w:t xml:space="preserve"> </w:t>
      </w:r>
      <w:r>
        <w:rPr>
          <w:rFonts w:ascii="Arial" w:hAnsi="Arial"/>
          <w:color w:val="221F1F"/>
        </w:rPr>
        <w:t>smlouvu.</w:t>
      </w:r>
    </w:p>
    <w:p w:rsidR="00F259B5" w:rsidRDefault="00F259B5">
      <w:pPr>
        <w:jc w:val="both"/>
        <w:rPr>
          <w:rFonts w:ascii="Arial" w:hAnsi="Arial"/>
        </w:rPr>
        <w:sectPr w:rsidR="00F259B5">
          <w:footerReference w:type="default" r:id="rId57"/>
          <w:pgSz w:w="11900" w:h="16840"/>
          <w:pgMar w:top="1340" w:right="1260" w:bottom="280" w:left="1020" w:header="0" w:footer="0" w:gutter="0"/>
          <w:cols w:space="708"/>
        </w:sectPr>
      </w:pPr>
    </w:p>
    <w:p w:rsidR="00F259B5" w:rsidRDefault="000F2675">
      <w:pPr>
        <w:numPr>
          <w:ilvl w:val="0"/>
          <w:numId w:val="19"/>
        </w:numPr>
        <w:tabs>
          <w:tab w:val="left" w:pos="961"/>
          <w:tab w:val="left" w:pos="962"/>
        </w:tabs>
        <w:spacing w:before="74"/>
        <w:ind w:left="961" w:hanging="567"/>
        <w:rPr>
          <w:rFonts w:ascii="Arial" w:hAnsi="Arial"/>
        </w:rPr>
      </w:pPr>
      <w:r>
        <w:rPr>
          <w:rFonts w:ascii="Arial" w:hAnsi="Arial"/>
          <w:color w:val="221F1F"/>
        </w:rPr>
        <w:lastRenderedPageBreak/>
        <w:t>Požadované řešení SIM</w:t>
      </w:r>
      <w:r>
        <w:rPr>
          <w:rFonts w:ascii="Arial" w:hAnsi="Arial"/>
          <w:color w:val="221F1F"/>
          <w:spacing w:val="-3"/>
        </w:rPr>
        <w:t xml:space="preserve"> </w:t>
      </w:r>
      <w:r>
        <w:rPr>
          <w:rFonts w:ascii="Arial" w:hAnsi="Arial"/>
          <w:color w:val="221F1F"/>
        </w:rPr>
        <w:t>karet:</w:t>
      </w:r>
    </w:p>
    <w:p w:rsidR="00F259B5" w:rsidRDefault="000F2675">
      <w:pPr>
        <w:numPr>
          <w:ilvl w:val="1"/>
          <w:numId w:val="19"/>
        </w:numPr>
        <w:tabs>
          <w:tab w:val="left" w:pos="1103"/>
          <w:tab w:val="left" w:pos="1104"/>
        </w:tabs>
        <w:spacing w:before="121"/>
        <w:ind w:hanging="349"/>
        <w:rPr>
          <w:rFonts w:ascii="Arial" w:hAnsi="Arial"/>
        </w:rPr>
      </w:pPr>
      <w:r>
        <w:rPr>
          <w:rFonts w:ascii="Arial" w:hAnsi="Arial"/>
          <w:color w:val="221F1F"/>
        </w:rPr>
        <w:t>tarif 1: požadujeme co nejnižší měsíční paušál za co nejnižší cenu volání a</w:t>
      </w:r>
      <w:r>
        <w:rPr>
          <w:rFonts w:ascii="Arial" w:hAnsi="Arial"/>
          <w:color w:val="221F1F"/>
          <w:spacing w:val="-27"/>
        </w:rPr>
        <w:t xml:space="preserve"> </w:t>
      </w:r>
      <w:r>
        <w:rPr>
          <w:rFonts w:ascii="Arial" w:hAnsi="Arial"/>
          <w:color w:val="221F1F"/>
        </w:rPr>
        <w:t>SMS</w:t>
      </w:r>
    </w:p>
    <w:p w:rsidR="00F259B5" w:rsidRDefault="000F2675">
      <w:pPr>
        <w:numPr>
          <w:ilvl w:val="1"/>
          <w:numId w:val="19"/>
        </w:numPr>
        <w:tabs>
          <w:tab w:val="left" w:pos="1103"/>
          <w:tab w:val="left" w:pos="1104"/>
        </w:tabs>
        <w:spacing w:before="119"/>
        <w:ind w:hanging="349"/>
        <w:rPr>
          <w:rFonts w:ascii="Arial" w:hAnsi="Arial"/>
        </w:rPr>
      </w:pPr>
      <w:r>
        <w:rPr>
          <w:rFonts w:ascii="Arial" w:hAnsi="Arial"/>
          <w:color w:val="221F1F"/>
        </w:rPr>
        <w:t>tarif 2: v užívání 250 volných minut, 100 volných</w:t>
      </w:r>
      <w:r>
        <w:rPr>
          <w:rFonts w:ascii="Arial" w:hAnsi="Arial"/>
          <w:color w:val="221F1F"/>
          <w:spacing w:val="-9"/>
        </w:rPr>
        <w:t xml:space="preserve"> </w:t>
      </w:r>
      <w:r>
        <w:rPr>
          <w:rFonts w:ascii="Arial" w:hAnsi="Arial"/>
          <w:color w:val="221F1F"/>
        </w:rPr>
        <w:t>SMS</w:t>
      </w:r>
    </w:p>
    <w:p w:rsidR="00F259B5" w:rsidRDefault="000F2675">
      <w:pPr>
        <w:numPr>
          <w:ilvl w:val="1"/>
          <w:numId w:val="19"/>
        </w:numPr>
        <w:tabs>
          <w:tab w:val="left" w:pos="1103"/>
          <w:tab w:val="left" w:pos="1104"/>
        </w:tabs>
        <w:spacing w:before="117"/>
        <w:ind w:hanging="349"/>
        <w:rPr>
          <w:rFonts w:ascii="Arial" w:hAnsi="Arial"/>
        </w:rPr>
      </w:pPr>
      <w:r>
        <w:rPr>
          <w:rFonts w:ascii="Arial" w:hAnsi="Arial"/>
          <w:color w:val="221F1F"/>
        </w:rPr>
        <w:t>tarif 3: neomezené volání a SMS v rámci</w:t>
      </w:r>
      <w:r>
        <w:rPr>
          <w:rFonts w:ascii="Arial" w:hAnsi="Arial"/>
          <w:color w:val="221F1F"/>
          <w:spacing w:val="-10"/>
        </w:rPr>
        <w:t xml:space="preserve"> </w:t>
      </w:r>
      <w:r>
        <w:rPr>
          <w:rFonts w:ascii="Arial" w:hAnsi="Arial"/>
          <w:color w:val="221F1F"/>
        </w:rPr>
        <w:t>ČR</w:t>
      </w:r>
    </w:p>
    <w:p w:rsidR="00F259B5" w:rsidRDefault="000F2675">
      <w:pPr>
        <w:numPr>
          <w:ilvl w:val="1"/>
          <w:numId w:val="19"/>
        </w:numPr>
        <w:tabs>
          <w:tab w:val="left" w:pos="1103"/>
          <w:tab w:val="left" w:pos="1104"/>
        </w:tabs>
        <w:spacing w:before="119"/>
        <w:ind w:hanging="349"/>
        <w:rPr>
          <w:rFonts w:ascii="Arial" w:hAnsi="Arial"/>
        </w:rPr>
      </w:pPr>
      <w:r>
        <w:rPr>
          <w:rFonts w:ascii="Arial" w:hAnsi="Arial"/>
          <w:color w:val="221F1F"/>
        </w:rPr>
        <w:t>tarif 4: neomezené volání a SMS v rámci ČR a neomezená data po</w:t>
      </w:r>
      <w:r>
        <w:rPr>
          <w:rFonts w:ascii="Arial" w:hAnsi="Arial"/>
          <w:color w:val="221F1F"/>
          <w:spacing w:val="-19"/>
        </w:rPr>
        <w:t xml:space="preserve"> </w:t>
      </w:r>
      <w:r>
        <w:rPr>
          <w:rFonts w:ascii="Arial" w:hAnsi="Arial"/>
          <w:color w:val="221F1F"/>
        </w:rPr>
        <w:t>ČR</w:t>
      </w:r>
    </w:p>
    <w:p w:rsidR="00F259B5" w:rsidRDefault="000F2675">
      <w:pPr>
        <w:numPr>
          <w:ilvl w:val="1"/>
          <w:numId w:val="19"/>
        </w:numPr>
        <w:tabs>
          <w:tab w:val="left" w:pos="1103"/>
          <w:tab w:val="left" w:pos="1104"/>
        </w:tabs>
        <w:spacing w:before="119"/>
        <w:ind w:hanging="349"/>
        <w:rPr>
          <w:rFonts w:ascii="Arial" w:hAnsi="Arial"/>
        </w:rPr>
      </w:pPr>
      <w:r>
        <w:rPr>
          <w:rFonts w:ascii="Arial" w:hAnsi="Arial"/>
          <w:color w:val="221F1F"/>
        </w:rPr>
        <w:t>pro externí modem k</w:t>
      </w:r>
      <w:r>
        <w:rPr>
          <w:rFonts w:ascii="Arial" w:hAnsi="Arial"/>
          <w:color w:val="221F1F"/>
          <w:spacing w:val="-3"/>
        </w:rPr>
        <w:t xml:space="preserve"> </w:t>
      </w:r>
      <w:r>
        <w:rPr>
          <w:rFonts w:ascii="Arial" w:hAnsi="Arial"/>
          <w:color w:val="221F1F"/>
        </w:rPr>
        <w:t>notebooku</w:t>
      </w:r>
    </w:p>
    <w:p w:rsidR="00F259B5" w:rsidRDefault="000F2675">
      <w:pPr>
        <w:spacing w:before="115"/>
        <w:ind w:left="395" w:right="154"/>
        <w:jc w:val="both"/>
        <w:rPr>
          <w:rFonts w:ascii="Arial" w:hAnsi="Arial"/>
        </w:rPr>
      </w:pPr>
      <w:r>
        <w:rPr>
          <w:rFonts w:ascii="Arial" w:hAnsi="Arial"/>
          <w:color w:val="221F1F"/>
        </w:rPr>
        <w:t>Veškeré nově předané SIM karty budou dodány se zrušením hlasové schránky včetně všech přesměrování, nastaveným registrem zmeškaných hovorů, nastaveným roamingem a bude u nich zrušena informace o změně mobilního operátora.</w:t>
      </w:r>
    </w:p>
    <w:p w:rsidR="00F259B5" w:rsidRDefault="00F259B5">
      <w:pPr>
        <w:pStyle w:val="BodyText"/>
        <w:rPr>
          <w:rFonts w:ascii="Arial"/>
          <w:sz w:val="24"/>
        </w:rPr>
      </w:pPr>
    </w:p>
    <w:p w:rsidR="00F259B5" w:rsidRDefault="00F259B5">
      <w:pPr>
        <w:pStyle w:val="BodyText"/>
        <w:spacing w:before="10"/>
        <w:rPr>
          <w:rFonts w:ascii="Arial"/>
          <w:sz w:val="18"/>
        </w:rPr>
      </w:pPr>
    </w:p>
    <w:p w:rsidR="00F259B5" w:rsidRDefault="000F2675">
      <w:pPr>
        <w:numPr>
          <w:ilvl w:val="0"/>
          <w:numId w:val="19"/>
        </w:numPr>
        <w:tabs>
          <w:tab w:val="left" w:pos="961"/>
          <w:tab w:val="left" w:pos="962"/>
        </w:tabs>
        <w:ind w:left="961" w:hanging="567"/>
        <w:rPr>
          <w:rFonts w:ascii="Arial" w:hAnsi="Arial"/>
        </w:rPr>
      </w:pPr>
      <w:r>
        <w:rPr>
          <w:rFonts w:ascii="Arial" w:hAnsi="Arial"/>
          <w:color w:val="221F1F"/>
        </w:rPr>
        <w:t>Složení telefonních</w:t>
      </w:r>
      <w:r>
        <w:rPr>
          <w:rFonts w:ascii="Arial" w:hAnsi="Arial"/>
          <w:color w:val="221F1F"/>
          <w:spacing w:val="-2"/>
        </w:rPr>
        <w:t xml:space="preserve"> </w:t>
      </w:r>
      <w:r>
        <w:rPr>
          <w:rFonts w:ascii="Arial" w:hAnsi="Arial"/>
          <w:color w:val="221F1F"/>
        </w:rPr>
        <w:t>čísel:</w:t>
      </w:r>
    </w:p>
    <w:p w:rsidR="00F259B5" w:rsidRDefault="000F2675">
      <w:pPr>
        <w:spacing w:before="119"/>
        <w:ind w:left="395" w:right="156"/>
        <w:jc w:val="both"/>
        <w:rPr>
          <w:rFonts w:ascii="Arial" w:hAnsi="Arial"/>
        </w:rPr>
      </w:pPr>
      <w:r>
        <w:rPr>
          <w:rFonts w:ascii="Arial" w:hAnsi="Arial"/>
          <w:color w:val="221F1F"/>
        </w:rPr>
        <w:t>Veškerá telefonní čísla budou zařazena do privátní podnikové sítě, která se bude dělit na 2 části.</w:t>
      </w:r>
    </w:p>
    <w:p w:rsidR="00F259B5" w:rsidRDefault="00F259B5">
      <w:pPr>
        <w:pStyle w:val="BodyText"/>
        <w:rPr>
          <w:rFonts w:ascii="Arial"/>
          <w:sz w:val="20"/>
        </w:rPr>
      </w:pPr>
    </w:p>
    <w:p w:rsidR="00F259B5" w:rsidRDefault="00F259B5">
      <w:pPr>
        <w:pStyle w:val="BodyText"/>
        <w:spacing w:before="9"/>
        <w:rPr>
          <w:rFonts w:ascii="Arial"/>
          <w:sz w:val="22"/>
        </w:rPr>
      </w:pPr>
    </w:p>
    <w:tbl>
      <w:tblPr>
        <w:tblW w:w="0" w:type="auto"/>
        <w:tblInd w:w="29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4603"/>
        <w:gridCol w:w="4603"/>
      </w:tblGrid>
      <w:tr w:rsidR="00F259B5">
        <w:trPr>
          <w:trHeight w:val="373"/>
        </w:trPr>
        <w:tc>
          <w:tcPr>
            <w:tcW w:w="4603" w:type="dxa"/>
          </w:tcPr>
          <w:p w:rsidR="00F259B5" w:rsidRDefault="000F2675">
            <w:pPr>
              <w:pStyle w:val="TableParagraph"/>
              <w:spacing w:before="2"/>
              <w:ind w:left="107"/>
              <w:rPr>
                <w:rFonts w:ascii="Arial" w:hAnsi="Arial"/>
              </w:rPr>
            </w:pPr>
            <w:r>
              <w:rPr>
                <w:rFonts w:ascii="Arial" w:hAnsi="Arial"/>
                <w:color w:val="221F1F"/>
              </w:rPr>
              <w:t>Část A</w:t>
            </w:r>
          </w:p>
        </w:tc>
        <w:tc>
          <w:tcPr>
            <w:tcW w:w="4603" w:type="dxa"/>
          </w:tcPr>
          <w:p w:rsidR="00F259B5" w:rsidRDefault="000F2675">
            <w:pPr>
              <w:pStyle w:val="TableParagraph"/>
              <w:spacing w:before="2"/>
              <w:ind w:left="110"/>
              <w:rPr>
                <w:rFonts w:ascii="Arial" w:hAnsi="Arial"/>
              </w:rPr>
            </w:pPr>
            <w:r>
              <w:rPr>
                <w:rFonts w:ascii="Arial" w:hAnsi="Arial"/>
                <w:color w:val="221F1F"/>
              </w:rPr>
              <w:t>Část B</w:t>
            </w:r>
          </w:p>
        </w:tc>
      </w:tr>
      <w:tr w:rsidR="00F259B5">
        <w:trPr>
          <w:trHeight w:val="4691"/>
        </w:trPr>
        <w:tc>
          <w:tcPr>
            <w:tcW w:w="4603" w:type="dxa"/>
          </w:tcPr>
          <w:p w:rsidR="00F259B5" w:rsidRDefault="000F2675">
            <w:pPr>
              <w:pStyle w:val="TableParagraph"/>
              <w:numPr>
                <w:ilvl w:val="0"/>
                <w:numId w:val="18"/>
              </w:numPr>
              <w:tabs>
                <w:tab w:val="left" w:pos="535"/>
                <w:tab w:val="left" w:pos="1527"/>
                <w:tab w:val="left" w:pos="2517"/>
                <w:tab w:val="left" w:pos="3409"/>
              </w:tabs>
              <w:spacing w:before="1" w:line="268" w:lineRule="exact"/>
              <w:rPr>
                <w:rFonts w:ascii="Arial" w:hAnsi="Arial"/>
              </w:rPr>
            </w:pPr>
            <w:r>
              <w:rPr>
                <w:rFonts w:ascii="Arial" w:hAnsi="Arial"/>
                <w:color w:val="221F1F"/>
              </w:rPr>
              <w:t>pokyny</w:t>
            </w:r>
            <w:r>
              <w:rPr>
                <w:rFonts w:ascii="Times New Roman" w:hAnsi="Times New Roman"/>
                <w:color w:val="221F1F"/>
              </w:rPr>
              <w:tab/>
            </w:r>
            <w:r>
              <w:rPr>
                <w:rFonts w:ascii="Arial" w:hAnsi="Arial"/>
                <w:color w:val="221F1F"/>
              </w:rPr>
              <w:t>vydává</w:t>
            </w:r>
            <w:r>
              <w:rPr>
                <w:rFonts w:ascii="Times New Roman" w:hAnsi="Times New Roman"/>
                <w:color w:val="221F1F"/>
              </w:rPr>
              <w:tab/>
            </w:r>
            <w:r>
              <w:rPr>
                <w:rFonts w:ascii="Arial" w:hAnsi="Arial"/>
                <w:color w:val="221F1F"/>
              </w:rPr>
              <w:t>pouze</w:t>
            </w:r>
            <w:r>
              <w:rPr>
                <w:rFonts w:ascii="Times New Roman" w:hAnsi="Times New Roman"/>
                <w:color w:val="221F1F"/>
              </w:rPr>
              <w:tab/>
            </w:r>
            <w:r>
              <w:rPr>
                <w:rFonts w:ascii="Arial" w:hAnsi="Arial"/>
                <w:color w:val="221F1F"/>
              </w:rPr>
              <w:t>odpovědná</w:t>
            </w:r>
          </w:p>
          <w:p w:rsidR="00F259B5" w:rsidRDefault="000F2675">
            <w:pPr>
              <w:pStyle w:val="TableParagraph"/>
              <w:spacing w:before="0" w:line="252" w:lineRule="exact"/>
              <w:ind w:left="534"/>
              <w:rPr>
                <w:rFonts w:ascii="Arial"/>
              </w:rPr>
            </w:pPr>
            <w:r>
              <w:rPr>
                <w:rFonts w:ascii="Arial"/>
                <w:color w:val="221F1F"/>
              </w:rPr>
              <w:t>osoba,</w:t>
            </w:r>
          </w:p>
          <w:p w:rsidR="00F259B5" w:rsidRDefault="000F2675">
            <w:pPr>
              <w:pStyle w:val="TableParagraph"/>
              <w:numPr>
                <w:ilvl w:val="0"/>
                <w:numId w:val="18"/>
              </w:numPr>
              <w:tabs>
                <w:tab w:val="left" w:pos="535"/>
              </w:tabs>
              <w:spacing w:before="123" w:line="237" w:lineRule="auto"/>
              <w:ind w:right="93"/>
              <w:jc w:val="both"/>
              <w:rPr>
                <w:rFonts w:ascii="Arial" w:hAnsi="Arial"/>
              </w:rPr>
            </w:pPr>
            <w:r>
              <w:rPr>
                <w:rFonts w:ascii="Arial" w:hAnsi="Arial"/>
                <w:color w:val="221F1F"/>
              </w:rPr>
              <w:t>vydává souhlas – pověření k manipulaci s jednotlivými tel. čísly podnikové sítě dalším osobám (části</w:t>
            </w:r>
            <w:r>
              <w:rPr>
                <w:rFonts w:ascii="Arial" w:hAnsi="Arial"/>
                <w:color w:val="221F1F"/>
                <w:spacing w:val="-4"/>
              </w:rPr>
              <w:t xml:space="preserve"> </w:t>
            </w:r>
            <w:r>
              <w:rPr>
                <w:rFonts w:ascii="Arial" w:hAnsi="Arial"/>
                <w:color w:val="221F1F"/>
              </w:rPr>
              <w:t>B),</w:t>
            </w:r>
          </w:p>
          <w:p w:rsidR="00F259B5" w:rsidRDefault="000F2675">
            <w:pPr>
              <w:pStyle w:val="TableParagraph"/>
              <w:numPr>
                <w:ilvl w:val="0"/>
                <w:numId w:val="18"/>
              </w:numPr>
              <w:tabs>
                <w:tab w:val="left" w:pos="535"/>
              </w:tabs>
              <w:spacing w:before="123" w:line="268" w:lineRule="exact"/>
              <w:jc w:val="both"/>
              <w:rPr>
                <w:rFonts w:ascii="Arial" w:hAnsi="Arial"/>
              </w:rPr>
            </w:pPr>
            <w:r>
              <w:rPr>
                <w:rFonts w:ascii="Arial" w:hAnsi="Arial"/>
                <w:color w:val="221F1F"/>
              </w:rPr>
              <w:t>čísla jsou fakturována</w:t>
            </w:r>
            <w:r>
              <w:rPr>
                <w:rFonts w:ascii="Arial" w:hAnsi="Arial"/>
                <w:color w:val="221F1F"/>
                <w:spacing w:val="45"/>
              </w:rPr>
              <w:t xml:space="preserve"> </w:t>
            </w:r>
            <w:r>
              <w:rPr>
                <w:rFonts w:ascii="Arial" w:hAnsi="Arial"/>
                <w:color w:val="221F1F"/>
              </w:rPr>
              <w:t>souhrnnou</w:t>
            </w:r>
          </w:p>
          <w:p w:rsidR="00F259B5" w:rsidRDefault="000F2675">
            <w:pPr>
              <w:pStyle w:val="TableParagraph"/>
              <w:spacing w:before="0" w:line="252" w:lineRule="exact"/>
              <w:ind w:left="534"/>
              <w:jc w:val="both"/>
              <w:rPr>
                <w:rFonts w:ascii="Arial"/>
              </w:rPr>
            </w:pPr>
            <w:r>
              <w:rPr>
                <w:rFonts w:ascii="Arial"/>
                <w:color w:val="221F1F"/>
              </w:rPr>
              <w:t>fakturou na nemocnici,</w:t>
            </w:r>
          </w:p>
          <w:p w:rsidR="00F259B5" w:rsidRDefault="000F2675">
            <w:pPr>
              <w:pStyle w:val="TableParagraph"/>
              <w:numPr>
                <w:ilvl w:val="0"/>
                <w:numId w:val="18"/>
              </w:numPr>
              <w:tabs>
                <w:tab w:val="left" w:pos="535"/>
              </w:tabs>
              <w:spacing w:before="120"/>
              <w:ind w:right="91"/>
              <w:jc w:val="both"/>
              <w:rPr>
                <w:rFonts w:ascii="Arial" w:hAnsi="Arial"/>
              </w:rPr>
            </w:pPr>
            <w:r>
              <w:rPr>
                <w:rFonts w:ascii="Arial" w:hAnsi="Arial"/>
                <w:color w:val="221F1F"/>
              </w:rPr>
              <w:t>uživatel telefonního čísla může měnit pouze nastavení své hlasové schránky a zablokovat kartu pro případ krádeže či ztráty mobilního</w:t>
            </w:r>
            <w:r>
              <w:rPr>
                <w:rFonts w:ascii="Arial" w:hAnsi="Arial"/>
                <w:color w:val="221F1F"/>
                <w:spacing w:val="-5"/>
              </w:rPr>
              <w:t xml:space="preserve"> </w:t>
            </w:r>
            <w:r>
              <w:rPr>
                <w:rFonts w:ascii="Arial" w:hAnsi="Arial"/>
                <w:color w:val="221F1F"/>
              </w:rPr>
              <w:t>telefonu.</w:t>
            </w:r>
          </w:p>
          <w:p w:rsidR="00F259B5" w:rsidRDefault="000F2675">
            <w:pPr>
              <w:pStyle w:val="TableParagraph"/>
              <w:spacing w:before="117"/>
              <w:ind w:left="107"/>
              <w:rPr>
                <w:rFonts w:ascii="Arial" w:hAnsi="Arial"/>
              </w:rPr>
            </w:pPr>
            <w:r>
              <w:rPr>
                <w:rFonts w:ascii="Arial" w:hAnsi="Arial"/>
                <w:color w:val="221F1F"/>
              </w:rPr>
              <w:t>Telefonní čísla této skupiny se dělí na:</w:t>
            </w:r>
          </w:p>
          <w:p w:rsidR="00F259B5" w:rsidRDefault="000F2675">
            <w:pPr>
              <w:pStyle w:val="TableParagraph"/>
              <w:spacing w:before="121"/>
              <w:ind w:left="107"/>
              <w:rPr>
                <w:rFonts w:ascii="Arial" w:hAnsi="Arial"/>
              </w:rPr>
            </w:pPr>
            <w:r>
              <w:rPr>
                <w:rFonts w:ascii="Arial" w:hAnsi="Arial"/>
                <w:color w:val="221F1F"/>
              </w:rPr>
              <w:t>A1 – může volat pouze v podnikové síti</w:t>
            </w:r>
          </w:p>
          <w:p w:rsidR="00F259B5" w:rsidRDefault="000F2675">
            <w:pPr>
              <w:pStyle w:val="TableParagraph"/>
              <w:spacing w:before="119"/>
              <w:ind w:left="107" w:right="112" w:hanging="1"/>
              <w:rPr>
                <w:rFonts w:ascii="Arial" w:hAnsi="Arial"/>
              </w:rPr>
            </w:pPr>
            <w:r>
              <w:rPr>
                <w:rFonts w:ascii="Arial" w:hAnsi="Arial"/>
                <w:color w:val="221F1F"/>
              </w:rPr>
              <w:t>A2 – dovolá se i mimo podnikovou síť, včetně</w:t>
            </w:r>
            <w:r>
              <w:rPr>
                <w:rFonts w:ascii="Arial" w:hAnsi="Arial"/>
                <w:color w:val="221F1F"/>
                <w:spacing w:val="-3"/>
              </w:rPr>
              <w:t xml:space="preserve"> </w:t>
            </w:r>
            <w:r>
              <w:rPr>
                <w:rFonts w:ascii="Arial" w:hAnsi="Arial"/>
                <w:color w:val="221F1F"/>
              </w:rPr>
              <w:t>zahraničí</w:t>
            </w:r>
          </w:p>
        </w:tc>
        <w:tc>
          <w:tcPr>
            <w:tcW w:w="4603" w:type="dxa"/>
          </w:tcPr>
          <w:p w:rsidR="00F259B5" w:rsidRDefault="000F2675">
            <w:pPr>
              <w:pStyle w:val="TableParagraph"/>
              <w:numPr>
                <w:ilvl w:val="0"/>
                <w:numId w:val="17"/>
              </w:numPr>
              <w:tabs>
                <w:tab w:val="left" w:pos="469"/>
              </w:tabs>
              <w:spacing w:before="4" w:line="237" w:lineRule="auto"/>
              <w:ind w:right="91"/>
              <w:jc w:val="both"/>
              <w:rPr>
                <w:rFonts w:ascii="Arial" w:hAnsi="Arial"/>
              </w:rPr>
            </w:pPr>
            <w:r>
              <w:rPr>
                <w:rFonts w:ascii="Arial" w:hAnsi="Arial"/>
                <w:color w:val="221F1F"/>
              </w:rPr>
              <w:t>nastavení služeb a tarifů řeší osoba pověřená odpovědnou</w:t>
            </w:r>
            <w:r>
              <w:rPr>
                <w:rFonts w:ascii="Arial" w:hAnsi="Arial"/>
                <w:color w:val="221F1F"/>
                <w:spacing w:val="-2"/>
              </w:rPr>
              <w:t xml:space="preserve"> </w:t>
            </w:r>
            <w:r>
              <w:rPr>
                <w:rFonts w:ascii="Arial" w:hAnsi="Arial"/>
                <w:color w:val="221F1F"/>
              </w:rPr>
              <w:t>osobou,</w:t>
            </w:r>
          </w:p>
          <w:p w:rsidR="00F259B5" w:rsidRDefault="000F2675">
            <w:pPr>
              <w:pStyle w:val="TableParagraph"/>
              <w:numPr>
                <w:ilvl w:val="0"/>
                <w:numId w:val="17"/>
              </w:numPr>
              <w:tabs>
                <w:tab w:val="left" w:pos="469"/>
              </w:tabs>
              <w:spacing w:before="123" w:line="237" w:lineRule="auto"/>
              <w:ind w:right="89"/>
              <w:jc w:val="both"/>
              <w:rPr>
                <w:rFonts w:ascii="Arial" w:hAnsi="Arial"/>
              </w:rPr>
            </w:pPr>
            <w:r>
              <w:rPr>
                <w:rFonts w:ascii="Arial" w:hAnsi="Arial"/>
                <w:color w:val="221F1F"/>
              </w:rPr>
              <w:t>faktura tohoto tel. čísla není součástí faktury nemocnice, ale je odeslána na udanou fakturační</w:t>
            </w:r>
            <w:r>
              <w:rPr>
                <w:rFonts w:ascii="Arial" w:hAnsi="Arial"/>
                <w:color w:val="221F1F"/>
                <w:spacing w:val="-3"/>
              </w:rPr>
              <w:t xml:space="preserve"> </w:t>
            </w:r>
            <w:r>
              <w:rPr>
                <w:rFonts w:ascii="Arial" w:hAnsi="Arial"/>
                <w:color w:val="221F1F"/>
              </w:rPr>
              <w:t>adresu,</w:t>
            </w:r>
          </w:p>
          <w:p w:rsidR="00F259B5" w:rsidRDefault="000F2675">
            <w:pPr>
              <w:pStyle w:val="TableParagraph"/>
              <w:numPr>
                <w:ilvl w:val="0"/>
                <w:numId w:val="17"/>
              </w:numPr>
              <w:tabs>
                <w:tab w:val="left" w:pos="469"/>
              </w:tabs>
              <w:spacing w:before="122"/>
              <w:ind w:right="90"/>
              <w:jc w:val="both"/>
              <w:rPr>
                <w:rFonts w:ascii="Arial" w:hAnsi="Arial"/>
              </w:rPr>
            </w:pPr>
            <w:r>
              <w:rPr>
                <w:rFonts w:ascii="Arial" w:hAnsi="Arial"/>
                <w:color w:val="221F1F"/>
              </w:rPr>
              <w:t>odpovědná osoba má právo zásahu do pokynů osoby pověřené a má právo toto číslo zrušit. Při neuhrazení faktury smlouva s nemocnicí trvá dále, pouze dojde ke zrušení nezaplaceného</w:t>
            </w:r>
            <w:r>
              <w:rPr>
                <w:rFonts w:ascii="Arial" w:hAnsi="Arial"/>
                <w:color w:val="221F1F"/>
                <w:spacing w:val="-10"/>
              </w:rPr>
              <w:t xml:space="preserve"> </w:t>
            </w:r>
            <w:r>
              <w:rPr>
                <w:rFonts w:ascii="Arial" w:hAnsi="Arial"/>
                <w:color w:val="221F1F"/>
              </w:rPr>
              <w:t>čísla.</w:t>
            </w:r>
          </w:p>
        </w:tc>
      </w:tr>
    </w:tbl>
    <w:p w:rsidR="00F259B5" w:rsidRDefault="00F259B5">
      <w:pPr>
        <w:pStyle w:val="BodyText"/>
        <w:spacing w:before="4"/>
        <w:rPr>
          <w:rFonts w:ascii="Arial"/>
          <w:sz w:val="24"/>
        </w:rPr>
      </w:pPr>
    </w:p>
    <w:p w:rsidR="00F259B5" w:rsidRDefault="000F2675">
      <w:pPr>
        <w:numPr>
          <w:ilvl w:val="0"/>
          <w:numId w:val="19"/>
        </w:numPr>
        <w:tabs>
          <w:tab w:val="left" w:pos="822"/>
          <w:tab w:val="left" w:pos="823"/>
        </w:tabs>
        <w:spacing w:before="94"/>
        <w:ind w:hanging="428"/>
        <w:rPr>
          <w:rFonts w:ascii="Arial" w:hAnsi="Arial"/>
        </w:rPr>
      </w:pPr>
      <w:r>
        <w:rPr>
          <w:rFonts w:ascii="Arial" w:hAnsi="Arial"/>
          <w:color w:val="221F1F"/>
        </w:rPr>
        <w:t>Komunikace mezi nemocnicí a</w:t>
      </w:r>
      <w:r>
        <w:rPr>
          <w:rFonts w:ascii="Arial" w:hAnsi="Arial"/>
          <w:color w:val="221F1F"/>
          <w:spacing w:val="-5"/>
        </w:rPr>
        <w:t xml:space="preserve"> </w:t>
      </w:r>
      <w:r>
        <w:rPr>
          <w:rFonts w:ascii="Arial" w:hAnsi="Arial"/>
          <w:color w:val="221F1F"/>
        </w:rPr>
        <w:t>operátorem:</w:t>
      </w:r>
    </w:p>
    <w:p w:rsidR="00F259B5" w:rsidRDefault="000F2675">
      <w:pPr>
        <w:spacing w:before="119"/>
        <w:ind w:left="395" w:right="146"/>
        <w:rPr>
          <w:rFonts w:ascii="Arial" w:hAnsi="Arial"/>
        </w:rPr>
      </w:pPr>
      <w:r>
        <w:rPr>
          <w:rFonts w:ascii="Arial" w:hAnsi="Arial"/>
          <w:color w:val="221F1F"/>
        </w:rPr>
        <w:t>Nemocnice požaduje, aby dodavatel zvolil kontaktní osobu za mobilního operátora, který bude řešit veškeré požadavky nemocnice, jako například:</w:t>
      </w:r>
    </w:p>
    <w:p w:rsidR="00F259B5" w:rsidRDefault="000F2675">
      <w:pPr>
        <w:numPr>
          <w:ilvl w:val="0"/>
          <w:numId w:val="16"/>
        </w:numPr>
        <w:tabs>
          <w:tab w:val="left" w:pos="1810"/>
          <w:tab w:val="left" w:pos="1811"/>
        </w:tabs>
        <w:spacing w:before="120"/>
        <w:ind w:hanging="337"/>
        <w:rPr>
          <w:rFonts w:ascii="Arial" w:hAnsi="Arial"/>
        </w:rPr>
      </w:pPr>
      <w:r>
        <w:rPr>
          <w:rFonts w:ascii="Arial" w:hAnsi="Arial"/>
          <w:color w:val="221F1F"/>
        </w:rPr>
        <w:t>změnu</w:t>
      </w:r>
      <w:r>
        <w:rPr>
          <w:rFonts w:ascii="Arial" w:hAnsi="Arial"/>
          <w:color w:val="221F1F"/>
          <w:spacing w:val="-3"/>
        </w:rPr>
        <w:t xml:space="preserve"> </w:t>
      </w:r>
      <w:r>
        <w:rPr>
          <w:rFonts w:ascii="Arial" w:hAnsi="Arial"/>
          <w:color w:val="221F1F"/>
        </w:rPr>
        <w:t>tarifů</w:t>
      </w:r>
    </w:p>
    <w:p w:rsidR="00F259B5" w:rsidRDefault="000F2675">
      <w:pPr>
        <w:numPr>
          <w:ilvl w:val="0"/>
          <w:numId w:val="16"/>
        </w:numPr>
        <w:tabs>
          <w:tab w:val="left" w:pos="1810"/>
          <w:tab w:val="left" w:pos="1811"/>
        </w:tabs>
        <w:spacing w:before="100"/>
        <w:ind w:hanging="337"/>
        <w:rPr>
          <w:rFonts w:ascii="Arial" w:hAnsi="Arial"/>
        </w:rPr>
      </w:pPr>
      <w:r>
        <w:rPr>
          <w:rFonts w:ascii="Arial" w:hAnsi="Arial"/>
          <w:color w:val="221F1F"/>
        </w:rPr>
        <w:t>objednávku, zablokování, rušení SIM</w:t>
      </w:r>
      <w:r>
        <w:rPr>
          <w:rFonts w:ascii="Arial" w:hAnsi="Arial"/>
          <w:color w:val="221F1F"/>
          <w:spacing w:val="-3"/>
        </w:rPr>
        <w:t xml:space="preserve"> </w:t>
      </w:r>
      <w:r>
        <w:rPr>
          <w:rFonts w:ascii="Arial" w:hAnsi="Arial"/>
          <w:color w:val="221F1F"/>
        </w:rPr>
        <w:t>karty</w:t>
      </w:r>
    </w:p>
    <w:p w:rsidR="00F259B5" w:rsidRDefault="000F2675">
      <w:pPr>
        <w:numPr>
          <w:ilvl w:val="0"/>
          <w:numId w:val="16"/>
        </w:numPr>
        <w:tabs>
          <w:tab w:val="left" w:pos="1810"/>
          <w:tab w:val="left" w:pos="1811"/>
        </w:tabs>
        <w:spacing w:before="101"/>
        <w:ind w:hanging="337"/>
        <w:rPr>
          <w:rFonts w:ascii="Arial"/>
        </w:rPr>
      </w:pPr>
      <w:r>
        <w:rPr>
          <w:rFonts w:ascii="Arial"/>
          <w:color w:val="221F1F"/>
        </w:rPr>
        <w:t>reklamace</w:t>
      </w:r>
    </w:p>
    <w:p w:rsidR="00F259B5" w:rsidRDefault="000F2675">
      <w:pPr>
        <w:numPr>
          <w:ilvl w:val="0"/>
          <w:numId w:val="16"/>
        </w:numPr>
        <w:tabs>
          <w:tab w:val="left" w:pos="1810"/>
          <w:tab w:val="left" w:pos="1811"/>
        </w:tabs>
        <w:spacing w:before="100"/>
        <w:ind w:hanging="337"/>
        <w:rPr>
          <w:rFonts w:ascii="Arial" w:hAnsi="Arial"/>
        </w:rPr>
      </w:pPr>
      <w:r>
        <w:rPr>
          <w:rFonts w:ascii="Arial" w:hAnsi="Arial"/>
          <w:color w:val="221F1F"/>
        </w:rPr>
        <w:t>dodávku mobilů + příslušenství</w:t>
      </w:r>
      <w:r>
        <w:rPr>
          <w:rFonts w:ascii="Arial" w:hAnsi="Arial"/>
          <w:color w:val="221F1F"/>
          <w:spacing w:val="-2"/>
        </w:rPr>
        <w:t xml:space="preserve"> </w:t>
      </w:r>
      <w:r>
        <w:rPr>
          <w:rFonts w:ascii="Arial" w:hAnsi="Arial"/>
          <w:color w:val="221F1F"/>
        </w:rPr>
        <w:t>apod.</w:t>
      </w:r>
    </w:p>
    <w:p w:rsidR="00F259B5" w:rsidRDefault="000F2675">
      <w:pPr>
        <w:spacing w:before="99"/>
        <w:ind w:left="395" w:right="146"/>
        <w:rPr>
          <w:rFonts w:ascii="Arial" w:hAnsi="Arial"/>
        </w:rPr>
      </w:pPr>
      <w:r>
        <w:rPr>
          <w:rFonts w:ascii="Arial" w:hAnsi="Arial"/>
          <w:color w:val="221F1F"/>
        </w:rPr>
        <w:t>Tato osoba bude proaktivně informovat o novinkách a možnosti nastavení jednotlivých služeb. K dispozici bude každý pracovní den od 09.00 – 17.00 hod.</w:t>
      </w:r>
    </w:p>
    <w:p w:rsidR="00F259B5" w:rsidRDefault="00F259B5">
      <w:pPr>
        <w:rPr>
          <w:rFonts w:ascii="Arial" w:hAnsi="Arial"/>
        </w:rPr>
        <w:sectPr w:rsidR="00F259B5">
          <w:footerReference w:type="default" r:id="rId58"/>
          <w:pgSz w:w="11900" w:h="16840"/>
          <w:pgMar w:top="1600" w:right="1260" w:bottom="280" w:left="1020" w:header="0" w:footer="0" w:gutter="0"/>
          <w:cols w:space="708"/>
        </w:sectPr>
      </w:pPr>
    </w:p>
    <w:p w:rsidR="00F259B5" w:rsidRDefault="00F259B5">
      <w:pPr>
        <w:pStyle w:val="BodyText"/>
        <w:spacing w:before="9"/>
        <w:rPr>
          <w:rFonts w:ascii="Arial"/>
          <w:sz w:val="8"/>
        </w:rPr>
      </w:pPr>
    </w:p>
    <w:p w:rsidR="00F259B5" w:rsidRDefault="000F2675">
      <w:pPr>
        <w:numPr>
          <w:ilvl w:val="0"/>
          <w:numId w:val="19"/>
        </w:numPr>
        <w:tabs>
          <w:tab w:val="left" w:pos="823"/>
        </w:tabs>
        <w:spacing w:before="93"/>
        <w:ind w:hanging="428"/>
        <w:jc w:val="both"/>
        <w:rPr>
          <w:rFonts w:ascii="Arial" w:hAnsi="Arial"/>
        </w:rPr>
      </w:pPr>
      <w:r>
        <w:rPr>
          <w:rFonts w:ascii="Arial" w:hAnsi="Arial"/>
          <w:color w:val="221F1F"/>
        </w:rPr>
        <w:t>Další</w:t>
      </w:r>
      <w:r>
        <w:rPr>
          <w:rFonts w:ascii="Arial" w:hAnsi="Arial"/>
          <w:color w:val="221F1F"/>
          <w:spacing w:val="1"/>
        </w:rPr>
        <w:t xml:space="preserve"> </w:t>
      </w:r>
      <w:r>
        <w:rPr>
          <w:rFonts w:ascii="Arial" w:hAnsi="Arial"/>
          <w:color w:val="221F1F"/>
        </w:rPr>
        <w:t>požadavky</w:t>
      </w:r>
    </w:p>
    <w:p w:rsidR="00F259B5" w:rsidRDefault="000F2675">
      <w:pPr>
        <w:numPr>
          <w:ilvl w:val="1"/>
          <w:numId w:val="19"/>
        </w:numPr>
        <w:tabs>
          <w:tab w:val="left" w:pos="1104"/>
        </w:tabs>
        <w:spacing w:before="123" w:line="237" w:lineRule="auto"/>
        <w:ind w:left="1247" w:right="157" w:hanging="425"/>
        <w:jc w:val="both"/>
        <w:rPr>
          <w:rFonts w:ascii="Arial" w:hAnsi="Arial"/>
        </w:rPr>
      </w:pPr>
      <w:r>
        <w:rPr>
          <w:rFonts w:ascii="Arial" w:hAnsi="Arial"/>
          <w:color w:val="221F1F"/>
        </w:rPr>
        <w:t>objednatel požaduje, aby všechna volání v rámci privátní podnikové sítě byla zdarma, bez odečtu volných minut z tarifů, měsíční paušál za podnikovou síť maximálně za 1,-</w:t>
      </w:r>
      <w:r>
        <w:rPr>
          <w:rFonts w:ascii="Arial" w:hAnsi="Arial"/>
          <w:color w:val="221F1F"/>
          <w:spacing w:val="-2"/>
        </w:rPr>
        <w:t xml:space="preserve"> </w:t>
      </w:r>
      <w:r>
        <w:rPr>
          <w:rFonts w:ascii="Arial" w:hAnsi="Arial"/>
          <w:color w:val="221F1F"/>
        </w:rPr>
        <w:t>Kč.</w:t>
      </w:r>
    </w:p>
    <w:p w:rsidR="00F259B5" w:rsidRDefault="000F2675">
      <w:pPr>
        <w:numPr>
          <w:ilvl w:val="1"/>
          <w:numId w:val="19"/>
        </w:numPr>
        <w:tabs>
          <w:tab w:val="left" w:pos="1104"/>
        </w:tabs>
        <w:spacing w:before="125"/>
        <w:ind w:hanging="282"/>
        <w:jc w:val="both"/>
        <w:rPr>
          <w:rFonts w:ascii="Arial" w:hAnsi="Arial"/>
        </w:rPr>
      </w:pPr>
      <w:r>
        <w:rPr>
          <w:rFonts w:ascii="Arial" w:hAnsi="Arial"/>
          <w:color w:val="221F1F"/>
        </w:rPr>
        <w:t>objednatel požaduje, aby cena za podrobný výpis byla maximálně 1,-</w:t>
      </w:r>
      <w:r>
        <w:rPr>
          <w:rFonts w:ascii="Arial" w:hAnsi="Arial"/>
          <w:color w:val="221F1F"/>
          <w:spacing w:val="-14"/>
        </w:rPr>
        <w:t xml:space="preserve"> </w:t>
      </w:r>
      <w:r>
        <w:rPr>
          <w:rFonts w:ascii="Arial" w:hAnsi="Arial"/>
          <w:color w:val="221F1F"/>
        </w:rPr>
        <w:t>Kč.</w:t>
      </w:r>
    </w:p>
    <w:p w:rsidR="00F259B5" w:rsidRDefault="000F2675">
      <w:pPr>
        <w:numPr>
          <w:ilvl w:val="1"/>
          <w:numId w:val="19"/>
        </w:numPr>
        <w:tabs>
          <w:tab w:val="left" w:pos="1104"/>
        </w:tabs>
        <w:spacing w:before="119" w:line="237" w:lineRule="auto"/>
        <w:ind w:left="1247" w:right="150" w:hanging="425"/>
        <w:jc w:val="both"/>
        <w:rPr>
          <w:rFonts w:ascii="Arial" w:hAnsi="Arial"/>
        </w:rPr>
      </w:pPr>
      <w:r>
        <w:rPr>
          <w:rFonts w:ascii="Arial" w:hAnsi="Arial"/>
          <w:color w:val="221F1F"/>
        </w:rPr>
        <w:t>dodavatel se zavazuje ke každému dodanému mobilu v případě požadavku nemocnice provést zdarma likvidaci starého mobilu – realizace zpětného odběru elektroodpadu dle platných</w:t>
      </w:r>
      <w:r>
        <w:rPr>
          <w:rFonts w:ascii="Arial" w:hAnsi="Arial"/>
          <w:color w:val="221F1F"/>
          <w:spacing w:val="-3"/>
        </w:rPr>
        <w:t xml:space="preserve"> </w:t>
      </w:r>
      <w:r>
        <w:rPr>
          <w:rFonts w:ascii="Arial" w:hAnsi="Arial"/>
          <w:color w:val="221F1F"/>
        </w:rPr>
        <w:t>zákonů.</w:t>
      </w:r>
    </w:p>
    <w:p w:rsidR="00F259B5" w:rsidRDefault="00F259B5">
      <w:pPr>
        <w:pStyle w:val="BodyText"/>
        <w:rPr>
          <w:rFonts w:ascii="Arial"/>
          <w:sz w:val="24"/>
        </w:rPr>
      </w:pPr>
    </w:p>
    <w:p w:rsidR="00F259B5" w:rsidRDefault="00F259B5">
      <w:pPr>
        <w:pStyle w:val="BodyText"/>
        <w:rPr>
          <w:rFonts w:ascii="Arial"/>
          <w:sz w:val="19"/>
        </w:rPr>
      </w:pPr>
    </w:p>
    <w:p w:rsidR="00F259B5" w:rsidRDefault="000F2675">
      <w:pPr>
        <w:numPr>
          <w:ilvl w:val="0"/>
          <w:numId w:val="19"/>
        </w:numPr>
        <w:tabs>
          <w:tab w:val="left" w:pos="679"/>
        </w:tabs>
        <w:ind w:left="678" w:right="153" w:hanging="283"/>
        <w:jc w:val="both"/>
        <w:rPr>
          <w:rFonts w:ascii="Arial" w:hAnsi="Arial"/>
        </w:rPr>
      </w:pPr>
      <w:r>
        <w:rPr>
          <w:rFonts w:ascii="Arial" w:hAnsi="Arial"/>
          <w:color w:val="221F1F"/>
        </w:rPr>
        <w:t>Dodavatel musí zajistit pokrytí signálem své sítě celý areál nemocnice. V případě, že nemá dodavatel pokrytí sítě dostatečné, může signál posílit pomocí mobilní základnové stanice umístěné v areálu nemocnice. Pronájem za umístění této stanice v areálu je 5.000,- Kč za měsíc. Dodavatel hradí veškeré náklady na zařízení, instalaci, provoz a spotřebovanou energii (měření zajistí dodavatel mobilní stanice). Pronájem za umístění mobilní stanice a vzniklé provozní náklady budou hrazeny zvláštní fakturou vystavenou nemocnicí. Případný stabilní vysílač bude řešen samostatnou</w:t>
      </w:r>
      <w:r>
        <w:rPr>
          <w:rFonts w:ascii="Arial" w:hAnsi="Arial"/>
          <w:color w:val="221F1F"/>
          <w:spacing w:val="-16"/>
        </w:rPr>
        <w:t xml:space="preserve"> </w:t>
      </w:r>
      <w:r>
        <w:rPr>
          <w:rFonts w:ascii="Arial" w:hAnsi="Arial"/>
          <w:color w:val="221F1F"/>
        </w:rPr>
        <w:t>smlouvou.</w:t>
      </w:r>
    </w:p>
    <w:p w:rsidR="00F259B5" w:rsidRDefault="00F259B5">
      <w:pPr>
        <w:pStyle w:val="BodyText"/>
        <w:spacing w:before="10"/>
        <w:rPr>
          <w:rFonts w:ascii="Arial"/>
          <w:sz w:val="21"/>
        </w:rPr>
      </w:pPr>
    </w:p>
    <w:p w:rsidR="00F259B5" w:rsidRDefault="000F2675">
      <w:pPr>
        <w:numPr>
          <w:ilvl w:val="0"/>
          <w:numId w:val="19"/>
        </w:numPr>
        <w:tabs>
          <w:tab w:val="left" w:pos="679"/>
        </w:tabs>
        <w:ind w:left="678" w:right="151" w:hanging="284"/>
        <w:jc w:val="both"/>
        <w:rPr>
          <w:rFonts w:ascii="Arial" w:hAnsi="Arial"/>
        </w:rPr>
      </w:pPr>
      <w:r>
        <w:rPr>
          <w:rFonts w:ascii="Arial" w:hAnsi="Arial"/>
          <w:color w:val="221F1F"/>
        </w:rPr>
        <w:t>Objednatel vyžaduje  zachování  stávajících  telefonních  čísel  a  dodavatel  je  povinen  v souladu se zákonem č. 127/2005 Sb., o elektronických komunikacích a změně některých souvisejících zákonů, ve znění pozdějších právních předpisů (dále jen „zákon o elektronických komunikacích“), zajistit bezplatné přenesení těchto čísel (dále</w:t>
      </w:r>
      <w:r>
        <w:rPr>
          <w:rFonts w:ascii="Arial" w:hAnsi="Arial"/>
          <w:color w:val="221F1F"/>
          <w:spacing w:val="14"/>
        </w:rPr>
        <w:t xml:space="preserve"> </w:t>
      </w:r>
      <w:r>
        <w:rPr>
          <w:rFonts w:ascii="Arial" w:hAnsi="Arial"/>
          <w:color w:val="221F1F"/>
        </w:rPr>
        <w:t>jen</w:t>
      </w:r>
    </w:p>
    <w:p w:rsidR="00F259B5" w:rsidRDefault="000F2675">
      <w:pPr>
        <w:spacing w:before="1"/>
        <w:ind w:left="678" w:right="151"/>
        <w:jc w:val="both"/>
        <w:rPr>
          <w:rFonts w:ascii="Arial" w:hAnsi="Arial"/>
        </w:rPr>
      </w:pPr>
      <w:r>
        <w:rPr>
          <w:rFonts w:ascii="Arial" w:hAnsi="Arial"/>
          <w:color w:val="221F1F"/>
        </w:rPr>
        <w:t>„přenesení čísel“). Proces přenesení čísel nesmí výrazným způsobem omezit provoz Služeb na telefonních číslech Objednatele. V souladu s ust. § 34 odst. 5) zákona o elektronických komunikacích nesmí doba, po kterou není účastníkovi během procesu přenesení telefonního čísla na tomto čísle poskytována veřejně dostupná Služba elektronických komunikací přesáhnout jeden pracovní den.</w:t>
      </w:r>
    </w:p>
    <w:p w:rsidR="00F259B5" w:rsidRDefault="00F259B5">
      <w:pPr>
        <w:pStyle w:val="BodyText"/>
        <w:spacing w:before="9"/>
        <w:rPr>
          <w:rFonts w:ascii="Arial"/>
          <w:sz w:val="21"/>
        </w:rPr>
      </w:pPr>
    </w:p>
    <w:p w:rsidR="00F259B5" w:rsidRDefault="000F2675">
      <w:pPr>
        <w:ind w:left="678" w:right="151"/>
        <w:jc w:val="both"/>
        <w:rPr>
          <w:rFonts w:ascii="Arial" w:hAnsi="Arial"/>
        </w:rPr>
      </w:pPr>
      <w:r>
        <w:rPr>
          <w:rFonts w:ascii="Arial" w:hAnsi="Arial"/>
          <w:color w:val="221F1F"/>
        </w:rPr>
        <w:t>Dodavatel se zavazuje, že proces přenesení čísel zajistí poskytovatel sám, bez dalšího administrativního zatížení Objednatele (jde o takové administrativní zatížení nad rámec zatížení, které musí dle právních předpisů provést přímo zákazník, a které nelze provést ani v zastoupení na základě plné moci).</w:t>
      </w:r>
    </w:p>
    <w:p w:rsidR="00F259B5" w:rsidRDefault="00F259B5">
      <w:pPr>
        <w:pStyle w:val="BodyText"/>
        <w:spacing w:before="11"/>
        <w:rPr>
          <w:rFonts w:ascii="Arial"/>
          <w:sz w:val="21"/>
        </w:rPr>
      </w:pPr>
    </w:p>
    <w:p w:rsidR="00F259B5" w:rsidRDefault="000F2675">
      <w:pPr>
        <w:ind w:left="678" w:right="154"/>
        <w:jc w:val="both"/>
        <w:rPr>
          <w:rFonts w:ascii="Arial" w:hAnsi="Arial"/>
        </w:rPr>
      </w:pPr>
      <w:r>
        <w:rPr>
          <w:rFonts w:ascii="Arial" w:hAnsi="Arial"/>
          <w:color w:val="221F1F"/>
        </w:rPr>
        <w:t>Poskytovatel se rovněž zavazuje poskytnout součinnost při přenášení dat (zejména kontaktů) ze stávajících na nové SIM karty, pokud o to některý z uživatelů požádá.</w:t>
      </w:r>
    </w:p>
    <w:p w:rsidR="00F259B5" w:rsidRDefault="00F259B5">
      <w:pPr>
        <w:jc w:val="both"/>
        <w:rPr>
          <w:rFonts w:ascii="Arial" w:hAnsi="Arial"/>
        </w:rPr>
        <w:sectPr w:rsidR="00F259B5">
          <w:footerReference w:type="default" r:id="rId59"/>
          <w:pgSz w:w="11900" w:h="16840"/>
          <w:pgMar w:top="1600" w:right="1260" w:bottom="280" w:left="1020" w:header="0" w:footer="0" w:gutter="0"/>
          <w:cols w:space="708"/>
        </w:sectPr>
      </w:pPr>
    </w:p>
    <w:p w:rsidR="00F259B5" w:rsidRDefault="000F2675">
      <w:pPr>
        <w:tabs>
          <w:tab w:val="left" w:pos="2441"/>
          <w:tab w:val="left" w:pos="9492"/>
        </w:tabs>
        <w:spacing w:before="80"/>
        <w:ind w:left="366"/>
        <w:rPr>
          <w:rFonts w:ascii="Times New Roman" w:hAnsi="Times New Roman"/>
          <w:sz w:val="24"/>
        </w:rPr>
      </w:pPr>
      <w:r>
        <w:rPr>
          <w:rFonts w:ascii="Times New Roman" w:hAnsi="Times New Roman"/>
          <w:color w:val="221F1F"/>
          <w:sz w:val="24"/>
          <w:shd w:val="clear" w:color="auto" w:fill="CCEBFA"/>
        </w:rPr>
        <w:lastRenderedPageBreak/>
        <w:t xml:space="preserve"> </w:t>
      </w:r>
      <w:r>
        <w:rPr>
          <w:rFonts w:ascii="Times New Roman" w:hAnsi="Times New Roman"/>
          <w:color w:val="221F1F"/>
          <w:sz w:val="24"/>
          <w:shd w:val="clear" w:color="auto" w:fill="CCEBFA"/>
        </w:rPr>
        <w:tab/>
      </w:r>
      <w:r>
        <w:rPr>
          <w:rFonts w:ascii="Arial" w:hAnsi="Arial"/>
          <w:b/>
          <w:color w:val="221F1F"/>
          <w:sz w:val="24"/>
          <w:shd w:val="clear" w:color="auto" w:fill="CCEBFA"/>
        </w:rPr>
        <w:t>VYSVĚTLENÍ ZADÁVACÍCH PODMÍNEK č.</w:t>
      </w:r>
      <w:r>
        <w:rPr>
          <w:rFonts w:ascii="Arial" w:hAnsi="Arial"/>
          <w:b/>
          <w:color w:val="221F1F"/>
          <w:spacing w:val="-13"/>
          <w:sz w:val="24"/>
          <w:shd w:val="clear" w:color="auto" w:fill="CCEBFA"/>
        </w:rPr>
        <w:t xml:space="preserve"> </w:t>
      </w:r>
      <w:r>
        <w:rPr>
          <w:rFonts w:ascii="Arial" w:hAnsi="Arial"/>
          <w:b/>
          <w:color w:val="221F1F"/>
          <w:sz w:val="24"/>
          <w:shd w:val="clear" w:color="auto" w:fill="CCEBFA"/>
        </w:rPr>
        <w:t>2</w:t>
      </w:r>
      <w:r>
        <w:rPr>
          <w:rFonts w:ascii="Times New Roman" w:hAnsi="Times New Roman"/>
          <w:color w:val="221F1F"/>
          <w:sz w:val="24"/>
          <w:shd w:val="clear" w:color="auto" w:fill="CCEBFA"/>
        </w:rPr>
        <w:tab/>
      </w:r>
    </w:p>
    <w:p w:rsidR="00F259B5" w:rsidRDefault="00F259B5">
      <w:pPr>
        <w:pStyle w:val="BodyText"/>
        <w:rPr>
          <w:rFonts w:ascii="Times New Roman"/>
          <w:sz w:val="26"/>
        </w:rPr>
      </w:pPr>
    </w:p>
    <w:p w:rsidR="00F259B5" w:rsidRDefault="000F2675">
      <w:pPr>
        <w:tabs>
          <w:tab w:val="left" w:pos="2517"/>
        </w:tabs>
        <w:spacing w:before="161"/>
        <w:ind w:left="395"/>
        <w:rPr>
          <w:rFonts w:ascii="Arial" w:hAnsi="Arial"/>
          <w:b/>
          <w:sz w:val="20"/>
        </w:rPr>
      </w:pPr>
      <w:r>
        <w:rPr>
          <w:rFonts w:ascii="Arial" w:hAnsi="Arial"/>
          <w:b/>
          <w:color w:val="221F1F"/>
          <w:sz w:val="20"/>
        </w:rPr>
        <w:t>Název</w:t>
      </w:r>
      <w:r>
        <w:rPr>
          <w:rFonts w:ascii="Arial" w:hAnsi="Arial"/>
          <w:b/>
          <w:color w:val="221F1F"/>
          <w:spacing w:val="-6"/>
          <w:sz w:val="20"/>
        </w:rPr>
        <w:t xml:space="preserve"> </w:t>
      </w:r>
      <w:r>
        <w:rPr>
          <w:rFonts w:ascii="Arial" w:hAnsi="Arial"/>
          <w:b/>
          <w:color w:val="221F1F"/>
          <w:sz w:val="20"/>
        </w:rPr>
        <w:t>zadavatele:</w:t>
      </w:r>
      <w:r>
        <w:rPr>
          <w:rFonts w:ascii="Times New Roman" w:hAnsi="Times New Roman"/>
          <w:color w:val="221F1F"/>
          <w:sz w:val="20"/>
        </w:rPr>
        <w:tab/>
      </w:r>
      <w:r>
        <w:rPr>
          <w:rFonts w:ascii="Arial" w:hAnsi="Arial"/>
          <w:b/>
          <w:color w:val="221F1F"/>
          <w:sz w:val="20"/>
        </w:rPr>
        <w:t>Nemocnice Milosrdných bratří, p.</w:t>
      </w:r>
      <w:r>
        <w:rPr>
          <w:rFonts w:ascii="Arial" w:hAnsi="Arial"/>
          <w:b/>
          <w:color w:val="221F1F"/>
          <w:spacing w:val="2"/>
          <w:sz w:val="20"/>
        </w:rPr>
        <w:t xml:space="preserve"> </w:t>
      </w:r>
      <w:r>
        <w:rPr>
          <w:rFonts w:ascii="Arial" w:hAnsi="Arial"/>
          <w:b/>
          <w:color w:val="221F1F"/>
          <w:sz w:val="20"/>
        </w:rPr>
        <w:t>o.</w:t>
      </w:r>
    </w:p>
    <w:p w:rsidR="00F259B5" w:rsidRDefault="000F2675">
      <w:pPr>
        <w:tabs>
          <w:tab w:val="left" w:pos="2520"/>
        </w:tabs>
        <w:spacing w:before="1"/>
        <w:ind w:left="395"/>
        <w:rPr>
          <w:rFonts w:ascii="Arial" w:hAnsi="Arial"/>
          <w:sz w:val="20"/>
        </w:rPr>
      </w:pPr>
      <w:r>
        <w:rPr>
          <w:rFonts w:ascii="Arial" w:hAnsi="Arial"/>
          <w:color w:val="221F1F"/>
          <w:sz w:val="20"/>
        </w:rPr>
        <w:t>Sídlo:</w:t>
      </w:r>
      <w:r>
        <w:rPr>
          <w:rFonts w:ascii="Times New Roman" w:hAnsi="Times New Roman"/>
          <w:color w:val="221F1F"/>
          <w:sz w:val="20"/>
        </w:rPr>
        <w:tab/>
      </w:r>
      <w:r>
        <w:rPr>
          <w:rFonts w:ascii="Arial" w:hAnsi="Arial"/>
          <w:color w:val="221F1F"/>
          <w:sz w:val="20"/>
        </w:rPr>
        <w:t>Polní 553/3, 639 00</w:t>
      </w:r>
      <w:r>
        <w:rPr>
          <w:rFonts w:ascii="Arial" w:hAnsi="Arial"/>
          <w:color w:val="221F1F"/>
          <w:spacing w:val="-3"/>
          <w:sz w:val="20"/>
        </w:rPr>
        <w:t xml:space="preserve"> </w:t>
      </w:r>
      <w:r>
        <w:rPr>
          <w:rFonts w:ascii="Arial" w:hAnsi="Arial"/>
          <w:color w:val="221F1F"/>
          <w:sz w:val="20"/>
        </w:rPr>
        <w:t>Brno</w:t>
      </w:r>
    </w:p>
    <w:p w:rsidR="00F259B5" w:rsidRDefault="000F2675">
      <w:pPr>
        <w:tabs>
          <w:tab w:val="left" w:pos="2520"/>
          <w:tab w:val="right" w:pos="3407"/>
        </w:tabs>
        <w:spacing w:before="2" w:line="237" w:lineRule="auto"/>
        <w:ind w:left="395" w:right="3115"/>
        <w:rPr>
          <w:rFonts w:ascii="Arial" w:hAnsi="Arial"/>
          <w:sz w:val="20"/>
        </w:rPr>
      </w:pPr>
      <w:r>
        <w:rPr>
          <w:rFonts w:ascii="Arial" w:hAnsi="Arial"/>
          <w:color w:val="221F1F"/>
          <w:sz w:val="20"/>
        </w:rPr>
        <w:t>Zastoupený:</w:t>
      </w:r>
      <w:r>
        <w:rPr>
          <w:rFonts w:ascii="Times New Roman" w:hAnsi="Times New Roman"/>
          <w:color w:val="221F1F"/>
          <w:sz w:val="20"/>
        </w:rPr>
        <w:tab/>
      </w:r>
      <w:r>
        <w:rPr>
          <w:rFonts w:ascii="Arial" w:hAnsi="Arial"/>
          <w:color w:val="221F1F"/>
          <w:sz w:val="20"/>
        </w:rPr>
        <w:t>MUDr. Pavlem Pilerem, ředitelem</w:t>
      </w:r>
      <w:r>
        <w:rPr>
          <w:rFonts w:ascii="Arial" w:hAnsi="Arial"/>
          <w:color w:val="221F1F"/>
          <w:spacing w:val="-26"/>
          <w:sz w:val="20"/>
        </w:rPr>
        <w:t xml:space="preserve"> </w:t>
      </w:r>
      <w:r>
        <w:rPr>
          <w:rFonts w:ascii="Arial" w:hAnsi="Arial"/>
          <w:color w:val="221F1F"/>
          <w:sz w:val="20"/>
        </w:rPr>
        <w:t>nemocnice IČO:</w:t>
      </w:r>
      <w:r>
        <w:rPr>
          <w:rFonts w:ascii="Times New Roman" w:hAnsi="Times New Roman"/>
          <w:color w:val="221F1F"/>
          <w:sz w:val="20"/>
        </w:rPr>
        <w:tab/>
      </w:r>
      <w:r>
        <w:rPr>
          <w:rFonts w:ascii="Times New Roman" w:hAnsi="Times New Roman"/>
          <w:color w:val="221F1F"/>
          <w:sz w:val="20"/>
        </w:rPr>
        <w:tab/>
      </w:r>
      <w:r>
        <w:rPr>
          <w:rFonts w:ascii="Arial" w:hAnsi="Arial"/>
          <w:color w:val="221F1F"/>
          <w:sz w:val="20"/>
        </w:rPr>
        <w:t>48512478</w:t>
      </w:r>
    </w:p>
    <w:p w:rsidR="00F259B5" w:rsidRDefault="00F259B5">
      <w:pPr>
        <w:pStyle w:val="BodyText"/>
        <w:rPr>
          <w:rFonts w:ascii="Arial"/>
          <w:sz w:val="22"/>
        </w:rPr>
      </w:pPr>
    </w:p>
    <w:p w:rsidR="00F259B5" w:rsidRDefault="00F259B5">
      <w:pPr>
        <w:pStyle w:val="BodyText"/>
        <w:spacing w:before="1"/>
        <w:rPr>
          <w:rFonts w:ascii="Arial"/>
          <w:sz w:val="18"/>
        </w:rPr>
      </w:pPr>
    </w:p>
    <w:p w:rsidR="00F259B5" w:rsidRDefault="000F2675">
      <w:pPr>
        <w:tabs>
          <w:tab w:val="left" w:pos="2518"/>
        </w:tabs>
        <w:ind w:left="395"/>
        <w:rPr>
          <w:rFonts w:ascii="Arial" w:hAnsi="Arial"/>
          <w:b/>
          <w:sz w:val="20"/>
        </w:rPr>
      </w:pPr>
      <w:r>
        <w:rPr>
          <w:rFonts w:ascii="Arial" w:hAnsi="Arial"/>
          <w:b/>
          <w:color w:val="221F1F"/>
          <w:sz w:val="20"/>
        </w:rPr>
        <w:t>Veřejná</w:t>
      </w:r>
      <w:r>
        <w:rPr>
          <w:rFonts w:ascii="Arial" w:hAnsi="Arial"/>
          <w:b/>
          <w:color w:val="221F1F"/>
          <w:spacing w:val="-5"/>
          <w:sz w:val="20"/>
        </w:rPr>
        <w:t xml:space="preserve"> </w:t>
      </w:r>
      <w:r>
        <w:rPr>
          <w:rFonts w:ascii="Arial" w:hAnsi="Arial"/>
          <w:b/>
          <w:color w:val="221F1F"/>
          <w:sz w:val="20"/>
        </w:rPr>
        <w:t>zakázka:</w:t>
      </w:r>
      <w:r>
        <w:rPr>
          <w:rFonts w:ascii="Times New Roman" w:hAnsi="Times New Roman"/>
          <w:color w:val="221F1F"/>
          <w:sz w:val="20"/>
        </w:rPr>
        <w:tab/>
      </w:r>
      <w:r>
        <w:rPr>
          <w:rFonts w:ascii="Arial" w:hAnsi="Arial"/>
          <w:b/>
          <w:color w:val="221F1F"/>
          <w:sz w:val="20"/>
        </w:rPr>
        <w:t>Mobilní hlasové a datové</w:t>
      </w:r>
      <w:r>
        <w:rPr>
          <w:rFonts w:ascii="Arial" w:hAnsi="Arial"/>
          <w:b/>
          <w:color w:val="221F1F"/>
          <w:spacing w:val="1"/>
          <w:sz w:val="20"/>
        </w:rPr>
        <w:t xml:space="preserve"> </w:t>
      </w:r>
      <w:r>
        <w:rPr>
          <w:rFonts w:ascii="Arial" w:hAnsi="Arial"/>
          <w:b/>
          <w:color w:val="221F1F"/>
          <w:sz w:val="20"/>
        </w:rPr>
        <w:t>služby</w:t>
      </w:r>
    </w:p>
    <w:p w:rsidR="00F259B5" w:rsidRDefault="00F259B5">
      <w:pPr>
        <w:pStyle w:val="BodyText"/>
        <w:rPr>
          <w:rFonts w:ascii="Arial"/>
          <w:b/>
          <w:sz w:val="22"/>
        </w:rPr>
      </w:pPr>
    </w:p>
    <w:p w:rsidR="00F259B5" w:rsidRDefault="00F259B5">
      <w:pPr>
        <w:pStyle w:val="BodyText"/>
        <w:rPr>
          <w:rFonts w:ascii="Arial"/>
          <w:b/>
          <w:sz w:val="22"/>
        </w:rPr>
      </w:pPr>
    </w:p>
    <w:p w:rsidR="00F259B5" w:rsidRDefault="00F259B5">
      <w:pPr>
        <w:pStyle w:val="BodyText"/>
        <w:rPr>
          <w:rFonts w:ascii="Arial"/>
          <w:b/>
          <w:sz w:val="22"/>
        </w:rPr>
      </w:pPr>
    </w:p>
    <w:p w:rsidR="00F259B5" w:rsidRDefault="000F2675">
      <w:pPr>
        <w:spacing w:before="160"/>
        <w:ind w:left="395"/>
        <w:jc w:val="both"/>
        <w:rPr>
          <w:rFonts w:ascii="Arial" w:hAnsi="Arial"/>
          <w:b/>
          <w:sz w:val="20"/>
        </w:rPr>
      </w:pPr>
      <w:r>
        <w:rPr>
          <w:rFonts w:ascii="Arial" w:hAnsi="Arial"/>
          <w:b/>
          <w:color w:val="221F1F"/>
          <w:sz w:val="20"/>
        </w:rPr>
        <w:t>Dotaz č. 1:</w:t>
      </w:r>
    </w:p>
    <w:p w:rsidR="00F259B5" w:rsidRDefault="000F2675">
      <w:pPr>
        <w:ind w:left="395" w:right="154"/>
        <w:jc w:val="both"/>
        <w:rPr>
          <w:rFonts w:ascii="Arial" w:hAnsi="Arial"/>
          <w:sz w:val="20"/>
        </w:rPr>
      </w:pPr>
      <w:r>
        <w:rPr>
          <w:rFonts w:ascii="Arial" w:hAnsi="Arial"/>
          <w:color w:val="221F1F"/>
          <w:sz w:val="20"/>
        </w:rPr>
        <w:t>V čl. I. odst. 2 obchodních podmínek zadavatel stanoví, že součástí plnění je služba tzv. Privátní vnitropodnikové sítě, zahrnující veškeré účastnické stanice objednatele a stanice dalších oprávněných osob, přičemž oprávněné osoby definuje jako osoby určené objednatelem, které jsou oprávněny využívat služeb za stejných podmínek jak objednatel, nicméně na svůj náklad.</w:t>
      </w:r>
    </w:p>
    <w:p w:rsidR="00F259B5" w:rsidRDefault="000F2675">
      <w:pPr>
        <w:ind w:left="395" w:right="155"/>
        <w:jc w:val="both"/>
        <w:rPr>
          <w:rFonts w:ascii="Arial" w:hAnsi="Arial"/>
          <w:sz w:val="20"/>
        </w:rPr>
      </w:pPr>
      <w:r>
        <w:rPr>
          <w:rFonts w:ascii="Arial" w:hAnsi="Arial"/>
          <w:color w:val="221F1F"/>
          <w:sz w:val="20"/>
        </w:rPr>
        <w:t>Dodavatel v této souvislosti žádá zadavatele, aby tyto oprávněné osoby specifikoval a aby uvedl, zda se jedná o osoby, které jsou ve vztahu k zadavateli osobami ovládanými nebo osobou ovládající, o osoby, které jsou ovládány stejnou osobou jako zadavatel nebo které jsou zadavatelem zřízeny nebo zadavateli podřízeny. Dodavatel upozorňuje zadavatele, že jiné subjekty vedle zadavatele musí splňovat zmíněné podmínky a musí být jmenovitě určeny např. formou přílohy smlouvy, aby byly oprávněny čerpat zvýhodněných obchodních podmínek poskytnutých rámcovou smlouvou zadavateli.</w:t>
      </w:r>
    </w:p>
    <w:p w:rsidR="00F259B5" w:rsidRDefault="00F259B5">
      <w:pPr>
        <w:pStyle w:val="BodyText"/>
        <w:spacing w:before="11"/>
        <w:rPr>
          <w:rFonts w:ascii="Arial"/>
          <w:sz w:val="19"/>
        </w:rPr>
      </w:pPr>
    </w:p>
    <w:p w:rsidR="00F259B5" w:rsidRDefault="000F2675">
      <w:pPr>
        <w:ind w:left="395"/>
        <w:jc w:val="both"/>
        <w:rPr>
          <w:rFonts w:ascii="Arial" w:hAnsi="Arial"/>
          <w:b/>
          <w:sz w:val="20"/>
        </w:rPr>
      </w:pPr>
      <w:r>
        <w:rPr>
          <w:rFonts w:ascii="Arial" w:hAnsi="Arial"/>
          <w:b/>
          <w:color w:val="221F1F"/>
          <w:sz w:val="20"/>
        </w:rPr>
        <w:t>Vysvětlení č. 1:</w:t>
      </w:r>
    </w:p>
    <w:p w:rsidR="00F259B5" w:rsidRDefault="000F2675">
      <w:pPr>
        <w:ind w:left="395"/>
        <w:rPr>
          <w:rFonts w:ascii="Arial" w:hAnsi="Arial"/>
          <w:sz w:val="20"/>
        </w:rPr>
      </w:pPr>
      <w:r>
        <w:rPr>
          <w:rFonts w:ascii="Arial" w:hAnsi="Arial"/>
          <w:color w:val="221F1F"/>
          <w:sz w:val="20"/>
        </w:rPr>
        <w:t>Zadavatel uvádí, že oprávněné osoby budou zadavatelem specifikovány po podpisu smlouvy.</w:t>
      </w:r>
    </w:p>
    <w:p w:rsidR="00F259B5" w:rsidRDefault="00F259B5">
      <w:pPr>
        <w:pStyle w:val="BodyText"/>
        <w:rPr>
          <w:rFonts w:ascii="Arial"/>
          <w:sz w:val="22"/>
        </w:rPr>
      </w:pPr>
    </w:p>
    <w:p w:rsidR="00F259B5" w:rsidRDefault="00F259B5">
      <w:pPr>
        <w:pStyle w:val="BodyText"/>
        <w:spacing w:before="10"/>
        <w:rPr>
          <w:rFonts w:ascii="Arial"/>
          <w:sz w:val="17"/>
        </w:rPr>
      </w:pPr>
    </w:p>
    <w:p w:rsidR="00F259B5" w:rsidRDefault="000F2675">
      <w:pPr>
        <w:ind w:left="395"/>
        <w:jc w:val="both"/>
        <w:rPr>
          <w:rFonts w:ascii="Arial" w:hAnsi="Arial"/>
          <w:b/>
          <w:sz w:val="20"/>
        </w:rPr>
      </w:pPr>
      <w:r>
        <w:rPr>
          <w:rFonts w:ascii="Arial" w:hAnsi="Arial"/>
          <w:b/>
          <w:color w:val="221F1F"/>
          <w:sz w:val="20"/>
        </w:rPr>
        <w:t>Dotaz č. 2:</w:t>
      </w:r>
    </w:p>
    <w:p w:rsidR="00F259B5" w:rsidRDefault="000F2675">
      <w:pPr>
        <w:ind w:left="395" w:right="156"/>
        <w:jc w:val="both"/>
        <w:rPr>
          <w:rFonts w:ascii="Arial" w:hAnsi="Arial"/>
          <w:sz w:val="20"/>
        </w:rPr>
      </w:pPr>
      <w:r>
        <w:rPr>
          <w:rFonts w:ascii="Arial" w:hAnsi="Arial"/>
          <w:color w:val="221F1F"/>
          <w:sz w:val="20"/>
        </w:rPr>
        <w:t>Zadavatel v čl. I. odst. 3 požaduje poskytnutí licence k užívání počítačového programu umožňujícího rozúčtování hovorného podle jednotlivých stanic a jejich skupin.</w:t>
      </w:r>
    </w:p>
    <w:p w:rsidR="00F259B5" w:rsidRDefault="000F2675">
      <w:pPr>
        <w:spacing w:before="1"/>
        <w:ind w:left="395" w:right="156"/>
        <w:jc w:val="both"/>
        <w:rPr>
          <w:rFonts w:ascii="Arial" w:hAnsi="Arial"/>
          <w:sz w:val="20"/>
        </w:rPr>
      </w:pPr>
      <w:r>
        <w:rPr>
          <w:rFonts w:ascii="Arial" w:hAnsi="Arial"/>
          <w:color w:val="221F1F"/>
          <w:sz w:val="20"/>
        </w:rPr>
        <w:t>Dodavatel pro tyto účely využívá on-line nástroje, k němuž uživatelé přistupují prostřednictvím webového portálu. K jeho využití se tedy neposkytuje právo v podobě licence. Bude takto zadavatel považovat svůj požadavek za splněný?</w:t>
      </w:r>
    </w:p>
    <w:p w:rsidR="00F259B5" w:rsidRDefault="00F259B5">
      <w:pPr>
        <w:pStyle w:val="BodyText"/>
        <w:spacing w:before="10"/>
        <w:rPr>
          <w:rFonts w:ascii="Arial"/>
          <w:sz w:val="19"/>
        </w:rPr>
      </w:pPr>
    </w:p>
    <w:p w:rsidR="00F259B5" w:rsidRDefault="000F2675">
      <w:pPr>
        <w:ind w:left="395"/>
        <w:rPr>
          <w:rFonts w:ascii="Arial" w:hAnsi="Arial"/>
          <w:b/>
          <w:sz w:val="20"/>
        </w:rPr>
      </w:pPr>
      <w:r>
        <w:rPr>
          <w:rFonts w:ascii="Arial" w:hAnsi="Arial"/>
          <w:b/>
          <w:color w:val="221F1F"/>
          <w:sz w:val="20"/>
        </w:rPr>
        <w:t>Vysvětlení č. 2:</w:t>
      </w:r>
    </w:p>
    <w:p w:rsidR="00F259B5" w:rsidRDefault="000F2675">
      <w:pPr>
        <w:spacing w:before="1"/>
        <w:ind w:left="395"/>
        <w:rPr>
          <w:rFonts w:ascii="Arial" w:hAnsi="Arial"/>
          <w:sz w:val="20"/>
        </w:rPr>
      </w:pPr>
      <w:r>
        <w:rPr>
          <w:rFonts w:ascii="Arial" w:hAnsi="Arial"/>
          <w:color w:val="221F1F"/>
          <w:sz w:val="20"/>
        </w:rPr>
        <w:t>Zadavatel uvádí, že doplnil článek čl. I. odst. 3 Obchodních podmínek. Zadavatel v příloze tohoto</w:t>
      </w:r>
    </w:p>
    <w:p w:rsidR="00F259B5" w:rsidRDefault="000F2675">
      <w:pPr>
        <w:ind w:left="395"/>
        <w:rPr>
          <w:rFonts w:ascii="Arial" w:hAnsi="Arial"/>
          <w:sz w:val="20"/>
        </w:rPr>
      </w:pPr>
      <w:r>
        <w:rPr>
          <w:rFonts w:ascii="Arial" w:hAnsi="Arial"/>
          <w:color w:val="221F1F"/>
          <w:sz w:val="20"/>
        </w:rPr>
        <w:t>vysvětlení přikládá upravenou přílohu P3_Obchodní podmínky ve znění VZP č.2.</w:t>
      </w:r>
    </w:p>
    <w:p w:rsidR="00F259B5" w:rsidRDefault="00F259B5">
      <w:pPr>
        <w:pStyle w:val="BodyText"/>
        <w:rPr>
          <w:rFonts w:ascii="Arial"/>
          <w:sz w:val="22"/>
        </w:rPr>
      </w:pPr>
    </w:p>
    <w:p w:rsidR="00F259B5" w:rsidRDefault="00F259B5">
      <w:pPr>
        <w:pStyle w:val="BodyText"/>
        <w:spacing w:before="10"/>
        <w:rPr>
          <w:rFonts w:ascii="Arial"/>
          <w:sz w:val="17"/>
        </w:rPr>
      </w:pPr>
    </w:p>
    <w:p w:rsidR="00F259B5" w:rsidRDefault="000F2675">
      <w:pPr>
        <w:ind w:left="395"/>
        <w:jc w:val="both"/>
        <w:rPr>
          <w:rFonts w:ascii="Arial" w:hAnsi="Arial"/>
          <w:b/>
          <w:sz w:val="20"/>
        </w:rPr>
      </w:pPr>
      <w:r>
        <w:rPr>
          <w:rFonts w:ascii="Arial" w:hAnsi="Arial"/>
          <w:b/>
          <w:color w:val="221F1F"/>
          <w:sz w:val="20"/>
        </w:rPr>
        <w:t>Dotaz č. 3:</w:t>
      </w:r>
    </w:p>
    <w:p w:rsidR="00F259B5" w:rsidRDefault="000F2675">
      <w:pPr>
        <w:ind w:left="395" w:right="168"/>
        <w:jc w:val="both"/>
        <w:rPr>
          <w:rFonts w:ascii="Arial" w:hAnsi="Arial"/>
          <w:sz w:val="20"/>
        </w:rPr>
      </w:pPr>
      <w:r>
        <w:rPr>
          <w:rFonts w:ascii="Arial" w:hAnsi="Arial"/>
          <w:color w:val="221F1F"/>
          <w:sz w:val="20"/>
        </w:rPr>
        <w:t>V článku III. obchodních podmínek zadavatel stanoví smluvní sankce postihující vybraného dodavatele v případě, že dojde k výpadku signálu a pro případ dalších</w:t>
      </w:r>
      <w:r>
        <w:rPr>
          <w:rFonts w:ascii="Arial" w:hAnsi="Arial"/>
          <w:color w:val="221F1F"/>
          <w:spacing w:val="-15"/>
          <w:sz w:val="20"/>
        </w:rPr>
        <w:t xml:space="preserve"> </w:t>
      </w:r>
      <w:r>
        <w:rPr>
          <w:rFonts w:ascii="Arial" w:hAnsi="Arial"/>
          <w:color w:val="221F1F"/>
          <w:sz w:val="20"/>
        </w:rPr>
        <w:t>situací.</w:t>
      </w:r>
    </w:p>
    <w:p w:rsidR="00F259B5" w:rsidRDefault="000F2675">
      <w:pPr>
        <w:spacing w:before="1"/>
        <w:ind w:left="395" w:right="156"/>
        <w:jc w:val="both"/>
        <w:rPr>
          <w:rFonts w:ascii="Arial" w:hAnsi="Arial"/>
          <w:sz w:val="20"/>
        </w:rPr>
      </w:pPr>
      <w:r>
        <w:rPr>
          <w:rFonts w:ascii="Arial" w:hAnsi="Arial"/>
          <w:color w:val="221F1F"/>
          <w:sz w:val="20"/>
        </w:rPr>
        <w:t>Dodavatel upozorňuje zadavatele, že povaha mobilních telekomunikačních sítí, fyzikální vlastnosti signálu a jeho šíření a rozsah okolností a vlivů vstupujících do komunikačního řetězce a ovlivňující kvalitu a dostupnost služeb neumožňuje žádnému operátorovi na telekomunikačním trhu poskytnout garance na úrovni SLA. Dodavatel dále odkazuje na § 64 odst. 12 zákona č. 127/2005 Sb., o elektronických komunikacích (dále jako ZoEK), který právě s ohledem na výše zmíněná specifika poskytování mobilních telekomunikačních služeb vylučuje odpovědnost podnikatele poskytujícího službu elektronických komunikací za škodu, pokud poskytovanou službu bylo možno využít jen částečně, anebo ji nebylo možno využít vůbec pro závadu technického nebo provozního charakteru. Poskytovatel je v takovém případě povinen zajistit odstranění závady a přiměřeně snížit cenu. Pro případ</w:t>
      </w:r>
      <w:r>
        <w:rPr>
          <w:rFonts w:ascii="Arial" w:hAnsi="Arial"/>
          <w:color w:val="221F1F"/>
          <w:spacing w:val="-7"/>
          <w:sz w:val="20"/>
        </w:rPr>
        <w:t xml:space="preserve"> </w:t>
      </w:r>
      <w:r>
        <w:rPr>
          <w:rFonts w:ascii="Arial" w:hAnsi="Arial"/>
          <w:color w:val="221F1F"/>
          <w:sz w:val="20"/>
        </w:rPr>
        <w:t>zpoždění</w:t>
      </w:r>
      <w:r>
        <w:rPr>
          <w:rFonts w:ascii="Arial" w:hAnsi="Arial"/>
          <w:color w:val="221F1F"/>
          <w:spacing w:val="-6"/>
          <w:sz w:val="20"/>
        </w:rPr>
        <w:t xml:space="preserve"> </w:t>
      </w:r>
      <w:r>
        <w:rPr>
          <w:rFonts w:ascii="Arial" w:hAnsi="Arial"/>
          <w:color w:val="221F1F"/>
          <w:sz w:val="20"/>
        </w:rPr>
        <w:t>s</w:t>
      </w:r>
      <w:r>
        <w:rPr>
          <w:rFonts w:ascii="Arial" w:hAnsi="Arial"/>
          <w:color w:val="221F1F"/>
          <w:spacing w:val="-5"/>
          <w:sz w:val="20"/>
        </w:rPr>
        <w:t xml:space="preserve"> </w:t>
      </w:r>
      <w:r>
        <w:rPr>
          <w:rFonts w:ascii="Arial" w:hAnsi="Arial"/>
          <w:color w:val="221F1F"/>
          <w:sz w:val="20"/>
        </w:rPr>
        <w:t>přenesením</w:t>
      </w:r>
      <w:r>
        <w:rPr>
          <w:rFonts w:ascii="Arial" w:hAnsi="Arial"/>
          <w:color w:val="221F1F"/>
          <w:spacing w:val="-7"/>
          <w:sz w:val="20"/>
        </w:rPr>
        <w:t xml:space="preserve"> </w:t>
      </w:r>
      <w:r>
        <w:rPr>
          <w:rFonts w:ascii="Arial" w:hAnsi="Arial"/>
          <w:color w:val="221F1F"/>
          <w:sz w:val="20"/>
        </w:rPr>
        <w:t>čísla</w:t>
      </w:r>
      <w:r>
        <w:rPr>
          <w:rFonts w:ascii="Arial" w:hAnsi="Arial"/>
          <w:color w:val="221F1F"/>
          <w:spacing w:val="-3"/>
          <w:sz w:val="20"/>
        </w:rPr>
        <w:t xml:space="preserve"> </w:t>
      </w:r>
      <w:r>
        <w:rPr>
          <w:rFonts w:ascii="Arial" w:hAnsi="Arial"/>
          <w:color w:val="221F1F"/>
          <w:sz w:val="20"/>
        </w:rPr>
        <w:t>v</w:t>
      </w:r>
      <w:r>
        <w:rPr>
          <w:rFonts w:ascii="Arial" w:hAnsi="Arial"/>
          <w:color w:val="221F1F"/>
          <w:spacing w:val="-5"/>
          <w:sz w:val="20"/>
        </w:rPr>
        <w:t xml:space="preserve"> </w:t>
      </w:r>
      <w:r>
        <w:rPr>
          <w:rFonts w:ascii="Arial" w:hAnsi="Arial"/>
          <w:color w:val="221F1F"/>
          <w:sz w:val="20"/>
        </w:rPr>
        <w:t>důsledku</w:t>
      </w:r>
      <w:r>
        <w:rPr>
          <w:rFonts w:ascii="Arial" w:hAnsi="Arial"/>
          <w:color w:val="221F1F"/>
          <w:spacing w:val="-5"/>
          <w:sz w:val="20"/>
        </w:rPr>
        <w:t xml:space="preserve"> </w:t>
      </w:r>
      <w:r>
        <w:rPr>
          <w:rFonts w:ascii="Arial" w:hAnsi="Arial"/>
          <w:color w:val="221F1F"/>
          <w:sz w:val="20"/>
        </w:rPr>
        <w:t>porušení</w:t>
      </w:r>
      <w:r>
        <w:rPr>
          <w:rFonts w:ascii="Arial" w:hAnsi="Arial"/>
          <w:color w:val="221F1F"/>
          <w:spacing w:val="-5"/>
          <w:sz w:val="20"/>
        </w:rPr>
        <w:t xml:space="preserve"> </w:t>
      </w:r>
      <w:r>
        <w:rPr>
          <w:rFonts w:ascii="Arial" w:hAnsi="Arial"/>
          <w:color w:val="221F1F"/>
          <w:sz w:val="20"/>
        </w:rPr>
        <w:t>povinnosti</w:t>
      </w:r>
      <w:r>
        <w:rPr>
          <w:rFonts w:ascii="Arial" w:hAnsi="Arial"/>
          <w:color w:val="221F1F"/>
          <w:spacing w:val="-5"/>
          <w:sz w:val="20"/>
        </w:rPr>
        <w:t xml:space="preserve"> </w:t>
      </w:r>
      <w:r>
        <w:rPr>
          <w:rFonts w:ascii="Arial" w:hAnsi="Arial"/>
          <w:color w:val="221F1F"/>
          <w:sz w:val="20"/>
        </w:rPr>
        <w:t>přejímajícího</w:t>
      </w:r>
      <w:r>
        <w:rPr>
          <w:rFonts w:ascii="Arial" w:hAnsi="Arial"/>
          <w:color w:val="221F1F"/>
          <w:spacing w:val="-4"/>
          <w:sz w:val="20"/>
        </w:rPr>
        <w:t xml:space="preserve"> </w:t>
      </w:r>
      <w:r>
        <w:rPr>
          <w:rFonts w:ascii="Arial" w:hAnsi="Arial"/>
          <w:color w:val="221F1F"/>
          <w:sz w:val="20"/>
        </w:rPr>
        <w:t>poskytovatele</w:t>
      </w:r>
      <w:r>
        <w:rPr>
          <w:rFonts w:ascii="Arial" w:hAnsi="Arial"/>
          <w:color w:val="221F1F"/>
          <w:spacing w:val="-5"/>
          <w:sz w:val="20"/>
        </w:rPr>
        <w:t xml:space="preserve"> </w:t>
      </w:r>
      <w:r>
        <w:rPr>
          <w:rFonts w:ascii="Arial" w:hAnsi="Arial"/>
          <w:color w:val="221F1F"/>
          <w:sz w:val="20"/>
        </w:rPr>
        <w:t>služby má pak účastník právo na paušální náhradu ve výši, kterou stanoví v návaznosti na § 34 odst. 11 ZoEK prováděcí právní předpis a která nesmí být vyšší než 1000, -Kč na den. Žádáme proto zadavatele, aby ustanovení článku III. obchodních podmínek upravil tak, aby bylo v souladu s právní úpravou zákona o elektronických</w:t>
      </w:r>
      <w:r>
        <w:rPr>
          <w:rFonts w:ascii="Arial" w:hAnsi="Arial"/>
          <w:color w:val="221F1F"/>
          <w:spacing w:val="-4"/>
          <w:sz w:val="20"/>
        </w:rPr>
        <w:t xml:space="preserve"> </w:t>
      </w:r>
      <w:r>
        <w:rPr>
          <w:rFonts w:ascii="Arial" w:hAnsi="Arial"/>
          <w:color w:val="221F1F"/>
          <w:sz w:val="20"/>
        </w:rPr>
        <w:t>komunikacích.</w:t>
      </w:r>
    </w:p>
    <w:p w:rsidR="00F259B5" w:rsidRDefault="00F259B5">
      <w:pPr>
        <w:jc w:val="both"/>
        <w:rPr>
          <w:rFonts w:ascii="Arial" w:hAnsi="Arial"/>
          <w:sz w:val="20"/>
        </w:rPr>
        <w:sectPr w:rsidR="00F259B5">
          <w:footerReference w:type="default" r:id="rId60"/>
          <w:pgSz w:w="11900" w:h="16840"/>
          <w:pgMar w:top="1340" w:right="1260" w:bottom="1160" w:left="1020" w:header="0" w:footer="966" w:gutter="0"/>
          <w:pgNumType w:start="1"/>
          <w:cols w:space="708"/>
        </w:sectPr>
      </w:pPr>
    </w:p>
    <w:p w:rsidR="00F259B5" w:rsidRDefault="000F2675">
      <w:pPr>
        <w:spacing w:before="79"/>
        <w:ind w:left="395"/>
        <w:rPr>
          <w:rFonts w:ascii="Arial" w:hAnsi="Arial"/>
          <w:b/>
          <w:sz w:val="20"/>
        </w:rPr>
      </w:pPr>
      <w:r>
        <w:rPr>
          <w:rFonts w:ascii="Arial" w:hAnsi="Arial"/>
          <w:b/>
          <w:color w:val="221F1F"/>
          <w:sz w:val="20"/>
        </w:rPr>
        <w:lastRenderedPageBreak/>
        <w:t>Vysvětlení č. 3:</w:t>
      </w:r>
    </w:p>
    <w:p w:rsidR="00F259B5" w:rsidRDefault="000F2675">
      <w:pPr>
        <w:spacing w:before="1"/>
        <w:ind w:left="395"/>
        <w:rPr>
          <w:rFonts w:ascii="Arial" w:hAnsi="Arial"/>
          <w:sz w:val="20"/>
        </w:rPr>
      </w:pPr>
      <w:r>
        <w:rPr>
          <w:rFonts w:ascii="Arial" w:hAnsi="Arial"/>
          <w:color w:val="221F1F"/>
          <w:sz w:val="20"/>
        </w:rPr>
        <w:t>Zadavatel uvádí, že nadále trvá na znění článku III. obchodních podmínek.</w:t>
      </w:r>
    </w:p>
    <w:p w:rsidR="00F259B5" w:rsidRDefault="00F259B5">
      <w:pPr>
        <w:pStyle w:val="BodyText"/>
        <w:rPr>
          <w:rFonts w:ascii="Arial"/>
          <w:sz w:val="22"/>
        </w:rPr>
      </w:pPr>
    </w:p>
    <w:p w:rsidR="00F259B5" w:rsidRDefault="00F259B5">
      <w:pPr>
        <w:pStyle w:val="BodyText"/>
        <w:rPr>
          <w:rFonts w:ascii="Arial"/>
          <w:sz w:val="22"/>
        </w:rPr>
      </w:pPr>
    </w:p>
    <w:p w:rsidR="00F259B5" w:rsidRDefault="000F2675">
      <w:pPr>
        <w:spacing w:before="183"/>
        <w:ind w:left="395" w:right="153" w:hanging="1"/>
        <w:jc w:val="both"/>
        <w:rPr>
          <w:rFonts w:ascii="Arial" w:hAnsi="Arial"/>
          <w:b/>
          <w:sz w:val="20"/>
        </w:rPr>
      </w:pPr>
      <w:r>
        <w:rPr>
          <w:rFonts w:ascii="Arial" w:hAnsi="Arial"/>
          <w:b/>
          <w:color w:val="221F1F"/>
          <w:sz w:val="20"/>
          <w:u w:val="thick" w:color="221F1F"/>
        </w:rPr>
        <w:t>Zadavatel současně s ohledem na charakter poskytnutého vysvětlení a změny zadávacích</w:t>
      </w:r>
      <w:r>
        <w:rPr>
          <w:rFonts w:ascii="Arial" w:hAnsi="Arial"/>
          <w:b/>
          <w:color w:val="221F1F"/>
          <w:sz w:val="20"/>
        </w:rPr>
        <w:t xml:space="preserve"> </w:t>
      </w:r>
      <w:r>
        <w:rPr>
          <w:rFonts w:ascii="Arial" w:hAnsi="Arial"/>
          <w:b/>
          <w:color w:val="221F1F"/>
          <w:sz w:val="20"/>
          <w:u w:val="thick" w:color="221F1F"/>
        </w:rPr>
        <w:t>podmínek prodlužuje lhůtu pro podání nabídek a mění tak čl. 9 bod 9.2. Výzvy k podání nabídek</w:t>
      </w:r>
      <w:r>
        <w:rPr>
          <w:rFonts w:ascii="Arial" w:hAnsi="Arial"/>
          <w:b/>
          <w:color w:val="221F1F"/>
          <w:sz w:val="20"/>
        </w:rPr>
        <w:t xml:space="preserve"> </w:t>
      </w:r>
      <w:r>
        <w:rPr>
          <w:rFonts w:ascii="Arial" w:hAnsi="Arial"/>
          <w:b/>
          <w:color w:val="221F1F"/>
          <w:sz w:val="20"/>
          <w:u w:val="thick" w:color="221F1F"/>
        </w:rPr>
        <w:t>na veřejnou zakázku malého rozsahu následovně:</w:t>
      </w:r>
    </w:p>
    <w:p w:rsidR="00F259B5" w:rsidRDefault="00F259B5">
      <w:pPr>
        <w:pStyle w:val="BodyText"/>
        <w:rPr>
          <w:rFonts w:ascii="Arial"/>
          <w:b/>
          <w:sz w:val="20"/>
        </w:rPr>
      </w:pPr>
    </w:p>
    <w:p w:rsidR="00F259B5" w:rsidRDefault="00F259B5">
      <w:pPr>
        <w:pStyle w:val="BodyText"/>
        <w:spacing w:before="10"/>
        <w:rPr>
          <w:rFonts w:ascii="Arial"/>
          <w:b/>
          <w:sz w:val="19"/>
        </w:rPr>
      </w:pPr>
    </w:p>
    <w:p w:rsidR="00F259B5" w:rsidRDefault="000F2675">
      <w:pPr>
        <w:ind w:left="395"/>
        <w:rPr>
          <w:rFonts w:ascii="Arial" w:hAnsi="Arial"/>
          <w:b/>
          <w:sz w:val="20"/>
        </w:rPr>
      </w:pPr>
      <w:r>
        <w:rPr>
          <w:rFonts w:ascii="Arial" w:hAnsi="Arial"/>
          <w:b/>
          <w:color w:val="221F1F"/>
          <w:sz w:val="20"/>
        </w:rPr>
        <w:t>Lhůta pro podání nabídek končí dne 18. 01. 2022 v 10:00 hod.</w:t>
      </w:r>
    </w:p>
    <w:p w:rsidR="00F259B5" w:rsidRDefault="00F259B5">
      <w:pPr>
        <w:pStyle w:val="BodyText"/>
        <w:rPr>
          <w:rFonts w:ascii="Arial"/>
          <w:b/>
          <w:sz w:val="22"/>
        </w:rPr>
      </w:pPr>
    </w:p>
    <w:p w:rsidR="00F259B5" w:rsidRDefault="00F259B5">
      <w:pPr>
        <w:pStyle w:val="BodyText"/>
        <w:rPr>
          <w:rFonts w:ascii="Arial"/>
          <w:b/>
          <w:sz w:val="22"/>
        </w:rPr>
      </w:pPr>
    </w:p>
    <w:p w:rsidR="00F259B5" w:rsidRDefault="000F2675">
      <w:pPr>
        <w:spacing w:before="185"/>
        <w:ind w:left="395"/>
        <w:rPr>
          <w:rFonts w:ascii="Arial" w:hAnsi="Arial"/>
          <w:sz w:val="20"/>
        </w:rPr>
      </w:pPr>
      <w:r>
        <w:rPr>
          <w:rFonts w:ascii="Arial" w:hAnsi="Arial"/>
          <w:color w:val="221F1F"/>
          <w:sz w:val="20"/>
        </w:rPr>
        <w:t>Příloha: P3_Obchodní podmínky ve znění VZP č.2</w:t>
      </w:r>
    </w:p>
    <w:p w:rsidR="00F259B5" w:rsidRDefault="00F259B5">
      <w:pPr>
        <w:pStyle w:val="BodyText"/>
        <w:rPr>
          <w:rFonts w:ascii="Arial"/>
          <w:sz w:val="22"/>
        </w:rPr>
      </w:pPr>
    </w:p>
    <w:p w:rsidR="00F259B5" w:rsidRDefault="00F259B5">
      <w:pPr>
        <w:pStyle w:val="BodyText"/>
        <w:rPr>
          <w:rFonts w:ascii="Arial"/>
          <w:sz w:val="22"/>
        </w:rPr>
      </w:pPr>
    </w:p>
    <w:p w:rsidR="00F259B5" w:rsidRDefault="000F2675">
      <w:pPr>
        <w:spacing w:before="184"/>
        <w:ind w:left="395"/>
        <w:rPr>
          <w:rFonts w:ascii="Arial" w:hAnsi="Arial"/>
          <w:sz w:val="20"/>
        </w:rPr>
      </w:pPr>
      <w:r>
        <w:rPr>
          <w:rFonts w:ascii="Arial" w:hAnsi="Arial"/>
          <w:color w:val="221F1F"/>
          <w:sz w:val="20"/>
        </w:rPr>
        <w:t>V Brně dne 13. 1. 2022</w:t>
      </w:r>
    </w:p>
    <w:p w:rsidR="00F259B5" w:rsidRDefault="00F259B5">
      <w:pPr>
        <w:pStyle w:val="BodyText"/>
        <w:rPr>
          <w:rFonts w:ascii="Arial"/>
          <w:sz w:val="22"/>
        </w:rPr>
      </w:pPr>
    </w:p>
    <w:p w:rsidR="00F259B5" w:rsidRDefault="00F259B5">
      <w:pPr>
        <w:pStyle w:val="BodyText"/>
        <w:rPr>
          <w:rFonts w:ascii="Arial"/>
          <w:sz w:val="22"/>
        </w:rPr>
      </w:pPr>
    </w:p>
    <w:p w:rsidR="00F259B5" w:rsidRDefault="00F259B5">
      <w:pPr>
        <w:pStyle w:val="BodyText"/>
        <w:rPr>
          <w:rFonts w:ascii="Arial"/>
          <w:sz w:val="22"/>
        </w:rPr>
      </w:pPr>
    </w:p>
    <w:p w:rsidR="00F259B5" w:rsidRDefault="00F259B5">
      <w:pPr>
        <w:pStyle w:val="BodyText"/>
        <w:rPr>
          <w:rFonts w:ascii="Arial"/>
          <w:sz w:val="22"/>
        </w:rPr>
      </w:pPr>
    </w:p>
    <w:p w:rsidR="00F259B5" w:rsidRDefault="00F259B5">
      <w:pPr>
        <w:pStyle w:val="BodyText"/>
        <w:rPr>
          <w:rFonts w:ascii="Arial"/>
          <w:sz w:val="22"/>
        </w:rPr>
      </w:pPr>
    </w:p>
    <w:p w:rsidR="00F259B5" w:rsidRDefault="00F259B5">
      <w:pPr>
        <w:pStyle w:val="BodyText"/>
        <w:spacing w:before="11"/>
        <w:rPr>
          <w:rFonts w:ascii="Arial"/>
          <w:sz w:val="29"/>
        </w:rPr>
      </w:pPr>
    </w:p>
    <w:p w:rsidR="00F259B5" w:rsidRDefault="000F2675">
      <w:pPr>
        <w:ind w:left="6064"/>
        <w:rPr>
          <w:rFonts w:ascii="Arial" w:hAnsi="Arial"/>
          <w:b/>
          <w:sz w:val="20"/>
        </w:rPr>
      </w:pPr>
      <w:r>
        <w:rPr>
          <w:rFonts w:ascii="Arial" w:hAnsi="Arial"/>
          <w:b/>
          <w:color w:val="221F1F"/>
          <w:sz w:val="20"/>
        </w:rPr>
        <w:t>Bc. Jan Forbelský</w:t>
      </w:r>
    </w:p>
    <w:p w:rsidR="00F259B5" w:rsidRDefault="000F2675">
      <w:pPr>
        <w:ind w:left="6064"/>
        <w:rPr>
          <w:rFonts w:ascii="Arial" w:hAnsi="Arial"/>
          <w:sz w:val="20"/>
        </w:rPr>
      </w:pPr>
      <w:r>
        <w:rPr>
          <w:rFonts w:ascii="Arial" w:hAnsi="Arial"/>
          <w:color w:val="221F1F"/>
          <w:sz w:val="20"/>
        </w:rPr>
        <w:t>referent veřejných zakázek</w:t>
      </w:r>
    </w:p>
    <w:p w:rsidR="00F259B5" w:rsidRDefault="00F259B5">
      <w:pPr>
        <w:rPr>
          <w:rFonts w:ascii="Arial" w:hAnsi="Arial"/>
          <w:sz w:val="20"/>
        </w:rPr>
        <w:sectPr w:rsidR="00F259B5">
          <w:pgSz w:w="11900" w:h="16840"/>
          <w:pgMar w:top="1340" w:right="1260" w:bottom="1160" w:left="1020" w:header="0" w:footer="966" w:gutter="0"/>
          <w:cols w:space="708"/>
        </w:sectPr>
      </w:pPr>
    </w:p>
    <w:p w:rsidR="00F259B5" w:rsidRDefault="000F2675">
      <w:pPr>
        <w:spacing w:before="80"/>
        <w:ind w:left="112"/>
        <w:rPr>
          <w:rFonts w:ascii="Arial" w:hAnsi="Arial"/>
          <w:b/>
        </w:rPr>
      </w:pPr>
      <w:r>
        <w:rPr>
          <w:rFonts w:ascii="Arial" w:hAnsi="Arial"/>
          <w:b/>
          <w:color w:val="221F1F"/>
        </w:rPr>
        <w:lastRenderedPageBreak/>
        <w:t>Obchodní podmínky</w:t>
      </w:r>
    </w:p>
    <w:p w:rsidR="00F259B5" w:rsidRDefault="00F259B5">
      <w:pPr>
        <w:pStyle w:val="BodyText"/>
        <w:rPr>
          <w:rFonts w:ascii="Arial"/>
          <w:b/>
          <w:sz w:val="22"/>
        </w:rPr>
      </w:pPr>
    </w:p>
    <w:p w:rsidR="00F259B5" w:rsidRDefault="000F2675">
      <w:pPr>
        <w:numPr>
          <w:ilvl w:val="0"/>
          <w:numId w:val="15"/>
        </w:numPr>
        <w:tabs>
          <w:tab w:val="left" w:pos="822"/>
          <w:tab w:val="left" w:pos="823"/>
        </w:tabs>
        <w:jc w:val="left"/>
        <w:rPr>
          <w:rFonts w:ascii="Arial" w:hAnsi="Arial"/>
          <w:b/>
        </w:rPr>
      </w:pPr>
      <w:r>
        <w:rPr>
          <w:rFonts w:ascii="Arial" w:hAnsi="Arial"/>
          <w:b/>
          <w:color w:val="221F1F"/>
        </w:rPr>
        <w:t>Předmět</w:t>
      </w:r>
      <w:r>
        <w:rPr>
          <w:rFonts w:ascii="Arial" w:hAnsi="Arial"/>
          <w:b/>
          <w:color w:val="221F1F"/>
          <w:spacing w:val="-2"/>
        </w:rPr>
        <w:t xml:space="preserve"> </w:t>
      </w:r>
      <w:r>
        <w:rPr>
          <w:rFonts w:ascii="Arial" w:hAnsi="Arial"/>
          <w:b/>
          <w:color w:val="221F1F"/>
        </w:rPr>
        <w:t>plnění</w:t>
      </w:r>
    </w:p>
    <w:p w:rsidR="00F259B5" w:rsidRDefault="00F259B5">
      <w:pPr>
        <w:pStyle w:val="BodyText"/>
        <w:rPr>
          <w:rFonts w:ascii="Arial"/>
          <w:b/>
          <w:sz w:val="22"/>
        </w:rPr>
      </w:pPr>
    </w:p>
    <w:p w:rsidR="00F259B5" w:rsidRDefault="000F2675">
      <w:pPr>
        <w:numPr>
          <w:ilvl w:val="1"/>
          <w:numId w:val="15"/>
        </w:numPr>
        <w:tabs>
          <w:tab w:val="left" w:pos="823"/>
        </w:tabs>
        <w:spacing w:before="1"/>
        <w:ind w:right="154"/>
        <w:jc w:val="both"/>
        <w:rPr>
          <w:rFonts w:ascii="Arial" w:hAnsi="Arial"/>
        </w:rPr>
      </w:pPr>
      <w:r>
        <w:rPr>
          <w:rFonts w:ascii="Arial" w:hAnsi="Arial"/>
          <w:color w:val="221F1F"/>
        </w:rPr>
        <w:t>Poskytování služeb elektronických komunikací formou mobilních hlasových služeb a datových služeb, a to dle bližší specifikace, která je přílohou č. 1 nedílnou součástí těchto obchodních</w:t>
      </w:r>
      <w:r>
        <w:rPr>
          <w:rFonts w:ascii="Arial" w:hAnsi="Arial"/>
          <w:color w:val="221F1F"/>
          <w:spacing w:val="-2"/>
        </w:rPr>
        <w:t xml:space="preserve"> </w:t>
      </w:r>
      <w:r>
        <w:rPr>
          <w:rFonts w:ascii="Arial" w:hAnsi="Arial"/>
          <w:color w:val="221F1F"/>
        </w:rPr>
        <w:t>podmínek.</w:t>
      </w:r>
    </w:p>
    <w:p w:rsidR="00F259B5" w:rsidRDefault="00F259B5">
      <w:pPr>
        <w:pStyle w:val="BodyText"/>
        <w:rPr>
          <w:rFonts w:ascii="Arial"/>
          <w:sz w:val="22"/>
        </w:rPr>
      </w:pPr>
    </w:p>
    <w:p w:rsidR="00F259B5" w:rsidRDefault="000F2675">
      <w:pPr>
        <w:numPr>
          <w:ilvl w:val="1"/>
          <w:numId w:val="15"/>
        </w:numPr>
        <w:tabs>
          <w:tab w:val="left" w:pos="823"/>
        </w:tabs>
        <w:ind w:right="151"/>
        <w:jc w:val="both"/>
        <w:rPr>
          <w:rFonts w:ascii="Arial" w:hAnsi="Arial"/>
        </w:rPr>
      </w:pPr>
      <w:r>
        <w:rPr>
          <w:rFonts w:ascii="Arial" w:hAnsi="Arial"/>
          <w:color w:val="221F1F"/>
        </w:rPr>
        <w:t>Součástí plnění je služba tzv. privátní podnikové sítě, zahrnující veškeré účastnické stanice objednatele a stanice dalších oprávněných osob, umožňující bezplatnou hlasovou komunikaci v rámci této sítě. Oprávněnými osobami se přitom rozumí další osoby určené objednatelem, které jsou oprávněny využívat služeb tzv. privátní podnikové sítě a dalších služeb elektronických komunikací dle této výzvy, a to za stejných podmínek, jako objednatel, nicméně na svůj vlastní</w:t>
      </w:r>
      <w:r>
        <w:rPr>
          <w:rFonts w:ascii="Arial" w:hAnsi="Arial"/>
          <w:color w:val="221F1F"/>
          <w:spacing w:val="-16"/>
        </w:rPr>
        <w:t xml:space="preserve"> </w:t>
      </w:r>
      <w:r>
        <w:rPr>
          <w:rFonts w:ascii="Arial" w:hAnsi="Arial"/>
          <w:color w:val="221F1F"/>
        </w:rPr>
        <w:t>náklad.</w:t>
      </w:r>
    </w:p>
    <w:p w:rsidR="00F259B5" w:rsidRDefault="00F259B5">
      <w:pPr>
        <w:pStyle w:val="BodyText"/>
        <w:spacing w:before="10"/>
        <w:rPr>
          <w:rFonts w:ascii="Arial"/>
          <w:sz w:val="21"/>
        </w:rPr>
      </w:pPr>
    </w:p>
    <w:p w:rsidR="00F259B5" w:rsidRDefault="000F2675">
      <w:pPr>
        <w:numPr>
          <w:ilvl w:val="1"/>
          <w:numId w:val="15"/>
        </w:numPr>
        <w:tabs>
          <w:tab w:val="left" w:pos="823"/>
        </w:tabs>
        <w:spacing w:before="1"/>
        <w:ind w:right="151"/>
        <w:jc w:val="both"/>
        <w:rPr>
          <w:rFonts w:ascii="Arial" w:hAnsi="Arial"/>
        </w:rPr>
      </w:pPr>
      <w:r>
        <w:rPr>
          <w:rFonts w:ascii="Arial" w:hAnsi="Arial"/>
          <w:color w:val="221F1F"/>
        </w:rPr>
        <w:t>Součástí plnění je rovněž poskytnutí licence k užívání počítačového programu, nebo online nástroje s přístupem prostřednictvím webového portálu, umožňujícího rozúčtování hovorného podle jednotlivých stanic a jejich skupin, a to po celou trvání rámcové smlouvy.</w:t>
      </w:r>
    </w:p>
    <w:p w:rsidR="00F259B5" w:rsidRDefault="00F259B5">
      <w:pPr>
        <w:pStyle w:val="BodyText"/>
        <w:spacing w:before="11"/>
        <w:rPr>
          <w:rFonts w:ascii="Arial"/>
          <w:sz w:val="21"/>
        </w:rPr>
      </w:pPr>
    </w:p>
    <w:p w:rsidR="00F259B5" w:rsidRDefault="000F2675">
      <w:pPr>
        <w:numPr>
          <w:ilvl w:val="1"/>
          <w:numId w:val="15"/>
        </w:numPr>
        <w:tabs>
          <w:tab w:val="left" w:pos="823"/>
        </w:tabs>
        <w:ind w:right="151"/>
        <w:jc w:val="both"/>
        <w:rPr>
          <w:rFonts w:ascii="Arial" w:hAnsi="Arial"/>
        </w:rPr>
      </w:pPr>
      <w:r>
        <w:rPr>
          <w:rFonts w:ascii="Arial" w:hAnsi="Arial"/>
          <w:color w:val="221F1F"/>
        </w:rPr>
        <w:t>Dodavatel se zaváže k dodávkám telefonních přístrojů a dalšího obdobného technického zařízení, určeného k hlasové nebo datové komunikaci, z aktuální nabídky účastníka, a dle výběru objednatele, vždy za kupní cenu ve výši 1,- Kč, a to do celkového limitu 150.000,- Kč, vyjádřeného v cenách dle aktuálního ceníku</w:t>
      </w:r>
      <w:r>
        <w:rPr>
          <w:rFonts w:ascii="Arial" w:hAnsi="Arial"/>
          <w:color w:val="221F1F"/>
          <w:spacing w:val="-5"/>
        </w:rPr>
        <w:t xml:space="preserve"> </w:t>
      </w:r>
      <w:r>
        <w:rPr>
          <w:rFonts w:ascii="Arial" w:hAnsi="Arial"/>
          <w:color w:val="221F1F"/>
        </w:rPr>
        <w:t>dodavatele.</w:t>
      </w:r>
    </w:p>
    <w:p w:rsidR="00F259B5" w:rsidRDefault="00F259B5">
      <w:pPr>
        <w:pStyle w:val="BodyText"/>
        <w:spacing w:before="10"/>
        <w:rPr>
          <w:rFonts w:ascii="Arial"/>
          <w:sz w:val="21"/>
        </w:rPr>
      </w:pPr>
    </w:p>
    <w:p w:rsidR="00F259B5" w:rsidRDefault="000F2675">
      <w:pPr>
        <w:numPr>
          <w:ilvl w:val="0"/>
          <w:numId w:val="15"/>
        </w:numPr>
        <w:tabs>
          <w:tab w:val="left" w:pos="822"/>
          <w:tab w:val="left" w:pos="823"/>
        </w:tabs>
        <w:ind w:hanging="611"/>
        <w:jc w:val="left"/>
        <w:rPr>
          <w:rFonts w:ascii="Arial" w:hAnsi="Arial"/>
          <w:b/>
        </w:rPr>
      </w:pPr>
      <w:r>
        <w:rPr>
          <w:rFonts w:ascii="Arial" w:hAnsi="Arial"/>
          <w:b/>
          <w:color w:val="221F1F"/>
        </w:rPr>
        <w:t>Způsob, lhůty a místo</w:t>
      </w:r>
      <w:r>
        <w:rPr>
          <w:rFonts w:ascii="Arial" w:hAnsi="Arial"/>
          <w:b/>
          <w:color w:val="221F1F"/>
          <w:spacing w:val="-8"/>
        </w:rPr>
        <w:t xml:space="preserve"> </w:t>
      </w:r>
      <w:r>
        <w:rPr>
          <w:rFonts w:ascii="Arial" w:hAnsi="Arial"/>
          <w:b/>
          <w:color w:val="221F1F"/>
        </w:rPr>
        <w:t>plnění</w:t>
      </w:r>
    </w:p>
    <w:p w:rsidR="00F259B5" w:rsidRDefault="00F259B5">
      <w:pPr>
        <w:pStyle w:val="BodyText"/>
        <w:spacing w:before="10"/>
        <w:rPr>
          <w:rFonts w:ascii="Arial"/>
          <w:b/>
          <w:sz w:val="21"/>
        </w:rPr>
      </w:pPr>
    </w:p>
    <w:p w:rsidR="00F259B5" w:rsidRDefault="000F2675">
      <w:pPr>
        <w:numPr>
          <w:ilvl w:val="1"/>
          <w:numId w:val="15"/>
        </w:numPr>
        <w:tabs>
          <w:tab w:val="left" w:pos="823"/>
        </w:tabs>
        <w:ind w:right="154"/>
        <w:jc w:val="both"/>
        <w:rPr>
          <w:rFonts w:ascii="Arial" w:hAnsi="Arial"/>
        </w:rPr>
      </w:pPr>
      <w:r>
        <w:rPr>
          <w:rFonts w:ascii="Arial" w:hAnsi="Arial"/>
          <w:color w:val="221F1F"/>
        </w:rPr>
        <w:t>Závazek dodavatele k plnění dle čl. I těchto obchodních podmínek bude plněn postupně na základě dílčích účastnických smluv, uzavíraných na dobu neurčitou formou jednotlivých písemných objednávek ze strany objednatele a jejich písemnou akceptací ze strany  dodavatele.  Písemná  objednávka  musí  obsahovat  náležitosti,  vyplývající  z obecných obchodních podmínek dodavatele, jinak specifikaci příslušného plnění, místo a lhůtu plnění, datum a podpis</w:t>
      </w:r>
      <w:r>
        <w:rPr>
          <w:rFonts w:ascii="Arial" w:hAnsi="Arial"/>
          <w:color w:val="221F1F"/>
          <w:spacing w:val="-8"/>
        </w:rPr>
        <w:t xml:space="preserve"> </w:t>
      </w:r>
      <w:r>
        <w:rPr>
          <w:rFonts w:ascii="Arial" w:hAnsi="Arial"/>
          <w:color w:val="221F1F"/>
        </w:rPr>
        <w:t>objednatele.</w:t>
      </w:r>
    </w:p>
    <w:p w:rsidR="00F259B5" w:rsidRDefault="00F259B5">
      <w:pPr>
        <w:pStyle w:val="BodyText"/>
        <w:spacing w:before="11"/>
        <w:rPr>
          <w:rFonts w:ascii="Arial"/>
          <w:sz w:val="21"/>
        </w:rPr>
      </w:pPr>
    </w:p>
    <w:p w:rsidR="00F259B5" w:rsidRDefault="000F2675">
      <w:pPr>
        <w:numPr>
          <w:ilvl w:val="1"/>
          <w:numId w:val="15"/>
        </w:numPr>
        <w:tabs>
          <w:tab w:val="left" w:pos="823"/>
        </w:tabs>
        <w:ind w:right="150"/>
        <w:jc w:val="both"/>
        <w:rPr>
          <w:rFonts w:ascii="Arial" w:hAnsi="Arial"/>
        </w:rPr>
      </w:pPr>
      <w:r>
        <w:rPr>
          <w:rFonts w:ascii="Arial" w:hAnsi="Arial"/>
          <w:color w:val="221F1F"/>
        </w:rPr>
        <w:t>Nebude-li mezi oběma stranami v jednotlivém případě dohodnuto jinak, rozumí se místem plnění sídlo</w:t>
      </w:r>
      <w:r>
        <w:rPr>
          <w:rFonts w:ascii="Arial" w:hAnsi="Arial"/>
          <w:color w:val="221F1F"/>
          <w:spacing w:val="-2"/>
        </w:rPr>
        <w:t xml:space="preserve"> </w:t>
      </w:r>
      <w:r>
        <w:rPr>
          <w:rFonts w:ascii="Arial" w:hAnsi="Arial"/>
          <w:color w:val="221F1F"/>
        </w:rPr>
        <w:t>objednatele.</w:t>
      </w:r>
    </w:p>
    <w:p w:rsidR="00F259B5" w:rsidRDefault="00F259B5">
      <w:pPr>
        <w:pStyle w:val="BodyText"/>
        <w:spacing w:before="1"/>
        <w:rPr>
          <w:rFonts w:ascii="Arial"/>
          <w:sz w:val="22"/>
        </w:rPr>
      </w:pPr>
    </w:p>
    <w:p w:rsidR="00F259B5" w:rsidRDefault="000F2675">
      <w:pPr>
        <w:numPr>
          <w:ilvl w:val="1"/>
          <w:numId w:val="15"/>
        </w:numPr>
        <w:tabs>
          <w:tab w:val="left" w:pos="823"/>
        </w:tabs>
        <w:ind w:right="149"/>
        <w:jc w:val="both"/>
        <w:rPr>
          <w:rFonts w:ascii="Arial" w:hAnsi="Arial"/>
        </w:rPr>
      </w:pPr>
      <w:r>
        <w:rPr>
          <w:rFonts w:ascii="Arial" w:hAnsi="Arial"/>
          <w:color w:val="221F1F"/>
        </w:rPr>
        <w:t>Rámcová smlouva bude uzavřena na dobu určitou ode dne nabytí účinnosti dohody po dobu 2 let, nebo do vyčerpání částky 1 990 000,- Kč bez DPH, podle toho, která skutečnost nastane</w:t>
      </w:r>
      <w:r>
        <w:rPr>
          <w:rFonts w:ascii="Arial" w:hAnsi="Arial"/>
          <w:color w:val="221F1F"/>
          <w:spacing w:val="-1"/>
        </w:rPr>
        <w:t xml:space="preserve"> </w:t>
      </w:r>
      <w:r>
        <w:rPr>
          <w:rFonts w:ascii="Arial" w:hAnsi="Arial"/>
          <w:color w:val="221F1F"/>
        </w:rPr>
        <w:t>dříve.</w:t>
      </w:r>
    </w:p>
    <w:p w:rsidR="00F259B5" w:rsidRDefault="00F259B5">
      <w:pPr>
        <w:pStyle w:val="BodyText"/>
        <w:spacing w:before="9"/>
        <w:rPr>
          <w:rFonts w:ascii="Arial"/>
          <w:sz w:val="21"/>
        </w:rPr>
      </w:pPr>
    </w:p>
    <w:p w:rsidR="00F259B5" w:rsidRDefault="000F2675">
      <w:pPr>
        <w:numPr>
          <w:ilvl w:val="0"/>
          <w:numId w:val="15"/>
        </w:numPr>
        <w:tabs>
          <w:tab w:val="left" w:pos="822"/>
          <w:tab w:val="left" w:pos="823"/>
        </w:tabs>
        <w:spacing w:before="1"/>
        <w:ind w:hanging="673"/>
        <w:jc w:val="left"/>
        <w:rPr>
          <w:rFonts w:ascii="Arial" w:hAnsi="Arial"/>
          <w:b/>
        </w:rPr>
      </w:pPr>
      <w:r>
        <w:rPr>
          <w:rFonts w:ascii="Arial" w:hAnsi="Arial"/>
          <w:b/>
          <w:color w:val="221F1F"/>
        </w:rPr>
        <w:t>Ostatní smluvní</w:t>
      </w:r>
      <w:r>
        <w:rPr>
          <w:rFonts w:ascii="Arial" w:hAnsi="Arial"/>
          <w:b/>
          <w:color w:val="221F1F"/>
          <w:spacing w:val="-13"/>
        </w:rPr>
        <w:t xml:space="preserve"> </w:t>
      </w:r>
      <w:r>
        <w:rPr>
          <w:rFonts w:ascii="Arial" w:hAnsi="Arial"/>
          <w:b/>
          <w:color w:val="221F1F"/>
        </w:rPr>
        <w:t>podmínky</w:t>
      </w:r>
    </w:p>
    <w:p w:rsidR="00F259B5" w:rsidRDefault="00F259B5">
      <w:pPr>
        <w:pStyle w:val="BodyText"/>
        <w:rPr>
          <w:rFonts w:ascii="Arial"/>
          <w:b/>
          <w:sz w:val="22"/>
        </w:rPr>
      </w:pPr>
    </w:p>
    <w:p w:rsidR="00F259B5" w:rsidRDefault="000F2675">
      <w:pPr>
        <w:numPr>
          <w:ilvl w:val="1"/>
          <w:numId w:val="15"/>
        </w:numPr>
        <w:tabs>
          <w:tab w:val="left" w:pos="823"/>
        </w:tabs>
        <w:ind w:right="150"/>
        <w:jc w:val="both"/>
        <w:rPr>
          <w:rFonts w:ascii="Arial" w:hAnsi="Arial"/>
        </w:rPr>
      </w:pPr>
      <w:r>
        <w:rPr>
          <w:rFonts w:ascii="Arial" w:hAnsi="Arial"/>
          <w:color w:val="221F1F"/>
        </w:rPr>
        <w:t>V případě výpadku signálu v areálu objednatele v Brně, na Polní ulici, bude dodavatel povinen zaplatit objednateli smluvní pokutu ve výši 20.000,- Kč za každý započatý den tohoto</w:t>
      </w:r>
      <w:r>
        <w:rPr>
          <w:rFonts w:ascii="Arial" w:hAnsi="Arial"/>
          <w:color w:val="221F1F"/>
          <w:spacing w:val="-3"/>
        </w:rPr>
        <w:t xml:space="preserve"> </w:t>
      </w:r>
      <w:r>
        <w:rPr>
          <w:rFonts w:ascii="Arial" w:hAnsi="Arial"/>
          <w:color w:val="221F1F"/>
        </w:rPr>
        <w:t>výpadku.</w:t>
      </w:r>
    </w:p>
    <w:p w:rsidR="00F259B5" w:rsidRDefault="00F259B5">
      <w:pPr>
        <w:pStyle w:val="BodyText"/>
        <w:rPr>
          <w:rFonts w:ascii="Arial"/>
          <w:sz w:val="22"/>
        </w:rPr>
      </w:pPr>
    </w:p>
    <w:p w:rsidR="00F259B5" w:rsidRDefault="000F2675">
      <w:pPr>
        <w:numPr>
          <w:ilvl w:val="1"/>
          <w:numId w:val="15"/>
        </w:numPr>
        <w:tabs>
          <w:tab w:val="left" w:pos="823"/>
        </w:tabs>
        <w:spacing w:before="1"/>
        <w:ind w:right="151"/>
        <w:jc w:val="both"/>
        <w:rPr>
          <w:rFonts w:ascii="Arial" w:hAnsi="Arial"/>
        </w:rPr>
      </w:pPr>
      <w:r>
        <w:rPr>
          <w:rFonts w:ascii="Arial" w:hAnsi="Arial"/>
          <w:color w:val="221F1F"/>
        </w:rPr>
        <w:t>V případě přerušení funkce účastnické stanice v důsledku jejího převodu z dosavadního provozovatele na dodavatele na dobu delší než 12 hodin, bude dodavatel povinen zaplatit objednateli smluvní pokutu ve výši 1.000,- Kč za každou započatou hodinu tohoto přerušení</w:t>
      </w:r>
      <w:r>
        <w:rPr>
          <w:rFonts w:ascii="Arial" w:hAnsi="Arial"/>
          <w:color w:val="221F1F"/>
          <w:spacing w:val="-4"/>
        </w:rPr>
        <w:t xml:space="preserve"> </w:t>
      </w:r>
      <w:r>
        <w:rPr>
          <w:rFonts w:ascii="Arial" w:hAnsi="Arial"/>
          <w:color w:val="221F1F"/>
        </w:rPr>
        <w:t>funkce.</w:t>
      </w:r>
    </w:p>
    <w:p w:rsidR="00F259B5" w:rsidRDefault="00F259B5">
      <w:pPr>
        <w:pStyle w:val="BodyText"/>
        <w:spacing w:before="10"/>
        <w:rPr>
          <w:rFonts w:ascii="Arial"/>
          <w:sz w:val="21"/>
        </w:rPr>
      </w:pPr>
    </w:p>
    <w:p w:rsidR="00F259B5" w:rsidRDefault="000F2675">
      <w:pPr>
        <w:numPr>
          <w:ilvl w:val="1"/>
          <w:numId w:val="15"/>
        </w:numPr>
        <w:tabs>
          <w:tab w:val="left" w:pos="823"/>
        </w:tabs>
        <w:ind w:right="151"/>
        <w:jc w:val="both"/>
        <w:rPr>
          <w:rFonts w:ascii="Arial" w:hAnsi="Arial"/>
        </w:rPr>
      </w:pPr>
      <w:r>
        <w:rPr>
          <w:rFonts w:ascii="Arial" w:hAnsi="Arial"/>
          <w:color w:val="221F1F"/>
        </w:rPr>
        <w:t>V případě přerušení funkce celé tzv. privátní podnikové sítě objednatele v důsledku jejího převodu z dosavadního provozovatele na dodavatele bude dodavatel</w:t>
      </w:r>
      <w:r>
        <w:rPr>
          <w:rFonts w:ascii="Arial" w:hAnsi="Arial"/>
          <w:color w:val="221F1F"/>
          <w:spacing w:val="33"/>
        </w:rPr>
        <w:t xml:space="preserve"> </w:t>
      </w:r>
      <w:r>
        <w:rPr>
          <w:rFonts w:ascii="Arial" w:hAnsi="Arial"/>
          <w:color w:val="221F1F"/>
        </w:rPr>
        <w:t>povinen</w:t>
      </w:r>
    </w:p>
    <w:p w:rsidR="00F259B5" w:rsidRDefault="00F259B5">
      <w:pPr>
        <w:jc w:val="both"/>
        <w:rPr>
          <w:rFonts w:ascii="Arial" w:hAnsi="Arial"/>
        </w:rPr>
        <w:sectPr w:rsidR="00F259B5">
          <w:footerReference w:type="default" r:id="rId61"/>
          <w:pgSz w:w="11900" w:h="16840"/>
          <w:pgMar w:top="1340" w:right="1260" w:bottom="280" w:left="1020" w:header="0" w:footer="0" w:gutter="0"/>
          <w:cols w:space="708"/>
        </w:sectPr>
      </w:pPr>
    </w:p>
    <w:p w:rsidR="00F259B5" w:rsidRDefault="000F2675">
      <w:pPr>
        <w:spacing w:before="80"/>
        <w:ind w:left="822"/>
        <w:rPr>
          <w:rFonts w:ascii="Arial" w:hAnsi="Arial"/>
        </w:rPr>
      </w:pPr>
      <w:r>
        <w:rPr>
          <w:rFonts w:ascii="Arial" w:hAnsi="Arial"/>
          <w:color w:val="221F1F"/>
        </w:rPr>
        <w:lastRenderedPageBreak/>
        <w:t>zaplatit objednateli smluvní pokutu ve výši 100.000,- Kč za první den tohoto přerušení, a</w:t>
      </w:r>
    </w:p>
    <w:p w:rsidR="00F259B5" w:rsidRDefault="000F2675">
      <w:pPr>
        <w:spacing w:before="1"/>
        <w:ind w:left="822"/>
        <w:rPr>
          <w:rFonts w:ascii="Arial" w:hAnsi="Arial"/>
        </w:rPr>
      </w:pPr>
      <w:r>
        <w:rPr>
          <w:rFonts w:ascii="Arial" w:hAnsi="Arial"/>
          <w:color w:val="221F1F"/>
        </w:rPr>
        <w:t>5.000,- Kč za každý další započatý den tohoto přerušení.</w:t>
      </w:r>
    </w:p>
    <w:p w:rsidR="00F259B5" w:rsidRDefault="00F259B5">
      <w:pPr>
        <w:pStyle w:val="BodyText"/>
        <w:rPr>
          <w:rFonts w:ascii="Arial"/>
          <w:sz w:val="22"/>
        </w:rPr>
      </w:pPr>
    </w:p>
    <w:p w:rsidR="00F259B5" w:rsidRDefault="000F2675">
      <w:pPr>
        <w:numPr>
          <w:ilvl w:val="1"/>
          <w:numId w:val="15"/>
        </w:numPr>
        <w:tabs>
          <w:tab w:val="left" w:pos="823"/>
        </w:tabs>
        <w:spacing w:before="1"/>
        <w:ind w:right="151"/>
        <w:jc w:val="both"/>
        <w:rPr>
          <w:rFonts w:ascii="Arial" w:hAnsi="Arial"/>
        </w:rPr>
      </w:pPr>
      <w:r>
        <w:rPr>
          <w:rFonts w:ascii="Arial" w:hAnsi="Arial"/>
          <w:color w:val="221F1F"/>
        </w:rPr>
        <w:t>V případě přerušení funkce celé tzv. privátní podnikové sítě objednatele nebo v případě výpadku signálu v areálu objednatele v Brně na Polní ulici, na dobu delší než dva dny, bude objednatel oprávněn odstoupit od rámcové smlouvy s účinky ex</w:t>
      </w:r>
      <w:r>
        <w:rPr>
          <w:rFonts w:ascii="Arial" w:hAnsi="Arial"/>
          <w:color w:val="221F1F"/>
          <w:spacing w:val="-20"/>
        </w:rPr>
        <w:t xml:space="preserve"> </w:t>
      </w:r>
      <w:r>
        <w:rPr>
          <w:rFonts w:ascii="Arial" w:hAnsi="Arial"/>
          <w:color w:val="221F1F"/>
        </w:rPr>
        <w:t>tunc.</w:t>
      </w:r>
    </w:p>
    <w:p w:rsidR="00F259B5" w:rsidRDefault="00F259B5">
      <w:pPr>
        <w:pStyle w:val="BodyText"/>
        <w:spacing w:before="9"/>
        <w:rPr>
          <w:rFonts w:ascii="Arial"/>
          <w:sz w:val="21"/>
        </w:rPr>
      </w:pPr>
    </w:p>
    <w:p w:rsidR="00F259B5" w:rsidRDefault="000F2675">
      <w:pPr>
        <w:numPr>
          <w:ilvl w:val="1"/>
          <w:numId w:val="15"/>
        </w:numPr>
        <w:tabs>
          <w:tab w:val="left" w:pos="823"/>
        </w:tabs>
        <w:ind w:right="151"/>
        <w:jc w:val="both"/>
        <w:rPr>
          <w:rFonts w:ascii="Arial" w:hAnsi="Arial"/>
        </w:rPr>
      </w:pPr>
      <w:r>
        <w:rPr>
          <w:rFonts w:ascii="Arial" w:hAnsi="Arial"/>
          <w:color w:val="221F1F"/>
        </w:rPr>
        <w:t>Dodavatel poskytne objednateli záruku za jakost telefonních přístrojů dle č. I odst. 4 těchto obchodních podmínek, a to po dobu 24 měsíců od jejich dodání objednateli. Pro případ vady na těchto přístrojích se dodavatel zaváže vyměnit tento přístroj za jiný bezvadný nebo vadu bezplatně odstranit s tím, že po dobu odstraňování vady zapůjčí objednateli náhradou jiný bezvadný</w:t>
      </w:r>
      <w:r>
        <w:rPr>
          <w:rFonts w:ascii="Arial" w:hAnsi="Arial"/>
          <w:color w:val="221F1F"/>
          <w:spacing w:val="-8"/>
        </w:rPr>
        <w:t xml:space="preserve"> </w:t>
      </w:r>
      <w:r>
        <w:rPr>
          <w:rFonts w:ascii="Arial" w:hAnsi="Arial"/>
          <w:color w:val="221F1F"/>
        </w:rPr>
        <w:t>přístroj.</w:t>
      </w:r>
    </w:p>
    <w:p w:rsidR="00F259B5" w:rsidRDefault="00F259B5">
      <w:pPr>
        <w:pStyle w:val="BodyText"/>
        <w:rPr>
          <w:rFonts w:ascii="Arial"/>
          <w:sz w:val="22"/>
        </w:rPr>
      </w:pPr>
    </w:p>
    <w:p w:rsidR="00F259B5" w:rsidRDefault="000F2675">
      <w:pPr>
        <w:numPr>
          <w:ilvl w:val="1"/>
          <w:numId w:val="15"/>
        </w:numPr>
        <w:tabs>
          <w:tab w:val="left" w:pos="823"/>
        </w:tabs>
        <w:ind w:right="148"/>
        <w:jc w:val="both"/>
        <w:rPr>
          <w:rFonts w:ascii="Arial" w:hAnsi="Arial"/>
        </w:rPr>
      </w:pPr>
      <w:r>
        <w:rPr>
          <w:rFonts w:ascii="Arial" w:hAnsi="Arial"/>
          <w:color w:val="221F1F"/>
        </w:rPr>
        <w:t>Ostatní smluvní podmínky jsou dány odkazem na příslušná ustanovení občanského zákoníku.</w:t>
      </w:r>
    </w:p>
    <w:p w:rsidR="00F259B5" w:rsidRDefault="00F259B5">
      <w:pPr>
        <w:pStyle w:val="BodyText"/>
        <w:rPr>
          <w:rFonts w:ascii="Arial"/>
          <w:sz w:val="22"/>
        </w:rPr>
      </w:pPr>
    </w:p>
    <w:p w:rsidR="00F259B5" w:rsidRDefault="000F2675">
      <w:pPr>
        <w:numPr>
          <w:ilvl w:val="1"/>
          <w:numId w:val="15"/>
        </w:numPr>
        <w:tabs>
          <w:tab w:val="left" w:pos="822"/>
          <w:tab w:val="left" w:pos="823"/>
        </w:tabs>
        <w:spacing w:line="252" w:lineRule="exact"/>
        <w:ind w:hanging="428"/>
        <w:rPr>
          <w:rFonts w:ascii="Arial" w:hAnsi="Arial"/>
        </w:rPr>
      </w:pPr>
      <w:r>
        <w:rPr>
          <w:rFonts w:ascii="Arial" w:hAnsi="Arial"/>
          <w:color w:val="221F1F"/>
        </w:rPr>
        <w:t>Smluvní pokuty uvedené v bodech III.1., III.2. a III.3. nebudou uplatněny</w:t>
      </w:r>
      <w:r>
        <w:rPr>
          <w:rFonts w:ascii="Arial" w:hAnsi="Arial"/>
          <w:color w:val="221F1F"/>
          <w:spacing w:val="20"/>
        </w:rPr>
        <w:t xml:space="preserve"> </w:t>
      </w:r>
      <w:r>
        <w:rPr>
          <w:rFonts w:ascii="Arial" w:hAnsi="Arial"/>
          <w:color w:val="221F1F"/>
        </w:rPr>
        <w:t>pouze</w:t>
      </w:r>
    </w:p>
    <w:p w:rsidR="00F259B5" w:rsidRDefault="000F2675">
      <w:pPr>
        <w:spacing w:line="252" w:lineRule="exact"/>
        <w:ind w:left="822"/>
        <w:rPr>
          <w:rFonts w:ascii="Arial" w:hAnsi="Arial"/>
        </w:rPr>
      </w:pPr>
      <w:r>
        <w:rPr>
          <w:rFonts w:ascii="Arial" w:hAnsi="Arial"/>
          <w:color w:val="221F1F"/>
        </w:rPr>
        <w:t>v případě zásahu tzv. vyšší moci (důsledky přírodních katastrof).</w:t>
      </w:r>
    </w:p>
    <w:p w:rsidR="00F259B5" w:rsidRDefault="00F259B5">
      <w:pPr>
        <w:pStyle w:val="BodyText"/>
        <w:rPr>
          <w:rFonts w:ascii="Arial"/>
          <w:sz w:val="24"/>
        </w:rPr>
      </w:pPr>
    </w:p>
    <w:p w:rsidR="00F259B5" w:rsidRDefault="00F259B5">
      <w:pPr>
        <w:pStyle w:val="BodyText"/>
        <w:spacing w:before="1"/>
        <w:rPr>
          <w:rFonts w:ascii="Arial"/>
          <w:sz w:val="20"/>
        </w:rPr>
      </w:pPr>
    </w:p>
    <w:p w:rsidR="00F259B5" w:rsidRDefault="000F2675">
      <w:pPr>
        <w:numPr>
          <w:ilvl w:val="0"/>
          <w:numId w:val="15"/>
        </w:numPr>
        <w:tabs>
          <w:tab w:val="left" w:pos="822"/>
          <w:tab w:val="left" w:pos="823"/>
        </w:tabs>
        <w:ind w:hanging="697"/>
        <w:jc w:val="left"/>
        <w:rPr>
          <w:rFonts w:ascii="Arial" w:hAnsi="Arial"/>
          <w:b/>
        </w:rPr>
      </w:pPr>
      <w:r>
        <w:rPr>
          <w:rFonts w:ascii="Arial" w:hAnsi="Arial"/>
          <w:b/>
          <w:color w:val="221F1F"/>
        </w:rPr>
        <w:t>Cena služby a její</w:t>
      </w:r>
      <w:r>
        <w:rPr>
          <w:rFonts w:ascii="Arial" w:hAnsi="Arial"/>
          <w:b/>
          <w:color w:val="221F1F"/>
          <w:spacing w:val="-3"/>
        </w:rPr>
        <w:t xml:space="preserve"> </w:t>
      </w:r>
      <w:r>
        <w:rPr>
          <w:rFonts w:ascii="Arial" w:hAnsi="Arial"/>
          <w:b/>
          <w:color w:val="221F1F"/>
        </w:rPr>
        <w:t>splatnost</w:t>
      </w:r>
    </w:p>
    <w:p w:rsidR="00F259B5" w:rsidRDefault="00F259B5">
      <w:pPr>
        <w:pStyle w:val="BodyText"/>
        <w:spacing w:before="9"/>
        <w:rPr>
          <w:rFonts w:ascii="Arial"/>
          <w:b/>
          <w:sz w:val="21"/>
        </w:rPr>
      </w:pPr>
    </w:p>
    <w:p w:rsidR="00F259B5" w:rsidRDefault="000F2675">
      <w:pPr>
        <w:numPr>
          <w:ilvl w:val="1"/>
          <w:numId w:val="15"/>
        </w:numPr>
        <w:tabs>
          <w:tab w:val="left" w:pos="823"/>
        </w:tabs>
        <w:spacing w:before="1"/>
        <w:ind w:right="156" w:hanging="415"/>
        <w:jc w:val="both"/>
        <w:rPr>
          <w:rFonts w:ascii="Arial" w:hAnsi="Arial"/>
        </w:rPr>
      </w:pPr>
      <w:r>
        <w:rPr>
          <w:rFonts w:ascii="Arial" w:hAnsi="Arial"/>
          <w:color w:val="221F1F"/>
        </w:rPr>
        <w:t>Objednatel bude povinen platit dodavateli za jeho služby podle čl. I těchto obchodních podmínek jednotkové ceny ve výši dle ceníku, který je přílohou č. 2 těchto obchodních podmínek.</w:t>
      </w:r>
    </w:p>
    <w:p w:rsidR="00F259B5" w:rsidRDefault="00F259B5">
      <w:pPr>
        <w:pStyle w:val="BodyText"/>
        <w:rPr>
          <w:rFonts w:ascii="Arial"/>
          <w:sz w:val="22"/>
        </w:rPr>
      </w:pPr>
    </w:p>
    <w:p w:rsidR="00F259B5" w:rsidRDefault="000F2675">
      <w:pPr>
        <w:numPr>
          <w:ilvl w:val="1"/>
          <w:numId w:val="15"/>
        </w:numPr>
        <w:tabs>
          <w:tab w:val="left" w:pos="823"/>
        </w:tabs>
        <w:ind w:right="152" w:hanging="415"/>
        <w:jc w:val="both"/>
        <w:rPr>
          <w:rFonts w:ascii="Arial" w:hAnsi="Arial"/>
        </w:rPr>
      </w:pPr>
      <w:r>
        <w:rPr>
          <w:rFonts w:ascii="Arial" w:hAnsi="Arial"/>
          <w:color w:val="221F1F"/>
        </w:rPr>
        <w:t>Součástí ceny podle čl. IV odst. 1 těchto obchodních podmínek bude náhrada veškerých nákladů, vynaložených dodavatelem jako poskytovatelem plnění podle čl. I těchto obchodních podmínek, a daň z přidané hodnoty ve výši dle</w:t>
      </w:r>
      <w:r>
        <w:rPr>
          <w:rFonts w:ascii="Arial" w:hAnsi="Arial"/>
          <w:color w:val="221F1F"/>
          <w:spacing w:val="-15"/>
        </w:rPr>
        <w:t xml:space="preserve"> </w:t>
      </w:r>
      <w:r>
        <w:rPr>
          <w:rFonts w:ascii="Arial" w:hAnsi="Arial"/>
          <w:color w:val="221F1F"/>
        </w:rPr>
        <w:t>zákona.</w:t>
      </w:r>
    </w:p>
    <w:p w:rsidR="00F259B5" w:rsidRDefault="00F259B5">
      <w:pPr>
        <w:pStyle w:val="BodyText"/>
        <w:rPr>
          <w:rFonts w:ascii="Arial"/>
          <w:sz w:val="22"/>
        </w:rPr>
      </w:pPr>
    </w:p>
    <w:p w:rsidR="00F259B5" w:rsidRDefault="000F2675">
      <w:pPr>
        <w:numPr>
          <w:ilvl w:val="1"/>
          <w:numId w:val="15"/>
        </w:numPr>
        <w:tabs>
          <w:tab w:val="left" w:pos="823"/>
        </w:tabs>
        <w:ind w:right="151" w:hanging="415"/>
        <w:jc w:val="both"/>
        <w:rPr>
          <w:rFonts w:ascii="Arial" w:hAnsi="Arial"/>
        </w:rPr>
      </w:pPr>
      <w:r>
        <w:rPr>
          <w:rFonts w:ascii="Arial" w:hAnsi="Arial"/>
          <w:color w:val="221F1F"/>
        </w:rPr>
        <w:t>Není-li dále ujednáno jinak, je cena podle čl. IV odst. 1 těchto obchodních podmínek splatná jednorázově vždy po skončení kalendářního měsíce za veškerá plnění, poskytnutá v tomto měsíci, a ve lhůtě do 30 dnů od doručení jejího písemného vyúčtování</w:t>
      </w:r>
      <w:r>
        <w:rPr>
          <w:rFonts w:ascii="Arial" w:hAnsi="Arial"/>
          <w:color w:val="221F1F"/>
          <w:spacing w:val="-2"/>
        </w:rPr>
        <w:t xml:space="preserve"> </w:t>
      </w:r>
      <w:r>
        <w:rPr>
          <w:rFonts w:ascii="Arial" w:hAnsi="Arial"/>
          <w:color w:val="221F1F"/>
        </w:rPr>
        <w:t>(faktury).</w:t>
      </w:r>
    </w:p>
    <w:p w:rsidR="00F259B5" w:rsidRDefault="00F259B5">
      <w:pPr>
        <w:pStyle w:val="BodyText"/>
        <w:rPr>
          <w:rFonts w:ascii="Arial"/>
          <w:sz w:val="22"/>
        </w:rPr>
      </w:pPr>
    </w:p>
    <w:p w:rsidR="00F259B5" w:rsidRDefault="000F2675">
      <w:pPr>
        <w:numPr>
          <w:ilvl w:val="1"/>
          <w:numId w:val="15"/>
        </w:numPr>
        <w:tabs>
          <w:tab w:val="left" w:pos="823"/>
        </w:tabs>
        <w:ind w:right="154" w:hanging="415"/>
        <w:jc w:val="both"/>
        <w:rPr>
          <w:rFonts w:ascii="Arial" w:hAnsi="Arial"/>
        </w:rPr>
      </w:pPr>
      <w:r>
        <w:rPr>
          <w:rFonts w:ascii="Arial" w:hAnsi="Arial"/>
          <w:color w:val="221F1F"/>
        </w:rPr>
        <w:t>Cena za služby podle čl. I této smlouvy, poskytnuté tzv. oprávněným osobám, bude účtována přímo těmto osobám, a to za stejných podmínek, jako</w:t>
      </w:r>
      <w:r>
        <w:rPr>
          <w:rFonts w:ascii="Arial" w:hAnsi="Arial"/>
          <w:color w:val="221F1F"/>
          <w:spacing w:val="-22"/>
        </w:rPr>
        <w:t xml:space="preserve"> </w:t>
      </w:r>
      <w:r>
        <w:rPr>
          <w:rFonts w:ascii="Arial" w:hAnsi="Arial"/>
          <w:color w:val="221F1F"/>
        </w:rPr>
        <w:t>objednateli.</w:t>
      </w:r>
    </w:p>
    <w:p w:rsidR="00F259B5" w:rsidRDefault="00F259B5">
      <w:pPr>
        <w:jc w:val="both"/>
        <w:rPr>
          <w:rFonts w:ascii="Arial" w:hAnsi="Arial"/>
        </w:rPr>
        <w:sectPr w:rsidR="00F259B5">
          <w:footerReference w:type="default" r:id="rId62"/>
          <w:pgSz w:w="11900" w:h="16840"/>
          <w:pgMar w:top="1340" w:right="1260" w:bottom="280" w:left="1020" w:header="0" w:footer="0" w:gutter="0"/>
          <w:cols w:space="708"/>
        </w:sectPr>
      </w:pPr>
    </w:p>
    <w:p w:rsidR="00F259B5" w:rsidRDefault="000F2675">
      <w:pPr>
        <w:spacing w:before="80"/>
        <w:ind w:left="395"/>
        <w:rPr>
          <w:rFonts w:ascii="Arial" w:hAnsi="Arial"/>
          <w:b/>
        </w:rPr>
      </w:pPr>
      <w:r>
        <w:rPr>
          <w:rFonts w:ascii="Arial" w:hAnsi="Arial"/>
          <w:b/>
          <w:color w:val="221F1F"/>
        </w:rPr>
        <w:lastRenderedPageBreak/>
        <w:t>Příloha č. 1 Specifikace plnění</w:t>
      </w:r>
    </w:p>
    <w:p w:rsidR="00F259B5" w:rsidRDefault="00F259B5">
      <w:pPr>
        <w:pStyle w:val="BodyText"/>
        <w:rPr>
          <w:rFonts w:ascii="Arial"/>
          <w:b/>
          <w:sz w:val="20"/>
        </w:rPr>
      </w:pPr>
    </w:p>
    <w:p w:rsidR="00F259B5" w:rsidRDefault="00F259B5">
      <w:pPr>
        <w:pStyle w:val="BodyText"/>
        <w:spacing w:before="8"/>
        <w:rPr>
          <w:rFonts w:ascii="Arial"/>
          <w:b/>
          <w:sz w:val="17"/>
        </w:rPr>
      </w:pPr>
    </w:p>
    <w:tbl>
      <w:tblPr>
        <w:tblW w:w="0" w:type="auto"/>
        <w:tblInd w:w="67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919"/>
        <w:gridCol w:w="5418"/>
        <w:gridCol w:w="1200"/>
      </w:tblGrid>
      <w:tr w:rsidR="00F259B5">
        <w:trPr>
          <w:trHeight w:val="781"/>
        </w:trPr>
        <w:tc>
          <w:tcPr>
            <w:tcW w:w="1919" w:type="dxa"/>
            <w:tcBorders>
              <w:right w:val="single" w:sz="4" w:space="0" w:color="221F1F"/>
            </w:tcBorders>
          </w:tcPr>
          <w:p w:rsidR="00F259B5" w:rsidRDefault="00F259B5">
            <w:pPr>
              <w:pStyle w:val="TableParagraph"/>
              <w:spacing w:before="0"/>
              <w:rPr>
                <w:rFonts w:ascii="Times New Roman"/>
                <w:sz w:val="20"/>
              </w:rPr>
            </w:pPr>
          </w:p>
        </w:tc>
        <w:tc>
          <w:tcPr>
            <w:tcW w:w="5418" w:type="dxa"/>
            <w:tcBorders>
              <w:left w:val="single" w:sz="4" w:space="0" w:color="221F1F"/>
              <w:right w:val="single" w:sz="4" w:space="0" w:color="221F1F"/>
            </w:tcBorders>
          </w:tcPr>
          <w:p w:rsidR="00F259B5" w:rsidRDefault="00F259B5">
            <w:pPr>
              <w:pStyle w:val="TableParagraph"/>
              <w:spacing w:before="10"/>
              <w:rPr>
                <w:rFonts w:ascii="Arial"/>
                <w:b/>
                <w:sz w:val="23"/>
              </w:rPr>
            </w:pPr>
          </w:p>
          <w:p w:rsidR="00F259B5" w:rsidRDefault="000F2675">
            <w:pPr>
              <w:pStyle w:val="TableParagraph"/>
              <w:spacing w:before="0"/>
              <w:ind w:left="73"/>
              <w:rPr>
                <w:rFonts w:ascii="Arial" w:hAnsi="Arial"/>
                <w:b/>
                <w:sz w:val="20"/>
              </w:rPr>
            </w:pPr>
            <w:r>
              <w:rPr>
                <w:rFonts w:ascii="Arial" w:hAnsi="Arial"/>
                <w:b/>
                <w:color w:val="221F1F"/>
                <w:sz w:val="20"/>
              </w:rPr>
              <w:t>Služba</w:t>
            </w:r>
          </w:p>
        </w:tc>
        <w:tc>
          <w:tcPr>
            <w:tcW w:w="1200" w:type="dxa"/>
            <w:tcBorders>
              <w:left w:val="single" w:sz="4" w:space="0" w:color="221F1F"/>
              <w:right w:val="single" w:sz="4" w:space="0" w:color="221F1F"/>
            </w:tcBorders>
          </w:tcPr>
          <w:p w:rsidR="00F259B5" w:rsidRDefault="00F259B5">
            <w:pPr>
              <w:pStyle w:val="TableParagraph"/>
              <w:spacing w:before="10"/>
              <w:rPr>
                <w:rFonts w:ascii="Arial"/>
                <w:b/>
                <w:sz w:val="23"/>
              </w:rPr>
            </w:pPr>
          </w:p>
          <w:p w:rsidR="00F259B5" w:rsidRDefault="000F2675">
            <w:pPr>
              <w:pStyle w:val="TableParagraph"/>
              <w:spacing w:before="0"/>
              <w:ind w:left="75"/>
              <w:rPr>
                <w:rFonts w:ascii="Arial"/>
                <w:b/>
                <w:sz w:val="20"/>
              </w:rPr>
            </w:pPr>
            <w:r>
              <w:rPr>
                <w:rFonts w:ascii="Arial"/>
                <w:b/>
                <w:color w:val="221F1F"/>
                <w:sz w:val="20"/>
              </w:rPr>
              <w:t>jednotka</w:t>
            </w:r>
          </w:p>
        </w:tc>
      </w:tr>
      <w:tr w:rsidR="00F259B5">
        <w:trPr>
          <w:trHeight w:val="284"/>
        </w:trPr>
        <w:tc>
          <w:tcPr>
            <w:tcW w:w="1919" w:type="dxa"/>
            <w:tcBorders>
              <w:bottom w:val="single" w:sz="4" w:space="0" w:color="221F1F"/>
            </w:tcBorders>
          </w:tcPr>
          <w:p w:rsidR="00F259B5" w:rsidRDefault="000F2675">
            <w:pPr>
              <w:pStyle w:val="TableParagraph"/>
              <w:spacing w:before="25"/>
              <w:ind w:left="69"/>
              <w:rPr>
                <w:rFonts w:ascii="Arial"/>
                <w:b/>
                <w:sz w:val="20"/>
              </w:rPr>
            </w:pPr>
            <w:r>
              <w:rPr>
                <w:rFonts w:ascii="Arial"/>
                <w:b/>
                <w:color w:val="221F1F"/>
                <w:sz w:val="20"/>
              </w:rPr>
              <w:t>Tarif 1</w:t>
            </w:r>
          </w:p>
        </w:tc>
        <w:tc>
          <w:tcPr>
            <w:tcW w:w="5418" w:type="dxa"/>
            <w:tcBorders>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Paušální platba</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Odchozí volání do všech sítí ČR</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minuta</w:t>
            </w:r>
          </w:p>
        </w:tc>
      </w:tr>
      <w:tr w:rsidR="00F259B5">
        <w:trPr>
          <w:trHeight w:val="299"/>
        </w:trPr>
        <w:tc>
          <w:tcPr>
            <w:tcW w:w="1919" w:type="dxa"/>
            <w:tcBorders>
              <w:top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right w:val="single" w:sz="4" w:space="0" w:color="221F1F"/>
            </w:tcBorders>
          </w:tcPr>
          <w:p w:rsidR="00F259B5" w:rsidRDefault="000F2675">
            <w:pPr>
              <w:pStyle w:val="TableParagraph"/>
              <w:spacing w:before="33"/>
              <w:ind w:left="68"/>
              <w:rPr>
                <w:rFonts w:ascii="Arial" w:hAnsi="Arial"/>
                <w:sz w:val="20"/>
              </w:rPr>
            </w:pPr>
            <w:r>
              <w:rPr>
                <w:rFonts w:ascii="Arial" w:hAnsi="Arial"/>
                <w:color w:val="221F1F"/>
                <w:sz w:val="20"/>
              </w:rPr>
              <w:t>Odchozí SMS</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3"/>
              <w:ind w:left="75"/>
              <w:rPr>
                <w:rFonts w:ascii="Arial"/>
                <w:sz w:val="20"/>
              </w:rPr>
            </w:pPr>
            <w:r>
              <w:rPr>
                <w:rFonts w:ascii="Arial"/>
                <w:color w:val="221F1F"/>
                <w:sz w:val="20"/>
              </w:rPr>
              <w:t>1 SMS</w:t>
            </w:r>
          </w:p>
        </w:tc>
      </w:tr>
      <w:tr w:rsidR="00F259B5">
        <w:trPr>
          <w:trHeight w:val="284"/>
        </w:trPr>
        <w:tc>
          <w:tcPr>
            <w:tcW w:w="1919" w:type="dxa"/>
            <w:tcBorders>
              <w:bottom w:val="single" w:sz="4" w:space="0" w:color="221F1F"/>
            </w:tcBorders>
          </w:tcPr>
          <w:p w:rsidR="00F259B5" w:rsidRDefault="000F2675">
            <w:pPr>
              <w:pStyle w:val="TableParagraph"/>
              <w:spacing w:before="25"/>
              <w:ind w:left="69"/>
              <w:rPr>
                <w:rFonts w:ascii="Arial"/>
                <w:b/>
                <w:sz w:val="20"/>
              </w:rPr>
            </w:pPr>
            <w:r>
              <w:rPr>
                <w:rFonts w:ascii="Arial"/>
                <w:b/>
                <w:color w:val="221F1F"/>
                <w:sz w:val="20"/>
              </w:rPr>
              <w:t>Tarif 2</w:t>
            </w:r>
          </w:p>
        </w:tc>
        <w:tc>
          <w:tcPr>
            <w:tcW w:w="5418" w:type="dxa"/>
            <w:tcBorders>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Paušální platba (250 volných minut a 100 SMS)</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0F2675">
            <w:pPr>
              <w:pStyle w:val="TableParagraph"/>
              <w:spacing w:before="25"/>
              <w:ind w:left="69"/>
              <w:rPr>
                <w:rFonts w:ascii="Arial" w:hAnsi="Arial"/>
                <w:sz w:val="20"/>
              </w:rPr>
            </w:pPr>
            <w:r>
              <w:rPr>
                <w:rFonts w:ascii="Arial" w:hAnsi="Arial"/>
                <w:color w:val="221F1F"/>
                <w:sz w:val="20"/>
              </w:rPr>
              <w:t>po provolání</w:t>
            </w: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Odchozí volání do všech sítí ČR</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minuta</w:t>
            </w:r>
          </w:p>
        </w:tc>
      </w:tr>
      <w:tr w:rsidR="00F259B5">
        <w:trPr>
          <w:trHeight w:val="299"/>
        </w:trPr>
        <w:tc>
          <w:tcPr>
            <w:tcW w:w="1919" w:type="dxa"/>
            <w:tcBorders>
              <w:top w:val="single" w:sz="4" w:space="0" w:color="221F1F"/>
            </w:tcBorders>
          </w:tcPr>
          <w:p w:rsidR="00F259B5" w:rsidRDefault="000F2675">
            <w:pPr>
              <w:pStyle w:val="TableParagraph"/>
              <w:spacing w:before="33"/>
              <w:ind w:left="69"/>
              <w:rPr>
                <w:rFonts w:ascii="Arial" w:hAnsi="Arial"/>
                <w:sz w:val="20"/>
              </w:rPr>
            </w:pPr>
            <w:r>
              <w:rPr>
                <w:rFonts w:ascii="Arial" w:hAnsi="Arial"/>
                <w:color w:val="221F1F"/>
                <w:sz w:val="20"/>
              </w:rPr>
              <w:t>po provolání</w:t>
            </w:r>
          </w:p>
        </w:tc>
        <w:tc>
          <w:tcPr>
            <w:tcW w:w="5418" w:type="dxa"/>
            <w:tcBorders>
              <w:top w:val="single" w:sz="4" w:space="0" w:color="221F1F"/>
              <w:right w:val="single" w:sz="4" w:space="0" w:color="221F1F"/>
            </w:tcBorders>
          </w:tcPr>
          <w:p w:rsidR="00F259B5" w:rsidRDefault="000F2675">
            <w:pPr>
              <w:pStyle w:val="TableParagraph"/>
              <w:spacing w:before="33"/>
              <w:ind w:left="68"/>
              <w:rPr>
                <w:rFonts w:ascii="Arial" w:hAnsi="Arial"/>
                <w:sz w:val="20"/>
              </w:rPr>
            </w:pPr>
            <w:r>
              <w:rPr>
                <w:rFonts w:ascii="Arial" w:hAnsi="Arial"/>
                <w:color w:val="221F1F"/>
                <w:sz w:val="20"/>
              </w:rPr>
              <w:t>Odchozí SMS</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3"/>
              <w:ind w:left="75"/>
              <w:rPr>
                <w:rFonts w:ascii="Arial"/>
                <w:sz w:val="20"/>
              </w:rPr>
            </w:pPr>
            <w:r>
              <w:rPr>
                <w:rFonts w:ascii="Arial"/>
                <w:color w:val="221F1F"/>
                <w:sz w:val="20"/>
              </w:rPr>
              <w:t>1 SMS</w:t>
            </w:r>
          </w:p>
        </w:tc>
      </w:tr>
      <w:tr w:rsidR="00F259B5">
        <w:trPr>
          <w:trHeight w:val="284"/>
        </w:trPr>
        <w:tc>
          <w:tcPr>
            <w:tcW w:w="1919" w:type="dxa"/>
            <w:tcBorders>
              <w:bottom w:val="single" w:sz="4" w:space="0" w:color="221F1F"/>
            </w:tcBorders>
          </w:tcPr>
          <w:p w:rsidR="00F259B5" w:rsidRDefault="000F2675">
            <w:pPr>
              <w:pStyle w:val="TableParagraph"/>
              <w:spacing w:before="28"/>
              <w:ind w:left="69"/>
              <w:rPr>
                <w:rFonts w:ascii="Arial"/>
                <w:b/>
                <w:sz w:val="20"/>
              </w:rPr>
            </w:pPr>
            <w:r>
              <w:rPr>
                <w:rFonts w:ascii="Arial"/>
                <w:b/>
                <w:color w:val="221F1F"/>
                <w:sz w:val="20"/>
              </w:rPr>
              <w:t>Tarif 3</w:t>
            </w:r>
          </w:p>
        </w:tc>
        <w:tc>
          <w:tcPr>
            <w:tcW w:w="5418" w:type="dxa"/>
            <w:tcBorders>
              <w:bottom w:val="single" w:sz="4" w:space="0" w:color="221F1F"/>
              <w:right w:val="single" w:sz="4" w:space="0" w:color="221F1F"/>
            </w:tcBorders>
          </w:tcPr>
          <w:p w:rsidR="00F259B5" w:rsidRDefault="000F2675">
            <w:pPr>
              <w:pStyle w:val="TableParagraph"/>
              <w:spacing w:before="28"/>
              <w:ind w:left="68"/>
              <w:rPr>
                <w:rFonts w:ascii="Arial" w:hAnsi="Arial"/>
                <w:sz w:val="20"/>
              </w:rPr>
            </w:pPr>
            <w:r>
              <w:rPr>
                <w:rFonts w:ascii="Arial" w:hAnsi="Arial"/>
                <w:color w:val="221F1F"/>
                <w:sz w:val="20"/>
              </w:rPr>
              <w:t>Neomezené odchozí volání a SMS v rámci ČR</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28"/>
              <w:ind w:left="75"/>
              <w:rPr>
                <w:rFonts w:ascii="Arial"/>
                <w:sz w:val="20"/>
              </w:rPr>
            </w:pPr>
            <w:r>
              <w:rPr>
                <w:rFonts w:ascii="Arial"/>
                <w:color w:val="221F1F"/>
                <w:sz w:val="20"/>
              </w:rPr>
              <w:t>1 SIM</w:t>
            </w:r>
          </w:p>
        </w:tc>
      </w:tr>
      <w:tr w:rsidR="00F259B5">
        <w:trPr>
          <w:trHeight w:val="299"/>
        </w:trPr>
        <w:tc>
          <w:tcPr>
            <w:tcW w:w="1919" w:type="dxa"/>
            <w:tcBorders>
              <w:top w:val="single" w:sz="4" w:space="0" w:color="221F1F"/>
            </w:tcBorders>
          </w:tcPr>
          <w:p w:rsidR="00F259B5" w:rsidRDefault="000F2675">
            <w:pPr>
              <w:pStyle w:val="TableParagraph"/>
              <w:spacing w:before="35"/>
              <w:ind w:left="69"/>
              <w:rPr>
                <w:rFonts w:ascii="Arial"/>
                <w:b/>
                <w:sz w:val="20"/>
              </w:rPr>
            </w:pPr>
            <w:r>
              <w:rPr>
                <w:rFonts w:ascii="Arial"/>
                <w:b/>
                <w:color w:val="221F1F"/>
                <w:sz w:val="20"/>
              </w:rPr>
              <w:t>MMS</w:t>
            </w:r>
          </w:p>
        </w:tc>
        <w:tc>
          <w:tcPr>
            <w:tcW w:w="5418" w:type="dxa"/>
            <w:tcBorders>
              <w:top w:val="single" w:sz="4" w:space="0" w:color="221F1F"/>
              <w:right w:val="single" w:sz="4" w:space="0" w:color="221F1F"/>
            </w:tcBorders>
          </w:tcPr>
          <w:p w:rsidR="00F259B5" w:rsidRDefault="000F2675">
            <w:pPr>
              <w:pStyle w:val="TableParagraph"/>
              <w:spacing w:before="35"/>
              <w:ind w:left="68"/>
              <w:rPr>
                <w:rFonts w:ascii="Arial" w:hAnsi="Arial"/>
                <w:sz w:val="20"/>
              </w:rPr>
            </w:pPr>
            <w:r>
              <w:rPr>
                <w:rFonts w:ascii="Arial" w:hAnsi="Arial"/>
                <w:color w:val="221F1F"/>
                <w:sz w:val="20"/>
              </w:rPr>
              <w:t>Odchozí MMS</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5"/>
              <w:ind w:left="75"/>
              <w:rPr>
                <w:rFonts w:ascii="Arial"/>
                <w:sz w:val="20"/>
              </w:rPr>
            </w:pPr>
            <w:r>
              <w:rPr>
                <w:rFonts w:ascii="Arial"/>
                <w:color w:val="221F1F"/>
                <w:sz w:val="20"/>
              </w:rPr>
              <w:t>1 MMS</w:t>
            </w:r>
          </w:p>
        </w:tc>
      </w:tr>
      <w:tr w:rsidR="00F259B5">
        <w:trPr>
          <w:trHeight w:val="460"/>
        </w:trPr>
        <w:tc>
          <w:tcPr>
            <w:tcW w:w="1919" w:type="dxa"/>
            <w:tcBorders>
              <w:bottom w:val="single" w:sz="4" w:space="0" w:color="221F1F"/>
            </w:tcBorders>
          </w:tcPr>
          <w:p w:rsidR="00F259B5" w:rsidRDefault="000F2675">
            <w:pPr>
              <w:pStyle w:val="TableParagraph"/>
              <w:spacing w:before="2" w:line="230" w:lineRule="exact"/>
              <w:ind w:left="69" w:right="49"/>
              <w:rPr>
                <w:rFonts w:ascii="Arial" w:hAnsi="Arial"/>
                <w:b/>
                <w:sz w:val="20"/>
              </w:rPr>
            </w:pPr>
            <w:r>
              <w:rPr>
                <w:rFonts w:ascii="Arial" w:hAnsi="Arial"/>
                <w:b/>
                <w:color w:val="221F1F"/>
                <w:sz w:val="20"/>
              </w:rPr>
              <w:t>Datové služby v ČR</w:t>
            </w:r>
          </w:p>
        </w:tc>
        <w:tc>
          <w:tcPr>
            <w:tcW w:w="5418" w:type="dxa"/>
            <w:tcBorders>
              <w:bottom w:val="single" w:sz="4" w:space="0" w:color="221F1F"/>
              <w:right w:val="single" w:sz="4" w:space="0" w:color="221F1F"/>
            </w:tcBorders>
          </w:tcPr>
          <w:p w:rsidR="00F259B5" w:rsidRDefault="000F2675">
            <w:pPr>
              <w:pStyle w:val="TableParagraph"/>
              <w:spacing w:before="114"/>
              <w:ind w:left="68"/>
              <w:rPr>
                <w:rFonts w:ascii="Arial" w:hAnsi="Arial"/>
                <w:sz w:val="20"/>
              </w:rPr>
            </w:pPr>
            <w:r>
              <w:rPr>
                <w:rFonts w:ascii="Arial" w:hAnsi="Arial"/>
                <w:color w:val="221F1F"/>
                <w:sz w:val="20"/>
              </w:rPr>
              <w:t>Internetové mobilní připojení s FUP alespoň 400 MB</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114"/>
              <w:ind w:left="75"/>
              <w:rPr>
                <w:rFonts w:ascii="Arial"/>
                <w:sz w:val="20"/>
              </w:rPr>
            </w:pPr>
            <w:r>
              <w:rPr>
                <w:rFonts w:ascii="Arial"/>
                <w:color w:val="221F1F"/>
                <w:sz w:val="20"/>
              </w:rPr>
              <w:t>1 SIM</w:t>
            </w:r>
          </w:p>
        </w:tc>
      </w:tr>
      <w:tr w:rsidR="00F259B5">
        <w:trPr>
          <w:trHeight w:val="284"/>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6"/>
              <w:ind w:left="68"/>
              <w:rPr>
                <w:rFonts w:ascii="Arial" w:hAnsi="Arial"/>
                <w:sz w:val="20"/>
              </w:rPr>
            </w:pPr>
            <w:r>
              <w:rPr>
                <w:rFonts w:ascii="Arial" w:hAnsi="Arial"/>
                <w:color w:val="221F1F"/>
                <w:sz w:val="20"/>
              </w:rPr>
              <w:t>Internetové mobilní připojení s FUP alespoň 1,5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6"/>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8"/>
              <w:ind w:left="68"/>
              <w:rPr>
                <w:rFonts w:ascii="Arial" w:hAnsi="Arial"/>
                <w:sz w:val="20"/>
              </w:rPr>
            </w:pPr>
            <w:r>
              <w:rPr>
                <w:rFonts w:ascii="Arial" w:hAnsi="Arial"/>
                <w:color w:val="221F1F"/>
                <w:sz w:val="20"/>
              </w:rPr>
              <w:t>Internetové mobilní připojení s FUP alespoň 3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8"/>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Internetové mobilní připojení s FUP alespoň 10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Internetové mobilní připojení s FUP alespoň 30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85"/>
        </w:trPr>
        <w:tc>
          <w:tcPr>
            <w:tcW w:w="1919" w:type="dxa"/>
            <w:tcBorders>
              <w:top w:val="single" w:sz="4" w:space="0" w:color="221F1F"/>
              <w:bottom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bottom w:val="single" w:sz="4" w:space="0" w:color="221F1F"/>
              <w:right w:val="single" w:sz="4" w:space="0" w:color="221F1F"/>
            </w:tcBorders>
          </w:tcPr>
          <w:p w:rsidR="00F259B5" w:rsidRDefault="000F2675">
            <w:pPr>
              <w:pStyle w:val="TableParagraph"/>
              <w:spacing w:before="25"/>
              <w:ind w:left="68"/>
              <w:rPr>
                <w:rFonts w:ascii="Arial" w:hAnsi="Arial"/>
                <w:sz w:val="20"/>
              </w:rPr>
            </w:pPr>
            <w:r>
              <w:rPr>
                <w:rFonts w:ascii="Arial" w:hAnsi="Arial"/>
                <w:color w:val="221F1F"/>
                <w:sz w:val="20"/>
              </w:rPr>
              <w:t>Internet do notebooku alespoň 10 GB</w:t>
            </w:r>
          </w:p>
        </w:tc>
        <w:tc>
          <w:tcPr>
            <w:tcW w:w="1200" w:type="dxa"/>
            <w:tcBorders>
              <w:top w:val="single" w:sz="4" w:space="0" w:color="221F1F"/>
              <w:left w:val="single" w:sz="4" w:space="0" w:color="221F1F"/>
              <w:bottom w:val="single" w:sz="4" w:space="0" w:color="221F1F"/>
              <w:right w:val="single" w:sz="4" w:space="0" w:color="221F1F"/>
            </w:tcBorders>
          </w:tcPr>
          <w:p w:rsidR="00F259B5" w:rsidRDefault="000F2675">
            <w:pPr>
              <w:pStyle w:val="TableParagraph"/>
              <w:spacing w:before="25"/>
              <w:ind w:left="75"/>
              <w:rPr>
                <w:rFonts w:ascii="Arial"/>
                <w:sz w:val="20"/>
              </w:rPr>
            </w:pPr>
            <w:r>
              <w:rPr>
                <w:rFonts w:ascii="Arial"/>
                <w:color w:val="221F1F"/>
                <w:sz w:val="20"/>
              </w:rPr>
              <w:t>1 SIM</w:t>
            </w:r>
          </w:p>
        </w:tc>
      </w:tr>
      <w:tr w:rsidR="00F259B5">
        <w:trPr>
          <w:trHeight w:val="299"/>
        </w:trPr>
        <w:tc>
          <w:tcPr>
            <w:tcW w:w="1919" w:type="dxa"/>
            <w:tcBorders>
              <w:top w:val="single" w:sz="4" w:space="0" w:color="221F1F"/>
            </w:tcBorders>
          </w:tcPr>
          <w:p w:rsidR="00F259B5" w:rsidRDefault="00F259B5">
            <w:pPr>
              <w:pStyle w:val="TableParagraph"/>
              <w:spacing w:before="0"/>
              <w:rPr>
                <w:rFonts w:ascii="Times New Roman"/>
                <w:sz w:val="20"/>
              </w:rPr>
            </w:pPr>
          </w:p>
        </w:tc>
        <w:tc>
          <w:tcPr>
            <w:tcW w:w="5418" w:type="dxa"/>
            <w:tcBorders>
              <w:top w:val="single" w:sz="4" w:space="0" w:color="221F1F"/>
              <w:right w:val="single" w:sz="4" w:space="0" w:color="221F1F"/>
            </w:tcBorders>
          </w:tcPr>
          <w:p w:rsidR="00F259B5" w:rsidRDefault="000F2675">
            <w:pPr>
              <w:pStyle w:val="TableParagraph"/>
              <w:spacing w:before="33"/>
              <w:ind w:left="68"/>
              <w:rPr>
                <w:rFonts w:ascii="Arial" w:hAnsi="Arial"/>
                <w:sz w:val="20"/>
              </w:rPr>
            </w:pPr>
            <w:r>
              <w:rPr>
                <w:rFonts w:ascii="Arial" w:hAnsi="Arial"/>
                <w:color w:val="221F1F"/>
                <w:sz w:val="20"/>
              </w:rPr>
              <w:t>Internet do notebooku alespoň 30 GB</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33"/>
              <w:ind w:left="75"/>
              <w:rPr>
                <w:rFonts w:ascii="Arial"/>
                <w:sz w:val="20"/>
              </w:rPr>
            </w:pPr>
            <w:r>
              <w:rPr>
                <w:rFonts w:ascii="Arial"/>
                <w:color w:val="221F1F"/>
                <w:sz w:val="20"/>
              </w:rPr>
              <w:t>1 SIM</w:t>
            </w:r>
          </w:p>
        </w:tc>
      </w:tr>
      <w:tr w:rsidR="00F259B5">
        <w:trPr>
          <w:trHeight w:val="459"/>
        </w:trPr>
        <w:tc>
          <w:tcPr>
            <w:tcW w:w="1919" w:type="dxa"/>
          </w:tcPr>
          <w:p w:rsidR="00F259B5" w:rsidRDefault="000F2675">
            <w:pPr>
              <w:pStyle w:val="TableParagraph"/>
              <w:spacing w:before="114"/>
              <w:ind w:left="69"/>
              <w:rPr>
                <w:rFonts w:ascii="Arial"/>
                <w:b/>
                <w:sz w:val="20"/>
              </w:rPr>
            </w:pPr>
            <w:r>
              <w:rPr>
                <w:rFonts w:ascii="Arial"/>
                <w:b/>
                <w:color w:val="221F1F"/>
                <w:sz w:val="20"/>
              </w:rPr>
              <w:t>Tarif 4</w:t>
            </w:r>
          </w:p>
        </w:tc>
        <w:tc>
          <w:tcPr>
            <w:tcW w:w="5418" w:type="dxa"/>
            <w:tcBorders>
              <w:right w:val="single" w:sz="4" w:space="0" w:color="221F1F"/>
            </w:tcBorders>
          </w:tcPr>
          <w:p w:rsidR="00F259B5" w:rsidRDefault="000F2675">
            <w:pPr>
              <w:pStyle w:val="TableParagraph"/>
              <w:spacing w:before="2" w:line="230" w:lineRule="exact"/>
              <w:ind w:left="68" w:right="13"/>
              <w:rPr>
                <w:rFonts w:ascii="Arial" w:hAnsi="Arial"/>
                <w:sz w:val="20"/>
              </w:rPr>
            </w:pPr>
            <w:r>
              <w:rPr>
                <w:rFonts w:ascii="Arial" w:hAnsi="Arial"/>
                <w:color w:val="221F1F"/>
                <w:sz w:val="20"/>
              </w:rPr>
              <w:t>Neomezené odchozí volání a SMS v rámci ČR + neomezená data</w:t>
            </w:r>
          </w:p>
        </w:tc>
        <w:tc>
          <w:tcPr>
            <w:tcW w:w="1200" w:type="dxa"/>
            <w:tcBorders>
              <w:left w:val="single" w:sz="4" w:space="0" w:color="221F1F"/>
              <w:right w:val="single" w:sz="4" w:space="0" w:color="221F1F"/>
            </w:tcBorders>
          </w:tcPr>
          <w:p w:rsidR="00F259B5" w:rsidRDefault="000F2675">
            <w:pPr>
              <w:pStyle w:val="TableParagraph"/>
              <w:spacing w:before="114"/>
              <w:ind w:left="75"/>
              <w:rPr>
                <w:rFonts w:ascii="Arial"/>
                <w:sz w:val="20"/>
              </w:rPr>
            </w:pPr>
            <w:r>
              <w:rPr>
                <w:rFonts w:ascii="Arial"/>
                <w:color w:val="221F1F"/>
                <w:sz w:val="20"/>
              </w:rPr>
              <w:t>1 SIM</w:t>
            </w:r>
          </w:p>
        </w:tc>
      </w:tr>
      <w:tr w:rsidR="00F259B5">
        <w:trPr>
          <w:trHeight w:val="306"/>
        </w:trPr>
        <w:tc>
          <w:tcPr>
            <w:tcW w:w="1919" w:type="dxa"/>
            <w:vMerge w:val="restart"/>
          </w:tcPr>
          <w:p w:rsidR="00F259B5" w:rsidRDefault="000F2675">
            <w:pPr>
              <w:pStyle w:val="TableParagraph"/>
              <w:spacing w:before="107"/>
              <w:ind w:left="69"/>
              <w:rPr>
                <w:rFonts w:ascii="Arial" w:hAnsi="Arial"/>
                <w:b/>
                <w:sz w:val="20"/>
              </w:rPr>
            </w:pPr>
            <w:r>
              <w:rPr>
                <w:rFonts w:ascii="Arial" w:hAnsi="Arial"/>
                <w:b/>
                <w:color w:val="221F1F"/>
                <w:sz w:val="20"/>
              </w:rPr>
              <w:t>Mezinárodní</w:t>
            </w:r>
          </w:p>
          <w:p w:rsidR="00F259B5" w:rsidRDefault="000F2675">
            <w:pPr>
              <w:pStyle w:val="TableParagraph"/>
              <w:spacing w:before="0"/>
              <w:ind w:left="69"/>
              <w:rPr>
                <w:rFonts w:ascii="Arial"/>
                <w:b/>
                <w:sz w:val="20"/>
              </w:rPr>
            </w:pPr>
            <w:r>
              <w:rPr>
                <w:rFonts w:ascii="Arial"/>
                <w:b/>
                <w:color w:val="221F1F"/>
                <w:sz w:val="20"/>
              </w:rPr>
              <w:t>hovory</w:t>
            </w:r>
          </w:p>
        </w:tc>
        <w:tc>
          <w:tcPr>
            <w:tcW w:w="5418" w:type="dxa"/>
            <w:tcBorders>
              <w:bottom w:val="single" w:sz="4" w:space="0" w:color="221F1F"/>
              <w:right w:val="single" w:sz="4" w:space="0" w:color="221F1F"/>
            </w:tcBorders>
          </w:tcPr>
          <w:p w:rsidR="00F259B5" w:rsidRDefault="000F2675">
            <w:pPr>
              <w:pStyle w:val="TableParagraph"/>
              <w:spacing w:before="40"/>
              <w:ind w:left="68"/>
              <w:rPr>
                <w:rFonts w:ascii="Arial" w:hAnsi="Arial"/>
                <w:sz w:val="20"/>
              </w:rPr>
            </w:pPr>
            <w:r>
              <w:rPr>
                <w:rFonts w:ascii="Arial" w:hAnsi="Arial"/>
                <w:color w:val="221F1F"/>
                <w:sz w:val="20"/>
              </w:rPr>
              <w:t>Odchozí hovor do EU, zbytek Evropy a vybrané země</w:t>
            </w:r>
          </w:p>
        </w:tc>
        <w:tc>
          <w:tcPr>
            <w:tcW w:w="1200" w:type="dxa"/>
            <w:tcBorders>
              <w:left w:val="single" w:sz="4" w:space="0" w:color="221F1F"/>
              <w:bottom w:val="single" w:sz="4" w:space="0" w:color="221F1F"/>
              <w:right w:val="single" w:sz="4" w:space="0" w:color="221F1F"/>
            </w:tcBorders>
          </w:tcPr>
          <w:p w:rsidR="00F259B5" w:rsidRDefault="000F2675">
            <w:pPr>
              <w:pStyle w:val="TableParagraph"/>
              <w:spacing w:before="40"/>
              <w:ind w:left="75"/>
              <w:rPr>
                <w:rFonts w:ascii="Arial"/>
                <w:sz w:val="20"/>
              </w:rPr>
            </w:pPr>
            <w:r>
              <w:rPr>
                <w:rFonts w:ascii="Arial"/>
                <w:color w:val="221F1F"/>
                <w:sz w:val="20"/>
              </w:rPr>
              <w:t>1 minuta</w:t>
            </w:r>
          </w:p>
        </w:tc>
      </w:tr>
      <w:tr w:rsidR="00F259B5">
        <w:trPr>
          <w:trHeight w:val="351"/>
        </w:trPr>
        <w:tc>
          <w:tcPr>
            <w:tcW w:w="1919" w:type="dxa"/>
            <w:vMerge/>
            <w:tcBorders>
              <w:top w:val="nil"/>
            </w:tcBorders>
          </w:tcPr>
          <w:p w:rsidR="00F259B5" w:rsidRDefault="00F259B5">
            <w:pPr>
              <w:rPr>
                <w:sz w:val="2"/>
                <w:szCs w:val="2"/>
              </w:rPr>
            </w:pPr>
          </w:p>
        </w:tc>
        <w:tc>
          <w:tcPr>
            <w:tcW w:w="5418" w:type="dxa"/>
            <w:tcBorders>
              <w:top w:val="single" w:sz="4" w:space="0" w:color="221F1F"/>
              <w:right w:val="single" w:sz="4" w:space="0" w:color="221F1F"/>
            </w:tcBorders>
          </w:tcPr>
          <w:p w:rsidR="00F259B5" w:rsidRDefault="000F2675">
            <w:pPr>
              <w:pStyle w:val="TableParagraph"/>
              <w:spacing w:before="64"/>
              <w:ind w:left="68"/>
              <w:rPr>
                <w:rFonts w:ascii="Arial" w:hAnsi="Arial"/>
                <w:sz w:val="20"/>
              </w:rPr>
            </w:pPr>
            <w:r>
              <w:rPr>
                <w:rFonts w:ascii="Arial" w:hAnsi="Arial"/>
                <w:color w:val="221F1F"/>
                <w:sz w:val="20"/>
              </w:rPr>
              <w:t>Odchozí SMS do zemí EU, zbytek Evropy a vybrané země</w:t>
            </w:r>
          </w:p>
        </w:tc>
        <w:tc>
          <w:tcPr>
            <w:tcW w:w="1200" w:type="dxa"/>
            <w:tcBorders>
              <w:top w:val="single" w:sz="4" w:space="0" w:color="221F1F"/>
              <w:left w:val="single" w:sz="4" w:space="0" w:color="221F1F"/>
              <w:right w:val="single" w:sz="4" w:space="0" w:color="221F1F"/>
            </w:tcBorders>
          </w:tcPr>
          <w:p w:rsidR="00F259B5" w:rsidRDefault="000F2675">
            <w:pPr>
              <w:pStyle w:val="TableParagraph"/>
              <w:spacing w:before="64"/>
              <w:ind w:left="75"/>
              <w:rPr>
                <w:rFonts w:ascii="Arial"/>
                <w:sz w:val="20"/>
              </w:rPr>
            </w:pPr>
            <w:r>
              <w:rPr>
                <w:rFonts w:ascii="Arial"/>
                <w:color w:val="221F1F"/>
                <w:sz w:val="20"/>
              </w:rPr>
              <w:t>1 SMS</w:t>
            </w:r>
          </w:p>
        </w:tc>
      </w:tr>
    </w:tbl>
    <w:p w:rsidR="00F259B5" w:rsidRDefault="00F259B5">
      <w:pPr>
        <w:pStyle w:val="BodyText"/>
        <w:rPr>
          <w:rFonts w:ascii="Arial"/>
          <w:b/>
          <w:sz w:val="20"/>
        </w:rPr>
      </w:pPr>
    </w:p>
    <w:p w:rsidR="00F259B5" w:rsidRDefault="00F259B5">
      <w:pPr>
        <w:pStyle w:val="BodyText"/>
        <w:spacing w:before="10"/>
        <w:rPr>
          <w:rFonts w:ascii="Arial"/>
          <w:b/>
          <w:sz w:val="15"/>
        </w:rPr>
      </w:pPr>
    </w:p>
    <w:p w:rsidR="00F259B5" w:rsidRDefault="000F2675">
      <w:pPr>
        <w:spacing w:before="94"/>
        <w:ind w:left="395"/>
        <w:rPr>
          <w:rFonts w:ascii="Arial" w:hAnsi="Arial"/>
        </w:rPr>
      </w:pPr>
      <w:r>
        <w:rPr>
          <w:rFonts w:ascii="Arial" w:hAnsi="Arial"/>
          <w:color w:val="221F1F"/>
        </w:rPr>
        <w:t>Součástí plnění je:</w:t>
      </w:r>
    </w:p>
    <w:p w:rsidR="00F259B5" w:rsidRDefault="000F2675">
      <w:pPr>
        <w:numPr>
          <w:ilvl w:val="2"/>
          <w:numId w:val="15"/>
        </w:numPr>
        <w:tabs>
          <w:tab w:val="left" w:pos="1103"/>
          <w:tab w:val="left" w:pos="1104"/>
        </w:tabs>
        <w:spacing w:before="1" w:line="268" w:lineRule="exact"/>
        <w:ind w:hanging="349"/>
        <w:rPr>
          <w:rFonts w:ascii="Arial" w:hAnsi="Arial"/>
        </w:rPr>
      </w:pPr>
      <w:r>
        <w:rPr>
          <w:rFonts w:ascii="Arial" w:hAnsi="Arial"/>
          <w:color w:val="221F1F"/>
        </w:rPr>
        <w:t>volání v rámci podnikové sítě zdarma bez odečtu volných minut z</w:t>
      </w:r>
      <w:r>
        <w:rPr>
          <w:rFonts w:ascii="Arial" w:hAnsi="Arial"/>
          <w:color w:val="221F1F"/>
          <w:spacing w:val="-15"/>
        </w:rPr>
        <w:t xml:space="preserve"> </w:t>
      </w:r>
      <w:r>
        <w:rPr>
          <w:rFonts w:ascii="Arial" w:hAnsi="Arial"/>
          <w:color w:val="221F1F"/>
        </w:rPr>
        <w:t>tarifů</w:t>
      </w:r>
    </w:p>
    <w:p w:rsidR="00F259B5" w:rsidRDefault="000F2675">
      <w:pPr>
        <w:numPr>
          <w:ilvl w:val="2"/>
          <w:numId w:val="15"/>
        </w:numPr>
        <w:tabs>
          <w:tab w:val="left" w:pos="1103"/>
          <w:tab w:val="left" w:pos="1104"/>
        </w:tabs>
        <w:spacing w:line="266" w:lineRule="exact"/>
        <w:ind w:hanging="349"/>
        <w:rPr>
          <w:rFonts w:ascii="Arial" w:hAnsi="Arial"/>
        </w:rPr>
      </w:pPr>
      <w:r>
        <w:rPr>
          <w:rFonts w:ascii="Arial" w:hAnsi="Arial"/>
          <w:color w:val="221F1F"/>
        </w:rPr>
        <w:t>budget</w:t>
      </w:r>
      <w:r>
        <w:rPr>
          <w:rFonts w:ascii="Arial" w:hAnsi="Arial"/>
          <w:color w:val="221F1F"/>
          <w:spacing w:val="31"/>
        </w:rPr>
        <w:t xml:space="preserve"> </w:t>
      </w:r>
      <w:r>
        <w:rPr>
          <w:rFonts w:ascii="Arial" w:hAnsi="Arial"/>
          <w:color w:val="221F1F"/>
        </w:rPr>
        <w:t>na</w:t>
      </w:r>
      <w:r>
        <w:rPr>
          <w:rFonts w:ascii="Arial" w:hAnsi="Arial"/>
          <w:color w:val="221F1F"/>
          <w:spacing w:val="31"/>
        </w:rPr>
        <w:t xml:space="preserve"> </w:t>
      </w:r>
      <w:r>
        <w:rPr>
          <w:rFonts w:ascii="Arial" w:hAnsi="Arial"/>
          <w:color w:val="221F1F"/>
        </w:rPr>
        <w:t>nákup</w:t>
      </w:r>
      <w:r>
        <w:rPr>
          <w:rFonts w:ascii="Arial" w:hAnsi="Arial"/>
          <w:color w:val="221F1F"/>
          <w:spacing w:val="28"/>
        </w:rPr>
        <w:t xml:space="preserve"> </w:t>
      </w:r>
      <w:r>
        <w:rPr>
          <w:rFonts w:ascii="Arial" w:hAnsi="Arial"/>
          <w:color w:val="221F1F"/>
        </w:rPr>
        <w:t>mobilních</w:t>
      </w:r>
      <w:r>
        <w:rPr>
          <w:rFonts w:ascii="Arial" w:hAnsi="Arial"/>
          <w:color w:val="221F1F"/>
          <w:spacing w:val="30"/>
        </w:rPr>
        <w:t xml:space="preserve"> </w:t>
      </w:r>
      <w:r>
        <w:rPr>
          <w:rFonts w:ascii="Arial" w:hAnsi="Arial"/>
          <w:color w:val="221F1F"/>
        </w:rPr>
        <w:t>telefonů</w:t>
      </w:r>
      <w:r>
        <w:rPr>
          <w:rFonts w:ascii="Arial" w:hAnsi="Arial"/>
          <w:color w:val="221F1F"/>
          <w:spacing w:val="31"/>
        </w:rPr>
        <w:t xml:space="preserve"> </w:t>
      </w:r>
      <w:r>
        <w:rPr>
          <w:rFonts w:ascii="Arial" w:hAnsi="Arial"/>
          <w:color w:val="221F1F"/>
        </w:rPr>
        <w:t>vč.</w:t>
      </w:r>
      <w:r>
        <w:rPr>
          <w:rFonts w:ascii="Arial" w:hAnsi="Arial"/>
          <w:color w:val="221F1F"/>
          <w:spacing w:val="32"/>
        </w:rPr>
        <w:t xml:space="preserve"> </w:t>
      </w:r>
      <w:r>
        <w:rPr>
          <w:rFonts w:ascii="Arial" w:hAnsi="Arial"/>
          <w:color w:val="221F1F"/>
        </w:rPr>
        <w:t>příslušenství</w:t>
      </w:r>
      <w:r>
        <w:rPr>
          <w:rFonts w:ascii="Arial" w:hAnsi="Arial"/>
          <w:color w:val="221F1F"/>
          <w:spacing w:val="30"/>
        </w:rPr>
        <w:t xml:space="preserve"> </w:t>
      </w:r>
      <w:r>
        <w:rPr>
          <w:rFonts w:ascii="Arial" w:hAnsi="Arial"/>
          <w:color w:val="221F1F"/>
        </w:rPr>
        <w:t>(minimálně</w:t>
      </w:r>
      <w:r>
        <w:rPr>
          <w:rFonts w:ascii="Arial" w:hAnsi="Arial"/>
          <w:color w:val="221F1F"/>
          <w:spacing w:val="31"/>
        </w:rPr>
        <w:t xml:space="preserve"> </w:t>
      </w:r>
      <w:r>
        <w:rPr>
          <w:rFonts w:ascii="Arial" w:hAnsi="Arial"/>
          <w:color w:val="221F1F"/>
        </w:rPr>
        <w:t>150</w:t>
      </w:r>
      <w:r>
        <w:rPr>
          <w:rFonts w:ascii="Arial" w:hAnsi="Arial"/>
          <w:color w:val="221F1F"/>
          <w:spacing w:val="31"/>
        </w:rPr>
        <w:t xml:space="preserve"> </w:t>
      </w:r>
      <w:r>
        <w:rPr>
          <w:rFonts w:ascii="Arial" w:hAnsi="Arial"/>
          <w:color w:val="221F1F"/>
        </w:rPr>
        <w:t>000,-</w:t>
      </w:r>
      <w:r>
        <w:rPr>
          <w:rFonts w:ascii="Arial" w:hAnsi="Arial"/>
          <w:color w:val="221F1F"/>
          <w:spacing w:val="31"/>
        </w:rPr>
        <w:t xml:space="preserve"> </w:t>
      </w:r>
      <w:r>
        <w:rPr>
          <w:rFonts w:ascii="Arial" w:hAnsi="Arial"/>
          <w:color w:val="221F1F"/>
        </w:rPr>
        <w:t>Kč</w:t>
      </w:r>
      <w:r>
        <w:rPr>
          <w:rFonts w:ascii="Arial" w:hAnsi="Arial"/>
          <w:color w:val="221F1F"/>
          <w:spacing w:val="31"/>
        </w:rPr>
        <w:t xml:space="preserve"> </w:t>
      </w:r>
      <w:r>
        <w:rPr>
          <w:rFonts w:ascii="Arial" w:hAnsi="Arial"/>
          <w:color w:val="221F1F"/>
        </w:rPr>
        <w:t>bez</w:t>
      </w:r>
    </w:p>
    <w:p w:rsidR="00F259B5" w:rsidRDefault="000F2675">
      <w:pPr>
        <w:spacing w:line="252" w:lineRule="exact"/>
        <w:ind w:left="1115"/>
        <w:rPr>
          <w:rFonts w:ascii="Arial"/>
        </w:rPr>
      </w:pPr>
      <w:r>
        <w:rPr>
          <w:rFonts w:ascii="Arial"/>
          <w:color w:val="221F1F"/>
        </w:rPr>
        <w:t>DPH)</w:t>
      </w:r>
    </w:p>
    <w:p w:rsidR="00F259B5" w:rsidRDefault="000F2675">
      <w:pPr>
        <w:numPr>
          <w:ilvl w:val="2"/>
          <w:numId w:val="15"/>
        </w:numPr>
        <w:tabs>
          <w:tab w:val="left" w:pos="1103"/>
          <w:tab w:val="left" w:pos="1104"/>
        </w:tabs>
        <w:spacing w:line="269" w:lineRule="exact"/>
        <w:ind w:hanging="349"/>
        <w:rPr>
          <w:rFonts w:ascii="Arial" w:hAnsi="Arial"/>
        </w:rPr>
      </w:pPr>
      <w:r>
        <w:rPr>
          <w:rFonts w:ascii="Arial" w:hAnsi="Arial"/>
          <w:color w:val="221F1F"/>
        </w:rPr>
        <w:t>zajištění signálu v celém areálu Nemocnice Milosrdných bratří, p.</w:t>
      </w:r>
      <w:r>
        <w:rPr>
          <w:rFonts w:ascii="Arial" w:hAnsi="Arial"/>
          <w:color w:val="221F1F"/>
          <w:spacing w:val="-12"/>
        </w:rPr>
        <w:t xml:space="preserve"> </w:t>
      </w:r>
      <w:r>
        <w:rPr>
          <w:rFonts w:ascii="Arial" w:hAnsi="Arial"/>
          <w:color w:val="221F1F"/>
        </w:rPr>
        <w:t>o.</w:t>
      </w:r>
    </w:p>
    <w:p w:rsidR="00F259B5" w:rsidRDefault="000F2675">
      <w:pPr>
        <w:numPr>
          <w:ilvl w:val="2"/>
          <w:numId w:val="15"/>
        </w:numPr>
        <w:tabs>
          <w:tab w:val="left" w:pos="1103"/>
          <w:tab w:val="left" w:pos="1104"/>
        </w:tabs>
        <w:spacing w:line="267" w:lineRule="exact"/>
        <w:ind w:hanging="349"/>
        <w:rPr>
          <w:rFonts w:ascii="Arial" w:hAnsi="Arial"/>
        </w:rPr>
      </w:pPr>
      <w:r>
        <w:rPr>
          <w:rFonts w:ascii="Arial" w:hAnsi="Arial"/>
          <w:color w:val="221F1F"/>
        </w:rPr>
        <w:t>profesionální program na rozúčtování -</w:t>
      </w:r>
      <w:r>
        <w:rPr>
          <w:rFonts w:ascii="Arial" w:hAnsi="Arial"/>
          <w:color w:val="221F1F"/>
          <w:spacing w:val="-5"/>
        </w:rPr>
        <w:t xml:space="preserve"> </w:t>
      </w:r>
      <w:r>
        <w:rPr>
          <w:rFonts w:ascii="Arial" w:hAnsi="Arial"/>
          <w:color w:val="221F1F"/>
        </w:rPr>
        <w:t>zdarma</w:t>
      </w:r>
    </w:p>
    <w:p w:rsidR="00F259B5" w:rsidRDefault="000F2675">
      <w:pPr>
        <w:numPr>
          <w:ilvl w:val="2"/>
          <w:numId w:val="15"/>
        </w:numPr>
        <w:tabs>
          <w:tab w:val="left" w:pos="1103"/>
          <w:tab w:val="left" w:pos="1104"/>
        </w:tabs>
        <w:spacing w:line="267" w:lineRule="exact"/>
        <w:ind w:hanging="349"/>
        <w:rPr>
          <w:rFonts w:ascii="Arial" w:hAnsi="Arial"/>
        </w:rPr>
      </w:pPr>
      <w:r>
        <w:rPr>
          <w:rFonts w:ascii="Arial" w:hAnsi="Arial"/>
          <w:color w:val="221F1F"/>
        </w:rPr>
        <w:t>podrobné výpisy v elektronické</w:t>
      </w:r>
      <w:r>
        <w:rPr>
          <w:rFonts w:ascii="Arial" w:hAnsi="Arial"/>
          <w:color w:val="221F1F"/>
          <w:spacing w:val="-6"/>
        </w:rPr>
        <w:t xml:space="preserve"> </w:t>
      </w:r>
      <w:r>
        <w:rPr>
          <w:rFonts w:ascii="Arial" w:hAnsi="Arial"/>
          <w:color w:val="221F1F"/>
        </w:rPr>
        <w:t>formě</w:t>
      </w:r>
    </w:p>
    <w:p w:rsidR="00F259B5" w:rsidRDefault="000F2675">
      <w:pPr>
        <w:numPr>
          <w:ilvl w:val="2"/>
          <w:numId w:val="15"/>
        </w:numPr>
        <w:tabs>
          <w:tab w:val="left" w:pos="1103"/>
          <w:tab w:val="left" w:pos="1104"/>
        </w:tabs>
        <w:spacing w:line="269" w:lineRule="exact"/>
        <w:ind w:hanging="349"/>
        <w:rPr>
          <w:rFonts w:ascii="Arial" w:hAnsi="Arial"/>
        </w:rPr>
      </w:pPr>
      <w:r>
        <w:rPr>
          <w:rFonts w:ascii="Arial" w:hAnsi="Arial"/>
          <w:color w:val="221F1F"/>
        </w:rPr>
        <w:t>pořízení nové SIM karty -</w:t>
      </w:r>
      <w:r>
        <w:rPr>
          <w:rFonts w:ascii="Arial" w:hAnsi="Arial"/>
          <w:color w:val="221F1F"/>
          <w:spacing w:val="-1"/>
        </w:rPr>
        <w:t xml:space="preserve"> </w:t>
      </w:r>
      <w:r>
        <w:rPr>
          <w:rFonts w:ascii="Arial" w:hAnsi="Arial"/>
          <w:color w:val="221F1F"/>
        </w:rPr>
        <w:t>zdarma</w:t>
      </w:r>
    </w:p>
    <w:p w:rsidR="00F259B5" w:rsidRDefault="000F2675">
      <w:pPr>
        <w:numPr>
          <w:ilvl w:val="2"/>
          <w:numId w:val="15"/>
        </w:numPr>
        <w:tabs>
          <w:tab w:val="left" w:pos="1103"/>
          <w:tab w:val="left" w:pos="1104"/>
        </w:tabs>
        <w:spacing w:line="267" w:lineRule="exact"/>
        <w:ind w:hanging="349"/>
        <w:rPr>
          <w:rFonts w:ascii="Arial" w:hAnsi="Arial"/>
        </w:rPr>
      </w:pPr>
      <w:r>
        <w:rPr>
          <w:rFonts w:ascii="Arial" w:hAnsi="Arial"/>
          <w:color w:val="221F1F"/>
        </w:rPr>
        <w:t>výměna stávající SIM karty (1x ročně) -</w:t>
      </w:r>
      <w:r>
        <w:rPr>
          <w:rFonts w:ascii="Arial" w:hAnsi="Arial"/>
          <w:color w:val="221F1F"/>
          <w:spacing w:val="-10"/>
        </w:rPr>
        <w:t xml:space="preserve"> </w:t>
      </w:r>
      <w:r>
        <w:rPr>
          <w:rFonts w:ascii="Arial" w:hAnsi="Arial"/>
          <w:color w:val="221F1F"/>
        </w:rPr>
        <w:t>zdarma</w:t>
      </w:r>
    </w:p>
    <w:p w:rsidR="00F259B5" w:rsidRDefault="000F2675">
      <w:pPr>
        <w:numPr>
          <w:ilvl w:val="2"/>
          <w:numId w:val="15"/>
        </w:numPr>
        <w:tabs>
          <w:tab w:val="left" w:pos="1103"/>
          <w:tab w:val="left" w:pos="1104"/>
        </w:tabs>
        <w:spacing w:line="267" w:lineRule="exact"/>
        <w:ind w:hanging="349"/>
        <w:rPr>
          <w:rFonts w:ascii="Arial" w:hAnsi="Arial"/>
        </w:rPr>
      </w:pPr>
      <w:r>
        <w:rPr>
          <w:rFonts w:ascii="Arial" w:hAnsi="Arial"/>
          <w:color w:val="221F1F"/>
        </w:rPr>
        <w:t>možnost vytvoření dalších fakturačních skupin (minimálně</w:t>
      </w:r>
      <w:r>
        <w:rPr>
          <w:rFonts w:ascii="Arial" w:hAnsi="Arial"/>
          <w:color w:val="221F1F"/>
          <w:spacing w:val="-8"/>
        </w:rPr>
        <w:t xml:space="preserve"> </w:t>
      </w:r>
      <w:r>
        <w:rPr>
          <w:rFonts w:ascii="Arial" w:hAnsi="Arial"/>
          <w:color w:val="221F1F"/>
        </w:rPr>
        <w:t>40)</w:t>
      </w:r>
    </w:p>
    <w:p w:rsidR="00F259B5" w:rsidRDefault="000F2675">
      <w:pPr>
        <w:numPr>
          <w:ilvl w:val="2"/>
          <w:numId w:val="15"/>
        </w:numPr>
        <w:tabs>
          <w:tab w:val="left" w:pos="1103"/>
          <w:tab w:val="left" w:pos="1104"/>
        </w:tabs>
        <w:spacing w:line="267" w:lineRule="exact"/>
        <w:ind w:hanging="349"/>
        <w:rPr>
          <w:rFonts w:ascii="Arial" w:hAnsi="Arial"/>
        </w:rPr>
      </w:pPr>
      <w:r>
        <w:rPr>
          <w:rFonts w:ascii="Arial" w:hAnsi="Arial"/>
          <w:color w:val="221F1F"/>
        </w:rPr>
        <w:t>odpojení SIM karty z důvodu odcizení -</w:t>
      </w:r>
      <w:r>
        <w:rPr>
          <w:rFonts w:ascii="Arial" w:hAnsi="Arial"/>
          <w:color w:val="221F1F"/>
          <w:spacing w:val="-4"/>
        </w:rPr>
        <w:t xml:space="preserve"> </w:t>
      </w:r>
      <w:r>
        <w:rPr>
          <w:rFonts w:ascii="Arial" w:hAnsi="Arial"/>
          <w:color w:val="221F1F"/>
        </w:rPr>
        <w:t>zdarma</w:t>
      </w:r>
    </w:p>
    <w:p w:rsidR="00F259B5" w:rsidRDefault="000F2675">
      <w:pPr>
        <w:numPr>
          <w:ilvl w:val="2"/>
          <w:numId w:val="15"/>
        </w:numPr>
        <w:tabs>
          <w:tab w:val="left" w:pos="1103"/>
          <w:tab w:val="left" w:pos="1104"/>
        </w:tabs>
        <w:spacing w:line="267" w:lineRule="exact"/>
        <w:ind w:hanging="349"/>
        <w:rPr>
          <w:rFonts w:ascii="Arial" w:hAnsi="Arial"/>
        </w:rPr>
      </w:pPr>
      <w:r>
        <w:rPr>
          <w:rFonts w:ascii="Arial" w:hAnsi="Arial"/>
          <w:color w:val="221F1F"/>
        </w:rPr>
        <w:t>blokace odesílání SMS na komerční a placené brány -</w:t>
      </w:r>
      <w:r>
        <w:rPr>
          <w:rFonts w:ascii="Arial" w:hAnsi="Arial"/>
          <w:color w:val="221F1F"/>
          <w:spacing w:val="-5"/>
        </w:rPr>
        <w:t xml:space="preserve"> </w:t>
      </w:r>
      <w:r>
        <w:rPr>
          <w:rFonts w:ascii="Arial" w:hAnsi="Arial"/>
          <w:color w:val="221F1F"/>
        </w:rPr>
        <w:t>zdarma</w:t>
      </w:r>
    </w:p>
    <w:p w:rsidR="00F259B5" w:rsidRDefault="000F2675">
      <w:pPr>
        <w:numPr>
          <w:ilvl w:val="2"/>
          <w:numId w:val="15"/>
        </w:numPr>
        <w:tabs>
          <w:tab w:val="left" w:pos="1103"/>
          <w:tab w:val="left" w:pos="1104"/>
        </w:tabs>
        <w:spacing w:line="269" w:lineRule="exact"/>
        <w:ind w:hanging="349"/>
        <w:rPr>
          <w:rFonts w:ascii="Arial" w:hAnsi="Arial"/>
        </w:rPr>
      </w:pPr>
      <w:r>
        <w:rPr>
          <w:rFonts w:ascii="Arial" w:hAnsi="Arial"/>
          <w:color w:val="221F1F"/>
        </w:rPr>
        <w:t>počet SIM karet až</w:t>
      </w:r>
      <w:r>
        <w:rPr>
          <w:rFonts w:ascii="Arial" w:hAnsi="Arial"/>
          <w:color w:val="221F1F"/>
          <w:spacing w:val="-2"/>
        </w:rPr>
        <w:t xml:space="preserve"> </w:t>
      </w:r>
      <w:r>
        <w:rPr>
          <w:rFonts w:ascii="Arial" w:hAnsi="Arial"/>
          <w:color w:val="221F1F"/>
        </w:rPr>
        <w:t>800</w:t>
      </w:r>
    </w:p>
    <w:p w:rsidR="00F259B5" w:rsidRDefault="000F2675">
      <w:pPr>
        <w:numPr>
          <w:ilvl w:val="2"/>
          <w:numId w:val="15"/>
        </w:numPr>
        <w:tabs>
          <w:tab w:val="left" w:pos="1103"/>
          <w:tab w:val="left" w:pos="1104"/>
        </w:tabs>
        <w:spacing w:line="268" w:lineRule="exact"/>
        <w:ind w:hanging="349"/>
        <w:rPr>
          <w:rFonts w:ascii="Arial" w:hAnsi="Arial"/>
        </w:rPr>
      </w:pPr>
      <w:r>
        <w:rPr>
          <w:rFonts w:ascii="Arial" w:hAnsi="Arial"/>
          <w:color w:val="221F1F"/>
        </w:rPr>
        <w:t>změna mezi tarify minimálně 1x měsíčně -</w:t>
      </w:r>
      <w:r>
        <w:rPr>
          <w:rFonts w:ascii="Arial" w:hAnsi="Arial"/>
          <w:color w:val="221F1F"/>
          <w:spacing w:val="-12"/>
        </w:rPr>
        <w:t xml:space="preserve"> </w:t>
      </w:r>
      <w:r>
        <w:rPr>
          <w:rFonts w:ascii="Arial" w:hAnsi="Arial"/>
          <w:color w:val="221F1F"/>
        </w:rPr>
        <w:t>zdarma</w:t>
      </w:r>
    </w:p>
    <w:p w:rsidR="00F259B5" w:rsidRDefault="000F2675">
      <w:pPr>
        <w:numPr>
          <w:ilvl w:val="2"/>
          <w:numId w:val="15"/>
        </w:numPr>
        <w:tabs>
          <w:tab w:val="left" w:pos="1102"/>
          <w:tab w:val="left" w:pos="1103"/>
        </w:tabs>
        <w:spacing w:line="268" w:lineRule="exact"/>
        <w:rPr>
          <w:rFonts w:ascii="Arial" w:hAnsi="Arial"/>
        </w:rPr>
      </w:pPr>
      <w:r>
        <w:rPr>
          <w:rFonts w:ascii="Arial" w:hAnsi="Arial"/>
          <w:color w:val="221F1F"/>
        </w:rPr>
        <w:t>jednotlivé účastnické smlouvy jsou na dobu</w:t>
      </w:r>
      <w:r>
        <w:rPr>
          <w:rFonts w:ascii="Arial" w:hAnsi="Arial"/>
          <w:color w:val="221F1F"/>
          <w:spacing w:val="-28"/>
        </w:rPr>
        <w:t xml:space="preserve"> </w:t>
      </w:r>
      <w:r>
        <w:rPr>
          <w:rFonts w:ascii="Arial" w:hAnsi="Arial"/>
          <w:color w:val="221F1F"/>
        </w:rPr>
        <w:t>neurčitou</w:t>
      </w:r>
    </w:p>
    <w:p w:rsidR="00F259B5" w:rsidRDefault="000F2675">
      <w:pPr>
        <w:numPr>
          <w:ilvl w:val="2"/>
          <w:numId w:val="15"/>
        </w:numPr>
        <w:tabs>
          <w:tab w:val="left" w:pos="1103"/>
          <w:tab w:val="left" w:pos="1104"/>
        </w:tabs>
        <w:spacing w:line="269" w:lineRule="exact"/>
        <w:ind w:hanging="349"/>
        <w:rPr>
          <w:rFonts w:ascii="Arial" w:hAnsi="Arial"/>
        </w:rPr>
      </w:pPr>
      <w:r>
        <w:rPr>
          <w:rFonts w:ascii="Arial" w:hAnsi="Arial"/>
          <w:color w:val="221F1F"/>
        </w:rPr>
        <w:t>zrušení účastnické smlouvy (maximálně do 1</w:t>
      </w:r>
      <w:r>
        <w:rPr>
          <w:rFonts w:ascii="Arial" w:hAnsi="Arial"/>
          <w:color w:val="221F1F"/>
          <w:spacing w:val="-27"/>
        </w:rPr>
        <w:t xml:space="preserve"> </w:t>
      </w:r>
      <w:r>
        <w:rPr>
          <w:rFonts w:ascii="Arial" w:hAnsi="Arial"/>
          <w:color w:val="221F1F"/>
        </w:rPr>
        <w:t>měsíce)</w:t>
      </w:r>
    </w:p>
    <w:p w:rsidR="00F259B5" w:rsidRDefault="00F259B5">
      <w:pPr>
        <w:pStyle w:val="BodyText"/>
        <w:spacing w:before="8"/>
        <w:rPr>
          <w:rFonts w:ascii="Arial"/>
          <w:sz w:val="21"/>
        </w:rPr>
      </w:pPr>
    </w:p>
    <w:p w:rsidR="00F259B5" w:rsidRDefault="000F2675">
      <w:pPr>
        <w:numPr>
          <w:ilvl w:val="0"/>
          <w:numId w:val="14"/>
        </w:numPr>
        <w:tabs>
          <w:tab w:val="left" w:pos="823"/>
        </w:tabs>
        <w:ind w:right="150"/>
        <w:jc w:val="both"/>
        <w:rPr>
          <w:rFonts w:ascii="Arial" w:hAnsi="Arial"/>
        </w:rPr>
      </w:pPr>
      <w:r>
        <w:rPr>
          <w:rFonts w:ascii="Arial" w:hAnsi="Arial"/>
          <w:color w:val="221F1F"/>
        </w:rPr>
        <w:t>Objednatel požaduje uzavření rámcové smlouvy s hromadou aktivací. Objednatel tímto získá právo až 800 přístupů k mobilní telekomunikační síti dodavatele. V době trvání rámcové smlouvy budou uzavírány jednotlivé účastnické smlouvy a zároveň k těmto smlouvám budou aktivovány SIM karty. Uzavřené účastnické smlouvy budou moci zůstat platné i po skončení rámcové smlouvy, ale za ceny mimo tuto rámcovou</w:t>
      </w:r>
      <w:r>
        <w:rPr>
          <w:rFonts w:ascii="Arial" w:hAnsi="Arial"/>
          <w:color w:val="221F1F"/>
          <w:spacing w:val="-27"/>
        </w:rPr>
        <w:t xml:space="preserve"> </w:t>
      </w:r>
      <w:r>
        <w:rPr>
          <w:rFonts w:ascii="Arial" w:hAnsi="Arial"/>
          <w:color w:val="221F1F"/>
        </w:rPr>
        <w:t>smlouvu.</w:t>
      </w:r>
    </w:p>
    <w:p w:rsidR="00F259B5" w:rsidRDefault="00F259B5">
      <w:pPr>
        <w:jc w:val="both"/>
        <w:rPr>
          <w:rFonts w:ascii="Arial" w:hAnsi="Arial"/>
        </w:rPr>
        <w:sectPr w:rsidR="00F259B5">
          <w:footerReference w:type="default" r:id="rId63"/>
          <w:pgSz w:w="11900" w:h="16840"/>
          <w:pgMar w:top="1340" w:right="1260" w:bottom="280" w:left="1020" w:header="0" w:footer="0" w:gutter="0"/>
          <w:cols w:space="708"/>
        </w:sectPr>
      </w:pPr>
    </w:p>
    <w:p w:rsidR="00F259B5" w:rsidRDefault="000F2675">
      <w:pPr>
        <w:numPr>
          <w:ilvl w:val="0"/>
          <w:numId w:val="14"/>
        </w:numPr>
        <w:tabs>
          <w:tab w:val="left" w:pos="961"/>
          <w:tab w:val="left" w:pos="962"/>
        </w:tabs>
        <w:spacing w:before="74"/>
        <w:ind w:left="961" w:hanging="567"/>
        <w:rPr>
          <w:rFonts w:ascii="Arial" w:hAnsi="Arial"/>
        </w:rPr>
      </w:pPr>
      <w:r>
        <w:rPr>
          <w:rFonts w:ascii="Arial" w:hAnsi="Arial"/>
          <w:color w:val="221F1F"/>
        </w:rPr>
        <w:lastRenderedPageBreak/>
        <w:t>Požadované řešení SIM</w:t>
      </w:r>
      <w:r>
        <w:rPr>
          <w:rFonts w:ascii="Arial" w:hAnsi="Arial"/>
          <w:color w:val="221F1F"/>
          <w:spacing w:val="-3"/>
        </w:rPr>
        <w:t xml:space="preserve"> </w:t>
      </w:r>
      <w:r>
        <w:rPr>
          <w:rFonts w:ascii="Arial" w:hAnsi="Arial"/>
          <w:color w:val="221F1F"/>
        </w:rPr>
        <w:t>karet:</w:t>
      </w:r>
    </w:p>
    <w:p w:rsidR="00F259B5" w:rsidRDefault="000F2675">
      <w:pPr>
        <w:numPr>
          <w:ilvl w:val="1"/>
          <w:numId w:val="14"/>
        </w:numPr>
        <w:tabs>
          <w:tab w:val="left" w:pos="1103"/>
          <w:tab w:val="left" w:pos="1104"/>
        </w:tabs>
        <w:spacing w:before="121"/>
        <w:ind w:hanging="349"/>
        <w:rPr>
          <w:rFonts w:ascii="Arial" w:hAnsi="Arial"/>
        </w:rPr>
      </w:pPr>
      <w:r>
        <w:rPr>
          <w:rFonts w:ascii="Arial" w:hAnsi="Arial"/>
          <w:color w:val="221F1F"/>
        </w:rPr>
        <w:t>tarif 1: požadujeme co nejnižší měsíční paušál za co nejnižší cenu volání a</w:t>
      </w:r>
      <w:r>
        <w:rPr>
          <w:rFonts w:ascii="Arial" w:hAnsi="Arial"/>
          <w:color w:val="221F1F"/>
          <w:spacing w:val="-27"/>
        </w:rPr>
        <w:t xml:space="preserve"> </w:t>
      </w:r>
      <w:r>
        <w:rPr>
          <w:rFonts w:ascii="Arial" w:hAnsi="Arial"/>
          <w:color w:val="221F1F"/>
        </w:rPr>
        <w:t>SMS</w:t>
      </w:r>
    </w:p>
    <w:p w:rsidR="00F259B5" w:rsidRDefault="000F2675">
      <w:pPr>
        <w:numPr>
          <w:ilvl w:val="1"/>
          <w:numId w:val="14"/>
        </w:numPr>
        <w:tabs>
          <w:tab w:val="left" w:pos="1103"/>
          <w:tab w:val="left" w:pos="1104"/>
        </w:tabs>
        <w:spacing w:before="119"/>
        <w:ind w:hanging="349"/>
        <w:rPr>
          <w:rFonts w:ascii="Arial" w:hAnsi="Arial"/>
        </w:rPr>
      </w:pPr>
      <w:r>
        <w:rPr>
          <w:rFonts w:ascii="Arial" w:hAnsi="Arial"/>
          <w:color w:val="221F1F"/>
        </w:rPr>
        <w:t>tarif 2: v užívání 250 volných minut, 100 volných</w:t>
      </w:r>
      <w:r>
        <w:rPr>
          <w:rFonts w:ascii="Arial" w:hAnsi="Arial"/>
          <w:color w:val="221F1F"/>
          <w:spacing w:val="-9"/>
        </w:rPr>
        <w:t xml:space="preserve"> </w:t>
      </w:r>
      <w:r>
        <w:rPr>
          <w:rFonts w:ascii="Arial" w:hAnsi="Arial"/>
          <w:color w:val="221F1F"/>
        </w:rPr>
        <w:t>SMS</w:t>
      </w:r>
    </w:p>
    <w:p w:rsidR="00F259B5" w:rsidRDefault="000F2675">
      <w:pPr>
        <w:numPr>
          <w:ilvl w:val="1"/>
          <w:numId w:val="14"/>
        </w:numPr>
        <w:tabs>
          <w:tab w:val="left" w:pos="1103"/>
          <w:tab w:val="left" w:pos="1104"/>
        </w:tabs>
        <w:spacing w:before="117"/>
        <w:ind w:hanging="349"/>
        <w:rPr>
          <w:rFonts w:ascii="Arial" w:hAnsi="Arial"/>
        </w:rPr>
      </w:pPr>
      <w:r>
        <w:rPr>
          <w:rFonts w:ascii="Arial" w:hAnsi="Arial"/>
          <w:color w:val="221F1F"/>
        </w:rPr>
        <w:t>tarif 3: neomezené volání a SMS v rámci</w:t>
      </w:r>
      <w:r>
        <w:rPr>
          <w:rFonts w:ascii="Arial" w:hAnsi="Arial"/>
          <w:color w:val="221F1F"/>
          <w:spacing w:val="-10"/>
        </w:rPr>
        <w:t xml:space="preserve"> </w:t>
      </w:r>
      <w:r>
        <w:rPr>
          <w:rFonts w:ascii="Arial" w:hAnsi="Arial"/>
          <w:color w:val="221F1F"/>
        </w:rPr>
        <w:t>ČR</w:t>
      </w:r>
    </w:p>
    <w:p w:rsidR="00F259B5" w:rsidRDefault="000F2675">
      <w:pPr>
        <w:numPr>
          <w:ilvl w:val="1"/>
          <w:numId w:val="14"/>
        </w:numPr>
        <w:tabs>
          <w:tab w:val="left" w:pos="1103"/>
          <w:tab w:val="left" w:pos="1104"/>
        </w:tabs>
        <w:spacing w:before="119"/>
        <w:ind w:hanging="349"/>
        <w:rPr>
          <w:rFonts w:ascii="Arial" w:hAnsi="Arial"/>
        </w:rPr>
      </w:pPr>
      <w:r>
        <w:rPr>
          <w:rFonts w:ascii="Arial" w:hAnsi="Arial"/>
          <w:color w:val="221F1F"/>
        </w:rPr>
        <w:t>tarif 4: neomezené volání a SMS v rámci ČR a neomezená data po</w:t>
      </w:r>
      <w:r>
        <w:rPr>
          <w:rFonts w:ascii="Arial" w:hAnsi="Arial"/>
          <w:color w:val="221F1F"/>
          <w:spacing w:val="-19"/>
        </w:rPr>
        <w:t xml:space="preserve"> </w:t>
      </w:r>
      <w:r>
        <w:rPr>
          <w:rFonts w:ascii="Arial" w:hAnsi="Arial"/>
          <w:color w:val="221F1F"/>
        </w:rPr>
        <w:t>ČR</w:t>
      </w:r>
    </w:p>
    <w:p w:rsidR="00F259B5" w:rsidRDefault="000F2675">
      <w:pPr>
        <w:numPr>
          <w:ilvl w:val="1"/>
          <w:numId w:val="14"/>
        </w:numPr>
        <w:tabs>
          <w:tab w:val="left" w:pos="1103"/>
          <w:tab w:val="left" w:pos="1104"/>
        </w:tabs>
        <w:spacing w:before="119"/>
        <w:ind w:hanging="349"/>
        <w:rPr>
          <w:rFonts w:ascii="Arial" w:hAnsi="Arial"/>
        </w:rPr>
      </w:pPr>
      <w:r>
        <w:rPr>
          <w:rFonts w:ascii="Arial" w:hAnsi="Arial"/>
          <w:color w:val="221F1F"/>
        </w:rPr>
        <w:t>pro externí modem k</w:t>
      </w:r>
      <w:r>
        <w:rPr>
          <w:rFonts w:ascii="Arial" w:hAnsi="Arial"/>
          <w:color w:val="221F1F"/>
          <w:spacing w:val="-3"/>
        </w:rPr>
        <w:t xml:space="preserve"> </w:t>
      </w:r>
      <w:r>
        <w:rPr>
          <w:rFonts w:ascii="Arial" w:hAnsi="Arial"/>
          <w:color w:val="221F1F"/>
        </w:rPr>
        <w:t>notebooku</w:t>
      </w:r>
    </w:p>
    <w:p w:rsidR="00F259B5" w:rsidRDefault="000F2675">
      <w:pPr>
        <w:spacing w:before="115"/>
        <w:ind w:left="395" w:right="154"/>
        <w:jc w:val="both"/>
        <w:rPr>
          <w:rFonts w:ascii="Arial" w:hAnsi="Arial"/>
        </w:rPr>
      </w:pPr>
      <w:r>
        <w:rPr>
          <w:rFonts w:ascii="Arial" w:hAnsi="Arial"/>
          <w:color w:val="221F1F"/>
        </w:rPr>
        <w:t>Veškeré nově předané SIM karty budou dodány se zrušením hlasové schránky včetně všech přesměrování, nastaveným registrem zmeškaných hovorů, nastaveným roamingem a bude u nich zrušena informace o změně mobilního operátora.</w:t>
      </w:r>
    </w:p>
    <w:p w:rsidR="00F259B5" w:rsidRDefault="00F259B5">
      <w:pPr>
        <w:pStyle w:val="BodyText"/>
        <w:rPr>
          <w:rFonts w:ascii="Arial"/>
          <w:sz w:val="24"/>
        </w:rPr>
      </w:pPr>
    </w:p>
    <w:p w:rsidR="00F259B5" w:rsidRDefault="00F259B5">
      <w:pPr>
        <w:pStyle w:val="BodyText"/>
        <w:spacing w:before="10"/>
        <w:rPr>
          <w:rFonts w:ascii="Arial"/>
          <w:sz w:val="18"/>
        </w:rPr>
      </w:pPr>
    </w:p>
    <w:p w:rsidR="00F259B5" w:rsidRDefault="000F2675">
      <w:pPr>
        <w:numPr>
          <w:ilvl w:val="0"/>
          <w:numId w:val="14"/>
        </w:numPr>
        <w:tabs>
          <w:tab w:val="left" w:pos="961"/>
          <w:tab w:val="left" w:pos="962"/>
        </w:tabs>
        <w:ind w:left="961" w:hanging="567"/>
        <w:rPr>
          <w:rFonts w:ascii="Arial" w:hAnsi="Arial"/>
        </w:rPr>
      </w:pPr>
      <w:r>
        <w:rPr>
          <w:rFonts w:ascii="Arial" w:hAnsi="Arial"/>
          <w:color w:val="221F1F"/>
        </w:rPr>
        <w:t>Složení telefonních</w:t>
      </w:r>
      <w:r>
        <w:rPr>
          <w:rFonts w:ascii="Arial" w:hAnsi="Arial"/>
          <w:color w:val="221F1F"/>
          <w:spacing w:val="-2"/>
        </w:rPr>
        <w:t xml:space="preserve"> </w:t>
      </w:r>
      <w:r>
        <w:rPr>
          <w:rFonts w:ascii="Arial" w:hAnsi="Arial"/>
          <w:color w:val="221F1F"/>
        </w:rPr>
        <w:t>čísel:</w:t>
      </w:r>
    </w:p>
    <w:p w:rsidR="00F259B5" w:rsidRDefault="000F2675">
      <w:pPr>
        <w:spacing w:before="119"/>
        <w:ind w:left="395" w:right="156"/>
        <w:jc w:val="both"/>
        <w:rPr>
          <w:rFonts w:ascii="Arial" w:hAnsi="Arial"/>
        </w:rPr>
      </w:pPr>
      <w:r>
        <w:rPr>
          <w:rFonts w:ascii="Arial" w:hAnsi="Arial"/>
          <w:color w:val="221F1F"/>
        </w:rPr>
        <w:t>Veškerá telefonní čísla budou zařazena do privátní podnikové sítě, která se bude dělit na 2 části.</w:t>
      </w:r>
    </w:p>
    <w:p w:rsidR="00F259B5" w:rsidRDefault="00F259B5">
      <w:pPr>
        <w:pStyle w:val="BodyText"/>
        <w:rPr>
          <w:rFonts w:ascii="Arial"/>
          <w:sz w:val="20"/>
        </w:rPr>
      </w:pPr>
    </w:p>
    <w:p w:rsidR="00F259B5" w:rsidRDefault="00F259B5">
      <w:pPr>
        <w:pStyle w:val="BodyText"/>
        <w:spacing w:before="9"/>
        <w:rPr>
          <w:rFonts w:ascii="Arial"/>
          <w:sz w:val="22"/>
        </w:rPr>
      </w:pPr>
    </w:p>
    <w:tbl>
      <w:tblPr>
        <w:tblW w:w="0" w:type="auto"/>
        <w:tblInd w:w="29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4603"/>
        <w:gridCol w:w="4603"/>
      </w:tblGrid>
      <w:tr w:rsidR="00F259B5">
        <w:trPr>
          <w:trHeight w:val="373"/>
        </w:trPr>
        <w:tc>
          <w:tcPr>
            <w:tcW w:w="4603" w:type="dxa"/>
          </w:tcPr>
          <w:p w:rsidR="00F259B5" w:rsidRDefault="000F2675">
            <w:pPr>
              <w:pStyle w:val="TableParagraph"/>
              <w:spacing w:before="2"/>
              <w:ind w:left="107"/>
              <w:rPr>
                <w:rFonts w:ascii="Arial" w:hAnsi="Arial"/>
              </w:rPr>
            </w:pPr>
            <w:r>
              <w:rPr>
                <w:rFonts w:ascii="Arial" w:hAnsi="Arial"/>
                <w:color w:val="221F1F"/>
              </w:rPr>
              <w:t>Část A</w:t>
            </w:r>
          </w:p>
        </w:tc>
        <w:tc>
          <w:tcPr>
            <w:tcW w:w="4603" w:type="dxa"/>
          </w:tcPr>
          <w:p w:rsidR="00F259B5" w:rsidRDefault="000F2675">
            <w:pPr>
              <w:pStyle w:val="TableParagraph"/>
              <w:spacing w:before="2"/>
              <w:ind w:left="110"/>
              <w:rPr>
                <w:rFonts w:ascii="Arial" w:hAnsi="Arial"/>
              </w:rPr>
            </w:pPr>
            <w:r>
              <w:rPr>
                <w:rFonts w:ascii="Arial" w:hAnsi="Arial"/>
                <w:color w:val="221F1F"/>
              </w:rPr>
              <w:t>Část B</w:t>
            </w:r>
          </w:p>
        </w:tc>
      </w:tr>
      <w:tr w:rsidR="00F259B5">
        <w:trPr>
          <w:trHeight w:val="4691"/>
        </w:trPr>
        <w:tc>
          <w:tcPr>
            <w:tcW w:w="4603" w:type="dxa"/>
          </w:tcPr>
          <w:p w:rsidR="00F259B5" w:rsidRDefault="000F2675">
            <w:pPr>
              <w:pStyle w:val="TableParagraph"/>
              <w:numPr>
                <w:ilvl w:val="0"/>
                <w:numId w:val="13"/>
              </w:numPr>
              <w:tabs>
                <w:tab w:val="left" w:pos="535"/>
                <w:tab w:val="left" w:pos="1527"/>
                <w:tab w:val="left" w:pos="2517"/>
                <w:tab w:val="left" w:pos="3409"/>
              </w:tabs>
              <w:spacing w:before="1" w:line="268" w:lineRule="exact"/>
              <w:rPr>
                <w:rFonts w:ascii="Arial" w:hAnsi="Arial"/>
              </w:rPr>
            </w:pPr>
            <w:r>
              <w:rPr>
                <w:rFonts w:ascii="Arial" w:hAnsi="Arial"/>
                <w:color w:val="221F1F"/>
              </w:rPr>
              <w:t>pokyny</w:t>
            </w:r>
            <w:r>
              <w:rPr>
                <w:rFonts w:ascii="Times New Roman" w:hAnsi="Times New Roman"/>
                <w:color w:val="221F1F"/>
              </w:rPr>
              <w:tab/>
            </w:r>
            <w:r>
              <w:rPr>
                <w:rFonts w:ascii="Arial" w:hAnsi="Arial"/>
                <w:color w:val="221F1F"/>
              </w:rPr>
              <w:t>vydává</w:t>
            </w:r>
            <w:r>
              <w:rPr>
                <w:rFonts w:ascii="Times New Roman" w:hAnsi="Times New Roman"/>
                <w:color w:val="221F1F"/>
              </w:rPr>
              <w:tab/>
            </w:r>
            <w:r>
              <w:rPr>
                <w:rFonts w:ascii="Arial" w:hAnsi="Arial"/>
                <w:color w:val="221F1F"/>
              </w:rPr>
              <w:t>pouze</w:t>
            </w:r>
            <w:r>
              <w:rPr>
                <w:rFonts w:ascii="Times New Roman" w:hAnsi="Times New Roman"/>
                <w:color w:val="221F1F"/>
              </w:rPr>
              <w:tab/>
            </w:r>
            <w:r>
              <w:rPr>
                <w:rFonts w:ascii="Arial" w:hAnsi="Arial"/>
                <w:color w:val="221F1F"/>
              </w:rPr>
              <w:t>odpovědná</w:t>
            </w:r>
          </w:p>
          <w:p w:rsidR="00F259B5" w:rsidRDefault="000F2675">
            <w:pPr>
              <w:pStyle w:val="TableParagraph"/>
              <w:spacing w:before="0" w:line="252" w:lineRule="exact"/>
              <w:ind w:left="534"/>
              <w:rPr>
                <w:rFonts w:ascii="Arial"/>
              </w:rPr>
            </w:pPr>
            <w:r>
              <w:rPr>
                <w:rFonts w:ascii="Arial"/>
                <w:color w:val="221F1F"/>
              </w:rPr>
              <w:t>osoba,</w:t>
            </w:r>
          </w:p>
          <w:p w:rsidR="00F259B5" w:rsidRDefault="000F2675">
            <w:pPr>
              <w:pStyle w:val="TableParagraph"/>
              <w:numPr>
                <w:ilvl w:val="0"/>
                <w:numId w:val="13"/>
              </w:numPr>
              <w:tabs>
                <w:tab w:val="left" w:pos="535"/>
              </w:tabs>
              <w:spacing w:before="123" w:line="237" w:lineRule="auto"/>
              <w:ind w:right="93"/>
              <w:jc w:val="both"/>
              <w:rPr>
                <w:rFonts w:ascii="Arial" w:hAnsi="Arial"/>
              </w:rPr>
            </w:pPr>
            <w:r>
              <w:rPr>
                <w:rFonts w:ascii="Arial" w:hAnsi="Arial"/>
                <w:color w:val="221F1F"/>
              </w:rPr>
              <w:t>vydává souhlas – pověření k manipulaci s jednotlivými tel. čísly podnikové sítě dalším osobám (části</w:t>
            </w:r>
            <w:r>
              <w:rPr>
                <w:rFonts w:ascii="Arial" w:hAnsi="Arial"/>
                <w:color w:val="221F1F"/>
                <w:spacing w:val="-4"/>
              </w:rPr>
              <w:t xml:space="preserve"> </w:t>
            </w:r>
            <w:r>
              <w:rPr>
                <w:rFonts w:ascii="Arial" w:hAnsi="Arial"/>
                <w:color w:val="221F1F"/>
              </w:rPr>
              <w:t>B),</w:t>
            </w:r>
          </w:p>
          <w:p w:rsidR="00F259B5" w:rsidRDefault="000F2675">
            <w:pPr>
              <w:pStyle w:val="TableParagraph"/>
              <w:numPr>
                <w:ilvl w:val="0"/>
                <w:numId w:val="13"/>
              </w:numPr>
              <w:tabs>
                <w:tab w:val="left" w:pos="535"/>
              </w:tabs>
              <w:spacing w:before="123" w:line="268" w:lineRule="exact"/>
              <w:jc w:val="both"/>
              <w:rPr>
                <w:rFonts w:ascii="Arial" w:hAnsi="Arial"/>
              </w:rPr>
            </w:pPr>
            <w:r>
              <w:rPr>
                <w:rFonts w:ascii="Arial" w:hAnsi="Arial"/>
                <w:color w:val="221F1F"/>
              </w:rPr>
              <w:t>čísla jsou fakturována</w:t>
            </w:r>
            <w:r>
              <w:rPr>
                <w:rFonts w:ascii="Arial" w:hAnsi="Arial"/>
                <w:color w:val="221F1F"/>
                <w:spacing w:val="45"/>
              </w:rPr>
              <w:t xml:space="preserve"> </w:t>
            </w:r>
            <w:r>
              <w:rPr>
                <w:rFonts w:ascii="Arial" w:hAnsi="Arial"/>
                <w:color w:val="221F1F"/>
              </w:rPr>
              <w:t>souhrnnou</w:t>
            </w:r>
          </w:p>
          <w:p w:rsidR="00F259B5" w:rsidRDefault="000F2675">
            <w:pPr>
              <w:pStyle w:val="TableParagraph"/>
              <w:spacing w:before="0" w:line="252" w:lineRule="exact"/>
              <w:ind w:left="534"/>
              <w:jc w:val="both"/>
              <w:rPr>
                <w:rFonts w:ascii="Arial"/>
              </w:rPr>
            </w:pPr>
            <w:r>
              <w:rPr>
                <w:rFonts w:ascii="Arial"/>
                <w:color w:val="221F1F"/>
              </w:rPr>
              <w:t>fakturou na nemocnici,</w:t>
            </w:r>
          </w:p>
          <w:p w:rsidR="00F259B5" w:rsidRDefault="000F2675">
            <w:pPr>
              <w:pStyle w:val="TableParagraph"/>
              <w:numPr>
                <w:ilvl w:val="0"/>
                <w:numId w:val="13"/>
              </w:numPr>
              <w:tabs>
                <w:tab w:val="left" w:pos="535"/>
              </w:tabs>
              <w:spacing w:before="120"/>
              <w:ind w:right="91"/>
              <w:jc w:val="both"/>
              <w:rPr>
                <w:rFonts w:ascii="Arial" w:hAnsi="Arial"/>
              </w:rPr>
            </w:pPr>
            <w:r>
              <w:rPr>
                <w:rFonts w:ascii="Arial" w:hAnsi="Arial"/>
                <w:color w:val="221F1F"/>
              </w:rPr>
              <w:t>uživatel telefonního čísla může měnit pouze nastavení své hlasové schránky a zablokovat kartu pro případ krádeže či ztráty mobilního</w:t>
            </w:r>
            <w:r>
              <w:rPr>
                <w:rFonts w:ascii="Arial" w:hAnsi="Arial"/>
                <w:color w:val="221F1F"/>
                <w:spacing w:val="-5"/>
              </w:rPr>
              <w:t xml:space="preserve"> </w:t>
            </w:r>
            <w:r>
              <w:rPr>
                <w:rFonts w:ascii="Arial" w:hAnsi="Arial"/>
                <w:color w:val="221F1F"/>
              </w:rPr>
              <w:t>telefonu.</w:t>
            </w:r>
          </w:p>
          <w:p w:rsidR="00F259B5" w:rsidRDefault="000F2675">
            <w:pPr>
              <w:pStyle w:val="TableParagraph"/>
              <w:spacing w:before="117"/>
              <w:ind w:left="107"/>
              <w:rPr>
                <w:rFonts w:ascii="Arial" w:hAnsi="Arial"/>
              </w:rPr>
            </w:pPr>
            <w:r>
              <w:rPr>
                <w:rFonts w:ascii="Arial" w:hAnsi="Arial"/>
                <w:color w:val="221F1F"/>
              </w:rPr>
              <w:t>Telefonní čísla této skupiny se dělí na:</w:t>
            </w:r>
          </w:p>
          <w:p w:rsidR="00F259B5" w:rsidRDefault="000F2675">
            <w:pPr>
              <w:pStyle w:val="TableParagraph"/>
              <w:spacing w:before="121"/>
              <w:ind w:left="107"/>
              <w:rPr>
                <w:rFonts w:ascii="Arial" w:hAnsi="Arial"/>
              </w:rPr>
            </w:pPr>
            <w:r>
              <w:rPr>
                <w:rFonts w:ascii="Arial" w:hAnsi="Arial"/>
                <w:color w:val="221F1F"/>
              </w:rPr>
              <w:t>A1 – může volat pouze v podnikové síti</w:t>
            </w:r>
          </w:p>
          <w:p w:rsidR="00F259B5" w:rsidRDefault="000F2675">
            <w:pPr>
              <w:pStyle w:val="TableParagraph"/>
              <w:spacing w:before="119"/>
              <w:ind w:left="107" w:right="112" w:hanging="1"/>
              <w:rPr>
                <w:rFonts w:ascii="Arial" w:hAnsi="Arial"/>
              </w:rPr>
            </w:pPr>
            <w:r>
              <w:rPr>
                <w:rFonts w:ascii="Arial" w:hAnsi="Arial"/>
                <w:color w:val="221F1F"/>
              </w:rPr>
              <w:t>A2 – dovolá se i mimo podnikovou síť, včetně</w:t>
            </w:r>
            <w:r>
              <w:rPr>
                <w:rFonts w:ascii="Arial" w:hAnsi="Arial"/>
                <w:color w:val="221F1F"/>
                <w:spacing w:val="-3"/>
              </w:rPr>
              <w:t xml:space="preserve"> </w:t>
            </w:r>
            <w:r>
              <w:rPr>
                <w:rFonts w:ascii="Arial" w:hAnsi="Arial"/>
                <w:color w:val="221F1F"/>
              </w:rPr>
              <w:t>zahraničí</w:t>
            </w:r>
          </w:p>
        </w:tc>
        <w:tc>
          <w:tcPr>
            <w:tcW w:w="4603" w:type="dxa"/>
          </w:tcPr>
          <w:p w:rsidR="00F259B5" w:rsidRDefault="000F2675">
            <w:pPr>
              <w:pStyle w:val="TableParagraph"/>
              <w:numPr>
                <w:ilvl w:val="0"/>
                <w:numId w:val="12"/>
              </w:numPr>
              <w:tabs>
                <w:tab w:val="left" w:pos="469"/>
              </w:tabs>
              <w:spacing w:before="4" w:line="237" w:lineRule="auto"/>
              <w:ind w:right="91"/>
              <w:jc w:val="both"/>
              <w:rPr>
                <w:rFonts w:ascii="Arial" w:hAnsi="Arial"/>
              </w:rPr>
            </w:pPr>
            <w:r>
              <w:rPr>
                <w:rFonts w:ascii="Arial" w:hAnsi="Arial"/>
                <w:color w:val="221F1F"/>
              </w:rPr>
              <w:t>nastavení služeb a tarifů řeší osoba pověřená odpovědnou</w:t>
            </w:r>
            <w:r>
              <w:rPr>
                <w:rFonts w:ascii="Arial" w:hAnsi="Arial"/>
                <w:color w:val="221F1F"/>
                <w:spacing w:val="-2"/>
              </w:rPr>
              <w:t xml:space="preserve"> </w:t>
            </w:r>
            <w:r>
              <w:rPr>
                <w:rFonts w:ascii="Arial" w:hAnsi="Arial"/>
                <w:color w:val="221F1F"/>
              </w:rPr>
              <w:t>osobou,</w:t>
            </w:r>
          </w:p>
          <w:p w:rsidR="00F259B5" w:rsidRDefault="000F2675">
            <w:pPr>
              <w:pStyle w:val="TableParagraph"/>
              <w:numPr>
                <w:ilvl w:val="0"/>
                <w:numId w:val="12"/>
              </w:numPr>
              <w:tabs>
                <w:tab w:val="left" w:pos="469"/>
              </w:tabs>
              <w:spacing w:before="123" w:line="237" w:lineRule="auto"/>
              <w:ind w:right="89"/>
              <w:jc w:val="both"/>
              <w:rPr>
                <w:rFonts w:ascii="Arial" w:hAnsi="Arial"/>
              </w:rPr>
            </w:pPr>
            <w:r>
              <w:rPr>
                <w:rFonts w:ascii="Arial" w:hAnsi="Arial"/>
                <w:color w:val="221F1F"/>
              </w:rPr>
              <w:t>faktura tohoto tel. čísla není součástí faktury nemocnice, ale je odeslána na udanou fakturační</w:t>
            </w:r>
            <w:r>
              <w:rPr>
                <w:rFonts w:ascii="Arial" w:hAnsi="Arial"/>
                <w:color w:val="221F1F"/>
                <w:spacing w:val="-3"/>
              </w:rPr>
              <w:t xml:space="preserve"> </w:t>
            </w:r>
            <w:r>
              <w:rPr>
                <w:rFonts w:ascii="Arial" w:hAnsi="Arial"/>
                <w:color w:val="221F1F"/>
              </w:rPr>
              <w:t>adresu,</w:t>
            </w:r>
          </w:p>
          <w:p w:rsidR="00F259B5" w:rsidRDefault="000F2675">
            <w:pPr>
              <w:pStyle w:val="TableParagraph"/>
              <w:numPr>
                <w:ilvl w:val="0"/>
                <w:numId w:val="12"/>
              </w:numPr>
              <w:tabs>
                <w:tab w:val="left" w:pos="469"/>
              </w:tabs>
              <w:spacing w:before="122"/>
              <w:ind w:right="90"/>
              <w:jc w:val="both"/>
              <w:rPr>
                <w:rFonts w:ascii="Arial" w:hAnsi="Arial"/>
              </w:rPr>
            </w:pPr>
            <w:r>
              <w:rPr>
                <w:rFonts w:ascii="Arial" w:hAnsi="Arial"/>
                <w:color w:val="221F1F"/>
              </w:rPr>
              <w:t>odpovědná osoba má právo zásahu do pokynů osoby pověřené a má právo toto číslo zrušit. Při neuhrazení faktury smlouva s nemocnicí trvá dále, pouze dojde ke zrušení nezaplaceného</w:t>
            </w:r>
            <w:r>
              <w:rPr>
                <w:rFonts w:ascii="Arial" w:hAnsi="Arial"/>
                <w:color w:val="221F1F"/>
                <w:spacing w:val="-10"/>
              </w:rPr>
              <w:t xml:space="preserve"> </w:t>
            </w:r>
            <w:r>
              <w:rPr>
                <w:rFonts w:ascii="Arial" w:hAnsi="Arial"/>
                <w:color w:val="221F1F"/>
              </w:rPr>
              <w:t>čísla.</w:t>
            </w:r>
          </w:p>
        </w:tc>
      </w:tr>
    </w:tbl>
    <w:p w:rsidR="00F259B5" w:rsidRDefault="00F259B5">
      <w:pPr>
        <w:pStyle w:val="BodyText"/>
        <w:spacing w:before="4"/>
        <w:rPr>
          <w:rFonts w:ascii="Arial"/>
          <w:sz w:val="24"/>
        </w:rPr>
      </w:pPr>
    </w:p>
    <w:p w:rsidR="00F259B5" w:rsidRDefault="000F2675">
      <w:pPr>
        <w:numPr>
          <w:ilvl w:val="0"/>
          <w:numId w:val="14"/>
        </w:numPr>
        <w:tabs>
          <w:tab w:val="left" w:pos="822"/>
          <w:tab w:val="left" w:pos="823"/>
        </w:tabs>
        <w:spacing w:before="94"/>
        <w:ind w:hanging="428"/>
        <w:rPr>
          <w:rFonts w:ascii="Arial" w:hAnsi="Arial"/>
        </w:rPr>
      </w:pPr>
      <w:r>
        <w:rPr>
          <w:rFonts w:ascii="Arial" w:hAnsi="Arial"/>
          <w:color w:val="221F1F"/>
        </w:rPr>
        <w:t>Komunikace mezi nemocnicí a</w:t>
      </w:r>
      <w:r>
        <w:rPr>
          <w:rFonts w:ascii="Arial" w:hAnsi="Arial"/>
          <w:color w:val="221F1F"/>
          <w:spacing w:val="-5"/>
        </w:rPr>
        <w:t xml:space="preserve"> </w:t>
      </w:r>
      <w:r>
        <w:rPr>
          <w:rFonts w:ascii="Arial" w:hAnsi="Arial"/>
          <w:color w:val="221F1F"/>
        </w:rPr>
        <w:t>operátorem:</w:t>
      </w:r>
    </w:p>
    <w:p w:rsidR="00F259B5" w:rsidRDefault="000F2675">
      <w:pPr>
        <w:spacing w:before="119"/>
        <w:ind w:left="395" w:right="146"/>
        <w:rPr>
          <w:rFonts w:ascii="Arial" w:hAnsi="Arial"/>
        </w:rPr>
      </w:pPr>
      <w:r>
        <w:rPr>
          <w:rFonts w:ascii="Arial" w:hAnsi="Arial"/>
          <w:color w:val="221F1F"/>
        </w:rPr>
        <w:t>Nemocnice požaduje, aby dodavatel zvolil kontaktní osobu za mobilního operátora, který bude řešit veškeré požadavky nemocnice, jako například:</w:t>
      </w:r>
    </w:p>
    <w:p w:rsidR="00F259B5" w:rsidRDefault="000F2675">
      <w:pPr>
        <w:numPr>
          <w:ilvl w:val="0"/>
          <w:numId w:val="11"/>
        </w:numPr>
        <w:tabs>
          <w:tab w:val="left" w:pos="1810"/>
          <w:tab w:val="left" w:pos="1811"/>
        </w:tabs>
        <w:spacing w:before="120"/>
        <w:ind w:hanging="337"/>
        <w:rPr>
          <w:rFonts w:ascii="Arial" w:hAnsi="Arial"/>
        </w:rPr>
      </w:pPr>
      <w:r>
        <w:rPr>
          <w:rFonts w:ascii="Arial" w:hAnsi="Arial"/>
          <w:color w:val="221F1F"/>
        </w:rPr>
        <w:t>změnu</w:t>
      </w:r>
      <w:r>
        <w:rPr>
          <w:rFonts w:ascii="Arial" w:hAnsi="Arial"/>
          <w:color w:val="221F1F"/>
          <w:spacing w:val="-3"/>
        </w:rPr>
        <w:t xml:space="preserve"> </w:t>
      </w:r>
      <w:r>
        <w:rPr>
          <w:rFonts w:ascii="Arial" w:hAnsi="Arial"/>
          <w:color w:val="221F1F"/>
        </w:rPr>
        <w:t>tarifů</w:t>
      </w:r>
    </w:p>
    <w:p w:rsidR="00F259B5" w:rsidRDefault="000F2675">
      <w:pPr>
        <w:numPr>
          <w:ilvl w:val="0"/>
          <w:numId w:val="11"/>
        </w:numPr>
        <w:tabs>
          <w:tab w:val="left" w:pos="1810"/>
          <w:tab w:val="left" w:pos="1811"/>
        </w:tabs>
        <w:spacing w:before="100"/>
        <w:ind w:hanging="337"/>
        <w:rPr>
          <w:rFonts w:ascii="Arial" w:hAnsi="Arial"/>
        </w:rPr>
      </w:pPr>
      <w:r>
        <w:rPr>
          <w:rFonts w:ascii="Arial" w:hAnsi="Arial"/>
          <w:color w:val="221F1F"/>
        </w:rPr>
        <w:t>objednávku, zablokování, rušení SIM</w:t>
      </w:r>
      <w:r>
        <w:rPr>
          <w:rFonts w:ascii="Arial" w:hAnsi="Arial"/>
          <w:color w:val="221F1F"/>
          <w:spacing w:val="-3"/>
        </w:rPr>
        <w:t xml:space="preserve"> </w:t>
      </w:r>
      <w:r>
        <w:rPr>
          <w:rFonts w:ascii="Arial" w:hAnsi="Arial"/>
          <w:color w:val="221F1F"/>
        </w:rPr>
        <w:t>karty</w:t>
      </w:r>
    </w:p>
    <w:p w:rsidR="00F259B5" w:rsidRDefault="000F2675">
      <w:pPr>
        <w:numPr>
          <w:ilvl w:val="0"/>
          <w:numId w:val="11"/>
        </w:numPr>
        <w:tabs>
          <w:tab w:val="left" w:pos="1810"/>
          <w:tab w:val="left" w:pos="1811"/>
        </w:tabs>
        <w:spacing w:before="101"/>
        <w:ind w:hanging="337"/>
        <w:rPr>
          <w:rFonts w:ascii="Arial"/>
        </w:rPr>
      </w:pPr>
      <w:r>
        <w:rPr>
          <w:rFonts w:ascii="Arial"/>
          <w:color w:val="221F1F"/>
        </w:rPr>
        <w:t>reklamace</w:t>
      </w:r>
    </w:p>
    <w:p w:rsidR="00F259B5" w:rsidRDefault="000F2675">
      <w:pPr>
        <w:numPr>
          <w:ilvl w:val="0"/>
          <w:numId w:val="11"/>
        </w:numPr>
        <w:tabs>
          <w:tab w:val="left" w:pos="1810"/>
          <w:tab w:val="left" w:pos="1811"/>
        </w:tabs>
        <w:spacing w:before="100"/>
        <w:ind w:hanging="337"/>
        <w:rPr>
          <w:rFonts w:ascii="Arial" w:hAnsi="Arial"/>
        </w:rPr>
      </w:pPr>
      <w:r>
        <w:rPr>
          <w:rFonts w:ascii="Arial" w:hAnsi="Arial"/>
          <w:color w:val="221F1F"/>
        </w:rPr>
        <w:t>dodávku mobilů + příslušenství</w:t>
      </w:r>
      <w:r>
        <w:rPr>
          <w:rFonts w:ascii="Arial" w:hAnsi="Arial"/>
          <w:color w:val="221F1F"/>
          <w:spacing w:val="-2"/>
        </w:rPr>
        <w:t xml:space="preserve"> </w:t>
      </w:r>
      <w:r>
        <w:rPr>
          <w:rFonts w:ascii="Arial" w:hAnsi="Arial"/>
          <w:color w:val="221F1F"/>
        </w:rPr>
        <w:t>apod.</w:t>
      </w:r>
    </w:p>
    <w:p w:rsidR="00F259B5" w:rsidRDefault="000F2675">
      <w:pPr>
        <w:spacing w:before="99"/>
        <w:ind w:left="395" w:right="146"/>
        <w:rPr>
          <w:rFonts w:ascii="Arial" w:hAnsi="Arial"/>
        </w:rPr>
      </w:pPr>
      <w:r>
        <w:rPr>
          <w:rFonts w:ascii="Arial" w:hAnsi="Arial"/>
          <w:color w:val="221F1F"/>
        </w:rPr>
        <w:t>Tato osoba bude proaktivně informovat o novinkách a možnosti nastavení jednotlivých služeb. K dispozici bude každý pracovní den od 09.00 – 17.00 hod.</w:t>
      </w:r>
    </w:p>
    <w:p w:rsidR="00F259B5" w:rsidRDefault="00F259B5">
      <w:pPr>
        <w:rPr>
          <w:rFonts w:ascii="Arial" w:hAnsi="Arial"/>
        </w:rPr>
        <w:sectPr w:rsidR="00F259B5">
          <w:footerReference w:type="default" r:id="rId64"/>
          <w:pgSz w:w="11900" w:h="16840"/>
          <w:pgMar w:top="1600" w:right="1260" w:bottom="280" w:left="1020" w:header="0" w:footer="0" w:gutter="0"/>
          <w:cols w:space="708"/>
        </w:sectPr>
      </w:pPr>
    </w:p>
    <w:p w:rsidR="00F259B5" w:rsidRDefault="00F259B5">
      <w:pPr>
        <w:pStyle w:val="BodyText"/>
        <w:spacing w:before="9"/>
        <w:rPr>
          <w:rFonts w:ascii="Arial"/>
          <w:sz w:val="8"/>
        </w:rPr>
      </w:pPr>
    </w:p>
    <w:p w:rsidR="00F259B5" w:rsidRDefault="000F2675">
      <w:pPr>
        <w:numPr>
          <w:ilvl w:val="0"/>
          <w:numId w:val="14"/>
        </w:numPr>
        <w:tabs>
          <w:tab w:val="left" w:pos="823"/>
        </w:tabs>
        <w:spacing w:before="93"/>
        <w:ind w:hanging="428"/>
        <w:jc w:val="both"/>
        <w:rPr>
          <w:rFonts w:ascii="Arial" w:hAnsi="Arial"/>
        </w:rPr>
      </w:pPr>
      <w:r>
        <w:rPr>
          <w:rFonts w:ascii="Arial" w:hAnsi="Arial"/>
          <w:color w:val="221F1F"/>
        </w:rPr>
        <w:t>Další</w:t>
      </w:r>
      <w:r>
        <w:rPr>
          <w:rFonts w:ascii="Arial" w:hAnsi="Arial"/>
          <w:color w:val="221F1F"/>
          <w:spacing w:val="1"/>
        </w:rPr>
        <w:t xml:space="preserve"> </w:t>
      </w:r>
      <w:r>
        <w:rPr>
          <w:rFonts w:ascii="Arial" w:hAnsi="Arial"/>
          <w:color w:val="221F1F"/>
        </w:rPr>
        <w:t>požadavky</w:t>
      </w:r>
    </w:p>
    <w:p w:rsidR="00F259B5" w:rsidRDefault="000F2675">
      <w:pPr>
        <w:numPr>
          <w:ilvl w:val="1"/>
          <w:numId w:val="14"/>
        </w:numPr>
        <w:tabs>
          <w:tab w:val="left" w:pos="1104"/>
        </w:tabs>
        <w:spacing w:before="123" w:line="237" w:lineRule="auto"/>
        <w:ind w:left="1247" w:right="157" w:hanging="425"/>
        <w:jc w:val="both"/>
        <w:rPr>
          <w:rFonts w:ascii="Arial" w:hAnsi="Arial"/>
        </w:rPr>
      </w:pPr>
      <w:r>
        <w:rPr>
          <w:rFonts w:ascii="Arial" w:hAnsi="Arial"/>
          <w:color w:val="221F1F"/>
        </w:rPr>
        <w:t>objednatel požaduje, aby všechna volání v rámci privátní podnikové sítě byla zdarma, bez odečtu volných minut z tarifů, měsíční paušál za podnikovou síť maximálně za 1,-</w:t>
      </w:r>
      <w:r>
        <w:rPr>
          <w:rFonts w:ascii="Arial" w:hAnsi="Arial"/>
          <w:color w:val="221F1F"/>
          <w:spacing w:val="-2"/>
        </w:rPr>
        <w:t xml:space="preserve"> </w:t>
      </w:r>
      <w:r>
        <w:rPr>
          <w:rFonts w:ascii="Arial" w:hAnsi="Arial"/>
          <w:color w:val="221F1F"/>
        </w:rPr>
        <w:t>Kč.</w:t>
      </w:r>
    </w:p>
    <w:p w:rsidR="00F259B5" w:rsidRDefault="000F2675">
      <w:pPr>
        <w:numPr>
          <w:ilvl w:val="1"/>
          <w:numId w:val="14"/>
        </w:numPr>
        <w:tabs>
          <w:tab w:val="left" w:pos="1104"/>
        </w:tabs>
        <w:spacing w:before="125"/>
        <w:ind w:hanging="282"/>
        <w:jc w:val="both"/>
        <w:rPr>
          <w:rFonts w:ascii="Arial" w:hAnsi="Arial"/>
        </w:rPr>
      </w:pPr>
      <w:r>
        <w:rPr>
          <w:rFonts w:ascii="Arial" w:hAnsi="Arial"/>
          <w:color w:val="221F1F"/>
        </w:rPr>
        <w:t>objednatel požaduje, aby cena za podrobný výpis byla maximálně 1,-</w:t>
      </w:r>
      <w:r>
        <w:rPr>
          <w:rFonts w:ascii="Arial" w:hAnsi="Arial"/>
          <w:color w:val="221F1F"/>
          <w:spacing w:val="-14"/>
        </w:rPr>
        <w:t xml:space="preserve"> </w:t>
      </w:r>
      <w:r>
        <w:rPr>
          <w:rFonts w:ascii="Arial" w:hAnsi="Arial"/>
          <w:color w:val="221F1F"/>
        </w:rPr>
        <w:t>Kč.</w:t>
      </w:r>
    </w:p>
    <w:p w:rsidR="00F259B5" w:rsidRDefault="000F2675">
      <w:pPr>
        <w:numPr>
          <w:ilvl w:val="1"/>
          <w:numId w:val="14"/>
        </w:numPr>
        <w:tabs>
          <w:tab w:val="left" w:pos="1104"/>
        </w:tabs>
        <w:spacing w:before="119" w:line="237" w:lineRule="auto"/>
        <w:ind w:left="1247" w:right="150" w:hanging="425"/>
        <w:jc w:val="both"/>
        <w:rPr>
          <w:rFonts w:ascii="Arial" w:hAnsi="Arial"/>
        </w:rPr>
      </w:pPr>
      <w:r>
        <w:rPr>
          <w:rFonts w:ascii="Arial" w:hAnsi="Arial"/>
          <w:color w:val="221F1F"/>
        </w:rPr>
        <w:t>dodavatel se zavazuje ke každému dodanému mobilu v případě požadavku nemocnice provést zdarma likvidaci starého mobilu – realizace zpětného odběru elektroodpadu dle platných</w:t>
      </w:r>
      <w:r>
        <w:rPr>
          <w:rFonts w:ascii="Arial" w:hAnsi="Arial"/>
          <w:color w:val="221F1F"/>
          <w:spacing w:val="-3"/>
        </w:rPr>
        <w:t xml:space="preserve"> </w:t>
      </w:r>
      <w:r>
        <w:rPr>
          <w:rFonts w:ascii="Arial" w:hAnsi="Arial"/>
          <w:color w:val="221F1F"/>
        </w:rPr>
        <w:t>zákonů.</w:t>
      </w:r>
    </w:p>
    <w:p w:rsidR="00F259B5" w:rsidRDefault="00F259B5">
      <w:pPr>
        <w:pStyle w:val="BodyText"/>
        <w:rPr>
          <w:rFonts w:ascii="Arial"/>
          <w:sz w:val="24"/>
        </w:rPr>
      </w:pPr>
    </w:p>
    <w:p w:rsidR="00F259B5" w:rsidRDefault="00F259B5">
      <w:pPr>
        <w:pStyle w:val="BodyText"/>
        <w:rPr>
          <w:rFonts w:ascii="Arial"/>
          <w:sz w:val="19"/>
        </w:rPr>
      </w:pPr>
    </w:p>
    <w:p w:rsidR="00F259B5" w:rsidRDefault="000F2675">
      <w:pPr>
        <w:numPr>
          <w:ilvl w:val="0"/>
          <w:numId w:val="14"/>
        </w:numPr>
        <w:tabs>
          <w:tab w:val="left" w:pos="679"/>
        </w:tabs>
        <w:ind w:left="678" w:right="153" w:hanging="283"/>
        <w:jc w:val="both"/>
        <w:rPr>
          <w:rFonts w:ascii="Arial" w:hAnsi="Arial"/>
        </w:rPr>
      </w:pPr>
      <w:r>
        <w:rPr>
          <w:rFonts w:ascii="Arial" w:hAnsi="Arial"/>
          <w:color w:val="221F1F"/>
        </w:rPr>
        <w:t>Dodavatel musí zajistit pokrytí signálem své sítě celý areál nemocnice. V případě, že nemá dodavatel pokrytí sítě dostatečné, může signál posílit pomocí mobilní základnové stanice umístěné v areálu nemocnice. Pronájem za umístění této stanice v areálu je 5.000,- Kč za měsíc. Dodavatel hradí veškeré náklady na zařízení, instalaci, provoz a spotřebovanou energii (měření zajistí dodavatel mobilní stanice). Pronájem za umístění mobilní stanice a vzniklé provozní náklady budou hrazeny zvláštní fakturou vystavenou nemocnicí. Případný stabilní vysílač bude řešen samostatnou</w:t>
      </w:r>
      <w:r>
        <w:rPr>
          <w:rFonts w:ascii="Arial" w:hAnsi="Arial"/>
          <w:color w:val="221F1F"/>
          <w:spacing w:val="-16"/>
        </w:rPr>
        <w:t xml:space="preserve"> </w:t>
      </w:r>
      <w:r>
        <w:rPr>
          <w:rFonts w:ascii="Arial" w:hAnsi="Arial"/>
          <w:color w:val="221F1F"/>
        </w:rPr>
        <w:t>smlouvou.</w:t>
      </w:r>
    </w:p>
    <w:p w:rsidR="00F259B5" w:rsidRDefault="00F259B5">
      <w:pPr>
        <w:pStyle w:val="BodyText"/>
        <w:spacing w:before="10"/>
        <w:rPr>
          <w:rFonts w:ascii="Arial"/>
          <w:sz w:val="21"/>
        </w:rPr>
      </w:pPr>
    </w:p>
    <w:p w:rsidR="00F259B5" w:rsidRDefault="000F2675">
      <w:pPr>
        <w:numPr>
          <w:ilvl w:val="0"/>
          <w:numId w:val="14"/>
        </w:numPr>
        <w:tabs>
          <w:tab w:val="left" w:pos="679"/>
        </w:tabs>
        <w:ind w:left="678" w:right="151" w:hanging="284"/>
        <w:jc w:val="both"/>
        <w:rPr>
          <w:rFonts w:ascii="Arial" w:hAnsi="Arial"/>
        </w:rPr>
      </w:pPr>
      <w:r>
        <w:rPr>
          <w:rFonts w:ascii="Arial" w:hAnsi="Arial"/>
          <w:color w:val="221F1F"/>
        </w:rPr>
        <w:t>Objednatel vyžaduje  zachování  stávajících  telefonních  čísel  a  dodavatel  je  povinen  v souladu se zákonem č. 127/2005 Sb., o elektronických komunikacích a změně některých souvisejících zákonů, ve znění pozdějších právních předpisů (dále jen „zákon o elektronických komunikacích“), zajistit bezplatné přenesení těchto čísel (dále</w:t>
      </w:r>
      <w:r>
        <w:rPr>
          <w:rFonts w:ascii="Arial" w:hAnsi="Arial"/>
          <w:color w:val="221F1F"/>
          <w:spacing w:val="14"/>
        </w:rPr>
        <w:t xml:space="preserve"> </w:t>
      </w:r>
      <w:r>
        <w:rPr>
          <w:rFonts w:ascii="Arial" w:hAnsi="Arial"/>
          <w:color w:val="221F1F"/>
        </w:rPr>
        <w:t>jen</w:t>
      </w:r>
    </w:p>
    <w:p w:rsidR="00F259B5" w:rsidRDefault="000F2675">
      <w:pPr>
        <w:spacing w:before="1"/>
        <w:ind w:left="678" w:right="151"/>
        <w:jc w:val="both"/>
        <w:rPr>
          <w:rFonts w:ascii="Arial" w:hAnsi="Arial"/>
        </w:rPr>
      </w:pPr>
      <w:r>
        <w:rPr>
          <w:rFonts w:ascii="Arial" w:hAnsi="Arial"/>
          <w:color w:val="221F1F"/>
        </w:rPr>
        <w:t>„přenesení čísel“). Proces přenesení čísel nesmí výrazným způsobem omezit provoz Služeb na telefonních číslech Objednatele. V souladu s ust. § 34 odst. 5) zákona o elektronických komunikacích nesmí doba, po kterou není účastníkovi během procesu přenesení telefonního čísla na tomto čísle poskytována veřejně dostupná Služba elektronických komunikací přesáhnout jeden pracovní den.</w:t>
      </w:r>
    </w:p>
    <w:p w:rsidR="00F259B5" w:rsidRDefault="00F259B5">
      <w:pPr>
        <w:pStyle w:val="BodyText"/>
        <w:spacing w:before="9"/>
        <w:rPr>
          <w:rFonts w:ascii="Arial"/>
          <w:sz w:val="21"/>
        </w:rPr>
      </w:pPr>
    </w:p>
    <w:p w:rsidR="00F259B5" w:rsidRDefault="000F2675">
      <w:pPr>
        <w:ind w:left="678" w:right="151"/>
        <w:jc w:val="both"/>
        <w:rPr>
          <w:rFonts w:ascii="Arial" w:hAnsi="Arial"/>
        </w:rPr>
      </w:pPr>
      <w:r>
        <w:rPr>
          <w:rFonts w:ascii="Arial" w:hAnsi="Arial"/>
          <w:color w:val="221F1F"/>
        </w:rPr>
        <w:t>Dodavatel se zavazuje, že proces přenesení čísel zajistí poskytovatel sám, bez dalšího administrativního zatížení Objednatele (jde o takové administrativní zatížení nad rámec zatížení, které musí dle právních předpisů provést přímo zákazník, a které nelze provést ani v zastoupení na základě plné moci).</w:t>
      </w:r>
    </w:p>
    <w:p w:rsidR="00F259B5" w:rsidRDefault="00F259B5">
      <w:pPr>
        <w:pStyle w:val="BodyText"/>
        <w:spacing w:before="11"/>
        <w:rPr>
          <w:rFonts w:ascii="Arial"/>
          <w:sz w:val="21"/>
        </w:rPr>
      </w:pPr>
    </w:p>
    <w:p w:rsidR="00F259B5" w:rsidRDefault="000F2675">
      <w:pPr>
        <w:ind w:left="678" w:right="154"/>
        <w:jc w:val="both"/>
        <w:rPr>
          <w:rFonts w:ascii="Arial" w:hAnsi="Arial"/>
        </w:rPr>
      </w:pPr>
      <w:r>
        <w:rPr>
          <w:rFonts w:ascii="Arial" w:hAnsi="Arial"/>
          <w:color w:val="221F1F"/>
        </w:rPr>
        <w:t>Poskytovatel se rovněž zavazuje poskytnout součinnost při přenášení dat (zejména kontaktů) ze stávajících na nové SIM karty, pokud o to některý z uživatelů požádá.</w:t>
      </w:r>
    </w:p>
    <w:p w:rsidR="00F259B5" w:rsidRDefault="00F259B5">
      <w:pPr>
        <w:jc w:val="both"/>
        <w:rPr>
          <w:rFonts w:ascii="Arial" w:hAnsi="Arial"/>
        </w:rPr>
        <w:sectPr w:rsidR="00F259B5">
          <w:footerReference w:type="default" r:id="rId65"/>
          <w:pgSz w:w="11900" w:h="16840"/>
          <w:pgMar w:top="1600" w:right="1260" w:bottom="280" w:left="1020" w:header="0" w:footer="0" w:gutter="0"/>
          <w:cols w:space="708"/>
        </w:sectPr>
      </w:pPr>
    </w:p>
    <w:p w:rsidR="00F259B5" w:rsidRDefault="000F2675">
      <w:pPr>
        <w:tabs>
          <w:tab w:val="left" w:pos="2441"/>
          <w:tab w:val="left" w:pos="9492"/>
        </w:tabs>
        <w:spacing w:before="80"/>
        <w:ind w:left="366"/>
        <w:rPr>
          <w:rFonts w:ascii="Times New Roman" w:hAnsi="Times New Roman"/>
          <w:sz w:val="24"/>
        </w:rPr>
      </w:pPr>
      <w:r>
        <w:rPr>
          <w:rFonts w:ascii="Times New Roman" w:hAnsi="Times New Roman"/>
          <w:color w:val="221F1F"/>
          <w:sz w:val="24"/>
          <w:shd w:val="clear" w:color="auto" w:fill="CCEBFA"/>
        </w:rPr>
        <w:lastRenderedPageBreak/>
        <w:t xml:space="preserve"> </w:t>
      </w:r>
      <w:r>
        <w:rPr>
          <w:rFonts w:ascii="Times New Roman" w:hAnsi="Times New Roman"/>
          <w:color w:val="221F1F"/>
          <w:sz w:val="24"/>
          <w:shd w:val="clear" w:color="auto" w:fill="CCEBFA"/>
        </w:rPr>
        <w:tab/>
      </w:r>
      <w:r>
        <w:rPr>
          <w:rFonts w:ascii="Arial" w:hAnsi="Arial"/>
          <w:b/>
          <w:color w:val="221F1F"/>
          <w:sz w:val="24"/>
          <w:shd w:val="clear" w:color="auto" w:fill="CCEBFA"/>
        </w:rPr>
        <w:t>VYSVĚTLENÍ ZADÁVACÍCH PODMÍNEK č.</w:t>
      </w:r>
      <w:r>
        <w:rPr>
          <w:rFonts w:ascii="Arial" w:hAnsi="Arial"/>
          <w:b/>
          <w:color w:val="221F1F"/>
          <w:spacing w:val="-13"/>
          <w:sz w:val="24"/>
          <w:shd w:val="clear" w:color="auto" w:fill="CCEBFA"/>
        </w:rPr>
        <w:t xml:space="preserve"> </w:t>
      </w:r>
      <w:r>
        <w:rPr>
          <w:rFonts w:ascii="Arial" w:hAnsi="Arial"/>
          <w:b/>
          <w:color w:val="221F1F"/>
          <w:sz w:val="24"/>
          <w:shd w:val="clear" w:color="auto" w:fill="CCEBFA"/>
        </w:rPr>
        <w:t>3</w:t>
      </w:r>
      <w:r>
        <w:rPr>
          <w:rFonts w:ascii="Times New Roman" w:hAnsi="Times New Roman"/>
          <w:color w:val="221F1F"/>
          <w:sz w:val="24"/>
          <w:shd w:val="clear" w:color="auto" w:fill="CCEBFA"/>
        </w:rPr>
        <w:tab/>
      </w:r>
    </w:p>
    <w:p w:rsidR="00F259B5" w:rsidRDefault="00F259B5">
      <w:pPr>
        <w:pStyle w:val="BodyText"/>
        <w:rPr>
          <w:rFonts w:ascii="Times New Roman"/>
          <w:sz w:val="26"/>
        </w:rPr>
      </w:pPr>
    </w:p>
    <w:p w:rsidR="00F259B5" w:rsidRDefault="000F2675">
      <w:pPr>
        <w:tabs>
          <w:tab w:val="left" w:pos="2517"/>
        </w:tabs>
        <w:spacing w:before="161"/>
        <w:ind w:left="395"/>
        <w:rPr>
          <w:rFonts w:ascii="Arial" w:hAnsi="Arial"/>
          <w:b/>
          <w:sz w:val="20"/>
        </w:rPr>
      </w:pPr>
      <w:r>
        <w:rPr>
          <w:rFonts w:ascii="Arial" w:hAnsi="Arial"/>
          <w:b/>
          <w:color w:val="221F1F"/>
          <w:sz w:val="20"/>
        </w:rPr>
        <w:t>Název</w:t>
      </w:r>
      <w:r>
        <w:rPr>
          <w:rFonts w:ascii="Arial" w:hAnsi="Arial"/>
          <w:b/>
          <w:color w:val="221F1F"/>
          <w:spacing w:val="-6"/>
          <w:sz w:val="20"/>
        </w:rPr>
        <w:t xml:space="preserve"> </w:t>
      </w:r>
      <w:r>
        <w:rPr>
          <w:rFonts w:ascii="Arial" w:hAnsi="Arial"/>
          <w:b/>
          <w:color w:val="221F1F"/>
          <w:sz w:val="20"/>
        </w:rPr>
        <w:t>zadavatele:</w:t>
      </w:r>
      <w:r>
        <w:rPr>
          <w:rFonts w:ascii="Times New Roman" w:hAnsi="Times New Roman"/>
          <w:color w:val="221F1F"/>
          <w:sz w:val="20"/>
        </w:rPr>
        <w:tab/>
      </w:r>
      <w:r>
        <w:rPr>
          <w:rFonts w:ascii="Arial" w:hAnsi="Arial"/>
          <w:b/>
          <w:color w:val="221F1F"/>
          <w:sz w:val="20"/>
        </w:rPr>
        <w:t>Nemocnice Milosrdných bratří, p.</w:t>
      </w:r>
      <w:r>
        <w:rPr>
          <w:rFonts w:ascii="Arial" w:hAnsi="Arial"/>
          <w:b/>
          <w:color w:val="221F1F"/>
          <w:spacing w:val="2"/>
          <w:sz w:val="20"/>
        </w:rPr>
        <w:t xml:space="preserve"> </w:t>
      </w:r>
      <w:r>
        <w:rPr>
          <w:rFonts w:ascii="Arial" w:hAnsi="Arial"/>
          <w:b/>
          <w:color w:val="221F1F"/>
          <w:sz w:val="20"/>
        </w:rPr>
        <w:t>o.</w:t>
      </w:r>
    </w:p>
    <w:p w:rsidR="00F259B5" w:rsidRDefault="000F2675">
      <w:pPr>
        <w:tabs>
          <w:tab w:val="left" w:pos="2520"/>
        </w:tabs>
        <w:spacing w:before="1"/>
        <w:ind w:left="395"/>
        <w:rPr>
          <w:rFonts w:ascii="Arial" w:hAnsi="Arial"/>
          <w:sz w:val="20"/>
        </w:rPr>
      </w:pPr>
      <w:r>
        <w:rPr>
          <w:rFonts w:ascii="Arial" w:hAnsi="Arial"/>
          <w:color w:val="221F1F"/>
          <w:sz w:val="20"/>
        </w:rPr>
        <w:t>Sídlo:</w:t>
      </w:r>
      <w:r>
        <w:rPr>
          <w:rFonts w:ascii="Times New Roman" w:hAnsi="Times New Roman"/>
          <w:color w:val="221F1F"/>
          <w:sz w:val="20"/>
        </w:rPr>
        <w:tab/>
      </w:r>
      <w:r>
        <w:rPr>
          <w:rFonts w:ascii="Arial" w:hAnsi="Arial"/>
          <w:color w:val="221F1F"/>
          <w:sz w:val="20"/>
        </w:rPr>
        <w:t>Polní 553/3, 639 00</w:t>
      </w:r>
      <w:r>
        <w:rPr>
          <w:rFonts w:ascii="Arial" w:hAnsi="Arial"/>
          <w:color w:val="221F1F"/>
          <w:spacing w:val="-3"/>
          <w:sz w:val="20"/>
        </w:rPr>
        <w:t xml:space="preserve"> </w:t>
      </w:r>
      <w:r>
        <w:rPr>
          <w:rFonts w:ascii="Arial" w:hAnsi="Arial"/>
          <w:color w:val="221F1F"/>
          <w:sz w:val="20"/>
        </w:rPr>
        <w:t>Brno</w:t>
      </w:r>
    </w:p>
    <w:p w:rsidR="00F259B5" w:rsidRDefault="000F2675">
      <w:pPr>
        <w:tabs>
          <w:tab w:val="left" w:pos="2520"/>
          <w:tab w:val="right" w:pos="3407"/>
        </w:tabs>
        <w:spacing w:before="2" w:line="237" w:lineRule="auto"/>
        <w:ind w:left="395" w:right="3115"/>
        <w:rPr>
          <w:rFonts w:ascii="Arial" w:hAnsi="Arial"/>
          <w:sz w:val="20"/>
        </w:rPr>
      </w:pPr>
      <w:r>
        <w:rPr>
          <w:rFonts w:ascii="Arial" w:hAnsi="Arial"/>
          <w:color w:val="221F1F"/>
          <w:sz w:val="20"/>
        </w:rPr>
        <w:t>Zastoupený:</w:t>
      </w:r>
      <w:r>
        <w:rPr>
          <w:rFonts w:ascii="Times New Roman" w:hAnsi="Times New Roman"/>
          <w:color w:val="221F1F"/>
          <w:sz w:val="20"/>
        </w:rPr>
        <w:tab/>
      </w:r>
      <w:r>
        <w:rPr>
          <w:rFonts w:ascii="Arial" w:hAnsi="Arial"/>
          <w:color w:val="221F1F"/>
          <w:sz w:val="20"/>
        </w:rPr>
        <w:t>MUDr. Pavlem Pilerem, ředitelem</w:t>
      </w:r>
      <w:r>
        <w:rPr>
          <w:rFonts w:ascii="Arial" w:hAnsi="Arial"/>
          <w:color w:val="221F1F"/>
          <w:spacing w:val="-26"/>
          <w:sz w:val="20"/>
        </w:rPr>
        <w:t xml:space="preserve"> </w:t>
      </w:r>
      <w:r>
        <w:rPr>
          <w:rFonts w:ascii="Arial" w:hAnsi="Arial"/>
          <w:color w:val="221F1F"/>
          <w:sz w:val="20"/>
        </w:rPr>
        <w:t>nemocnice IČO:</w:t>
      </w:r>
      <w:r>
        <w:rPr>
          <w:rFonts w:ascii="Times New Roman" w:hAnsi="Times New Roman"/>
          <w:color w:val="221F1F"/>
          <w:sz w:val="20"/>
        </w:rPr>
        <w:tab/>
      </w:r>
      <w:r>
        <w:rPr>
          <w:rFonts w:ascii="Times New Roman" w:hAnsi="Times New Roman"/>
          <w:color w:val="221F1F"/>
          <w:sz w:val="20"/>
        </w:rPr>
        <w:tab/>
      </w:r>
      <w:r>
        <w:rPr>
          <w:rFonts w:ascii="Arial" w:hAnsi="Arial"/>
          <w:color w:val="221F1F"/>
          <w:sz w:val="20"/>
        </w:rPr>
        <w:t>48512478</w:t>
      </w:r>
    </w:p>
    <w:p w:rsidR="00F259B5" w:rsidRDefault="00F259B5">
      <w:pPr>
        <w:pStyle w:val="BodyText"/>
        <w:rPr>
          <w:rFonts w:ascii="Arial"/>
          <w:sz w:val="22"/>
        </w:rPr>
      </w:pPr>
    </w:p>
    <w:p w:rsidR="00F259B5" w:rsidRDefault="00F259B5">
      <w:pPr>
        <w:pStyle w:val="BodyText"/>
        <w:spacing w:before="1"/>
        <w:rPr>
          <w:rFonts w:ascii="Arial"/>
          <w:sz w:val="18"/>
        </w:rPr>
      </w:pPr>
    </w:p>
    <w:p w:rsidR="00F259B5" w:rsidRDefault="000F2675">
      <w:pPr>
        <w:tabs>
          <w:tab w:val="left" w:pos="2518"/>
        </w:tabs>
        <w:ind w:left="395"/>
        <w:rPr>
          <w:rFonts w:ascii="Arial" w:hAnsi="Arial"/>
          <w:b/>
          <w:sz w:val="20"/>
        </w:rPr>
      </w:pPr>
      <w:r>
        <w:rPr>
          <w:rFonts w:ascii="Arial" w:hAnsi="Arial"/>
          <w:b/>
          <w:color w:val="221F1F"/>
          <w:sz w:val="20"/>
        </w:rPr>
        <w:t>Veřejná</w:t>
      </w:r>
      <w:r>
        <w:rPr>
          <w:rFonts w:ascii="Arial" w:hAnsi="Arial"/>
          <w:b/>
          <w:color w:val="221F1F"/>
          <w:spacing w:val="-5"/>
          <w:sz w:val="20"/>
        </w:rPr>
        <w:t xml:space="preserve"> </w:t>
      </w:r>
      <w:r>
        <w:rPr>
          <w:rFonts w:ascii="Arial" w:hAnsi="Arial"/>
          <w:b/>
          <w:color w:val="221F1F"/>
          <w:sz w:val="20"/>
        </w:rPr>
        <w:t>zakázka:</w:t>
      </w:r>
      <w:r>
        <w:rPr>
          <w:rFonts w:ascii="Times New Roman" w:hAnsi="Times New Roman"/>
          <w:color w:val="221F1F"/>
          <w:sz w:val="20"/>
        </w:rPr>
        <w:tab/>
      </w:r>
      <w:r>
        <w:rPr>
          <w:rFonts w:ascii="Arial" w:hAnsi="Arial"/>
          <w:b/>
          <w:color w:val="221F1F"/>
          <w:sz w:val="20"/>
        </w:rPr>
        <w:t>Mobilní hlasové a datové</w:t>
      </w:r>
      <w:r>
        <w:rPr>
          <w:rFonts w:ascii="Arial" w:hAnsi="Arial"/>
          <w:b/>
          <w:color w:val="221F1F"/>
          <w:spacing w:val="1"/>
          <w:sz w:val="20"/>
        </w:rPr>
        <w:t xml:space="preserve"> </w:t>
      </w:r>
      <w:r>
        <w:rPr>
          <w:rFonts w:ascii="Arial" w:hAnsi="Arial"/>
          <w:b/>
          <w:color w:val="221F1F"/>
          <w:sz w:val="20"/>
        </w:rPr>
        <w:t>služby</w:t>
      </w:r>
    </w:p>
    <w:p w:rsidR="00F259B5" w:rsidRDefault="00F259B5">
      <w:pPr>
        <w:pStyle w:val="BodyText"/>
        <w:rPr>
          <w:rFonts w:ascii="Arial"/>
          <w:b/>
          <w:sz w:val="22"/>
        </w:rPr>
      </w:pPr>
    </w:p>
    <w:p w:rsidR="00F259B5" w:rsidRDefault="00F259B5">
      <w:pPr>
        <w:pStyle w:val="BodyText"/>
        <w:rPr>
          <w:rFonts w:ascii="Arial"/>
          <w:b/>
          <w:sz w:val="22"/>
        </w:rPr>
      </w:pPr>
    </w:p>
    <w:p w:rsidR="00F259B5" w:rsidRDefault="00F259B5">
      <w:pPr>
        <w:pStyle w:val="BodyText"/>
        <w:rPr>
          <w:rFonts w:ascii="Arial"/>
          <w:b/>
          <w:sz w:val="22"/>
        </w:rPr>
      </w:pPr>
    </w:p>
    <w:p w:rsidR="00F259B5" w:rsidRDefault="000F2675">
      <w:pPr>
        <w:spacing w:before="160"/>
        <w:ind w:left="395"/>
        <w:jc w:val="both"/>
        <w:rPr>
          <w:rFonts w:ascii="Arial" w:hAnsi="Arial"/>
          <w:b/>
          <w:sz w:val="20"/>
        </w:rPr>
      </w:pPr>
      <w:r>
        <w:rPr>
          <w:rFonts w:ascii="Arial" w:hAnsi="Arial"/>
          <w:b/>
          <w:color w:val="221F1F"/>
          <w:sz w:val="20"/>
        </w:rPr>
        <w:t>Dotaz č. 1:</w:t>
      </w:r>
    </w:p>
    <w:p w:rsidR="00F259B5" w:rsidRDefault="000F2675">
      <w:pPr>
        <w:ind w:left="395" w:right="154"/>
        <w:jc w:val="both"/>
        <w:rPr>
          <w:rFonts w:ascii="Arial" w:hAnsi="Arial"/>
          <w:sz w:val="20"/>
        </w:rPr>
      </w:pPr>
      <w:r>
        <w:rPr>
          <w:rFonts w:ascii="Arial" w:hAnsi="Arial"/>
          <w:color w:val="221F1F"/>
          <w:sz w:val="20"/>
        </w:rPr>
        <w:t>Zadavatel zveřejnil odpověď na dotaz dodavatele ohledně tzv. oprávněných osob, kterými mají být osoby určené zadavatelem oprávněny využívat služeb za stejných podmínek jako zadavatel, ale na vlastní náklad. V odpovědi zadavatel odmítl specifikovat tyto oprávněné osoby před uplynutím lhůty pro podání nabídek, když uvedl, že tyto oprávněné osoby upřesní po uzavření smlouvy s vybraným dodavatelem.</w:t>
      </w:r>
    </w:p>
    <w:p w:rsidR="00F259B5" w:rsidRDefault="000F2675">
      <w:pPr>
        <w:ind w:left="395" w:right="155"/>
        <w:jc w:val="both"/>
        <w:rPr>
          <w:rFonts w:ascii="Arial" w:hAnsi="Arial"/>
          <w:sz w:val="20"/>
        </w:rPr>
      </w:pPr>
      <w:r>
        <w:rPr>
          <w:rFonts w:ascii="Arial" w:hAnsi="Arial"/>
          <w:color w:val="221F1F"/>
          <w:sz w:val="20"/>
        </w:rPr>
        <w:t>Dodavatel s odkazem na § 6 zákona č. 134/2016 Sb., o zadávání veřejných zakázek, kterým je zadavatel povinen se řídit i při zadávání veřejné zakázky malého rozsahu, zejména s odkazem na zásadu transparentnosti, zákazu diskriminace a zásadu rovného zacházení, znovu žádá zadavatele, aby tzv. oprávněné osoby specifikoval v rámci odpovědi na tento dotaz o vysvětlení zadávacích podmínek, neboť se jedná o informaci podstatnou pro přípravu nabídky. Všichni potenciální dodavatelé mají oprávněný zájem na poskytnutí informace, jakým subjektům budou služby poskytovány, a to před uzavřením</w:t>
      </w:r>
      <w:r>
        <w:rPr>
          <w:rFonts w:ascii="Arial" w:hAnsi="Arial"/>
          <w:color w:val="221F1F"/>
          <w:spacing w:val="-6"/>
          <w:sz w:val="20"/>
        </w:rPr>
        <w:t xml:space="preserve"> </w:t>
      </w:r>
      <w:r>
        <w:rPr>
          <w:rFonts w:ascii="Arial" w:hAnsi="Arial"/>
          <w:color w:val="221F1F"/>
          <w:sz w:val="20"/>
        </w:rPr>
        <w:t>smlouvy.</w:t>
      </w:r>
    </w:p>
    <w:p w:rsidR="00F259B5" w:rsidRDefault="000F2675">
      <w:pPr>
        <w:ind w:left="395" w:right="155"/>
        <w:jc w:val="both"/>
        <w:rPr>
          <w:rFonts w:ascii="Arial" w:hAnsi="Arial"/>
          <w:sz w:val="20"/>
        </w:rPr>
      </w:pPr>
      <w:r>
        <w:rPr>
          <w:rFonts w:ascii="Arial" w:hAnsi="Arial"/>
          <w:color w:val="221F1F"/>
          <w:sz w:val="20"/>
        </w:rPr>
        <w:t>Dodavatel dále upozorňuje, že zadavatel není oprávněn poskytovat zvýhodněné obchodní podmínky, které mu jako veřejnému zadavateli na základě výsledku veřejné zakázky poskytne vybraný dodavatel, třetím subjektům, aniž by se jednalo o subjekty, s nimiž zadavatel uzavřel dohodu o centralizovaném zadávání nebo o osoby zadavatelem zřízené nebo mu podřízené, resp. osoby zadavatelem ovládané, zadavatele ovládající či ovládané stejnou ovládající osobou jako zadavatel, které mohou být v rámcové dohodě uzavřené se zadavatelem vedeni jako tzv. další účastníci. Dodavatel je také nucen upozornit zadavatele, že poskytování služeb elektronických komunikací je v souladu se zákonem č. 127/2005 Sb., o elektronických komunikacích („ZoEK“) možné pouze na základě uzavřené smlouvy s podnikatelem poskytujícím službu elektronických komunikací v souladu s podmínkami stanovenými právními předpisy. Pokud by zadavatel umožňoval užívání služeb jinými subjekty, aniž by byli dalšími účastníky rámcové dohody při splnění výše uvedených podmínek, jednal by zadavatel jako tzv. šedý operátor v rozporu se</w:t>
      </w:r>
      <w:r>
        <w:rPr>
          <w:rFonts w:ascii="Arial" w:hAnsi="Arial"/>
          <w:color w:val="221F1F"/>
          <w:spacing w:val="-6"/>
          <w:sz w:val="20"/>
        </w:rPr>
        <w:t xml:space="preserve"> </w:t>
      </w:r>
      <w:r>
        <w:rPr>
          <w:rFonts w:ascii="Arial" w:hAnsi="Arial"/>
          <w:color w:val="221F1F"/>
          <w:sz w:val="20"/>
        </w:rPr>
        <w:t>ZoEK.</w:t>
      </w:r>
    </w:p>
    <w:p w:rsidR="00F259B5" w:rsidRDefault="00F259B5">
      <w:pPr>
        <w:pStyle w:val="BodyText"/>
        <w:spacing w:before="8"/>
        <w:rPr>
          <w:rFonts w:ascii="Arial"/>
          <w:sz w:val="19"/>
        </w:rPr>
      </w:pPr>
    </w:p>
    <w:p w:rsidR="00F259B5" w:rsidRDefault="000F2675">
      <w:pPr>
        <w:ind w:left="395"/>
        <w:jc w:val="both"/>
        <w:rPr>
          <w:rFonts w:ascii="Arial" w:hAnsi="Arial"/>
          <w:b/>
          <w:sz w:val="20"/>
        </w:rPr>
      </w:pPr>
      <w:r>
        <w:rPr>
          <w:rFonts w:ascii="Arial" w:hAnsi="Arial"/>
          <w:b/>
          <w:color w:val="221F1F"/>
          <w:sz w:val="20"/>
        </w:rPr>
        <w:t>Vysvětlení č. 1:</w:t>
      </w:r>
    </w:p>
    <w:p w:rsidR="00F259B5" w:rsidRDefault="000F2675">
      <w:pPr>
        <w:ind w:left="395" w:right="168"/>
        <w:jc w:val="both"/>
        <w:rPr>
          <w:rFonts w:ascii="Arial" w:hAnsi="Arial"/>
          <w:sz w:val="20"/>
        </w:rPr>
      </w:pPr>
      <w:r>
        <w:rPr>
          <w:rFonts w:ascii="Arial" w:hAnsi="Arial"/>
          <w:color w:val="221F1F"/>
          <w:sz w:val="20"/>
        </w:rPr>
        <w:t>Zadavatel sděluje, že nebude poskytovat seznam tzv. oprávněných osob, kterými mají být osoby určené zadavatelem oprávněny využívat služeb za stejných podmínek jako zadavatel, jelikož toto není podstatné pro nacenění nabídky a zejména proto, že je nucen řídit se mimo jiné zákonem č. 101/2000 Sb., o ochraně osobních údajů a o změně některých zákonů a interními směrnicemi.</w:t>
      </w:r>
    </w:p>
    <w:p w:rsidR="00F259B5" w:rsidRDefault="000F2675">
      <w:pPr>
        <w:spacing w:before="1"/>
        <w:ind w:left="395" w:right="156"/>
        <w:jc w:val="both"/>
        <w:rPr>
          <w:rFonts w:ascii="Arial" w:hAnsi="Arial"/>
          <w:sz w:val="20"/>
        </w:rPr>
      </w:pPr>
      <w:r>
        <w:rPr>
          <w:rFonts w:ascii="Arial" w:hAnsi="Arial"/>
          <w:color w:val="221F1F"/>
          <w:sz w:val="20"/>
        </w:rPr>
        <w:t>Co se týče připomínky, že „</w:t>
      </w:r>
      <w:r>
        <w:rPr>
          <w:rFonts w:ascii="Arial" w:hAnsi="Arial"/>
          <w:i/>
          <w:color w:val="221F1F"/>
          <w:sz w:val="20"/>
        </w:rPr>
        <w:t>Všichni potenciální dodavatelé mají oprávněný zájem na poskytnutí informace, jakým subjektům budou služby  poskytovány, a to před uzavřením smlouvy</w:t>
      </w:r>
      <w:r>
        <w:rPr>
          <w:rFonts w:ascii="Arial" w:hAnsi="Arial"/>
          <w:color w:val="221F1F"/>
          <w:sz w:val="20"/>
        </w:rPr>
        <w:t>“, nemůžeme    s tímto tvrzením souhlasit, jelikož byl vznesen pouze jediný opakovaný</w:t>
      </w:r>
      <w:r>
        <w:rPr>
          <w:rFonts w:ascii="Arial" w:hAnsi="Arial"/>
          <w:color w:val="221F1F"/>
          <w:spacing w:val="-12"/>
          <w:sz w:val="20"/>
        </w:rPr>
        <w:t xml:space="preserve"> </w:t>
      </w:r>
      <w:r>
        <w:rPr>
          <w:rFonts w:ascii="Arial" w:hAnsi="Arial"/>
          <w:color w:val="221F1F"/>
          <w:sz w:val="20"/>
        </w:rPr>
        <w:t>dotaz.</w:t>
      </w:r>
    </w:p>
    <w:p w:rsidR="00F259B5" w:rsidRDefault="000F2675">
      <w:pPr>
        <w:ind w:left="395" w:right="155"/>
        <w:jc w:val="both"/>
        <w:rPr>
          <w:rFonts w:ascii="Arial" w:hAnsi="Arial"/>
          <w:sz w:val="20"/>
        </w:rPr>
      </w:pPr>
      <w:r>
        <w:rPr>
          <w:rFonts w:ascii="Arial" w:hAnsi="Arial"/>
          <w:color w:val="221F1F"/>
          <w:sz w:val="20"/>
        </w:rPr>
        <w:t>Zadavatel dále sděluje, že nikomu neposkytuje zvýhodněné obchodní podmínky, naopak, jsou pro všechny rovnocenné, zadavatel se plně řídí § 6 zákona č. 134/2016 Sb., o zadávání veřejných zakázek.</w:t>
      </w:r>
    </w:p>
    <w:p w:rsidR="00F259B5" w:rsidRDefault="00F259B5">
      <w:pPr>
        <w:pStyle w:val="BodyText"/>
        <w:rPr>
          <w:rFonts w:ascii="Arial"/>
          <w:sz w:val="22"/>
        </w:rPr>
      </w:pPr>
    </w:p>
    <w:p w:rsidR="00F259B5" w:rsidRDefault="00F259B5">
      <w:pPr>
        <w:pStyle w:val="BodyText"/>
        <w:spacing w:before="10"/>
        <w:rPr>
          <w:rFonts w:ascii="Arial"/>
          <w:sz w:val="17"/>
        </w:rPr>
      </w:pPr>
    </w:p>
    <w:p w:rsidR="00F259B5" w:rsidRDefault="000F2675">
      <w:pPr>
        <w:ind w:left="395"/>
        <w:jc w:val="both"/>
        <w:rPr>
          <w:rFonts w:ascii="Arial" w:hAnsi="Arial"/>
          <w:sz w:val="20"/>
        </w:rPr>
      </w:pPr>
      <w:r>
        <w:rPr>
          <w:rFonts w:ascii="Arial" w:hAnsi="Arial"/>
          <w:color w:val="221F1F"/>
          <w:sz w:val="20"/>
        </w:rPr>
        <w:t>Ostatní podmínky zůstávají beze změny.</w:t>
      </w:r>
    </w:p>
    <w:p w:rsidR="00F259B5" w:rsidRDefault="00F259B5">
      <w:pPr>
        <w:pStyle w:val="BodyText"/>
        <w:rPr>
          <w:rFonts w:ascii="Arial"/>
          <w:sz w:val="20"/>
        </w:rPr>
      </w:pPr>
    </w:p>
    <w:p w:rsidR="00F259B5" w:rsidRDefault="000F2675">
      <w:pPr>
        <w:ind w:left="395"/>
        <w:jc w:val="both"/>
        <w:rPr>
          <w:rFonts w:ascii="Arial" w:hAnsi="Arial"/>
          <w:sz w:val="20"/>
        </w:rPr>
      </w:pPr>
      <w:r>
        <w:rPr>
          <w:rFonts w:ascii="Arial" w:hAnsi="Arial"/>
          <w:color w:val="221F1F"/>
          <w:sz w:val="20"/>
        </w:rPr>
        <w:t>V Brně dne 17. 1. 2022</w:t>
      </w:r>
    </w:p>
    <w:p w:rsidR="00F259B5" w:rsidRDefault="00F259B5">
      <w:pPr>
        <w:pStyle w:val="BodyText"/>
        <w:rPr>
          <w:rFonts w:ascii="Arial"/>
          <w:sz w:val="22"/>
        </w:rPr>
      </w:pPr>
    </w:p>
    <w:p w:rsidR="00F259B5" w:rsidRDefault="00F259B5">
      <w:pPr>
        <w:pStyle w:val="BodyText"/>
        <w:spacing w:before="10"/>
        <w:rPr>
          <w:rFonts w:ascii="Arial"/>
          <w:sz w:val="17"/>
        </w:rPr>
      </w:pPr>
    </w:p>
    <w:p w:rsidR="00F259B5" w:rsidRDefault="000F2675">
      <w:pPr>
        <w:ind w:left="6064"/>
        <w:rPr>
          <w:rFonts w:ascii="Arial" w:hAnsi="Arial"/>
          <w:b/>
          <w:sz w:val="20"/>
        </w:rPr>
      </w:pPr>
      <w:r>
        <w:rPr>
          <w:rFonts w:ascii="Arial" w:hAnsi="Arial"/>
          <w:b/>
          <w:color w:val="221F1F"/>
          <w:sz w:val="20"/>
        </w:rPr>
        <w:t>Bc. Jan Forbelský</w:t>
      </w:r>
    </w:p>
    <w:p w:rsidR="00F259B5" w:rsidRDefault="000F2675">
      <w:pPr>
        <w:spacing w:before="1"/>
        <w:ind w:left="6064"/>
        <w:rPr>
          <w:rFonts w:ascii="Arial" w:hAnsi="Arial"/>
          <w:sz w:val="20"/>
        </w:rPr>
      </w:pPr>
      <w:r>
        <w:rPr>
          <w:rFonts w:ascii="Arial" w:hAnsi="Arial"/>
          <w:color w:val="221F1F"/>
          <w:sz w:val="20"/>
        </w:rPr>
        <w:t>referent veřejných zakázek</w:t>
      </w:r>
    </w:p>
    <w:p w:rsidR="00F259B5" w:rsidRDefault="00F259B5">
      <w:pPr>
        <w:pStyle w:val="BodyText"/>
        <w:spacing w:before="4"/>
        <w:rPr>
          <w:rFonts w:ascii="Arial"/>
          <w:sz w:val="27"/>
        </w:rPr>
      </w:pPr>
    </w:p>
    <w:p w:rsidR="00F259B5" w:rsidRDefault="000F2675">
      <w:pPr>
        <w:spacing w:before="93"/>
        <w:ind w:left="239"/>
        <w:jc w:val="center"/>
        <w:rPr>
          <w:rFonts w:ascii="Arial"/>
          <w:sz w:val="20"/>
        </w:rPr>
      </w:pPr>
      <w:r>
        <w:rPr>
          <w:rFonts w:ascii="Arial"/>
          <w:color w:val="221F1F"/>
          <w:w w:val="99"/>
          <w:sz w:val="20"/>
        </w:rPr>
        <w:t>1</w:t>
      </w:r>
    </w:p>
    <w:p w:rsidR="00F259B5" w:rsidRDefault="00F259B5">
      <w:pPr>
        <w:jc w:val="center"/>
        <w:rPr>
          <w:rFonts w:ascii="Arial"/>
          <w:sz w:val="20"/>
        </w:rPr>
        <w:sectPr w:rsidR="00F259B5">
          <w:footerReference w:type="default" r:id="rId66"/>
          <w:pgSz w:w="11900" w:h="16840"/>
          <w:pgMar w:top="1340" w:right="1260" w:bottom="280" w:left="1020" w:header="0" w:footer="0" w:gutter="0"/>
          <w:cols w:space="708"/>
        </w:sectPr>
      </w:pPr>
    </w:p>
    <w:p w:rsidR="00F259B5" w:rsidRDefault="000F2675">
      <w:pPr>
        <w:pStyle w:val="BodyText"/>
        <w:spacing w:before="71"/>
        <w:ind w:left="655"/>
        <w:rPr>
          <w:rFonts w:ascii="Arial"/>
        </w:rPr>
      </w:pPr>
      <w:r>
        <w:rPr>
          <w:rFonts w:ascii="Arial"/>
          <w:color w:val="221F1F"/>
        </w:rPr>
        <w:lastRenderedPageBreak/>
        <w:t>Pi'floha c. 7 - Nabfdkova cena ve struktui'e dle zadavacf dokumentace</w:t>
      </w:r>
    </w:p>
    <w:p w:rsidR="00F259B5" w:rsidRDefault="000F2675">
      <w:pPr>
        <w:spacing w:before="73"/>
        <w:ind w:left="4353"/>
        <w:rPr>
          <w:rFonts w:ascii="Arial" w:hAnsi="Arial"/>
          <w:b/>
        </w:rPr>
      </w:pPr>
      <w:r>
        <w:rPr>
          <w:rFonts w:ascii="Arial" w:hAnsi="Arial"/>
          <w:b/>
          <w:color w:val="221F1F"/>
        </w:rPr>
        <w:t>Príloha c. 2 Ceník mobilních a datových služeb</w:t>
      </w:r>
    </w:p>
    <w:p w:rsidR="00F259B5" w:rsidRDefault="00F259B5">
      <w:pPr>
        <w:pStyle w:val="BodyText"/>
        <w:rPr>
          <w:rFonts w:ascii="Arial"/>
          <w:b/>
          <w:sz w:val="20"/>
        </w:rPr>
      </w:pPr>
    </w:p>
    <w:p w:rsidR="00F259B5" w:rsidRDefault="00F259B5">
      <w:pPr>
        <w:pStyle w:val="BodyText"/>
        <w:spacing w:before="5"/>
        <w:rPr>
          <w:rFonts w:ascii="Arial"/>
          <w:b/>
          <w:sz w:val="12"/>
        </w:rPr>
      </w:pPr>
    </w:p>
    <w:tbl>
      <w:tblPr>
        <w:tblW w:w="0" w:type="auto"/>
        <w:tblInd w:w="148"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CellMar>
          <w:left w:w="0" w:type="dxa"/>
          <w:right w:w="0" w:type="dxa"/>
        </w:tblCellMar>
        <w:tblLook w:val="01E0" w:firstRow="1" w:lastRow="1" w:firstColumn="1" w:lastColumn="1" w:noHBand="0" w:noVBand="0"/>
      </w:tblPr>
      <w:tblGrid>
        <w:gridCol w:w="1574"/>
        <w:gridCol w:w="4439"/>
        <w:gridCol w:w="983"/>
        <w:gridCol w:w="1314"/>
        <w:gridCol w:w="1537"/>
        <w:gridCol w:w="1806"/>
        <w:gridCol w:w="1746"/>
      </w:tblGrid>
      <w:tr w:rsidR="00F259B5">
        <w:trPr>
          <w:trHeight w:val="560"/>
        </w:trPr>
        <w:tc>
          <w:tcPr>
            <w:tcW w:w="1574" w:type="dxa"/>
            <w:tcBorders>
              <w:right w:val="single" w:sz="6" w:space="0" w:color="221F1F"/>
            </w:tcBorders>
          </w:tcPr>
          <w:p w:rsidR="00F259B5" w:rsidRDefault="00F259B5">
            <w:pPr>
              <w:pStyle w:val="TableParagraph"/>
              <w:spacing w:before="0"/>
              <w:rPr>
                <w:rFonts w:ascii="Times New Roman"/>
                <w:sz w:val="14"/>
              </w:rPr>
            </w:pPr>
          </w:p>
        </w:tc>
        <w:tc>
          <w:tcPr>
            <w:tcW w:w="4439" w:type="dxa"/>
            <w:tcBorders>
              <w:left w:val="single" w:sz="6" w:space="0" w:color="221F1F"/>
              <w:right w:val="single" w:sz="6" w:space="0" w:color="221F1F"/>
            </w:tcBorders>
          </w:tcPr>
          <w:p w:rsidR="00F259B5" w:rsidRDefault="00F259B5">
            <w:pPr>
              <w:pStyle w:val="TableParagraph"/>
              <w:spacing w:before="3"/>
              <w:rPr>
                <w:rFonts w:ascii="Arial"/>
                <w:b/>
                <w:sz w:val="16"/>
              </w:rPr>
            </w:pPr>
          </w:p>
          <w:p w:rsidR="00F259B5" w:rsidRDefault="000F2675">
            <w:pPr>
              <w:pStyle w:val="TableParagraph"/>
              <w:spacing w:before="0"/>
              <w:ind w:left="38"/>
              <w:rPr>
                <w:rFonts w:ascii="Arial" w:hAnsi="Arial"/>
                <w:b/>
                <w:sz w:val="16"/>
              </w:rPr>
            </w:pPr>
            <w:r>
              <w:rPr>
                <w:rFonts w:ascii="Arial" w:hAnsi="Arial"/>
                <w:b/>
                <w:color w:val="221F1F"/>
                <w:sz w:val="16"/>
              </w:rPr>
              <w:t>Služba</w:t>
            </w:r>
          </w:p>
        </w:tc>
        <w:tc>
          <w:tcPr>
            <w:tcW w:w="983" w:type="dxa"/>
            <w:tcBorders>
              <w:left w:val="single" w:sz="6" w:space="0" w:color="221F1F"/>
              <w:right w:val="single" w:sz="6" w:space="0" w:color="221F1F"/>
            </w:tcBorders>
          </w:tcPr>
          <w:p w:rsidR="00F259B5" w:rsidRDefault="00F259B5">
            <w:pPr>
              <w:pStyle w:val="TableParagraph"/>
              <w:spacing w:before="3"/>
              <w:rPr>
                <w:rFonts w:ascii="Arial"/>
                <w:b/>
                <w:sz w:val="16"/>
              </w:rPr>
            </w:pPr>
          </w:p>
          <w:p w:rsidR="00F259B5" w:rsidRDefault="000F2675">
            <w:pPr>
              <w:pStyle w:val="TableParagraph"/>
              <w:spacing w:before="0"/>
              <w:ind w:left="38"/>
              <w:rPr>
                <w:rFonts w:ascii="Arial"/>
                <w:b/>
                <w:sz w:val="16"/>
              </w:rPr>
            </w:pPr>
            <w:r>
              <w:rPr>
                <w:rFonts w:ascii="Arial"/>
                <w:b/>
                <w:color w:val="221F1F"/>
                <w:sz w:val="16"/>
              </w:rPr>
              <w:t>jednotka</w:t>
            </w:r>
          </w:p>
        </w:tc>
        <w:tc>
          <w:tcPr>
            <w:tcW w:w="1314" w:type="dxa"/>
            <w:tcBorders>
              <w:left w:val="single" w:sz="6" w:space="0" w:color="221F1F"/>
              <w:right w:val="single" w:sz="6" w:space="0" w:color="221F1F"/>
            </w:tcBorders>
          </w:tcPr>
          <w:p w:rsidR="00F259B5" w:rsidRDefault="000F2675">
            <w:pPr>
              <w:pStyle w:val="TableParagraph"/>
              <w:spacing w:before="0" w:line="165" w:lineRule="exact"/>
              <w:ind w:left="39"/>
              <w:rPr>
                <w:rFonts w:ascii="Arial" w:hAnsi="Arial"/>
                <w:b/>
                <w:sz w:val="16"/>
              </w:rPr>
            </w:pPr>
            <w:r>
              <w:rPr>
                <w:rFonts w:ascii="Arial" w:hAnsi="Arial"/>
                <w:b/>
                <w:color w:val="221F1F"/>
                <w:sz w:val="16"/>
              </w:rPr>
              <w:t>predpokládaný</w:t>
            </w:r>
          </w:p>
          <w:p w:rsidR="00F259B5" w:rsidRDefault="000F2675">
            <w:pPr>
              <w:pStyle w:val="TableParagraph"/>
              <w:spacing w:before="6" w:line="200" w:lineRule="atLeast"/>
              <w:ind w:left="39" w:right="110"/>
              <w:rPr>
                <w:rFonts w:ascii="Arial" w:hAnsi="Arial"/>
                <w:b/>
                <w:sz w:val="16"/>
              </w:rPr>
            </w:pPr>
            <w:r>
              <w:rPr>
                <w:rFonts w:ascii="Arial" w:hAnsi="Arial"/>
                <w:b/>
                <w:color w:val="221F1F"/>
                <w:sz w:val="16"/>
              </w:rPr>
              <w:t>pocet jednotek za 1 mesíc</w:t>
            </w:r>
          </w:p>
        </w:tc>
        <w:tc>
          <w:tcPr>
            <w:tcW w:w="1537" w:type="dxa"/>
            <w:tcBorders>
              <w:left w:val="single" w:sz="6" w:space="0" w:color="221F1F"/>
              <w:right w:val="single" w:sz="6" w:space="0" w:color="221F1F"/>
            </w:tcBorders>
          </w:tcPr>
          <w:p w:rsidR="00F259B5" w:rsidRDefault="000F2675">
            <w:pPr>
              <w:pStyle w:val="TableParagraph"/>
              <w:spacing w:before="84" w:line="268" w:lineRule="auto"/>
              <w:ind w:left="40" w:right="21"/>
              <w:rPr>
                <w:rFonts w:ascii="Arial"/>
                <w:b/>
                <w:sz w:val="16"/>
              </w:rPr>
            </w:pPr>
            <w:r>
              <w:rPr>
                <w:rFonts w:ascii="Arial"/>
                <w:b/>
                <w:color w:val="221F1F"/>
                <w:sz w:val="16"/>
              </w:rPr>
              <w:t>cena v Kc bez DPH za jednotku</w:t>
            </w:r>
          </w:p>
        </w:tc>
        <w:tc>
          <w:tcPr>
            <w:tcW w:w="1806" w:type="dxa"/>
            <w:tcBorders>
              <w:left w:val="single" w:sz="6" w:space="0" w:color="221F1F"/>
              <w:right w:val="single" w:sz="6" w:space="0" w:color="221F1F"/>
            </w:tcBorders>
          </w:tcPr>
          <w:p w:rsidR="00F259B5" w:rsidRDefault="000F2675">
            <w:pPr>
              <w:pStyle w:val="TableParagraph"/>
              <w:spacing w:before="0" w:line="165" w:lineRule="exact"/>
              <w:ind w:left="42"/>
              <w:rPr>
                <w:rFonts w:ascii="Arial"/>
                <w:b/>
                <w:sz w:val="16"/>
              </w:rPr>
            </w:pPr>
            <w:r>
              <w:rPr>
                <w:rFonts w:ascii="Arial"/>
                <w:b/>
                <w:color w:val="221F1F"/>
                <w:sz w:val="16"/>
              </w:rPr>
              <w:t>cena v Kc bez DPH za</w:t>
            </w:r>
          </w:p>
          <w:p w:rsidR="00F259B5" w:rsidRDefault="000F2675">
            <w:pPr>
              <w:pStyle w:val="TableParagraph"/>
              <w:spacing w:before="6" w:line="200" w:lineRule="atLeast"/>
              <w:ind w:left="42" w:right="119"/>
              <w:rPr>
                <w:rFonts w:ascii="Arial" w:hAnsi="Arial"/>
                <w:b/>
                <w:sz w:val="16"/>
              </w:rPr>
            </w:pPr>
            <w:r>
              <w:rPr>
                <w:rFonts w:ascii="Arial" w:hAnsi="Arial"/>
                <w:b/>
                <w:color w:val="221F1F"/>
                <w:sz w:val="16"/>
              </w:rPr>
              <w:t>predpokládaný pocet jednotek</w:t>
            </w:r>
          </w:p>
        </w:tc>
        <w:tc>
          <w:tcPr>
            <w:tcW w:w="1746" w:type="dxa"/>
            <w:tcBorders>
              <w:left w:val="single" w:sz="6" w:space="0" w:color="221F1F"/>
            </w:tcBorders>
          </w:tcPr>
          <w:p w:rsidR="00F259B5" w:rsidRDefault="000F2675">
            <w:pPr>
              <w:pStyle w:val="TableParagraph"/>
              <w:spacing w:before="0" w:line="165" w:lineRule="exact"/>
              <w:ind w:left="43"/>
              <w:rPr>
                <w:rFonts w:ascii="Arial"/>
                <w:b/>
                <w:sz w:val="16"/>
              </w:rPr>
            </w:pPr>
            <w:r>
              <w:rPr>
                <w:rFonts w:ascii="Arial"/>
                <w:b/>
                <w:color w:val="221F1F"/>
                <w:sz w:val="16"/>
              </w:rPr>
              <w:t>cena v Kc vc. DPH za</w:t>
            </w:r>
          </w:p>
          <w:p w:rsidR="00F259B5" w:rsidRDefault="000F2675">
            <w:pPr>
              <w:pStyle w:val="TableParagraph"/>
              <w:spacing w:before="6" w:line="200" w:lineRule="atLeast"/>
              <w:ind w:left="43" w:right="51"/>
              <w:rPr>
                <w:rFonts w:ascii="Arial" w:hAnsi="Arial"/>
                <w:b/>
                <w:sz w:val="16"/>
              </w:rPr>
            </w:pPr>
            <w:r>
              <w:rPr>
                <w:rFonts w:ascii="Arial" w:hAnsi="Arial"/>
                <w:b/>
                <w:color w:val="221F1F"/>
                <w:sz w:val="16"/>
              </w:rPr>
              <w:t>predpokládaný pocet jednotek</w:t>
            </w:r>
          </w:p>
        </w:tc>
      </w:tr>
      <w:tr w:rsidR="00F259B5">
        <w:trPr>
          <w:trHeight w:val="182"/>
        </w:trPr>
        <w:tc>
          <w:tcPr>
            <w:tcW w:w="1574" w:type="dxa"/>
            <w:tcBorders>
              <w:bottom w:val="single" w:sz="6" w:space="0" w:color="221F1F"/>
            </w:tcBorders>
            <w:shd w:val="clear" w:color="auto" w:fill="F8F49C"/>
          </w:tcPr>
          <w:p w:rsidR="00F259B5" w:rsidRDefault="000F2675">
            <w:pPr>
              <w:pStyle w:val="TableParagraph"/>
              <w:spacing w:before="0" w:line="163" w:lineRule="exact"/>
              <w:ind w:left="30"/>
              <w:rPr>
                <w:rFonts w:ascii="Arial"/>
                <w:b/>
                <w:sz w:val="16"/>
              </w:rPr>
            </w:pPr>
            <w:r>
              <w:rPr>
                <w:rFonts w:ascii="Arial"/>
                <w:b/>
                <w:color w:val="221F1F"/>
                <w:sz w:val="16"/>
              </w:rPr>
              <w:t>Tarif 1</w:t>
            </w:r>
          </w:p>
        </w:tc>
        <w:tc>
          <w:tcPr>
            <w:tcW w:w="4439" w:type="dxa"/>
            <w:tcBorders>
              <w:bottom w:val="single" w:sz="6" w:space="0" w:color="221F1F"/>
              <w:right w:val="single" w:sz="6" w:space="0" w:color="221F1F"/>
            </w:tcBorders>
          </w:tcPr>
          <w:p w:rsidR="00F259B5" w:rsidRDefault="000F2675">
            <w:pPr>
              <w:pStyle w:val="TableParagraph"/>
              <w:spacing w:before="0" w:line="163" w:lineRule="exact"/>
              <w:ind w:left="30"/>
              <w:rPr>
                <w:rFonts w:ascii="Arial" w:hAnsi="Arial"/>
                <w:sz w:val="16"/>
              </w:rPr>
            </w:pPr>
            <w:r>
              <w:rPr>
                <w:rFonts w:ascii="Arial" w:hAnsi="Arial"/>
                <w:color w:val="221F1F"/>
                <w:sz w:val="16"/>
              </w:rPr>
              <w:t>Paušální platba</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0" w:line="163" w:lineRule="exact"/>
              <w:ind w:left="38"/>
              <w:rPr>
                <w:rFonts w:ascii="Arial"/>
                <w:sz w:val="16"/>
              </w:rPr>
            </w:pPr>
            <w:r>
              <w:rPr>
                <w:rFonts w:ascii="Arial"/>
                <w:color w:val="221F1F"/>
                <w:sz w:val="16"/>
              </w:rPr>
              <w:t>1 SIM</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0" w:line="163" w:lineRule="exact"/>
              <w:ind w:left="468" w:right="435"/>
              <w:jc w:val="center"/>
              <w:rPr>
                <w:rFonts w:ascii="Arial"/>
                <w:sz w:val="16"/>
              </w:rPr>
            </w:pPr>
            <w:r>
              <w:rPr>
                <w:rFonts w:ascii="Arial"/>
                <w:color w:val="221F1F"/>
                <w:sz w:val="16"/>
              </w:rPr>
              <w:t>80</w:t>
            </w:r>
          </w:p>
        </w:tc>
        <w:tc>
          <w:tcPr>
            <w:tcW w:w="1537" w:type="dxa"/>
            <w:tcBorders>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0" w:line="163" w:lineRule="exact"/>
              <w:ind w:left="438" w:right="402"/>
              <w:jc w:val="center"/>
              <w:rPr>
                <w:rFonts w:ascii="Arial"/>
                <w:sz w:val="16"/>
                <w:highlight w:val="black"/>
              </w:rPr>
            </w:pPr>
          </w:p>
        </w:tc>
        <w:tc>
          <w:tcPr>
            <w:tcW w:w="1806" w:type="dxa"/>
            <w:tcBorders>
              <w:left w:val="single" w:sz="6" w:space="0" w:color="221F1F"/>
              <w:bottom w:val="single" w:sz="6" w:space="0" w:color="221F1F"/>
              <w:right w:val="single" w:sz="6" w:space="0" w:color="221F1F"/>
            </w:tcBorders>
          </w:tcPr>
          <w:p w:rsidR="00F259B5" w:rsidRDefault="00F259B5">
            <w:pPr>
              <w:pStyle w:val="TableParagraph"/>
              <w:spacing w:before="0" w:line="163" w:lineRule="exact"/>
              <w:ind w:left="596"/>
              <w:rPr>
                <w:rFonts w:ascii="Arial"/>
                <w:sz w:val="16"/>
              </w:rPr>
            </w:pPr>
          </w:p>
        </w:tc>
        <w:tc>
          <w:tcPr>
            <w:tcW w:w="1746" w:type="dxa"/>
            <w:tcBorders>
              <w:left w:val="single" w:sz="6" w:space="0" w:color="221F1F"/>
              <w:bottom w:val="single" w:sz="6" w:space="0" w:color="221F1F"/>
            </w:tcBorders>
          </w:tcPr>
          <w:p w:rsidR="00F259B5" w:rsidRDefault="00F259B5">
            <w:pPr>
              <w:pStyle w:val="TableParagraph"/>
              <w:spacing w:before="0" w:line="163" w:lineRule="exact"/>
              <w:ind w:left="379" w:right="331"/>
              <w:jc w:val="center"/>
              <w:rPr>
                <w:rFonts w:ascii="Arial"/>
                <w:sz w:val="16"/>
              </w:rPr>
            </w:pP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Odchozí volání do všech sítí R</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minuta</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1600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8"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553"/>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7" w:right="331"/>
              <w:jc w:val="center"/>
              <w:rPr>
                <w:rFonts w:ascii="Arial"/>
                <w:sz w:val="16"/>
              </w:rPr>
            </w:pPr>
          </w:p>
        </w:tc>
      </w:tr>
      <w:tr w:rsidR="00F259B5">
        <w:trPr>
          <w:trHeight w:val="203"/>
        </w:trPr>
        <w:tc>
          <w:tcPr>
            <w:tcW w:w="1574" w:type="dxa"/>
            <w:tcBorders>
              <w:top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right w:val="single" w:sz="6" w:space="0" w:color="221F1F"/>
            </w:tcBorders>
          </w:tcPr>
          <w:p w:rsidR="00F259B5" w:rsidRDefault="000F2675">
            <w:pPr>
              <w:pStyle w:val="TableParagraph"/>
              <w:spacing w:before="10" w:line="173" w:lineRule="exact"/>
              <w:ind w:left="30"/>
              <w:rPr>
                <w:rFonts w:ascii="Arial" w:hAnsi="Arial"/>
                <w:sz w:val="16"/>
              </w:rPr>
            </w:pPr>
            <w:r>
              <w:rPr>
                <w:rFonts w:ascii="Arial" w:hAnsi="Arial"/>
                <w:color w:val="221F1F"/>
                <w:sz w:val="16"/>
              </w:rPr>
              <w:t>Odchozí SMS</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8"/>
              <w:rPr>
                <w:rFonts w:ascii="Arial"/>
                <w:sz w:val="16"/>
              </w:rPr>
            </w:pPr>
            <w:r>
              <w:rPr>
                <w:rFonts w:ascii="Arial"/>
                <w:color w:val="221F1F"/>
                <w:sz w:val="16"/>
              </w:rPr>
              <w:t>1 SMS</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468" w:right="432"/>
              <w:jc w:val="center"/>
              <w:rPr>
                <w:rFonts w:ascii="Arial"/>
                <w:sz w:val="16"/>
              </w:rPr>
            </w:pPr>
            <w:r>
              <w:rPr>
                <w:rFonts w:ascii="Arial"/>
                <w:color w:val="221F1F"/>
                <w:sz w:val="16"/>
              </w:rPr>
              <w:t>800</w:t>
            </w:r>
          </w:p>
        </w:tc>
        <w:tc>
          <w:tcPr>
            <w:tcW w:w="1537" w:type="dxa"/>
            <w:tcBorders>
              <w:top w:val="single" w:sz="6" w:space="0" w:color="221F1F"/>
              <w:left w:val="single" w:sz="6" w:space="0" w:color="221F1F"/>
              <w:right w:val="single" w:sz="6" w:space="0" w:color="221F1F"/>
            </w:tcBorders>
            <w:shd w:val="clear" w:color="auto" w:fill="F6EB13"/>
          </w:tcPr>
          <w:p w:rsidR="00F259B5" w:rsidRPr="002F0316" w:rsidRDefault="00F259B5">
            <w:pPr>
              <w:pStyle w:val="TableParagraph"/>
              <w:spacing w:before="10" w:line="173" w:lineRule="exact"/>
              <w:ind w:left="438" w:right="402"/>
              <w:jc w:val="center"/>
              <w:rPr>
                <w:rFonts w:ascii="Arial"/>
                <w:sz w:val="16"/>
                <w:highlight w:val="black"/>
              </w:rPr>
            </w:pPr>
          </w:p>
        </w:tc>
        <w:tc>
          <w:tcPr>
            <w:tcW w:w="1806" w:type="dxa"/>
            <w:tcBorders>
              <w:top w:val="single" w:sz="6" w:space="0" w:color="221F1F"/>
              <w:left w:val="single" w:sz="6" w:space="0" w:color="221F1F"/>
              <w:right w:val="single" w:sz="6" w:space="0" w:color="221F1F"/>
            </w:tcBorders>
          </w:tcPr>
          <w:p w:rsidR="00F259B5" w:rsidRDefault="00F259B5">
            <w:pPr>
              <w:pStyle w:val="TableParagraph"/>
              <w:spacing w:before="10" w:line="173" w:lineRule="exact"/>
              <w:ind w:left="553"/>
              <w:rPr>
                <w:rFonts w:ascii="Arial"/>
                <w:sz w:val="16"/>
              </w:rPr>
            </w:pPr>
          </w:p>
        </w:tc>
        <w:tc>
          <w:tcPr>
            <w:tcW w:w="1746" w:type="dxa"/>
            <w:tcBorders>
              <w:top w:val="single" w:sz="6" w:space="0" w:color="221F1F"/>
              <w:left w:val="single" w:sz="6" w:space="0" w:color="221F1F"/>
            </w:tcBorders>
          </w:tcPr>
          <w:p w:rsidR="00F259B5" w:rsidRDefault="00F259B5">
            <w:pPr>
              <w:pStyle w:val="TableParagraph"/>
              <w:spacing w:before="10" w:line="173" w:lineRule="exact"/>
              <w:ind w:left="377" w:right="331"/>
              <w:jc w:val="center"/>
              <w:rPr>
                <w:rFonts w:ascii="Arial"/>
                <w:sz w:val="16"/>
              </w:rPr>
            </w:pPr>
          </w:p>
        </w:tc>
      </w:tr>
      <w:tr w:rsidR="00F259B5">
        <w:trPr>
          <w:trHeight w:val="193"/>
        </w:trPr>
        <w:tc>
          <w:tcPr>
            <w:tcW w:w="1574" w:type="dxa"/>
            <w:tcBorders>
              <w:bottom w:val="single" w:sz="6" w:space="0" w:color="221F1F"/>
            </w:tcBorders>
            <w:shd w:val="clear" w:color="auto" w:fill="D1E7C5"/>
          </w:tcPr>
          <w:p w:rsidR="00F259B5" w:rsidRDefault="000F2675">
            <w:pPr>
              <w:pStyle w:val="TableParagraph"/>
              <w:spacing w:before="0" w:line="173" w:lineRule="exact"/>
              <w:ind w:left="30"/>
              <w:rPr>
                <w:rFonts w:ascii="Arial"/>
                <w:b/>
                <w:sz w:val="16"/>
              </w:rPr>
            </w:pPr>
            <w:r>
              <w:rPr>
                <w:rFonts w:ascii="Arial"/>
                <w:b/>
                <w:color w:val="221F1F"/>
                <w:sz w:val="16"/>
              </w:rPr>
              <w:t>Tarif 2</w:t>
            </w:r>
          </w:p>
        </w:tc>
        <w:tc>
          <w:tcPr>
            <w:tcW w:w="4439" w:type="dxa"/>
            <w:tcBorders>
              <w:bottom w:val="single" w:sz="6" w:space="0" w:color="221F1F"/>
              <w:right w:val="single" w:sz="6" w:space="0" w:color="221F1F"/>
            </w:tcBorders>
          </w:tcPr>
          <w:p w:rsidR="00F259B5" w:rsidRDefault="000F2675">
            <w:pPr>
              <w:pStyle w:val="TableParagraph"/>
              <w:spacing w:before="0" w:line="173" w:lineRule="exact"/>
              <w:ind w:left="30"/>
              <w:rPr>
                <w:rFonts w:ascii="Arial" w:hAnsi="Arial"/>
                <w:sz w:val="16"/>
              </w:rPr>
            </w:pPr>
            <w:r>
              <w:rPr>
                <w:rFonts w:ascii="Arial" w:hAnsi="Arial"/>
                <w:color w:val="221F1F"/>
                <w:sz w:val="16"/>
              </w:rPr>
              <w:t>Paušální platba (250 volných minut a 100 SMS)</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0" w:line="173" w:lineRule="exact"/>
              <w:ind w:left="38"/>
              <w:rPr>
                <w:rFonts w:ascii="Arial"/>
                <w:sz w:val="16"/>
              </w:rPr>
            </w:pPr>
            <w:r>
              <w:rPr>
                <w:rFonts w:ascii="Arial"/>
                <w:color w:val="221F1F"/>
                <w:sz w:val="16"/>
              </w:rPr>
              <w:t>1 SIM</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0" w:line="173" w:lineRule="exact"/>
              <w:ind w:left="468" w:right="435"/>
              <w:jc w:val="center"/>
              <w:rPr>
                <w:rFonts w:ascii="Arial"/>
                <w:sz w:val="16"/>
              </w:rPr>
            </w:pPr>
            <w:r>
              <w:rPr>
                <w:rFonts w:ascii="Arial"/>
                <w:color w:val="221F1F"/>
                <w:sz w:val="16"/>
              </w:rPr>
              <w:t>20</w:t>
            </w:r>
          </w:p>
        </w:tc>
        <w:tc>
          <w:tcPr>
            <w:tcW w:w="1537" w:type="dxa"/>
            <w:tcBorders>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0" w:line="173" w:lineRule="exact"/>
              <w:ind w:left="438" w:right="402"/>
              <w:jc w:val="center"/>
              <w:rPr>
                <w:rFonts w:ascii="Arial"/>
                <w:sz w:val="16"/>
                <w:highlight w:val="black"/>
              </w:rPr>
            </w:pPr>
          </w:p>
        </w:tc>
        <w:tc>
          <w:tcPr>
            <w:tcW w:w="1806" w:type="dxa"/>
            <w:tcBorders>
              <w:left w:val="single" w:sz="6" w:space="0" w:color="221F1F"/>
              <w:bottom w:val="single" w:sz="6" w:space="0" w:color="221F1F"/>
              <w:right w:val="single" w:sz="6" w:space="0" w:color="221F1F"/>
            </w:tcBorders>
          </w:tcPr>
          <w:p w:rsidR="00F259B5" w:rsidRDefault="00F259B5">
            <w:pPr>
              <w:pStyle w:val="TableParagraph"/>
              <w:spacing w:before="0" w:line="173" w:lineRule="exact"/>
              <w:ind w:left="486"/>
              <w:rPr>
                <w:rFonts w:ascii="Arial"/>
                <w:sz w:val="16"/>
              </w:rPr>
            </w:pPr>
          </w:p>
        </w:tc>
        <w:tc>
          <w:tcPr>
            <w:tcW w:w="1746" w:type="dxa"/>
            <w:tcBorders>
              <w:left w:val="single" w:sz="6" w:space="0" w:color="221F1F"/>
              <w:bottom w:val="single" w:sz="6" w:space="0" w:color="221F1F"/>
            </w:tcBorders>
          </w:tcPr>
          <w:p w:rsidR="00F259B5" w:rsidRDefault="00F259B5">
            <w:pPr>
              <w:pStyle w:val="TableParagraph"/>
              <w:spacing w:before="0" w:line="173" w:lineRule="exact"/>
              <w:ind w:left="377" w:right="331"/>
              <w:jc w:val="center"/>
              <w:rPr>
                <w:rFonts w:ascii="Arial"/>
                <w:sz w:val="16"/>
              </w:rPr>
            </w:pPr>
          </w:p>
        </w:tc>
      </w:tr>
      <w:tr w:rsidR="00F259B5">
        <w:trPr>
          <w:trHeight w:val="200"/>
        </w:trPr>
        <w:tc>
          <w:tcPr>
            <w:tcW w:w="1574" w:type="dxa"/>
            <w:tcBorders>
              <w:top w:val="single" w:sz="6" w:space="0" w:color="221F1F"/>
              <w:bottom w:val="single" w:sz="6" w:space="0" w:color="221F1F"/>
            </w:tcBorders>
            <w:shd w:val="clear" w:color="auto" w:fill="D1E7C5"/>
          </w:tcPr>
          <w:p w:rsidR="00F259B5" w:rsidRDefault="000F2675">
            <w:pPr>
              <w:pStyle w:val="TableParagraph"/>
              <w:spacing w:before="5" w:line="175" w:lineRule="exact"/>
              <w:ind w:left="30"/>
              <w:rPr>
                <w:rFonts w:ascii="Arial" w:hAnsi="Arial"/>
                <w:sz w:val="16"/>
              </w:rPr>
            </w:pPr>
            <w:r>
              <w:rPr>
                <w:rFonts w:ascii="Arial" w:hAnsi="Arial"/>
                <w:color w:val="221F1F"/>
                <w:sz w:val="16"/>
              </w:rPr>
              <w:t>po provolání</w:t>
            </w: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Odchozí volání do všech sítí R</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minuta</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50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8"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596"/>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9" w:right="331"/>
              <w:jc w:val="center"/>
              <w:rPr>
                <w:rFonts w:ascii="Arial"/>
                <w:sz w:val="16"/>
              </w:rPr>
            </w:pPr>
          </w:p>
        </w:tc>
      </w:tr>
      <w:tr w:rsidR="00F259B5">
        <w:trPr>
          <w:trHeight w:val="203"/>
        </w:trPr>
        <w:tc>
          <w:tcPr>
            <w:tcW w:w="1574" w:type="dxa"/>
            <w:tcBorders>
              <w:top w:val="single" w:sz="6" w:space="0" w:color="221F1F"/>
            </w:tcBorders>
            <w:shd w:val="clear" w:color="auto" w:fill="D1E7C5"/>
          </w:tcPr>
          <w:p w:rsidR="00F259B5" w:rsidRDefault="000F2675">
            <w:pPr>
              <w:pStyle w:val="TableParagraph"/>
              <w:spacing w:before="10" w:line="173" w:lineRule="exact"/>
              <w:ind w:left="30"/>
              <w:rPr>
                <w:rFonts w:ascii="Arial" w:hAnsi="Arial"/>
                <w:sz w:val="16"/>
              </w:rPr>
            </w:pPr>
            <w:r>
              <w:rPr>
                <w:rFonts w:ascii="Arial" w:hAnsi="Arial"/>
                <w:color w:val="221F1F"/>
                <w:sz w:val="16"/>
              </w:rPr>
              <w:t>po provolání</w:t>
            </w:r>
          </w:p>
        </w:tc>
        <w:tc>
          <w:tcPr>
            <w:tcW w:w="4439" w:type="dxa"/>
            <w:tcBorders>
              <w:top w:val="single" w:sz="6" w:space="0" w:color="221F1F"/>
              <w:right w:val="single" w:sz="6" w:space="0" w:color="221F1F"/>
            </w:tcBorders>
          </w:tcPr>
          <w:p w:rsidR="00F259B5" w:rsidRDefault="000F2675">
            <w:pPr>
              <w:pStyle w:val="TableParagraph"/>
              <w:spacing w:before="10" w:line="173" w:lineRule="exact"/>
              <w:ind w:left="30"/>
              <w:rPr>
                <w:rFonts w:ascii="Arial" w:hAnsi="Arial"/>
                <w:sz w:val="16"/>
              </w:rPr>
            </w:pPr>
            <w:r>
              <w:rPr>
                <w:rFonts w:ascii="Arial" w:hAnsi="Arial"/>
                <w:color w:val="221F1F"/>
                <w:sz w:val="16"/>
              </w:rPr>
              <w:t>Odchozí SMS</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8"/>
              <w:rPr>
                <w:rFonts w:ascii="Arial"/>
                <w:sz w:val="16"/>
              </w:rPr>
            </w:pPr>
            <w:r>
              <w:rPr>
                <w:rFonts w:ascii="Arial"/>
                <w:color w:val="221F1F"/>
                <w:sz w:val="16"/>
              </w:rPr>
              <w:t>1 SMS</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468" w:right="435"/>
              <w:jc w:val="center"/>
              <w:rPr>
                <w:rFonts w:ascii="Arial"/>
                <w:sz w:val="16"/>
              </w:rPr>
            </w:pPr>
            <w:r>
              <w:rPr>
                <w:rFonts w:ascii="Arial"/>
                <w:color w:val="221F1F"/>
                <w:sz w:val="16"/>
              </w:rPr>
              <w:t>50</w:t>
            </w:r>
          </w:p>
        </w:tc>
        <w:tc>
          <w:tcPr>
            <w:tcW w:w="1537" w:type="dxa"/>
            <w:tcBorders>
              <w:top w:val="single" w:sz="6" w:space="0" w:color="221F1F"/>
              <w:left w:val="single" w:sz="6" w:space="0" w:color="221F1F"/>
              <w:right w:val="single" w:sz="6" w:space="0" w:color="221F1F"/>
            </w:tcBorders>
            <w:shd w:val="clear" w:color="auto" w:fill="F6EB13"/>
          </w:tcPr>
          <w:p w:rsidR="00F259B5" w:rsidRPr="002F0316" w:rsidRDefault="00F259B5">
            <w:pPr>
              <w:pStyle w:val="TableParagraph"/>
              <w:spacing w:before="10" w:line="173" w:lineRule="exact"/>
              <w:ind w:left="438" w:right="402"/>
              <w:jc w:val="center"/>
              <w:rPr>
                <w:rFonts w:ascii="Arial"/>
                <w:sz w:val="16"/>
                <w:highlight w:val="black"/>
              </w:rPr>
            </w:pPr>
          </w:p>
        </w:tc>
        <w:tc>
          <w:tcPr>
            <w:tcW w:w="1806" w:type="dxa"/>
            <w:tcBorders>
              <w:top w:val="single" w:sz="6" w:space="0" w:color="221F1F"/>
              <w:left w:val="single" w:sz="6" w:space="0" w:color="221F1F"/>
              <w:right w:val="single" w:sz="6" w:space="0" w:color="221F1F"/>
            </w:tcBorders>
          </w:tcPr>
          <w:p w:rsidR="00F259B5" w:rsidRDefault="00F259B5">
            <w:pPr>
              <w:pStyle w:val="TableParagraph"/>
              <w:spacing w:before="10" w:line="173" w:lineRule="exact"/>
              <w:ind w:left="596"/>
              <w:rPr>
                <w:rFonts w:ascii="Arial"/>
                <w:sz w:val="16"/>
              </w:rPr>
            </w:pPr>
          </w:p>
        </w:tc>
        <w:tc>
          <w:tcPr>
            <w:tcW w:w="1746" w:type="dxa"/>
            <w:tcBorders>
              <w:top w:val="single" w:sz="6" w:space="0" w:color="221F1F"/>
              <w:left w:val="single" w:sz="6" w:space="0" w:color="221F1F"/>
            </w:tcBorders>
          </w:tcPr>
          <w:p w:rsidR="00F259B5" w:rsidRDefault="00F259B5">
            <w:pPr>
              <w:pStyle w:val="TableParagraph"/>
              <w:spacing w:before="10" w:line="173" w:lineRule="exact"/>
              <w:ind w:left="379" w:right="331"/>
              <w:jc w:val="center"/>
              <w:rPr>
                <w:rFonts w:ascii="Arial"/>
                <w:sz w:val="16"/>
              </w:rPr>
            </w:pPr>
          </w:p>
        </w:tc>
      </w:tr>
      <w:tr w:rsidR="00F259B5">
        <w:trPr>
          <w:trHeight w:val="195"/>
        </w:trPr>
        <w:tc>
          <w:tcPr>
            <w:tcW w:w="1574" w:type="dxa"/>
            <w:shd w:val="clear" w:color="auto" w:fill="F8F49C"/>
          </w:tcPr>
          <w:p w:rsidR="00F259B5" w:rsidRDefault="000F2675">
            <w:pPr>
              <w:pStyle w:val="TableParagraph"/>
              <w:spacing w:before="5" w:line="170" w:lineRule="exact"/>
              <w:ind w:left="30"/>
              <w:rPr>
                <w:rFonts w:ascii="Arial"/>
                <w:b/>
                <w:sz w:val="16"/>
              </w:rPr>
            </w:pPr>
            <w:r>
              <w:rPr>
                <w:rFonts w:ascii="Arial"/>
                <w:b/>
                <w:color w:val="221F1F"/>
                <w:sz w:val="16"/>
              </w:rPr>
              <w:t>Tarif 3</w:t>
            </w:r>
          </w:p>
        </w:tc>
        <w:tc>
          <w:tcPr>
            <w:tcW w:w="4439" w:type="dxa"/>
            <w:tcBorders>
              <w:right w:val="single" w:sz="6" w:space="0" w:color="221F1F"/>
            </w:tcBorders>
          </w:tcPr>
          <w:p w:rsidR="00F259B5" w:rsidRDefault="000F2675">
            <w:pPr>
              <w:pStyle w:val="TableParagraph"/>
              <w:spacing w:before="3" w:line="173" w:lineRule="exact"/>
              <w:ind w:left="30"/>
              <w:rPr>
                <w:rFonts w:ascii="Arial" w:hAnsi="Arial"/>
                <w:sz w:val="16"/>
              </w:rPr>
            </w:pPr>
            <w:r>
              <w:rPr>
                <w:rFonts w:ascii="Arial" w:hAnsi="Arial"/>
                <w:color w:val="221F1F"/>
                <w:sz w:val="16"/>
              </w:rPr>
              <w:t>Neomezené odchozí volání a SMS v rámci R</w:t>
            </w:r>
          </w:p>
        </w:tc>
        <w:tc>
          <w:tcPr>
            <w:tcW w:w="983" w:type="dxa"/>
            <w:tcBorders>
              <w:left w:val="single" w:sz="6" w:space="0" w:color="221F1F"/>
              <w:right w:val="single" w:sz="6" w:space="0" w:color="221F1F"/>
            </w:tcBorders>
          </w:tcPr>
          <w:p w:rsidR="00F259B5" w:rsidRDefault="000F2675">
            <w:pPr>
              <w:pStyle w:val="TableParagraph"/>
              <w:spacing w:before="3" w:line="173" w:lineRule="exact"/>
              <w:ind w:left="38"/>
              <w:rPr>
                <w:rFonts w:ascii="Arial"/>
                <w:sz w:val="16"/>
              </w:rPr>
            </w:pPr>
            <w:r>
              <w:rPr>
                <w:rFonts w:ascii="Arial"/>
                <w:color w:val="221F1F"/>
                <w:sz w:val="16"/>
              </w:rPr>
              <w:t>1 SIM</w:t>
            </w:r>
          </w:p>
        </w:tc>
        <w:tc>
          <w:tcPr>
            <w:tcW w:w="1314" w:type="dxa"/>
            <w:tcBorders>
              <w:left w:val="single" w:sz="6" w:space="0" w:color="221F1F"/>
              <w:right w:val="single" w:sz="6" w:space="0" w:color="221F1F"/>
            </w:tcBorders>
          </w:tcPr>
          <w:p w:rsidR="00F259B5" w:rsidRDefault="000F2675">
            <w:pPr>
              <w:pStyle w:val="TableParagraph"/>
              <w:spacing w:before="3" w:line="173" w:lineRule="exact"/>
              <w:ind w:left="468" w:right="435"/>
              <w:jc w:val="center"/>
              <w:rPr>
                <w:rFonts w:ascii="Arial"/>
                <w:sz w:val="16"/>
              </w:rPr>
            </w:pPr>
            <w:r>
              <w:rPr>
                <w:rFonts w:ascii="Arial"/>
                <w:color w:val="221F1F"/>
                <w:sz w:val="16"/>
              </w:rPr>
              <w:t>50</w:t>
            </w:r>
          </w:p>
        </w:tc>
        <w:tc>
          <w:tcPr>
            <w:tcW w:w="1537" w:type="dxa"/>
            <w:tcBorders>
              <w:left w:val="single" w:sz="6" w:space="0" w:color="221F1F"/>
              <w:right w:val="single" w:sz="6" w:space="0" w:color="221F1F"/>
            </w:tcBorders>
            <w:shd w:val="clear" w:color="auto" w:fill="F6EB13"/>
          </w:tcPr>
          <w:p w:rsidR="00F259B5" w:rsidRPr="002F0316" w:rsidRDefault="00F259B5">
            <w:pPr>
              <w:pStyle w:val="TableParagraph"/>
              <w:spacing w:before="3" w:line="173" w:lineRule="exact"/>
              <w:ind w:left="438" w:right="402"/>
              <w:jc w:val="center"/>
              <w:rPr>
                <w:rFonts w:ascii="Arial"/>
                <w:sz w:val="16"/>
                <w:highlight w:val="black"/>
              </w:rPr>
            </w:pPr>
          </w:p>
        </w:tc>
        <w:tc>
          <w:tcPr>
            <w:tcW w:w="1806" w:type="dxa"/>
            <w:tcBorders>
              <w:left w:val="single" w:sz="6" w:space="0" w:color="221F1F"/>
              <w:right w:val="single" w:sz="6" w:space="0" w:color="221F1F"/>
            </w:tcBorders>
          </w:tcPr>
          <w:p w:rsidR="00F259B5" w:rsidRDefault="00F259B5">
            <w:pPr>
              <w:pStyle w:val="TableParagraph"/>
              <w:spacing w:before="3" w:line="173" w:lineRule="exact"/>
              <w:ind w:left="485"/>
              <w:rPr>
                <w:rFonts w:ascii="Arial"/>
                <w:sz w:val="16"/>
              </w:rPr>
            </w:pPr>
          </w:p>
        </w:tc>
        <w:tc>
          <w:tcPr>
            <w:tcW w:w="1746" w:type="dxa"/>
            <w:tcBorders>
              <w:left w:val="single" w:sz="6" w:space="0" w:color="221F1F"/>
            </w:tcBorders>
          </w:tcPr>
          <w:p w:rsidR="00F259B5" w:rsidRDefault="00F259B5">
            <w:pPr>
              <w:pStyle w:val="TableParagraph"/>
              <w:spacing w:before="3" w:line="173" w:lineRule="exact"/>
              <w:ind w:left="379" w:right="331"/>
              <w:jc w:val="center"/>
              <w:rPr>
                <w:rFonts w:ascii="Arial"/>
                <w:sz w:val="16"/>
              </w:rPr>
            </w:pPr>
          </w:p>
        </w:tc>
      </w:tr>
      <w:tr w:rsidR="00F259B5">
        <w:trPr>
          <w:trHeight w:val="195"/>
        </w:trPr>
        <w:tc>
          <w:tcPr>
            <w:tcW w:w="1574" w:type="dxa"/>
            <w:shd w:val="clear" w:color="auto" w:fill="D1E7C5"/>
          </w:tcPr>
          <w:p w:rsidR="00F259B5" w:rsidRDefault="000F2675">
            <w:pPr>
              <w:pStyle w:val="TableParagraph"/>
              <w:spacing w:before="5" w:line="170" w:lineRule="exact"/>
              <w:ind w:left="30"/>
              <w:rPr>
                <w:rFonts w:ascii="Arial"/>
                <w:b/>
                <w:sz w:val="16"/>
              </w:rPr>
            </w:pPr>
            <w:r>
              <w:rPr>
                <w:rFonts w:ascii="Arial"/>
                <w:b/>
                <w:color w:val="221F1F"/>
                <w:sz w:val="16"/>
              </w:rPr>
              <w:t>MMS</w:t>
            </w:r>
          </w:p>
        </w:tc>
        <w:tc>
          <w:tcPr>
            <w:tcW w:w="4439" w:type="dxa"/>
            <w:tcBorders>
              <w:right w:val="single" w:sz="6" w:space="0" w:color="221F1F"/>
            </w:tcBorders>
          </w:tcPr>
          <w:p w:rsidR="00F259B5" w:rsidRDefault="000F2675">
            <w:pPr>
              <w:pStyle w:val="TableParagraph"/>
              <w:spacing w:before="3" w:line="173" w:lineRule="exact"/>
              <w:ind w:left="30"/>
              <w:rPr>
                <w:rFonts w:ascii="Arial" w:hAnsi="Arial"/>
                <w:sz w:val="16"/>
              </w:rPr>
            </w:pPr>
            <w:r>
              <w:rPr>
                <w:rFonts w:ascii="Arial" w:hAnsi="Arial"/>
                <w:color w:val="221F1F"/>
                <w:sz w:val="16"/>
              </w:rPr>
              <w:t>Odchozí MMS</w:t>
            </w:r>
          </w:p>
        </w:tc>
        <w:tc>
          <w:tcPr>
            <w:tcW w:w="983" w:type="dxa"/>
            <w:tcBorders>
              <w:left w:val="single" w:sz="6" w:space="0" w:color="221F1F"/>
              <w:right w:val="single" w:sz="6" w:space="0" w:color="221F1F"/>
            </w:tcBorders>
          </w:tcPr>
          <w:p w:rsidR="00F259B5" w:rsidRDefault="000F2675">
            <w:pPr>
              <w:pStyle w:val="TableParagraph"/>
              <w:spacing w:before="3" w:line="173" w:lineRule="exact"/>
              <w:ind w:left="38"/>
              <w:rPr>
                <w:rFonts w:ascii="Arial"/>
                <w:sz w:val="16"/>
              </w:rPr>
            </w:pPr>
            <w:r>
              <w:rPr>
                <w:rFonts w:ascii="Arial"/>
                <w:color w:val="221F1F"/>
                <w:sz w:val="16"/>
              </w:rPr>
              <w:t>1 MMS</w:t>
            </w:r>
          </w:p>
        </w:tc>
        <w:tc>
          <w:tcPr>
            <w:tcW w:w="1314" w:type="dxa"/>
            <w:tcBorders>
              <w:left w:val="single" w:sz="6" w:space="0" w:color="221F1F"/>
              <w:right w:val="single" w:sz="6" w:space="0" w:color="221F1F"/>
            </w:tcBorders>
          </w:tcPr>
          <w:p w:rsidR="00F259B5" w:rsidRDefault="000F2675">
            <w:pPr>
              <w:pStyle w:val="TableParagraph"/>
              <w:spacing w:before="3" w:line="173" w:lineRule="exact"/>
              <w:ind w:left="468" w:right="435"/>
              <w:jc w:val="center"/>
              <w:rPr>
                <w:rFonts w:ascii="Arial"/>
                <w:sz w:val="16"/>
              </w:rPr>
            </w:pPr>
            <w:r>
              <w:rPr>
                <w:rFonts w:ascii="Arial"/>
                <w:color w:val="221F1F"/>
                <w:sz w:val="16"/>
              </w:rPr>
              <w:t>10</w:t>
            </w:r>
          </w:p>
        </w:tc>
        <w:tc>
          <w:tcPr>
            <w:tcW w:w="1537" w:type="dxa"/>
            <w:tcBorders>
              <w:left w:val="single" w:sz="6" w:space="0" w:color="221F1F"/>
              <w:right w:val="single" w:sz="6" w:space="0" w:color="221F1F"/>
            </w:tcBorders>
            <w:shd w:val="clear" w:color="auto" w:fill="F6EB13"/>
          </w:tcPr>
          <w:p w:rsidR="00F259B5" w:rsidRPr="002F0316" w:rsidRDefault="00F259B5">
            <w:pPr>
              <w:pStyle w:val="TableParagraph"/>
              <w:spacing w:before="3" w:line="173" w:lineRule="exact"/>
              <w:ind w:left="438" w:right="402"/>
              <w:jc w:val="center"/>
              <w:rPr>
                <w:rFonts w:ascii="Arial"/>
                <w:sz w:val="16"/>
                <w:highlight w:val="black"/>
              </w:rPr>
            </w:pPr>
          </w:p>
        </w:tc>
        <w:tc>
          <w:tcPr>
            <w:tcW w:w="1806" w:type="dxa"/>
            <w:tcBorders>
              <w:left w:val="single" w:sz="6" w:space="0" w:color="221F1F"/>
              <w:right w:val="single" w:sz="6" w:space="0" w:color="221F1F"/>
            </w:tcBorders>
          </w:tcPr>
          <w:p w:rsidR="00F259B5" w:rsidRDefault="00F259B5">
            <w:pPr>
              <w:pStyle w:val="TableParagraph"/>
              <w:spacing w:before="3" w:line="173" w:lineRule="exact"/>
              <w:ind w:left="596"/>
              <w:rPr>
                <w:rFonts w:ascii="Arial"/>
                <w:sz w:val="16"/>
              </w:rPr>
            </w:pPr>
          </w:p>
        </w:tc>
        <w:tc>
          <w:tcPr>
            <w:tcW w:w="1746" w:type="dxa"/>
            <w:tcBorders>
              <w:left w:val="single" w:sz="6" w:space="0" w:color="221F1F"/>
            </w:tcBorders>
          </w:tcPr>
          <w:p w:rsidR="00F259B5" w:rsidRDefault="00F259B5">
            <w:pPr>
              <w:pStyle w:val="TableParagraph"/>
              <w:spacing w:before="3" w:line="173" w:lineRule="exact"/>
              <w:ind w:left="379" w:right="331"/>
              <w:jc w:val="center"/>
              <w:rPr>
                <w:rFonts w:ascii="Arial"/>
                <w:sz w:val="16"/>
              </w:rPr>
            </w:pPr>
          </w:p>
        </w:tc>
      </w:tr>
      <w:tr w:rsidR="00F259B5">
        <w:trPr>
          <w:trHeight w:val="284"/>
        </w:trPr>
        <w:tc>
          <w:tcPr>
            <w:tcW w:w="1574" w:type="dxa"/>
            <w:tcBorders>
              <w:bottom w:val="single" w:sz="6" w:space="0" w:color="221F1F"/>
            </w:tcBorders>
            <w:shd w:val="clear" w:color="auto" w:fill="F8F49C"/>
          </w:tcPr>
          <w:p w:rsidR="00F259B5" w:rsidRDefault="000F2675">
            <w:pPr>
              <w:pStyle w:val="TableParagraph"/>
              <w:spacing w:before="46"/>
              <w:ind w:left="30"/>
              <w:rPr>
                <w:rFonts w:ascii="Arial" w:hAnsi="Arial"/>
                <w:b/>
                <w:sz w:val="16"/>
              </w:rPr>
            </w:pPr>
            <w:r>
              <w:rPr>
                <w:rFonts w:ascii="Arial" w:hAnsi="Arial"/>
                <w:b/>
                <w:color w:val="221F1F"/>
                <w:sz w:val="16"/>
              </w:rPr>
              <w:t>Datové služby v CR</w:t>
            </w:r>
          </w:p>
        </w:tc>
        <w:tc>
          <w:tcPr>
            <w:tcW w:w="4439" w:type="dxa"/>
            <w:tcBorders>
              <w:bottom w:val="single" w:sz="6" w:space="0" w:color="221F1F"/>
              <w:right w:val="single" w:sz="6" w:space="0" w:color="221F1F"/>
            </w:tcBorders>
          </w:tcPr>
          <w:p w:rsidR="00F259B5" w:rsidRDefault="000F2675">
            <w:pPr>
              <w:pStyle w:val="TableParagraph"/>
              <w:spacing w:before="43"/>
              <w:ind w:left="30"/>
              <w:rPr>
                <w:rFonts w:ascii="Arial" w:hAnsi="Arial"/>
                <w:sz w:val="16"/>
              </w:rPr>
            </w:pPr>
            <w:r>
              <w:rPr>
                <w:rFonts w:ascii="Arial" w:hAnsi="Arial"/>
                <w:color w:val="221F1F"/>
                <w:sz w:val="16"/>
              </w:rPr>
              <w:t>Internetové mobilní p ipojení s FUP alespo 400 MB</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43"/>
              <w:ind w:left="38"/>
              <w:rPr>
                <w:rFonts w:ascii="Arial"/>
                <w:sz w:val="16"/>
              </w:rPr>
            </w:pPr>
            <w:r>
              <w:rPr>
                <w:rFonts w:ascii="Arial"/>
                <w:color w:val="221F1F"/>
                <w:sz w:val="16"/>
              </w:rPr>
              <w:t>1 SIM</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43"/>
              <w:ind w:left="468" w:right="435"/>
              <w:jc w:val="center"/>
              <w:rPr>
                <w:rFonts w:ascii="Arial"/>
                <w:sz w:val="16"/>
              </w:rPr>
            </w:pPr>
            <w:r>
              <w:rPr>
                <w:rFonts w:ascii="Arial"/>
                <w:color w:val="221F1F"/>
                <w:sz w:val="16"/>
              </w:rPr>
              <w:t>10</w:t>
            </w:r>
          </w:p>
        </w:tc>
        <w:tc>
          <w:tcPr>
            <w:tcW w:w="1537" w:type="dxa"/>
            <w:tcBorders>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43"/>
              <w:ind w:left="436" w:right="402"/>
              <w:jc w:val="center"/>
              <w:rPr>
                <w:rFonts w:ascii="Arial"/>
                <w:sz w:val="16"/>
                <w:highlight w:val="black"/>
              </w:rPr>
            </w:pPr>
          </w:p>
        </w:tc>
        <w:tc>
          <w:tcPr>
            <w:tcW w:w="1806" w:type="dxa"/>
            <w:tcBorders>
              <w:left w:val="single" w:sz="6" w:space="0" w:color="221F1F"/>
              <w:bottom w:val="single" w:sz="6" w:space="0" w:color="221F1F"/>
              <w:right w:val="single" w:sz="6" w:space="0" w:color="221F1F"/>
            </w:tcBorders>
          </w:tcPr>
          <w:p w:rsidR="00F259B5" w:rsidRDefault="00F259B5">
            <w:pPr>
              <w:pStyle w:val="TableParagraph"/>
              <w:spacing w:before="43"/>
              <w:ind w:left="553"/>
              <w:rPr>
                <w:rFonts w:ascii="Arial"/>
                <w:sz w:val="16"/>
              </w:rPr>
            </w:pPr>
          </w:p>
        </w:tc>
        <w:tc>
          <w:tcPr>
            <w:tcW w:w="1746" w:type="dxa"/>
            <w:tcBorders>
              <w:left w:val="single" w:sz="6" w:space="0" w:color="221F1F"/>
              <w:bottom w:val="single" w:sz="6" w:space="0" w:color="221F1F"/>
            </w:tcBorders>
          </w:tcPr>
          <w:p w:rsidR="00F259B5" w:rsidRDefault="00F259B5">
            <w:pPr>
              <w:pStyle w:val="TableParagraph"/>
              <w:spacing w:before="43"/>
              <w:ind w:left="376" w:right="331"/>
              <w:jc w:val="center"/>
              <w:rPr>
                <w:rFonts w:ascii="Arial"/>
                <w:sz w:val="16"/>
              </w:rPr>
            </w:pP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1,5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6"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553"/>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7" w:right="331"/>
              <w:jc w:val="center"/>
              <w:rPr>
                <w:rFonts w:ascii="Arial"/>
                <w:sz w:val="16"/>
              </w:rPr>
            </w:pP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3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8"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485"/>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6" w:right="331"/>
              <w:jc w:val="center"/>
              <w:rPr>
                <w:rFonts w:ascii="Arial"/>
                <w:sz w:val="16"/>
              </w:rPr>
            </w:pPr>
          </w:p>
        </w:tc>
      </w:tr>
      <w:tr w:rsidR="00F259B5">
        <w:trPr>
          <w:trHeight w:val="201"/>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10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8"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485"/>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6" w:right="331"/>
              <w:jc w:val="center"/>
              <w:rPr>
                <w:rFonts w:ascii="Arial"/>
                <w:sz w:val="16"/>
              </w:rPr>
            </w:pP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hAnsi="Arial"/>
                <w:sz w:val="16"/>
              </w:rPr>
            </w:pPr>
            <w:r>
              <w:rPr>
                <w:rFonts w:ascii="Arial" w:hAnsi="Arial"/>
                <w:color w:val="221F1F"/>
                <w:sz w:val="16"/>
              </w:rPr>
              <w:t>Internetové mobilní p ipojení s FUP alespo 30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5"/>
              <w:jc w:val="center"/>
              <w:rPr>
                <w:rFonts w:ascii="Arial"/>
                <w:sz w:val="16"/>
              </w:rPr>
            </w:pPr>
            <w:r>
              <w:rPr>
                <w:rFonts w:ascii="Arial"/>
                <w:color w:val="221F1F"/>
                <w:sz w:val="16"/>
              </w:rPr>
              <w:t>1</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8"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553"/>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6" w:right="331"/>
              <w:jc w:val="center"/>
              <w:rPr>
                <w:rFonts w:ascii="Arial"/>
                <w:sz w:val="16"/>
              </w:rPr>
            </w:pPr>
          </w:p>
        </w:tc>
      </w:tr>
      <w:tr w:rsidR="00F259B5">
        <w:trPr>
          <w:trHeight w:val="200"/>
        </w:trPr>
        <w:tc>
          <w:tcPr>
            <w:tcW w:w="1574" w:type="dxa"/>
            <w:tcBorders>
              <w:top w:val="single" w:sz="6" w:space="0" w:color="221F1F"/>
              <w:bottom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bottom w:val="single" w:sz="6" w:space="0" w:color="221F1F"/>
              <w:right w:val="single" w:sz="6" w:space="0" w:color="221F1F"/>
            </w:tcBorders>
          </w:tcPr>
          <w:p w:rsidR="00F259B5" w:rsidRDefault="000F2675">
            <w:pPr>
              <w:pStyle w:val="TableParagraph"/>
              <w:spacing w:before="5" w:line="175" w:lineRule="exact"/>
              <w:ind w:left="30"/>
              <w:rPr>
                <w:rFonts w:ascii="Arial"/>
                <w:sz w:val="16"/>
              </w:rPr>
            </w:pPr>
            <w:r>
              <w:rPr>
                <w:rFonts w:ascii="Arial"/>
                <w:color w:val="221F1F"/>
                <w:sz w:val="16"/>
              </w:rPr>
              <w:t>Internet do notebooku alespo 10 GB</w:t>
            </w:r>
          </w:p>
        </w:tc>
        <w:tc>
          <w:tcPr>
            <w:tcW w:w="983"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bottom w:val="single" w:sz="6" w:space="0" w:color="221F1F"/>
              <w:right w:val="single" w:sz="6" w:space="0" w:color="221F1F"/>
            </w:tcBorders>
          </w:tcPr>
          <w:p w:rsidR="00F259B5" w:rsidRDefault="000F2675">
            <w:pPr>
              <w:pStyle w:val="TableParagraph"/>
              <w:spacing w:before="5" w:line="175" w:lineRule="exact"/>
              <w:ind w:left="36"/>
              <w:jc w:val="center"/>
              <w:rPr>
                <w:rFonts w:ascii="Arial"/>
                <w:sz w:val="16"/>
              </w:rPr>
            </w:pPr>
            <w:r>
              <w:rPr>
                <w:rFonts w:ascii="Arial"/>
                <w:color w:val="221F1F"/>
                <w:sz w:val="16"/>
              </w:rPr>
              <w:t>5</w:t>
            </w:r>
          </w:p>
        </w:tc>
        <w:tc>
          <w:tcPr>
            <w:tcW w:w="1537" w:type="dxa"/>
            <w:tcBorders>
              <w:top w:val="single" w:sz="6" w:space="0" w:color="221F1F"/>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5" w:line="175" w:lineRule="exact"/>
              <w:ind w:left="438" w:right="402"/>
              <w:jc w:val="center"/>
              <w:rPr>
                <w:rFonts w:ascii="Arial"/>
                <w:sz w:val="16"/>
                <w:highlight w:val="black"/>
              </w:rPr>
            </w:pPr>
          </w:p>
        </w:tc>
        <w:tc>
          <w:tcPr>
            <w:tcW w:w="1806" w:type="dxa"/>
            <w:tcBorders>
              <w:top w:val="single" w:sz="6" w:space="0" w:color="221F1F"/>
              <w:left w:val="single" w:sz="6" w:space="0" w:color="221F1F"/>
              <w:bottom w:val="single" w:sz="6" w:space="0" w:color="221F1F"/>
              <w:right w:val="single" w:sz="6" w:space="0" w:color="221F1F"/>
            </w:tcBorders>
          </w:tcPr>
          <w:p w:rsidR="00F259B5" w:rsidRDefault="00F259B5">
            <w:pPr>
              <w:pStyle w:val="TableParagraph"/>
              <w:spacing w:before="5" w:line="175" w:lineRule="exact"/>
              <w:ind w:left="486"/>
              <w:rPr>
                <w:rFonts w:ascii="Arial"/>
                <w:sz w:val="16"/>
              </w:rPr>
            </w:pPr>
          </w:p>
        </w:tc>
        <w:tc>
          <w:tcPr>
            <w:tcW w:w="1746" w:type="dxa"/>
            <w:tcBorders>
              <w:top w:val="single" w:sz="6" w:space="0" w:color="221F1F"/>
              <w:left w:val="single" w:sz="6" w:space="0" w:color="221F1F"/>
              <w:bottom w:val="single" w:sz="6" w:space="0" w:color="221F1F"/>
            </w:tcBorders>
          </w:tcPr>
          <w:p w:rsidR="00F259B5" w:rsidRDefault="00F259B5">
            <w:pPr>
              <w:pStyle w:val="TableParagraph"/>
              <w:spacing w:before="5" w:line="175" w:lineRule="exact"/>
              <w:ind w:left="377" w:right="331"/>
              <w:jc w:val="center"/>
              <w:rPr>
                <w:rFonts w:ascii="Arial"/>
                <w:sz w:val="16"/>
              </w:rPr>
            </w:pPr>
          </w:p>
        </w:tc>
      </w:tr>
      <w:tr w:rsidR="00F259B5">
        <w:trPr>
          <w:trHeight w:val="203"/>
        </w:trPr>
        <w:tc>
          <w:tcPr>
            <w:tcW w:w="1574" w:type="dxa"/>
            <w:tcBorders>
              <w:top w:val="single" w:sz="6" w:space="0" w:color="221F1F"/>
            </w:tcBorders>
            <w:shd w:val="clear" w:color="auto" w:fill="F8F49C"/>
          </w:tcPr>
          <w:p w:rsidR="00F259B5" w:rsidRDefault="00F259B5">
            <w:pPr>
              <w:pStyle w:val="TableParagraph"/>
              <w:spacing w:before="0"/>
              <w:rPr>
                <w:rFonts w:ascii="Times New Roman"/>
                <w:sz w:val="14"/>
              </w:rPr>
            </w:pPr>
          </w:p>
        </w:tc>
        <w:tc>
          <w:tcPr>
            <w:tcW w:w="4439" w:type="dxa"/>
            <w:tcBorders>
              <w:top w:val="single" w:sz="6" w:space="0" w:color="221F1F"/>
              <w:right w:val="single" w:sz="6" w:space="0" w:color="221F1F"/>
            </w:tcBorders>
          </w:tcPr>
          <w:p w:rsidR="00F259B5" w:rsidRDefault="000F2675">
            <w:pPr>
              <w:pStyle w:val="TableParagraph"/>
              <w:spacing w:before="10" w:line="173" w:lineRule="exact"/>
              <w:ind w:left="30"/>
              <w:rPr>
                <w:rFonts w:ascii="Arial"/>
                <w:sz w:val="16"/>
              </w:rPr>
            </w:pPr>
            <w:r>
              <w:rPr>
                <w:rFonts w:ascii="Arial"/>
                <w:color w:val="221F1F"/>
                <w:sz w:val="16"/>
              </w:rPr>
              <w:t>Internet do notebooku alespo 30 GB</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8"/>
              <w:rPr>
                <w:rFonts w:ascii="Arial"/>
                <w:sz w:val="16"/>
              </w:rPr>
            </w:pPr>
            <w:r>
              <w:rPr>
                <w:rFonts w:ascii="Arial"/>
                <w:color w:val="221F1F"/>
                <w:sz w:val="16"/>
              </w:rPr>
              <w:t>1 SIM</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10" w:line="173" w:lineRule="exact"/>
              <w:ind w:left="36"/>
              <w:jc w:val="center"/>
              <w:rPr>
                <w:rFonts w:ascii="Arial"/>
                <w:sz w:val="16"/>
              </w:rPr>
            </w:pPr>
            <w:r>
              <w:rPr>
                <w:rFonts w:ascii="Arial"/>
                <w:color w:val="221F1F"/>
                <w:sz w:val="16"/>
              </w:rPr>
              <w:t>1</w:t>
            </w:r>
          </w:p>
        </w:tc>
        <w:tc>
          <w:tcPr>
            <w:tcW w:w="1537" w:type="dxa"/>
            <w:tcBorders>
              <w:top w:val="single" w:sz="6" w:space="0" w:color="221F1F"/>
              <w:left w:val="single" w:sz="6" w:space="0" w:color="221F1F"/>
              <w:right w:val="single" w:sz="6" w:space="0" w:color="221F1F"/>
            </w:tcBorders>
            <w:shd w:val="clear" w:color="auto" w:fill="F6EB13"/>
          </w:tcPr>
          <w:p w:rsidR="00F259B5" w:rsidRPr="002F0316" w:rsidRDefault="00F259B5">
            <w:pPr>
              <w:pStyle w:val="TableParagraph"/>
              <w:spacing w:before="10" w:line="173" w:lineRule="exact"/>
              <w:ind w:left="438" w:right="402"/>
              <w:jc w:val="center"/>
              <w:rPr>
                <w:rFonts w:ascii="Arial"/>
                <w:sz w:val="16"/>
                <w:highlight w:val="black"/>
              </w:rPr>
            </w:pPr>
          </w:p>
        </w:tc>
        <w:tc>
          <w:tcPr>
            <w:tcW w:w="1806" w:type="dxa"/>
            <w:tcBorders>
              <w:top w:val="single" w:sz="6" w:space="0" w:color="221F1F"/>
              <w:left w:val="single" w:sz="6" w:space="0" w:color="221F1F"/>
              <w:right w:val="single" w:sz="6" w:space="0" w:color="221F1F"/>
            </w:tcBorders>
          </w:tcPr>
          <w:p w:rsidR="00F259B5" w:rsidRDefault="00F259B5">
            <w:pPr>
              <w:pStyle w:val="TableParagraph"/>
              <w:spacing w:before="10" w:line="173" w:lineRule="exact"/>
              <w:ind w:left="553"/>
              <w:rPr>
                <w:rFonts w:ascii="Arial"/>
                <w:sz w:val="16"/>
              </w:rPr>
            </w:pPr>
          </w:p>
        </w:tc>
        <w:tc>
          <w:tcPr>
            <w:tcW w:w="1746" w:type="dxa"/>
            <w:tcBorders>
              <w:top w:val="single" w:sz="6" w:space="0" w:color="221F1F"/>
              <w:left w:val="single" w:sz="6" w:space="0" w:color="221F1F"/>
            </w:tcBorders>
          </w:tcPr>
          <w:p w:rsidR="00F259B5" w:rsidRDefault="00F259B5">
            <w:pPr>
              <w:pStyle w:val="TableParagraph"/>
              <w:spacing w:before="10" w:line="173" w:lineRule="exact"/>
              <w:ind w:left="377" w:right="331"/>
              <w:jc w:val="center"/>
              <w:rPr>
                <w:rFonts w:ascii="Arial"/>
                <w:sz w:val="16"/>
              </w:rPr>
            </w:pPr>
          </w:p>
        </w:tc>
      </w:tr>
      <w:tr w:rsidR="00F259B5">
        <w:trPr>
          <w:trHeight w:val="207"/>
        </w:trPr>
        <w:tc>
          <w:tcPr>
            <w:tcW w:w="1574" w:type="dxa"/>
            <w:vMerge w:val="restart"/>
            <w:shd w:val="clear" w:color="auto" w:fill="D1E7C5"/>
          </w:tcPr>
          <w:p w:rsidR="00F259B5" w:rsidRDefault="000F2675">
            <w:pPr>
              <w:pStyle w:val="TableParagraph"/>
              <w:spacing w:before="31" w:line="268" w:lineRule="auto"/>
              <w:ind w:left="30" w:right="560"/>
              <w:rPr>
                <w:rFonts w:ascii="Arial" w:hAnsi="Arial"/>
                <w:b/>
                <w:sz w:val="16"/>
              </w:rPr>
            </w:pPr>
            <w:r>
              <w:rPr>
                <w:rFonts w:ascii="Arial" w:hAnsi="Arial"/>
                <w:b/>
                <w:color w:val="221F1F"/>
                <w:sz w:val="16"/>
              </w:rPr>
              <w:t>Mezinárodní hovory</w:t>
            </w:r>
          </w:p>
        </w:tc>
        <w:tc>
          <w:tcPr>
            <w:tcW w:w="4439" w:type="dxa"/>
            <w:tcBorders>
              <w:bottom w:val="single" w:sz="6" w:space="0" w:color="221F1F"/>
              <w:right w:val="single" w:sz="6" w:space="0" w:color="221F1F"/>
            </w:tcBorders>
          </w:tcPr>
          <w:p w:rsidR="00F259B5" w:rsidRDefault="000F2675">
            <w:pPr>
              <w:pStyle w:val="TableParagraph"/>
              <w:spacing w:before="10" w:line="177" w:lineRule="exact"/>
              <w:ind w:left="30"/>
              <w:rPr>
                <w:rFonts w:ascii="Arial" w:hAnsi="Arial"/>
                <w:sz w:val="16"/>
              </w:rPr>
            </w:pPr>
            <w:r>
              <w:rPr>
                <w:rFonts w:ascii="Arial" w:hAnsi="Arial"/>
                <w:color w:val="221F1F"/>
                <w:sz w:val="16"/>
              </w:rPr>
              <w:t>Odchozí hovor do EU, zbytek Evropy a vybrané zem</w:t>
            </w:r>
            <w:r>
              <w:rPr>
                <w:rFonts w:ascii="Arial" w:hAnsi="Arial"/>
                <w:color w:val="221F1F"/>
                <w:w w:val="201"/>
                <w:sz w:val="16"/>
              </w:rPr>
              <w:t xml:space="preserve"> </w:t>
            </w:r>
          </w:p>
        </w:tc>
        <w:tc>
          <w:tcPr>
            <w:tcW w:w="983" w:type="dxa"/>
            <w:tcBorders>
              <w:left w:val="single" w:sz="6" w:space="0" w:color="221F1F"/>
              <w:bottom w:val="single" w:sz="6" w:space="0" w:color="221F1F"/>
              <w:right w:val="single" w:sz="6" w:space="0" w:color="221F1F"/>
            </w:tcBorders>
          </w:tcPr>
          <w:p w:rsidR="00F259B5" w:rsidRDefault="000F2675">
            <w:pPr>
              <w:pStyle w:val="TableParagraph"/>
              <w:spacing w:before="10" w:line="177" w:lineRule="exact"/>
              <w:ind w:left="38"/>
              <w:rPr>
                <w:rFonts w:ascii="Arial"/>
                <w:sz w:val="16"/>
              </w:rPr>
            </w:pPr>
            <w:r>
              <w:rPr>
                <w:rFonts w:ascii="Arial"/>
                <w:color w:val="221F1F"/>
                <w:sz w:val="16"/>
              </w:rPr>
              <w:t>1 minuta</w:t>
            </w:r>
          </w:p>
        </w:tc>
        <w:tc>
          <w:tcPr>
            <w:tcW w:w="1314" w:type="dxa"/>
            <w:tcBorders>
              <w:left w:val="single" w:sz="6" w:space="0" w:color="221F1F"/>
              <w:bottom w:val="single" w:sz="6" w:space="0" w:color="221F1F"/>
              <w:right w:val="single" w:sz="6" w:space="0" w:color="221F1F"/>
            </w:tcBorders>
          </w:tcPr>
          <w:p w:rsidR="00F259B5" w:rsidRDefault="000F2675">
            <w:pPr>
              <w:pStyle w:val="TableParagraph"/>
              <w:spacing w:before="10" w:line="177" w:lineRule="exact"/>
              <w:ind w:left="468" w:right="435"/>
              <w:jc w:val="center"/>
              <w:rPr>
                <w:rFonts w:ascii="Arial"/>
                <w:sz w:val="16"/>
              </w:rPr>
            </w:pPr>
            <w:r>
              <w:rPr>
                <w:rFonts w:ascii="Arial"/>
                <w:color w:val="221F1F"/>
                <w:sz w:val="16"/>
              </w:rPr>
              <w:t>10</w:t>
            </w:r>
          </w:p>
        </w:tc>
        <w:tc>
          <w:tcPr>
            <w:tcW w:w="1537" w:type="dxa"/>
            <w:tcBorders>
              <w:left w:val="single" w:sz="6" w:space="0" w:color="221F1F"/>
              <w:bottom w:val="single" w:sz="6" w:space="0" w:color="221F1F"/>
              <w:right w:val="single" w:sz="6" w:space="0" w:color="221F1F"/>
            </w:tcBorders>
            <w:shd w:val="clear" w:color="auto" w:fill="F6EB13"/>
          </w:tcPr>
          <w:p w:rsidR="00F259B5" w:rsidRPr="002F0316" w:rsidRDefault="00F259B5">
            <w:pPr>
              <w:pStyle w:val="TableParagraph"/>
              <w:spacing w:before="10" w:line="177" w:lineRule="exact"/>
              <w:ind w:left="438" w:right="402"/>
              <w:jc w:val="center"/>
              <w:rPr>
                <w:rFonts w:ascii="Arial"/>
                <w:sz w:val="16"/>
                <w:highlight w:val="black"/>
              </w:rPr>
            </w:pPr>
          </w:p>
        </w:tc>
        <w:tc>
          <w:tcPr>
            <w:tcW w:w="1806" w:type="dxa"/>
            <w:tcBorders>
              <w:left w:val="single" w:sz="6" w:space="0" w:color="221F1F"/>
              <w:bottom w:val="single" w:sz="6" w:space="0" w:color="221F1F"/>
              <w:right w:val="single" w:sz="6" w:space="0" w:color="221F1F"/>
            </w:tcBorders>
          </w:tcPr>
          <w:p w:rsidR="00F259B5" w:rsidRDefault="00F259B5">
            <w:pPr>
              <w:pStyle w:val="TableParagraph"/>
              <w:spacing w:before="10" w:line="177" w:lineRule="exact"/>
              <w:ind w:left="596"/>
              <w:rPr>
                <w:rFonts w:ascii="Arial"/>
                <w:sz w:val="16"/>
              </w:rPr>
            </w:pPr>
          </w:p>
        </w:tc>
        <w:tc>
          <w:tcPr>
            <w:tcW w:w="1746" w:type="dxa"/>
            <w:tcBorders>
              <w:left w:val="single" w:sz="6" w:space="0" w:color="221F1F"/>
              <w:bottom w:val="single" w:sz="6" w:space="0" w:color="221F1F"/>
            </w:tcBorders>
          </w:tcPr>
          <w:p w:rsidR="00F259B5" w:rsidRDefault="00F259B5">
            <w:pPr>
              <w:pStyle w:val="TableParagraph"/>
              <w:spacing w:before="10" w:line="177" w:lineRule="exact"/>
              <w:ind w:left="379" w:right="331"/>
              <w:jc w:val="center"/>
              <w:rPr>
                <w:rFonts w:ascii="Arial"/>
                <w:sz w:val="16"/>
              </w:rPr>
            </w:pPr>
          </w:p>
        </w:tc>
      </w:tr>
      <w:tr w:rsidR="00F259B5">
        <w:trPr>
          <w:trHeight w:val="231"/>
        </w:trPr>
        <w:tc>
          <w:tcPr>
            <w:tcW w:w="1574" w:type="dxa"/>
            <w:vMerge/>
            <w:tcBorders>
              <w:top w:val="nil"/>
            </w:tcBorders>
            <w:shd w:val="clear" w:color="auto" w:fill="D1E7C5"/>
          </w:tcPr>
          <w:p w:rsidR="00F259B5" w:rsidRDefault="00F259B5">
            <w:pPr>
              <w:rPr>
                <w:sz w:val="2"/>
                <w:szCs w:val="2"/>
              </w:rPr>
            </w:pPr>
          </w:p>
        </w:tc>
        <w:tc>
          <w:tcPr>
            <w:tcW w:w="4439" w:type="dxa"/>
            <w:tcBorders>
              <w:top w:val="single" w:sz="6" w:space="0" w:color="221F1F"/>
              <w:right w:val="single" w:sz="6" w:space="0" w:color="221F1F"/>
            </w:tcBorders>
          </w:tcPr>
          <w:p w:rsidR="00F259B5" w:rsidRDefault="000F2675">
            <w:pPr>
              <w:pStyle w:val="TableParagraph"/>
              <w:spacing w:before="22"/>
              <w:ind w:left="30"/>
              <w:rPr>
                <w:rFonts w:ascii="Arial" w:hAnsi="Arial"/>
                <w:sz w:val="16"/>
              </w:rPr>
            </w:pPr>
            <w:r>
              <w:rPr>
                <w:rFonts w:ascii="Arial" w:hAnsi="Arial"/>
                <w:color w:val="221F1F"/>
                <w:sz w:val="16"/>
              </w:rPr>
              <w:t>Odchozí SMS do zemí EU, zbytek Evropy a vybrané zem</w:t>
            </w:r>
            <w:r>
              <w:rPr>
                <w:rFonts w:ascii="Arial" w:hAnsi="Arial"/>
                <w:color w:val="221F1F"/>
                <w:w w:val="201"/>
                <w:sz w:val="16"/>
              </w:rPr>
              <w:t xml:space="preserve"> </w:t>
            </w:r>
          </w:p>
        </w:tc>
        <w:tc>
          <w:tcPr>
            <w:tcW w:w="983" w:type="dxa"/>
            <w:tcBorders>
              <w:top w:val="single" w:sz="6" w:space="0" w:color="221F1F"/>
              <w:left w:val="single" w:sz="6" w:space="0" w:color="221F1F"/>
              <w:right w:val="single" w:sz="6" w:space="0" w:color="221F1F"/>
            </w:tcBorders>
          </w:tcPr>
          <w:p w:rsidR="00F259B5" w:rsidRDefault="000F2675">
            <w:pPr>
              <w:pStyle w:val="TableParagraph"/>
              <w:spacing w:before="22"/>
              <w:ind w:left="38"/>
              <w:rPr>
                <w:rFonts w:ascii="Arial"/>
                <w:sz w:val="16"/>
              </w:rPr>
            </w:pPr>
            <w:r>
              <w:rPr>
                <w:rFonts w:ascii="Arial"/>
                <w:color w:val="221F1F"/>
                <w:sz w:val="16"/>
              </w:rPr>
              <w:t>1 SMS</w:t>
            </w:r>
          </w:p>
        </w:tc>
        <w:tc>
          <w:tcPr>
            <w:tcW w:w="1314" w:type="dxa"/>
            <w:tcBorders>
              <w:top w:val="single" w:sz="6" w:space="0" w:color="221F1F"/>
              <w:left w:val="single" w:sz="6" w:space="0" w:color="221F1F"/>
              <w:right w:val="single" w:sz="6" w:space="0" w:color="221F1F"/>
            </w:tcBorders>
          </w:tcPr>
          <w:p w:rsidR="00F259B5" w:rsidRDefault="000F2675">
            <w:pPr>
              <w:pStyle w:val="TableParagraph"/>
              <w:spacing w:before="22"/>
              <w:ind w:left="468" w:right="435"/>
              <w:jc w:val="center"/>
              <w:rPr>
                <w:rFonts w:ascii="Arial"/>
                <w:sz w:val="16"/>
              </w:rPr>
            </w:pPr>
            <w:r>
              <w:rPr>
                <w:rFonts w:ascii="Arial"/>
                <w:color w:val="221F1F"/>
                <w:sz w:val="16"/>
              </w:rPr>
              <w:t>10</w:t>
            </w:r>
          </w:p>
        </w:tc>
        <w:tc>
          <w:tcPr>
            <w:tcW w:w="1537" w:type="dxa"/>
            <w:tcBorders>
              <w:top w:val="single" w:sz="6" w:space="0" w:color="221F1F"/>
              <w:left w:val="single" w:sz="6" w:space="0" w:color="221F1F"/>
              <w:right w:val="single" w:sz="6" w:space="0" w:color="221F1F"/>
            </w:tcBorders>
            <w:shd w:val="clear" w:color="auto" w:fill="F6EB13"/>
          </w:tcPr>
          <w:p w:rsidR="00F259B5" w:rsidRPr="002F0316" w:rsidRDefault="00F259B5">
            <w:pPr>
              <w:pStyle w:val="TableParagraph"/>
              <w:spacing w:before="22"/>
              <w:ind w:left="438" w:right="402"/>
              <w:jc w:val="center"/>
              <w:rPr>
                <w:rFonts w:ascii="Arial"/>
                <w:sz w:val="16"/>
                <w:highlight w:val="black"/>
              </w:rPr>
            </w:pPr>
          </w:p>
        </w:tc>
        <w:tc>
          <w:tcPr>
            <w:tcW w:w="1806" w:type="dxa"/>
            <w:tcBorders>
              <w:top w:val="single" w:sz="6" w:space="0" w:color="221F1F"/>
              <w:left w:val="single" w:sz="6" w:space="0" w:color="221F1F"/>
              <w:right w:val="single" w:sz="6" w:space="0" w:color="221F1F"/>
            </w:tcBorders>
          </w:tcPr>
          <w:p w:rsidR="00F259B5" w:rsidRDefault="00F259B5">
            <w:pPr>
              <w:pStyle w:val="TableParagraph"/>
              <w:spacing w:before="22"/>
              <w:ind w:left="596"/>
              <w:rPr>
                <w:rFonts w:ascii="Arial"/>
                <w:sz w:val="16"/>
              </w:rPr>
            </w:pPr>
          </w:p>
        </w:tc>
        <w:tc>
          <w:tcPr>
            <w:tcW w:w="1746" w:type="dxa"/>
            <w:tcBorders>
              <w:top w:val="single" w:sz="6" w:space="0" w:color="221F1F"/>
              <w:left w:val="single" w:sz="6" w:space="0" w:color="221F1F"/>
            </w:tcBorders>
          </w:tcPr>
          <w:p w:rsidR="00F259B5" w:rsidRDefault="00F259B5">
            <w:pPr>
              <w:pStyle w:val="TableParagraph"/>
              <w:spacing w:before="22"/>
              <w:ind w:left="379" w:right="331"/>
              <w:jc w:val="center"/>
              <w:rPr>
                <w:rFonts w:ascii="Arial"/>
                <w:sz w:val="16"/>
              </w:rPr>
            </w:pPr>
          </w:p>
        </w:tc>
      </w:tr>
      <w:tr w:rsidR="00F259B5">
        <w:trPr>
          <w:trHeight w:val="365"/>
        </w:trPr>
        <w:tc>
          <w:tcPr>
            <w:tcW w:w="1574" w:type="dxa"/>
            <w:shd w:val="clear" w:color="auto" w:fill="F8F49C"/>
          </w:tcPr>
          <w:p w:rsidR="00F259B5" w:rsidRDefault="000F2675">
            <w:pPr>
              <w:pStyle w:val="TableParagraph"/>
              <w:spacing w:before="89"/>
              <w:ind w:left="30"/>
              <w:rPr>
                <w:rFonts w:ascii="Arial"/>
                <w:b/>
                <w:sz w:val="16"/>
              </w:rPr>
            </w:pPr>
            <w:r>
              <w:rPr>
                <w:rFonts w:ascii="Arial"/>
                <w:b/>
                <w:color w:val="221F1F"/>
                <w:sz w:val="16"/>
              </w:rPr>
              <w:t>Tarif 4</w:t>
            </w:r>
          </w:p>
        </w:tc>
        <w:tc>
          <w:tcPr>
            <w:tcW w:w="4439" w:type="dxa"/>
            <w:tcBorders>
              <w:right w:val="single" w:sz="6" w:space="0" w:color="221F1F"/>
            </w:tcBorders>
          </w:tcPr>
          <w:p w:rsidR="00F259B5" w:rsidRDefault="000F2675">
            <w:pPr>
              <w:pStyle w:val="TableParagraph"/>
              <w:spacing w:before="0" w:line="175" w:lineRule="exact"/>
              <w:ind w:left="30"/>
              <w:rPr>
                <w:rFonts w:ascii="Arial" w:hAnsi="Arial"/>
                <w:sz w:val="16"/>
              </w:rPr>
            </w:pPr>
            <w:r>
              <w:rPr>
                <w:rFonts w:ascii="Arial" w:hAnsi="Arial"/>
                <w:color w:val="221F1F"/>
                <w:sz w:val="16"/>
              </w:rPr>
              <w:t>Neomezené odchozí volání a SMS v rámci R a neomezená</w:t>
            </w:r>
          </w:p>
          <w:p w:rsidR="00F259B5" w:rsidRDefault="000F2675">
            <w:pPr>
              <w:pStyle w:val="TableParagraph"/>
              <w:spacing w:before="15" w:line="156" w:lineRule="exact"/>
              <w:ind w:left="30"/>
              <w:rPr>
                <w:rFonts w:ascii="Arial" w:hAnsi="Arial"/>
                <w:sz w:val="16"/>
              </w:rPr>
            </w:pPr>
            <w:r>
              <w:rPr>
                <w:rFonts w:ascii="Arial" w:hAnsi="Arial"/>
                <w:color w:val="221F1F"/>
                <w:sz w:val="16"/>
              </w:rPr>
              <w:t>data v rámci R</w:t>
            </w:r>
          </w:p>
        </w:tc>
        <w:tc>
          <w:tcPr>
            <w:tcW w:w="983" w:type="dxa"/>
            <w:tcBorders>
              <w:left w:val="single" w:sz="6" w:space="0" w:color="221F1F"/>
              <w:right w:val="single" w:sz="6" w:space="0" w:color="221F1F"/>
            </w:tcBorders>
          </w:tcPr>
          <w:p w:rsidR="00F259B5" w:rsidRDefault="000F2675">
            <w:pPr>
              <w:pStyle w:val="TableParagraph"/>
              <w:spacing w:before="89"/>
              <w:ind w:left="38"/>
              <w:rPr>
                <w:rFonts w:ascii="Arial"/>
                <w:sz w:val="16"/>
              </w:rPr>
            </w:pPr>
            <w:r>
              <w:rPr>
                <w:rFonts w:ascii="Arial"/>
                <w:color w:val="221F1F"/>
                <w:sz w:val="16"/>
              </w:rPr>
              <w:t>1 SIM</w:t>
            </w:r>
          </w:p>
        </w:tc>
        <w:tc>
          <w:tcPr>
            <w:tcW w:w="1314" w:type="dxa"/>
            <w:tcBorders>
              <w:left w:val="single" w:sz="6" w:space="0" w:color="221F1F"/>
              <w:right w:val="single" w:sz="6" w:space="0" w:color="221F1F"/>
            </w:tcBorders>
          </w:tcPr>
          <w:p w:rsidR="00F259B5" w:rsidRDefault="000F2675">
            <w:pPr>
              <w:pStyle w:val="TableParagraph"/>
              <w:spacing w:before="89"/>
              <w:ind w:left="468" w:right="435"/>
              <w:jc w:val="center"/>
              <w:rPr>
                <w:rFonts w:ascii="Arial"/>
                <w:sz w:val="16"/>
              </w:rPr>
            </w:pPr>
            <w:r>
              <w:rPr>
                <w:rFonts w:ascii="Arial"/>
                <w:color w:val="221F1F"/>
                <w:sz w:val="16"/>
              </w:rPr>
              <w:t>10</w:t>
            </w:r>
          </w:p>
        </w:tc>
        <w:tc>
          <w:tcPr>
            <w:tcW w:w="1537" w:type="dxa"/>
            <w:tcBorders>
              <w:left w:val="single" w:sz="6" w:space="0" w:color="221F1F"/>
              <w:right w:val="single" w:sz="6" w:space="0" w:color="221F1F"/>
            </w:tcBorders>
            <w:shd w:val="clear" w:color="auto" w:fill="F6EB13"/>
          </w:tcPr>
          <w:p w:rsidR="00F259B5" w:rsidRPr="002F0316" w:rsidRDefault="00F259B5">
            <w:pPr>
              <w:pStyle w:val="TableParagraph"/>
              <w:spacing w:before="89"/>
              <w:ind w:left="438" w:right="402"/>
              <w:jc w:val="center"/>
              <w:rPr>
                <w:rFonts w:ascii="Arial"/>
                <w:sz w:val="16"/>
                <w:highlight w:val="black"/>
              </w:rPr>
            </w:pPr>
          </w:p>
        </w:tc>
        <w:tc>
          <w:tcPr>
            <w:tcW w:w="1806" w:type="dxa"/>
            <w:tcBorders>
              <w:left w:val="single" w:sz="6" w:space="0" w:color="221F1F"/>
              <w:right w:val="single" w:sz="6" w:space="0" w:color="221F1F"/>
            </w:tcBorders>
          </w:tcPr>
          <w:p w:rsidR="00F259B5" w:rsidRDefault="00F259B5">
            <w:pPr>
              <w:pStyle w:val="TableParagraph"/>
              <w:spacing w:before="89"/>
              <w:ind w:left="486"/>
              <w:rPr>
                <w:rFonts w:ascii="Arial"/>
                <w:sz w:val="16"/>
              </w:rPr>
            </w:pPr>
          </w:p>
        </w:tc>
        <w:tc>
          <w:tcPr>
            <w:tcW w:w="1746" w:type="dxa"/>
            <w:tcBorders>
              <w:left w:val="single" w:sz="6" w:space="0" w:color="221F1F"/>
            </w:tcBorders>
          </w:tcPr>
          <w:p w:rsidR="00F259B5" w:rsidRDefault="00F259B5">
            <w:pPr>
              <w:pStyle w:val="TableParagraph"/>
              <w:spacing w:before="89"/>
              <w:ind w:left="377" w:right="331"/>
              <w:jc w:val="center"/>
              <w:rPr>
                <w:rFonts w:ascii="Arial"/>
                <w:sz w:val="16"/>
              </w:rPr>
            </w:pPr>
          </w:p>
        </w:tc>
      </w:tr>
      <w:tr w:rsidR="00F259B5">
        <w:trPr>
          <w:trHeight w:val="231"/>
        </w:trPr>
        <w:tc>
          <w:tcPr>
            <w:tcW w:w="1574" w:type="dxa"/>
          </w:tcPr>
          <w:p w:rsidR="00F259B5" w:rsidRDefault="00F259B5">
            <w:pPr>
              <w:pStyle w:val="TableParagraph"/>
              <w:spacing w:before="0"/>
              <w:rPr>
                <w:rFonts w:ascii="Times New Roman"/>
                <w:sz w:val="14"/>
              </w:rPr>
            </w:pPr>
          </w:p>
        </w:tc>
        <w:tc>
          <w:tcPr>
            <w:tcW w:w="4439" w:type="dxa"/>
            <w:tcBorders>
              <w:right w:val="single" w:sz="6" w:space="0" w:color="221F1F"/>
            </w:tcBorders>
          </w:tcPr>
          <w:p w:rsidR="00F259B5" w:rsidRDefault="000F2675">
            <w:pPr>
              <w:pStyle w:val="TableParagraph"/>
              <w:spacing w:before="22"/>
              <w:ind w:left="30"/>
              <w:rPr>
                <w:rFonts w:ascii="Arial" w:hAnsi="Arial"/>
                <w:b/>
                <w:sz w:val="16"/>
              </w:rPr>
            </w:pPr>
            <w:r>
              <w:rPr>
                <w:rFonts w:ascii="Arial" w:hAnsi="Arial"/>
                <w:b/>
                <w:color w:val="221F1F"/>
                <w:sz w:val="16"/>
              </w:rPr>
              <w:t>Cena celkem pro úcely hodnocení</w:t>
            </w:r>
          </w:p>
        </w:tc>
        <w:tc>
          <w:tcPr>
            <w:tcW w:w="983" w:type="dxa"/>
            <w:tcBorders>
              <w:left w:val="single" w:sz="6" w:space="0" w:color="221F1F"/>
              <w:right w:val="single" w:sz="6" w:space="0" w:color="221F1F"/>
            </w:tcBorders>
          </w:tcPr>
          <w:p w:rsidR="00F259B5" w:rsidRDefault="00F259B5">
            <w:pPr>
              <w:pStyle w:val="TableParagraph"/>
              <w:spacing w:before="0"/>
              <w:rPr>
                <w:rFonts w:ascii="Times New Roman"/>
                <w:sz w:val="14"/>
              </w:rPr>
            </w:pPr>
          </w:p>
        </w:tc>
        <w:tc>
          <w:tcPr>
            <w:tcW w:w="1314" w:type="dxa"/>
            <w:tcBorders>
              <w:left w:val="single" w:sz="6" w:space="0" w:color="221F1F"/>
              <w:right w:val="single" w:sz="6" w:space="0" w:color="221F1F"/>
            </w:tcBorders>
          </w:tcPr>
          <w:p w:rsidR="00F259B5" w:rsidRDefault="00F259B5">
            <w:pPr>
              <w:pStyle w:val="TableParagraph"/>
              <w:spacing w:before="0"/>
              <w:rPr>
                <w:rFonts w:ascii="Times New Roman"/>
                <w:sz w:val="14"/>
              </w:rPr>
            </w:pPr>
          </w:p>
        </w:tc>
        <w:tc>
          <w:tcPr>
            <w:tcW w:w="1537" w:type="dxa"/>
            <w:tcBorders>
              <w:left w:val="single" w:sz="6" w:space="0" w:color="221F1F"/>
              <w:right w:val="single" w:sz="6" w:space="0" w:color="221F1F"/>
            </w:tcBorders>
          </w:tcPr>
          <w:p w:rsidR="00F259B5" w:rsidRDefault="00F259B5">
            <w:pPr>
              <w:pStyle w:val="TableParagraph"/>
              <w:spacing w:before="0"/>
              <w:rPr>
                <w:rFonts w:ascii="Times New Roman"/>
                <w:sz w:val="14"/>
              </w:rPr>
            </w:pPr>
          </w:p>
        </w:tc>
        <w:tc>
          <w:tcPr>
            <w:tcW w:w="1806" w:type="dxa"/>
            <w:tcBorders>
              <w:left w:val="single" w:sz="6" w:space="0" w:color="221F1F"/>
              <w:right w:val="single" w:sz="6" w:space="0" w:color="221F1F"/>
            </w:tcBorders>
          </w:tcPr>
          <w:p w:rsidR="00F259B5" w:rsidRPr="002F0316" w:rsidRDefault="00F259B5">
            <w:pPr>
              <w:pStyle w:val="TableParagraph"/>
              <w:spacing w:before="22"/>
              <w:ind w:left="440"/>
              <w:rPr>
                <w:rFonts w:ascii="Arial"/>
                <w:b/>
                <w:sz w:val="16"/>
                <w:highlight w:val="black"/>
              </w:rPr>
            </w:pPr>
          </w:p>
        </w:tc>
        <w:tc>
          <w:tcPr>
            <w:tcW w:w="1746" w:type="dxa"/>
            <w:tcBorders>
              <w:left w:val="single" w:sz="6" w:space="0" w:color="221F1F"/>
            </w:tcBorders>
          </w:tcPr>
          <w:p w:rsidR="00F259B5" w:rsidRPr="002F0316" w:rsidRDefault="00F259B5">
            <w:pPr>
              <w:pStyle w:val="TableParagraph"/>
              <w:spacing w:before="22"/>
              <w:ind w:left="390" w:right="331"/>
              <w:jc w:val="center"/>
              <w:rPr>
                <w:rFonts w:ascii="Arial"/>
                <w:b/>
                <w:sz w:val="16"/>
                <w:highlight w:val="black"/>
              </w:rPr>
            </w:pPr>
          </w:p>
        </w:tc>
      </w:tr>
    </w:tbl>
    <w:p w:rsidR="00F259B5" w:rsidRDefault="00F259B5">
      <w:pPr>
        <w:pStyle w:val="BodyText"/>
        <w:spacing w:before="1"/>
        <w:rPr>
          <w:rFonts w:ascii="Arial"/>
          <w:b/>
          <w:sz w:val="21"/>
        </w:rPr>
      </w:pPr>
    </w:p>
    <w:p w:rsidR="00F259B5" w:rsidRDefault="000F2675">
      <w:pPr>
        <w:ind w:left="158"/>
        <w:rPr>
          <w:rFonts w:ascii="Arial" w:hAnsi="Arial"/>
          <w:b/>
          <w:sz w:val="12"/>
        </w:rPr>
      </w:pPr>
      <w:r>
        <w:rPr>
          <w:rFonts w:ascii="Arial" w:hAnsi="Arial"/>
          <w:b/>
          <w:color w:val="221F1F"/>
          <w:w w:val="105"/>
          <w:sz w:val="12"/>
        </w:rPr>
        <w:t>Poznámky:</w:t>
      </w:r>
    </w:p>
    <w:p w:rsidR="00F259B5" w:rsidRDefault="000F2675">
      <w:pPr>
        <w:spacing w:before="97" w:line="283" w:lineRule="auto"/>
        <w:ind w:left="158" w:right="2502"/>
        <w:rPr>
          <w:rFonts w:ascii="Arial" w:hAnsi="Arial"/>
          <w:sz w:val="12"/>
        </w:rPr>
      </w:pPr>
      <w:r>
        <w:rPr>
          <w:rFonts w:ascii="Arial" w:hAnsi="Arial"/>
          <w:color w:val="221F1F"/>
          <w:w w:val="105"/>
          <w:sz w:val="12"/>
        </w:rPr>
        <w:t>Termínem "EU" se rozumí minimáln následující zem : Belgie, Bulharsko, Dánsko, Estonsko, Finsko, Francie, Chorvatsko, Irsko, Itálie, Kypr, Litva, Lotyšsko, Lucembursko, Ma arsko, Malta, N mecko, Nizozemsko, Polsko, Portugalsko, Rakousko, Rumunsko, Recko, Slovensko, Slovinsko, Špan lsko, Švédsko.</w:t>
      </w:r>
    </w:p>
    <w:p w:rsidR="00F259B5" w:rsidRDefault="00F259B5">
      <w:pPr>
        <w:pStyle w:val="BodyText"/>
        <w:spacing w:before="8"/>
        <w:rPr>
          <w:rFonts w:ascii="Arial"/>
          <w:sz w:val="14"/>
        </w:rPr>
      </w:pPr>
    </w:p>
    <w:p w:rsidR="00F259B5" w:rsidRDefault="000F2675">
      <w:pPr>
        <w:spacing w:line="283" w:lineRule="auto"/>
        <w:ind w:left="158" w:right="2502" w:hanging="1"/>
        <w:rPr>
          <w:rFonts w:ascii="Arial" w:hAnsi="Arial"/>
          <w:sz w:val="12"/>
        </w:rPr>
      </w:pPr>
      <w:r>
        <w:rPr>
          <w:rFonts w:ascii="Arial" w:hAnsi="Arial"/>
          <w:color w:val="221F1F"/>
          <w:w w:val="105"/>
          <w:sz w:val="12"/>
        </w:rPr>
        <w:t>Termínem "zbytek evropy a vybrané zem " se rozumí následující zem : Albánie, Andorra, Azorské ostrovy, B lorusko, Bosna a Hercegovina, ernáHora, ína, Egypt, Faerské ostrovy, Francouzská Guyana, Gibraltar, Guadeloupe, Island, Japonsko, Kanada, Kanárské ostrovy, Kosovo, Lichtenštejnsko, Madeira, Makedonie, Martinik, Moldavská republika, Monako, Norsko, Réunion, Rusko, San Marino, Spojené království, Srbsko, Švýcarsko, Ukrajina, USA, Vatikán</w:t>
      </w:r>
    </w:p>
    <w:p w:rsidR="00F259B5" w:rsidRDefault="00F259B5">
      <w:pPr>
        <w:pStyle w:val="BodyText"/>
        <w:rPr>
          <w:rFonts w:ascii="Arial"/>
          <w:sz w:val="13"/>
        </w:rPr>
      </w:pPr>
    </w:p>
    <w:p w:rsidR="00F259B5" w:rsidRDefault="000F2675">
      <w:pPr>
        <w:ind w:left="158"/>
        <w:rPr>
          <w:rFonts w:ascii="Arial" w:hAnsi="Arial"/>
          <w:sz w:val="12"/>
        </w:rPr>
      </w:pPr>
      <w:r>
        <w:rPr>
          <w:rFonts w:ascii="Arial" w:hAnsi="Arial"/>
          <w:color w:val="221F1F"/>
          <w:w w:val="105"/>
          <w:sz w:val="12"/>
        </w:rPr>
        <w:t>Zadavatel požaduje možnost využívání všech alternativních technologií dle standardu nap . GPRS/EDGE, UMTS, 3G, HSDPA, LTE, 5G resp., aby zadavatel nebyl omezen ve využití nov jší technologie. Poskytovatel nebude žádným</w:t>
      </w:r>
    </w:p>
    <w:p w:rsidR="00F259B5" w:rsidRDefault="000F2675">
      <w:pPr>
        <w:spacing w:before="25" w:line="283" w:lineRule="auto"/>
        <w:ind w:left="158" w:right="2502"/>
        <w:rPr>
          <w:rFonts w:ascii="Arial" w:hAnsi="Arial"/>
          <w:sz w:val="12"/>
        </w:rPr>
      </w:pPr>
      <w:r>
        <w:rPr>
          <w:rFonts w:ascii="Arial" w:hAnsi="Arial"/>
          <w:color w:val="221F1F"/>
          <w:w w:val="105"/>
          <w:sz w:val="12"/>
        </w:rPr>
        <w:t>zp sobem omezovat rychlost p ipojení a nabídne vždy maximální možnou variantu, kterou v dané lokalit p ipojené za ízení podporuje – zadavatel p ipouští, aby po vy erpání 20 GB dat/1 SIM v rámci zú tovacího období (kalendá ní m síc) došlo ke snížení p enosové rychlosti s tím, že minimální požadovaná rychlost download je 10 Mbpns</w:t>
      </w:r>
    </w:p>
    <w:p w:rsidR="00F259B5" w:rsidRDefault="00F259B5">
      <w:pPr>
        <w:pStyle w:val="BodyText"/>
        <w:spacing w:before="7"/>
        <w:rPr>
          <w:rFonts w:ascii="Arial"/>
          <w:sz w:val="29"/>
        </w:rPr>
      </w:pPr>
    </w:p>
    <w:p w:rsidR="00F259B5" w:rsidRDefault="00887466">
      <w:pPr>
        <w:spacing w:before="100"/>
        <w:ind w:right="14384"/>
        <w:jc w:val="right"/>
        <w:rPr>
          <w:rFonts w:ascii="Arial"/>
          <w:b/>
          <w:sz w:val="16"/>
        </w:rPr>
      </w:pPr>
      <w:r>
        <w:pict>
          <v:shape id="_x0000_s2039" type="#_x0000_t202" style="position:absolute;left:0;text-align:left;margin-left:107.35pt;margin-top:4.1pt;width:337.05pt;height:54.15pt;z-index:251724800;mso-position-horizontal-relative:page" fillcolor="#f6eb13" stroked="f">
            <v:textbox inset="0,0,0,0">
              <w:txbxContent>
                <w:p w:rsidR="000F2675" w:rsidRDefault="000F2675">
                  <w:pPr>
                    <w:spacing w:before="18"/>
                    <w:ind w:left="2240" w:right="2255"/>
                    <w:jc w:val="center"/>
                    <w:rPr>
                      <w:rFonts w:ascii="Arial"/>
                      <w:b/>
                      <w:i/>
                      <w:sz w:val="16"/>
                    </w:rPr>
                  </w:pPr>
                  <w:r>
                    <w:rPr>
                      <w:rFonts w:ascii="Arial"/>
                      <w:b/>
                      <w:i/>
                      <w:color w:val="221F1F"/>
                      <w:sz w:val="16"/>
                    </w:rPr>
                    <w:t>T-Mobile Czech Republic a.s.</w:t>
                  </w:r>
                </w:p>
                <w:p w:rsidR="000F2675" w:rsidRDefault="000F2675">
                  <w:pPr>
                    <w:spacing w:before="32" w:line="280" w:lineRule="auto"/>
                    <w:ind w:left="1816" w:right="1834" w:firstLine="3"/>
                    <w:jc w:val="center"/>
                    <w:rPr>
                      <w:rFonts w:ascii="Arial" w:hAnsi="Arial"/>
                      <w:b/>
                      <w:i/>
                      <w:sz w:val="16"/>
                    </w:rPr>
                  </w:pPr>
                  <w:r>
                    <w:rPr>
                      <w:rFonts w:ascii="Arial" w:hAnsi="Arial"/>
                      <w:b/>
                      <w:i/>
                      <w:color w:val="221F1F"/>
                      <w:sz w:val="16"/>
                    </w:rPr>
                    <w:t>Tomíckova 2144/1, 148 00 Praha 4 Štepánem Cekalem, na základe povefení 64949681</w:t>
                  </w:r>
                </w:p>
                <w:p w:rsidR="000F2675" w:rsidRDefault="000F2675">
                  <w:pPr>
                    <w:spacing w:before="2"/>
                    <w:ind w:left="2239" w:right="2255"/>
                    <w:jc w:val="center"/>
                    <w:rPr>
                      <w:rFonts w:ascii="Arial"/>
                      <w:b/>
                      <w:i/>
                      <w:sz w:val="16"/>
                    </w:rPr>
                  </w:pPr>
                  <w:r>
                    <w:rPr>
                      <w:rFonts w:ascii="Arial"/>
                      <w:b/>
                      <w:i/>
                      <w:color w:val="221F1F"/>
                      <w:sz w:val="16"/>
                    </w:rPr>
                    <w:t>CZ64949681</w:t>
                  </w:r>
                </w:p>
              </w:txbxContent>
            </v:textbox>
            <w10:wrap anchorx="page"/>
          </v:shape>
        </w:pict>
      </w:r>
      <w:r w:rsidR="000F2675">
        <w:rPr>
          <w:rFonts w:ascii="Arial"/>
          <w:b/>
          <w:color w:val="221F1F"/>
          <w:spacing w:val="-1"/>
          <w:sz w:val="16"/>
        </w:rPr>
        <w:t>Dodavatel:</w:t>
      </w:r>
    </w:p>
    <w:p w:rsidR="00F259B5" w:rsidRDefault="000F2675">
      <w:pPr>
        <w:pStyle w:val="BodyText"/>
        <w:spacing w:before="32" w:line="280" w:lineRule="auto"/>
        <w:ind w:left="871" w:right="14383" w:firstLine="256"/>
        <w:jc w:val="right"/>
        <w:rPr>
          <w:rFonts w:ascii="Arial" w:hAnsi="Arial"/>
        </w:rPr>
      </w:pPr>
      <w:r>
        <w:rPr>
          <w:rFonts w:ascii="Arial" w:hAnsi="Arial"/>
          <w:color w:val="221F1F"/>
          <w:spacing w:val="-1"/>
        </w:rPr>
        <w:t>Sídlem: Zastoupen:</w:t>
      </w:r>
    </w:p>
    <w:p w:rsidR="00F259B5" w:rsidRDefault="000F2675">
      <w:pPr>
        <w:pStyle w:val="BodyText"/>
        <w:spacing w:before="2" w:line="280" w:lineRule="auto"/>
        <w:ind w:left="1354" w:right="14334" w:firstLine="115"/>
        <w:rPr>
          <w:rFonts w:ascii="Arial"/>
        </w:rPr>
      </w:pPr>
      <w:r>
        <w:rPr>
          <w:rFonts w:ascii="Arial"/>
          <w:color w:val="221F1F"/>
        </w:rPr>
        <w:t xml:space="preserve">I </w:t>
      </w:r>
      <w:r>
        <w:rPr>
          <w:rFonts w:ascii="Arial"/>
          <w:color w:val="221F1F"/>
          <w:spacing w:val="-17"/>
        </w:rPr>
        <w:t xml:space="preserve">: </w:t>
      </w:r>
      <w:r>
        <w:rPr>
          <w:rFonts w:ascii="Arial"/>
          <w:color w:val="221F1F"/>
        </w:rPr>
        <w:t xml:space="preserve">DI </w:t>
      </w:r>
      <w:r>
        <w:rPr>
          <w:rFonts w:ascii="Arial"/>
          <w:color w:val="221F1F"/>
          <w:spacing w:val="26"/>
        </w:rPr>
        <w:t xml:space="preserve"> </w:t>
      </w:r>
      <w:r>
        <w:rPr>
          <w:rFonts w:ascii="Arial"/>
          <w:color w:val="221F1F"/>
          <w:spacing w:val="-17"/>
        </w:rPr>
        <w:t>:</w:t>
      </w:r>
    </w:p>
    <w:p w:rsidR="00F259B5" w:rsidRDefault="00F259B5">
      <w:pPr>
        <w:spacing w:line="280" w:lineRule="auto"/>
        <w:rPr>
          <w:rFonts w:ascii="Arial"/>
        </w:rPr>
        <w:sectPr w:rsidR="00F259B5">
          <w:footerReference w:type="default" r:id="rId67"/>
          <w:pgSz w:w="16840" w:h="11900" w:orient="landscape"/>
          <w:pgMar w:top="680" w:right="340" w:bottom="280" w:left="440" w:header="0" w:footer="0" w:gutter="0"/>
          <w:cols w:space="708"/>
        </w:sectPr>
      </w:pPr>
    </w:p>
    <w:p w:rsidR="00F259B5" w:rsidRDefault="000F2675">
      <w:pPr>
        <w:spacing w:before="74"/>
        <w:ind w:left="265"/>
        <w:rPr>
          <w:sz w:val="60"/>
        </w:rPr>
      </w:pPr>
      <w:r>
        <w:rPr>
          <w:noProof/>
          <w:lang w:val="cs-CZ" w:eastAsia="cs-CZ"/>
        </w:rPr>
        <w:lastRenderedPageBreak/>
        <w:drawing>
          <wp:anchor distT="0" distB="0" distL="0" distR="0" simplePos="0" relativeHeight="240837632" behindDoc="1" locked="0" layoutInCell="1" allowOverlap="1">
            <wp:simplePos x="0" y="0"/>
            <wp:positionH relativeFrom="page">
              <wp:posOffset>11870</wp:posOffset>
            </wp:positionH>
            <wp:positionV relativeFrom="page">
              <wp:posOffset>0</wp:posOffset>
            </wp:positionV>
            <wp:extent cx="10670194" cy="7544302"/>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68" cstate="print"/>
                    <a:stretch>
                      <a:fillRect/>
                    </a:stretch>
                  </pic:blipFill>
                  <pic:spPr>
                    <a:xfrm>
                      <a:off x="0" y="0"/>
                      <a:ext cx="10670194" cy="7544302"/>
                    </a:xfrm>
                    <a:prstGeom prst="rect">
                      <a:avLst/>
                    </a:prstGeom>
                  </pic:spPr>
                </pic:pic>
              </a:graphicData>
            </a:graphic>
          </wp:anchor>
        </w:drawing>
      </w:r>
      <w:r>
        <w:rPr>
          <w:color w:val="FFFFFF"/>
          <w:sz w:val="60"/>
        </w:rPr>
        <w:t>Příloha č. 8 - Ceník tarifů a služeb pro klíčové zákazníky</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269"/>
        <w:ind w:left="427"/>
        <w:rPr>
          <w:sz w:val="60"/>
        </w:rPr>
      </w:pPr>
      <w:r>
        <w:rPr>
          <w:color w:val="FFFFFF"/>
          <w:sz w:val="60"/>
        </w:rPr>
        <w:t>CENÍK TARIFU A SLUŽEB PRO ZÁKAZNÍKY</w:t>
      </w:r>
    </w:p>
    <w:p w:rsidR="00F259B5" w:rsidRDefault="00887466">
      <w:pPr>
        <w:ind w:left="427"/>
        <w:rPr>
          <w:sz w:val="60"/>
        </w:rPr>
      </w:pPr>
      <w:r>
        <w:pict>
          <v:shape id="_x0000_s2038" type="#_x0000_t202" style="position:absolute;left:0;text-align:left;margin-left:803.7pt;margin-top:90.95pt;width:4.15pt;height:10.35pt;z-index:-262479872;mso-position-horizontal-relative:page" filled="f" stroked="f">
            <v:textbox inset="0,0,0,0">
              <w:txbxContent>
                <w:p w:rsidR="000F2675" w:rsidRDefault="000F2675">
                  <w:pPr>
                    <w:spacing w:line="206" w:lineRule="exact"/>
                    <w:rPr>
                      <w:sz w:val="18"/>
                    </w:rPr>
                  </w:pPr>
                  <w:r>
                    <w:rPr>
                      <w:color w:val="221F1F"/>
                      <w:sz w:val="18"/>
                    </w:rPr>
                    <w:t>1</w:t>
                  </w:r>
                </w:p>
              </w:txbxContent>
            </v:textbox>
            <w10:wrap anchorx="page"/>
          </v:shape>
        </w:pict>
      </w:r>
      <w:r w:rsidR="000F2675">
        <w:rPr>
          <w:color w:val="FFFFFF"/>
          <w:sz w:val="60"/>
        </w:rPr>
        <w:t>S RÁMCOVOU SMLOUVOU PLATNÝ K 13. 7. 2021</w:t>
      </w:r>
    </w:p>
    <w:p w:rsidR="00F259B5" w:rsidRDefault="00F259B5">
      <w:pPr>
        <w:rPr>
          <w:sz w:val="60"/>
        </w:rPr>
        <w:sectPr w:rsidR="00F259B5">
          <w:footerReference w:type="default" r:id="rId69"/>
          <w:pgSz w:w="16840" w:h="11900" w:orient="landscape"/>
          <w:pgMar w:top="380" w:right="340" w:bottom="280" w:left="440" w:header="0" w:footer="0" w:gutter="0"/>
          <w:cols w:space="708"/>
        </w:sectPr>
      </w:pPr>
    </w:p>
    <w:p w:rsidR="00F259B5" w:rsidRDefault="000F2675">
      <w:pPr>
        <w:spacing w:before="80"/>
        <w:ind w:left="244"/>
        <w:rPr>
          <w:b/>
          <w:sz w:val="54"/>
        </w:rPr>
      </w:pPr>
      <w:r>
        <w:rPr>
          <w:b/>
          <w:color w:val="E00F74"/>
          <w:sz w:val="54"/>
        </w:rPr>
        <w:lastRenderedPageBreak/>
        <w:t>Obsah</w:t>
      </w:r>
    </w:p>
    <w:sdt>
      <w:sdtPr>
        <w:id w:val="-743182907"/>
        <w:docPartObj>
          <w:docPartGallery w:val="Table of Contents"/>
          <w:docPartUnique/>
        </w:docPartObj>
      </w:sdtPr>
      <w:sdtEndPr/>
      <w:sdtContent>
        <w:p w:rsidR="00F259B5" w:rsidRDefault="00887466">
          <w:pPr>
            <w:pStyle w:val="TOC1"/>
            <w:numPr>
              <w:ilvl w:val="0"/>
              <w:numId w:val="2"/>
            </w:numPr>
            <w:tabs>
              <w:tab w:val="left" w:pos="1420"/>
              <w:tab w:val="right" w:leader="dot" w:pos="14839"/>
            </w:tabs>
            <w:spacing w:before="358"/>
            <w:ind w:hanging="326"/>
            <w:rPr>
              <w:rFonts w:ascii="Arial" w:hAnsi="Arial"/>
              <w:color w:val="3E919A"/>
            </w:rPr>
          </w:pPr>
          <w:hyperlink w:anchor="_TOC_250007" w:history="1">
            <w:r w:rsidR="000F2675">
              <w:rPr>
                <w:color w:val="221F1F"/>
              </w:rPr>
              <w:t>Aktuálne nabízené tarify a zvýhodnení pro</w:t>
            </w:r>
            <w:r w:rsidR="000F2675">
              <w:rPr>
                <w:color w:val="221F1F"/>
                <w:spacing w:val="-7"/>
              </w:rPr>
              <w:t xml:space="preserve"> </w:t>
            </w:r>
            <w:r w:rsidR="000F2675">
              <w:rPr>
                <w:color w:val="221F1F"/>
              </w:rPr>
              <w:t>klícové zákazníky</w:t>
            </w:r>
            <w:r w:rsidR="000F2675">
              <w:rPr>
                <w:rFonts w:ascii="Times New Roman" w:hAnsi="Times New Roman"/>
                <w:color w:val="221F1F"/>
              </w:rPr>
              <w:tab/>
            </w:r>
            <w:r w:rsidR="000F2675">
              <w:rPr>
                <w:color w:val="221F1F"/>
              </w:rPr>
              <w:t>3</w:t>
            </w:r>
          </w:hyperlink>
        </w:p>
        <w:p w:rsidR="00F259B5" w:rsidRDefault="00887466">
          <w:pPr>
            <w:pStyle w:val="TOC1"/>
            <w:numPr>
              <w:ilvl w:val="0"/>
              <w:numId w:val="2"/>
            </w:numPr>
            <w:tabs>
              <w:tab w:val="left" w:pos="1420"/>
              <w:tab w:val="right" w:leader="dot" w:pos="14839"/>
            </w:tabs>
            <w:ind w:hanging="326"/>
            <w:rPr>
              <w:rFonts w:ascii="Arial" w:hAnsi="Arial"/>
              <w:color w:val="4279AC"/>
            </w:rPr>
          </w:pPr>
          <w:hyperlink w:anchor="_TOC_250006" w:history="1">
            <w:r w:rsidR="000F2675">
              <w:rPr>
                <w:color w:val="221F1F"/>
              </w:rPr>
              <w:t>Internetové tarify</w:t>
            </w:r>
            <w:r w:rsidR="000F2675">
              <w:rPr>
                <w:color w:val="221F1F"/>
                <w:spacing w:val="-2"/>
              </w:rPr>
              <w:t xml:space="preserve"> </w:t>
            </w:r>
            <w:r w:rsidR="000F2675">
              <w:rPr>
                <w:color w:val="221F1F"/>
              </w:rPr>
              <w:t>a</w:t>
            </w:r>
            <w:r w:rsidR="000F2675">
              <w:rPr>
                <w:color w:val="221F1F"/>
                <w:spacing w:val="-1"/>
              </w:rPr>
              <w:t xml:space="preserve"> </w:t>
            </w:r>
            <w:r w:rsidR="000F2675">
              <w:rPr>
                <w:color w:val="221F1F"/>
              </w:rPr>
              <w:t>zvýhodnení</w:t>
            </w:r>
            <w:r w:rsidR="000F2675">
              <w:rPr>
                <w:rFonts w:ascii="Times New Roman" w:hAnsi="Times New Roman"/>
                <w:color w:val="221F1F"/>
              </w:rPr>
              <w:tab/>
            </w:r>
            <w:r w:rsidR="000F2675">
              <w:rPr>
                <w:color w:val="221F1F"/>
              </w:rPr>
              <w:t>9</w:t>
            </w:r>
          </w:hyperlink>
        </w:p>
        <w:p w:rsidR="00F259B5" w:rsidRDefault="00887466">
          <w:pPr>
            <w:pStyle w:val="TOC1"/>
            <w:numPr>
              <w:ilvl w:val="0"/>
              <w:numId w:val="2"/>
            </w:numPr>
            <w:tabs>
              <w:tab w:val="left" w:pos="1420"/>
              <w:tab w:val="right" w:leader="dot" w:pos="14838"/>
            </w:tabs>
            <w:spacing w:before="120"/>
            <w:ind w:hanging="326"/>
            <w:rPr>
              <w:rFonts w:ascii="Arial" w:hAnsi="Arial"/>
              <w:color w:val="62B8E4"/>
            </w:rPr>
          </w:pPr>
          <w:hyperlink w:anchor="_TOC_250005" w:history="1">
            <w:r w:rsidR="000F2675">
              <w:rPr>
                <w:color w:val="221F1F"/>
              </w:rPr>
              <w:t>Roamingové</w:t>
            </w:r>
            <w:r w:rsidR="000F2675">
              <w:rPr>
                <w:color w:val="221F1F"/>
                <w:spacing w:val="-1"/>
              </w:rPr>
              <w:t xml:space="preserve"> </w:t>
            </w:r>
            <w:r w:rsidR="000F2675">
              <w:rPr>
                <w:color w:val="221F1F"/>
              </w:rPr>
              <w:t>služby</w:t>
            </w:r>
            <w:r w:rsidR="000F2675">
              <w:rPr>
                <w:rFonts w:ascii="Times New Roman" w:hAnsi="Times New Roman"/>
                <w:color w:val="221F1F"/>
              </w:rPr>
              <w:tab/>
            </w:r>
            <w:r w:rsidR="000F2675">
              <w:rPr>
                <w:color w:val="221F1F"/>
              </w:rPr>
              <w:t>18</w:t>
            </w:r>
          </w:hyperlink>
        </w:p>
        <w:p w:rsidR="00F259B5" w:rsidRDefault="00887466">
          <w:pPr>
            <w:pStyle w:val="TOC1"/>
            <w:numPr>
              <w:ilvl w:val="0"/>
              <w:numId w:val="2"/>
            </w:numPr>
            <w:tabs>
              <w:tab w:val="left" w:pos="1420"/>
              <w:tab w:val="right" w:leader="dot" w:pos="14838"/>
            </w:tabs>
            <w:spacing w:before="118"/>
            <w:ind w:hanging="326"/>
            <w:rPr>
              <w:rFonts w:ascii="Arial" w:hAnsi="Arial"/>
              <w:color w:val="6DCCDD"/>
            </w:rPr>
          </w:pPr>
          <w:hyperlink w:anchor="_TOC_250004" w:history="1">
            <w:r w:rsidR="000F2675">
              <w:rPr>
                <w:color w:val="221F1F"/>
              </w:rPr>
              <w:t>Mezinárodní</w:t>
            </w:r>
            <w:r w:rsidR="000F2675">
              <w:rPr>
                <w:color w:val="221F1F"/>
                <w:spacing w:val="-1"/>
              </w:rPr>
              <w:t xml:space="preserve"> </w:t>
            </w:r>
            <w:r w:rsidR="000F2675">
              <w:rPr>
                <w:color w:val="221F1F"/>
              </w:rPr>
              <w:t>volání</w:t>
            </w:r>
            <w:r w:rsidR="000F2675">
              <w:rPr>
                <w:rFonts w:ascii="Times New Roman" w:hAnsi="Times New Roman"/>
                <w:color w:val="221F1F"/>
              </w:rPr>
              <w:tab/>
            </w:r>
            <w:r w:rsidR="000F2675">
              <w:rPr>
                <w:color w:val="221F1F"/>
              </w:rPr>
              <w:t>25</w:t>
            </w:r>
          </w:hyperlink>
        </w:p>
        <w:p w:rsidR="00F259B5" w:rsidRDefault="00887466">
          <w:pPr>
            <w:pStyle w:val="TOC1"/>
            <w:numPr>
              <w:ilvl w:val="0"/>
              <w:numId w:val="2"/>
            </w:numPr>
            <w:tabs>
              <w:tab w:val="left" w:pos="1420"/>
              <w:tab w:val="right" w:leader="dot" w:pos="14838"/>
            </w:tabs>
            <w:spacing w:before="120"/>
            <w:ind w:hanging="326"/>
            <w:rPr>
              <w:rFonts w:ascii="Arial" w:hAnsi="Arial"/>
              <w:color w:val="22AF50"/>
            </w:rPr>
          </w:pPr>
          <w:hyperlink w:anchor="_TOC_250003" w:history="1">
            <w:r w:rsidR="000F2675">
              <w:rPr>
                <w:color w:val="221F1F"/>
              </w:rPr>
              <w:t>Služby</w:t>
            </w:r>
            <w:r w:rsidR="000F2675">
              <w:rPr>
                <w:color w:val="221F1F"/>
                <w:spacing w:val="-1"/>
              </w:rPr>
              <w:t xml:space="preserve"> </w:t>
            </w:r>
            <w:r w:rsidR="000F2675">
              <w:rPr>
                <w:color w:val="221F1F"/>
              </w:rPr>
              <w:t>T-Cloud</w:t>
            </w:r>
            <w:r w:rsidR="000F2675">
              <w:rPr>
                <w:rFonts w:ascii="Times New Roman" w:hAnsi="Times New Roman"/>
                <w:color w:val="221F1F"/>
              </w:rPr>
              <w:tab/>
            </w:r>
            <w:r w:rsidR="000F2675">
              <w:rPr>
                <w:color w:val="221F1F"/>
              </w:rPr>
              <w:t>27</w:t>
            </w:r>
          </w:hyperlink>
        </w:p>
        <w:p w:rsidR="00F259B5" w:rsidRDefault="00887466">
          <w:pPr>
            <w:pStyle w:val="TOC1"/>
            <w:numPr>
              <w:ilvl w:val="0"/>
              <w:numId w:val="2"/>
            </w:numPr>
            <w:tabs>
              <w:tab w:val="left" w:pos="1420"/>
              <w:tab w:val="right" w:leader="dot" w:pos="14838"/>
            </w:tabs>
            <w:ind w:hanging="326"/>
            <w:rPr>
              <w:rFonts w:ascii="Arial" w:hAnsi="Arial"/>
              <w:color w:val="E00F74"/>
            </w:rPr>
          </w:pPr>
          <w:hyperlink w:anchor="_TOC_250002" w:history="1">
            <w:r w:rsidR="000F2675">
              <w:rPr>
                <w:color w:val="221F1F"/>
              </w:rPr>
              <w:t>Elektronická</w:t>
            </w:r>
            <w:r w:rsidR="000F2675">
              <w:rPr>
                <w:color w:val="221F1F"/>
                <w:spacing w:val="-1"/>
              </w:rPr>
              <w:t xml:space="preserve"> </w:t>
            </w:r>
            <w:r w:rsidR="000F2675">
              <w:rPr>
                <w:color w:val="221F1F"/>
              </w:rPr>
              <w:t>pokladna</w:t>
            </w:r>
            <w:r w:rsidR="000F2675">
              <w:rPr>
                <w:rFonts w:ascii="Times New Roman" w:hAnsi="Times New Roman"/>
                <w:color w:val="221F1F"/>
              </w:rPr>
              <w:tab/>
            </w:r>
            <w:r w:rsidR="000F2675">
              <w:rPr>
                <w:color w:val="221F1F"/>
              </w:rPr>
              <w:t>29</w:t>
            </w:r>
          </w:hyperlink>
        </w:p>
        <w:p w:rsidR="00F259B5" w:rsidRDefault="00887466">
          <w:pPr>
            <w:pStyle w:val="TOC1"/>
            <w:numPr>
              <w:ilvl w:val="0"/>
              <w:numId w:val="2"/>
            </w:numPr>
            <w:tabs>
              <w:tab w:val="left" w:pos="1420"/>
              <w:tab w:val="right" w:leader="dot" w:pos="14838"/>
            </w:tabs>
            <w:spacing w:before="120"/>
            <w:ind w:hanging="326"/>
            <w:rPr>
              <w:rFonts w:ascii="Arial" w:hAnsi="Arial"/>
              <w:color w:val="E00F74"/>
            </w:rPr>
          </w:pPr>
          <w:hyperlink w:anchor="_TOC_250001" w:history="1">
            <w:r w:rsidR="000F2675">
              <w:rPr>
                <w:color w:val="221F1F"/>
              </w:rPr>
              <w:t>Ostatní</w:t>
            </w:r>
            <w:r w:rsidR="000F2675">
              <w:rPr>
                <w:color w:val="221F1F"/>
                <w:spacing w:val="-1"/>
              </w:rPr>
              <w:t xml:space="preserve"> </w:t>
            </w:r>
            <w:r w:rsidR="000F2675">
              <w:rPr>
                <w:color w:val="221F1F"/>
              </w:rPr>
              <w:t>služby</w:t>
            </w:r>
            <w:r w:rsidR="000F2675">
              <w:rPr>
                <w:color w:val="221F1F"/>
                <w:spacing w:val="-1"/>
              </w:rPr>
              <w:t xml:space="preserve"> </w:t>
            </w:r>
            <w:r w:rsidR="000F2675">
              <w:rPr>
                <w:color w:val="221F1F"/>
              </w:rPr>
              <w:t>T-Mobile</w:t>
            </w:r>
            <w:r w:rsidR="000F2675">
              <w:rPr>
                <w:rFonts w:ascii="Times New Roman" w:hAnsi="Times New Roman"/>
                <w:color w:val="221F1F"/>
              </w:rPr>
              <w:tab/>
            </w:r>
            <w:r w:rsidR="000F2675">
              <w:rPr>
                <w:color w:val="221F1F"/>
              </w:rPr>
              <w:t>30</w:t>
            </w:r>
          </w:hyperlink>
        </w:p>
        <w:p w:rsidR="00F259B5" w:rsidRDefault="00887466">
          <w:pPr>
            <w:pStyle w:val="TOC1"/>
            <w:numPr>
              <w:ilvl w:val="0"/>
              <w:numId w:val="2"/>
            </w:numPr>
            <w:tabs>
              <w:tab w:val="left" w:pos="1420"/>
              <w:tab w:val="right" w:leader="dot" w:pos="14838"/>
            </w:tabs>
            <w:ind w:hanging="326"/>
            <w:rPr>
              <w:rFonts w:ascii="Arial" w:hAnsi="Arial"/>
              <w:color w:val="D3D2D2"/>
            </w:rPr>
          </w:pPr>
          <w:hyperlink w:anchor="_TOC_250000" w:history="1">
            <w:r w:rsidR="000F2675">
              <w:rPr>
                <w:color w:val="221F1F"/>
              </w:rPr>
              <w:t>Poznámky</w:t>
            </w:r>
            <w:r w:rsidR="000F2675">
              <w:rPr>
                <w:rFonts w:ascii="Times New Roman" w:hAnsi="Times New Roman"/>
                <w:color w:val="221F1F"/>
              </w:rPr>
              <w:tab/>
            </w:r>
            <w:r w:rsidR="000F2675">
              <w:rPr>
                <w:color w:val="221F1F"/>
              </w:rPr>
              <w:t>37</w:t>
            </w:r>
          </w:hyperlink>
        </w:p>
        <w:p w:rsidR="00F259B5" w:rsidRDefault="000F2675">
          <w:pPr>
            <w:pStyle w:val="TOC1"/>
            <w:numPr>
              <w:ilvl w:val="0"/>
              <w:numId w:val="2"/>
            </w:numPr>
            <w:tabs>
              <w:tab w:val="left" w:pos="1420"/>
              <w:tab w:val="right" w:leader="dot" w:pos="14838"/>
            </w:tabs>
            <w:spacing w:before="118"/>
            <w:ind w:hanging="326"/>
            <w:rPr>
              <w:rFonts w:ascii="Arial" w:hAnsi="Arial"/>
              <w:color w:val="A7A5A6"/>
            </w:rPr>
          </w:pPr>
          <w:r>
            <w:rPr>
              <w:color w:val="221F1F"/>
            </w:rPr>
            <w:t>Prílohy</w:t>
          </w:r>
          <w:r>
            <w:rPr>
              <w:rFonts w:ascii="Times New Roman" w:hAnsi="Times New Roman"/>
              <w:color w:val="221F1F"/>
            </w:rPr>
            <w:tab/>
          </w:r>
          <w:r>
            <w:rPr>
              <w:color w:val="221F1F"/>
            </w:rPr>
            <w:t>39</w:t>
          </w:r>
        </w:p>
      </w:sdtContent>
    </w:sdt>
    <w:p w:rsidR="00F259B5" w:rsidRDefault="000F2675">
      <w:pPr>
        <w:spacing w:before="600"/>
        <w:ind w:left="244"/>
      </w:pPr>
      <w:r>
        <w:rPr>
          <w:color w:val="221F1F"/>
        </w:rPr>
        <w:t>Není-li uvedeno jinak, všechny ceny uvedené v ceníku jsou v ceských korunách (Kc) bez DPH (v závorce prípadne vcetne DPH).</w:t>
      </w:r>
    </w:p>
    <w:p w:rsidR="00F259B5" w:rsidRDefault="00F259B5">
      <w:pPr>
        <w:sectPr w:rsidR="00F259B5">
          <w:footerReference w:type="default" r:id="rId70"/>
          <w:pgSz w:w="16840" w:h="11900" w:orient="landscape"/>
          <w:pgMar w:top="840" w:right="340" w:bottom="840" w:left="440" w:header="0" w:footer="648" w:gutter="0"/>
          <w:pgNumType w:start="2"/>
          <w:cols w:space="708"/>
        </w:sectPr>
      </w:pPr>
    </w:p>
    <w:p w:rsidR="00F259B5" w:rsidRDefault="000F2675">
      <w:pPr>
        <w:pStyle w:val="Heading1"/>
      </w:pPr>
      <w:bookmarkStart w:id="0" w:name="_TOC_250007"/>
      <w:bookmarkEnd w:id="0"/>
      <w:r>
        <w:rPr>
          <w:color w:val="E00F74"/>
        </w:rPr>
        <w:lastRenderedPageBreak/>
        <w:t>Aktuálne nabízené tarify a zvýhodnení pro klícové zákazníky</w:t>
      </w:r>
    </w:p>
    <w:p w:rsidR="00F259B5" w:rsidRDefault="00887466">
      <w:pPr>
        <w:pStyle w:val="Heading8"/>
        <w:spacing w:before="418"/>
      </w:pPr>
      <w:r>
        <w:pict>
          <v:group id="_x0000_s2029" style="position:absolute;left:0;text-align:left;margin-left:34.2pt;margin-top:42.6pt;width:773.55pt;height:33.2pt;z-index:251734016;mso-position-horizontal-relative:page" coordorigin="684,852" coordsize="15471,664">
            <v:shape id="_x0000_s2037" style="position:absolute;left:684;top:851;width:15471;height:333" coordorigin="684,852" coordsize="15471,333" o:spt="100" adj="0,,0" path="m11733,852r-108,l9630,852r-108,l9414,852r-1995,l7313,852r-4426,l684,852r,332l2887,1184r4426,l9522,1184r2211,l11733,852t4422,l16047,852r-1994,l13945,852r-108,l11841,852r-108,l11733,1184r2212,l16155,1184r,-332e" fillcolor="#3e919a" stroked="f">
              <v:stroke joinstyle="round"/>
              <v:formulas/>
              <v:path arrowok="t" o:connecttype="segments"/>
            </v:shape>
            <v:shape id="_x0000_s2036" style="position:absolute;left:2886;top:1183;width:13269;height:332" coordorigin="2887,1184" coordsize="13269,332" o:spt="100" adj="0,,0" path="m11733,1184r-108,l11625,1186r-1995,l9630,1184r-108,l9414,1184r,2l7419,1186r,-2l7313,1184r-109,l7204,1186r-1995,l5209,1184r-108,l4993,1184r,2l2995,1186r,-2l2887,1184r,331l2995,1515r,-2l4993,1513r,2l5101,1515r108,l5209,1513r1995,l7204,1515r109,l7419,1515r,-2l9414,1513r,2l9522,1515r108,l9630,1513r1995,l11625,1515r108,l11733,1184t4422,l16047,1184r,2l14053,1186r,-2l13945,1184r-108,l13837,1186r-1996,l11841,1184r-108,l11733,1515r108,l11841,1513r1996,l13837,1515r108,l14053,1515r,-2l16047,1513r,2l16155,1515r,-331e" fillcolor="#6eaab1" stroked="f">
              <v:stroke joinstyle="round"/>
              <v:formulas/>
              <v:path arrowok="t" o:connecttype="segments"/>
            </v:shape>
            <v:shape id="_x0000_s2035" type="#_x0000_t202" style="position:absolute;left:4685;top:914;width:845;height:207" filled="f" stroked="f">
              <v:textbox inset="0,0,0,0">
                <w:txbxContent>
                  <w:p w:rsidR="000F2675" w:rsidRDefault="000F2675">
                    <w:pPr>
                      <w:spacing w:line="206" w:lineRule="exact"/>
                      <w:rPr>
                        <w:b/>
                        <w:sz w:val="12"/>
                      </w:rPr>
                    </w:pPr>
                    <w:r>
                      <w:rPr>
                        <w:b/>
                        <w:color w:val="FFFFFF"/>
                        <w:sz w:val="18"/>
                      </w:rPr>
                      <w:t>PROFI 120</w:t>
                    </w:r>
                    <w:r>
                      <w:rPr>
                        <w:b/>
                        <w:color w:val="FFFFFF"/>
                        <w:position w:val="5"/>
                        <w:sz w:val="12"/>
                      </w:rPr>
                      <w:t>1)</w:t>
                    </w:r>
                  </w:p>
                </w:txbxContent>
              </v:textbox>
            </v:shape>
            <v:shape id="_x0000_s2034" type="#_x0000_t202" style="position:absolute;left:7750;top:912;width:1353;height:207" filled="f" stroked="f">
              <v:textbox inset="0,0,0,0">
                <w:txbxContent>
                  <w:p w:rsidR="000F2675" w:rsidRDefault="000F2675">
                    <w:pPr>
                      <w:spacing w:line="206" w:lineRule="exact"/>
                      <w:rPr>
                        <w:b/>
                        <w:sz w:val="12"/>
                      </w:rPr>
                    </w:pPr>
                    <w:r>
                      <w:rPr>
                        <w:b/>
                        <w:color w:val="FFFFFF"/>
                        <w:sz w:val="18"/>
                      </w:rPr>
                      <w:t>PROFI NA MÍRU 1</w:t>
                    </w:r>
                    <w:r>
                      <w:rPr>
                        <w:b/>
                        <w:color w:val="FFFFFF"/>
                        <w:position w:val="5"/>
                        <w:sz w:val="12"/>
                      </w:rPr>
                      <w:t>2)</w:t>
                    </w:r>
                  </w:p>
                </w:txbxContent>
              </v:textbox>
            </v:shape>
            <v:shape id="_x0000_s2033" type="#_x0000_t202" style="position:absolute;left:9961;top:912;width:1353;height:207" filled="f" stroked="f">
              <v:textbox inset="0,0,0,0">
                <w:txbxContent>
                  <w:p w:rsidR="000F2675" w:rsidRDefault="000F2675">
                    <w:pPr>
                      <w:spacing w:line="206" w:lineRule="exact"/>
                      <w:rPr>
                        <w:b/>
                        <w:sz w:val="12"/>
                      </w:rPr>
                    </w:pPr>
                    <w:r>
                      <w:rPr>
                        <w:b/>
                        <w:color w:val="FFFFFF"/>
                        <w:sz w:val="18"/>
                      </w:rPr>
                      <w:t>PROFI NA MÍRU 2</w:t>
                    </w:r>
                    <w:r>
                      <w:rPr>
                        <w:b/>
                        <w:color w:val="FFFFFF"/>
                        <w:position w:val="5"/>
                        <w:sz w:val="12"/>
                      </w:rPr>
                      <w:t>2)</w:t>
                    </w:r>
                  </w:p>
                </w:txbxContent>
              </v:textbox>
            </v:shape>
            <v:shape id="_x0000_s2032" type="#_x0000_t202" style="position:absolute;left:12171;top:912;width:1353;height:207" filled="f" stroked="f">
              <v:textbox inset="0,0,0,0">
                <w:txbxContent>
                  <w:p w:rsidR="000F2675" w:rsidRDefault="000F2675">
                    <w:pPr>
                      <w:spacing w:line="206" w:lineRule="exact"/>
                      <w:rPr>
                        <w:b/>
                        <w:sz w:val="12"/>
                      </w:rPr>
                    </w:pPr>
                    <w:r>
                      <w:rPr>
                        <w:b/>
                        <w:color w:val="FFFFFF"/>
                        <w:sz w:val="18"/>
                      </w:rPr>
                      <w:t>PROFI NA MÍRU 3</w:t>
                    </w:r>
                    <w:r>
                      <w:rPr>
                        <w:b/>
                        <w:color w:val="FFFFFF"/>
                        <w:position w:val="5"/>
                        <w:sz w:val="12"/>
                      </w:rPr>
                      <w:t>2)</w:t>
                    </w:r>
                  </w:p>
                </w:txbxContent>
              </v:textbox>
            </v:shape>
            <v:shape id="_x0000_s2031" type="#_x0000_t202" style="position:absolute;left:14383;top:912;width:1353;height:207" filled="f" stroked="f">
              <v:textbox inset="0,0,0,0">
                <w:txbxContent>
                  <w:p w:rsidR="000F2675" w:rsidRDefault="000F2675">
                    <w:pPr>
                      <w:spacing w:line="206" w:lineRule="exact"/>
                      <w:rPr>
                        <w:b/>
                        <w:sz w:val="12"/>
                      </w:rPr>
                    </w:pPr>
                    <w:r>
                      <w:rPr>
                        <w:b/>
                        <w:color w:val="FFFFFF"/>
                        <w:sz w:val="18"/>
                      </w:rPr>
                      <w:t>PROFI NA MÍRU 5</w:t>
                    </w:r>
                    <w:r>
                      <w:rPr>
                        <w:b/>
                        <w:color w:val="FFFFFF"/>
                        <w:position w:val="5"/>
                        <w:sz w:val="12"/>
                      </w:rPr>
                      <w:t>2)</w:t>
                    </w:r>
                  </w:p>
                </w:txbxContent>
              </v:textbox>
            </v:shape>
            <v:shape id="_x0000_s2030" type="#_x0000_t202" style="position:absolute;left:3349;top:1247;width:3289;height:207" filled="f" stroked="f">
              <v:textbox inset="0,0,0,0">
                <w:txbxContent>
                  <w:p w:rsidR="000F2675" w:rsidRDefault="000F2675">
                    <w:pPr>
                      <w:tabs>
                        <w:tab w:val="left" w:pos="2442"/>
                      </w:tabs>
                      <w:spacing w:line="206" w:lineRule="exact"/>
                      <w:rPr>
                        <w:sz w:val="18"/>
                      </w:rPr>
                    </w:pPr>
                    <w:r>
                      <w:rPr>
                        <w:color w:val="FFFFFF"/>
                        <w:sz w:val="18"/>
                      </w:rPr>
                      <w:t>Standardní</w:t>
                    </w:r>
                    <w:r>
                      <w:rPr>
                        <w:color w:val="FFFFFF"/>
                        <w:spacing w:val="-4"/>
                        <w:sz w:val="18"/>
                      </w:rPr>
                      <w:t xml:space="preserve"> </w:t>
                    </w:r>
                    <w:r>
                      <w:rPr>
                        <w:color w:val="FFFFFF"/>
                        <w:sz w:val="18"/>
                      </w:rPr>
                      <w:t>nabídka</w:t>
                    </w:r>
                    <w:r>
                      <w:rPr>
                        <w:rFonts w:ascii="Times New Roman" w:hAnsi="Times New Roman"/>
                        <w:color w:val="FFFFFF"/>
                        <w:sz w:val="18"/>
                      </w:rPr>
                      <w:tab/>
                    </w:r>
                    <w:r>
                      <w:rPr>
                        <w:color w:val="FFFFFF"/>
                        <w:sz w:val="18"/>
                      </w:rPr>
                      <w:t>Varianta</w:t>
                    </w:r>
                    <w:r>
                      <w:rPr>
                        <w:color w:val="FFFFFF"/>
                        <w:spacing w:val="-6"/>
                        <w:sz w:val="18"/>
                      </w:rPr>
                      <w:t xml:space="preserve"> </w:t>
                    </w:r>
                    <w:r>
                      <w:rPr>
                        <w:color w:val="FFFFFF"/>
                        <w:sz w:val="18"/>
                      </w:rPr>
                      <w:t>HIT</w:t>
                    </w:r>
                  </w:p>
                </w:txbxContent>
              </v:textbox>
            </v:shape>
            <w10:wrap anchorx="page"/>
          </v:group>
        </w:pict>
      </w:r>
      <w:r w:rsidR="000F2675">
        <w:rPr>
          <w:color w:val="E00F74"/>
        </w:rPr>
        <w:t>PROFI TARIFY PRO KLÍCOVÉ ZÁKAZNÍKY</w:t>
      </w:r>
    </w:p>
    <w:p w:rsidR="00F259B5" w:rsidRDefault="000F2675">
      <w:pPr>
        <w:tabs>
          <w:tab w:val="left" w:pos="3135"/>
          <w:tab w:val="left" w:pos="5346"/>
          <w:tab w:val="left" w:pos="7479"/>
          <w:tab w:val="left" w:pos="9690"/>
          <w:tab w:val="left" w:pos="11900"/>
          <w:tab w:val="left" w:pos="14112"/>
        </w:tabs>
        <w:spacing w:before="771"/>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549,–</w:t>
      </w:r>
      <w:r>
        <w:rPr>
          <w:color w:val="221F1F"/>
          <w:spacing w:val="-4"/>
          <w:sz w:val="18"/>
        </w:rPr>
        <w:t xml:space="preserve"> </w:t>
      </w:r>
      <w:r>
        <w:rPr>
          <w:color w:val="221F1F"/>
          <w:sz w:val="14"/>
        </w:rPr>
        <w:t>(664,29)</w:t>
      </w:r>
      <w:r>
        <w:rPr>
          <w:rFonts w:ascii="Times New Roman" w:hAnsi="Times New Roman"/>
          <w:color w:val="221F1F"/>
          <w:sz w:val="14"/>
        </w:rPr>
        <w:tab/>
      </w:r>
      <w:r>
        <w:rPr>
          <w:color w:val="221F1F"/>
          <w:sz w:val="18"/>
        </w:rPr>
        <w:t>549,–</w:t>
      </w:r>
      <w:r>
        <w:rPr>
          <w:color w:val="221F1F"/>
          <w:spacing w:val="-3"/>
          <w:sz w:val="18"/>
        </w:rPr>
        <w:t xml:space="preserve"> </w:t>
      </w:r>
      <w:r>
        <w:rPr>
          <w:color w:val="221F1F"/>
          <w:sz w:val="14"/>
        </w:rPr>
        <w:t>(664,29)</w:t>
      </w:r>
      <w:r>
        <w:rPr>
          <w:rFonts w:ascii="Times New Roman" w:hAnsi="Times New Roman"/>
          <w:color w:val="221F1F"/>
          <w:sz w:val="14"/>
        </w:rPr>
        <w:tab/>
      </w:r>
      <w:r>
        <w:rPr>
          <w:color w:val="221F1F"/>
          <w:sz w:val="18"/>
        </w:rPr>
        <w:t>1 500,–</w:t>
      </w:r>
      <w:r>
        <w:rPr>
          <w:color w:val="221F1F"/>
          <w:spacing w:val="-4"/>
          <w:sz w:val="18"/>
        </w:rPr>
        <w:t xml:space="preserve"> </w:t>
      </w:r>
      <w:r>
        <w:rPr>
          <w:color w:val="221F1F"/>
          <w:sz w:val="14"/>
        </w:rPr>
        <w:t>(1</w:t>
      </w:r>
      <w:r>
        <w:rPr>
          <w:color w:val="221F1F"/>
          <w:spacing w:val="-1"/>
          <w:sz w:val="14"/>
        </w:rPr>
        <w:t xml:space="preserve"> </w:t>
      </w:r>
      <w:r>
        <w:rPr>
          <w:color w:val="221F1F"/>
          <w:sz w:val="14"/>
        </w:rPr>
        <w:t>815,–)</w:t>
      </w:r>
      <w:r>
        <w:rPr>
          <w:rFonts w:ascii="Times New Roman" w:hAnsi="Times New Roman"/>
          <w:color w:val="221F1F"/>
          <w:sz w:val="14"/>
        </w:rPr>
        <w:tab/>
      </w:r>
      <w:r>
        <w:rPr>
          <w:color w:val="221F1F"/>
          <w:sz w:val="18"/>
        </w:rPr>
        <w:t>1 500,–</w:t>
      </w:r>
      <w:r>
        <w:rPr>
          <w:color w:val="221F1F"/>
          <w:spacing w:val="-3"/>
          <w:sz w:val="18"/>
        </w:rPr>
        <w:t xml:space="preserve"> </w:t>
      </w:r>
      <w:r>
        <w:rPr>
          <w:color w:val="221F1F"/>
          <w:sz w:val="14"/>
        </w:rPr>
        <w:t>(1</w:t>
      </w:r>
      <w:r>
        <w:rPr>
          <w:color w:val="221F1F"/>
          <w:spacing w:val="-2"/>
          <w:sz w:val="14"/>
        </w:rPr>
        <w:t xml:space="preserve"> </w:t>
      </w:r>
      <w:r>
        <w:rPr>
          <w:color w:val="221F1F"/>
          <w:sz w:val="14"/>
        </w:rPr>
        <w:t>815,–)</w:t>
      </w:r>
      <w:r>
        <w:rPr>
          <w:rFonts w:ascii="Times New Roman" w:hAnsi="Times New Roman"/>
          <w:color w:val="221F1F"/>
          <w:sz w:val="14"/>
        </w:rPr>
        <w:tab/>
      </w:r>
      <w:r>
        <w:rPr>
          <w:color w:val="221F1F"/>
          <w:sz w:val="18"/>
        </w:rPr>
        <w:t>1 500,–</w:t>
      </w:r>
      <w:r>
        <w:rPr>
          <w:color w:val="221F1F"/>
          <w:spacing w:val="-4"/>
          <w:sz w:val="18"/>
        </w:rPr>
        <w:t xml:space="preserve"> </w:t>
      </w:r>
      <w:r>
        <w:rPr>
          <w:color w:val="221F1F"/>
          <w:sz w:val="14"/>
        </w:rPr>
        <w:t>(1</w:t>
      </w:r>
      <w:r>
        <w:rPr>
          <w:color w:val="221F1F"/>
          <w:spacing w:val="-1"/>
          <w:sz w:val="14"/>
        </w:rPr>
        <w:t xml:space="preserve"> </w:t>
      </w:r>
      <w:r>
        <w:rPr>
          <w:color w:val="221F1F"/>
          <w:sz w:val="14"/>
        </w:rPr>
        <w:t>815,–)</w:t>
      </w:r>
      <w:r>
        <w:rPr>
          <w:rFonts w:ascii="Times New Roman" w:hAnsi="Times New Roman"/>
          <w:color w:val="221F1F"/>
          <w:sz w:val="14"/>
        </w:rPr>
        <w:tab/>
      </w:r>
      <w:r>
        <w:rPr>
          <w:color w:val="221F1F"/>
          <w:sz w:val="18"/>
        </w:rPr>
        <w:t xml:space="preserve">3 000,– </w:t>
      </w:r>
      <w:r>
        <w:rPr>
          <w:color w:val="221F1F"/>
          <w:sz w:val="14"/>
        </w:rPr>
        <w:t>(3</w:t>
      </w:r>
      <w:r>
        <w:rPr>
          <w:color w:val="221F1F"/>
          <w:spacing w:val="-2"/>
          <w:sz w:val="14"/>
        </w:rPr>
        <w:t xml:space="preserve"> </w:t>
      </w:r>
      <w:r>
        <w:rPr>
          <w:color w:val="221F1F"/>
          <w:sz w:val="14"/>
        </w:rPr>
        <w:t>630,–)</w:t>
      </w:r>
    </w:p>
    <w:p w:rsidR="00F259B5" w:rsidRDefault="00887466">
      <w:pPr>
        <w:spacing w:before="122"/>
        <w:ind w:left="352"/>
        <w:rPr>
          <w:sz w:val="18"/>
        </w:rPr>
      </w:pPr>
      <w:r>
        <w:pict>
          <v:group id="_x0000_s2021" style="position:absolute;left:0;text-align:left;margin-left:144.35pt;margin-top:3.1pt;width:663.45pt;height:16.35pt;z-index:251741184;mso-position-horizontal-relative:page" coordorigin="2887,62" coordsize="13269,327">
            <v:shape id="_x0000_s2028" style="position:absolute;left:2886;top:61;width:13269;height:327" coordorigin="2887,62" coordsize="13269,327" o:spt="100" adj="0,,0" path="m11733,62r-108,l9630,62r-108,l9414,62r-1995,l7313,62r-109,l5209,62r-108,l4993,62r-1998,l2887,62r,326l2995,388r1998,l5101,388r108,l7204,388r109,l7419,388r1995,l9522,388r108,l11625,388r108,l11733,62t4422,l16047,62r-1994,l13945,62r-108,l11841,62r-108,l11733,388r108,l13837,388r108,l14053,388r1994,l16155,388r,-326e" fillcolor="#dae6e9" stroked="f">
              <v:stroke joinstyle="round"/>
              <v:formulas/>
              <v:path arrowok="t" o:connecttype="segments"/>
            </v:shape>
            <v:shape id="_x0000_s2027" type="#_x0000_t202" style="position:absolute;left:3870;top:122;width:266;height:207" filled="f" stroked="f">
              <v:textbox inset="0,0,0,0">
                <w:txbxContent>
                  <w:p w:rsidR="000F2675" w:rsidRDefault="000F2675">
                    <w:pPr>
                      <w:spacing w:line="206" w:lineRule="exact"/>
                      <w:rPr>
                        <w:sz w:val="18"/>
                      </w:rPr>
                    </w:pPr>
                    <w:r>
                      <w:rPr>
                        <w:color w:val="221F1F"/>
                        <w:sz w:val="18"/>
                      </w:rPr>
                      <w:t>120</w:t>
                    </w:r>
                  </w:p>
                </w:txbxContent>
              </v:textbox>
            </v:shape>
            <v:shape id="_x0000_s2026" type="#_x0000_t202" style="position:absolute;left:6083;top:122;width:266;height:207" filled="f" stroked="f">
              <v:textbox inset="0,0,0,0">
                <w:txbxContent>
                  <w:p w:rsidR="000F2675" w:rsidRDefault="000F2675">
                    <w:pPr>
                      <w:spacing w:line="206" w:lineRule="exact"/>
                      <w:rPr>
                        <w:sz w:val="18"/>
                      </w:rPr>
                    </w:pPr>
                    <w:r>
                      <w:rPr>
                        <w:color w:val="221F1F"/>
                        <w:sz w:val="18"/>
                      </w:rPr>
                      <w:t>120</w:t>
                    </w:r>
                  </w:p>
                </w:txbxContent>
              </v:textbox>
            </v:shape>
            <v:shape id="_x0000_s2025" type="#_x0000_t202" style="position:absolute;left:8392;top:122;width:70;height:207" filled="f" stroked="f">
              <v:textbox inset="0,0,0,0">
                <w:txbxContent>
                  <w:p w:rsidR="000F2675" w:rsidRDefault="000F2675">
                    <w:pPr>
                      <w:spacing w:line="206" w:lineRule="exact"/>
                      <w:rPr>
                        <w:sz w:val="18"/>
                      </w:rPr>
                    </w:pPr>
                    <w:r>
                      <w:rPr>
                        <w:color w:val="221F1F"/>
                        <w:sz w:val="18"/>
                      </w:rPr>
                      <w:t>-</w:t>
                    </w:r>
                  </w:p>
                </w:txbxContent>
              </v:textbox>
            </v:shape>
            <v:shape id="_x0000_s2024" type="#_x0000_t202" style="position:absolute;left:10602;top:122;width:70;height:207" filled="f" stroked="f">
              <v:textbox inset="0,0,0,0">
                <w:txbxContent>
                  <w:p w:rsidR="000F2675" w:rsidRDefault="000F2675">
                    <w:pPr>
                      <w:spacing w:line="206" w:lineRule="exact"/>
                      <w:rPr>
                        <w:sz w:val="18"/>
                      </w:rPr>
                    </w:pPr>
                    <w:r>
                      <w:rPr>
                        <w:color w:val="221F1F"/>
                        <w:sz w:val="18"/>
                      </w:rPr>
                      <w:t>-</w:t>
                    </w:r>
                  </w:p>
                </w:txbxContent>
              </v:textbox>
            </v:shape>
            <v:shape id="_x0000_s2023" type="#_x0000_t202" style="position:absolute;left:12813;top:122;width:70;height:207" filled="f" stroked="f">
              <v:textbox inset="0,0,0,0">
                <w:txbxContent>
                  <w:p w:rsidR="000F2675" w:rsidRDefault="000F2675">
                    <w:pPr>
                      <w:spacing w:line="206" w:lineRule="exact"/>
                      <w:rPr>
                        <w:sz w:val="18"/>
                      </w:rPr>
                    </w:pPr>
                    <w:r>
                      <w:rPr>
                        <w:color w:val="221F1F"/>
                        <w:sz w:val="18"/>
                      </w:rPr>
                      <w:t>-</w:t>
                    </w:r>
                  </w:p>
                </w:txbxContent>
              </v:textbox>
            </v:shape>
            <v:shape id="_x0000_s2022" type="#_x0000_t202" style="position:absolute;left:15025;top:122;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rsidR="000F2675">
        <w:rPr>
          <w:color w:val="221F1F"/>
          <w:sz w:val="18"/>
        </w:rPr>
        <w:t>Volné minuty</w:t>
      </w:r>
    </w:p>
    <w:p w:rsidR="00F259B5" w:rsidRDefault="00F259B5">
      <w:pPr>
        <w:rPr>
          <w:sz w:val="18"/>
        </w:rPr>
        <w:sectPr w:rsidR="00F259B5">
          <w:pgSz w:w="16840" w:h="11900" w:orient="landscape"/>
          <w:pgMar w:top="720" w:right="340" w:bottom="860" w:left="440" w:header="0" w:footer="648" w:gutter="0"/>
          <w:cols w:space="708"/>
        </w:sectPr>
      </w:pPr>
    </w:p>
    <w:p w:rsidR="00F259B5" w:rsidRDefault="000F2675">
      <w:pPr>
        <w:spacing w:before="119"/>
        <w:ind w:left="352" w:right="389"/>
        <w:rPr>
          <w:sz w:val="18"/>
        </w:rPr>
      </w:pPr>
      <w:r>
        <w:rPr>
          <w:color w:val="221F1F"/>
          <w:sz w:val="18"/>
        </w:rPr>
        <w:t>Volání na císla znacky T-Mobile</w:t>
      </w:r>
    </w:p>
    <w:p w:rsidR="00F259B5" w:rsidRDefault="000F2675">
      <w:pPr>
        <w:spacing w:before="124"/>
        <w:ind w:left="352"/>
        <w:rPr>
          <w:sz w:val="18"/>
        </w:rPr>
      </w:pPr>
      <w:r>
        <w:rPr>
          <w:color w:val="221F1F"/>
          <w:sz w:val="18"/>
        </w:rPr>
        <w:t>Volání na ostatní císla v R</w:t>
      </w:r>
    </w:p>
    <w:p w:rsidR="00F259B5" w:rsidRDefault="000F2675">
      <w:pPr>
        <w:tabs>
          <w:tab w:val="left" w:pos="2523"/>
          <w:tab w:val="left" w:pos="4774"/>
          <w:tab w:val="left" w:pos="6985"/>
          <w:tab w:val="left" w:pos="9195"/>
          <w:tab w:val="left" w:pos="11407"/>
        </w:tabs>
        <w:spacing w:before="223"/>
        <w:ind w:left="352"/>
        <w:rPr>
          <w:sz w:val="18"/>
        </w:rPr>
      </w:pPr>
      <w:r>
        <w:br w:type="column"/>
      </w:r>
      <w:r>
        <w:rPr>
          <w:color w:val="221F1F"/>
          <w:sz w:val="18"/>
        </w:rPr>
        <w:t>3,–</w:t>
      </w:r>
      <w:r>
        <w:rPr>
          <w:color w:val="221F1F"/>
          <w:spacing w:val="-3"/>
          <w:sz w:val="18"/>
        </w:rPr>
        <w:t xml:space="preserve"> </w:t>
      </w:r>
      <w:r>
        <w:rPr>
          <w:color w:val="221F1F"/>
          <w:sz w:val="14"/>
        </w:rPr>
        <w:t>(3,63)</w:t>
      </w:r>
      <w:r>
        <w:rPr>
          <w:color w:val="221F1F"/>
          <w:sz w:val="18"/>
        </w:rPr>
        <w:t>/min.</w:t>
      </w:r>
      <w:r>
        <w:rPr>
          <w:rFonts w:ascii="Times New Roman" w:hAnsi="Times New Roman"/>
          <w:color w:val="221F1F"/>
          <w:sz w:val="18"/>
        </w:rPr>
        <w:tab/>
      </w:r>
      <w:r>
        <w:rPr>
          <w:color w:val="221F1F"/>
          <w:sz w:val="18"/>
        </w:rPr>
        <w:t>2,40</w:t>
      </w:r>
      <w:r>
        <w:rPr>
          <w:color w:val="221F1F"/>
          <w:spacing w:val="-3"/>
          <w:sz w:val="18"/>
        </w:rPr>
        <w:t xml:space="preserve"> </w:t>
      </w:r>
      <w:r>
        <w:rPr>
          <w:color w:val="221F1F"/>
          <w:sz w:val="14"/>
        </w:rPr>
        <w:t>(2,90)</w:t>
      </w:r>
      <w:r>
        <w:rPr>
          <w:color w:val="221F1F"/>
          <w:sz w:val="18"/>
        </w:rPr>
        <w:t>/min.</w:t>
      </w:r>
      <w:r>
        <w:rPr>
          <w:rFonts w:ascii="Times New Roman" w:hAnsi="Times New Roman"/>
          <w:color w:val="221F1F"/>
          <w:sz w:val="18"/>
        </w:rPr>
        <w:tab/>
      </w:r>
      <w:r>
        <w:rPr>
          <w:color w:val="221F1F"/>
          <w:sz w:val="18"/>
        </w:rPr>
        <w:t>6,–</w:t>
      </w:r>
      <w:r>
        <w:rPr>
          <w:color w:val="221F1F"/>
          <w:spacing w:val="-3"/>
          <w:sz w:val="18"/>
        </w:rPr>
        <w:t xml:space="preserve"> </w:t>
      </w:r>
      <w:r>
        <w:rPr>
          <w:color w:val="221F1F"/>
          <w:sz w:val="14"/>
        </w:rPr>
        <w:t>(7,26)</w:t>
      </w:r>
      <w:r>
        <w:rPr>
          <w:color w:val="221F1F"/>
          <w:sz w:val="18"/>
        </w:rPr>
        <w:t>/min.</w:t>
      </w:r>
      <w:r>
        <w:rPr>
          <w:rFonts w:ascii="Times New Roman" w:hAnsi="Times New Roman"/>
          <w:color w:val="221F1F"/>
          <w:sz w:val="18"/>
        </w:rPr>
        <w:tab/>
      </w:r>
      <w:r>
        <w:rPr>
          <w:color w:val="221F1F"/>
          <w:sz w:val="18"/>
        </w:rPr>
        <w:t>6,–</w:t>
      </w:r>
      <w:r>
        <w:rPr>
          <w:color w:val="221F1F"/>
          <w:spacing w:val="-3"/>
          <w:sz w:val="18"/>
        </w:rPr>
        <w:t xml:space="preserve"> </w:t>
      </w:r>
      <w:r>
        <w:rPr>
          <w:color w:val="221F1F"/>
          <w:sz w:val="14"/>
        </w:rPr>
        <w:t>(7,26)</w:t>
      </w:r>
      <w:r>
        <w:rPr>
          <w:color w:val="221F1F"/>
          <w:sz w:val="18"/>
        </w:rPr>
        <w:t>/min.</w:t>
      </w:r>
      <w:r>
        <w:rPr>
          <w:rFonts w:ascii="Times New Roman" w:hAnsi="Times New Roman"/>
          <w:color w:val="221F1F"/>
          <w:sz w:val="18"/>
        </w:rPr>
        <w:tab/>
      </w:r>
      <w:r>
        <w:rPr>
          <w:color w:val="221F1F"/>
          <w:sz w:val="18"/>
        </w:rPr>
        <w:t>6,–</w:t>
      </w:r>
      <w:r>
        <w:rPr>
          <w:color w:val="221F1F"/>
          <w:spacing w:val="-3"/>
          <w:sz w:val="18"/>
        </w:rPr>
        <w:t xml:space="preserve"> </w:t>
      </w:r>
      <w:r>
        <w:rPr>
          <w:color w:val="221F1F"/>
          <w:sz w:val="14"/>
        </w:rPr>
        <w:t>(7,26)</w:t>
      </w:r>
      <w:r>
        <w:rPr>
          <w:color w:val="221F1F"/>
          <w:sz w:val="18"/>
        </w:rPr>
        <w:t>/min.</w:t>
      </w:r>
      <w:r>
        <w:rPr>
          <w:rFonts w:ascii="Times New Roman" w:hAnsi="Times New Roman"/>
          <w:color w:val="221F1F"/>
          <w:sz w:val="18"/>
        </w:rPr>
        <w:tab/>
      </w:r>
      <w:r>
        <w:rPr>
          <w:color w:val="221F1F"/>
          <w:sz w:val="18"/>
        </w:rPr>
        <w:t>6,–</w:t>
      </w:r>
      <w:r>
        <w:rPr>
          <w:color w:val="221F1F"/>
          <w:spacing w:val="-1"/>
          <w:sz w:val="18"/>
        </w:rPr>
        <w:t xml:space="preserve"> </w:t>
      </w:r>
      <w:r>
        <w:rPr>
          <w:color w:val="221F1F"/>
          <w:sz w:val="14"/>
        </w:rPr>
        <w:t>(7,26)</w:t>
      </w:r>
      <w:r>
        <w:rPr>
          <w:color w:val="221F1F"/>
          <w:sz w:val="18"/>
        </w:rPr>
        <w:t>/min.</w:t>
      </w:r>
    </w:p>
    <w:p w:rsidR="00F259B5" w:rsidRDefault="00F259B5">
      <w:pPr>
        <w:rPr>
          <w:sz w:val="18"/>
        </w:rPr>
        <w:sectPr w:rsidR="00F259B5">
          <w:type w:val="continuous"/>
          <w:pgSz w:w="16840" w:h="11900" w:orient="landscape"/>
          <w:pgMar w:top="1400" w:right="340" w:bottom="280" w:left="440" w:header="708" w:footer="708" w:gutter="0"/>
          <w:cols w:num="2" w:space="708" w:equalWidth="0">
            <w:col w:w="2213" w:space="555"/>
            <w:col w:w="13292"/>
          </w:cols>
        </w:sectPr>
      </w:pPr>
    </w:p>
    <w:p w:rsidR="00F259B5" w:rsidRDefault="00887466">
      <w:pPr>
        <w:tabs>
          <w:tab w:val="left" w:pos="3120"/>
          <w:tab w:val="left" w:pos="5332"/>
          <w:tab w:val="left" w:pos="7543"/>
          <w:tab w:val="left" w:pos="9753"/>
          <w:tab w:val="left" w:pos="11964"/>
          <w:tab w:val="left" w:pos="14176"/>
        </w:tabs>
        <w:spacing w:before="125" w:line="384" w:lineRule="auto"/>
        <w:ind w:left="352" w:right="1016"/>
        <w:rPr>
          <w:sz w:val="18"/>
        </w:rPr>
      </w:pPr>
      <w:r>
        <w:pict>
          <v:group id="_x0000_s2013" style="position:absolute;left:0;text-align:left;margin-left:144.35pt;margin-top:-13.5pt;width:663.45pt;height:16.65pt;z-index:251748352;mso-position-horizontal-relative:page" coordorigin="2887,-270" coordsize="13269,333">
            <v:shape id="_x0000_s2020" style="position:absolute;left:2886;top:-271;width:13269;height:333" coordorigin="2887,-270" coordsize="13269,333" o:spt="100" adj="0,,0" path="m11733,-270r-2211,l7313,-270r-2212,l2887,-270r,332l5101,62r2212,l9522,62r2211,l11733,-270t4422,l13945,-270r-2212,l11733,62r2212,l16155,62r,-332e" fillcolor="#dae6e9" stroked="f">
              <v:stroke joinstyle="round"/>
              <v:formulas/>
              <v:path arrowok="t" o:connecttype="segments"/>
            </v:shape>
            <v:shape id="_x0000_s2019" type="#_x0000_t202" style="position:absolute;left:3519;top:-206;width:967;height:207" filled="f" stroked="f">
              <v:textbox inset="0,0,0,0">
                <w:txbxContent>
                  <w:p w:rsidR="000F2675" w:rsidRDefault="000F2675">
                    <w:pPr>
                      <w:spacing w:line="206" w:lineRule="exact"/>
                      <w:rPr>
                        <w:sz w:val="18"/>
                      </w:rPr>
                    </w:pPr>
                    <w:r>
                      <w:rPr>
                        <w:color w:val="221F1F"/>
                        <w:sz w:val="18"/>
                      </w:rPr>
                      <w:t xml:space="preserve">3,60 </w:t>
                    </w:r>
                    <w:r>
                      <w:rPr>
                        <w:color w:val="221F1F"/>
                        <w:sz w:val="14"/>
                      </w:rPr>
                      <w:t>(4,36)</w:t>
                    </w:r>
                    <w:r>
                      <w:rPr>
                        <w:color w:val="221F1F"/>
                        <w:sz w:val="18"/>
                      </w:rPr>
                      <w:t>/min.</w:t>
                    </w:r>
                  </w:p>
                </w:txbxContent>
              </v:textbox>
            </v:shape>
            <v:shape id="_x0000_s2018" type="#_x0000_t202" style="position:absolute;left:5731;top:-206;width:967;height:207" filled="f" stroked="f">
              <v:textbox inset="0,0,0,0">
                <w:txbxContent>
                  <w:p w:rsidR="000F2675" w:rsidRDefault="000F2675">
                    <w:pPr>
                      <w:spacing w:line="206" w:lineRule="exact"/>
                      <w:rPr>
                        <w:sz w:val="18"/>
                      </w:rPr>
                    </w:pPr>
                    <w:r>
                      <w:rPr>
                        <w:color w:val="221F1F"/>
                        <w:sz w:val="18"/>
                      </w:rPr>
                      <w:t xml:space="preserve">4,50 </w:t>
                    </w:r>
                    <w:r>
                      <w:rPr>
                        <w:color w:val="221F1F"/>
                        <w:sz w:val="14"/>
                      </w:rPr>
                      <w:t>(5,46)</w:t>
                    </w:r>
                    <w:r>
                      <w:rPr>
                        <w:color w:val="221F1F"/>
                        <w:sz w:val="18"/>
                      </w:rPr>
                      <w:t>/min.</w:t>
                    </w:r>
                  </w:p>
                </w:txbxContent>
              </v:textbox>
            </v:shape>
            <v:shape id="_x0000_s2017" type="#_x0000_t202" style="position:absolute;left:7983;top:-206;width:885;height:207" filled="f" stroked="f">
              <v:textbox inset="0,0,0,0">
                <w:txbxContent>
                  <w:p w:rsidR="000F2675" w:rsidRDefault="000F2675">
                    <w:pPr>
                      <w:spacing w:line="206" w:lineRule="exact"/>
                      <w:rPr>
                        <w:sz w:val="18"/>
                      </w:rPr>
                    </w:pPr>
                    <w:r>
                      <w:rPr>
                        <w:color w:val="221F1F"/>
                        <w:sz w:val="18"/>
                      </w:rPr>
                      <w:t xml:space="preserve">6,– </w:t>
                    </w:r>
                    <w:r>
                      <w:rPr>
                        <w:color w:val="221F1F"/>
                        <w:sz w:val="14"/>
                      </w:rPr>
                      <w:t>(7,26)</w:t>
                    </w:r>
                    <w:r>
                      <w:rPr>
                        <w:color w:val="221F1F"/>
                        <w:sz w:val="18"/>
                      </w:rPr>
                      <w:t>/min.</w:t>
                    </w:r>
                  </w:p>
                </w:txbxContent>
              </v:textbox>
            </v:shape>
            <v:shape id="_x0000_s2016" type="#_x0000_t202" style="position:absolute;left:10193;top:-206;width:885;height:207" filled="f" stroked="f">
              <v:textbox inset="0,0,0,0">
                <w:txbxContent>
                  <w:p w:rsidR="000F2675" w:rsidRDefault="000F2675">
                    <w:pPr>
                      <w:spacing w:line="206" w:lineRule="exact"/>
                      <w:rPr>
                        <w:sz w:val="18"/>
                      </w:rPr>
                    </w:pPr>
                    <w:r>
                      <w:rPr>
                        <w:color w:val="221F1F"/>
                        <w:sz w:val="18"/>
                      </w:rPr>
                      <w:t xml:space="preserve">6,– </w:t>
                    </w:r>
                    <w:r>
                      <w:rPr>
                        <w:color w:val="221F1F"/>
                        <w:sz w:val="14"/>
                      </w:rPr>
                      <w:t>(7,26)</w:t>
                    </w:r>
                    <w:r>
                      <w:rPr>
                        <w:color w:val="221F1F"/>
                        <w:sz w:val="18"/>
                      </w:rPr>
                      <w:t>/min.</w:t>
                    </w:r>
                  </w:p>
                </w:txbxContent>
              </v:textbox>
            </v:shape>
            <v:shape id="_x0000_s2015" type="#_x0000_t202" style="position:absolute;left:12404;top:-206;width:886;height:207" filled="f" stroked="f">
              <v:textbox inset="0,0,0,0">
                <w:txbxContent>
                  <w:p w:rsidR="000F2675" w:rsidRDefault="000F2675">
                    <w:pPr>
                      <w:spacing w:line="206" w:lineRule="exact"/>
                      <w:rPr>
                        <w:sz w:val="18"/>
                      </w:rPr>
                    </w:pPr>
                    <w:r>
                      <w:rPr>
                        <w:color w:val="221F1F"/>
                        <w:sz w:val="18"/>
                      </w:rPr>
                      <w:t xml:space="preserve">6,– </w:t>
                    </w:r>
                    <w:r>
                      <w:rPr>
                        <w:color w:val="221F1F"/>
                        <w:sz w:val="14"/>
                      </w:rPr>
                      <w:t>(7,26)</w:t>
                    </w:r>
                    <w:r>
                      <w:rPr>
                        <w:color w:val="221F1F"/>
                        <w:sz w:val="18"/>
                      </w:rPr>
                      <w:t>/min.</w:t>
                    </w:r>
                  </w:p>
                </w:txbxContent>
              </v:textbox>
            </v:shape>
            <v:shape id="_x0000_s2014" type="#_x0000_t202" style="position:absolute;left:14616;top:-206;width:886;height:207" filled="f" stroked="f">
              <v:textbox inset="0,0,0,0">
                <w:txbxContent>
                  <w:p w:rsidR="000F2675" w:rsidRDefault="000F2675">
                    <w:pPr>
                      <w:spacing w:line="206" w:lineRule="exact"/>
                      <w:rPr>
                        <w:sz w:val="18"/>
                      </w:rPr>
                    </w:pPr>
                    <w:r>
                      <w:rPr>
                        <w:color w:val="221F1F"/>
                        <w:sz w:val="18"/>
                      </w:rPr>
                      <w:t xml:space="preserve">6,– </w:t>
                    </w:r>
                    <w:r>
                      <w:rPr>
                        <w:color w:val="221F1F"/>
                        <w:sz w:val="14"/>
                      </w:rPr>
                      <w:t>(7,26)</w:t>
                    </w:r>
                    <w:r>
                      <w:rPr>
                        <w:color w:val="221F1F"/>
                        <w:sz w:val="18"/>
                      </w:rPr>
                      <w:t>/min.</w:t>
                    </w:r>
                  </w:p>
                </w:txbxContent>
              </v:textbox>
            </v:shape>
            <w10:wrap anchorx="page"/>
          </v:group>
        </w:pict>
      </w:r>
      <w:r>
        <w:pict>
          <v:group id="_x0000_s2005" style="position:absolute;left:0;text-align:left;margin-left:144.35pt;margin-top:19.7pt;width:663.45pt;height:16.35pt;z-index:-262450176;mso-position-horizontal-relative:page" coordorigin="2887,394" coordsize="13269,327">
            <v:shape id="_x0000_s2012" style="position:absolute;left:2886;top:394;width:13269;height:327" coordorigin="2887,394" coordsize="13269,327" o:spt="100" adj="0,,0" path="m11733,394r-108,l9630,394r-108,l9414,394r-1995,l7313,394r-109,l5209,394r-108,l4993,394r-1998,l2887,394r,327l2995,721r1998,l5101,721r108,l7204,721r109,l7419,721r1995,l9522,721r108,l11625,721r108,l11733,394t4422,l16047,394r-1994,l13945,394r-108,l11841,394r-108,l11733,721r108,l13837,721r108,l14053,721r1994,l16155,721r,-327e" fillcolor="#dae6e9" stroked="f">
              <v:stroke joinstyle="round"/>
              <v:formulas/>
              <v:path arrowok="t" o:connecttype="segments"/>
            </v:shape>
            <v:shape id="_x0000_s2011" type="#_x0000_t202" style="position:absolute;left:3679;top:455;width:648;height:207" filled="f" stroked="f">
              <v:textbox inset="0,0,0,0">
                <w:txbxContent>
                  <w:p w:rsidR="000F2675" w:rsidRDefault="000F2675">
                    <w:pPr>
                      <w:spacing w:line="206" w:lineRule="exact"/>
                      <w:rPr>
                        <w:sz w:val="14"/>
                      </w:rPr>
                    </w:pPr>
                    <w:r>
                      <w:rPr>
                        <w:color w:val="221F1F"/>
                        <w:sz w:val="18"/>
                      </w:rPr>
                      <w:t xml:space="preserve">1,70 </w:t>
                    </w:r>
                    <w:r>
                      <w:rPr>
                        <w:color w:val="221F1F"/>
                        <w:sz w:val="14"/>
                      </w:rPr>
                      <w:t>(2,06)</w:t>
                    </w:r>
                  </w:p>
                </w:txbxContent>
              </v:textbox>
            </v:shape>
            <v:shape id="_x0000_s2010" type="#_x0000_t202" style="position:absolute;left:5933;top:455;width:565;height:207" filled="f" stroked="f">
              <v:textbox inset="0,0,0,0">
                <w:txbxContent>
                  <w:p w:rsidR="000F2675" w:rsidRDefault="000F2675">
                    <w:pPr>
                      <w:spacing w:line="206" w:lineRule="exact"/>
                      <w:rPr>
                        <w:sz w:val="14"/>
                      </w:rPr>
                    </w:pPr>
                    <w:r>
                      <w:rPr>
                        <w:color w:val="221F1F"/>
                        <w:sz w:val="18"/>
                      </w:rPr>
                      <w:t xml:space="preserve">1,– </w:t>
                    </w:r>
                    <w:r>
                      <w:rPr>
                        <w:color w:val="221F1F"/>
                        <w:sz w:val="14"/>
                      </w:rPr>
                      <w:t>(1,21)</w:t>
                    </w:r>
                  </w:p>
                </w:txbxContent>
              </v:textbox>
            </v:shape>
            <v:shape id="_x0000_s2009" type="#_x0000_t202" style="position:absolute;left:8099;top:455;width:653;height:207" filled="f" stroked="f">
              <v:textbox inset="0,0,0,0">
                <w:txbxContent>
                  <w:p w:rsidR="000F2675" w:rsidRDefault="000F2675">
                    <w:pPr>
                      <w:spacing w:line="206" w:lineRule="exact"/>
                      <w:rPr>
                        <w:sz w:val="12"/>
                      </w:rPr>
                    </w:pPr>
                    <w:r>
                      <w:rPr>
                        <w:color w:val="221F1F"/>
                        <w:sz w:val="18"/>
                      </w:rPr>
                      <w:t xml:space="preserve">5,– </w:t>
                    </w:r>
                    <w:r>
                      <w:rPr>
                        <w:color w:val="221F1F"/>
                        <w:sz w:val="14"/>
                      </w:rPr>
                      <w:t>(6,05)</w:t>
                    </w:r>
                    <w:r>
                      <w:rPr>
                        <w:color w:val="221F1F"/>
                        <w:position w:val="5"/>
                        <w:sz w:val="12"/>
                      </w:rPr>
                      <w:t>4)</w:t>
                    </w:r>
                  </w:p>
                </w:txbxContent>
              </v:textbox>
            </v:shape>
            <v:shape id="_x0000_s2008" type="#_x0000_t202" style="position:absolute;left:10310;top:455;width:653;height:207" filled="f" stroked="f">
              <v:textbox inset="0,0,0,0">
                <w:txbxContent>
                  <w:p w:rsidR="000F2675" w:rsidRDefault="000F2675">
                    <w:pPr>
                      <w:spacing w:line="206" w:lineRule="exact"/>
                      <w:rPr>
                        <w:sz w:val="12"/>
                      </w:rPr>
                    </w:pPr>
                    <w:r>
                      <w:rPr>
                        <w:color w:val="221F1F"/>
                        <w:sz w:val="18"/>
                      </w:rPr>
                      <w:t xml:space="preserve">5,– </w:t>
                    </w:r>
                    <w:r>
                      <w:rPr>
                        <w:color w:val="221F1F"/>
                        <w:sz w:val="14"/>
                      </w:rPr>
                      <w:t>(6,05)</w:t>
                    </w:r>
                    <w:r>
                      <w:rPr>
                        <w:color w:val="221F1F"/>
                        <w:position w:val="5"/>
                        <w:sz w:val="12"/>
                      </w:rPr>
                      <w:t>4)</w:t>
                    </w:r>
                  </w:p>
                </w:txbxContent>
              </v:textbox>
            </v:shape>
            <v:shape id="_x0000_s2007" type="#_x0000_t202" style="position:absolute;left:12520;top:455;width:653;height:207" filled="f" stroked="f">
              <v:textbox inset="0,0,0,0">
                <w:txbxContent>
                  <w:p w:rsidR="000F2675" w:rsidRDefault="000F2675">
                    <w:pPr>
                      <w:spacing w:line="206" w:lineRule="exact"/>
                      <w:rPr>
                        <w:sz w:val="12"/>
                      </w:rPr>
                    </w:pPr>
                    <w:r>
                      <w:rPr>
                        <w:color w:val="221F1F"/>
                        <w:sz w:val="18"/>
                      </w:rPr>
                      <w:t xml:space="preserve">5,– </w:t>
                    </w:r>
                    <w:r>
                      <w:rPr>
                        <w:color w:val="221F1F"/>
                        <w:sz w:val="14"/>
                      </w:rPr>
                      <w:t>(6,05)</w:t>
                    </w:r>
                    <w:r>
                      <w:rPr>
                        <w:color w:val="221F1F"/>
                        <w:position w:val="5"/>
                        <w:sz w:val="12"/>
                      </w:rPr>
                      <w:t>4)</w:t>
                    </w:r>
                  </w:p>
                </w:txbxContent>
              </v:textbox>
            </v:shape>
            <v:shape id="_x0000_s2006" type="#_x0000_t202" style="position:absolute;left:14732;top:455;width:653;height:207" filled="f" stroked="f">
              <v:textbox inset="0,0,0,0">
                <w:txbxContent>
                  <w:p w:rsidR="000F2675" w:rsidRDefault="000F2675">
                    <w:pPr>
                      <w:spacing w:line="206" w:lineRule="exact"/>
                      <w:rPr>
                        <w:sz w:val="12"/>
                      </w:rPr>
                    </w:pPr>
                    <w:r>
                      <w:rPr>
                        <w:color w:val="221F1F"/>
                        <w:sz w:val="18"/>
                      </w:rPr>
                      <w:t xml:space="preserve">5,– </w:t>
                    </w:r>
                    <w:r>
                      <w:rPr>
                        <w:color w:val="221F1F"/>
                        <w:sz w:val="14"/>
                      </w:rPr>
                      <w:t>(6,05)</w:t>
                    </w:r>
                    <w:r>
                      <w:rPr>
                        <w:color w:val="221F1F"/>
                        <w:position w:val="5"/>
                        <w:sz w:val="12"/>
                      </w:rPr>
                      <w:t>4)</w:t>
                    </w:r>
                  </w:p>
                </w:txbxContent>
              </v:textbox>
            </v:shape>
            <w10:wrap anchorx="page"/>
          </v:group>
        </w:pict>
      </w:r>
      <w:r w:rsidR="000F2675">
        <w:rPr>
          <w:color w:val="221F1F"/>
          <w:sz w:val="18"/>
        </w:rPr>
        <w:t>Hlasová</w:t>
      </w:r>
      <w:r w:rsidR="000F2675">
        <w:rPr>
          <w:color w:val="221F1F"/>
          <w:spacing w:val="-4"/>
          <w:sz w:val="18"/>
        </w:rPr>
        <w:t xml:space="preserve"> </w:t>
      </w:r>
      <w:r w:rsidR="000F2675">
        <w:rPr>
          <w:color w:val="221F1F"/>
          <w:sz w:val="18"/>
        </w:rPr>
        <w:t>schránka</w:t>
      </w:r>
      <w:r w:rsidR="000F2675">
        <w:rPr>
          <w:color w:val="221F1F"/>
          <w:spacing w:val="-2"/>
          <w:sz w:val="18"/>
        </w:rPr>
        <w:t xml:space="preserve"> </w:t>
      </w:r>
      <w:r w:rsidR="000F2675">
        <w:rPr>
          <w:color w:val="221F1F"/>
          <w:sz w:val="18"/>
        </w:rPr>
        <w:t>(3311)</w:t>
      </w:r>
      <w:r w:rsidR="000F2675">
        <w:rPr>
          <w:color w:val="221F1F"/>
          <w:position w:val="5"/>
          <w:sz w:val="12"/>
        </w:rPr>
        <w:t>3)</w:t>
      </w:r>
      <w:r w:rsidR="000F2675">
        <w:rPr>
          <w:rFonts w:ascii="Times New Roman" w:hAnsi="Times New Roman"/>
          <w:color w:val="221F1F"/>
          <w:position w:val="5"/>
          <w:sz w:val="12"/>
        </w:rPr>
        <w:tab/>
      </w:r>
      <w:r w:rsidR="000F2675">
        <w:rPr>
          <w:color w:val="221F1F"/>
          <w:sz w:val="18"/>
        </w:rPr>
        <w:t>1,–</w:t>
      </w:r>
      <w:r w:rsidR="000F2675">
        <w:rPr>
          <w:color w:val="221F1F"/>
          <w:spacing w:val="-3"/>
          <w:sz w:val="18"/>
        </w:rPr>
        <w:t xml:space="preserve"> </w:t>
      </w:r>
      <w:r w:rsidR="000F2675">
        <w:rPr>
          <w:color w:val="221F1F"/>
          <w:sz w:val="14"/>
        </w:rPr>
        <w:t>(1,21)</w:t>
      </w:r>
      <w:r w:rsidR="000F2675">
        <w:rPr>
          <w:color w:val="221F1F"/>
          <w:sz w:val="18"/>
        </w:rPr>
        <w:t>/min.</w:t>
      </w:r>
      <w:r w:rsidR="000F2675">
        <w:rPr>
          <w:rFonts w:ascii="Times New Roman" w:hAnsi="Times New Roman"/>
          <w:color w:val="221F1F"/>
          <w:sz w:val="18"/>
        </w:rPr>
        <w:tab/>
      </w:r>
      <w:r w:rsidR="000F2675">
        <w:rPr>
          <w:color w:val="221F1F"/>
          <w:sz w:val="18"/>
        </w:rPr>
        <w:t>1,–</w:t>
      </w:r>
      <w:r w:rsidR="000F2675">
        <w:rPr>
          <w:color w:val="221F1F"/>
          <w:spacing w:val="-3"/>
          <w:sz w:val="18"/>
        </w:rPr>
        <w:t xml:space="preserve"> </w:t>
      </w:r>
      <w:r w:rsidR="000F2675">
        <w:rPr>
          <w:color w:val="221F1F"/>
          <w:sz w:val="14"/>
        </w:rPr>
        <w:t>(1,21)</w:t>
      </w:r>
      <w:r w:rsidR="000F2675">
        <w:rPr>
          <w:color w:val="221F1F"/>
          <w:sz w:val="18"/>
        </w:rPr>
        <w:t>/min.</w:t>
      </w:r>
      <w:r w:rsidR="000F2675">
        <w:rPr>
          <w:rFonts w:ascii="Times New Roman" w:hAnsi="Times New Roman"/>
          <w:color w:val="221F1F"/>
          <w:sz w:val="18"/>
        </w:rPr>
        <w:tab/>
      </w:r>
      <w:r w:rsidR="000F2675">
        <w:rPr>
          <w:color w:val="221F1F"/>
          <w:sz w:val="18"/>
        </w:rPr>
        <w:t>1,–</w:t>
      </w:r>
      <w:r w:rsidR="000F2675">
        <w:rPr>
          <w:color w:val="221F1F"/>
          <w:spacing w:val="-3"/>
          <w:sz w:val="18"/>
        </w:rPr>
        <w:t xml:space="preserve"> </w:t>
      </w:r>
      <w:r w:rsidR="000F2675">
        <w:rPr>
          <w:color w:val="221F1F"/>
          <w:sz w:val="14"/>
        </w:rPr>
        <w:t>(1,21)</w:t>
      </w:r>
      <w:r w:rsidR="000F2675">
        <w:rPr>
          <w:color w:val="221F1F"/>
          <w:sz w:val="18"/>
        </w:rPr>
        <w:t>/min.</w:t>
      </w:r>
      <w:r w:rsidR="000F2675">
        <w:rPr>
          <w:rFonts w:ascii="Times New Roman" w:hAnsi="Times New Roman"/>
          <w:color w:val="221F1F"/>
          <w:sz w:val="18"/>
        </w:rPr>
        <w:tab/>
      </w:r>
      <w:r w:rsidR="000F2675">
        <w:rPr>
          <w:color w:val="221F1F"/>
          <w:sz w:val="18"/>
        </w:rPr>
        <w:t>1,–</w:t>
      </w:r>
      <w:r w:rsidR="000F2675">
        <w:rPr>
          <w:color w:val="221F1F"/>
          <w:spacing w:val="-3"/>
          <w:sz w:val="18"/>
        </w:rPr>
        <w:t xml:space="preserve"> </w:t>
      </w:r>
      <w:r w:rsidR="000F2675">
        <w:rPr>
          <w:color w:val="221F1F"/>
          <w:sz w:val="14"/>
        </w:rPr>
        <w:t>(1,21)</w:t>
      </w:r>
      <w:r w:rsidR="000F2675">
        <w:rPr>
          <w:color w:val="221F1F"/>
          <w:sz w:val="18"/>
        </w:rPr>
        <w:t>/min.</w:t>
      </w:r>
      <w:r w:rsidR="000F2675">
        <w:rPr>
          <w:rFonts w:ascii="Times New Roman" w:hAnsi="Times New Roman"/>
          <w:color w:val="221F1F"/>
          <w:sz w:val="18"/>
        </w:rPr>
        <w:tab/>
      </w:r>
      <w:r w:rsidR="000F2675">
        <w:rPr>
          <w:color w:val="221F1F"/>
          <w:sz w:val="18"/>
        </w:rPr>
        <w:t>1,–</w:t>
      </w:r>
      <w:r w:rsidR="000F2675">
        <w:rPr>
          <w:color w:val="221F1F"/>
          <w:spacing w:val="-2"/>
          <w:sz w:val="18"/>
        </w:rPr>
        <w:t xml:space="preserve"> </w:t>
      </w:r>
      <w:r w:rsidR="000F2675">
        <w:rPr>
          <w:color w:val="221F1F"/>
          <w:sz w:val="14"/>
        </w:rPr>
        <w:t>(1,21)</w:t>
      </w:r>
      <w:r w:rsidR="000F2675">
        <w:rPr>
          <w:color w:val="221F1F"/>
          <w:sz w:val="18"/>
        </w:rPr>
        <w:t>/min.</w:t>
      </w:r>
      <w:r w:rsidR="000F2675">
        <w:rPr>
          <w:rFonts w:ascii="Times New Roman" w:hAnsi="Times New Roman"/>
          <w:color w:val="221F1F"/>
          <w:sz w:val="18"/>
        </w:rPr>
        <w:tab/>
      </w:r>
      <w:r w:rsidR="000F2675">
        <w:rPr>
          <w:color w:val="221F1F"/>
          <w:sz w:val="18"/>
        </w:rPr>
        <w:t>1,–</w:t>
      </w:r>
      <w:r w:rsidR="000F2675">
        <w:rPr>
          <w:color w:val="221F1F"/>
          <w:spacing w:val="-13"/>
          <w:sz w:val="18"/>
        </w:rPr>
        <w:t xml:space="preserve"> </w:t>
      </w:r>
      <w:r w:rsidR="000F2675">
        <w:rPr>
          <w:color w:val="221F1F"/>
          <w:sz w:val="14"/>
        </w:rPr>
        <w:t>(1,21)</w:t>
      </w:r>
      <w:r w:rsidR="000F2675">
        <w:rPr>
          <w:color w:val="221F1F"/>
          <w:sz w:val="18"/>
        </w:rPr>
        <w:t>/min. Krátké textové zprávy</w:t>
      </w:r>
      <w:r w:rsidR="000F2675">
        <w:rPr>
          <w:color w:val="221F1F"/>
          <w:spacing w:val="-2"/>
          <w:sz w:val="18"/>
        </w:rPr>
        <w:t xml:space="preserve"> </w:t>
      </w:r>
      <w:r w:rsidR="000F2675">
        <w:rPr>
          <w:color w:val="221F1F"/>
          <w:sz w:val="18"/>
        </w:rPr>
        <w:t>(SMS)</w:t>
      </w:r>
    </w:p>
    <w:p w:rsidR="00F259B5" w:rsidRDefault="000F2675">
      <w:pPr>
        <w:tabs>
          <w:tab w:val="left" w:pos="3239"/>
          <w:tab w:val="left" w:pos="5451"/>
          <w:tab w:val="left" w:pos="7661"/>
          <w:tab w:val="left" w:pos="9872"/>
          <w:tab w:val="left" w:pos="12083"/>
          <w:tab w:val="left" w:pos="14294"/>
        </w:tabs>
        <w:spacing w:line="202" w:lineRule="exact"/>
        <w:ind w:left="352"/>
        <w:rPr>
          <w:sz w:val="14"/>
        </w:rPr>
      </w:pPr>
      <w:r>
        <w:rPr>
          <w:color w:val="221F1F"/>
          <w:sz w:val="18"/>
        </w:rPr>
        <w:t>MMS</w:t>
      </w:r>
      <w:r>
        <w:rPr>
          <w:rFonts w:ascii="Times New Roman"/>
          <w:color w:val="221F1F"/>
          <w:sz w:val="18"/>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 xml:space="preserve">8,20 </w:t>
      </w:r>
      <w:r>
        <w:rPr>
          <w:color w:val="221F1F"/>
          <w:sz w:val="14"/>
        </w:rPr>
        <w:t>(9,92)</w:t>
      </w:r>
    </w:p>
    <w:p w:rsidR="00F259B5" w:rsidRDefault="00F259B5">
      <w:pPr>
        <w:pStyle w:val="BodyText"/>
        <w:spacing w:before="6"/>
        <w:rPr>
          <w:sz w:val="17"/>
        </w:rPr>
      </w:pPr>
    </w:p>
    <w:p w:rsidR="00F259B5" w:rsidRDefault="000F2675">
      <w:pPr>
        <w:pStyle w:val="BodyText"/>
        <w:ind w:left="244"/>
      </w:pPr>
      <w:r>
        <w:rPr>
          <w:color w:val="221F1F"/>
        </w:rPr>
        <w:t>Úctuje se první minuta celá, poté je spojení úctováno po sekundách.</w:t>
      </w:r>
    </w:p>
    <w:p w:rsidR="00F259B5" w:rsidRDefault="000F2675">
      <w:pPr>
        <w:pStyle w:val="BodyText"/>
        <w:spacing w:before="120"/>
        <w:ind w:left="244" w:right="652"/>
      </w:pPr>
      <w:r>
        <w:rPr>
          <w:color w:val="221F1F"/>
          <w:position w:val="4"/>
          <w:sz w:val="10"/>
        </w:rPr>
        <w:t xml:space="preserve">1) </w:t>
      </w:r>
      <w:r>
        <w:rPr>
          <w:color w:val="221F1F"/>
        </w:rPr>
        <w:t>Tarif Profi 120 je urcen pro zákazníky s uzavrenou Rámcovou smlouvou (RS). Lze ho kombinovat s jakýmkoli aktuálne nabízeným tarifním zvýhodnením, pokud nebude stanoveno jinak. Poskytování tarifu bude automaticky ukonceno spolecne s ukoncením úcinnosti RS. Do 5 dn po ukoncení príslušné smlouvy je zákazník oprávnen aktivovat si nekterý z tarif aktuálne nabízených zákazník m bez shora uzavrených smluv. Pokud tak ve stanovené lh te neuciní, je T-Mobile oprávnen zmenit tarif Profi 120 na tarif, který bude nejblíže odpovídat tarifu Profi 120, podle vlastní volby.</w:t>
      </w:r>
    </w:p>
    <w:p w:rsidR="00F259B5" w:rsidRDefault="000F2675">
      <w:pPr>
        <w:pStyle w:val="BodyText"/>
        <w:ind w:left="244" w:right="400"/>
      </w:pPr>
      <w:r>
        <w:rPr>
          <w:color w:val="221F1F"/>
          <w:position w:val="4"/>
          <w:sz w:val="10"/>
        </w:rPr>
        <w:t xml:space="preserve">2) </w:t>
      </w:r>
      <w:r>
        <w:rPr>
          <w:color w:val="221F1F"/>
        </w:rPr>
        <w:t>Tarifní programy Profi na míru 1, 2, 3 a Profi na míru 5 jsou urceny pouze pro zákazníky s Rámcovou smlouvou. Tarif Profi na míru neobsahuje žádný volný datový limit, pokud není v Rámcové smlouve sjednáno jinak. K tarifu Profi na míru se dále nevztahují žádné položkové množstevní slevy, pokud není v Rámcové smlouve stanoveno jinak. Lze ho kombinovat s jakýmkoli aktuálne nabízeným tarifním zvýhodnením, pokud nebude stanoveno jinak. Poskytování tarifu bude automaticky ukonceno spolecne s ukoncením úcinnosti Rámcové smlouvy. Do 5 dn  po ukoncení príslušné Rámcové smlouvy je zákazník oprávnen aktivovat si nekterý z tarif  aktuálne nabízených zákazník  m bez uzavrené RS. Pokud tak ve stanovené lh  te neuciní, je T-Mobile oprávnen zmenit tarify Profi na míru a Profi na míru 5 na tarif, který bude nejblíže odpovídat tarifu Profi na míru a Profi na míru 5, podle vlastní</w:t>
      </w:r>
      <w:r>
        <w:rPr>
          <w:color w:val="221F1F"/>
          <w:spacing w:val="-13"/>
        </w:rPr>
        <w:t xml:space="preserve"> </w:t>
      </w:r>
      <w:r>
        <w:rPr>
          <w:color w:val="221F1F"/>
        </w:rPr>
        <w:t>volby.</w:t>
      </w:r>
    </w:p>
    <w:p w:rsidR="00F259B5" w:rsidRDefault="000F2675">
      <w:pPr>
        <w:pStyle w:val="BodyText"/>
        <w:ind w:left="244" w:right="652"/>
      </w:pPr>
      <w:r>
        <w:rPr>
          <w:color w:val="221F1F"/>
          <w:position w:val="4"/>
          <w:sz w:val="10"/>
        </w:rPr>
        <w:t xml:space="preserve">3) </w:t>
      </w:r>
      <w:r>
        <w:rPr>
          <w:color w:val="221F1F"/>
        </w:rPr>
        <w:t>Hlasová schránka je dostupná i z jiného telefonu pres telefonní císlo 603 12 3311. Sazba za tato volání z mobilního telefonu na císla znacky T-Mobile je pro standardní tarify i pro tarifní zvýhodnení HIT 1 Kc/min. Datové a faxové služby jsou ke všem uvedeným tarif m aktivovány automaticky zdarma. Pro uvedené tarify se nerozlišují žádná casová pásma. Multinumbering umož uje zákazník m využívat na jedné SIM karte tri speciální císla (pro faxová, datová a hlasová volání). Aktivace a využívání služby jsou zdarma. Mezinárodní SMS: 5 Kc bez DPH, tj. 6,05 Kc vcetne DPH.</w:t>
      </w:r>
    </w:p>
    <w:p w:rsidR="00F259B5" w:rsidRDefault="000F2675">
      <w:pPr>
        <w:pStyle w:val="BodyText"/>
        <w:spacing w:line="183" w:lineRule="exact"/>
        <w:ind w:left="244"/>
      </w:pPr>
      <w:r>
        <w:rPr>
          <w:color w:val="221F1F"/>
          <w:position w:val="4"/>
          <w:sz w:val="10"/>
        </w:rPr>
        <w:t xml:space="preserve">4) </w:t>
      </w:r>
      <w:r>
        <w:rPr>
          <w:color w:val="221F1F"/>
        </w:rPr>
        <w:t>Cena SMS se uplat uje také na mezinárodní SMS.</w:t>
      </w:r>
    </w:p>
    <w:p w:rsidR="00F259B5" w:rsidRDefault="00F259B5">
      <w:pPr>
        <w:spacing w:line="183" w:lineRule="exact"/>
        <w:sectPr w:rsidR="00F259B5">
          <w:type w:val="continuous"/>
          <w:pgSz w:w="16840" w:h="11900" w:orient="landscape"/>
          <w:pgMar w:top="1400" w:right="340" w:bottom="280" w:left="440" w:header="708" w:footer="708" w:gutter="0"/>
          <w:cols w:space="708"/>
        </w:sectPr>
      </w:pPr>
    </w:p>
    <w:p w:rsidR="00F259B5" w:rsidRDefault="000F2675">
      <w:pPr>
        <w:pStyle w:val="Heading8"/>
        <w:spacing w:before="79" w:after="24"/>
      </w:pPr>
      <w:r>
        <w:rPr>
          <w:color w:val="E00F74"/>
        </w:rPr>
        <w:lastRenderedPageBreak/>
        <w:t>MINUTOVÉ TARIFY</w:t>
      </w:r>
    </w:p>
    <w:p w:rsidR="00F259B5" w:rsidRDefault="00887466">
      <w:pPr>
        <w:pStyle w:val="BodyText"/>
        <w:ind w:left="244"/>
        <w:rPr>
          <w:sz w:val="20"/>
        </w:rPr>
      </w:pPr>
      <w:r>
        <w:rPr>
          <w:sz w:val="20"/>
        </w:rPr>
      </w:r>
      <w:r>
        <w:rPr>
          <w:sz w:val="20"/>
        </w:rPr>
        <w:pict>
          <v:group id="_x0000_s1942" style="width:773.55pt;height:43.65pt;mso-position-horizontal-relative:char;mso-position-vertical-relative:line" coordsize="15471,873">
            <v:rect id="_x0000_s2004" style="position:absolute;width:1182;height:333" fillcolor="#3e919a" stroked="f"/>
            <v:rect id="_x0000_s2003" style="position:absolute;left:107;top:2;width:966;height:327" fillcolor="#3e919a" stroked="f"/>
            <v:rect id="_x0000_s2002" style="position:absolute;left:1181;width:2380;height:333" fillcolor="#3e919a" stroked="f"/>
            <v:rect id="_x0000_s2001" style="position:absolute;left:1289;top:2;width:2164;height:327" fillcolor="#3e919a" stroked="f"/>
            <v:rect id="_x0000_s2000" style="position:absolute;left:3561;width:2381;height:333" fillcolor="#3e919a" stroked="f"/>
            <v:rect id="_x0000_s1999" style="position:absolute;left:3669;top:2;width:2166;height:327" fillcolor="#3e919a" stroked="f"/>
            <v:rect id="_x0000_s1998" style="position:absolute;left:5942;width:2381;height:333" fillcolor="#3e919a" stroked="f"/>
            <v:rect id="_x0000_s1997" style="position:absolute;left:6050;top:2;width:2166;height:327" fillcolor="#3e919a" stroked="f"/>
            <v:rect id="_x0000_s1996" style="position:absolute;left:8323;width:2381;height:333" fillcolor="#3e919a" stroked="f"/>
            <v:rect id="_x0000_s1995" style="position:absolute;left:8431;top:2;width:2166;height:327" fillcolor="#3e919a" stroked="f"/>
            <v:rect id="_x0000_s1994" style="position:absolute;left:10704;width:2381;height:333" fillcolor="#3e919a" stroked="f"/>
            <v:rect id="_x0000_s1993" style="position:absolute;left:10812;top:2;width:2166;height:327" fillcolor="#3e919a" stroked="f"/>
            <v:rect id="_x0000_s1992" style="position:absolute;left:13085;width:2386;height:333" fillcolor="#3e919a" stroked="f"/>
            <v:rect id="_x0000_s1991" style="position:absolute;left:13193;top:2;width:2170;height:327" fillcolor="#3e919a" stroked="f"/>
            <v:rect id="_x0000_s1990" style="position:absolute;left:1181;top:332;width:1195;height:540" fillcolor="#6eaab1" stroked="f"/>
            <v:rect id="_x0000_s1989" style="position:absolute;left:1289;top:334;width:978;height:268" fillcolor="#6eaab1" stroked="f"/>
            <v:rect id="_x0000_s1988" style="position:absolute;left:1289;top:602;width:978;height:267" fillcolor="#6eaab1" stroked="f"/>
            <v:rect id="_x0000_s1987" style="position:absolute;left:2376;top:332;width:1186;height:540" fillcolor="#6eaab1" stroked="f"/>
            <v:rect id="_x0000_s1986" style="position:absolute;left:2484;top:439;width:970;height:327" fillcolor="#6eaab1" stroked="f"/>
            <v:rect id="_x0000_s1985" style="position:absolute;left:3561;top:332;width:1195;height:540" fillcolor="#6eaab1" stroked="f"/>
            <v:rect id="_x0000_s1984" style="position:absolute;left:3669;top:334;width:979;height:268" fillcolor="#6eaab1" stroked="f"/>
            <v:rect id="_x0000_s1983" style="position:absolute;left:3669;top:602;width:979;height:267" fillcolor="#6eaab1" stroked="f"/>
            <v:rect id="_x0000_s1982" style="position:absolute;left:4755;top:332;width:1187;height:540" fillcolor="#6eaab1" stroked="f"/>
            <v:rect id="_x0000_s1981" style="position:absolute;left:4863;top:439;width:971;height:327" fillcolor="#6eaab1" stroked="f"/>
            <v:rect id="_x0000_s1980" style="position:absolute;left:5942;top:332;width:1196;height:540" fillcolor="#6eaab1" stroked="f"/>
            <v:rect id="_x0000_s1979" style="position:absolute;left:6050;top:334;width:979;height:268" fillcolor="#6eaab1" stroked="f"/>
            <v:rect id="_x0000_s1978" style="position:absolute;left:6050;top:602;width:979;height:267" fillcolor="#6eaab1" stroked="f"/>
            <v:rect id="_x0000_s1977" style="position:absolute;left:7138;top:332;width:1186;height:540" fillcolor="#6eaab1" stroked="f"/>
            <v:rect id="_x0000_s1976" style="position:absolute;left:7244;top:439;width:971;height:327" fillcolor="#6eaab1" stroked="f"/>
            <v:rect id="_x0000_s1975" style="position:absolute;left:8323;top:332;width:1196;height:540" fillcolor="#6eaab1" stroked="f"/>
            <v:rect id="_x0000_s1974" style="position:absolute;left:8431;top:334;width:980;height:268" fillcolor="#6eaab1" stroked="f"/>
            <v:rect id="_x0000_s1973" style="position:absolute;left:8431;top:602;width:980;height:267" fillcolor="#6eaab1" stroked="f"/>
            <v:rect id="_x0000_s1972" style="position:absolute;left:9517;top:332;width:1187;height:540" fillcolor="#6eaab1" stroked="f"/>
            <v:rect id="_x0000_s1971" style="position:absolute;left:9625;top:439;width:971;height:327" fillcolor="#6eaab1" stroked="f"/>
            <v:rect id="_x0000_s1970" style="position:absolute;left:10704;top:332;width:1196;height:540" fillcolor="#6eaab1" stroked="f"/>
            <v:rect id="_x0000_s1969" style="position:absolute;left:10812;top:334;width:979;height:268" fillcolor="#6eaab1" stroked="f"/>
            <v:rect id="_x0000_s1968" style="position:absolute;left:10812;top:602;width:979;height:267" fillcolor="#6eaab1" stroked="f"/>
            <v:rect id="_x0000_s1967" style="position:absolute;left:11899;top:332;width:1186;height:540" fillcolor="#6eaab1" stroked="f"/>
            <v:rect id="_x0000_s1966" style="position:absolute;left:12006;top:439;width:971;height:327" fillcolor="#6eaab1" stroked="f"/>
            <v:rect id="_x0000_s1965" style="position:absolute;left:13085;top:332;width:1196;height:540" fillcolor="#6eaab1" stroked="f"/>
            <v:rect id="_x0000_s1964" style="position:absolute;left:13193;top:334;width:979;height:268" fillcolor="#6eaab1" stroked="f"/>
            <v:rect id="_x0000_s1963" style="position:absolute;left:13193;top:602;width:979;height:267" fillcolor="#6eaab1" stroked="f"/>
            <v:rect id="_x0000_s1962" style="position:absolute;left:14280;top:332;width:1184;height:540" fillcolor="#6eaab1" stroked="f"/>
            <v:rect id="_x0000_s1961" style="position:absolute;left:14388;top:439;width:968;height:327" fillcolor="#6eaab1" stroked="f"/>
            <v:shape id="_x0000_s1960" type="#_x0000_t202" style="position:absolute;left:14458;top:499;width:847;height:207" filled="f" stroked="f">
              <v:textbox inset="0,0,0,0">
                <w:txbxContent>
                  <w:p w:rsidR="000F2675" w:rsidRDefault="000F2675">
                    <w:pPr>
                      <w:spacing w:line="206" w:lineRule="exact"/>
                      <w:rPr>
                        <w:sz w:val="18"/>
                      </w:rPr>
                    </w:pPr>
                    <w:r>
                      <w:rPr>
                        <w:color w:val="FFFFFF"/>
                        <w:sz w:val="18"/>
                      </w:rPr>
                      <w:t>Varianta HIT</w:t>
                    </w:r>
                  </w:p>
                </w:txbxContent>
              </v:textbox>
            </v:shape>
            <v:shape id="_x0000_s1959" type="#_x0000_t202" style="position:absolute;left:13322;top:394;width:742;height:416" filled="f" stroked="f">
              <v:textbox inset="0,0,0,0">
                <w:txbxContent>
                  <w:p w:rsidR="000F2675" w:rsidRDefault="000F2675">
                    <w:pPr>
                      <w:spacing w:line="242" w:lineRule="auto"/>
                      <w:ind w:left="97" w:hanging="98"/>
                      <w:rPr>
                        <w:sz w:val="18"/>
                      </w:rPr>
                    </w:pPr>
                    <w:r>
                      <w:rPr>
                        <w:color w:val="FFFFFF"/>
                        <w:sz w:val="18"/>
                      </w:rPr>
                      <w:t>Standardní nabídka</w:t>
                    </w:r>
                  </w:p>
                </w:txbxContent>
              </v:textbox>
            </v:shape>
            <v:shape id="_x0000_s1958" type="#_x0000_t202" style="position:absolute;left:12077;top:499;width:847;height:207" filled="f" stroked="f">
              <v:textbox inset="0,0,0,0">
                <w:txbxContent>
                  <w:p w:rsidR="000F2675" w:rsidRDefault="000F2675">
                    <w:pPr>
                      <w:spacing w:line="206" w:lineRule="exact"/>
                      <w:rPr>
                        <w:sz w:val="18"/>
                      </w:rPr>
                    </w:pPr>
                    <w:r>
                      <w:rPr>
                        <w:color w:val="FFFFFF"/>
                        <w:sz w:val="18"/>
                      </w:rPr>
                      <w:t>Varianta HIT</w:t>
                    </w:r>
                  </w:p>
                </w:txbxContent>
              </v:textbox>
            </v:shape>
            <v:shape id="_x0000_s1957" type="#_x0000_t202" style="position:absolute;left:10941;top:394;width:742;height:416" filled="f" stroked="f">
              <v:textbox inset="0,0,0,0">
                <w:txbxContent>
                  <w:p w:rsidR="000F2675" w:rsidRDefault="000F2675">
                    <w:pPr>
                      <w:spacing w:line="242" w:lineRule="auto"/>
                      <w:ind w:left="97" w:hanging="98"/>
                      <w:rPr>
                        <w:sz w:val="18"/>
                      </w:rPr>
                    </w:pPr>
                    <w:r>
                      <w:rPr>
                        <w:color w:val="FFFFFF"/>
                        <w:sz w:val="18"/>
                      </w:rPr>
                      <w:t>Standardní nabídka</w:t>
                    </w:r>
                  </w:p>
                </w:txbxContent>
              </v:textbox>
            </v:shape>
            <v:shape id="_x0000_s1956" type="#_x0000_t202" style="position:absolute;left:9696;top:499;width:847;height:207" filled="f" stroked="f">
              <v:textbox inset="0,0,0,0">
                <w:txbxContent>
                  <w:p w:rsidR="000F2675" w:rsidRDefault="000F2675">
                    <w:pPr>
                      <w:spacing w:line="206" w:lineRule="exact"/>
                      <w:rPr>
                        <w:sz w:val="18"/>
                      </w:rPr>
                    </w:pPr>
                    <w:r>
                      <w:rPr>
                        <w:color w:val="FFFFFF"/>
                        <w:sz w:val="18"/>
                      </w:rPr>
                      <w:t>Varianta HIT</w:t>
                    </w:r>
                  </w:p>
                </w:txbxContent>
              </v:textbox>
            </v:shape>
            <v:shape id="_x0000_s1955" type="#_x0000_t202" style="position:absolute;left:8560;top:394;width:742;height:416" filled="f" stroked="f">
              <v:textbox inset="0,0,0,0">
                <w:txbxContent>
                  <w:p w:rsidR="000F2675" w:rsidRDefault="000F2675">
                    <w:pPr>
                      <w:spacing w:line="242" w:lineRule="auto"/>
                      <w:ind w:left="97" w:hanging="98"/>
                      <w:rPr>
                        <w:sz w:val="18"/>
                      </w:rPr>
                    </w:pPr>
                    <w:r>
                      <w:rPr>
                        <w:color w:val="FFFFFF"/>
                        <w:sz w:val="18"/>
                      </w:rPr>
                      <w:t>Standardní nabídka</w:t>
                    </w:r>
                  </w:p>
                </w:txbxContent>
              </v:textbox>
            </v:shape>
            <v:shape id="_x0000_s1954" type="#_x0000_t202" style="position:absolute;left:7315;top:499;width:847;height:207" filled="f" stroked="f">
              <v:textbox inset="0,0,0,0">
                <w:txbxContent>
                  <w:p w:rsidR="000F2675" w:rsidRDefault="000F2675">
                    <w:pPr>
                      <w:spacing w:line="206" w:lineRule="exact"/>
                      <w:rPr>
                        <w:sz w:val="18"/>
                      </w:rPr>
                    </w:pPr>
                    <w:r>
                      <w:rPr>
                        <w:color w:val="FFFFFF"/>
                        <w:sz w:val="18"/>
                      </w:rPr>
                      <w:t>Varianta HIT</w:t>
                    </w:r>
                  </w:p>
                </w:txbxContent>
              </v:textbox>
            </v:shape>
            <v:shape id="_x0000_s1953" type="#_x0000_t202" style="position:absolute;left:6179;top:394;width:742;height:416" filled="f" stroked="f">
              <v:textbox inset="0,0,0,0">
                <w:txbxContent>
                  <w:p w:rsidR="000F2675" w:rsidRDefault="000F2675">
                    <w:pPr>
                      <w:spacing w:line="242" w:lineRule="auto"/>
                      <w:ind w:left="97" w:hanging="98"/>
                      <w:rPr>
                        <w:sz w:val="18"/>
                      </w:rPr>
                    </w:pPr>
                    <w:r>
                      <w:rPr>
                        <w:color w:val="FFFFFF"/>
                        <w:sz w:val="18"/>
                      </w:rPr>
                      <w:t>Standardní nabídka</w:t>
                    </w:r>
                  </w:p>
                </w:txbxContent>
              </v:textbox>
            </v:shape>
            <v:shape id="_x0000_s1952" type="#_x0000_t202" style="position:absolute;left:4934;top:499;width:847;height:207" filled="f" stroked="f">
              <v:textbox inset="0,0,0,0">
                <w:txbxContent>
                  <w:p w:rsidR="000F2675" w:rsidRDefault="000F2675">
                    <w:pPr>
                      <w:spacing w:line="206" w:lineRule="exact"/>
                      <w:rPr>
                        <w:sz w:val="18"/>
                      </w:rPr>
                    </w:pPr>
                    <w:r>
                      <w:rPr>
                        <w:color w:val="FFFFFF"/>
                        <w:sz w:val="18"/>
                      </w:rPr>
                      <w:t>Varianta HIT</w:t>
                    </w:r>
                  </w:p>
                </w:txbxContent>
              </v:textbox>
            </v:shape>
            <v:shape id="_x0000_s1951" type="#_x0000_t202" style="position:absolute;left:3798;top:394;width:742;height:416" filled="f" stroked="f">
              <v:textbox inset="0,0,0,0">
                <w:txbxContent>
                  <w:p w:rsidR="000F2675" w:rsidRDefault="000F2675">
                    <w:pPr>
                      <w:spacing w:line="242" w:lineRule="auto"/>
                      <w:ind w:left="97" w:hanging="98"/>
                      <w:rPr>
                        <w:sz w:val="18"/>
                      </w:rPr>
                    </w:pPr>
                    <w:r>
                      <w:rPr>
                        <w:color w:val="FFFFFF"/>
                        <w:sz w:val="18"/>
                      </w:rPr>
                      <w:t>Standardní nabídka</w:t>
                    </w:r>
                  </w:p>
                </w:txbxContent>
              </v:textbox>
            </v:shape>
            <v:shape id="_x0000_s1950" type="#_x0000_t202" style="position:absolute;left:2554;top:499;width:847;height:207" filled="f" stroked="f">
              <v:textbox inset="0,0,0,0">
                <w:txbxContent>
                  <w:p w:rsidR="000F2675" w:rsidRDefault="000F2675">
                    <w:pPr>
                      <w:spacing w:line="206" w:lineRule="exact"/>
                      <w:rPr>
                        <w:sz w:val="18"/>
                      </w:rPr>
                    </w:pPr>
                    <w:r>
                      <w:rPr>
                        <w:color w:val="FFFFFF"/>
                        <w:sz w:val="18"/>
                      </w:rPr>
                      <w:t>Varianta HIT</w:t>
                    </w:r>
                  </w:p>
                </w:txbxContent>
              </v:textbox>
            </v:shape>
            <v:shape id="_x0000_s1949" type="#_x0000_t202" style="position:absolute;left:1417;top:394;width:742;height:416" filled="f" stroked="f">
              <v:textbox inset="0,0,0,0">
                <w:txbxContent>
                  <w:p w:rsidR="000F2675" w:rsidRDefault="000F2675">
                    <w:pPr>
                      <w:spacing w:line="242" w:lineRule="auto"/>
                      <w:ind w:left="98" w:hanging="99"/>
                      <w:rPr>
                        <w:sz w:val="18"/>
                      </w:rPr>
                    </w:pPr>
                    <w:r>
                      <w:rPr>
                        <w:color w:val="FFFFFF"/>
                        <w:sz w:val="18"/>
                      </w:rPr>
                      <w:t>Standardní nabídka</w:t>
                    </w:r>
                  </w:p>
                </w:txbxContent>
              </v:textbox>
            </v:shape>
            <v:shape id="_x0000_s1948" type="#_x0000_t202" style="position:absolute;left:14027;top:63;width:520;height:207" filled="f" stroked="f">
              <v:textbox inset="0,0,0,0">
                <w:txbxContent>
                  <w:p w:rsidR="000F2675" w:rsidRDefault="000F2675">
                    <w:pPr>
                      <w:spacing w:line="206" w:lineRule="exact"/>
                      <w:rPr>
                        <w:b/>
                        <w:sz w:val="18"/>
                      </w:rPr>
                    </w:pPr>
                    <w:r>
                      <w:rPr>
                        <w:b/>
                        <w:color w:val="FFFFFF"/>
                        <w:sz w:val="18"/>
                      </w:rPr>
                      <w:t>T 1 500</w:t>
                    </w:r>
                  </w:p>
                </w:txbxContent>
              </v:textbox>
            </v:shape>
            <v:shape id="_x0000_s1947" type="#_x0000_t202" style="position:absolute;left:11705;top:63;width:398;height:207" filled="f" stroked="f">
              <v:textbox inset="0,0,0,0">
                <w:txbxContent>
                  <w:p w:rsidR="000F2675" w:rsidRDefault="000F2675">
                    <w:pPr>
                      <w:spacing w:line="206" w:lineRule="exact"/>
                      <w:rPr>
                        <w:b/>
                        <w:sz w:val="18"/>
                      </w:rPr>
                    </w:pPr>
                    <w:r>
                      <w:rPr>
                        <w:b/>
                        <w:color w:val="FFFFFF"/>
                        <w:sz w:val="18"/>
                      </w:rPr>
                      <w:t>T 600</w:t>
                    </w:r>
                  </w:p>
                </w:txbxContent>
              </v:textbox>
            </v:shape>
            <v:shape id="_x0000_s1946" type="#_x0000_t202" style="position:absolute;left:9324;top:63;width:398;height:207" filled="f" stroked="f">
              <v:textbox inset="0,0,0,0">
                <w:txbxContent>
                  <w:p w:rsidR="000F2675" w:rsidRDefault="000F2675">
                    <w:pPr>
                      <w:spacing w:line="206" w:lineRule="exact"/>
                      <w:rPr>
                        <w:b/>
                        <w:sz w:val="18"/>
                      </w:rPr>
                    </w:pPr>
                    <w:r>
                      <w:rPr>
                        <w:b/>
                        <w:color w:val="FFFFFF"/>
                        <w:sz w:val="18"/>
                      </w:rPr>
                      <w:t>T 300</w:t>
                    </w:r>
                  </w:p>
                </w:txbxContent>
              </v:textbox>
            </v:shape>
            <v:shape id="_x0000_s1945" type="#_x0000_t202" style="position:absolute;left:6943;top:63;width:398;height:207" filled="f" stroked="f">
              <v:textbox inset="0,0,0,0">
                <w:txbxContent>
                  <w:p w:rsidR="000F2675" w:rsidRDefault="000F2675">
                    <w:pPr>
                      <w:spacing w:line="206" w:lineRule="exact"/>
                      <w:rPr>
                        <w:b/>
                        <w:sz w:val="18"/>
                      </w:rPr>
                    </w:pPr>
                    <w:r>
                      <w:rPr>
                        <w:b/>
                        <w:color w:val="FFFFFF"/>
                        <w:sz w:val="18"/>
                      </w:rPr>
                      <w:t>T 160</w:t>
                    </w:r>
                  </w:p>
                </w:txbxContent>
              </v:textbox>
            </v:shape>
            <v:shape id="_x0000_s1944" type="#_x0000_t202" style="position:absolute;left:4603;top:63;width:315;height:207" filled="f" stroked="f">
              <v:textbox inset="0,0,0,0">
                <w:txbxContent>
                  <w:p w:rsidR="000F2675" w:rsidRDefault="000F2675">
                    <w:pPr>
                      <w:spacing w:line="206" w:lineRule="exact"/>
                      <w:rPr>
                        <w:b/>
                        <w:sz w:val="18"/>
                      </w:rPr>
                    </w:pPr>
                    <w:r>
                      <w:rPr>
                        <w:b/>
                        <w:color w:val="FFFFFF"/>
                        <w:sz w:val="18"/>
                      </w:rPr>
                      <w:t>T 80</w:t>
                    </w:r>
                  </w:p>
                </w:txbxContent>
              </v:textbox>
            </v:shape>
            <v:shape id="_x0000_s1943" type="#_x0000_t202" style="position:absolute;left:2223;top:63;width:315;height:207" filled="f" stroked="f">
              <v:textbox inset="0,0,0,0">
                <w:txbxContent>
                  <w:p w:rsidR="000F2675" w:rsidRDefault="000F2675">
                    <w:pPr>
                      <w:spacing w:line="206" w:lineRule="exact"/>
                      <w:rPr>
                        <w:b/>
                        <w:sz w:val="18"/>
                      </w:rPr>
                    </w:pPr>
                    <w:r>
                      <w:rPr>
                        <w:b/>
                        <w:color w:val="FFFFFF"/>
                        <w:sz w:val="18"/>
                      </w:rPr>
                      <w:t>T 30</w:t>
                    </w:r>
                  </w:p>
                </w:txbxContent>
              </v:textbox>
            </v:shape>
            <w10:wrap type="none"/>
            <w10:anchorlock/>
          </v:group>
        </w:pict>
      </w:r>
    </w:p>
    <w:p w:rsidR="00F259B5" w:rsidRDefault="00F259B5">
      <w:pPr>
        <w:rPr>
          <w:sz w:val="20"/>
        </w:rPr>
        <w:sectPr w:rsidR="00F259B5">
          <w:pgSz w:w="16840" w:h="11900" w:orient="landscape"/>
          <w:pgMar w:top="600" w:right="340" w:bottom="860" w:left="440" w:header="0" w:footer="648" w:gutter="0"/>
          <w:cols w:space="708"/>
        </w:sectPr>
      </w:pPr>
    </w:p>
    <w:p w:rsidR="00F259B5" w:rsidRDefault="000F2675">
      <w:pPr>
        <w:spacing w:before="21"/>
        <w:ind w:left="352" w:right="374"/>
        <w:rPr>
          <w:sz w:val="18"/>
        </w:rPr>
      </w:pPr>
      <w:r>
        <w:rPr>
          <w:color w:val="221F1F"/>
          <w:sz w:val="18"/>
        </w:rPr>
        <w:t>Mesícní paušál</w:t>
      </w:r>
    </w:p>
    <w:p w:rsidR="00F259B5" w:rsidRDefault="00887466">
      <w:pPr>
        <w:spacing w:before="26" w:line="332" w:lineRule="exact"/>
        <w:ind w:left="352" w:right="-20"/>
        <w:rPr>
          <w:sz w:val="18"/>
        </w:rPr>
      </w:pPr>
      <w:r>
        <w:pict>
          <v:shape id="_x0000_s1941" type="#_x0000_t202" style="position:absolute;left:0;text-align:left;margin-left:586.2pt;margin-top:-9.2pt;width:26.15pt;height:8.1pt;z-index:-262420480;mso-position-horizontal-relative:page" filled="f" stroked="f">
            <v:textbox inset="0,0,0,0">
              <w:txbxContent>
                <w:p w:rsidR="000F2675" w:rsidRDefault="000F2675">
                  <w:pPr>
                    <w:rPr>
                      <w:sz w:val="14"/>
                    </w:rPr>
                  </w:pPr>
                  <w:r>
                    <w:rPr>
                      <w:color w:val="221F1F"/>
                      <w:sz w:val="14"/>
                    </w:rPr>
                    <w:t xml:space="preserve">(2 </w:t>
                  </w:r>
                  <w:r>
                    <w:rPr>
                      <w:color w:val="221F1F"/>
                      <w:spacing w:val="-4"/>
                      <w:sz w:val="14"/>
                    </w:rPr>
                    <w:t>165,90)</w:t>
                  </w:r>
                </w:p>
              </w:txbxContent>
            </v:textbox>
            <w10:wrap anchorx="page"/>
          </v:shape>
        </w:pict>
      </w:r>
      <w:r w:rsidR="000F2675">
        <w:rPr>
          <w:color w:val="221F1F"/>
          <w:sz w:val="18"/>
        </w:rPr>
        <w:t>Volné minuty* Volání – na</w:t>
      </w:r>
    </w:p>
    <w:p w:rsidR="00F259B5" w:rsidRDefault="000F2675">
      <w:pPr>
        <w:tabs>
          <w:tab w:val="left" w:pos="1491"/>
          <w:tab w:val="left" w:pos="2681"/>
          <w:tab w:val="left" w:pos="3871"/>
          <w:tab w:val="left" w:pos="5062"/>
          <w:tab w:val="left" w:pos="6252"/>
          <w:tab w:val="left" w:pos="7395"/>
          <w:tab w:val="left" w:pos="8585"/>
          <w:tab w:val="left" w:pos="9996"/>
        </w:tabs>
        <w:spacing w:before="45"/>
        <w:ind w:left="301"/>
        <w:rPr>
          <w:sz w:val="18"/>
        </w:rPr>
      </w:pPr>
      <w:r>
        <w:br w:type="column"/>
      </w:r>
      <w:r>
        <w:rPr>
          <w:color w:val="221F1F"/>
          <w:sz w:val="18"/>
        </w:rPr>
        <w:t>190,–</w:t>
      </w:r>
      <w:r>
        <w:rPr>
          <w:color w:val="221F1F"/>
          <w:spacing w:val="-3"/>
          <w:sz w:val="18"/>
        </w:rPr>
        <w:t xml:space="preserve"> </w:t>
      </w:r>
      <w:r>
        <w:rPr>
          <w:color w:val="221F1F"/>
          <w:sz w:val="14"/>
        </w:rPr>
        <w:t>(229,90)</w:t>
      </w:r>
      <w:r>
        <w:rPr>
          <w:rFonts w:ascii="Times New Roman" w:hAnsi="Times New Roman"/>
          <w:color w:val="221F1F"/>
          <w:sz w:val="14"/>
        </w:rPr>
        <w:tab/>
      </w:r>
      <w:r>
        <w:rPr>
          <w:color w:val="221F1F"/>
          <w:sz w:val="18"/>
        </w:rPr>
        <w:t>190,–</w:t>
      </w:r>
      <w:r>
        <w:rPr>
          <w:color w:val="221F1F"/>
          <w:spacing w:val="-3"/>
          <w:sz w:val="18"/>
        </w:rPr>
        <w:t xml:space="preserve"> </w:t>
      </w:r>
      <w:r>
        <w:rPr>
          <w:color w:val="221F1F"/>
          <w:sz w:val="14"/>
        </w:rPr>
        <w:t>(229,90)</w:t>
      </w:r>
      <w:r>
        <w:rPr>
          <w:rFonts w:ascii="Times New Roman" w:hAnsi="Times New Roman"/>
          <w:color w:val="221F1F"/>
          <w:sz w:val="14"/>
        </w:rPr>
        <w:tab/>
      </w:r>
      <w:r>
        <w:rPr>
          <w:color w:val="221F1F"/>
          <w:sz w:val="18"/>
        </w:rPr>
        <w:t>450,–</w:t>
      </w:r>
      <w:r>
        <w:rPr>
          <w:color w:val="221F1F"/>
          <w:spacing w:val="-3"/>
          <w:sz w:val="18"/>
        </w:rPr>
        <w:t xml:space="preserve"> </w:t>
      </w:r>
      <w:r>
        <w:rPr>
          <w:color w:val="221F1F"/>
          <w:sz w:val="14"/>
        </w:rPr>
        <w:t>(544,50)</w:t>
      </w:r>
      <w:r>
        <w:rPr>
          <w:rFonts w:ascii="Times New Roman" w:hAnsi="Times New Roman"/>
          <w:color w:val="221F1F"/>
          <w:sz w:val="14"/>
        </w:rPr>
        <w:tab/>
      </w:r>
      <w:r>
        <w:rPr>
          <w:color w:val="221F1F"/>
          <w:sz w:val="18"/>
        </w:rPr>
        <w:t>450,–</w:t>
      </w:r>
      <w:r>
        <w:rPr>
          <w:color w:val="221F1F"/>
          <w:spacing w:val="-3"/>
          <w:sz w:val="18"/>
        </w:rPr>
        <w:t xml:space="preserve"> </w:t>
      </w:r>
      <w:r>
        <w:rPr>
          <w:color w:val="221F1F"/>
          <w:sz w:val="14"/>
        </w:rPr>
        <w:t>(544,50)</w:t>
      </w:r>
      <w:r>
        <w:rPr>
          <w:rFonts w:ascii="Times New Roman" w:hAnsi="Times New Roman"/>
          <w:color w:val="221F1F"/>
          <w:sz w:val="14"/>
        </w:rPr>
        <w:tab/>
      </w:r>
      <w:r>
        <w:rPr>
          <w:color w:val="221F1F"/>
          <w:sz w:val="18"/>
        </w:rPr>
        <w:t>650,–</w:t>
      </w:r>
      <w:r>
        <w:rPr>
          <w:color w:val="221F1F"/>
          <w:spacing w:val="-2"/>
          <w:sz w:val="18"/>
        </w:rPr>
        <w:t xml:space="preserve"> </w:t>
      </w:r>
      <w:r>
        <w:rPr>
          <w:color w:val="221F1F"/>
          <w:sz w:val="14"/>
        </w:rPr>
        <w:t>(786,50)</w:t>
      </w:r>
      <w:r>
        <w:rPr>
          <w:rFonts w:ascii="Times New Roman" w:hAnsi="Times New Roman"/>
          <w:color w:val="221F1F"/>
          <w:sz w:val="14"/>
        </w:rPr>
        <w:tab/>
      </w:r>
      <w:r>
        <w:rPr>
          <w:color w:val="221F1F"/>
          <w:sz w:val="18"/>
        </w:rPr>
        <w:t>650,–</w:t>
      </w:r>
      <w:r>
        <w:rPr>
          <w:color w:val="221F1F"/>
          <w:spacing w:val="-3"/>
          <w:sz w:val="18"/>
        </w:rPr>
        <w:t xml:space="preserve"> </w:t>
      </w:r>
      <w:r>
        <w:rPr>
          <w:color w:val="221F1F"/>
          <w:sz w:val="14"/>
        </w:rPr>
        <w:t>(786,50)</w:t>
      </w:r>
      <w:r>
        <w:rPr>
          <w:rFonts w:ascii="Times New Roman" w:hAnsi="Times New Roman"/>
          <w:color w:val="221F1F"/>
          <w:sz w:val="14"/>
        </w:rPr>
        <w:tab/>
      </w:r>
      <w:r>
        <w:rPr>
          <w:color w:val="221F1F"/>
          <w:sz w:val="18"/>
        </w:rPr>
        <w:t>990,–</w:t>
      </w:r>
      <w:r>
        <w:rPr>
          <w:color w:val="221F1F"/>
          <w:spacing w:val="-3"/>
          <w:sz w:val="18"/>
        </w:rPr>
        <w:t xml:space="preserve"> </w:t>
      </w:r>
      <w:r>
        <w:rPr>
          <w:color w:val="221F1F"/>
          <w:sz w:val="14"/>
        </w:rPr>
        <w:t>(1</w:t>
      </w:r>
      <w:r>
        <w:rPr>
          <w:color w:val="221F1F"/>
          <w:spacing w:val="-2"/>
          <w:sz w:val="14"/>
        </w:rPr>
        <w:t xml:space="preserve"> </w:t>
      </w:r>
      <w:r>
        <w:rPr>
          <w:color w:val="221F1F"/>
          <w:sz w:val="14"/>
        </w:rPr>
        <w:t>197,90)</w:t>
      </w:r>
      <w:r>
        <w:rPr>
          <w:rFonts w:ascii="Times New Roman" w:hAnsi="Times New Roman"/>
          <w:color w:val="221F1F"/>
          <w:sz w:val="14"/>
        </w:rPr>
        <w:tab/>
      </w:r>
      <w:r>
        <w:rPr>
          <w:color w:val="221F1F"/>
          <w:sz w:val="18"/>
        </w:rPr>
        <w:t>990,–</w:t>
      </w:r>
      <w:r>
        <w:rPr>
          <w:color w:val="221F1F"/>
          <w:spacing w:val="-2"/>
          <w:sz w:val="18"/>
        </w:rPr>
        <w:t xml:space="preserve"> </w:t>
      </w:r>
      <w:r>
        <w:rPr>
          <w:color w:val="221F1F"/>
          <w:sz w:val="14"/>
        </w:rPr>
        <w:t>(1</w:t>
      </w:r>
      <w:r>
        <w:rPr>
          <w:color w:val="221F1F"/>
          <w:spacing w:val="-2"/>
          <w:sz w:val="14"/>
        </w:rPr>
        <w:t xml:space="preserve"> </w:t>
      </w:r>
      <w:r>
        <w:rPr>
          <w:color w:val="221F1F"/>
          <w:sz w:val="14"/>
        </w:rPr>
        <w:t>197,90)</w:t>
      </w:r>
      <w:r>
        <w:rPr>
          <w:rFonts w:ascii="Times New Roman" w:hAnsi="Times New Roman"/>
          <w:color w:val="221F1F"/>
          <w:sz w:val="14"/>
        </w:rPr>
        <w:tab/>
      </w:r>
      <w:r>
        <w:rPr>
          <w:color w:val="221F1F"/>
          <w:position w:val="8"/>
          <w:sz w:val="18"/>
        </w:rPr>
        <w:t>1</w:t>
      </w:r>
      <w:r>
        <w:rPr>
          <w:color w:val="221F1F"/>
          <w:spacing w:val="-3"/>
          <w:position w:val="8"/>
          <w:sz w:val="18"/>
        </w:rPr>
        <w:t xml:space="preserve"> </w:t>
      </w:r>
      <w:r>
        <w:rPr>
          <w:color w:val="221F1F"/>
          <w:position w:val="8"/>
          <w:sz w:val="18"/>
        </w:rPr>
        <w:t>790,–</w:t>
      </w:r>
    </w:p>
    <w:p w:rsidR="00F259B5" w:rsidRDefault="000F2675">
      <w:pPr>
        <w:spacing w:before="44"/>
        <w:ind w:left="367"/>
        <w:rPr>
          <w:sz w:val="18"/>
        </w:rPr>
      </w:pPr>
      <w:r>
        <w:br w:type="column"/>
      </w:r>
      <w:r>
        <w:rPr>
          <w:color w:val="221F1F"/>
          <w:sz w:val="18"/>
        </w:rPr>
        <w:t>1</w:t>
      </w:r>
      <w:r>
        <w:rPr>
          <w:color w:val="221F1F"/>
          <w:spacing w:val="-5"/>
          <w:sz w:val="18"/>
        </w:rPr>
        <w:t xml:space="preserve"> </w:t>
      </w:r>
      <w:r>
        <w:rPr>
          <w:color w:val="221F1F"/>
          <w:sz w:val="18"/>
        </w:rPr>
        <w:t>790,–</w:t>
      </w:r>
    </w:p>
    <w:p w:rsidR="00F259B5" w:rsidRDefault="00887466">
      <w:pPr>
        <w:ind w:left="352"/>
        <w:rPr>
          <w:sz w:val="14"/>
        </w:rPr>
      </w:pPr>
      <w:r>
        <w:pict>
          <v:shape id="_x0000_s1940" type="#_x0000_t202" style="position:absolute;left:0;text-align:left;margin-left:93.3pt;margin-top:12.3pt;width:714.2pt;height:16.35pt;z-index:251784192;mso-position-horizontal-relative:page" fillcolor="#dae6e9" stroked="f">
            <v:textbox inset="0,0,0,0">
              <w:txbxContent>
                <w:p w:rsidR="000F2675" w:rsidRDefault="000F2675">
                  <w:pPr>
                    <w:tabs>
                      <w:tab w:val="left" w:pos="1704"/>
                      <w:tab w:val="left" w:pos="2895"/>
                      <w:tab w:val="left" w:pos="4084"/>
                      <w:tab w:val="left" w:pos="5235"/>
                      <w:tab w:val="left" w:pos="6424"/>
                      <w:tab w:val="left" w:pos="7616"/>
                      <w:tab w:val="left" w:pos="8805"/>
                      <w:tab w:val="left" w:pos="9997"/>
                      <w:tab w:val="left" w:pos="11186"/>
                      <w:tab w:val="left" w:pos="12316"/>
                      <w:tab w:val="left" w:pos="13505"/>
                    </w:tabs>
                    <w:spacing w:before="60"/>
                    <w:ind w:left="514"/>
                    <w:rPr>
                      <w:sz w:val="18"/>
                    </w:rPr>
                  </w:pPr>
                  <w:r>
                    <w:rPr>
                      <w:color w:val="221F1F"/>
                      <w:sz w:val="18"/>
                    </w:rPr>
                    <w:t>30</w:t>
                  </w:r>
                  <w:r>
                    <w:rPr>
                      <w:rFonts w:ascii="Times New Roman"/>
                      <w:color w:val="221F1F"/>
                      <w:sz w:val="18"/>
                    </w:rPr>
                    <w:tab/>
                  </w:r>
                  <w:r>
                    <w:rPr>
                      <w:color w:val="221F1F"/>
                      <w:sz w:val="18"/>
                    </w:rPr>
                    <w:t>30</w:t>
                  </w:r>
                  <w:r>
                    <w:rPr>
                      <w:rFonts w:ascii="Times New Roman"/>
                      <w:color w:val="221F1F"/>
                      <w:sz w:val="18"/>
                    </w:rPr>
                    <w:tab/>
                  </w:r>
                  <w:r>
                    <w:rPr>
                      <w:color w:val="221F1F"/>
                      <w:sz w:val="18"/>
                    </w:rPr>
                    <w:t>80</w:t>
                  </w:r>
                  <w:r>
                    <w:rPr>
                      <w:rFonts w:ascii="Times New Roman"/>
                      <w:color w:val="221F1F"/>
                      <w:sz w:val="18"/>
                    </w:rPr>
                    <w:tab/>
                  </w:r>
                  <w:r>
                    <w:rPr>
                      <w:color w:val="221F1F"/>
                      <w:sz w:val="18"/>
                    </w:rPr>
                    <w:t>80</w:t>
                  </w:r>
                  <w:r>
                    <w:rPr>
                      <w:rFonts w:ascii="Times New Roman"/>
                      <w:color w:val="221F1F"/>
                      <w:sz w:val="18"/>
                    </w:rPr>
                    <w:tab/>
                  </w:r>
                  <w:r>
                    <w:rPr>
                      <w:color w:val="221F1F"/>
                      <w:sz w:val="18"/>
                    </w:rPr>
                    <w:t>160</w:t>
                  </w:r>
                  <w:r>
                    <w:rPr>
                      <w:rFonts w:ascii="Times New Roman"/>
                      <w:color w:val="221F1F"/>
                      <w:sz w:val="18"/>
                    </w:rPr>
                    <w:tab/>
                  </w:r>
                  <w:r>
                    <w:rPr>
                      <w:color w:val="221F1F"/>
                      <w:sz w:val="18"/>
                    </w:rPr>
                    <w:t>160</w:t>
                  </w:r>
                  <w:r>
                    <w:rPr>
                      <w:rFonts w:ascii="Times New Roman"/>
                      <w:color w:val="221F1F"/>
                      <w:sz w:val="18"/>
                    </w:rPr>
                    <w:tab/>
                  </w:r>
                  <w:r>
                    <w:rPr>
                      <w:color w:val="221F1F"/>
                      <w:sz w:val="18"/>
                    </w:rPr>
                    <w:t>300</w:t>
                  </w:r>
                  <w:r>
                    <w:rPr>
                      <w:rFonts w:ascii="Times New Roman"/>
                      <w:color w:val="221F1F"/>
                      <w:sz w:val="18"/>
                    </w:rPr>
                    <w:tab/>
                  </w:r>
                  <w:r>
                    <w:rPr>
                      <w:color w:val="221F1F"/>
                      <w:sz w:val="18"/>
                    </w:rPr>
                    <w:t>300</w:t>
                  </w:r>
                  <w:r>
                    <w:rPr>
                      <w:rFonts w:ascii="Times New Roman"/>
                      <w:color w:val="221F1F"/>
                      <w:sz w:val="18"/>
                    </w:rPr>
                    <w:tab/>
                  </w:r>
                  <w:r>
                    <w:rPr>
                      <w:color w:val="221F1F"/>
                      <w:sz w:val="18"/>
                    </w:rPr>
                    <w:t>600</w:t>
                  </w:r>
                  <w:r>
                    <w:rPr>
                      <w:rFonts w:ascii="Times New Roman"/>
                      <w:color w:val="221F1F"/>
                      <w:sz w:val="18"/>
                    </w:rPr>
                    <w:tab/>
                  </w:r>
                  <w:r>
                    <w:rPr>
                      <w:color w:val="221F1F"/>
                      <w:sz w:val="18"/>
                    </w:rPr>
                    <w:t>600</w:t>
                  </w:r>
                  <w:r>
                    <w:rPr>
                      <w:rFonts w:ascii="Times New Roman"/>
                      <w:color w:val="221F1F"/>
                      <w:sz w:val="18"/>
                    </w:rPr>
                    <w:tab/>
                  </w:r>
                  <w:r>
                    <w:rPr>
                      <w:color w:val="221F1F"/>
                      <w:sz w:val="18"/>
                    </w:rPr>
                    <w:t>1</w:t>
                  </w:r>
                  <w:r>
                    <w:rPr>
                      <w:color w:val="221F1F"/>
                      <w:spacing w:val="-2"/>
                      <w:sz w:val="18"/>
                    </w:rPr>
                    <w:t xml:space="preserve"> </w:t>
                  </w:r>
                  <w:r>
                    <w:rPr>
                      <w:color w:val="221F1F"/>
                      <w:sz w:val="18"/>
                    </w:rPr>
                    <w:t>500</w:t>
                  </w:r>
                  <w:r>
                    <w:rPr>
                      <w:rFonts w:ascii="Times New Roman"/>
                      <w:color w:val="221F1F"/>
                      <w:sz w:val="18"/>
                    </w:rPr>
                    <w:tab/>
                  </w:r>
                  <w:r>
                    <w:rPr>
                      <w:color w:val="221F1F"/>
                      <w:sz w:val="18"/>
                    </w:rPr>
                    <w:t>1</w:t>
                  </w:r>
                  <w:r>
                    <w:rPr>
                      <w:color w:val="221F1F"/>
                      <w:spacing w:val="-1"/>
                      <w:sz w:val="18"/>
                    </w:rPr>
                    <w:t xml:space="preserve"> </w:t>
                  </w:r>
                  <w:r>
                    <w:rPr>
                      <w:color w:val="221F1F"/>
                      <w:sz w:val="18"/>
                    </w:rPr>
                    <w:t>500</w:t>
                  </w:r>
                </w:p>
              </w:txbxContent>
            </v:textbox>
            <w10:wrap anchorx="page"/>
          </v:shape>
        </w:pict>
      </w:r>
      <w:r w:rsidR="000F2675">
        <w:rPr>
          <w:color w:val="221F1F"/>
          <w:sz w:val="14"/>
        </w:rPr>
        <w:t>(2</w:t>
      </w:r>
      <w:r w:rsidR="000F2675">
        <w:rPr>
          <w:color w:val="221F1F"/>
          <w:spacing w:val="-6"/>
          <w:sz w:val="14"/>
        </w:rPr>
        <w:t xml:space="preserve"> </w:t>
      </w:r>
      <w:r w:rsidR="000F2675">
        <w:rPr>
          <w:color w:val="221F1F"/>
          <w:sz w:val="14"/>
        </w:rPr>
        <w:t>165,90)</w:t>
      </w:r>
    </w:p>
    <w:p w:rsidR="00F259B5" w:rsidRDefault="000F2675">
      <w:pPr>
        <w:spacing w:before="44"/>
        <w:ind w:left="367"/>
        <w:rPr>
          <w:sz w:val="18"/>
        </w:rPr>
      </w:pPr>
      <w:r>
        <w:br w:type="column"/>
      </w:r>
      <w:r>
        <w:rPr>
          <w:color w:val="221F1F"/>
          <w:sz w:val="18"/>
        </w:rPr>
        <w:t>3</w:t>
      </w:r>
      <w:r>
        <w:rPr>
          <w:color w:val="221F1F"/>
          <w:spacing w:val="-5"/>
          <w:sz w:val="18"/>
        </w:rPr>
        <w:t xml:space="preserve"> </w:t>
      </w:r>
      <w:r>
        <w:rPr>
          <w:color w:val="221F1F"/>
          <w:sz w:val="18"/>
        </w:rPr>
        <w:t>750,–</w:t>
      </w:r>
    </w:p>
    <w:p w:rsidR="00F259B5" w:rsidRDefault="000F2675">
      <w:pPr>
        <w:ind w:left="352"/>
        <w:rPr>
          <w:sz w:val="14"/>
        </w:rPr>
      </w:pPr>
      <w:r>
        <w:rPr>
          <w:color w:val="221F1F"/>
          <w:sz w:val="14"/>
        </w:rPr>
        <w:t>(4</w:t>
      </w:r>
      <w:r>
        <w:rPr>
          <w:color w:val="221F1F"/>
          <w:spacing w:val="-6"/>
          <w:sz w:val="14"/>
        </w:rPr>
        <w:t xml:space="preserve"> </w:t>
      </w:r>
      <w:r>
        <w:rPr>
          <w:color w:val="221F1F"/>
          <w:sz w:val="14"/>
        </w:rPr>
        <w:t>537,50)</w:t>
      </w:r>
    </w:p>
    <w:p w:rsidR="00F259B5" w:rsidRDefault="000F2675">
      <w:pPr>
        <w:spacing w:before="44"/>
        <w:ind w:left="367"/>
        <w:rPr>
          <w:sz w:val="18"/>
        </w:rPr>
      </w:pPr>
      <w:r>
        <w:br w:type="column"/>
      </w:r>
      <w:r>
        <w:rPr>
          <w:color w:val="221F1F"/>
          <w:sz w:val="18"/>
        </w:rPr>
        <w:t>3</w:t>
      </w:r>
      <w:r>
        <w:rPr>
          <w:color w:val="221F1F"/>
          <w:spacing w:val="-5"/>
          <w:sz w:val="18"/>
        </w:rPr>
        <w:t xml:space="preserve"> </w:t>
      </w:r>
      <w:r>
        <w:rPr>
          <w:color w:val="221F1F"/>
          <w:sz w:val="18"/>
        </w:rPr>
        <w:t>750,–</w:t>
      </w:r>
    </w:p>
    <w:p w:rsidR="00F259B5" w:rsidRDefault="000F2675">
      <w:pPr>
        <w:ind w:left="352"/>
        <w:rPr>
          <w:sz w:val="14"/>
        </w:rPr>
      </w:pPr>
      <w:r>
        <w:rPr>
          <w:color w:val="221F1F"/>
          <w:sz w:val="14"/>
        </w:rPr>
        <w:t>(4</w:t>
      </w:r>
      <w:r>
        <w:rPr>
          <w:color w:val="221F1F"/>
          <w:spacing w:val="-6"/>
          <w:sz w:val="14"/>
        </w:rPr>
        <w:t xml:space="preserve"> </w:t>
      </w:r>
      <w:r>
        <w:rPr>
          <w:color w:val="221F1F"/>
          <w:sz w:val="14"/>
        </w:rPr>
        <w:t>537,50)</w:t>
      </w:r>
    </w:p>
    <w:p w:rsidR="00F259B5" w:rsidRDefault="00F259B5">
      <w:pPr>
        <w:rPr>
          <w:sz w:val="14"/>
        </w:rPr>
        <w:sectPr w:rsidR="00F259B5">
          <w:type w:val="continuous"/>
          <w:pgSz w:w="16840" w:h="11900" w:orient="landscape"/>
          <w:pgMar w:top="1400" w:right="340" w:bottom="280" w:left="440" w:header="708" w:footer="708" w:gutter="0"/>
          <w:cols w:num="5" w:space="708" w:equalWidth="0">
            <w:col w:w="1263" w:space="40"/>
            <w:col w:w="10528" w:space="291"/>
            <w:col w:w="916" w:space="275"/>
            <w:col w:w="916" w:space="274"/>
            <w:col w:w="1557"/>
          </w:cols>
        </w:sectPr>
      </w:pPr>
    </w:p>
    <w:p w:rsidR="00F259B5" w:rsidRDefault="000F2675">
      <w:pPr>
        <w:spacing w:line="178" w:lineRule="exact"/>
        <w:ind w:left="352"/>
        <w:rPr>
          <w:sz w:val="18"/>
        </w:rPr>
      </w:pPr>
      <w:r>
        <w:rPr>
          <w:color w:val="221F1F"/>
          <w:sz w:val="18"/>
        </w:rPr>
        <w:t>císla znacky</w:t>
      </w:r>
    </w:p>
    <w:p w:rsidR="00F259B5" w:rsidRDefault="000F2675">
      <w:pPr>
        <w:spacing w:before="1"/>
        <w:ind w:left="352"/>
        <w:rPr>
          <w:sz w:val="18"/>
        </w:rPr>
      </w:pPr>
      <w:r>
        <w:rPr>
          <w:color w:val="221F1F"/>
          <w:sz w:val="18"/>
        </w:rPr>
        <w:t>T-Mobile</w:t>
      </w:r>
    </w:p>
    <w:p w:rsidR="00F259B5" w:rsidRDefault="000F2675">
      <w:pPr>
        <w:spacing w:before="127"/>
        <w:ind w:left="352"/>
        <w:rPr>
          <w:sz w:val="18"/>
        </w:rPr>
      </w:pPr>
      <w:r>
        <w:rPr>
          <w:color w:val="221F1F"/>
          <w:spacing w:val="-6"/>
          <w:sz w:val="18"/>
        </w:rPr>
        <w:t xml:space="preserve">Volání </w:t>
      </w:r>
      <w:r>
        <w:rPr>
          <w:color w:val="221F1F"/>
          <w:sz w:val="18"/>
        </w:rPr>
        <w:t xml:space="preserve">– </w:t>
      </w:r>
      <w:r>
        <w:rPr>
          <w:color w:val="221F1F"/>
          <w:spacing w:val="-6"/>
          <w:sz w:val="18"/>
        </w:rPr>
        <w:t>ostatní</w:t>
      </w:r>
    </w:p>
    <w:p w:rsidR="00F259B5" w:rsidRDefault="000F2675">
      <w:pPr>
        <w:spacing w:before="1"/>
        <w:ind w:left="352"/>
        <w:rPr>
          <w:sz w:val="18"/>
        </w:rPr>
      </w:pPr>
      <w:r>
        <w:rPr>
          <w:color w:val="221F1F"/>
          <w:sz w:val="18"/>
        </w:rPr>
        <w:t>císla v R</w:t>
      </w:r>
    </w:p>
    <w:p w:rsidR="00F259B5" w:rsidRDefault="000F2675">
      <w:pPr>
        <w:tabs>
          <w:tab w:val="left" w:pos="1501"/>
          <w:tab w:val="left" w:pos="2691"/>
          <w:tab w:val="left" w:pos="3881"/>
          <w:tab w:val="left" w:pos="5072"/>
          <w:tab w:val="left" w:pos="6262"/>
          <w:tab w:val="left" w:pos="7453"/>
          <w:tab w:val="left" w:pos="8643"/>
          <w:tab w:val="left" w:pos="9876"/>
          <w:tab w:val="left" w:pos="11023"/>
          <w:tab w:val="left" w:pos="12215"/>
          <w:tab w:val="left" w:pos="13446"/>
        </w:tabs>
        <w:spacing w:line="180" w:lineRule="exact"/>
        <w:ind w:left="352"/>
        <w:rPr>
          <w:sz w:val="14"/>
        </w:rPr>
      </w:pPr>
      <w:r>
        <w:br w:type="column"/>
      </w:r>
      <w:r>
        <w:rPr>
          <w:color w:val="221F1F"/>
          <w:sz w:val="18"/>
        </w:rPr>
        <w:t>4,–</w:t>
      </w:r>
      <w:r>
        <w:rPr>
          <w:color w:val="221F1F"/>
          <w:spacing w:val="-3"/>
          <w:sz w:val="18"/>
        </w:rPr>
        <w:t xml:space="preserve"> </w:t>
      </w:r>
      <w:r>
        <w:rPr>
          <w:color w:val="221F1F"/>
          <w:sz w:val="14"/>
        </w:rPr>
        <w:t>(4,84)</w:t>
      </w:r>
      <w:r>
        <w:rPr>
          <w:rFonts w:ascii="Times New Roman" w:hAnsi="Times New Roman"/>
          <w:color w:val="221F1F"/>
          <w:sz w:val="14"/>
        </w:rPr>
        <w:tab/>
      </w:r>
      <w:r>
        <w:rPr>
          <w:color w:val="221F1F"/>
          <w:sz w:val="18"/>
        </w:rPr>
        <w:t>3,20</w:t>
      </w:r>
      <w:r>
        <w:rPr>
          <w:color w:val="221F1F"/>
          <w:spacing w:val="-2"/>
          <w:sz w:val="18"/>
        </w:rPr>
        <w:t xml:space="preserve"> </w:t>
      </w:r>
      <w:r>
        <w:rPr>
          <w:color w:val="221F1F"/>
          <w:sz w:val="14"/>
        </w:rPr>
        <w:t>(3,87)</w:t>
      </w:r>
      <w:r>
        <w:rPr>
          <w:rFonts w:ascii="Times New Roman" w:hAnsi="Times New Roman"/>
          <w:color w:val="221F1F"/>
          <w:sz w:val="14"/>
        </w:rPr>
        <w:tab/>
      </w:r>
      <w:r>
        <w:rPr>
          <w:color w:val="221F1F"/>
          <w:sz w:val="18"/>
        </w:rPr>
        <w:t>3,50</w:t>
      </w:r>
      <w:r>
        <w:rPr>
          <w:color w:val="221F1F"/>
          <w:spacing w:val="-2"/>
          <w:sz w:val="18"/>
        </w:rPr>
        <w:t xml:space="preserve"> </w:t>
      </w:r>
      <w:r>
        <w:rPr>
          <w:color w:val="221F1F"/>
          <w:sz w:val="14"/>
        </w:rPr>
        <w:t>(4,24)</w:t>
      </w:r>
      <w:r>
        <w:rPr>
          <w:rFonts w:ascii="Times New Roman" w:hAnsi="Times New Roman"/>
          <w:color w:val="221F1F"/>
          <w:sz w:val="14"/>
        </w:rPr>
        <w:tab/>
      </w:r>
      <w:r>
        <w:rPr>
          <w:color w:val="221F1F"/>
          <w:sz w:val="18"/>
        </w:rPr>
        <w:t>2,80</w:t>
      </w:r>
      <w:r>
        <w:rPr>
          <w:color w:val="221F1F"/>
          <w:spacing w:val="-1"/>
          <w:sz w:val="18"/>
        </w:rPr>
        <w:t xml:space="preserve"> </w:t>
      </w:r>
      <w:r>
        <w:rPr>
          <w:color w:val="221F1F"/>
          <w:sz w:val="14"/>
        </w:rPr>
        <w:t>(3,39)</w:t>
      </w:r>
      <w:r>
        <w:rPr>
          <w:rFonts w:ascii="Times New Roman" w:hAnsi="Times New Roman"/>
          <w:color w:val="221F1F"/>
          <w:sz w:val="14"/>
        </w:rPr>
        <w:tab/>
      </w:r>
      <w:r>
        <w:rPr>
          <w:color w:val="221F1F"/>
          <w:sz w:val="18"/>
        </w:rPr>
        <w:t>3,50</w:t>
      </w:r>
      <w:r>
        <w:rPr>
          <w:color w:val="221F1F"/>
          <w:spacing w:val="-2"/>
          <w:sz w:val="18"/>
        </w:rPr>
        <w:t xml:space="preserve"> </w:t>
      </w:r>
      <w:r>
        <w:rPr>
          <w:color w:val="221F1F"/>
          <w:sz w:val="14"/>
        </w:rPr>
        <w:t>(4,24)</w:t>
      </w:r>
      <w:r>
        <w:rPr>
          <w:rFonts w:ascii="Times New Roman" w:hAnsi="Times New Roman"/>
          <w:color w:val="221F1F"/>
          <w:sz w:val="14"/>
        </w:rPr>
        <w:tab/>
      </w:r>
      <w:r>
        <w:rPr>
          <w:color w:val="221F1F"/>
          <w:sz w:val="18"/>
        </w:rPr>
        <w:t>2,80</w:t>
      </w:r>
      <w:r>
        <w:rPr>
          <w:color w:val="221F1F"/>
          <w:spacing w:val="-2"/>
          <w:sz w:val="18"/>
        </w:rPr>
        <w:t xml:space="preserve"> </w:t>
      </w:r>
      <w:r>
        <w:rPr>
          <w:color w:val="221F1F"/>
          <w:sz w:val="14"/>
        </w:rPr>
        <w:t>(3,39)</w:t>
      </w:r>
      <w:r>
        <w:rPr>
          <w:rFonts w:ascii="Times New Roman" w:hAnsi="Times New Roman"/>
          <w:color w:val="221F1F"/>
          <w:sz w:val="14"/>
        </w:rPr>
        <w:tab/>
      </w:r>
      <w:r>
        <w:rPr>
          <w:color w:val="221F1F"/>
          <w:sz w:val="18"/>
        </w:rPr>
        <w:t>3,50</w:t>
      </w:r>
      <w:r>
        <w:rPr>
          <w:color w:val="221F1F"/>
          <w:spacing w:val="-2"/>
          <w:sz w:val="18"/>
        </w:rPr>
        <w:t xml:space="preserve"> </w:t>
      </w:r>
      <w:r>
        <w:rPr>
          <w:color w:val="221F1F"/>
          <w:sz w:val="14"/>
        </w:rPr>
        <w:t>(4,24)</w:t>
      </w:r>
      <w:r>
        <w:rPr>
          <w:rFonts w:ascii="Times New Roman" w:hAnsi="Times New Roman"/>
          <w:color w:val="221F1F"/>
          <w:sz w:val="14"/>
        </w:rPr>
        <w:tab/>
      </w:r>
      <w:r>
        <w:rPr>
          <w:color w:val="221F1F"/>
          <w:sz w:val="18"/>
        </w:rPr>
        <w:t>2,80</w:t>
      </w:r>
      <w:r>
        <w:rPr>
          <w:color w:val="221F1F"/>
          <w:spacing w:val="-2"/>
          <w:sz w:val="18"/>
        </w:rPr>
        <w:t xml:space="preserve"> </w:t>
      </w:r>
      <w:r>
        <w:rPr>
          <w:color w:val="221F1F"/>
          <w:sz w:val="14"/>
        </w:rPr>
        <w:t>(3,39)</w:t>
      </w:r>
      <w:r>
        <w:rPr>
          <w:rFonts w:ascii="Times New Roman" w:hAnsi="Times New Roman"/>
          <w:color w:val="221F1F"/>
          <w:sz w:val="14"/>
        </w:rPr>
        <w:tab/>
      </w:r>
      <w:r>
        <w:rPr>
          <w:color w:val="221F1F"/>
          <w:sz w:val="18"/>
        </w:rPr>
        <w:t>3,–</w:t>
      </w:r>
      <w:r>
        <w:rPr>
          <w:color w:val="221F1F"/>
          <w:spacing w:val="-2"/>
          <w:sz w:val="18"/>
        </w:rPr>
        <w:t xml:space="preserve"> </w:t>
      </w:r>
      <w:r>
        <w:rPr>
          <w:color w:val="221F1F"/>
          <w:sz w:val="14"/>
        </w:rPr>
        <w:t>(3,63)</w:t>
      </w:r>
      <w:r>
        <w:rPr>
          <w:rFonts w:ascii="Times New Roman" w:hAnsi="Times New Roman"/>
          <w:color w:val="221F1F"/>
          <w:sz w:val="14"/>
        </w:rPr>
        <w:tab/>
      </w:r>
      <w:r>
        <w:rPr>
          <w:color w:val="221F1F"/>
          <w:sz w:val="18"/>
        </w:rPr>
        <w:t>2,40</w:t>
      </w:r>
      <w:r>
        <w:rPr>
          <w:color w:val="221F1F"/>
          <w:spacing w:val="-2"/>
          <w:sz w:val="18"/>
        </w:rPr>
        <w:t xml:space="preserve"> </w:t>
      </w:r>
      <w:r>
        <w:rPr>
          <w:color w:val="221F1F"/>
          <w:sz w:val="14"/>
        </w:rPr>
        <w:t>(2,90)</w:t>
      </w:r>
      <w:r>
        <w:rPr>
          <w:rFonts w:ascii="Times New Roman" w:hAnsi="Times New Roman"/>
          <w:color w:val="221F1F"/>
          <w:sz w:val="14"/>
        </w:rPr>
        <w:tab/>
      </w:r>
      <w:r>
        <w:rPr>
          <w:color w:val="221F1F"/>
          <w:sz w:val="18"/>
        </w:rPr>
        <w:t>2,50</w:t>
      </w:r>
      <w:r>
        <w:rPr>
          <w:color w:val="221F1F"/>
          <w:spacing w:val="-2"/>
          <w:sz w:val="18"/>
        </w:rPr>
        <w:t xml:space="preserve"> </w:t>
      </w:r>
      <w:r>
        <w:rPr>
          <w:color w:val="221F1F"/>
          <w:sz w:val="14"/>
        </w:rPr>
        <w:t>(3,03)</w:t>
      </w:r>
      <w:r>
        <w:rPr>
          <w:rFonts w:ascii="Times New Roman" w:hAnsi="Times New Roman"/>
          <w:color w:val="221F1F"/>
          <w:sz w:val="14"/>
        </w:rPr>
        <w:tab/>
      </w:r>
      <w:r>
        <w:rPr>
          <w:color w:val="221F1F"/>
          <w:sz w:val="18"/>
        </w:rPr>
        <w:t>2,–</w:t>
      </w:r>
      <w:r>
        <w:rPr>
          <w:color w:val="221F1F"/>
          <w:spacing w:val="-1"/>
          <w:sz w:val="18"/>
        </w:rPr>
        <w:t xml:space="preserve"> </w:t>
      </w:r>
      <w:r>
        <w:rPr>
          <w:color w:val="221F1F"/>
          <w:sz w:val="14"/>
        </w:rPr>
        <w:t>(2,42)</w:t>
      </w:r>
    </w:p>
    <w:p w:rsidR="00F259B5" w:rsidRDefault="00F259B5">
      <w:pPr>
        <w:spacing w:line="180" w:lineRule="exact"/>
        <w:rPr>
          <w:sz w:val="14"/>
        </w:rPr>
        <w:sectPr w:rsidR="00F259B5">
          <w:type w:val="continuous"/>
          <w:pgSz w:w="16840" w:h="11900" w:orient="landscape"/>
          <w:pgMar w:top="1400" w:right="340" w:bottom="280" w:left="440" w:header="708" w:footer="708" w:gutter="0"/>
          <w:cols w:num="2" w:space="708" w:equalWidth="0">
            <w:col w:w="1327" w:space="70"/>
            <w:col w:w="14663"/>
          </w:cols>
        </w:sectPr>
      </w:pPr>
    </w:p>
    <w:p w:rsidR="00F259B5" w:rsidRDefault="00887466">
      <w:pPr>
        <w:tabs>
          <w:tab w:val="left" w:pos="1708"/>
          <w:tab w:val="left" w:pos="2939"/>
          <w:tab w:val="left" w:pos="4088"/>
          <w:tab w:val="left" w:pos="5319"/>
          <w:tab w:val="left" w:pos="6469"/>
          <w:tab w:val="left" w:pos="7700"/>
          <w:tab w:val="left" w:pos="8850"/>
          <w:tab w:val="left" w:pos="10081"/>
          <w:tab w:val="left" w:pos="11231"/>
          <w:tab w:val="left" w:pos="12462"/>
          <w:tab w:val="left" w:pos="13612"/>
          <w:tab w:val="left" w:pos="14844"/>
        </w:tabs>
        <w:spacing w:before="125"/>
        <w:ind w:left="352"/>
        <w:rPr>
          <w:sz w:val="14"/>
        </w:rPr>
      </w:pPr>
      <w:r>
        <w:pict>
          <v:shape id="_x0000_s1939" type="#_x0000_t202" style="position:absolute;left:0;text-align:left;margin-left:93.3pt;margin-top:-23.9pt;width:714.2pt;height:27pt;z-index:251783168;mso-position-horizontal-relative:page" fillcolor="#dae6e9" stroked="f">
            <v:textbox inset="0,0,0,0">
              <w:txbxContent>
                <w:p w:rsidR="000F2675" w:rsidRDefault="000F2675">
                  <w:pPr>
                    <w:tabs>
                      <w:tab w:val="left" w:pos="1472"/>
                      <w:tab w:val="left" w:pos="2662"/>
                      <w:tab w:val="left" w:pos="3852"/>
                      <w:tab w:val="left" w:pos="5085"/>
                      <w:tab w:val="left" w:pos="6233"/>
                      <w:tab w:val="left" w:pos="7424"/>
                      <w:tab w:val="left" w:pos="8614"/>
                      <w:tab w:val="left" w:pos="9847"/>
                      <w:tab w:val="left" w:pos="10995"/>
                      <w:tab w:val="left" w:pos="12186"/>
                      <w:tab w:val="left" w:pos="13418"/>
                    </w:tabs>
                    <w:spacing w:before="167"/>
                    <w:ind w:left="323"/>
                    <w:rPr>
                      <w:sz w:val="14"/>
                    </w:rPr>
                  </w:pPr>
                  <w:r>
                    <w:rPr>
                      <w:color w:val="221F1F"/>
                      <w:sz w:val="18"/>
                    </w:rPr>
                    <w:t>6,–</w:t>
                  </w:r>
                  <w:r>
                    <w:rPr>
                      <w:color w:val="221F1F"/>
                      <w:spacing w:val="-3"/>
                      <w:sz w:val="18"/>
                    </w:rPr>
                    <w:t xml:space="preserve"> </w:t>
                  </w:r>
                  <w:r>
                    <w:rPr>
                      <w:color w:val="221F1F"/>
                      <w:sz w:val="14"/>
                    </w:rPr>
                    <w:t>(7,26)</w:t>
                  </w:r>
                  <w:r>
                    <w:rPr>
                      <w:rFonts w:ascii="Times New Roman" w:hAnsi="Times New Roman"/>
                      <w:color w:val="221F1F"/>
                      <w:sz w:val="14"/>
                    </w:rPr>
                    <w:tab/>
                  </w:r>
                  <w:r>
                    <w:rPr>
                      <w:color w:val="221F1F"/>
                      <w:sz w:val="18"/>
                    </w:rPr>
                    <w:t>4,80</w:t>
                  </w:r>
                  <w:r>
                    <w:rPr>
                      <w:color w:val="221F1F"/>
                      <w:spacing w:val="-2"/>
                      <w:sz w:val="18"/>
                    </w:rPr>
                    <w:t xml:space="preserve"> </w:t>
                  </w:r>
                  <w:r>
                    <w:rPr>
                      <w:color w:val="221F1F"/>
                      <w:sz w:val="14"/>
                    </w:rPr>
                    <w:t>(5,81)</w:t>
                  </w:r>
                  <w:r>
                    <w:rPr>
                      <w:rFonts w:ascii="Times New Roman" w:hAnsi="Times New Roman"/>
                      <w:color w:val="221F1F"/>
                      <w:sz w:val="14"/>
                    </w:rPr>
                    <w:tab/>
                  </w:r>
                  <w:r>
                    <w:rPr>
                      <w:color w:val="221F1F"/>
                      <w:sz w:val="18"/>
                    </w:rPr>
                    <w:t>4,50</w:t>
                  </w:r>
                  <w:r>
                    <w:rPr>
                      <w:color w:val="221F1F"/>
                      <w:spacing w:val="-2"/>
                      <w:sz w:val="18"/>
                    </w:rPr>
                    <w:t xml:space="preserve"> </w:t>
                  </w:r>
                  <w:r>
                    <w:rPr>
                      <w:color w:val="221F1F"/>
                      <w:sz w:val="14"/>
                    </w:rPr>
                    <w:t>(5,45)</w:t>
                  </w:r>
                  <w:r>
                    <w:rPr>
                      <w:rFonts w:ascii="Times New Roman" w:hAnsi="Times New Roman"/>
                      <w:color w:val="221F1F"/>
                      <w:sz w:val="14"/>
                    </w:rPr>
                    <w:tab/>
                  </w:r>
                  <w:r>
                    <w:rPr>
                      <w:color w:val="221F1F"/>
                      <w:sz w:val="18"/>
                    </w:rPr>
                    <w:t>3,60</w:t>
                  </w:r>
                  <w:r>
                    <w:rPr>
                      <w:color w:val="221F1F"/>
                      <w:spacing w:val="-1"/>
                      <w:sz w:val="18"/>
                    </w:rPr>
                    <w:t xml:space="preserve"> </w:t>
                  </w:r>
                  <w:r>
                    <w:rPr>
                      <w:color w:val="221F1F"/>
                      <w:sz w:val="14"/>
                    </w:rPr>
                    <w:t>(4,36)</w:t>
                  </w:r>
                  <w:r>
                    <w:rPr>
                      <w:rFonts w:ascii="Times New Roman" w:hAnsi="Times New Roman"/>
                      <w:color w:val="221F1F"/>
                      <w:sz w:val="14"/>
                    </w:rPr>
                    <w:tab/>
                  </w:r>
                  <w:r>
                    <w:rPr>
                      <w:color w:val="221F1F"/>
                      <w:sz w:val="18"/>
                    </w:rPr>
                    <w:t>4,–</w:t>
                  </w:r>
                  <w:r>
                    <w:rPr>
                      <w:color w:val="221F1F"/>
                      <w:spacing w:val="-3"/>
                      <w:sz w:val="18"/>
                    </w:rPr>
                    <w:t xml:space="preserve"> </w:t>
                  </w:r>
                  <w:r>
                    <w:rPr>
                      <w:color w:val="221F1F"/>
                      <w:sz w:val="14"/>
                    </w:rPr>
                    <w:t>(4,84)</w:t>
                  </w:r>
                  <w:r>
                    <w:rPr>
                      <w:rFonts w:ascii="Times New Roman" w:hAnsi="Times New Roman"/>
                      <w:color w:val="221F1F"/>
                      <w:sz w:val="14"/>
                    </w:rPr>
                    <w:tab/>
                  </w:r>
                  <w:r>
                    <w:rPr>
                      <w:color w:val="221F1F"/>
                      <w:sz w:val="18"/>
                    </w:rPr>
                    <w:t>3,20</w:t>
                  </w:r>
                  <w:r>
                    <w:rPr>
                      <w:color w:val="221F1F"/>
                      <w:spacing w:val="-2"/>
                      <w:sz w:val="18"/>
                    </w:rPr>
                    <w:t xml:space="preserve"> </w:t>
                  </w:r>
                  <w:r>
                    <w:rPr>
                      <w:color w:val="221F1F"/>
                      <w:sz w:val="14"/>
                    </w:rPr>
                    <w:t>(3,87)</w:t>
                  </w:r>
                  <w:r>
                    <w:rPr>
                      <w:rFonts w:ascii="Times New Roman" w:hAnsi="Times New Roman"/>
                      <w:color w:val="221F1F"/>
                      <w:sz w:val="14"/>
                    </w:rPr>
                    <w:tab/>
                  </w:r>
                  <w:r>
                    <w:rPr>
                      <w:color w:val="221F1F"/>
                      <w:sz w:val="18"/>
                    </w:rPr>
                    <w:t>3,50</w:t>
                  </w:r>
                  <w:r>
                    <w:rPr>
                      <w:color w:val="221F1F"/>
                      <w:spacing w:val="-2"/>
                      <w:sz w:val="18"/>
                    </w:rPr>
                    <w:t xml:space="preserve"> </w:t>
                  </w:r>
                  <w:r>
                    <w:rPr>
                      <w:color w:val="221F1F"/>
                      <w:sz w:val="14"/>
                    </w:rPr>
                    <w:t>(4,24)</w:t>
                  </w:r>
                  <w:r>
                    <w:rPr>
                      <w:rFonts w:ascii="Times New Roman" w:hAnsi="Times New Roman"/>
                      <w:color w:val="221F1F"/>
                      <w:sz w:val="14"/>
                    </w:rPr>
                    <w:tab/>
                  </w:r>
                  <w:r>
                    <w:rPr>
                      <w:color w:val="221F1F"/>
                      <w:sz w:val="18"/>
                    </w:rPr>
                    <w:t>2,80</w:t>
                  </w:r>
                  <w:r>
                    <w:rPr>
                      <w:color w:val="221F1F"/>
                      <w:spacing w:val="-1"/>
                      <w:sz w:val="18"/>
                    </w:rPr>
                    <w:t xml:space="preserve"> </w:t>
                  </w:r>
                  <w:r>
                    <w:rPr>
                      <w:color w:val="221F1F"/>
                      <w:sz w:val="14"/>
                    </w:rPr>
                    <w:t>(3,39)</w:t>
                  </w:r>
                  <w:r>
                    <w:rPr>
                      <w:rFonts w:ascii="Times New Roman" w:hAnsi="Times New Roman"/>
                      <w:color w:val="221F1F"/>
                      <w:sz w:val="14"/>
                    </w:rPr>
                    <w:tab/>
                  </w:r>
                  <w:r>
                    <w:rPr>
                      <w:color w:val="221F1F"/>
                      <w:sz w:val="18"/>
                    </w:rPr>
                    <w:t>3,–</w:t>
                  </w:r>
                  <w:r>
                    <w:rPr>
                      <w:color w:val="221F1F"/>
                      <w:spacing w:val="-3"/>
                      <w:sz w:val="18"/>
                    </w:rPr>
                    <w:t xml:space="preserve"> </w:t>
                  </w:r>
                  <w:r>
                    <w:rPr>
                      <w:color w:val="221F1F"/>
                      <w:sz w:val="14"/>
                    </w:rPr>
                    <w:t>(3,63)</w:t>
                  </w:r>
                  <w:r>
                    <w:rPr>
                      <w:rFonts w:ascii="Times New Roman" w:hAnsi="Times New Roman"/>
                      <w:color w:val="221F1F"/>
                      <w:sz w:val="14"/>
                    </w:rPr>
                    <w:tab/>
                  </w:r>
                  <w:r>
                    <w:rPr>
                      <w:color w:val="221F1F"/>
                      <w:sz w:val="18"/>
                    </w:rPr>
                    <w:t>2,40</w:t>
                  </w:r>
                  <w:r>
                    <w:rPr>
                      <w:color w:val="221F1F"/>
                      <w:spacing w:val="-2"/>
                      <w:sz w:val="18"/>
                    </w:rPr>
                    <w:t xml:space="preserve"> </w:t>
                  </w:r>
                  <w:r>
                    <w:rPr>
                      <w:color w:val="221F1F"/>
                      <w:sz w:val="14"/>
                    </w:rPr>
                    <w:t>(2,90)</w:t>
                  </w:r>
                  <w:r>
                    <w:rPr>
                      <w:rFonts w:ascii="Times New Roman" w:hAnsi="Times New Roman"/>
                      <w:color w:val="221F1F"/>
                      <w:sz w:val="14"/>
                    </w:rPr>
                    <w:tab/>
                  </w:r>
                  <w:r>
                    <w:rPr>
                      <w:color w:val="221F1F"/>
                      <w:sz w:val="18"/>
                    </w:rPr>
                    <w:t>2,50</w:t>
                  </w:r>
                  <w:r>
                    <w:rPr>
                      <w:color w:val="221F1F"/>
                      <w:spacing w:val="-2"/>
                      <w:sz w:val="18"/>
                    </w:rPr>
                    <w:t xml:space="preserve"> </w:t>
                  </w:r>
                  <w:r>
                    <w:rPr>
                      <w:color w:val="221F1F"/>
                      <w:sz w:val="14"/>
                    </w:rPr>
                    <w:t>(3,03)</w:t>
                  </w:r>
                  <w:r>
                    <w:rPr>
                      <w:rFonts w:ascii="Times New Roman" w:hAnsi="Times New Roman"/>
                      <w:color w:val="221F1F"/>
                      <w:sz w:val="14"/>
                    </w:rPr>
                    <w:tab/>
                  </w:r>
                  <w:r>
                    <w:rPr>
                      <w:color w:val="221F1F"/>
                      <w:sz w:val="18"/>
                    </w:rPr>
                    <w:t>2,–</w:t>
                  </w:r>
                  <w:r>
                    <w:rPr>
                      <w:color w:val="221F1F"/>
                      <w:spacing w:val="-1"/>
                      <w:sz w:val="18"/>
                    </w:rPr>
                    <w:t xml:space="preserve"> </w:t>
                  </w:r>
                  <w:r>
                    <w:rPr>
                      <w:color w:val="221F1F"/>
                      <w:sz w:val="14"/>
                    </w:rPr>
                    <w:t>(2,42)</w:t>
                  </w:r>
                </w:p>
              </w:txbxContent>
            </v:textbox>
            <w10:wrap anchorx="page"/>
          </v:shape>
        </w:pict>
      </w:r>
      <w:r w:rsidR="000F2675">
        <w:rPr>
          <w:color w:val="221F1F"/>
          <w:sz w:val="18"/>
        </w:rPr>
        <w:t>SMS</w:t>
      </w:r>
      <w:r w:rsidR="000F2675">
        <w:rPr>
          <w:rFonts w:ascii="Times New Roman" w:hAnsi="Times New Roman"/>
          <w:color w:val="221F1F"/>
          <w:sz w:val="18"/>
        </w:rPr>
        <w:tab/>
      </w:r>
      <w:r w:rsidR="000F2675">
        <w:rPr>
          <w:color w:val="221F1F"/>
          <w:sz w:val="18"/>
        </w:rPr>
        <w:t>1,70</w:t>
      </w:r>
      <w:r w:rsidR="000F2675">
        <w:rPr>
          <w:color w:val="221F1F"/>
          <w:spacing w:val="-2"/>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1,–</w:t>
      </w:r>
      <w:r w:rsidR="000F2675">
        <w:rPr>
          <w:color w:val="221F1F"/>
          <w:spacing w:val="-3"/>
          <w:sz w:val="18"/>
        </w:rPr>
        <w:t xml:space="preserve"> </w:t>
      </w:r>
      <w:r w:rsidR="000F2675">
        <w:rPr>
          <w:color w:val="221F1F"/>
          <w:sz w:val="14"/>
        </w:rPr>
        <w:t>(1,21)</w:t>
      </w:r>
      <w:r w:rsidR="000F2675">
        <w:rPr>
          <w:rFonts w:ascii="Times New Roman" w:hAnsi="Times New Roman"/>
          <w:color w:val="221F1F"/>
          <w:sz w:val="14"/>
        </w:rPr>
        <w:tab/>
      </w:r>
      <w:r w:rsidR="000F2675">
        <w:rPr>
          <w:color w:val="221F1F"/>
          <w:sz w:val="18"/>
        </w:rPr>
        <w:t>1,70</w:t>
      </w:r>
      <w:r w:rsidR="000F2675">
        <w:rPr>
          <w:color w:val="221F1F"/>
          <w:spacing w:val="-2"/>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1,–</w:t>
      </w:r>
      <w:r w:rsidR="000F2675">
        <w:rPr>
          <w:color w:val="221F1F"/>
          <w:spacing w:val="-2"/>
          <w:sz w:val="18"/>
        </w:rPr>
        <w:t xml:space="preserve"> </w:t>
      </w:r>
      <w:r w:rsidR="000F2675">
        <w:rPr>
          <w:color w:val="221F1F"/>
          <w:sz w:val="14"/>
        </w:rPr>
        <w:t>(1,21)</w:t>
      </w:r>
      <w:r w:rsidR="000F2675">
        <w:rPr>
          <w:rFonts w:ascii="Times New Roman" w:hAnsi="Times New Roman"/>
          <w:color w:val="221F1F"/>
          <w:sz w:val="14"/>
        </w:rPr>
        <w:tab/>
      </w:r>
      <w:r w:rsidR="000F2675">
        <w:rPr>
          <w:color w:val="221F1F"/>
          <w:sz w:val="18"/>
        </w:rPr>
        <w:t>1,70</w:t>
      </w:r>
      <w:r w:rsidR="000F2675">
        <w:rPr>
          <w:color w:val="221F1F"/>
          <w:spacing w:val="-2"/>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1,–</w:t>
      </w:r>
      <w:r w:rsidR="000F2675">
        <w:rPr>
          <w:color w:val="221F1F"/>
          <w:spacing w:val="-2"/>
          <w:sz w:val="18"/>
        </w:rPr>
        <w:t xml:space="preserve"> </w:t>
      </w:r>
      <w:r w:rsidR="000F2675">
        <w:rPr>
          <w:color w:val="221F1F"/>
          <w:sz w:val="14"/>
        </w:rPr>
        <w:t>(1,21)</w:t>
      </w:r>
      <w:r w:rsidR="000F2675">
        <w:rPr>
          <w:rFonts w:ascii="Times New Roman" w:hAnsi="Times New Roman"/>
          <w:color w:val="221F1F"/>
          <w:sz w:val="14"/>
        </w:rPr>
        <w:tab/>
      </w:r>
      <w:r w:rsidR="000F2675">
        <w:rPr>
          <w:color w:val="221F1F"/>
          <w:sz w:val="18"/>
        </w:rPr>
        <w:t>1,70</w:t>
      </w:r>
      <w:r w:rsidR="000F2675">
        <w:rPr>
          <w:color w:val="221F1F"/>
          <w:spacing w:val="-2"/>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1,–</w:t>
      </w:r>
      <w:r w:rsidR="000F2675">
        <w:rPr>
          <w:color w:val="221F1F"/>
          <w:spacing w:val="-3"/>
          <w:sz w:val="18"/>
        </w:rPr>
        <w:t xml:space="preserve"> </w:t>
      </w:r>
      <w:r w:rsidR="000F2675">
        <w:rPr>
          <w:color w:val="221F1F"/>
          <w:sz w:val="14"/>
        </w:rPr>
        <w:t>(1,21)</w:t>
      </w:r>
      <w:r w:rsidR="000F2675">
        <w:rPr>
          <w:rFonts w:ascii="Times New Roman" w:hAnsi="Times New Roman"/>
          <w:color w:val="221F1F"/>
          <w:sz w:val="14"/>
        </w:rPr>
        <w:tab/>
      </w:r>
      <w:r w:rsidR="000F2675">
        <w:rPr>
          <w:color w:val="221F1F"/>
          <w:sz w:val="18"/>
        </w:rPr>
        <w:t>1,70</w:t>
      </w:r>
      <w:r w:rsidR="000F2675">
        <w:rPr>
          <w:color w:val="221F1F"/>
          <w:spacing w:val="-2"/>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1,–</w:t>
      </w:r>
      <w:r w:rsidR="000F2675">
        <w:rPr>
          <w:color w:val="221F1F"/>
          <w:spacing w:val="-2"/>
          <w:sz w:val="18"/>
        </w:rPr>
        <w:t xml:space="preserve"> </w:t>
      </w:r>
      <w:r w:rsidR="000F2675">
        <w:rPr>
          <w:color w:val="221F1F"/>
          <w:sz w:val="14"/>
        </w:rPr>
        <w:t>(1,21)</w:t>
      </w:r>
      <w:r w:rsidR="000F2675">
        <w:rPr>
          <w:rFonts w:ascii="Times New Roman" w:hAnsi="Times New Roman"/>
          <w:color w:val="221F1F"/>
          <w:sz w:val="14"/>
        </w:rPr>
        <w:tab/>
      </w:r>
      <w:r w:rsidR="000F2675">
        <w:rPr>
          <w:color w:val="221F1F"/>
          <w:sz w:val="18"/>
        </w:rPr>
        <w:t>1,70</w:t>
      </w:r>
      <w:r w:rsidR="000F2675">
        <w:rPr>
          <w:color w:val="221F1F"/>
          <w:spacing w:val="-2"/>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1,–</w:t>
      </w:r>
      <w:r w:rsidR="000F2675">
        <w:rPr>
          <w:color w:val="221F1F"/>
          <w:spacing w:val="-1"/>
          <w:sz w:val="18"/>
        </w:rPr>
        <w:t xml:space="preserve"> </w:t>
      </w:r>
      <w:r w:rsidR="000F2675">
        <w:rPr>
          <w:color w:val="221F1F"/>
          <w:sz w:val="14"/>
        </w:rPr>
        <w:t>(1,21)</w:t>
      </w:r>
    </w:p>
    <w:p w:rsidR="00F259B5" w:rsidRDefault="00887466">
      <w:pPr>
        <w:spacing w:before="122"/>
        <w:ind w:left="352"/>
        <w:rPr>
          <w:sz w:val="18"/>
        </w:rPr>
      </w:pPr>
      <w:r>
        <w:pict>
          <v:shape id="_x0000_s1938" type="#_x0000_t202" style="position:absolute;left:0;text-align:left;margin-left:93.3pt;margin-top:3.1pt;width:714.2pt;height:16.4pt;z-index:251782144;mso-position-horizontal-relative:page" fillcolor="#dae6e9" stroked="f">
            <v:textbox inset="0,0,0,0">
              <w:txbxContent>
                <w:p w:rsidR="000F2675" w:rsidRDefault="000F2675">
                  <w:pPr>
                    <w:tabs>
                      <w:tab w:val="left" w:pos="1472"/>
                      <w:tab w:val="left" w:pos="2662"/>
                      <w:tab w:val="left" w:pos="3852"/>
                      <w:tab w:val="left" w:pos="5043"/>
                      <w:tab w:val="left" w:pos="6233"/>
                      <w:tab w:val="left" w:pos="7424"/>
                      <w:tab w:val="left" w:pos="8614"/>
                      <w:tab w:val="left" w:pos="9805"/>
                      <w:tab w:val="left" w:pos="10995"/>
                      <w:tab w:val="left" w:pos="12186"/>
                      <w:tab w:val="left" w:pos="13376"/>
                    </w:tabs>
                    <w:spacing w:before="60"/>
                    <w:ind w:left="283"/>
                    <w:rPr>
                      <w:sz w:val="14"/>
                    </w:rPr>
                  </w:pP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1"/>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2"/>
                      <w:sz w:val="18"/>
                    </w:rPr>
                    <w:t xml:space="preserve"> </w:t>
                  </w:r>
                  <w:r>
                    <w:rPr>
                      <w:color w:val="221F1F"/>
                      <w:sz w:val="14"/>
                    </w:rPr>
                    <w:t>(9,92)</w:t>
                  </w:r>
                  <w:r>
                    <w:rPr>
                      <w:rFonts w:ascii="Times New Roman"/>
                      <w:color w:val="221F1F"/>
                      <w:sz w:val="14"/>
                    </w:rPr>
                    <w:tab/>
                  </w:r>
                  <w:r>
                    <w:rPr>
                      <w:color w:val="221F1F"/>
                      <w:sz w:val="18"/>
                    </w:rPr>
                    <w:t>8,20</w:t>
                  </w:r>
                  <w:r>
                    <w:rPr>
                      <w:color w:val="221F1F"/>
                      <w:spacing w:val="-1"/>
                      <w:sz w:val="18"/>
                    </w:rPr>
                    <w:t xml:space="preserve"> </w:t>
                  </w:r>
                  <w:r>
                    <w:rPr>
                      <w:color w:val="221F1F"/>
                      <w:sz w:val="14"/>
                    </w:rPr>
                    <w:t>(9,92)</w:t>
                  </w:r>
                  <w:r>
                    <w:rPr>
                      <w:rFonts w:ascii="Times New Roman"/>
                      <w:color w:val="221F1F"/>
                      <w:sz w:val="14"/>
                    </w:rPr>
                    <w:tab/>
                  </w:r>
                  <w:r>
                    <w:rPr>
                      <w:color w:val="221F1F"/>
                      <w:sz w:val="18"/>
                    </w:rPr>
                    <w:t>8,20</w:t>
                  </w:r>
                  <w:r>
                    <w:rPr>
                      <w:color w:val="221F1F"/>
                      <w:spacing w:val="-1"/>
                      <w:sz w:val="18"/>
                    </w:rPr>
                    <w:t xml:space="preserve"> </w:t>
                  </w:r>
                  <w:r>
                    <w:rPr>
                      <w:color w:val="221F1F"/>
                      <w:sz w:val="14"/>
                    </w:rPr>
                    <w:t>(9,92)</w:t>
                  </w:r>
                </w:p>
              </w:txbxContent>
            </v:textbox>
            <w10:wrap anchorx="page"/>
          </v:shape>
        </w:pict>
      </w:r>
      <w:r w:rsidR="000F2675">
        <w:rPr>
          <w:color w:val="221F1F"/>
          <w:sz w:val="18"/>
        </w:rPr>
        <w:t>MMS</w:t>
      </w:r>
    </w:p>
    <w:p w:rsidR="00F259B5" w:rsidRDefault="00F259B5">
      <w:pPr>
        <w:pStyle w:val="BodyText"/>
        <w:spacing w:before="1"/>
        <w:rPr>
          <w:sz w:val="11"/>
        </w:rPr>
      </w:pPr>
    </w:p>
    <w:p w:rsidR="00F259B5" w:rsidRDefault="000F2675">
      <w:pPr>
        <w:pStyle w:val="BodyText"/>
        <w:spacing w:before="99"/>
        <w:ind w:left="244"/>
      </w:pPr>
      <w:r>
        <w:rPr>
          <w:color w:val="221F1F"/>
        </w:rPr>
        <w:t>Úctuje se první minuta celá, poté je již doba spojení úctována po sekundách. Sazby na volání jsou uvedeny v Kc za minutu. Volné minuty se prevádejí do dalšího mesíce.</w:t>
      </w:r>
    </w:p>
    <w:p w:rsidR="00F259B5" w:rsidRDefault="000F2675">
      <w:pPr>
        <w:pStyle w:val="BodyText"/>
        <w:ind w:left="244" w:right="652" w:hanging="1"/>
      </w:pPr>
      <w:r>
        <w:rPr>
          <w:color w:val="221F1F"/>
        </w:rPr>
        <w:t>* Pri zmene tarifního programu se neprovolané volné minuty za tu cást zúctovacího období, ve kterém Úcastník užíval p vodní tarifní program, neprevádí. Tyto volné minuty zanikají okamžikem zmeny tarifního programu. Pri zmene tarifního programu, prerušení poskytování služeb, prevodu Úcastnické smlouvy, zmene fakturacních skupin, prípadne pri systémové zmene zúctovacího období prevedené neprovolané volné minuty propadají.</w:t>
      </w:r>
    </w:p>
    <w:p w:rsidR="00F259B5" w:rsidRDefault="00F259B5">
      <w:pPr>
        <w:pStyle w:val="BodyText"/>
        <w:rPr>
          <w:sz w:val="18"/>
        </w:rPr>
      </w:pPr>
    </w:p>
    <w:p w:rsidR="00F259B5" w:rsidRDefault="00F259B5">
      <w:pPr>
        <w:pStyle w:val="BodyText"/>
        <w:spacing w:before="6"/>
        <w:rPr>
          <w:sz w:val="20"/>
        </w:rPr>
      </w:pPr>
    </w:p>
    <w:p w:rsidR="00F259B5" w:rsidRDefault="00887466">
      <w:pPr>
        <w:pStyle w:val="Heading8"/>
      </w:pPr>
      <w:r>
        <w:pict>
          <v:group id="_x0000_s1928" style="position:absolute;left:0;text-align:left;margin-left:34.2pt;margin-top:21.7pt;width:369.1pt;height:26.65pt;z-index:-251538432;mso-wrap-distance-left:0;mso-wrap-distance-right:0;mso-position-horizontal-relative:page" coordorigin="684,434" coordsize="7382,533">
            <v:rect id="_x0000_s1937" style="position:absolute;left:684;top:433;width:2349;height:533" fillcolor="#3e919a" stroked="f"/>
            <v:rect id="_x0000_s1936" style="position:absolute;left:792;top:536;width:2133;height:327" fillcolor="#3e919a" stroked="f"/>
            <v:rect id="_x0000_s1935" style="position:absolute;left:3033;top:433;width:2517;height:533" fillcolor="#3e919a" stroked="f"/>
            <v:rect id="_x0000_s1934" style="position:absolute;left:3140;top:536;width:2300;height:327" fillcolor="#3e919a" stroked="f"/>
            <v:rect id="_x0000_s1933" style="position:absolute;left:5549;top:433;width:2517;height:533" fillcolor="#3e919a" stroked="f"/>
            <v:rect id="_x0000_s1932" style="position:absolute;left:5657;top:433;width:2301;height:267" fillcolor="#3e919a" stroked="f"/>
            <v:rect id="_x0000_s1931" style="position:absolute;left:5657;top:700;width:2301;height:267" fillcolor="#3e919a" stroked="f"/>
            <v:shape id="_x0000_s1930" type="#_x0000_t202" style="position:absolute;left:5938;top:493;width:1759;height:414" filled="f" stroked="f">
              <v:textbox inset="0,0,0,0">
                <w:txbxContent>
                  <w:p w:rsidR="000F2675" w:rsidRDefault="000F2675">
                    <w:pPr>
                      <w:ind w:left="516" w:right="1" w:hanging="517"/>
                      <w:rPr>
                        <w:b/>
                        <w:sz w:val="18"/>
                      </w:rPr>
                    </w:pPr>
                    <w:r>
                      <w:rPr>
                        <w:b/>
                        <w:color w:val="FFFFFF"/>
                        <w:sz w:val="18"/>
                      </w:rPr>
                      <w:t>TARIFY PRO FIRMU BEZ ZÁVAZKU</w:t>
                    </w:r>
                  </w:p>
                </w:txbxContent>
              </v:textbox>
            </v:shape>
            <v:shape id="_x0000_s1929" type="#_x0000_t202" style="position:absolute;left:3590;top:597;width:1421;height:207" filled="f" stroked="f">
              <v:textbox inset="0,0,0,0">
                <w:txbxContent>
                  <w:p w:rsidR="000F2675" w:rsidRDefault="000F2675">
                    <w:pPr>
                      <w:spacing w:line="206" w:lineRule="exact"/>
                      <w:rPr>
                        <w:b/>
                        <w:sz w:val="18"/>
                      </w:rPr>
                    </w:pPr>
                    <w:r>
                      <w:rPr>
                        <w:b/>
                        <w:color w:val="FFFFFF"/>
                        <w:sz w:val="18"/>
                      </w:rPr>
                      <w:t>TARIFY PRO FIRMU</w:t>
                    </w:r>
                  </w:p>
                </w:txbxContent>
              </v:textbox>
            </v:shape>
            <w10:wrap type="topAndBottom" anchorx="page"/>
          </v:group>
        </w:pict>
      </w:r>
      <w:r w:rsidR="000F2675">
        <w:rPr>
          <w:color w:val="E00F74"/>
        </w:rPr>
        <w:t>TARIF PRO FIRMU</w:t>
      </w:r>
    </w:p>
    <w:p w:rsidR="00F259B5" w:rsidRDefault="000F2675">
      <w:pPr>
        <w:tabs>
          <w:tab w:val="left" w:pos="3473"/>
          <w:tab w:val="left" w:pos="5949"/>
        </w:tabs>
        <w:spacing w:before="31"/>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99,–</w:t>
      </w:r>
      <w:r>
        <w:rPr>
          <w:color w:val="221F1F"/>
          <w:spacing w:val="-3"/>
          <w:sz w:val="18"/>
        </w:rPr>
        <w:t xml:space="preserve"> </w:t>
      </w:r>
      <w:r>
        <w:rPr>
          <w:color w:val="221F1F"/>
          <w:sz w:val="14"/>
        </w:rPr>
        <w:t>(119,79)</w:t>
      </w:r>
      <w:r>
        <w:rPr>
          <w:rFonts w:ascii="Times New Roman" w:hAnsi="Times New Roman"/>
          <w:color w:val="221F1F"/>
          <w:sz w:val="14"/>
        </w:rPr>
        <w:tab/>
      </w:r>
      <w:r>
        <w:rPr>
          <w:color w:val="221F1F"/>
          <w:sz w:val="18"/>
        </w:rPr>
        <w:t>139,–</w:t>
      </w:r>
      <w:r>
        <w:rPr>
          <w:color w:val="221F1F"/>
          <w:spacing w:val="-1"/>
          <w:sz w:val="18"/>
        </w:rPr>
        <w:t xml:space="preserve"> </w:t>
      </w:r>
      <w:r>
        <w:rPr>
          <w:color w:val="221F1F"/>
          <w:sz w:val="14"/>
        </w:rPr>
        <w:t>(168,19)</w:t>
      </w:r>
    </w:p>
    <w:p w:rsidR="00F259B5" w:rsidRDefault="00887466">
      <w:pPr>
        <w:spacing w:before="120"/>
        <w:ind w:left="352"/>
        <w:rPr>
          <w:sz w:val="18"/>
        </w:rPr>
      </w:pPr>
      <w:r>
        <w:pict>
          <v:shape id="_x0000_s1927" type="#_x0000_t202" style="position:absolute;left:0;text-align:left;margin-left:151.65pt;margin-top:3pt;width:251.65pt;height:16.35pt;z-index:251781120;mso-position-horizontal-relative:page" fillcolor="#dae6e9" stroked="f">
            <v:textbox inset="0,0,0,0">
              <w:txbxContent>
                <w:p w:rsidR="000F2675" w:rsidRDefault="000F2675">
                  <w:pPr>
                    <w:tabs>
                      <w:tab w:val="left" w:pos="3749"/>
                    </w:tabs>
                    <w:spacing w:before="60"/>
                    <w:ind w:left="1233"/>
                    <w:rPr>
                      <w:sz w:val="18"/>
                    </w:rPr>
                  </w:pPr>
                  <w:r>
                    <w:rPr>
                      <w:color w:val="221F1F"/>
                      <w:sz w:val="18"/>
                    </w:rPr>
                    <w:t>-</w:t>
                  </w:r>
                  <w:r>
                    <w:rPr>
                      <w:rFonts w:ascii="Times New Roman"/>
                      <w:color w:val="221F1F"/>
                      <w:sz w:val="18"/>
                    </w:rPr>
                    <w:tab/>
                  </w:r>
                  <w:r>
                    <w:rPr>
                      <w:color w:val="221F1F"/>
                      <w:sz w:val="18"/>
                    </w:rPr>
                    <w:t>-</w:t>
                  </w:r>
                </w:p>
              </w:txbxContent>
            </v:textbox>
            <w10:wrap anchorx="page"/>
          </v:shape>
        </w:pict>
      </w:r>
      <w:r w:rsidR="000F2675">
        <w:rPr>
          <w:color w:val="221F1F"/>
          <w:sz w:val="18"/>
        </w:rPr>
        <w:t>Volné minuty/SMS</w:t>
      </w:r>
    </w:p>
    <w:p w:rsidR="00F259B5" w:rsidRDefault="00887466">
      <w:pPr>
        <w:tabs>
          <w:tab w:val="left" w:pos="3377"/>
          <w:tab w:val="left" w:pos="5893"/>
        </w:tabs>
        <w:spacing w:before="120" w:line="379" w:lineRule="auto"/>
        <w:ind w:left="352" w:right="9217"/>
        <w:rPr>
          <w:sz w:val="18"/>
        </w:rPr>
      </w:pPr>
      <w:r>
        <w:pict>
          <v:shape id="_x0000_s1926" type="#_x0000_t202" style="position:absolute;left:0;text-align:left;margin-left:151.65pt;margin-top:19.3pt;width:251.65pt;height:16.4pt;z-index:-262425600;mso-position-horizontal-relative:page" fillcolor="#dae6e9" stroked="f">
            <v:textbox inset="0,0,0,0">
              <w:txbxContent>
                <w:p w:rsidR="000F2675" w:rsidRDefault="000F2675">
                  <w:pPr>
                    <w:tabs>
                      <w:tab w:val="left" w:pos="3300"/>
                    </w:tabs>
                    <w:spacing w:before="60"/>
                    <w:ind w:left="784"/>
                    <w:rPr>
                      <w:sz w:val="18"/>
                    </w:rPr>
                  </w:pPr>
                  <w:r>
                    <w:rPr>
                      <w:color w:val="221F1F"/>
                      <w:sz w:val="18"/>
                    </w:rPr>
                    <w:t>1,90</w:t>
                  </w:r>
                  <w:r>
                    <w:rPr>
                      <w:color w:val="221F1F"/>
                      <w:spacing w:val="-3"/>
                      <w:sz w:val="18"/>
                    </w:rPr>
                    <w:t xml:space="preserve"> </w:t>
                  </w:r>
                  <w:r>
                    <w:rPr>
                      <w:color w:val="221F1F"/>
                      <w:sz w:val="14"/>
                    </w:rPr>
                    <w:t>(2,30)</w:t>
                  </w:r>
                  <w:r>
                    <w:rPr>
                      <w:color w:val="221F1F"/>
                      <w:sz w:val="18"/>
                    </w:rPr>
                    <w:t>/min.</w:t>
                  </w:r>
                  <w:r>
                    <w:rPr>
                      <w:rFonts w:ascii="Times New Roman"/>
                      <w:color w:val="221F1F"/>
                      <w:sz w:val="18"/>
                    </w:rPr>
                    <w:tab/>
                  </w:r>
                  <w:r>
                    <w:rPr>
                      <w:color w:val="221F1F"/>
                      <w:sz w:val="18"/>
                    </w:rPr>
                    <w:t>1,90</w:t>
                  </w:r>
                  <w:r>
                    <w:rPr>
                      <w:color w:val="221F1F"/>
                      <w:spacing w:val="-1"/>
                      <w:sz w:val="18"/>
                    </w:rPr>
                    <w:t xml:space="preserve"> </w:t>
                  </w:r>
                  <w:r>
                    <w:rPr>
                      <w:color w:val="221F1F"/>
                      <w:sz w:val="14"/>
                    </w:rPr>
                    <w:t>(2,30)</w:t>
                  </w:r>
                  <w:r>
                    <w:rPr>
                      <w:color w:val="221F1F"/>
                      <w:sz w:val="18"/>
                    </w:rPr>
                    <w:t>/min.</w:t>
                  </w:r>
                </w:p>
              </w:txbxContent>
            </v:textbox>
            <w10:wrap anchorx="page"/>
          </v:shape>
        </w:pict>
      </w:r>
      <w:r w:rsidR="000F2675">
        <w:rPr>
          <w:color w:val="221F1F"/>
          <w:sz w:val="18"/>
        </w:rPr>
        <w:t>Volání na císla</w:t>
      </w:r>
      <w:r w:rsidR="000F2675">
        <w:rPr>
          <w:color w:val="221F1F"/>
          <w:spacing w:val="-9"/>
          <w:sz w:val="18"/>
        </w:rPr>
        <w:t xml:space="preserve"> </w:t>
      </w:r>
      <w:r w:rsidR="000F2675">
        <w:rPr>
          <w:color w:val="221F1F"/>
          <w:sz w:val="18"/>
        </w:rPr>
        <w:t>znacky</w:t>
      </w:r>
      <w:r w:rsidR="000F2675">
        <w:rPr>
          <w:color w:val="221F1F"/>
          <w:spacing w:val="-1"/>
          <w:sz w:val="18"/>
        </w:rPr>
        <w:t xml:space="preserve"> </w:t>
      </w:r>
      <w:r w:rsidR="000F2675">
        <w:rPr>
          <w:color w:val="221F1F"/>
          <w:sz w:val="18"/>
        </w:rPr>
        <w:t>T-Mobile</w:t>
      </w:r>
      <w:r w:rsidR="000F2675">
        <w:rPr>
          <w:rFonts w:ascii="Times New Roman" w:hAnsi="Times New Roman"/>
          <w:color w:val="221F1F"/>
          <w:sz w:val="18"/>
        </w:rPr>
        <w:tab/>
      </w:r>
      <w:r w:rsidR="000F2675">
        <w:rPr>
          <w:color w:val="221F1F"/>
          <w:sz w:val="18"/>
        </w:rPr>
        <w:t>1,90</w:t>
      </w:r>
      <w:r w:rsidR="000F2675">
        <w:rPr>
          <w:color w:val="221F1F"/>
          <w:spacing w:val="-3"/>
          <w:sz w:val="18"/>
        </w:rPr>
        <w:t xml:space="preserve"> </w:t>
      </w:r>
      <w:r w:rsidR="000F2675">
        <w:rPr>
          <w:color w:val="221F1F"/>
          <w:sz w:val="14"/>
        </w:rPr>
        <w:t>(2,30)</w:t>
      </w:r>
      <w:r w:rsidR="000F2675">
        <w:rPr>
          <w:color w:val="221F1F"/>
          <w:sz w:val="18"/>
        </w:rPr>
        <w:t>/min.</w:t>
      </w:r>
      <w:r w:rsidR="000F2675">
        <w:rPr>
          <w:rFonts w:ascii="Times New Roman" w:hAnsi="Times New Roman"/>
          <w:color w:val="221F1F"/>
          <w:sz w:val="18"/>
        </w:rPr>
        <w:tab/>
      </w:r>
      <w:r w:rsidR="000F2675">
        <w:rPr>
          <w:color w:val="221F1F"/>
          <w:sz w:val="18"/>
        </w:rPr>
        <w:t>1,90</w:t>
      </w:r>
      <w:r w:rsidR="000F2675">
        <w:rPr>
          <w:color w:val="221F1F"/>
          <w:spacing w:val="-8"/>
          <w:sz w:val="18"/>
        </w:rPr>
        <w:t xml:space="preserve"> </w:t>
      </w:r>
      <w:r w:rsidR="000F2675">
        <w:rPr>
          <w:color w:val="221F1F"/>
          <w:sz w:val="14"/>
        </w:rPr>
        <w:t>(2,30)</w:t>
      </w:r>
      <w:r w:rsidR="000F2675">
        <w:rPr>
          <w:color w:val="221F1F"/>
          <w:sz w:val="18"/>
        </w:rPr>
        <w:t>/min. Volání na ostatní císla v</w:t>
      </w:r>
      <w:r w:rsidR="000F2675">
        <w:rPr>
          <w:color w:val="221F1F"/>
          <w:spacing w:val="19"/>
          <w:sz w:val="18"/>
        </w:rPr>
        <w:t xml:space="preserve"> </w:t>
      </w:r>
      <w:r w:rsidR="000F2675">
        <w:rPr>
          <w:color w:val="221F1F"/>
          <w:sz w:val="18"/>
        </w:rPr>
        <w:t>R</w:t>
      </w:r>
    </w:p>
    <w:p w:rsidR="00F259B5" w:rsidRDefault="00887466">
      <w:pPr>
        <w:tabs>
          <w:tab w:val="left" w:pos="3536"/>
          <w:tab w:val="left" w:pos="6053"/>
        </w:tabs>
        <w:spacing w:before="1"/>
        <w:ind w:left="352"/>
        <w:rPr>
          <w:sz w:val="14"/>
        </w:rPr>
      </w:pPr>
      <w:r>
        <w:pict>
          <v:shape id="_x0000_s1925" type="#_x0000_t202" style="position:absolute;left:0;text-align:left;margin-left:151.65pt;margin-top:13.35pt;width:251.65pt;height:16.35pt;z-index:251779072;mso-position-horizontal-relative:page" fillcolor="#dae6e9" stroked="f">
            <v:textbox inset="0,0,0,0">
              <w:txbxContent>
                <w:p w:rsidR="000F2675" w:rsidRDefault="000F2675">
                  <w:pPr>
                    <w:tabs>
                      <w:tab w:val="left" w:pos="3460"/>
                    </w:tabs>
                    <w:spacing w:before="60"/>
                    <w:ind w:left="943"/>
                    <w:rPr>
                      <w:sz w:val="14"/>
                    </w:rPr>
                  </w:pPr>
                  <w:r>
                    <w:rPr>
                      <w:color w:val="221F1F"/>
                      <w:sz w:val="18"/>
                    </w:rPr>
                    <w:t>4,05</w:t>
                  </w:r>
                  <w:r>
                    <w:rPr>
                      <w:color w:val="221F1F"/>
                      <w:spacing w:val="-2"/>
                      <w:sz w:val="18"/>
                    </w:rPr>
                    <w:t xml:space="preserve"> </w:t>
                  </w:r>
                  <w:r>
                    <w:rPr>
                      <w:color w:val="221F1F"/>
                      <w:sz w:val="14"/>
                    </w:rPr>
                    <w:t>(4,90)</w:t>
                  </w:r>
                  <w:r>
                    <w:rPr>
                      <w:rFonts w:ascii="Times New Roman"/>
                      <w:color w:val="221F1F"/>
                      <w:sz w:val="14"/>
                    </w:rPr>
                    <w:tab/>
                  </w:r>
                  <w:r>
                    <w:rPr>
                      <w:color w:val="221F1F"/>
                      <w:sz w:val="18"/>
                    </w:rPr>
                    <w:t>4,05</w:t>
                  </w:r>
                  <w:r>
                    <w:rPr>
                      <w:color w:val="221F1F"/>
                      <w:spacing w:val="-1"/>
                      <w:sz w:val="18"/>
                    </w:rPr>
                    <w:t xml:space="preserve"> </w:t>
                  </w:r>
                  <w:r>
                    <w:rPr>
                      <w:color w:val="221F1F"/>
                      <w:sz w:val="14"/>
                    </w:rPr>
                    <w:t>(4,90)</w:t>
                  </w:r>
                </w:p>
              </w:txbxContent>
            </v:textbox>
            <w10:wrap anchorx="page"/>
          </v:shape>
        </w:pict>
      </w:r>
      <w:r w:rsidR="000F2675">
        <w:rPr>
          <w:color w:val="221F1F"/>
          <w:sz w:val="18"/>
        </w:rPr>
        <w:t>Krátké textové</w:t>
      </w:r>
      <w:r w:rsidR="000F2675">
        <w:rPr>
          <w:color w:val="221F1F"/>
          <w:spacing w:val="-4"/>
          <w:sz w:val="18"/>
        </w:rPr>
        <w:t xml:space="preserve"> </w:t>
      </w:r>
      <w:r w:rsidR="000F2675">
        <w:rPr>
          <w:color w:val="221F1F"/>
          <w:sz w:val="18"/>
        </w:rPr>
        <w:t>zprávy</w:t>
      </w:r>
      <w:r w:rsidR="000F2675">
        <w:rPr>
          <w:color w:val="221F1F"/>
          <w:spacing w:val="-1"/>
          <w:sz w:val="18"/>
        </w:rPr>
        <w:t xml:space="preserve"> </w:t>
      </w:r>
      <w:r w:rsidR="000F2675">
        <w:rPr>
          <w:color w:val="221F1F"/>
          <w:sz w:val="18"/>
        </w:rPr>
        <w:t>(SMS)</w:t>
      </w:r>
      <w:r w:rsidR="000F2675">
        <w:rPr>
          <w:rFonts w:ascii="Times New Roman" w:hAnsi="Times New Roman"/>
          <w:color w:val="221F1F"/>
          <w:sz w:val="18"/>
        </w:rPr>
        <w:tab/>
      </w:r>
      <w:r w:rsidR="000F2675">
        <w:rPr>
          <w:color w:val="221F1F"/>
          <w:sz w:val="18"/>
        </w:rPr>
        <w:t>1,90</w:t>
      </w:r>
      <w:r w:rsidR="000F2675">
        <w:rPr>
          <w:color w:val="221F1F"/>
          <w:spacing w:val="-2"/>
          <w:sz w:val="18"/>
        </w:rPr>
        <w:t xml:space="preserve"> </w:t>
      </w:r>
      <w:r w:rsidR="000F2675">
        <w:rPr>
          <w:color w:val="221F1F"/>
          <w:sz w:val="14"/>
        </w:rPr>
        <w:t>(2,30)</w:t>
      </w:r>
      <w:r w:rsidR="000F2675">
        <w:rPr>
          <w:rFonts w:ascii="Times New Roman" w:hAnsi="Times New Roman"/>
          <w:color w:val="221F1F"/>
          <w:sz w:val="14"/>
        </w:rPr>
        <w:tab/>
      </w:r>
      <w:r w:rsidR="000F2675">
        <w:rPr>
          <w:color w:val="221F1F"/>
          <w:sz w:val="18"/>
        </w:rPr>
        <w:t xml:space="preserve">1,90 </w:t>
      </w:r>
      <w:r w:rsidR="000F2675">
        <w:rPr>
          <w:color w:val="221F1F"/>
          <w:sz w:val="14"/>
        </w:rPr>
        <w:t>(2,30)</w:t>
      </w:r>
    </w:p>
    <w:p w:rsidR="00F259B5" w:rsidRDefault="000F2675">
      <w:pPr>
        <w:spacing w:before="119"/>
        <w:ind w:left="352"/>
        <w:rPr>
          <w:sz w:val="18"/>
        </w:rPr>
      </w:pPr>
      <w:r>
        <w:rPr>
          <w:color w:val="221F1F"/>
          <w:sz w:val="18"/>
        </w:rPr>
        <w:t>Multimediální zprávy (MMS)</w:t>
      </w:r>
    </w:p>
    <w:p w:rsidR="00F259B5" w:rsidRDefault="000F2675">
      <w:pPr>
        <w:tabs>
          <w:tab w:val="left" w:pos="3569"/>
          <w:tab w:val="left" w:pos="6085"/>
        </w:tabs>
        <w:spacing w:before="120"/>
        <w:ind w:left="352"/>
        <w:rPr>
          <w:sz w:val="14"/>
        </w:rPr>
      </w:pPr>
      <w:r>
        <w:rPr>
          <w:color w:val="221F1F"/>
          <w:sz w:val="18"/>
        </w:rPr>
        <w:t>Mezinárodní</w:t>
      </w:r>
      <w:r>
        <w:rPr>
          <w:color w:val="221F1F"/>
          <w:spacing w:val="-4"/>
          <w:sz w:val="18"/>
        </w:rPr>
        <w:t xml:space="preserve"> </w:t>
      </w:r>
      <w:r>
        <w:rPr>
          <w:color w:val="221F1F"/>
          <w:sz w:val="18"/>
        </w:rPr>
        <w:t>SMS</w:t>
      </w:r>
      <w:r>
        <w:rPr>
          <w:rFonts w:ascii="Times New Roman" w:hAnsi="Times New Roman"/>
          <w:color w:val="221F1F"/>
          <w:sz w:val="18"/>
        </w:rPr>
        <w:tab/>
      </w:r>
      <w:r>
        <w:rPr>
          <w:color w:val="221F1F"/>
          <w:sz w:val="18"/>
        </w:rPr>
        <w:t>4,17</w:t>
      </w:r>
      <w:r>
        <w:rPr>
          <w:color w:val="221F1F"/>
          <w:spacing w:val="-2"/>
          <w:sz w:val="18"/>
        </w:rPr>
        <w:t xml:space="preserve"> </w:t>
      </w:r>
      <w:r>
        <w:rPr>
          <w:color w:val="221F1F"/>
          <w:sz w:val="14"/>
        </w:rPr>
        <w:t>(5,–)</w:t>
      </w:r>
      <w:r>
        <w:rPr>
          <w:rFonts w:ascii="Times New Roman" w:hAnsi="Times New Roman"/>
          <w:color w:val="221F1F"/>
          <w:sz w:val="14"/>
        </w:rPr>
        <w:tab/>
      </w:r>
      <w:r>
        <w:rPr>
          <w:color w:val="221F1F"/>
          <w:sz w:val="18"/>
        </w:rPr>
        <w:t xml:space="preserve">4,17 </w:t>
      </w:r>
      <w:r>
        <w:rPr>
          <w:color w:val="221F1F"/>
          <w:sz w:val="14"/>
        </w:rPr>
        <w:t>(5,–)</w:t>
      </w:r>
    </w:p>
    <w:p w:rsidR="00F259B5" w:rsidRDefault="000F2675">
      <w:pPr>
        <w:pStyle w:val="BodyText"/>
        <w:spacing w:before="179"/>
        <w:ind w:left="244"/>
      </w:pPr>
      <w:r>
        <w:rPr>
          <w:color w:val="221F1F"/>
        </w:rPr>
        <w:t>První minuta se úctuje celá, dále je spojení úctováno po vterinách.</w:t>
      </w:r>
    </w:p>
    <w:p w:rsidR="00F259B5" w:rsidRDefault="000F2675">
      <w:pPr>
        <w:pStyle w:val="BodyText"/>
        <w:ind w:left="244" w:right="8487"/>
      </w:pPr>
      <w:r>
        <w:rPr>
          <w:color w:val="221F1F"/>
        </w:rPr>
        <w:t>Tarifní programy Tarif pro firmu 1, 2, 3, 4, 5, 6, 7 a 8 (dále „Tarif pro firmu X“) je možné aktivovat pouze v režimu Rámcové smlouvy. Tarif pro firmu X neobsahuje žádné volné jednotky ani volný datový limit, pokud není v Rámcové smlouve sjednáno jinak. K Tarifu pro firmu X se dále nevztahují žádné položkové množstevní slevy, pokud není v Rámcové smlouve stanoveno jinak. Lze ho kombinovat s jakýmkoli aktuálne nabízeným tarifním zvýhodnením, pokud nebude stanoveno jinak. Poskytování prípadných individuálne sjednaných podmínek Tarifu pro firmu X bude automaticky ukonceno spolecne s ukoncením úcinnosti Rámcové smlouvy.</w:t>
      </w:r>
    </w:p>
    <w:p w:rsidR="00F259B5" w:rsidRDefault="00F259B5">
      <w:pPr>
        <w:sectPr w:rsidR="00F259B5">
          <w:type w:val="continuous"/>
          <w:pgSz w:w="16840" w:h="11900" w:orient="landscape"/>
          <w:pgMar w:top="1400" w:right="340" w:bottom="280" w:left="440" w:header="708" w:footer="708" w:gutter="0"/>
          <w:cols w:space="708"/>
        </w:sectPr>
      </w:pPr>
    </w:p>
    <w:p w:rsidR="00F259B5" w:rsidRDefault="000F2675">
      <w:pPr>
        <w:pStyle w:val="Heading8"/>
        <w:spacing w:before="79"/>
      </w:pPr>
      <w:r>
        <w:rPr>
          <w:color w:val="E00F74"/>
        </w:rPr>
        <w:lastRenderedPageBreak/>
        <w:t>NEOMEZENÝ TARIF PRO KLÍCOVÉ ZÁKAZNÍKY</w:t>
      </w:r>
    </w:p>
    <w:p w:rsidR="00F259B5" w:rsidRDefault="000F2675">
      <w:pPr>
        <w:tabs>
          <w:tab w:val="left" w:pos="5208"/>
          <w:tab w:val="left" w:pos="7624"/>
        </w:tabs>
        <w:spacing w:before="104"/>
        <w:ind w:left="244"/>
        <w:rPr>
          <w:rFonts w:ascii="Times New Roman" w:hAnsi="Times New Roman"/>
          <w:sz w:val="18"/>
        </w:rPr>
      </w:pPr>
      <w:r>
        <w:rPr>
          <w:b/>
          <w:color w:val="FFFFFF"/>
          <w:sz w:val="18"/>
          <w:shd w:val="clear" w:color="auto" w:fill="3E919A"/>
        </w:rPr>
        <w:t xml:space="preserve"> </w:t>
      </w:r>
      <w:r>
        <w:rPr>
          <w:rFonts w:ascii="Times New Roman" w:hAnsi="Times New Roman"/>
          <w:color w:val="FFFFFF"/>
          <w:sz w:val="18"/>
          <w:shd w:val="clear" w:color="auto" w:fill="3E919A"/>
        </w:rPr>
        <w:tab/>
      </w:r>
      <w:r>
        <w:rPr>
          <w:b/>
          <w:color w:val="FFFFFF"/>
          <w:sz w:val="18"/>
          <w:shd w:val="clear" w:color="auto" w:fill="3E919A"/>
        </w:rPr>
        <w:t>PROFI NA MÍRU</w:t>
      </w:r>
      <w:r>
        <w:rPr>
          <w:b/>
          <w:color w:val="FFFFFF"/>
          <w:spacing w:val="-5"/>
          <w:sz w:val="18"/>
          <w:shd w:val="clear" w:color="auto" w:fill="3E919A"/>
        </w:rPr>
        <w:t xml:space="preserve"> </w:t>
      </w:r>
      <w:r>
        <w:rPr>
          <w:b/>
          <w:color w:val="FFFFFF"/>
          <w:sz w:val="18"/>
          <w:shd w:val="clear" w:color="auto" w:fill="3E919A"/>
        </w:rPr>
        <w:t>4</w:t>
      </w:r>
      <w:r>
        <w:rPr>
          <w:rFonts w:ascii="Times New Roman" w:hAnsi="Times New Roman"/>
          <w:color w:val="FFFFFF"/>
          <w:sz w:val="18"/>
          <w:shd w:val="clear" w:color="auto" w:fill="3E919A"/>
        </w:rPr>
        <w:tab/>
      </w:r>
    </w:p>
    <w:p w:rsidR="00F259B5" w:rsidRDefault="000F2675">
      <w:pPr>
        <w:tabs>
          <w:tab w:val="left" w:pos="5412"/>
        </w:tabs>
        <w:spacing w:before="120"/>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750,–</w:t>
      </w:r>
      <w:r>
        <w:rPr>
          <w:color w:val="221F1F"/>
          <w:spacing w:val="-2"/>
          <w:sz w:val="18"/>
        </w:rPr>
        <w:t xml:space="preserve"> </w:t>
      </w:r>
      <w:r>
        <w:rPr>
          <w:color w:val="221F1F"/>
          <w:sz w:val="14"/>
        </w:rPr>
        <w:t>(907,50)</w:t>
      </w:r>
    </w:p>
    <w:p w:rsidR="00F259B5" w:rsidRDefault="000F2675">
      <w:pPr>
        <w:tabs>
          <w:tab w:val="left" w:pos="4040"/>
          <w:tab w:val="left" w:pos="5446"/>
          <w:tab w:val="left" w:pos="7624"/>
        </w:tabs>
        <w:spacing w:before="120"/>
        <w:ind w:left="352"/>
        <w:rPr>
          <w:sz w:val="18"/>
        </w:rPr>
      </w:pPr>
      <w:r>
        <w:rPr>
          <w:color w:val="221F1F"/>
          <w:sz w:val="18"/>
        </w:rPr>
        <w:t>Volné</w:t>
      </w:r>
      <w:r>
        <w:rPr>
          <w:color w:val="221F1F"/>
          <w:spacing w:val="-4"/>
          <w:sz w:val="18"/>
        </w:rPr>
        <w:t xml:space="preserve"> </w:t>
      </w:r>
      <w:r>
        <w:rPr>
          <w:color w:val="221F1F"/>
          <w:sz w:val="18"/>
        </w:rPr>
        <w:t>minuty/SMS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neomezene</w:t>
      </w:r>
      <w:r>
        <w:rPr>
          <w:color w:val="221F1F"/>
          <w:sz w:val="18"/>
          <w:shd w:val="clear" w:color="auto" w:fill="DAE6E9"/>
        </w:rPr>
        <w:tab/>
      </w:r>
    </w:p>
    <w:p w:rsidR="00F259B5" w:rsidRDefault="00887466">
      <w:pPr>
        <w:tabs>
          <w:tab w:val="left" w:pos="5411"/>
        </w:tabs>
        <w:spacing w:before="119"/>
        <w:ind w:left="352"/>
        <w:rPr>
          <w:sz w:val="18"/>
        </w:rPr>
      </w:pPr>
      <w:r>
        <w:pict>
          <v:shape id="_x0000_s1924" type="#_x0000_t202" style="position:absolute;left:0;text-align:left;margin-left:224.05pt;margin-top:19.25pt;width:179.25pt;height:16.35pt;z-index:251796480;mso-position-horizontal-relative:page" fillcolor="#dae6e9" stroked="f">
            <v:textbox inset="0,0,0,0">
              <w:txbxContent>
                <w:p w:rsidR="000F2675" w:rsidRDefault="000F2675">
                  <w:pPr>
                    <w:spacing w:before="60"/>
                    <w:ind w:left="1351" w:right="1352"/>
                    <w:jc w:val="center"/>
                    <w:rPr>
                      <w:sz w:val="18"/>
                    </w:rPr>
                  </w:pPr>
                  <w:r>
                    <w:rPr>
                      <w:color w:val="221F1F"/>
                      <w:sz w:val="18"/>
                    </w:rPr>
                    <w:t xml:space="preserve">0,– </w:t>
                  </w:r>
                  <w:r>
                    <w:rPr>
                      <w:color w:val="221F1F"/>
                      <w:sz w:val="14"/>
                    </w:rPr>
                    <w:t>(0,–)</w:t>
                  </w:r>
                  <w:r>
                    <w:rPr>
                      <w:color w:val="221F1F"/>
                      <w:position w:val="5"/>
                      <w:sz w:val="12"/>
                    </w:rPr>
                    <w:t>*</w:t>
                  </w:r>
                  <w:r>
                    <w:rPr>
                      <w:color w:val="221F1F"/>
                      <w:sz w:val="18"/>
                    </w:rPr>
                    <w:t>/min.</w:t>
                  </w:r>
                </w:p>
              </w:txbxContent>
            </v:textbox>
            <w10:wrap anchorx="page"/>
          </v:shape>
        </w:pict>
      </w:r>
      <w:r w:rsidR="000F2675">
        <w:rPr>
          <w:color w:val="221F1F"/>
          <w:sz w:val="18"/>
        </w:rPr>
        <w:t>Volání na císla</w:t>
      </w:r>
      <w:r w:rsidR="000F2675">
        <w:rPr>
          <w:color w:val="221F1F"/>
          <w:spacing w:val="-9"/>
          <w:sz w:val="18"/>
        </w:rPr>
        <w:t xml:space="preserve"> </w:t>
      </w:r>
      <w:r w:rsidR="000F2675">
        <w:rPr>
          <w:color w:val="221F1F"/>
          <w:sz w:val="18"/>
        </w:rPr>
        <w:t>znacky</w:t>
      </w:r>
      <w:r w:rsidR="000F2675">
        <w:rPr>
          <w:color w:val="221F1F"/>
          <w:spacing w:val="-1"/>
          <w:sz w:val="18"/>
        </w:rPr>
        <w:t xml:space="preserve"> </w:t>
      </w:r>
      <w:r w:rsidR="000F2675">
        <w:rPr>
          <w:color w:val="221F1F"/>
          <w:sz w:val="18"/>
        </w:rPr>
        <w:t>T-Mobile</w:t>
      </w:r>
      <w:r w:rsidR="000F2675">
        <w:rPr>
          <w:rFonts w:ascii="Times New Roman" w:hAnsi="Times New Roman"/>
          <w:color w:val="221F1F"/>
          <w:sz w:val="18"/>
        </w:rPr>
        <w:tab/>
      </w:r>
      <w:r w:rsidR="000F2675">
        <w:rPr>
          <w:color w:val="221F1F"/>
          <w:sz w:val="18"/>
        </w:rPr>
        <w:t>0,–</w:t>
      </w:r>
      <w:r w:rsidR="000F2675">
        <w:rPr>
          <w:color w:val="221F1F"/>
          <w:spacing w:val="-2"/>
          <w:sz w:val="18"/>
        </w:rPr>
        <w:t xml:space="preserve"> </w:t>
      </w:r>
      <w:r w:rsidR="000F2675">
        <w:rPr>
          <w:color w:val="221F1F"/>
          <w:sz w:val="14"/>
        </w:rPr>
        <w:t>(0,–)</w:t>
      </w:r>
      <w:r w:rsidR="000F2675">
        <w:rPr>
          <w:color w:val="221F1F"/>
          <w:position w:val="5"/>
          <w:sz w:val="12"/>
        </w:rPr>
        <w:t>*</w:t>
      </w:r>
      <w:r w:rsidR="000F2675">
        <w:rPr>
          <w:color w:val="221F1F"/>
          <w:sz w:val="18"/>
        </w:rPr>
        <w:t>/min.</w:t>
      </w:r>
    </w:p>
    <w:p w:rsidR="00F259B5" w:rsidRDefault="000F2675">
      <w:pPr>
        <w:spacing w:before="120"/>
        <w:ind w:left="352"/>
        <w:rPr>
          <w:sz w:val="18"/>
        </w:rPr>
      </w:pPr>
      <w:r>
        <w:rPr>
          <w:color w:val="221F1F"/>
          <w:sz w:val="18"/>
        </w:rPr>
        <w:t>Volání na ostatní císla v R</w:t>
      </w:r>
    </w:p>
    <w:p w:rsidR="00F259B5" w:rsidRDefault="000F2675">
      <w:pPr>
        <w:tabs>
          <w:tab w:val="left" w:pos="5590"/>
        </w:tabs>
        <w:spacing w:before="120"/>
        <w:ind w:left="352"/>
        <w:rPr>
          <w:sz w:val="14"/>
        </w:rPr>
      </w:pPr>
      <w:r>
        <w:rPr>
          <w:color w:val="221F1F"/>
          <w:sz w:val="18"/>
        </w:rPr>
        <w:t>Krátké textové</w:t>
      </w:r>
      <w:r>
        <w:rPr>
          <w:color w:val="221F1F"/>
          <w:spacing w:val="-4"/>
          <w:sz w:val="18"/>
        </w:rPr>
        <w:t xml:space="preserve"> </w:t>
      </w:r>
      <w:r>
        <w:rPr>
          <w:color w:val="221F1F"/>
          <w:sz w:val="18"/>
        </w:rPr>
        <w:t>zprávy</w:t>
      </w:r>
      <w:r>
        <w:rPr>
          <w:color w:val="221F1F"/>
          <w:spacing w:val="-1"/>
          <w:sz w:val="18"/>
        </w:rPr>
        <w:t xml:space="preserve"> </w:t>
      </w:r>
      <w:r>
        <w:rPr>
          <w:color w:val="221F1F"/>
          <w:sz w:val="18"/>
        </w:rPr>
        <w:t>(SMS)</w:t>
      </w:r>
      <w:r>
        <w:rPr>
          <w:rFonts w:ascii="Times New Roman" w:hAnsi="Times New Roman"/>
          <w:color w:val="221F1F"/>
          <w:sz w:val="18"/>
        </w:rPr>
        <w:tab/>
      </w:r>
      <w:r>
        <w:rPr>
          <w:color w:val="221F1F"/>
          <w:sz w:val="18"/>
        </w:rPr>
        <w:t>0,–</w:t>
      </w:r>
      <w:r>
        <w:rPr>
          <w:color w:val="221F1F"/>
          <w:spacing w:val="-1"/>
          <w:sz w:val="18"/>
        </w:rPr>
        <w:t xml:space="preserve"> </w:t>
      </w:r>
      <w:r>
        <w:rPr>
          <w:color w:val="221F1F"/>
          <w:sz w:val="14"/>
        </w:rPr>
        <w:t>(0,–)</w:t>
      </w:r>
    </w:p>
    <w:p w:rsidR="00F259B5" w:rsidRDefault="000F2675">
      <w:pPr>
        <w:tabs>
          <w:tab w:val="left" w:pos="4040"/>
          <w:tab w:val="left" w:pos="5517"/>
          <w:tab w:val="left" w:pos="5549"/>
        </w:tabs>
        <w:spacing w:before="119" w:line="379" w:lineRule="auto"/>
        <w:ind w:left="352" w:right="1518"/>
        <w:rPr>
          <w:sz w:val="14"/>
        </w:rPr>
      </w:pPr>
      <w:r>
        <w:rPr>
          <w:color w:val="221F1F"/>
          <w:sz w:val="18"/>
        </w:rPr>
        <w:t>Multimediální</w:t>
      </w:r>
      <w:r>
        <w:rPr>
          <w:color w:val="221F1F"/>
          <w:spacing w:val="-4"/>
          <w:sz w:val="18"/>
        </w:rPr>
        <w:t xml:space="preserve"> </w:t>
      </w:r>
      <w:r>
        <w:rPr>
          <w:color w:val="221F1F"/>
          <w:sz w:val="18"/>
        </w:rPr>
        <w:t>zprávy</w:t>
      </w:r>
      <w:r>
        <w:rPr>
          <w:color w:val="221F1F"/>
          <w:spacing w:val="-3"/>
          <w:sz w:val="18"/>
        </w:rPr>
        <w:t xml:space="preserve"> </w:t>
      </w:r>
      <w:r>
        <w:rPr>
          <w:color w:val="221F1F"/>
          <w:sz w:val="18"/>
        </w:rPr>
        <w:t>(MMS)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4,05 </w:t>
      </w:r>
      <w:r>
        <w:rPr>
          <w:color w:val="221F1F"/>
          <w:spacing w:val="-4"/>
          <w:sz w:val="14"/>
        </w:rPr>
        <w:t xml:space="preserve">(4,90) </w:t>
      </w:r>
      <w:r>
        <w:rPr>
          <w:color w:val="221F1F"/>
          <w:sz w:val="18"/>
        </w:rPr>
        <w:t>Mezinárodní</w:t>
      </w:r>
      <w:r>
        <w:rPr>
          <w:color w:val="221F1F"/>
          <w:spacing w:val="-4"/>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4,17</w:t>
      </w:r>
      <w:r>
        <w:rPr>
          <w:color w:val="221F1F"/>
          <w:spacing w:val="-3"/>
          <w:sz w:val="18"/>
        </w:rPr>
        <w:t xml:space="preserve"> </w:t>
      </w:r>
      <w:r>
        <w:rPr>
          <w:color w:val="221F1F"/>
          <w:sz w:val="14"/>
        </w:rPr>
        <w:t>(5,–)</w:t>
      </w:r>
    </w:p>
    <w:p w:rsidR="00F259B5" w:rsidRDefault="000F2675">
      <w:pPr>
        <w:tabs>
          <w:tab w:val="left" w:pos="4040"/>
          <w:tab w:val="left" w:pos="5663"/>
          <w:tab w:val="left" w:pos="7624"/>
        </w:tabs>
        <w:spacing w:before="1"/>
        <w:ind w:left="352"/>
        <w:rPr>
          <w:rFonts w:ascii="Times New Roman" w:hAnsi="Times New Roman"/>
          <w:sz w:val="18"/>
        </w:rPr>
      </w:pPr>
      <w:r>
        <w:rPr>
          <w:color w:val="221F1F"/>
          <w:sz w:val="18"/>
        </w:rPr>
        <w:t>Datový</w:t>
      </w:r>
      <w:r>
        <w:rPr>
          <w:color w:val="221F1F"/>
          <w:spacing w:val="-3"/>
          <w:sz w:val="18"/>
        </w:rPr>
        <w:t xml:space="preserve"> </w:t>
      </w:r>
      <w:r>
        <w:rPr>
          <w:color w:val="221F1F"/>
          <w:sz w:val="18"/>
        </w:rPr>
        <w:t>limit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2</w:t>
      </w:r>
      <w:r>
        <w:rPr>
          <w:color w:val="221F1F"/>
          <w:spacing w:val="-2"/>
          <w:sz w:val="18"/>
          <w:shd w:val="clear" w:color="auto" w:fill="DAE6E9"/>
        </w:rPr>
        <w:t xml:space="preserve"> </w:t>
      </w:r>
      <w:r>
        <w:rPr>
          <w:color w:val="221F1F"/>
          <w:sz w:val="18"/>
          <w:shd w:val="clear" w:color="auto" w:fill="DAE6E9"/>
        </w:rPr>
        <w:t>GB</w:t>
      </w:r>
      <w:r>
        <w:rPr>
          <w:rFonts w:ascii="Times New Roman" w:hAnsi="Times New Roman"/>
          <w:color w:val="221F1F"/>
          <w:sz w:val="18"/>
          <w:shd w:val="clear" w:color="auto" w:fill="DAE6E9"/>
        </w:rPr>
        <w:tab/>
      </w:r>
    </w:p>
    <w:p w:rsidR="00F259B5" w:rsidRDefault="000F2675">
      <w:pPr>
        <w:pStyle w:val="Heading8"/>
        <w:spacing w:before="79"/>
      </w:pPr>
      <w:r>
        <w:rPr>
          <w:b w:val="0"/>
        </w:rPr>
        <w:br w:type="column"/>
      </w:r>
      <w:r>
        <w:rPr>
          <w:color w:val="E00F74"/>
        </w:rPr>
        <w:t>TELEFONNÍ LINKA PREMIUM</w:t>
      </w:r>
    </w:p>
    <w:p w:rsidR="00F259B5" w:rsidRDefault="00F259B5">
      <w:pPr>
        <w:pStyle w:val="BodyText"/>
        <w:spacing w:before="9"/>
        <w:rPr>
          <w:b/>
          <w:sz w:val="3"/>
        </w:rPr>
      </w:pPr>
    </w:p>
    <w:p w:rsidR="00F259B5" w:rsidRDefault="00887466">
      <w:pPr>
        <w:pStyle w:val="BodyText"/>
        <w:ind w:left="244"/>
        <w:rPr>
          <w:sz w:val="20"/>
        </w:rPr>
      </w:pPr>
      <w:r>
        <w:rPr>
          <w:sz w:val="20"/>
        </w:rPr>
      </w:r>
      <w:r>
        <w:rPr>
          <w:sz w:val="20"/>
        </w:rPr>
        <w:pict>
          <v:group id="_x0000_s1910" style="width:375.5pt;height:26.65pt;mso-position-horizontal-relative:char;mso-position-vertical-relative:line" coordsize="7510,533">
            <v:rect id="_x0000_s1923" style="position:absolute;width:2409;height:533" fillcolor="#3e919a" stroked="f"/>
            <v:rect id="_x0000_s1922" style="position:absolute;left:107;top:103;width:2193;height:327" fillcolor="#3e919a" stroked="f"/>
            <v:rect id="_x0000_s1921" style="position:absolute;left:2408;width:1701;height:533" fillcolor="#3e919a" stroked="f"/>
            <v:rect id="_x0000_s1920" style="position:absolute;left:2516;width:1485;height:267" fillcolor="#3e919a" stroked="f"/>
            <v:rect id="_x0000_s1919" style="position:absolute;left:2516;top:266;width:1485;height:267" fillcolor="#3e919a" stroked="f"/>
            <v:rect id="_x0000_s1918" style="position:absolute;left:4109;width:1700;height:533" fillcolor="#3e919a" stroked="f"/>
            <v:rect id="_x0000_s1917" style="position:absolute;left:4217;top:103;width:1484;height:327" fillcolor="#3e919a" stroked="f"/>
            <v:rect id="_x0000_s1916" style="position:absolute;left:5809;width:1701;height:533" fillcolor="#3e919a" stroked="f"/>
            <v:rect id="_x0000_s1915" style="position:absolute;left:5916;width:1485;height:267" fillcolor="#3e919a" stroked="f"/>
            <v:rect id="_x0000_s1914" style="position:absolute;left:5916;top:266;width:1485;height:267" fillcolor="#3e919a" stroked="f"/>
            <v:shape id="_x0000_s1913" type="#_x0000_t202" style="position:absolute;left:6052;top:59;width:1235;height:414" filled="f" stroked="f">
              <v:textbox inset="0,0,0,0">
                <w:txbxContent>
                  <w:p w:rsidR="000F2675" w:rsidRDefault="000F2675">
                    <w:pPr>
                      <w:ind w:left="69" w:right="2" w:hanging="70"/>
                      <w:rPr>
                        <w:b/>
                        <w:sz w:val="18"/>
                      </w:rPr>
                    </w:pPr>
                    <w:r>
                      <w:rPr>
                        <w:b/>
                        <w:color w:val="FFFFFF"/>
                        <w:sz w:val="18"/>
                      </w:rPr>
                      <w:t>HLASOVÁ LINKA PREMIUM 12***</w:t>
                    </w:r>
                  </w:p>
                </w:txbxContent>
              </v:textbox>
            </v:shape>
            <v:shape id="_x0000_s1912" type="#_x0000_t202" style="position:absolute;left:4439;top:163;width:1062;height:207" filled="f" stroked="f">
              <v:textbox inset="0,0,0,0">
                <w:txbxContent>
                  <w:p w:rsidR="000F2675" w:rsidRDefault="000F2675">
                    <w:pPr>
                      <w:spacing w:line="206" w:lineRule="exact"/>
                      <w:rPr>
                        <w:b/>
                        <w:sz w:val="18"/>
                      </w:rPr>
                    </w:pPr>
                    <w:r>
                      <w:rPr>
                        <w:b/>
                        <w:color w:val="FFFFFF"/>
                        <w:sz w:val="18"/>
                      </w:rPr>
                      <w:t>VARIANTA HIT</w:t>
                    </w:r>
                  </w:p>
                </w:txbxContent>
              </v:textbox>
            </v:shape>
            <v:shape id="_x0000_s1911" type="#_x0000_t202" style="position:absolute;left:2770;top:59;width:997;height:414" filled="f" stroked="f">
              <v:textbox inset="0,0,0,0">
                <w:txbxContent>
                  <w:p w:rsidR="000F2675" w:rsidRDefault="000F2675">
                    <w:pPr>
                      <w:ind w:left="147" w:right="2" w:hanging="148"/>
                      <w:rPr>
                        <w:b/>
                        <w:sz w:val="18"/>
                      </w:rPr>
                    </w:pPr>
                    <w:r>
                      <w:rPr>
                        <w:b/>
                        <w:color w:val="FFFFFF"/>
                        <w:sz w:val="18"/>
                      </w:rPr>
                      <w:t>STANDARDNÍ NABÍDKA</w:t>
                    </w:r>
                  </w:p>
                </w:txbxContent>
              </v:textbox>
            </v:shape>
            <w10:wrap type="none"/>
            <w10:anchorlock/>
          </v:group>
        </w:pict>
      </w:r>
    </w:p>
    <w:p w:rsidR="00F259B5" w:rsidRDefault="000F2675">
      <w:pPr>
        <w:tabs>
          <w:tab w:val="left" w:pos="3084"/>
          <w:tab w:val="left" w:pos="4785"/>
          <w:tab w:val="left" w:pos="6485"/>
        </w:tabs>
        <w:spacing w:before="28"/>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169,–</w:t>
      </w:r>
      <w:r>
        <w:rPr>
          <w:color w:val="221F1F"/>
          <w:spacing w:val="-4"/>
          <w:sz w:val="18"/>
        </w:rPr>
        <w:t xml:space="preserve"> </w:t>
      </w:r>
      <w:r>
        <w:rPr>
          <w:color w:val="221F1F"/>
          <w:sz w:val="14"/>
        </w:rPr>
        <w:t>(204,49)</w:t>
      </w:r>
      <w:r>
        <w:rPr>
          <w:rFonts w:ascii="Times New Roman" w:hAnsi="Times New Roman"/>
          <w:color w:val="221F1F"/>
          <w:sz w:val="14"/>
        </w:rPr>
        <w:tab/>
      </w:r>
      <w:r>
        <w:rPr>
          <w:color w:val="221F1F"/>
          <w:sz w:val="18"/>
        </w:rPr>
        <w:t>149,–</w:t>
      </w:r>
      <w:r>
        <w:rPr>
          <w:color w:val="221F1F"/>
          <w:spacing w:val="-3"/>
          <w:sz w:val="18"/>
        </w:rPr>
        <w:t xml:space="preserve"> </w:t>
      </w:r>
      <w:r>
        <w:rPr>
          <w:color w:val="221F1F"/>
          <w:sz w:val="14"/>
        </w:rPr>
        <w:t>(180,29)</w:t>
      </w:r>
      <w:r>
        <w:rPr>
          <w:rFonts w:ascii="Times New Roman" w:hAnsi="Times New Roman"/>
          <w:color w:val="221F1F"/>
          <w:sz w:val="14"/>
        </w:rPr>
        <w:tab/>
      </w:r>
      <w:r>
        <w:rPr>
          <w:color w:val="221F1F"/>
          <w:sz w:val="18"/>
        </w:rPr>
        <w:t>159,–</w:t>
      </w:r>
      <w:r>
        <w:rPr>
          <w:color w:val="221F1F"/>
          <w:spacing w:val="-1"/>
          <w:sz w:val="18"/>
        </w:rPr>
        <w:t xml:space="preserve"> </w:t>
      </w:r>
      <w:r>
        <w:rPr>
          <w:color w:val="221F1F"/>
          <w:sz w:val="14"/>
        </w:rPr>
        <w:t>(192,39)</w:t>
      </w:r>
    </w:p>
    <w:p w:rsidR="00F259B5" w:rsidRDefault="00887466">
      <w:pPr>
        <w:spacing w:before="119"/>
        <w:ind w:left="352" w:right="5432"/>
        <w:rPr>
          <w:sz w:val="18"/>
        </w:rPr>
      </w:pPr>
      <w:r>
        <w:pict>
          <v:shape id="_x0000_s1909" type="#_x0000_t202" style="position:absolute;left:0;text-align:left;margin-left:559.1pt;margin-top:3pt;width:255.1pt;height:26.65pt;z-index:251797504;mso-position-horizontal-relative:page" fillcolor="#dae6e9" stroked="f">
            <v:textbox inset="0,0,0,0">
              <w:txbxContent>
                <w:p w:rsidR="000F2675" w:rsidRDefault="000F2675">
                  <w:pPr>
                    <w:tabs>
                      <w:tab w:val="left" w:pos="2077"/>
                      <w:tab w:val="left" w:pos="3777"/>
                    </w:tabs>
                    <w:spacing w:before="163"/>
                    <w:ind w:left="376"/>
                    <w:rPr>
                      <w:sz w:val="18"/>
                    </w:rPr>
                  </w:pPr>
                  <w:r>
                    <w:rPr>
                      <w:color w:val="221F1F"/>
                      <w:sz w:val="18"/>
                    </w:rPr>
                    <w:t>3,50</w:t>
                  </w:r>
                  <w:r>
                    <w:rPr>
                      <w:color w:val="221F1F"/>
                      <w:spacing w:val="-3"/>
                      <w:sz w:val="18"/>
                    </w:rPr>
                    <w:t xml:space="preserve"> </w:t>
                  </w:r>
                  <w:r>
                    <w:rPr>
                      <w:color w:val="221F1F"/>
                      <w:sz w:val="14"/>
                    </w:rPr>
                    <w:t>(4,24)</w:t>
                  </w:r>
                  <w:r>
                    <w:rPr>
                      <w:color w:val="221F1F"/>
                      <w:sz w:val="18"/>
                    </w:rPr>
                    <w:t>/min.</w:t>
                  </w:r>
                  <w:r>
                    <w:rPr>
                      <w:rFonts w:ascii="Times New Roman"/>
                      <w:color w:val="221F1F"/>
                      <w:sz w:val="18"/>
                    </w:rPr>
                    <w:tab/>
                  </w:r>
                  <w:r>
                    <w:rPr>
                      <w:color w:val="221F1F"/>
                      <w:sz w:val="18"/>
                    </w:rPr>
                    <w:t>3,50</w:t>
                  </w:r>
                  <w:r>
                    <w:rPr>
                      <w:color w:val="221F1F"/>
                      <w:spacing w:val="-3"/>
                      <w:sz w:val="18"/>
                    </w:rPr>
                    <w:t xml:space="preserve"> </w:t>
                  </w:r>
                  <w:r>
                    <w:rPr>
                      <w:color w:val="221F1F"/>
                      <w:sz w:val="14"/>
                    </w:rPr>
                    <w:t>(4,24)</w:t>
                  </w:r>
                  <w:r>
                    <w:rPr>
                      <w:color w:val="221F1F"/>
                      <w:sz w:val="18"/>
                    </w:rPr>
                    <w:t>/min.</w:t>
                  </w:r>
                  <w:r>
                    <w:rPr>
                      <w:rFonts w:ascii="Times New Roman"/>
                      <w:color w:val="221F1F"/>
                      <w:sz w:val="18"/>
                    </w:rPr>
                    <w:tab/>
                  </w:r>
                  <w:r>
                    <w:rPr>
                      <w:color w:val="221F1F"/>
                      <w:sz w:val="18"/>
                    </w:rPr>
                    <w:t>3,50</w:t>
                  </w:r>
                  <w:r>
                    <w:rPr>
                      <w:color w:val="221F1F"/>
                      <w:spacing w:val="-1"/>
                      <w:sz w:val="18"/>
                    </w:rPr>
                    <w:t xml:space="preserve"> </w:t>
                  </w:r>
                  <w:r>
                    <w:rPr>
                      <w:color w:val="221F1F"/>
                      <w:sz w:val="14"/>
                    </w:rPr>
                    <w:t>(4,24)</w:t>
                  </w:r>
                  <w:r>
                    <w:rPr>
                      <w:color w:val="221F1F"/>
                      <w:sz w:val="18"/>
                    </w:rPr>
                    <w:t>/min.</w:t>
                  </w:r>
                </w:p>
              </w:txbxContent>
            </v:textbox>
            <w10:wrap anchorx="page"/>
          </v:shape>
        </w:pict>
      </w:r>
      <w:r w:rsidR="000F2675">
        <w:rPr>
          <w:color w:val="221F1F"/>
          <w:sz w:val="18"/>
        </w:rPr>
        <w:t>Volání na mobilní císla znacky T- Mobile</w:t>
      </w:r>
    </w:p>
    <w:p w:rsidR="00F259B5" w:rsidRDefault="00887466">
      <w:pPr>
        <w:tabs>
          <w:tab w:val="left" w:pos="3029"/>
          <w:tab w:val="left" w:pos="4730"/>
          <w:tab w:val="left" w:pos="6430"/>
        </w:tabs>
        <w:spacing w:before="120" w:line="379" w:lineRule="auto"/>
        <w:ind w:left="352" w:right="592"/>
        <w:rPr>
          <w:sz w:val="18"/>
        </w:rPr>
      </w:pPr>
      <w:r>
        <w:pict>
          <v:group id="_x0000_s1904" style="position:absolute;left:0;text-align:left;margin-left:559.1pt;margin-top:19.3pt;width:255.1pt;height:16.35pt;z-index:-262412288;mso-position-horizontal-relative:page" coordorigin="11182,386" coordsize="5102,327">
            <v:shape id="_x0000_s1908" style="position:absolute;left:11182;top:385;width:5102;height:327" coordorigin="11182,386" coordsize="5102,327" o:spt="100" adj="0,,0" path="m12883,386r-108,l11290,386r-108,l11182,712r108,l12775,712r108,l12883,386t3401,l16176,386r-1485,l14583,386r,l14475,386r-1484,l12883,386r,326l12991,712r1484,l14583,712r,l14691,712r1485,l16284,712r,-326e" fillcolor="#dae6e9" stroked="f">
              <v:stroke joinstyle="round"/>
              <v:formulas/>
              <v:path arrowok="t" o:connecttype="segments"/>
            </v:shape>
            <v:shape id="_x0000_s1907" type="#_x0000_t202" style="position:absolute;left:11558;top:446;width:967;height:207" filled="f" stroked="f">
              <v:textbox inset="0,0,0,0">
                <w:txbxContent>
                  <w:p w:rsidR="000F2675" w:rsidRDefault="000F2675">
                    <w:pPr>
                      <w:spacing w:line="206" w:lineRule="exact"/>
                      <w:rPr>
                        <w:sz w:val="18"/>
                      </w:rPr>
                    </w:pPr>
                    <w:r>
                      <w:rPr>
                        <w:color w:val="221F1F"/>
                        <w:sz w:val="18"/>
                      </w:rPr>
                      <w:t xml:space="preserve">0,90 </w:t>
                    </w:r>
                    <w:r>
                      <w:rPr>
                        <w:color w:val="221F1F"/>
                        <w:sz w:val="14"/>
                      </w:rPr>
                      <w:t>(1,09)</w:t>
                    </w:r>
                    <w:r>
                      <w:rPr>
                        <w:color w:val="221F1F"/>
                        <w:sz w:val="18"/>
                      </w:rPr>
                      <w:t>/min.</w:t>
                    </w:r>
                  </w:p>
                </w:txbxContent>
              </v:textbox>
            </v:shape>
            <v:shape id="_x0000_s1906" type="#_x0000_t202" style="position:absolute;left:13259;top:446;width:967;height:207" filled="f" stroked="f">
              <v:textbox inset="0,0,0,0">
                <w:txbxContent>
                  <w:p w:rsidR="000F2675" w:rsidRDefault="000F2675">
                    <w:pPr>
                      <w:spacing w:line="206" w:lineRule="exact"/>
                      <w:rPr>
                        <w:sz w:val="18"/>
                      </w:rPr>
                    </w:pPr>
                    <w:r>
                      <w:rPr>
                        <w:color w:val="221F1F"/>
                        <w:sz w:val="18"/>
                      </w:rPr>
                      <w:t xml:space="preserve">0,90 </w:t>
                    </w:r>
                    <w:r>
                      <w:rPr>
                        <w:color w:val="221F1F"/>
                        <w:sz w:val="14"/>
                      </w:rPr>
                      <w:t>(1,09)</w:t>
                    </w:r>
                    <w:r>
                      <w:rPr>
                        <w:color w:val="221F1F"/>
                        <w:sz w:val="18"/>
                      </w:rPr>
                      <w:t>/min.</w:t>
                    </w:r>
                  </w:p>
                </w:txbxContent>
              </v:textbox>
            </v:shape>
            <v:shape id="_x0000_s1905" type="#_x0000_t202" style="position:absolute;left:14959;top:446;width:967;height:207" filled="f" stroked="f">
              <v:textbox inset="0,0,0,0">
                <w:txbxContent>
                  <w:p w:rsidR="000F2675" w:rsidRDefault="000F2675">
                    <w:pPr>
                      <w:spacing w:line="206" w:lineRule="exact"/>
                      <w:rPr>
                        <w:sz w:val="18"/>
                      </w:rPr>
                    </w:pPr>
                    <w:r>
                      <w:rPr>
                        <w:color w:val="221F1F"/>
                        <w:sz w:val="18"/>
                      </w:rPr>
                      <w:t xml:space="preserve">0,90 </w:t>
                    </w:r>
                    <w:r>
                      <w:rPr>
                        <w:color w:val="221F1F"/>
                        <w:sz w:val="14"/>
                      </w:rPr>
                      <w:t>(1,09)</w:t>
                    </w:r>
                    <w:r>
                      <w:rPr>
                        <w:color w:val="221F1F"/>
                        <w:sz w:val="18"/>
                      </w:rPr>
                      <w:t>/min.</w:t>
                    </w:r>
                  </w:p>
                </w:txbxContent>
              </v:textbox>
            </v:shape>
            <w10:wrap anchorx="page"/>
          </v:group>
        </w:pict>
      </w:r>
      <w:r w:rsidR="000F2675">
        <w:rPr>
          <w:color w:val="221F1F"/>
          <w:sz w:val="18"/>
        </w:rPr>
        <w:t>Volání na ostatní císla</w:t>
      </w:r>
      <w:r w:rsidR="000F2675">
        <w:rPr>
          <w:color w:val="221F1F"/>
          <w:spacing w:val="-7"/>
          <w:sz w:val="18"/>
        </w:rPr>
        <w:t xml:space="preserve"> </w:t>
      </w:r>
      <w:r w:rsidR="000F2675">
        <w:rPr>
          <w:color w:val="221F1F"/>
          <w:sz w:val="18"/>
        </w:rPr>
        <w:t xml:space="preserve">v  </w:t>
      </w:r>
      <w:r w:rsidR="000F2675">
        <w:rPr>
          <w:color w:val="221F1F"/>
          <w:spacing w:val="21"/>
          <w:sz w:val="18"/>
        </w:rPr>
        <w:t xml:space="preserve"> </w:t>
      </w:r>
      <w:r w:rsidR="000F2675">
        <w:rPr>
          <w:color w:val="221F1F"/>
          <w:sz w:val="18"/>
        </w:rPr>
        <w:t>R</w:t>
      </w:r>
      <w:r w:rsidR="000F2675">
        <w:rPr>
          <w:rFonts w:ascii="Times New Roman" w:hAnsi="Times New Roman"/>
          <w:color w:val="221F1F"/>
          <w:sz w:val="18"/>
        </w:rPr>
        <w:tab/>
      </w:r>
      <w:r w:rsidR="000F2675">
        <w:rPr>
          <w:color w:val="221F1F"/>
          <w:sz w:val="18"/>
        </w:rPr>
        <w:t>3,50</w:t>
      </w:r>
      <w:r w:rsidR="000F2675">
        <w:rPr>
          <w:color w:val="221F1F"/>
          <w:spacing w:val="-3"/>
          <w:sz w:val="18"/>
        </w:rPr>
        <w:t xml:space="preserve"> </w:t>
      </w:r>
      <w:r w:rsidR="000F2675">
        <w:rPr>
          <w:color w:val="221F1F"/>
          <w:sz w:val="14"/>
        </w:rPr>
        <w:t>(4,24)</w:t>
      </w:r>
      <w:r w:rsidR="000F2675">
        <w:rPr>
          <w:color w:val="221F1F"/>
          <w:sz w:val="18"/>
        </w:rPr>
        <w:t>/min.</w:t>
      </w:r>
      <w:r w:rsidR="000F2675">
        <w:rPr>
          <w:rFonts w:ascii="Times New Roman" w:hAnsi="Times New Roman"/>
          <w:color w:val="221F1F"/>
          <w:sz w:val="18"/>
        </w:rPr>
        <w:tab/>
      </w:r>
      <w:r w:rsidR="000F2675">
        <w:rPr>
          <w:color w:val="221F1F"/>
          <w:sz w:val="18"/>
        </w:rPr>
        <w:t>3,50</w:t>
      </w:r>
      <w:r w:rsidR="000F2675">
        <w:rPr>
          <w:color w:val="221F1F"/>
          <w:spacing w:val="-3"/>
          <w:sz w:val="18"/>
        </w:rPr>
        <w:t xml:space="preserve"> </w:t>
      </w:r>
      <w:r w:rsidR="000F2675">
        <w:rPr>
          <w:color w:val="221F1F"/>
          <w:sz w:val="14"/>
        </w:rPr>
        <w:t>(4,24)</w:t>
      </w:r>
      <w:r w:rsidR="000F2675">
        <w:rPr>
          <w:color w:val="221F1F"/>
          <w:sz w:val="18"/>
        </w:rPr>
        <w:t>/min.</w:t>
      </w:r>
      <w:r w:rsidR="000F2675">
        <w:rPr>
          <w:rFonts w:ascii="Times New Roman" w:hAnsi="Times New Roman"/>
          <w:color w:val="221F1F"/>
          <w:sz w:val="18"/>
        </w:rPr>
        <w:tab/>
      </w:r>
      <w:r w:rsidR="000F2675">
        <w:rPr>
          <w:color w:val="221F1F"/>
          <w:sz w:val="18"/>
        </w:rPr>
        <w:t>3,50</w:t>
      </w:r>
      <w:r w:rsidR="000F2675">
        <w:rPr>
          <w:color w:val="221F1F"/>
          <w:spacing w:val="-8"/>
          <w:sz w:val="18"/>
        </w:rPr>
        <w:t xml:space="preserve"> </w:t>
      </w:r>
      <w:r w:rsidR="000F2675">
        <w:rPr>
          <w:color w:val="221F1F"/>
          <w:sz w:val="14"/>
        </w:rPr>
        <w:t>(4,24)</w:t>
      </w:r>
      <w:r w:rsidR="000F2675">
        <w:rPr>
          <w:color w:val="221F1F"/>
          <w:sz w:val="18"/>
        </w:rPr>
        <w:t>/min. Volání do pevných</w:t>
      </w:r>
      <w:r w:rsidR="000F2675">
        <w:rPr>
          <w:color w:val="221F1F"/>
          <w:spacing w:val="-4"/>
          <w:sz w:val="18"/>
        </w:rPr>
        <w:t xml:space="preserve"> </w:t>
      </w:r>
      <w:r w:rsidR="000F2675">
        <w:rPr>
          <w:color w:val="221F1F"/>
          <w:sz w:val="18"/>
        </w:rPr>
        <w:t>sítí</w:t>
      </w:r>
    </w:p>
    <w:p w:rsidR="00F259B5" w:rsidRDefault="000F2675">
      <w:pPr>
        <w:tabs>
          <w:tab w:val="left" w:pos="3400"/>
          <w:tab w:val="left" w:pos="5100"/>
          <w:tab w:val="left" w:pos="6800"/>
        </w:tabs>
        <w:ind w:left="352"/>
        <w:rPr>
          <w:sz w:val="18"/>
        </w:rPr>
      </w:pPr>
      <w:r>
        <w:rPr>
          <w:color w:val="221F1F"/>
          <w:sz w:val="18"/>
        </w:rPr>
        <w:t>Volání v</w:t>
      </w:r>
      <w:r>
        <w:rPr>
          <w:color w:val="221F1F"/>
          <w:spacing w:val="-5"/>
          <w:sz w:val="18"/>
        </w:rPr>
        <w:t xml:space="preserve"> </w:t>
      </w:r>
      <w:r>
        <w:rPr>
          <w:color w:val="221F1F"/>
          <w:sz w:val="18"/>
        </w:rPr>
        <w:t>rámci</w:t>
      </w:r>
      <w:r>
        <w:rPr>
          <w:color w:val="221F1F"/>
          <w:spacing w:val="-2"/>
          <w:sz w:val="18"/>
        </w:rPr>
        <w:t xml:space="preserve"> </w:t>
      </w:r>
      <w:r>
        <w:rPr>
          <w:color w:val="221F1F"/>
          <w:sz w:val="18"/>
        </w:rPr>
        <w:t>firmy*</w:t>
      </w:r>
      <w:r>
        <w:rPr>
          <w:rFonts w:ascii="Times New Roman" w:hAnsi="Times New Roman"/>
          <w:color w:val="221F1F"/>
          <w:sz w:val="18"/>
        </w:rPr>
        <w:tab/>
      </w:r>
      <w:r>
        <w:rPr>
          <w:color w:val="221F1F"/>
          <w:sz w:val="18"/>
        </w:rPr>
        <w:t>0,–</w:t>
      </w:r>
      <w:r>
        <w:rPr>
          <w:rFonts w:ascii="Times New Roman" w:hAnsi="Times New Roman"/>
          <w:color w:val="221F1F"/>
          <w:sz w:val="18"/>
        </w:rPr>
        <w:tab/>
      </w:r>
      <w:r>
        <w:rPr>
          <w:color w:val="221F1F"/>
          <w:sz w:val="18"/>
        </w:rPr>
        <w:t>0,–</w:t>
      </w:r>
      <w:r>
        <w:rPr>
          <w:rFonts w:ascii="Times New Roman" w:hAnsi="Times New Roman"/>
          <w:color w:val="221F1F"/>
          <w:sz w:val="18"/>
        </w:rPr>
        <w:tab/>
      </w:r>
      <w:r>
        <w:rPr>
          <w:color w:val="221F1F"/>
          <w:sz w:val="18"/>
        </w:rPr>
        <w:t>0,–</w:t>
      </w:r>
    </w:p>
    <w:p w:rsidR="00F259B5" w:rsidRDefault="00887466">
      <w:pPr>
        <w:spacing w:before="120"/>
        <w:ind w:left="352" w:right="5629"/>
        <w:rPr>
          <w:sz w:val="18"/>
        </w:rPr>
      </w:pPr>
      <w:r>
        <w:pict>
          <v:shape id="_x0000_s1903" type="#_x0000_t202" style="position:absolute;left:0;text-align:left;margin-left:559.1pt;margin-top:3.05pt;width:255.1pt;height:26.65pt;z-index:251795456;mso-position-horizontal-relative:page" fillcolor="#dae6e9" stroked="f">
            <v:textbox inset="0,0,0,0">
              <w:txbxContent>
                <w:p w:rsidR="000F2675" w:rsidRDefault="000F2675">
                  <w:pPr>
                    <w:tabs>
                      <w:tab w:val="left" w:pos="2077"/>
                      <w:tab w:val="left" w:pos="3777"/>
                    </w:tabs>
                    <w:spacing w:before="163"/>
                    <w:ind w:left="376"/>
                    <w:rPr>
                      <w:sz w:val="18"/>
                    </w:rPr>
                  </w:pPr>
                  <w:r>
                    <w:rPr>
                      <w:color w:val="221F1F"/>
                      <w:sz w:val="18"/>
                    </w:rPr>
                    <w:t>1,30</w:t>
                  </w:r>
                  <w:r>
                    <w:rPr>
                      <w:color w:val="221F1F"/>
                      <w:spacing w:val="-3"/>
                      <w:sz w:val="18"/>
                    </w:rPr>
                    <w:t xml:space="preserve"> </w:t>
                  </w:r>
                  <w:r>
                    <w:rPr>
                      <w:color w:val="221F1F"/>
                      <w:sz w:val="14"/>
                    </w:rPr>
                    <w:t>(1,57)</w:t>
                  </w:r>
                  <w:r>
                    <w:rPr>
                      <w:color w:val="221F1F"/>
                      <w:sz w:val="18"/>
                    </w:rPr>
                    <w:t>/min.</w:t>
                  </w:r>
                  <w:r>
                    <w:rPr>
                      <w:rFonts w:ascii="Times New Roman"/>
                      <w:color w:val="221F1F"/>
                      <w:sz w:val="18"/>
                    </w:rPr>
                    <w:tab/>
                  </w:r>
                  <w:r>
                    <w:rPr>
                      <w:color w:val="221F1F"/>
                      <w:sz w:val="18"/>
                    </w:rPr>
                    <w:t>1,30</w:t>
                  </w:r>
                  <w:r>
                    <w:rPr>
                      <w:color w:val="221F1F"/>
                      <w:spacing w:val="-3"/>
                      <w:sz w:val="18"/>
                    </w:rPr>
                    <w:t xml:space="preserve"> </w:t>
                  </w:r>
                  <w:r>
                    <w:rPr>
                      <w:color w:val="221F1F"/>
                      <w:sz w:val="14"/>
                    </w:rPr>
                    <w:t>(1,57)</w:t>
                  </w:r>
                  <w:r>
                    <w:rPr>
                      <w:color w:val="221F1F"/>
                      <w:sz w:val="18"/>
                    </w:rPr>
                    <w:t>/min.</w:t>
                  </w:r>
                  <w:r>
                    <w:rPr>
                      <w:rFonts w:ascii="Times New Roman"/>
                      <w:color w:val="221F1F"/>
                      <w:sz w:val="18"/>
                    </w:rPr>
                    <w:tab/>
                  </w:r>
                  <w:r>
                    <w:rPr>
                      <w:color w:val="221F1F"/>
                      <w:sz w:val="18"/>
                    </w:rPr>
                    <w:t>1,30</w:t>
                  </w:r>
                  <w:r>
                    <w:rPr>
                      <w:color w:val="221F1F"/>
                      <w:spacing w:val="-1"/>
                      <w:sz w:val="18"/>
                    </w:rPr>
                    <w:t xml:space="preserve"> </w:t>
                  </w:r>
                  <w:r>
                    <w:rPr>
                      <w:color w:val="221F1F"/>
                      <w:sz w:val="14"/>
                    </w:rPr>
                    <w:t>(1,57)</w:t>
                  </w:r>
                  <w:r>
                    <w:rPr>
                      <w:color w:val="221F1F"/>
                      <w:sz w:val="18"/>
                    </w:rPr>
                    <w:t>/min.</w:t>
                  </w:r>
                </w:p>
              </w:txbxContent>
            </v:textbox>
            <w10:wrap anchorx="page"/>
          </v:shape>
        </w:pict>
      </w:r>
      <w:r w:rsidR="000F2675">
        <w:rPr>
          <w:color w:val="221F1F"/>
          <w:sz w:val="18"/>
        </w:rPr>
        <w:t>Volání na císla s predvolbou** 81x, 83x, 843, 844, 845, 846</w:t>
      </w:r>
    </w:p>
    <w:p w:rsidR="00F259B5" w:rsidRDefault="00F259B5">
      <w:pPr>
        <w:rPr>
          <w:sz w:val="18"/>
        </w:rPr>
        <w:sectPr w:rsidR="00F259B5">
          <w:pgSz w:w="16840" w:h="11900" w:orient="landscape"/>
          <w:pgMar w:top="600" w:right="340" w:bottom="860" w:left="440" w:header="0" w:footer="648" w:gutter="0"/>
          <w:cols w:num="2" w:space="708" w:equalWidth="0">
            <w:col w:w="7665" w:space="424"/>
            <w:col w:w="7971"/>
          </w:cols>
        </w:sectPr>
      </w:pPr>
    </w:p>
    <w:p w:rsidR="00F259B5" w:rsidRDefault="000F2675">
      <w:pPr>
        <w:spacing w:before="119"/>
        <w:ind w:left="352" w:right="19"/>
        <w:rPr>
          <w:sz w:val="18"/>
        </w:rPr>
      </w:pPr>
      <w:r>
        <w:rPr>
          <w:color w:val="221F1F"/>
          <w:sz w:val="18"/>
        </w:rPr>
        <w:t>Maximální rychlost datového prenosu stahování/odesílání</w:t>
      </w:r>
    </w:p>
    <w:p w:rsidR="00F259B5" w:rsidRDefault="000F2675">
      <w:pPr>
        <w:spacing w:before="1"/>
        <w:ind w:left="352"/>
        <w:rPr>
          <w:sz w:val="18"/>
        </w:rPr>
      </w:pPr>
      <w:r>
        <w:rPr>
          <w:color w:val="221F1F"/>
          <w:sz w:val="18"/>
        </w:rPr>
        <w:t>(= odhadovaná maximální rychlost)</w:t>
      </w:r>
    </w:p>
    <w:p w:rsidR="00F259B5" w:rsidRDefault="000F2675">
      <w:pPr>
        <w:pStyle w:val="BodyText"/>
        <w:spacing w:before="5"/>
        <w:rPr>
          <w:sz w:val="28"/>
        </w:rPr>
      </w:pPr>
      <w:r>
        <w:br w:type="column"/>
      </w:r>
    </w:p>
    <w:p w:rsidR="00F259B5" w:rsidRDefault="000F2675">
      <w:pPr>
        <w:ind w:left="352"/>
        <w:rPr>
          <w:sz w:val="18"/>
        </w:rPr>
      </w:pPr>
      <w:r>
        <w:rPr>
          <w:color w:val="221F1F"/>
          <w:sz w:val="18"/>
        </w:rPr>
        <w:t>300/50 Mb/s</w:t>
      </w:r>
    </w:p>
    <w:p w:rsidR="00F259B5" w:rsidRDefault="000F2675">
      <w:pPr>
        <w:spacing w:before="85"/>
        <w:ind w:left="352" w:right="18"/>
        <w:rPr>
          <w:sz w:val="18"/>
        </w:rPr>
      </w:pPr>
      <w:r>
        <w:br w:type="column"/>
      </w:r>
      <w:r>
        <w:rPr>
          <w:color w:val="221F1F"/>
          <w:sz w:val="18"/>
        </w:rPr>
        <w:t>Volání na císla s predvolbou** 840, 841, 842, 847, 848, 849</w:t>
      </w:r>
    </w:p>
    <w:p w:rsidR="00F259B5" w:rsidRDefault="000F2675">
      <w:pPr>
        <w:spacing w:before="120"/>
        <w:ind w:left="352"/>
        <w:rPr>
          <w:sz w:val="18"/>
        </w:rPr>
      </w:pPr>
      <w:r>
        <w:rPr>
          <w:color w:val="221F1F"/>
          <w:sz w:val="18"/>
        </w:rPr>
        <w:t>Volání do hlasové schránky</w:t>
      </w:r>
    </w:p>
    <w:p w:rsidR="00F259B5" w:rsidRDefault="000F2675">
      <w:pPr>
        <w:pStyle w:val="BodyText"/>
        <w:spacing w:before="6"/>
      </w:pPr>
      <w:r>
        <w:br w:type="column"/>
      </w:r>
    </w:p>
    <w:p w:rsidR="00F259B5" w:rsidRDefault="000F2675">
      <w:pPr>
        <w:tabs>
          <w:tab w:val="left" w:pos="2053"/>
          <w:tab w:val="left" w:pos="3752"/>
        </w:tabs>
        <w:ind w:left="352"/>
        <w:rPr>
          <w:sz w:val="18"/>
        </w:rPr>
      </w:pPr>
      <w:r>
        <w:rPr>
          <w:color w:val="221F1F"/>
          <w:sz w:val="18"/>
        </w:rPr>
        <w:t>2,–</w:t>
      </w:r>
      <w:r>
        <w:rPr>
          <w:color w:val="221F1F"/>
          <w:spacing w:val="-12"/>
          <w:sz w:val="18"/>
        </w:rPr>
        <w:t xml:space="preserve"> </w:t>
      </w:r>
      <w:r>
        <w:rPr>
          <w:color w:val="221F1F"/>
          <w:sz w:val="14"/>
        </w:rPr>
        <w:t>(2,42)</w:t>
      </w:r>
      <w:r>
        <w:rPr>
          <w:color w:val="221F1F"/>
          <w:sz w:val="18"/>
        </w:rPr>
        <w:t>/min.</w:t>
      </w:r>
      <w:r>
        <w:rPr>
          <w:rFonts w:ascii="Times New Roman" w:hAnsi="Times New Roman"/>
          <w:color w:val="221F1F"/>
          <w:sz w:val="18"/>
        </w:rPr>
        <w:tab/>
      </w:r>
      <w:r>
        <w:rPr>
          <w:color w:val="221F1F"/>
          <w:sz w:val="18"/>
        </w:rPr>
        <w:t>2,–</w:t>
      </w:r>
      <w:r>
        <w:rPr>
          <w:color w:val="221F1F"/>
          <w:spacing w:val="-11"/>
          <w:sz w:val="18"/>
        </w:rPr>
        <w:t xml:space="preserve"> </w:t>
      </w:r>
      <w:r>
        <w:rPr>
          <w:color w:val="221F1F"/>
          <w:sz w:val="14"/>
        </w:rPr>
        <w:t>(2,42)</w:t>
      </w:r>
      <w:r>
        <w:rPr>
          <w:color w:val="221F1F"/>
          <w:sz w:val="18"/>
        </w:rPr>
        <w:t>/min.</w:t>
      </w:r>
      <w:r>
        <w:rPr>
          <w:rFonts w:ascii="Times New Roman" w:hAnsi="Times New Roman"/>
          <w:color w:val="221F1F"/>
          <w:sz w:val="18"/>
        </w:rPr>
        <w:tab/>
      </w:r>
      <w:r>
        <w:rPr>
          <w:color w:val="221F1F"/>
          <w:sz w:val="18"/>
        </w:rPr>
        <w:t>2,–</w:t>
      </w:r>
      <w:r>
        <w:rPr>
          <w:color w:val="221F1F"/>
          <w:spacing w:val="-9"/>
          <w:sz w:val="18"/>
        </w:rPr>
        <w:t xml:space="preserve"> </w:t>
      </w:r>
      <w:r>
        <w:rPr>
          <w:color w:val="221F1F"/>
          <w:sz w:val="14"/>
        </w:rPr>
        <w:t>(2,42)</w:t>
      </w:r>
      <w:r>
        <w:rPr>
          <w:color w:val="221F1F"/>
          <w:sz w:val="18"/>
        </w:rPr>
        <w:t>/min.</w:t>
      </w:r>
    </w:p>
    <w:p w:rsidR="00F259B5" w:rsidRDefault="00F259B5">
      <w:pPr>
        <w:rPr>
          <w:sz w:val="18"/>
        </w:rPr>
        <w:sectPr w:rsidR="00F259B5">
          <w:type w:val="continuous"/>
          <w:pgSz w:w="16840" w:h="11900" w:orient="landscape"/>
          <w:pgMar w:top="1400" w:right="340" w:bottom="280" w:left="440" w:header="708" w:footer="708" w:gutter="0"/>
          <w:cols w:num="4" w:space="708" w:equalWidth="0">
            <w:col w:w="2837" w:space="2237"/>
            <w:col w:w="1204" w:space="1811"/>
            <w:col w:w="2360" w:space="363"/>
            <w:col w:w="5248"/>
          </w:cols>
        </w:sectPr>
      </w:pPr>
    </w:p>
    <w:p w:rsidR="00F259B5" w:rsidRDefault="000F2675">
      <w:pPr>
        <w:tabs>
          <w:tab w:val="left" w:pos="4040"/>
          <w:tab w:val="left" w:pos="5721"/>
          <w:tab w:val="left" w:pos="7624"/>
        </w:tabs>
        <w:spacing w:before="34"/>
        <w:ind w:left="352"/>
        <w:rPr>
          <w:rFonts w:ascii="Times New Roman" w:hAnsi="Times New Roman"/>
          <w:sz w:val="18"/>
        </w:rPr>
      </w:pPr>
      <w:r>
        <w:rPr>
          <w:color w:val="221F1F"/>
          <w:sz w:val="18"/>
        </w:rPr>
        <w:t>Úctovací</w:t>
      </w:r>
      <w:r>
        <w:rPr>
          <w:color w:val="221F1F"/>
          <w:spacing w:val="-4"/>
          <w:sz w:val="18"/>
        </w:rPr>
        <w:t xml:space="preserve"> </w:t>
      </w:r>
      <w:r>
        <w:rPr>
          <w:color w:val="221F1F"/>
          <w:sz w:val="18"/>
        </w:rPr>
        <w:t>jednotka</w:t>
      </w:r>
      <w:r>
        <w:rPr>
          <w:color w:val="221F1F"/>
          <w:spacing w:val="-2"/>
          <w:sz w:val="18"/>
        </w:rPr>
        <w:t xml:space="preserve"> </w:t>
      </w:r>
      <w:r>
        <w:rPr>
          <w:color w:val="221F1F"/>
          <w:sz w:val="18"/>
        </w:rPr>
        <w:t>dat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w:t>
      </w:r>
      <w:r>
        <w:rPr>
          <w:color w:val="221F1F"/>
          <w:spacing w:val="-1"/>
          <w:sz w:val="18"/>
          <w:shd w:val="clear" w:color="auto" w:fill="DAE6E9"/>
        </w:rPr>
        <w:t xml:space="preserve"> </w:t>
      </w:r>
      <w:r>
        <w:rPr>
          <w:color w:val="221F1F"/>
          <w:sz w:val="18"/>
          <w:shd w:val="clear" w:color="auto" w:fill="DAE6E9"/>
        </w:rPr>
        <w:t>B</w:t>
      </w:r>
      <w:r>
        <w:rPr>
          <w:rFonts w:ascii="Times New Roman" w:hAnsi="Times New Roman"/>
          <w:color w:val="221F1F"/>
          <w:sz w:val="18"/>
          <w:shd w:val="clear" w:color="auto" w:fill="DAE6E9"/>
        </w:rPr>
        <w:tab/>
      </w:r>
    </w:p>
    <w:p w:rsidR="00F259B5" w:rsidRDefault="000F2675">
      <w:pPr>
        <w:spacing w:before="119" w:line="173" w:lineRule="exact"/>
        <w:ind w:left="352"/>
        <w:rPr>
          <w:sz w:val="18"/>
        </w:rPr>
      </w:pPr>
      <w:r>
        <w:rPr>
          <w:color w:val="221F1F"/>
          <w:sz w:val="18"/>
        </w:rPr>
        <w:t>Maximální rychlost po dosažení datového limitu</w:t>
      </w:r>
    </w:p>
    <w:p w:rsidR="00F259B5" w:rsidRDefault="000F2675">
      <w:pPr>
        <w:spacing w:before="1"/>
        <w:ind w:left="352"/>
        <w:rPr>
          <w:sz w:val="18"/>
        </w:rPr>
      </w:pPr>
      <w:r>
        <w:br w:type="column"/>
      </w:r>
      <w:r>
        <w:rPr>
          <w:color w:val="221F1F"/>
          <w:sz w:val="18"/>
        </w:rPr>
        <w:t>(3311, 603 123 311)</w:t>
      </w:r>
    </w:p>
    <w:p w:rsidR="00F259B5" w:rsidRDefault="00887466">
      <w:pPr>
        <w:spacing w:before="118"/>
        <w:ind w:left="352"/>
        <w:rPr>
          <w:sz w:val="18"/>
        </w:rPr>
      </w:pPr>
      <w:r>
        <w:pict>
          <v:shape id="_x0000_s1902" type="#_x0000_t202" style="position:absolute;left:0;text-align:left;margin-left:559.1pt;margin-top:-23.7pt;width:255.1pt;height:26.65pt;z-index:251794432;mso-position-horizontal-relative:page" fillcolor="#dae6e9" stroked="f">
            <v:textbox inset="0,0,0,0">
              <w:txbxContent>
                <w:p w:rsidR="000F2675" w:rsidRDefault="000F2675">
                  <w:pPr>
                    <w:tabs>
                      <w:tab w:val="left" w:pos="2123"/>
                      <w:tab w:val="left" w:pos="3822"/>
                    </w:tabs>
                    <w:spacing w:before="163"/>
                    <w:ind w:left="422"/>
                    <w:rPr>
                      <w:sz w:val="18"/>
                    </w:rPr>
                  </w:pPr>
                  <w:r>
                    <w:rPr>
                      <w:color w:val="221F1F"/>
                      <w:sz w:val="18"/>
                    </w:rPr>
                    <w:t>1,–</w:t>
                  </w:r>
                  <w:r>
                    <w:rPr>
                      <w:color w:val="221F1F"/>
                      <w:spacing w:val="-12"/>
                      <w:sz w:val="18"/>
                    </w:rPr>
                    <w:t xml:space="preserve"> </w:t>
                  </w:r>
                  <w:r>
                    <w:rPr>
                      <w:color w:val="221F1F"/>
                      <w:sz w:val="14"/>
                    </w:rPr>
                    <w:t>(1,21)</w:t>
                  </w:r>
                  <w:r>
                    <w:rPr>
                      <w:color w:val="221F1F"/>
                      <w:sz w:val="18"/>
                    </w:rPr>
                    <w:t>/min.</w:t>
                  </w:r>
                  <w:r>
                    <w:rPr>
                      <w:rFonts w:ascii="Times New Roman" w:hAnsi="Times New Roman"/>
                      <w:color w:val="221F1F"/>
                      <w:sz w:val="18"/>
                    </w:rPr>
                    <w:tab/>
                  </w:r>
                  <w:r>
                    <w:rPr>
                      <w:color w:val="221F1F"/>
                      <w:sz w:val="18"/>
                    </w:rPr>
                    <w:t>1,–</w:t>
                  </w:r>
                  <w:r>
                    <w:rPr>
                      <w:color w:val="221F1F"/>
                      <w:spacing w:val="-11"/>
                      <w:sz w:val="18"/>
                    </w:rPr>
                    <w:t xml:space="preserve"> </w:t>
                  </w:r>
                  <w:r>
                    <w:rPr>
                      <w:color w:val="221F1F"/>
                      <w:sz w:val="14"/>
                    </w:rPr>
                    <w:t>(1,21)</w:t>
                  </w:r>
                  <w:r>
                    <w:rPr>
                      <w:color w:val="221F1F"/>
                      <w:sz w:val="18"/>
                    </w:rPr>
                    <w:t>/min.</w:t>
                  </w:r>
                  <w:r>
                    <w:rPr>
                      <w:rFonts w:ascii="Times New Roman" w:hAnsi="Times New Roman"/>
                      <w:color w:val="221F1F"/>
                      <w:sz w:val="18"/>
                    </w:rPr>
                    <w:tab/>
                  </w:r>
                  <w:r>
                    <w:rPr>
                      <w:color w:val="221F1F"/>
                      <w:sz w:val="18"/>
                    </w:rPr>
                    <w:t>1,–</w:t>
                  </w:r>
                  <w:r>
                    <w:rPr>
                      <w:color w:val="221F1F"/>
                      <w:spacing w:val="-10"/>
                      <w:sz w:val="18"/>
                    </w:rPr>
                    <w:t xml:space="preserve"> </w:t>
                  </w:r>
                  <w:r>
                    <w:rPr>
                      <w:color w:val="221F1F"/>
                      <w:sz w:val="14"/>
                    </w:rPr>
                    <w:t>(1,21)</w:t>
                  </w:r>
                  <w:r>
                    <w:rPr>
                      <w:color w:val="221F1F"/>
                      <w:sz w:val="18"/>
                    </w:rPr>
                    <w:t>/min.</w:t>
                  </w:r>
                </w:p>
              </w:txbxContent>
            </v:textbox>
            <w10:wrap anchorx="page"/>
          </v:shape>
        </w:pict>
      </w:r>
      <w:r w:rsidR="000F2675">
        <w:rPr>
          <w:color w:val="221F1F"/>
          <w:sz w:val="18"/>
        </w:rPr>
        <w:t>Volné minuty pro volání na</w:t>
      </w:r>
    </w:p>
    <w:p w:rsidR="00F259B5" w:rsidRDefault="00F259B5">
      <w:pPr>
        <w:rPr>
          <w:sz w:val="18"/>
        </w:rPr>
        <w:sectPr w:rsidR="00F259B5">
          <w:type w:val="continuous"/>
          <w:pgSz w:w="16840" w:h="11900" w:orient="landscape"/>
          <w:pgMar w:top="1400" w:right="340" w:bottom="280" w:left="440" w:header="708" w:footer="708" w:gutter="0"/>
          <w:cols w:num="2" w:space="708" w:equalWidth="0">
            <w:col w:w="7665" w:space="424"/>
            <w:col w:w="7971"/>
          </w:cols>
        </w:sectPr>
      </w:pPr>
    </w:p>
    <w:p w:rsidR="00F259B5" w:rsidRDefault="000F2675">
      <w:pPr>
        <w:spacing w:before="33"/>
        <w:ind w:left="352"/>
        <w:rPr>
          <w:sz w:val="18"/>
        </w:rPr>
      </w:pPr>
      <w:r>
        <w:rPr>
          <w:color w:val="221F1F"/>
          <w:sz w:val="18"/>
        </w:rPr>
        <w:t>stahování/odesílání</w:t>
      </w:r>
    </w:p>
    <w:p w:rsidR="00F259B5" w:rsidRDefault="000F2675">
      <w:pPr>
        <w:spacing w:before="1"/>
        <w:ind w:left="352"/>
        <w:rPr>
          <w:sz w:val="18"/>
        </w:rPr>
      </w:pPr>
      <w:r>
        <w:rPr>
          <w:color w:val="221F1F"/>
          <w:sz w:val="18"/>
        </w:rPr>
        <w:t>(= odhadovaná maximální rychlost)</w:t>
      </w:r>
    </w:p>
    <w:p w:rsidR="00F259B5" w:rsidRDefault="000F2675">
      <w:pPr>
        <w:pStyle w:val="BodyText"/>
        <w:spacing w:before="179"/>
        <w:ind w:left="244"/>
      </w:pPr>
      <w:r>
        <w:rPr>
          <w:color w:val="221F1F"/>
        </w:rPr>
        <w:t>Úctuje se první minuta celá, dále je spojení úctováno po 30 sekundách.</w:t>
      </w:r>
    </w:p>
    <w:p w:rsidR="00F259B5" w:rsidRDefault="000F2675">
      <w:pPr>
        <w:spacing w:before="34"/>
        <w:ind w:left="244"/>
        <w:rPr>
          <w:sz w:val="18"/>
        </w:rPr>
      </w:pPr>
      <w:r>
        <w:br w:type="column"/>
      </w:r>
      <w:r>
        <w:rPr>
          <w:color w:val="221F1F"/>
          <w:sz w:val="18"/>
        </w:rPr>
        <w:t>64/32 kbit/s</w:t>
      </w:r>
    </w:p>
    <w:p w:rsidR="00F259B5" w:rsidRDefault="000F2675">
      <w:pPr>
        <w:ind w:left="352" w:right="499"/>
        <w:rPr>
          <w:sz w:val="18"/>
        </w:rPr>
      </w:pPr>
      <w:r>
        <w:br w:type="column"/>
      </w:r>
      <w:r>
        <w:rPr>
          <w:color w:val="221F1F"/>
          <w:sz w:val="18"/>
        </w:rPr>
        <w:t>mobilní císla znacky T-Mobile a do pevných sítí</w:t>
      </w:r>
    </w:p>
    <w:p w:rsidR="00F259B5" w:rsidRDefault="00F259B5">
      <w:pPr>
        <w:pStyle w:val="BodyText"/>
        <w:spacing w:before="8"/>
        <w:rPr>
          <w:sz w:val="17"/>
        </w:rPr>
      </w:pPr>
    </w:p>
    <w:p w:rsidR="00F259B5" w:rsidRDefault="000F2675">
      <w:pPr>
        <w:pStyle w:val="BodyText"/>
        <w:spacing w:before="1"/>
        <w:ind w:left="244"/>
      </w:pPr>
      <w:r>
        <w:rPr>
          <w:color w:val="221F1F"/>
        </w:rPr>
        <w:t>Uvedené ceny jsou v Kc (v závorce vc.) DPH.</w:t>
      </w:r>
    </w:p>
    <w:p w:rsidR="00F259B5" w:rsidRDefault="000F2675">
      <w:pPr>
        <w:tabs>
          <w:tab w:val="left" w:pos="1945"/>
          <w:tab w:val="left" w:pos="3644"/>
        </w:tabs>
        <w:spacing w:before="1"/>
        <w:ind w:left="244"/>
        <w:rPr>
          <w:sz w:val="18"/>
        </w:rPr>
      </w:pPr>
      <w:r>
        <w:br w:type="column"/>
      </w:r>
      <w:r>
        <w:rPr>
          <w:color w:val="221F1F"/>
          <w:sz w:val="18"/>
        </w:rPr>
        <w:t>100</w:t>
      </w:r>
      <w:r>
        <w:rPr>
          <w:rFonts w:ascii="Times New Roman"/>
          <w:color w:val="221F1F"/>
          <w:sz w:val="18"/>
        </w:rPr>
        <w:tab/>
      </w:r>
      <w:r>
        <w:rPr>
          <w:color w:val="221F1F"/>
          <w:sz w:val="18"/>
        </w:rPr>
        <w:t>100</w:t>
      </w:r>
      <w:r>
        <w:rPr>
          <w:rFonts w:ascii="Times New Roman"/>
          <w:color w:val="221F1F"/>
          <w:sz w:val="18"/>
        </w:rPr>
        <w:tab/>
      </w:r>
      <w:r>
        <w:rPr>
          <w:color w:val="221F1F"/>
          <w:sz w:val="18"/>
        </w:rPr>
        <w:t>100</w:t>
      </w:r>
    </w:p>
    <w:p w:rsidR="00F259B5" w:rsidRDefault="00F259B5">
      <w:pPr>
        <w:rPr>
          <w:sz w:val="18"/>
        </w:rPr>
        <w:sectPr w:rsidR="00F259B5">
          <w:type w:val="continuous"/>
          <w:pgSz w:w="16840" w:h="11900" w:orient="landscape"/>
          <w:pgMar w:top="1400" w:right="340" w:bottom="280" w:left="440" w:header="708" w:footer="708" w:gutter="0"/>
          <w:cols w:num="4" w:space="708" w:equalWidth="0">
            <w:col w:w="4427" w:space="784"/>
            <w:col w:w="1039" w:space="1839"/>
            <w:col w:w="2931" w:space="205"/>
            <w:col w:w="4835"/>
          </w:cols>
        </w:sectPr>
      </w:pPr>
    </w:p>
    <w:p w:rsidR="00F259B5" w:rsidRDefault="000F2675">
      <w:pPr>
        <w:pStyle w:val="BodyText"/>
        <w:spacing w:before="120"/>
        <w:ind w:left="244" w:right="117"/>
      </w:pPr>
      <w:r>
        <w:rPr>
          <w:color w:val="221F1F"/>
        </w:rPr>
        <w:t>Tarifní program Profi na míru 4 je urcen pouze pro zákazníky s Rámcovou smlouvou a nevztahují se na nej žádné položkové množstevní slevy, pokud není v Rámcové smlouve stanoveno jinak. Poskytování tarifu bude automaticky ukonceno spolecne s ukoncením úcinnosti Rámcové smlouvy. Do 5 dn po ukoncení príslušné Rámcové smlouvy je zákazník oprávnen aktivovat si nekterý z tarif aktuálne nabízených zákazník m bez uzavrené RS. Pokud tak ve stanovené lh te neuciní, je T-Mobile oprávnen zmenit tarif Profi na míru 4 na tarif, který mu bude nejblíže odpovídat, podle vlastní volby. Na tarif Profi na míru 4 se neuplatní žádné slevy definované Rámcovou smlouvou, nestanoví-li konkrétní Rámcová smlouva jinak.</w:t>
      </w:r>
    </w:p>
    <w:p w:rsidR="00F259B5" w:rsidRDefault="000F2675">
      <w:pPr>
        <w:pStyle w:val="BodyText"/>
        <w:spacing w:before="119"/>
        <w:ind w:left="244" w:right="17"/>
      </w:pPr>
      <w:r>
        <w:rPr>
          <w:color w:val="221F1F"/>
        </w:rPr>
        <w:t>Tarif je urcen zejména pro bežné aktivní využívání mobilních hlasových služeb (vcetne SMS) a datových služeb Operátora samotným Úcastníkem ci Uživatelem. SIM kartu s tarifem nelze využívat v zarízeních chovajících se jako GSM brány. Operátor je oprávnen omezit (a prípadne soucasne prevést na predplacenou službu) Úcastníkovi prístup ke službám v prípade, že jeho provoz není bežný ci vykazuje znaky automaticky generovaného ci jinak systematicky nastaveného provozu (napr. stále se opakující odesílání SMS v pravidelných intervalech, odesílání hromadných SMS apod.) nebo v prípade, že SIM karta je využívána v zarízeních chovajících se jako GSM brány.</w:t>
      </w:r>
    </w:p>
    <w:p w:rsidR="00F259B5" w:rsidRDefault="000F2675">
      <w:pPr>
        <w:pStyle w:val="ListParagraph"/>
        <w:numPr>
          <w:ilvl w:val="0"/>
          <w:numId w:val="10"/>
        </w:numPr>
        <w:tabs>
          <w:tab w:val="left" w:pos="331"/>
        </w:tabs>
        <w:spacing w:before="120"/>
        <w:ind w:right="561" w:firstLine="0"/>
        <w:rPr>
          <w:rFonts w:ascii="Arial Narrow" w:hAnsi="Arial Narrow"/>
          <w:color w:val="221F1F"/>
          <w:sz w:val="16"/>
        </w:rPr>
      </w:pPr>
      <w:r>
        <w:rPr>
          <w:rFonts w:ascii="Arial Narrow" w:hAnsi="Arial Narrow"/>
          <w:color w:val="221F1F"/>
          <w:sz w:val="16"/>
        </w:rPr>
        <w:t>Volání zdarma se neuplat uje na privátní volání v rámci Podnikové síte. V tomto prípade je spojení úctováno sazbou 2,40</w:t>
      </w:r>
      <w:r>
        <w:rPr>
          <w:rFonts w:ascii="Arial Narrow" w:hAnsi="Arial Narrow"/>
          <w:color w:val="221F1F"/>
          <w:spacing w:val="-1"/>
          <w:sz w:val="16"/>
        </w:rPr>
        <w:t xml:space="preserve"> </w:t>
      </w:r>
      <w:r>
        <w:rPr>
          <w:rFonts w:ascii="Arial Narrow" w:hAnsi="Arial Narrow"/>
          <w:color w:val="221F1F"/>
          <w:sz w:val="16"/>
        </w:rPr>
        <w:t>Kc/minuta.</w:t>
      </w:r>
    </w:p>
    <w:p w:rsidR="00F259B5" w:rsidRDefault="000F2675">
      <w:pPr>
        <w:pStyle w:val="ListParagraph"/>
        <w:numPr>
          <w:ilvl w:val="0"/>
          <w:numId w:val="10"/>
        </w:numPr>
        <w:tabs>
          <w:tab w:val="left" w:pos="331"/>
        </w:tabs>
        <w:spacing w:before="111"/>
        <w:ind w:right="806" w:hanging="1"/>
        <w:rPr>
          <w:rFonts w:ascii="Arial Narrow" w:hAnsi="Arial Narrow"/>
          <w:color w:val="221F1F"/>
          <w:sz w:val="16"/>
        </w:rPr>
      </w:pPr>
      <w:r>
        <w:rPr>
          <w:rFonts w:ascii="Arial Narrow" w:hAnsi="Arial Narrow"/>
          <w:color w:val="221F1F"/>
          <w:w w:val="99"/>
          <w:sz w:val="16"/>
        </w:rPr>
        <w:br w:type="column"/>
      </w:r>
      <w:r>
        <w:rPr>
          <w:rFonts w:ascii="Arial Narrow" w:hAnsi="Arial Narrow"/>
          <w:color w:val="221F1F"/>
          <w:sz w:val="16"/>
        </w:rPr>
        <w:t>Volání z pevných linek prostrednictvím tarifu Telefonní linka Premium na ostatní pevné telefony a z mobilních telefon zarazených v Privátní</w:t>
      </w:r>
      <w:r>
        <w:rPr>
          <w:rFonts w:ascii="Arial Narrow" w:hAnsi="Arial Narrow"/>
          <w:color w:val="221F1F"/>
          <w:spacing w:val="-3"/>
          <w:sz w:val="16"/>
        </w:rPr>
        <w:t xml:space="preserve"> </w:t>
      </w:r>
      <w:r>
        <w:rPr>
          <w:rFonts w:ascii="Arial Narrow" w:hAnsi="Arial Narrow"/>
          <w:color w:val="221F1F"/>
          <w:sz w:val="16"/>
        </w:rPr>
        <w:t>síti.</w:t>
      </w:r>
    </w:p>
    <w:p w:rsidR="00F259B5" w:rsidRDefault="000F2675">
      <w:pPr>
        <w:pStyle w:val="BodyText"/>
        <w:spacing w:line="183" w:lineRule="exact"/>
        <w:ind w:left="244"/>
      </w:pPr>
      <w:r>
        <w:rPr>
          <w:color w:val="221F1F"/>
        </w:rPr>
        <w:t>** Na tyto služby se neuplat ují volné jednotky.</w:t>
      </w:r>
    </w:p>
    <w:p w:rsidR="00F259B5" w:rsidRDefault="000F2675">
      <w:pPr>
        <w:pStyle w:val="BodyText"/>
        <w:ind w:left="244"/>
      </w:pPr>
      <w:r>
        <w:rPr>
          <w:color w:val="221F1F"/>
        </w:rPr>
        <w:t>*** Lze získat pouze se smlouvou bez dotovaného zarízení na 12 mesíc .</w:t>
      </w:r>
    </w:p>
    <w:p w:rsidR="00F259B5" w:rsidRDefault="000F2675">
      <w:pPr>
        <w:pStyle w:val="BodyText"/>
        <w:spacing w:before="119"/>
        <w:ind w:left="244"/>
      </w:pPr>
      <w:r>
        <w:rPr>
          <w:color w:val="221F1F"/>
        </w:rPr>
        <w:t>Se zprovoznením služby jsou spojeny úvodní konzultace a aktivacní poplatek. Jeho cena m že v závislosti na konkrétních podmínkách dosáhnout až 10 000 Kc.</w:t>
      </w:r>
    </w:p>
    <w:p w:rsidR="00F259B5" w:rsidRDefault="000F2675">
      <w:pPr>
        <w:pStyle w:val="BodyText"/>
        <w:spacing w:line="183" w:lineRule="exact"/>
        <w:ind w:left="244"/>
      </w:pPr>
      <w:r>
        <w:rPr>
          <w:color w:val="221F1F"/>
        </w:rPr>
        <w:t>Úctuje se první minuta celá, poté je doba spojení úctována po sekundách.</w:t>
      </w:r>
    </w:p>
    <w:p w:rsidR="00F259B5" w:rsidRDefault="000F2675">
      <w:pPr>
        <w:pStyle w:val="BodyText"/>
        <w:ind w:left="244" w:right="362" w:hanging="1"/>
      </w:pPr>
      <w:r>
        <w:rPr>
          <w:color w:val="221F1F"/>
        </w:rPr>
        <w:t>Smlouvy s variantou HIT jsou uzavírány na dobu urcitou 24 mesíc . Ceny zahranicních volání se rídí ceníkem služby Mezinárodní hovory pro pevné linky.</w:t>
      </w:r>
    </w:p>
    <w:p w:rsidR="00F259B5" w:rsidRDefault="000F2675">
      <w:pPr>
        <w:pStyle w:val="BodyText"/>
        <w:ind w:left="244" w:right="362" w:hanging="1"/>
      </w:pPr>
      <w:r>
        <w:rPr>
          <w:color w:val="221F1F"/>
        </w:rPr>
        <w:t>Ceny za neuvedené smery volání se rídí ceníkem tarif a služeb pro tarifní zákazníky. Smlouvu o poskytování služby Telefonní linka Premium m že uzavrít s T-Mobile pouze Úcastník v postavení podnikatele.</w:t>
      </w:r>
    </w:p>
    <w:p w:rsidR="00F259B5" w:rsidRDefault="00F259B5">
      <w:pPr>
        <w:sectPr w:rsidR="00F259B5">
          <w:type w:val="continuous"/>
          <w:pgSz w:w="16840" w:h="11900" w:orient="landscape"/>
          <w:pgMar w:top="1400" w:right="340" w:bottom="280" w:left="440" w:header="708" w:footer="708" w:gutter="0"/>
          <w:cols w:num="2" w:space="708" w:equalWidth="0">
            <w:col w:w="7655" w:space="434"/>
            <w:col w:w="7971"/>
          </w:cols>
        </w:sectPr>
      </w:pPr>
    </w:p>
    <w:p w:rsidR="00F259B5" w:rsidRDefault="000F2675">
      <w:pPr>
        <w:pStyle w:val="Heading8"/>
        <w:spacing w:before="79"/>
      </w:pPr>
      <w:r>
        <w:rPr>
          <w:color w:val="E00F74"/>
        </w:rPr>
        <w:lastRenderedPageBreak/>
        <w:t>TELEFONNÍ LINKA PREMIUM – NEOMEZENÉ TARIFY</w:t>
      </w:r>
    </w:p>
    <w:p w:rsidR="00F259B5" w:rsidRDefault="00F259B5">
      <w:pPr>
        <w:pStyle w:val="BodyText"/>
        <w:spacing w:before="9"/>
        <w:rPr>
          <w:b/>
          <w:sz w:val="3"/>
        </w:rPr>
      </w:pPr>
    </w:p>
    <w:tbl>
      <w:tblPr>
        <w:tblW w:w="0" w:type="auto"/>
        <w:tblInd w:w="251" w:type="dxa"/>
        <w:tblLayout w:type="fixed"/>
        <w:tblCellMar>
          <w:left w:w="0" w:type="dxa"/>
          <w:right w:w="0" w:type="dxa"/>
        </w:tblCellMar>
        <w:tblLook w:val="01E0" w:firstRow="1" w:lastRow="1" w:firstColumn="1" w:lastColumn="1" w:noHBand="0" w:noVBand="0"/>
      </w:tblPr>
      <w:tblGrid>
        <w:gridCol w:w="2202"/>
        <w:gridCol w:w="2553"/>
        <w:gridCol w:w="2624"/>
      </w:tblGrid>
      <w:tr w:rsidR="00F259B5">
        <w:trPr>
          <w:trHeight w:val="532"/>
        </w:trPr>
        <w:tc>
          <w:tcPr>
            <w:tcW w:w="2202" w:type="dxa"/>
            <w:shd w:val="clear" w:color="auto" w:fill="3E919A"/>
          </w:tcPr>
          <w:p w:rsidR="00F259B5" w:rsidRDefault="00F259B5">
            <w:pPr>
              <w:pStyle w:val="TableParagraph"/>
              <w:spacing w:before="0"/>
              <w:rPr>
                <w:rFonts w:ascii="Times New Roman"/>
                <w:sz w:val="18"/>
              </w:rPr>
            </w:pPr>
          </w:p>
        </w:tc>
        <w:tc>
          <w:tcPr>
            <w:tcW w:w="2553" w:type="dxa"/>
            <w:shd w:val="clear" w:color="auto" w:fill="3E919A"/>
          </w:tcPr>
          <w:p w:rsidR="00F259B5" w:rsidRDefault="000F2675">
            <w:pPr>
              <w:pStyle w:val="TableParagraph"/>
              <w:spacing w:before="59"/>
              <w:ind w:left="705" w:right="179" w:hanging="541"/>
              <w:rPr>
                <w:b/>
                <w:sz w:val="18"/>
              </w:rPr>
            </w:pPr>
            <w:r>
              <w:rPr>
                <w:b/>
                <w:color w:val="FFFFFF"/>
                <w:sz w:val="18"/>
              </w:rPr>
              <w:t>TELEFONNÍ LINKA PREMIUM – V SÍTI A PEVNÁ</w:t>
            </w:r>
          </w:p>
        </w:tc>
        <w:tc>
          <w:tcPr>
            <w:tcW w:w="2624" w:type="dxa"/>
            <w:shd w:val="clear" w:color="auto" w:fill="3E919A"/>
          </w:tcPr>
          <w:p w:rsidR="00F259B5" w:rsidRDefault="000F2675">
            <w:pPr>
              <w:pStyle w:val="TableParagraph"/>
              <w:spacing w:before="59"/>
              <w:ind w:left="754" w:right="213" w:hanging="553"/>
              <w:rPr>
                <w:b/>
                <w:sz w:val="18"/>
              </w:rPr>
            </w:pPr>
            <w:r>
              <w:rPr>
                <w:b/>
                <w:color w:val="FFFFFF"/>
                <w:sz w:val="18"/>
              </w:rPr>
              <w:t>TELEFONNÍ LINKA PREMIUM – VŠECHNY SÍTE</w:t>
            </w:r>
          </w:p>
        </w:tc>
      </w:tr>
      <w:tr w:rsidR="00F259B5">
        <w:trPr>
          <w:trHeight w:val="326"/>
        </w:trPr>
        <w:tc>
          <w:tcPr>
            <w:tcW w:w="2202" w:type="dxa"/>
          </w:tcPr>
          <w:p w:rsidR="00F259B5" w:rsidRDefault="000F2675">
            <w:pPr>
              <w:pStyle w:val="TableParagraph"/>
              <w:ind w:left="107"/>
              <w:rPr>
                <w:sz w:val="18"/>
              </w:rPr>
            </w:pPr>
            <w:r>
              <w:rPr>
                <w:color w:val="221F1F"/>
                <w:sz w:val="18"/>
              </w:rPr>
              <w:t>Mesícní paušál</w:t>
            </w:r>
          </w:p>
        </w:tc>
        <w:tc>
          <w:tcPr>
            <w:tcW w:w="2553" w:type="dxa"/>
          </w:tcPr>
          <w:p w:rsidR="00F259B5" w:rsidRDefault="000F2675">
            <w:pPr>
              <w:pStyle w:val="TableParagraph"/>
              <w:ind w:right="874"/>
              <w:jc w:val="right"/>
              <w:rPr>
                <w:sz w:val="14"/>
              </w:rPr>
            </w:pPr>
            <w:r>
              <w:rPr>
                <w:color w:val="221F1F"/>
                <w:sz w:val="18"/>
              </w:rPr>
              <w:t xml:space="preserve">270,– </w:t>
            </w:r>
            <w:r>
              <w:rPr>
                <w:color w:val="221F1F"/>
                <w:sz w:val="14"/>
              </w:rPr>
              <w:t>(326,70)</w:t>
            </w:r>
          </w:p>
        </w:tc>
        <w:tc>
          <w:tcPr>
            <w:tcW w:w="2624" w:type="dxa"/>
          </w:tcPr>
          <w:p w:rsidR="00F259B5" w:rsidRDefault="000F2675">
            <w:pPr>
              <w:pStyle w:val="TableParagraph"/>
              <w:ind w:left="856" w:right="889"/>
              <w:jc w:val="center"/>
              <w:rPr>
                <w:sz w:val="14"/>
              </w:rPr>
            </w:pPr>
            <w:r>
              <w:rPr>
                <w:color w:val="221F1F"/>
                <w:sz w:val="18"/>
              </w:rPr>
              <w:t xml:space="preserve">550,– </w:t>
            </w:r>
            <w:r>
              <w:rPr>
                <w:color w:val="221F1F"/>
                <w:sz w:val="14"/>
              </w:rPr>
              <w:t>(665,50)</w:t>
            </w:r>
          </w:p>
        </w:tc>
      </w:tr>
      <w:tr w:rsidR="00F259B5">
        <w:trPr>
          <w:trHeight w:val="326"/>
        </w:trPr>
        <w:tc>
          <w:tcPr>
            <w:tcW w:w="2202" w:type="dxa"/>
          </w:tcPr>
          <w:p w:rsidR="00F259B5" w:rsidRDefault="000F2675">
            <w:pPr>
              <w:pStyle w:val="TableParagraph"/>
              <w:ind w:left="107"/>
              <w:rPr>
                <w:sz w:val="18"/>
              </w:rPr>
            </w:pPr>
            <w:r>
              <w:rPr>
                <w:color w:val="221F1F"/>
                <w:sz w:val="18"/>
              </w:rPr>
              <w:t>Mesícní paušál HIT</w:t>
            </w:r>
          </w:p>
        </w:tc>
        <w:tc>
          <w:tcPr>
            <w:tcW w:w="2553" w:type="dxa"/>
            <w:shd w:val="clear" w:color="auto" w:fill="DAE6E9"/>
          </w:tcPr>
          <w:p w:rsidR="00F259B5" w:rsidRDefault="000F2675">
            <w:pPr>
              <w:pStyle w:val="TableParagraph"/>
              <w:ind w:right="874"/>
              <w:jc w:val="right"/>
              <w:rPr>
                <w:sz w:val="14"/>
              </w:rPr>
            </w:pPr>
            <w:r>
              <w:rPr>
                <w:color w:val="221F1F"/>
                <w:sz w:val="18"/>
              </w:rPr>
              <w:t xml:space="preserve">230,– </w:t>
            </w:r>
            <w:r>
              <w:rPr>
                <w:color w:val="221F1F"/>
                <w:sz w:val="14"/>
              </w:rPr>
              <w:t>(278,30)</w:t>
            </w:r>
          </w:p>
        </w:tc>
        <w:tc>
          <w:tcPr>
            <w:tcW w:w="2624" w:type="dxa"/>
            <w:shd w:val="clear" w:color="auto" w:fill="DAE6E9"/>
          </w:tcPr>
          <w:p w:rsidR="00F259B5" w:rsidRDefault="000F2675">
            <w:pPr>
              <w:pStyle w:val="TableParagraph"/>
              <w:ind w:left="856" w:right="888"/>
              <w:jc w:val="center"/>
              <w:rPr>
                <w:sz w:val="14"/>
              </w:rPr>
            </w:pPr>
            <w:r>
              <w:rPr>
                <w:color w:val="221F1F"/>
                <w:sz w:val="18"/>
              </w:rPr>
              <w:t xml:space="preserve">500,– </w:t>
            </w:r>
            <w:r>
              <w:rPr>
                <w:color w:val="221F1F"/>
                <w:sz w:val="14"/>
              </w:rPr>
              <w:t>(605,–)</w:t>
            </w:r>
          </w:p>
        </w:tc>
      </w:tr>
      <w:tr w:rsidR="00F259B5">
        <w:trPr>
          <w:trHeight w:val="326"/>
        </w:trPr>
        <w:tc>
          <w:tcPr>
            <w:tcW w:w="2202" w:type="dxa"/>
          </w:tcPr>
          <w:p w:rsidR="00F259B5" w:rsidRDefault="000F2675">
            <w:pPr>
              <w:pStyle w:val="TableParagraph"/>
              <w:ind w:left="107"/>
              <w:rPr>
                <w:sz w:val="18"/>
              </w:rPr>
            </w:pPr>
            <w:r>
              <w:rPr>
                <w:color w:val="221F1F"/>
                <w:sz w:val="18"/>
              </w:rPr>
              <w:t>Volání v rámci firmy</w:t>
            </w:r>
          </w:p>
        </w:tc>
        <w:tc>
          <w:tcPr>
            <w:tcW w:w="2553" w:type="dxa"/>
          </w:tcPr>
          <w:p w:rsidR="00F259B5" w:rsidRDefault="000F2675">
            <w:pPr>
              <w:pStyle w:val="TableParagraph"/>
              <w:ind w:left="1137" w:right="1170"/>
              <w:jc w:val="center"/>
              <w:rPr>
                <w:sz w:val="18"/>
              </w:rPr>
            </w:pPr>
            <w:r>
              <w:rPr>
                <w:color w:val="221F1F"/>
                <w:sz w:val="18"/>
              </w:rPr>
              <w:t>0,–</w:t>
            </w:r>
          </w:p>
        </w:tc>
        <w:tc>
          <w:tcPr>
            <w:tcW w:w="2624" w:type="dxa"/>
          </w:tcPr>
          <w:p w:rsidR="00F259B5" w:rsidRDefault="000F2675">
            <w:pPr>
              <w:pStyle w:val="TableParagraph"/>
              <w:ind w:left="856" w:right="887"/>
              <w:jc w:val="center"/>
              <w:rPr>
                <w:sz w:val="18"/>
              </w:rPr>
            </w:pPr>
            <w:r>
              <w:rPr>
                <w:color w:val="221F1F"/>
                <w:sz w:val="18"/>
              </w:rPr>
              <w:t>0,–</w:t>
            </w:r>
          </w:p>
        </w:tc>
      </w:tr>
      <w:tr w:rsidR="00F259B5">
        <w:trPr>
          <w:trHeight w:val="326"/>
        </w:trPr>
        <w:tc>
          <w:tcPr>
            <w:tcW w:w="2202" w:type="dxa"/>
          </w:tcPr>
          <w:p w:rsidR="00F259B5" w:rsidRDefault="000F2675">
            <w:pPr>
              <w:pStyle w:val="TableParagraph"/>
              <w:ind w:left="107"/>
              <w:rPr>
                <w:sz w:val="18"/>
              </w:rPr>
            </w:pPr>
            <w:r>
              <w:rPr>
                <w:color w:val="221F1F"/>
                <w:sz w:val="18"/>
              </w:rPr>
              <w:t>Volání na císla T-Mobile</w:t>
            </w:r>
          </w:p>
        </w:tc>
        <w:tc>
          <w:tcPr>
            <w:tcW w:w="2553" w:type="dxa"/>
            <w:shd w:val="clear" w:color="auto" w:fill="DAE6E9"/>
          </w:tcPr>
          <w:p w:rsidR="00F259B5" w:rsidRDefault="000F2675">
            <w:pPr>
              <w:pStyle w:val="TableParagraph"/>
              <w:ind w:left="1137" w:right="1170"/>
              <w:jc w:val="center"/>
              <w:rPr>
                <w:sz w:val="18"/>
              </w:rPr>
            </w:pPr>
            <w:r>
              <w:rPr>
                <w:color w:val="221F1F"/>
                <w:sz w:val="18"/>
              </w:rPr>
              <w:t>0,–</w:t>
            </w:r>
          </w:p>
        </w:tc>
        <w:tc>
          <w:tcPr>
            <w:tcW w:w="2624" w:type="dxa"/>
            <w:shd w:val="clear" w:color="auto" w:fill="DAE6E9"/>
          </w:tcPr>
          <w:p w:rsidR="00F259B5" w:rsidRDefault="000F2675">
            <w:pPr>
              <w:pStyle w:val="TableParagraph"/>
              <w:ind w:left="856" w:right="887"/>
              <w:jc w:val="center"/>
              <w:rPr>
                <w:sz w:val="18"/>
              </w:rPr>
            </w:pPr>
            <w:r>
              <w:rPr>
                <w:color w:val="221F1F"/>
                <w:sz w:val="18"/>
              </w:rPr>
              <w:t>0,–</w:t>
            </w:r>
          </w:p>
        </w:tc>
      </w:tr>
      <w:tr w:rsidR="00F259B5">
        <w:trPr>
          <w:trHeight w:val="326"/>
        </w:trPr>
        <w:tc>
          <w:tcPr>
            <w:tcW w:w="2202" w:type="dxa"/>
          </w:tcPr>
          <w:p w:rsidR="00F259B5" w:rsidRDefault="000F2675">
            <w:pPr>
              <w:pStyle w:val="TableParagraph"/>
              <w:ind w:left="107"/>
              <w:rPr>
                <w:sz w:val="18"/>
              </w:rPr>
            </w:pPr>
            <w:r>
              <w:rPr>
                <w:color w:val="221F1F"/>
                <w:sz w:val="18"/>
              </w:rPr>
              <w:t>Volání do pevných sítí</w:t>
            </w:r>
          </w:p>
        </w:tc>
        <w:tc>
          <w:tcPr>
            <w:tcW w:w="2553" w:type="dxa"/>
          </w:tcPr>
          <w:p w:rsidR="00F259B5" w:rsidRDefault="000F2675">
            <w:pPr>
              <w:pStyle w:val="TableParagraph"/>
              <w:ind w:left="1137" w:right="1170"/>
              <w:jc w:val="center"/>
              <w:rPr>
                <w:sz w:val="18"/>
              </w:rPr>
            </w:pPr>
            <w:r>
              <w:rPr>
                <w:color w:val="221F1F"/>
                <w:sz w:val="18"/>
              </w:rPr>
              <w:t>0,–</w:t>
            </w:r>
          </w:p>
        </w:tc>
        <w:tc>
          <w:tcPr>
            <w:tcW w:w="2624" w:type="dxa"/>
          </w:tcPr>
          <w:p w:rsidR="00F259B5" w:rsidRDefault="000F2675">
            <w:pPr>
              <w:pStyle w:val="TableParagraph"/>
              <w:ind w:left="856" w:right="887"/>
              <w:jc w:val="center"/>
              <w:rPr>
                <w:sz w:val="18"/>
              </w:rPr>
            </w:pPr>
            <w:r>
              <w:rPr>
                <w:color w:val="221F1F"/>
                <w:sz w:val="18"/>
              </w:rPr>
              <w:t>0,–</w:t>
            </w:r>
          </w:p>
        </w:tc>
      </w:tr>
      <w:tr w:rsidR="00F259B5">
        <w:trPr>
          <w:trHeight w:val="327"/>
        </w:trPr>
        <w:tc>
          <w:tcPr>
            <w:tcW w:w="2202" w:type="dxa"/>
          </w:tcPr>
          <w:p w:rsidR="00F259B5" w:rsidRDefault="000F2675">
            <w:pPr>
              <w:pStyle w:val="TableParagraph"/>
              <w:ind w:left="107"/>
              <w:rPr>
                <w:sz w:val="18"/>
              </w:rPr>
            </w:pPr>
            <w:r>
              <w:rPr>
                <w:color w:val="221F1F"/>
                <w:sz w:val="18"/>
              </w:rPr>
              <w:t>Volání na ostatní mobilní císla</w:t>
            </w:r>
          </w:p>
        </w:tc>
        <w:tc>
          <w:tcPr>
            <w:tcW w:w="2553" w:type="dxa"/>
            <w:shd w:val="clear" w:color="auto" w:fill="DAE6E9"/>
          </w:tcPr>
          <w:p w:rsidR="00F259B5" w:rsidRDefault="000F2675">
            <w:pPr>
              <w:pStyle w:val="TableParagraph"/>
              <w:ind w:right="818"/>
              <w:jc w:val="right"/>
              <w:rPr>
                <w:sz w:val="18"/>
              </w:rPr>
            </w:pPr>
            <w:r>
              <w:rPr>
                <w:color w:val="221F1F"/>
                <w:sz w:val="18"/>
              </w:rPr>
              <w:t xml:space="preserve">3,50 </w:t>
            </w:r>
            <w:r>
              <w:rPr>
                <w:color w:val="221F1F"/>
                <w:sz w:val="14"/>
              </w:rPr>
              <w:t>(4,24)</w:t>
            </w:r>
            <w:r>
              <w:rPr>
                <w:color w:val="221F1F"/>
                <w:sz w:val="18"/>
              </w:rPr>
              <w:t>/min.</w:t>
            </w:r>
          </w:p>
        </w:tc>
        <w:tc>
          <w:tcPr>
            <w:tcW w:w="2624" w:type="dxa"/>
            <w:shd w:val="clear" w:color="auto" w:fill="DAE6E9"/>
          </w:tcPr>
          <w:p w:rsidR="00F259B5" w:rsidRDefault="000F2675">
            <w:pPr>
              <w:pStyle w:val="TableParagraph"/>
              <w:ind w:left="856" w:right="887"/>
              <w:jc w:val="center"/>
              <w:rPr>
                <w:sz w:val="18"/>
              </w:rPr>
            </w:pPr>
            <w:r>
              <w:rPr>
                <w:color w:val="221F1F"/>
                <w:sz w:val="18"/>
              </w:rPr>
              <w:t>0,–</w:t>
            </w:r>
          </w:p>
        </w:tc>
      </w:tr>
    </w:tbl>
    <w:p w:rsidR="00F259B5" w:rsidRDefault="000F2675">
      <w:pPr>
        <w:pStyle w:val="BodyText"/>
        <w:spacing w:before="143"/>
        <w:ind w:left="244" w:right="347"/>
      </w:pPr>
      <w:r>
        <w:rPr>
          <w:color w:val="221F1F"/>
        </w:rPr>
        <w:t>Hovory jsou úctovány po minutách. Maximální délka volání je 2 000 minut mesícne, poté je spojení úctováno sazbou 3,50 Kc/min. bez a 4,24 Kc/min. vc. DPH.</w:t>
      </w:r>
    </w:p>
    <w:p w:rsidR="00F259B5" w:rsidRDefault="00F259B5">
      <w:pPr>
        <w:pStyle w:val="BodyText"/>
        <w:rPr>
          <w:sz w:val="18"/>
        </w:rPr>
      </w:pPr>
    </w:p>
    <w:p w:rsidR="00F259B5" w:rsidRDefault="00F259B5">
      <w:pPr>
        <w:pStyle w:val="BodyText"/>
        <w:spacing w:before="6"/>
        <w:rPr>
          <w:sz w:val="18"/>
        </w:rPr>
      </w:pPr>
    </w:p>
    <w:p w:rsidR="00F259B5" w:rsidRDefault="000F2675">
      <w:pPr>
        <w:pStyle w:val="Heading8"/>
        <w:ind w:right="975" w:hanging="1"/>
      </w:pPr>
      <w:r>
        <w:rPr>
          <w:color w:val="E00F74"/>
        </w:rPr>
        <w:t>BALÍCKY VOLNÝCH MINUT DO ZAHRANICÍ PRO TELEFONNÍ LINKU PREMIUM</w:t>
      </w:r>
    </w:p>
    <w:p w:rsidR="00F259B5" w:rsidRDefault="00F259B5">
      <w:pPr>
        <w:pStyle w:val="BodyText"/>
        <w:spacing w:before="9"/>
        <w:rPr>
          <w:b/>
          <w:sz w:val="3"/>
        </w:rPr>
      </w:pPr>
    </w:p>
    <w:tbl>
      <w:tblPr>
        <w:tblW w:w="0" w:type="auto"/>
        <w:tblInd w:w="251" w:type="dxa"/>
        <w:tblLayout w:type="fixed"/>
        <w:tblCellMar>
          <w:left w:w="0" w:type="dxa"/>
          <w:right w:w="0" w:type="dxa"/>
        </w:tblCellMar>
        <w:tblLook w:val="01E0" w:firstRow="1" w:lastRow="1" w:firstColumn="1" w:lastColumn="1" w:noHBand="0" w:noVBand="0"/>
      </w:tblPr>
      <w:tblGrid>
        <w:gridCol w:w="3437"/>
        <w:gridCol w:w="2232"/>
        <w:gridCol w:w="1714"/>
      </w:tblGrid>
      <w:tr w:rsidR="00F259B5">
        <w:trPr>
          <w:trHeight w:val="326"/>
        </w:trPr>
        <w:tc>
          <w:tcPr>
            <w:tcW w:w="3437" w:type="dxa"/>
            <w:shd w:val="clear" w:color="auto" w:fill="3E919A"/>
          </w:tcPr>
          <w:p w:rsidR="00F259B5" w:rsidRDefault="000F2675">
            <w:pPr>
              <w:pStyle w:val="TableParagraph"/>
              <w:spacing w:before="42"/>
              <w:ind w:left="107"/>
              <w:rPr>
                <w:b/>
                <w:sz w:val="18"/>
              </w:rPr>
            </w:pPr>
            <w:r>
              <w:rPr>
                <w:b/>
                <w:color w:val="FFFFFF"/>
                <w:sz w:val="18"/>
              </w:rPr>
              <w:t>BALÍCEK</w:t>
            </w:r>
          </w:p>
        </w:tc>
        <w:tc>
          <w:tcPr>
            <w:tcW w:w="2232" w:type="dxa"/>
            <w:shd w:val="clear" w:color="auto" w:fill="3E919A"/>
          </w:tcPr>
          <w:p w:rsidR="00F259B5" w:rsidRDefault="000F2675">
            <w:pPr>
              <w:pStyle w:val="TableParagraph"/>
              <w:ind w:left="443" w:right="486"/>
              <w:jc w:val="center"/>
              <w:rPr>
                <w:b/>
                <w:sz w:val="18"/>
              </w:rPr>
            </w:pPr>
            <w:r>
              <w:rPr>
                <w:b/>
                <w:color w:val="FFFFFF"/>
                <w:sz w:val="18"/>
              </w:rPr>
              <w:t>MESÍCNÍ PAUŠÁL</w:t>
            </w:r>
          </w:p>
        </w:tc>
        <w:tc>
          <w:tcPr>
            <w:tcW w:w="1714" w:type="dxa"/>
            <w:shd w:val="clear" w:color="auto" w:fill="3E919A"/>
          </w:tcPr>
          <w:p w:rsidR="00F259B5" w:rsidRDefault="000F2675">
            <w:pPr>
              <w:pStyle w:val="TableParagraph"/>
              <w:ind w:left="485" w:right="530"/>
              <w:jc w:val="center"/>
              <w:rPr>
                <w:b/>
                <w:sz w:val="18"/>
              </w:rPr>
            </w:pPr>
            <w:r>
              <w:rPr>
                <w:b/>
                <w:color w:val="FFFFFF"/>
                <w:sz w:val="18"/>
              </w:rPr>
              <w:t>ZÓNA</w:t>
            </w:r>
          </w:p>
        </w:tc>
      </w:tr>
      <w:tr w:rsidR="00F259B5">
        <w:trPr>
          <w:trHeight w:val="326"/>
        </w:trPr>
        <w:tc>
          <w:tcPr>
            <w:tcW w:w="3437" w:type="dxa"/>
          </w:tcPr>
          <w:p w:rsidR="00F259B5" w:rsidRDefault="000F2675">
            <w:pPr>
              <w:pStyle w:val="TableParagraph"/>
              <w:ind w:left="107"/>
              <w:rPr>
                <w:sz w:val="18"/>
              </w:rPr>
            </w:pPr>
            <w:r>
              <w:rPr>
                <w:color w:val="221F1F"/>
                <w:sz w:val="18"/>
              </w:rPr>
              <w:t>Mezinárodní hovory 1000 – zóna 1</w:t>
            </w:r>
          </w:p>
        </w:tc>
        <w:tc>
          <w:tcPr>
            <w:tcW w:w="2232" w:type="dxa"/>
          </w:tcPr>
          <w:p w:rsidR="00F259B5" w:rsidRDefault="000F2675">
            <w:pPr>
              <w:pStyle w:val="TableParagraph"/>
              <w:ind w:left="441" w:right="486"/>
              <w:jc w:val="center"/>
              <w:rPr>
                <w:sz w:val="14"/>
              </w:rPr>
            </w:pPr>
            <w:r>
              <w:rPr>
                <w:color w:val="221F1F"/>
                <w:sz w:val="18"/>
              </w:rPr>
              <w:t xml:space="preserve">100,– </w:t>
            </w:r>
            <w:r>
              <w:rPr>
                <w:color w:val="221F1F"/>
                <w:sz w:val="14"/>
              </w:rPr>
              <w:t>(121,–)</w:t>
            </w:r>
          </w:p>
        </w:tc>
        <w:tc>
          <w:tcPr>
            <w:tcW w:w="1714" w:type="dxa"/>
          </w:tcPr>
          <w:p w:rsidR="00F259B5" w:rsidRDefault="000F2675">
            <w:pPr>
              <w:pStyle w:val="TableParagraph"/>
              <w:ind w:right="44"/>
              <w:jc w:val="center"/>
              <w:rPr>
                <w:sz w:val="18"/>
              </w:rPr>
            </w:pPr>
            <w:r>
              <w:rPr>
                <w:color w:val="221F1F"/>
                <w:sz w:val="18"/>
              </w:rPr>
              <w:t>1</w:t>
            </w:r>
          </w:p>
        </w:tc>
      </w:tr>
      <w:tr w:rsidR="00F259B5">
        <w:trPr>
          <w:trHeight w:val="326"/>
        </w:trPr>
        <w:tc>
          <w:tcPr>
            <w:tcW w:w="3437" w:type="dxa"/>
          </w:tcPr>
          <w:p w:rsidR="00F259B5" w:rsidRDefault="000F2675">
            <w:pPr>
              <w:pStyle w:val="TableParagraph"/>
              <w:ind w:left="107"/>
              <w:rPr>
                <w:sz w:val="18"/>
              </w:rPr>
            </w:pPr>
            <w:r>
              <w:rPr>
                <w:color w:val="221F1F"/>
                <w:sz w:val="18"/>
              </w:rPr>
              <w:t>Mezinárodní hovory 1000 – zóna 1 + 2</w:t>
            </w:r>
          </w:p>
        </w:tc>
        <w:tc>
          <w:tcPr>
            <w:tcW w:w="2232" w:type="dxa"/>
            <w:shd w:val="clear" w:color="auto" w:fill="DAE6E9"/>
          </w:tcPr>
          <w:p w:rsidR="00F259B5" w:rsidRDefault="000F2675">
            <w:pPr>
              <w:pStyle w:val="TableParagraph"/>
              <w:ind w:left="441" w:right="486"/>
              <w:jc w:val="center"/>
              <w:rPr>
                <w:sz w:val="14"/>
              </w:rPr>
            </w:pPr>
            <w:r>
              <w:rPr>
                <w:color w:val="221F1F"/>
                <w:sz w:val="18"/>
              </w:rPr>
              <w:t xml:space="preserve">200,– </w:t>
            </w:r>
            <w:r>
              <w:rPr>
                <w:color w:val="221F1F"/>
                <w:sz w:val="14"/>
              </w:rPr>
              <w:t>(242,–)</w:t>
            </w:r>
          </w:p>
        </w:tc>
        <w:tc>
          <w:tcPr>
            <w:tcW w:w="1714" w:type="dxa"/>
            <w:shd w:val="clear" w:color="auto" w:fill="DAE6E9"/>
          </w:tcPr>
          <w:p w:rsidR="00F259B5" w:rsidRDefault="000F2675">
            <w:pPr>
              <w:pStyle w:val="TableParagraph"/>
              <w:ind w:left="485" w:right="531"/>
              <w:jc w:val="center"/>
              <w:rPr>
                <w:sz w:val="18"/>
              </w:rPr>
            </w:pPr>
            <w:r>
              <w:rPr>
                <w:color w:val="221F1F"/>
                <w:sz w:val="18"/>
              </w:rPr>
              <w:t>1 a 2</w:t>
            </w:r>
          </w:p>
        </w:tc>
      </w:tr>
      <w:tr w:rsidR="00F259B5">
        <w:trPr>
          <w:trHeight w:val="326"/>
        </w:trPr>
        <w:tc>
          <w:tcPr>
            <w:tcW w:w="3437" w:type="dxa"/>
          </w:tcPr>
          <w:p w:rsidR="00F259B5" w:rsidRDefault="000F2675">
            <w:pPr>
              <w:pStyle w:val="TableParagraph"/>
              <w:ind w:left="107"/>
              <w:rPr>
                <w:sz w:val="18"/>
              </w:rPr>
            </w:pPr>
            <w:r>
              <w:rPr>
                <w:color w:val="221F1F"/>
                <w:sz w:val="18"/>
              </w:rPr>
              <w:t>Mezinárodní hovory 1000 – zóna 1 + 2 + 3</w:t>
            </w:r>
          </w:p>
        </w:tc>
        <w:tc>
          <w:tcPr>
            <w:tcW w:w="2232" w:type="dxa"/>
          </w:tcPr>
          <w:p w:rsidR="00F259B5" w:rsidRDefault="000F2675">
            <w:pPr>
              <w:pStyle w:val="TableParagraph"/>
              <w:ind w:left="441" w:right="486"/>
              <w:jc w:val="center"/>
              <w:rPr>
                <w:sz w:val="14"/>
              </w:rPr>
            </w:pPr>
            <w:r>
              <w:rPr>
                <w:color w:val="221F1F"/>
                <w:sz w:val="18"/>
              </w:rPr>
              <w:t xml:space="preserve">500,– </w:t>
            </w:r>
            <w:r>
              <w:rPr>
                <w:color w:val="221F1F"/>
                <w:sz w:val="14"/>
              </w:rPr>
              <w:t>(605,–)</w:t>
            </w:r>
          </w:p>
        </w:tc>
        <w:tc>
          <w:tcPr>
            <w:tcW w:w="1714" w:type="dxa"/>
          </w:tcPr>
          <w:p w:rsidR="00F259B5" w:rsidRDefault="000F2675">
            <w:pPr>
              <w:pStyle w:val="TableParagraph"/>
              <w:ind w:left="485" w:right="531"/>
              <w:jc w:val="center"/>
              <w:rPr>
                <w:sz w:val="18"/>
              </w:rPr>
            </w:pPr>
            <w:r>
              <w:rPr>
                <w:color w:val="221F1F"/>
                <w:sz w:val="18"/>
              </w:rPr>
              <w:t>1, 2 a 3</w:t>
            </w:r>
          </w:p>
        </w:tc>
      </w:tr>
      <w:tr w:rsidR="00F259B5">
        <w:trPr>
          <w:trHeight w:val="326"/>
        </w:trPr>
        <w:tc>
          <w:tcPr>
            <w:tcW w:w="3437" w:type="dxa"/>
          </w:tcPr>
          <w:p w:rsidR="00F259B5" w:rsidRDefault="000F2675">
            <w:pPr>
              <w:pStyle w:val="TableParagraph"/>
              <w:ind w:left="107"/>
              <w:rPr>
                <w:sz w:val="18"/>
              </w:rPr>
            </w:pPr>
            <w:r>
              <w:rPr>
                <w:color w:val="221F1F"/>
                <w:sz w:val="18"/>
              </w:rPr>
              <w:t>Mezinárodní hovory 1000 – zóna 1 + 2 + 3 + 4</w:t>
            </w:r>
          </w:p>
        </w:tc>
        <w:tc>
          <w:tcPr>
            <w:tcW w:w="2232" w:type="dxa"/>
            <w:shd w:val="clear" w:color="auto" w:fill="DAE6E9"/>
          </w:tcPr>
          <w:p w:rsidR="00F259B5" w:rsidRDefault="000F2675">
            <w:pPr>
              <w:pStyle w:val="TableParagraph"/>
              <w:ind w:left="441" w:right="486"/>
              <w:jc w:val="center"/>
              <w:rPr>
                <w:sz w:val="14"/>
              </w:rPr>
            </w:pPr>
            <w:r>
              <w:rPr>
                <w:color w:val="221F1F"/>
                <w:sz w:val="18"/>
              </w:rPr>
              <w:t xml:space="preserve">600,– </w:t>
            </w:r>
            <w:r>
              <w:rPr>
                <w:color w:val="221F1F"/>
                <w:sz w:val="14"/>
              </w:rPr>
              <w:t>(726,–)</w:t>
            </w:r>
          </w:p>
        </w:tc>
        <w:tc>
          <w:tcPr>
            <w:tcW w:w="1714" w:type="dxa"/>
            <w:shd w:val="clear" w:color="auto" w:fill="DAE6E9"/>
          </w:tcPr>
          <w:p w:rsidR="00F259B5" w:rsidRDefault="000F2675">
            <w:pPr>
              <w:pStyle w:val="TableParagraph"/>
              <w:ind w:left="485" w:right="532"/>
              <w:jc w:val="center"/>
              <w:rPr>
                <w:sz w:val="18"/>
              </w:rPr>
            </w:pPr>
            <w:r>
              <w:rPr>
                <w:color w:val="221F1F"/>
                <w:sz w:val="18"/>
              </w:rPr>
              <w:t>1, 2, 3 a 4</w:t>
            </w:r>
          </w:p>
        </w:tc>
      </w:tr>
      <w:tr w:rsidR="00F259B5">
        <w:trPr>
          <w:trHeight w:val="326"/>
        </w:trPr>
        <w:tc>
          <w:tcPr>
            <w:tcW w:w="3437" w:type="dxa"/>
          </w:tcPr>
          <w:p w:rsidR="00F259B5" w:rsidRDefault="000F2675">
            <w:pPr>
              <w:pStyle w:val="TableParagraph"/>
              <w:ind w:left="108"/>
              <w:rPr>
                <w:sz w:val="18"/>
              </w:rPr>
            </w:pPr>
            <w:r>
              <w:rPr>
                <w:color w:val="221F1F"/>
                <w:sz w:val="18"/>
              </w:rPr>
              <w:t>Mezinárodní hovory 1000 – zóna 3</w:t>
            </w:r>
          </w:p>
        </w:tc>
        <w:tc>
          <w:tcPr>
            <w:tcW w:w="2232" w:type="dxa"/>
          </w:tcPr>
          <w:p w:rsidR="00F259B5" w:rsidRDefault="000F2675">
            <w:pPr>
              <w:pStyle w:val="TableParagraph"/>
              <w:ind w:left="441" w:right="486"/>
              <w:jc w:val="center"/>
              <w:rPr>
                <w:sz w:val="14"/>
              </w:rPr>
            </w:pPr>
            <w:r>
              <w:rPr>
                <w:color w:val="221F1F"/>
                <w:sz w:val="18"/>
              </w:rPr>
              <w:t xml:space="preserve">400,– </w:t>
            </w:r>
            <w:r>
              <w:rPr>
                <w:color w:val="221F1F"/>
                <w:sz w:val="14"/>
              </w:rPr>
              <w:t>(484,–)</w:t>
            </w:r>
          </w:p>
        </w:tc>
        <w:tc>
          <w:tcPr>
            <w:tcW w:w="1714" w:type="dxa"/>
          </w:tcPr>
          <w:p w:rsidR="00F259B5" w:rsidRDefault="000F2675">
            <w:pPr>
              <w:pStyle w:val="TableParagraph"/>
              <w:ind w:right="44"/>
              <w:jc w:val="center"/>
              <w:rPr>
                <w:sz w:val="18"/>
              </w:rPr>
            </w:pPr>
            <w:r>
              <w:rPr>
                <w:color w:val="221F1F"/>
                <w:sz w:val="18"/>
              </w:rPr>
              <w:t>3</w:t>
            </w:r>
          </w:p>
        </w:tc>
      </w:tr>
      <w:tr w:rsidR="00F259B5">
        <w:trPr>
          <w:trHeight w:val="326"/>
        </w:trPr>
        <w:tc>
          <w:tcPr>
            <w:tcW w:w="3437" w:type="dxa"/>
          </w:tcPr>
          <w:p w:rsidR="00F259B5" w:rsidRDefault="000F2675">
            <w:pPr>
              <w:pStyle w:val="TableParagraph"/>
              <w:ind w:left="107"/>
              <w:rPr>
                <w:sz w:val="18"/>
              </w:rPr>
            </w:pPr>
            <w:r>
              <w:rPr>
                <w:color w:val="221F1F"/>
                <w:sz w:val="18"/>
              </w:rPr>
              <w:t>Mezinárodní hovory 1000 – zóna 4</w:t>
            </w:r>
          </w:p>
        </w:tc>
        <w:tc>
          <w:tcPr>
            <w:tcW w:w="2232" w:type="dxa"/>
            <w:shd w:val="clear" w:color="auto" w:fill="DAE6E9"/>
          </w:tcPr>
          <w:p w:rsidR="00F259B5" w:rsidRDefault="000F2675">
            <w:pPr>
              <w:pStyle w:val="TableParagraph"/>
              <w:ind w:left="441" w:right="486"/>
              <w:jc w:val="center"/>
              <w:rPr>
                <w:sz w:val="14"/>
              </w:rPr>
            </w:pPr>
            <w:r>
              <w:rPr>
                <w:color w:val="221F1F"/>
                <w:sz w:val="18"/>
              </w:rPr>
              <w:t xml:space="preserve">200,– </w:t>
            </w:r>
            <w:r>
              <w:rPr>
                <w:color w:val="221F1F"/>
                <w:sz w:val="14"/>
              </w:rPr>
              <w:t>(242,–)</w:t>
            </w:r>
          </w:p>
        </w:tc>
        <w:tc>
          <w:tcPr>
            <w:tcW w:w="1714" w:type="dxa"/>
            <w:shd w:val="clear" w:color="auto" w:fill="DAE6E9"/>
          </w:tcPr>
          <w:p w:rsidR="00F259B5" w:rsidRDefault="000F2675">
            <w:pPr>
              <w:pStyle w:val="TableParagraph"/>
              <w:ind w:right="44"/>
              <w:jc w:val="center"/>
              <w:rPr>
                <w:sz w:val="18"/>
              </w:rPr>
            </w:pPr>
            <w:r>
              <w:rPr>
                <w:color w:val="221F1F"/>
                <w:sz w:val="18"/>
              </w:rPr>
              <w:t>4</w:t>
            </w:r>
          </w:p>
        </w:tc>
      </w:tr>
    </w:tbl>
    <w:p w:rsidR="00F259B5" w:rsidRDefault="000F2675">
      <w:pPr>
        <w:pStyle w:val="BodyText"/>
        <w:spacing w:before="144"/>
        <w:ind w:left="243" w:right="90"/>
      </w:pPr>
      <w:r>
        <w:rPr>
          <w:color w:val="221F1F"/>
        </w:rPr>
        <w:t>Balícek obsahuje 1000 minut pro volání do zahranicí. Minuty se uplat ují do zón definovaných v tomto ceníku v kapitole Mezinárodní</w:t>
      </w:r>
      <w:r>
        <w:rPr>
          <w:color w:val="221F1F"/>
          <w:spacing w:val="-4"/>
        </w:rPr>
        <w:t xml:space="preserve"> </w:t>
      </w:r>
      <w:r>
        <w:rPr>
          <w:color w:val="221F1F"/>
        </w:rPr>
        <w:t>hovory</w:t>
      </w:r>
      <w:r>
        <w:rPr>
          <w:color w:val="221F1F"/>
          <w:spacing w:val="-2"/>
        </w:rPr>
        <w:t xml:space="preserve"> </w:t>
      </w:r>
      <w:r>
        <w:rPr>
          <w:color w:val="221F1F"/>
        </w:rPr>
        <w:t>pro</w:t>
      </w:r>
      <w:r>
        <w:rPr>
          <w:color w:val="221F1F"/>
          <w:spacing w:val="-2"/>
        </w:rPr>
        <w:t xml:space="preserve"> </w:t>
      </w:r>
      <w:r>
        <w:rPr>
          <w:color w:val="221F1F"/>
        </w:rPr>
        <w:t>pevné</w:t>
      </w:r>
      <w:r>
        <w:rPr>
          <w:color w:val="221F1F"/>
          <w:spacing w:val="-3"/>
        </w:rPr>
        <w:t xml:space="preserve"> </w:t>
      </w:r>
      <w:r>
        <w:rPr>
          <w:color w:val="221F1F"/>
        </w:rPr>
        <w:t>linky.</w:t>
      </w:r>
      <w:r>
        <w:rPr>
          <w:color w:val="221F1F"/>
          <w:spacing w:val="-3"/>
        </w:rPr>
        <w:t xml:space="preserve"> </w:t>
      </w:r>
      <w:r>
        <w:rPr>
          <w:color w:val="221F1F"/>
        </w:rPr>
        <w:t>Nevycerpané</w:t>
      </w:r>
      <w:r>
        <w:rPr>
          <w:color w:val="221F1F"/>
          <w:spacing w:val="-2"/>
        </w:rPr>
        <w:t xml:space="preserve"> </w:t>
      </w:r>
      <w:r>
        <w:rPr>
          <w:color w:val="221F1F"/>
        </w:rPr>
        <w:t>volné</w:t>
      </w:r>
      <w:r>
        <w:rPr>
          <w:color w:val="221F1F"/>
          <w:spacing w:val="-2"/>
        </w:rPr>
        <w:t xml:space="preserve"> </w:t>
      </w:r>
      <w:r>
        <w:rPr>
          <w:color w:val="221F1F"/>
        </w:rPr>
        <w:t>minuty</w:t>
      </w:r>
      <w:r>
        <w:rPr>
          <w:color w:val="221F1F"/>
          <w:spacing w:val="-3"/>
        </w:rPr>
        <w:t xml:space="preserve"> </w:t>
      </w:r>
      <w:r>
        <w:rPr>
          <w:color w:val="221F1F"/>
        </w:rPr>
        <w:t>se</w:t>
      </w:r>
      <w:r>
        <w:rPr>
          <w:color w:val="221F1F"/>
          <w:spacing w:val="-2"/>
        </w:rPr>
        <w:t xml:space="preserve"> </w:t>
      </w:r>
      <w:r>
        <w:rPr>
          <w:color w:val="221F1F"/>
        </w:rPr>
        <w:t>neprevádí</w:t>
      </w:r>
      <w:r>
        <w:rPr>
          <w:color w:val="221F1F"/>
          <w:spacing w:val="-3"/>
        </w:rPr>
        <w:t xml:space="preserve"> </w:t>
      </w:r>
      <w:r>
        <w:rPr>
          <w:color w:val="221F1F"/>
        </w:rPr>
        <w:t>do</w:t>
      </w:r>
      <w:r>
        <w:rPr>
          <w:color w:val="221F1F"/>
          <w:spacing w:val="-3"/>
        </w:rPr>
        <w:t xml:space="preserve"> </w:t>
      </w:r>
      <w:r>
        <w:rPr>
          <w:color w:val="221F1F"/>
        </w:rPr>
        <w:t>dalšího</w:t>
      </w:r>
      <w:r>
        <w:rPr>
          <w:color w:val="221F1F"/>
          <w:spacing w:val="-2"/>
        </w:rPr>
        <w:t xml:space="preserve"> </w:t>
      </w:r>
      <w:r>
        <w:rPr>
          <w:color w:val="221F1F"/>
        </w:rPr>
        <w:t>zúctovacího</w:t>
      </w:r>
      <w:r>
        <w:rPr>
          <w:color w:val="221F1F"/>
          <w:spacing w:val="-2"/>
        </w:rPr>
        <w:t xml:space="preserve"> </w:t>
      </w:r>
      <w:r>
        <w:rPr>
          <w:color w:val="221F1F"/>
        </w:rPr>
        <w:t>období.</w:t>
      </w:r>
      <w:r>
        <w:rPr>
          <w:color w:val="221F1F"/>
          <w:spacing w:val="-3"/>
        </w:rPr>
        <w:t xml:space="preserve"> </w:t>
      </w:r>
      <w:r>
        <w:rPr>
          <w:color w:val="221F1F"/>
        </w:rPr>
        <w:t>Každá</w:t>
      </w:r>
      <w:r>
        <w:rPr>
          <w:color w:val="221F1F"/>
          <w:spacing w:val="-3"/>
        </w:rPr>
        <w:t xml:space="preserve"> </w:t>
      </w:r>
      <w:r>
        <w:rPr>
          <w:color w:val="221F1F"/>
        </w:rPr>
        <w:t>Telefonní linka Premium m že mít aktivní pouze jeden balícek. Minuty z balícku nejsou sdílené a m  že je cerpat jen jedna Telefonní linka Premium, ke které je balícek</w:t>
      </w:r>
      <w:r>
        <w:rPr>
          <w:color w:val="221F1F"/>
          <w:spacing w:val="-5"/>
        </w:rPr>
        <w:t xml:space="preserve"> </w:t>
      </w:r>
      <w:r>
        <w:rPr>
          <w:color w:val="221F1F"/>
        </w:rPr>
        <w:t>aktivován.</w:t>
      </w:r>
    </w:p>
    <w:p w:rsidR="00F259B5" w:rsidRDefault="000F2675">
      <w:pPr>
        <w:pStyle w:val="Heading8"/>
        <w:spacing w:before="79"/>
        <w:ind w:left="243" w:right="986"/>
      </w:pPr>
      <w:r>
        <w:rPr>
          <w:b w:val="0"/>
        </w:rPr>
        <w:br w:type="column"/>
      </w:r>
      <w:r>
        <w:rPr>
          <w:color w:val="E00F74"/>
        </w:rPr>
        <w:t>BALÍCKY VOLITELNÝCH DOPLNKOVÝCH SLUŽEB PRO TELEFONNÍ LINKU PREMIUM</w:t>
      </w:r>
    </w:p>
    <w:p w:rsidR="00F259B5" w:rsidRDefault="00F259B5">
      <w:pPr>
        <w:pStyle w:val="BodyText"/>
        <w:spacing w:before="9"/>
        <w:rPr>
          <w:b/>
          <w:sz w:val="3"/>
        </w:rPr>
      </w:pPr>
    </w:p>
    <w:p w:rsidR="00F259B5" w:rsidRDefault="00887466">
      <w:pPr>
        <w:pStyle w:val="BodyText"/>
        <w:ind w:left="243"/>
        <w:rPr>
          <w:sz w:val="20"/>
        </w:rPr>
      </w:pPr>
      <w:r>
        <w:rPr>
          <w:sz w:val="20"/>
        </w:rPr>
      </w:r>
      <w:r>
        <w:rPr>
          <w:sz w:val="20"/>
        </w:rPr>
        <w:pict>
          <v:shape id="_x0000_s3328" type="#_x0000_t202" style="width:368.4pt;height:16.35pt;mso-left-percent:-10001;mso-top-percent:-10001;mso-position-horizontal:absolute;mso-position-horizontal-relative:char;mso-position-vertical:absolute;mso-position-vertical-relative:line;mso-left-percent:-10001;mso-top-percent:-10001" fillcolor="#3e919a" stroked="f">
            <v:textbox inset="0,0,0,0">
              <w:txbxContent>
                <w:p w:rsidR="000F2675" w:rsidRDefault="000F2675">
                  <w:pPr>
                    <w:tabs>
                      <w:tab w:val="left" w:pos="3335"/>
                      <w:tab w:val="left" w:pos="5807"/>
                    </w:tabs>
                    <w:spacing w:before="40"/>
                    <w:ind w:left="107"/>
                    <w:rPr>
                      <w:b/>
                      <w:sz w:val="18"/>
                    </w:rPr>
                  </w:pPr>
                  <w:r>
                    <w:rPr>
                      <w:b/>
                      <w:color w:val="FFFFFF"/>
                      <w:position w:val="2"/>
                      <w:sz w:val="18"/>
                    </w:rPr>
                    <w:t>BALÍCEK</w:t>
                  </w:r>
                  <w:r>
                    <w:rPr>
                      <w:rFonts w:ascii="Times New Roman" w:hAnsi="Times New Roman"/>
                      <w:color w:val="FFFFFF"/>
                      <w:position w:val="2"/>
                      <w:sz w:val="18"/>
                    </w:rPr>
                    <w:tab/>
                  </w:r>
                  <w:r>
                    <w:rPr>
                      <w:b/>
                      <w:color w:val="FFFFFF"/>
                      <w:sz w:val="18"/>
                    </w:rPr>
                    <w:t>MESÍCNÍ</w:t>
                  </w:r>
                  <w:r>
                    <w:rPr>
                      <w:b/>
                      <w:color w:val="FFFFFF"/>
                      <w:spacing w:val="-2"/>
                      <w:sz w:val="18"/>
                    </w:rPr>
                    <w:t xml:space="preserve"> </w:t>
                  </w:r>
                  <w:r>
                    <w:rPr>
                      <w:b/>
                      <w:color w:val="FFFFFF"/>
                      <w:sz w:val="18"/>
                    </w:rPr>
                    <w:t>PAUŠÁL</w:t>
                  </w:r>
                  <w:r>
                    <w:rPr>
                      <w:rFonts w:ascii="Times New Roman" w:hAnsi="Times New Roman"/>
                      <w:color w:val="FFFFFF"/>
                      <w:sz w:val="18"/>
                    </w:rPr>
                    <w:tab/>
                  </w:r>
                  <w:r>
                    <w:rPr>
                      <w:b/>
                      <w:color w:val="FFFFFF"/>
                      <w:sz w:val="18"/>
                    </w:rPr>
                    <w:t>POZNÁMKA</w:t>
                  </w:r>
                </w:p>
              </w:txbxContent>
            </v:textbox>
            <w10:wrap type="none"/>
            <w10:anchorlock/>
          </v:shape>
        </w:pict>
      </w:r>
    </w:p>
    <w:p w:rsidR="00F259B5" w:rsidRDefault="000F2675">
      <w:pPr>
        <w:tabs>
          <w:tab w:val="left" w:pos="3862"/>
        </w:tabs>
        <w:spacing w:before="42"/>
        <w:ind w:left="351"/>
        <w:rPr>
          <w:sz w:val="14"/>
        </w:rPr>
      </w:pPr>
      <w:r>
        <w:rPr>
          <w:color w:val="221F1F"/>
          <w:sz w:val="18"/>
        </w:rPr>
        <w:t>Rozšírený</w:t>
      </w:r>
      <w:r>
        <w:rPr>
          <w:color w:val="221F1F"/>
          <w:spacing w:val="-3"/>
          <w:sz w:val="18"/>
        </w:rPr>
        <w:t xml:space="preserve"> </w:t>
      </w:r>
      <w:r>
        <w:rPr>
          <w:color w:val="221F1F"/>
          <w:sz w:val="18"/>
        </w:rPr>
        <w:t>balícek</w:t>
      </w:r>
      <w:r>
        <w:rPr>
          <w:color w:val="221F1F"/>
          <w:spacing w:val="-2"/>
          <w:sz w:val="18"/>
        </w:rPr>
        <w:t xml:space="preserve"> </w:t>
      </w:r>
      <w:r>
        <w:rPr>
          <w:color w:val="221F1F"/>
          <w:sz w:val="18"/>
        </w:rPr>
        <w:t>služeb</w:t>
      </w:r>
      <w:r>
        <w:rPr>
          <w:rFonts w:ascii="Times New Roman" w:hAnsi="Times New Roman"/>
          <w:color w:val="221F1F"/>
          <w:sz w:val="18"/>
        </w:rPr>
        <w:tab/>
      </w:r>
      <w:r>
        <w:rPr>
          <w:color w:val="221F1F"/>
          <w:sz w:val="18"/>
        </w:rPr>
        <w:t>50,–</w:t>
      </w:r>
      <w:r>
        <w:rPr>
          <w:color w:val="221F1F"/>
          <w:spacing w:val="-4"/>
          <w:sz w:val="18"/>
        </w:rPr>
        <w:t xml:space="preserve"> </w:t>
      </w:r>
      <w:r>
        <w:rPr>
          <w:color w:val="221F1F"/>
          <w:sz w:val="14"/>
        </w:rPr>
        <w:t>(60,50)</w:t>
      </w:r>
    </w:p>
    <w:p w:rsidR="00F259B5" w:rsidRDefault="00887466">
      <w:pPr>
        <w:tabs>
          <w:tab w:val="left" w:pos="3076"/>
          <w:tab w:val="left" w:pos="3823"/>
          <w:tab w:val="left" w:pos="3863"/>
        </w:tabs>
        <w:spacing w:before="119" w:line="379" w:lineRule="auto"/>
        <w:ind w:left="351" w:right="3372" w:hanging="1"/>
        <w:rPr>
          <w:sz w:val="14"/>
        </w:rPr>
      </w:pPr>
      <w:r>
        <w:pict>
          <v:shape id="_x0000_s1900" type="#_x0000_t202" style="position:absolute;left:0;text-align:left;margin-left:580.35pt;margin-top:35.55pt;width:226.75pt;height:16.35pt;z-index:-262405120;mso-position-horizontal-relative:page" fillcolor="#dae6e9" stroked="f">
            <v:textbox inset="0,0,0,0">
              <w:txbxContent>
                <w:p w:rsidR="000F2675" w:rsidRDefault="000F2675">
                  <w:pPr>
                    <w:tabs>
                      <w:tab w:val="left" w:pos="2809"/>
                    </w:tabs>
                    <w:spacing w:before="60"/>
                    <w:ind w:left="746"/>
                    <w:rPr>
                      <w:sz w:val="18"/>
                    </w:rPr>
                  </w:pPr>
                  <w:r>
                    <w:rPr>
                      <w:color w:val="221F1F"/>
                      <w:sz w:val="18"/>
                    </w:rPr>
                    <w:t>300,–</w:t>
                  </w:r>
                  <w:r>
                    <w:rPr>
                      <w:color w:val="221F1F"/>
                      <w:spacing w:val="-4"/>
                      <w:sz w:val="18"/>
                    </w:rPr>
                    <w:t xml:space="preserve"> </w:t>
                  </w:r>
                  <w:r>
                    <w:rPr>
                      <w:color w:val="221F1F"/>
                      <w:sz w:val="14"/>
                    </w:rPr>
                    <w:t>(363,–)</w:t>
                  </w:r>
                  <w:r>
                    <w:rPr>
                      <w:rFonts w:ascii="Times New Roman" w:hAnsi="Times New Roman"/>
                      <w:color w:val="221F1F"/>
                      <w:sz w:val="14"/>
                    </w:rPr>
                    <w:tab/>
                  </w:r>
                  <w:r>
                    <w:rPr>
                      <w:color w:val="221F1F"/>
                      <w:sz w:val="18"/>
                    </w:rPr>
                    <w:t>Max. 15</w:t>
                  </w:r>
                  <w:r>
                    <w:rPr>
                      <w:color w:val="221F1F"/>
                      <w:spacing w:val="-1"/>
                      <w:sz w:val="18"/>
                    </w:rPr>
                    <w:t xml:space="preserve"> </w:t>
                  </w:r>
                  <w:r>
                    <w:rPr>
                      <w:color w:val="221F1F"/>
                      <w:sz w:val="18"/>
                    </w:rPr>
                    <w:t>volajících</w:t>
                  </w:r>
                </w:p>
              </w:txbxContent>
            </v:textbox>
            <w10:wrap anchorx="page"/>
          </v:shape>
        </w:pict>
      </w:r>
      <w:r w:rsidR="000F2675">
        <w:rPr>
          <w:color w:val="221F1F"/>
          <w:sz w:val="18"/>
        </w:rPr>
        <w:t>Automatická</w:t>
      </w:r>
      <w:r w:rsidR="000F2675">
        <w:rPr>
          <w:color w:val="221F1F"/>
          <w:spacing w:val="-5"/>
          <w:sz w:val="18"/>
        </w:rPr>
        <w:t xml:space="preserve"> </w:t>
      </w:r>
      <w:r w:rsidR="000F2675">
        <w:rPr>
          <w:color w:val="221F1F"/>
          <w:sz w:val="18"/>
        </w:rPr>
        <w:t>spojovatelka*</w:t>
      </w:r>
      <w:r w:rsidR="000F2675">
        <w:rPr>
          <w:rFonts w:ascii="Times New Roman" w:hAnsi="Times New Roman"/>
          <w:color w:val="221F1F"/>
          <w:sz w:val="18"/>
        </w:rPr>
        <w:tab/>
      </w:r>
      <w:r w:rsidR="000F2675">
        <w:rPr>
          <w:rFonts w:ascii="Times New Roman" w:hAnsi="Times New Roman"/>
          <w:color w:val="221F1F"/>
          <w:sz w:val="18"/>
          <w:shd w:val="clear" w:color="auto" w:fill="DAE6E9"/>
        </w:rPr>
        <w:tab/>
      </w:r>
      <w:r w:rsidR="000F2675">
        <w:rPr>
          <w:color w:val="221F1F"/>
          <w:sz w:val="18"/>
          <w:shd w:val="clear" w:color="auto" w:fill="DAE6E9"/>
        </w:rPr>
        <w:t xml:space="preserve">200,– </w:t>
      </w:r>
      <w:r w:rsidR="000F2675">
        <w:rPr>
          <w:color w:val="221F1F"/>
          <w:spacing w:val="-3"/>
          <w:sz w:val="14"/>
        </w:rPr>
        <w:t xml:space="preserve">(242.–) </w:t>
      </w:r>
      <w:r w:rsidR="000F2675">
        <w:rPr>
          <w:color w:val="221F1F"/>
          <w:sz w:val="18"/>
        </w:rPr>
        <w:t>Hunt</w:t>
      </w:r>
      <w:r w:rsidR="000F2675">
        <w:rPr>
          <w:color w:val="221F1F"/>
          <w:spacing w:val="-3"/>
          <w:sz w:val="18"/>
        </w:rPr>
        <w:t xml:space="preserve"> </w:t>
      </w:r>
      <w:r w:rsidR="000F2675">
        <w:rPr>
          <w:color w:val="221F1F"/>
          <w:sz w:val="18"/>
        </w:rPr>
        <w:t>group*</w:t>
      </w:r>
      <w:r w:rsidR="000F2675">
        <w:rPr>
          <w:rFonts w:ascii="Times New Roman" w:hAnsi="Times New Roman"/>
          <w:color w:val="221F1F"/>
          <w:sz w:val="18"/>
        </w:rPr>
        <w:tab/>
      </w:r>
      <w:r w:rsidR="000F2675">
        <w:rPr>
          <w:rFonts w:ascii="Times New Roman" w:hAnsi="Times New Roman"/>
          <w:color w:val="221F1F"/>
          <w:sz w:val="18"/>
        </w:rPr>
        <w:tab/>
      </w:r>
      <w:r w:rsidR="000F2675">
        <w:rPr>
          <w:rFonts w:ascii="Times New Roman" w:hAnsi="Times New Roman"/>
          <w:color w:val="221F1F"/>
          <w:sz w:val="18"/>
        </w:rPr>
        <w:tab/>
      </w:r>
      <w:r w:rsidR="000F2675">
        <w:rPr>
          <w:color w:val="221F1F"/>
          <w:sz w:val="18"/>
        </w:rPr>
        <w:t>10,–</w:t>
      </w:r>
      <w:r w:rsidR="000F2675">
        <w:rPr>
          <w:color w:val="221F1F"/>
          <w:spacing w:val="-7"/>
          <w:sz w:val="18"/>
        </w:rPr>
        <w:t xml:space="preserve"> </w:t>
      </w:r>
      <w:r w:rsidR="000F2675">
        <w:rPr>
          <w:color w:val="221F1F"/>
          <w:sz w:val="14"/>
        </w:rPr>
        <w:t>(12,10)</w:t>
      </w:r>
    </w:p>
    <w:p w:rsidR="00F259B5" w:rsidRDefault="000F2675">
      <w:pPr>
        <w:ind w:left="351"/>
        <w:rPr>
          <w:sz w:val="18"/>
        </w:rPr>
      </w:pPr>
      <w:r>
        <w:rPr>
          <w:color w:val="221F1F"/>
          <w:sz w:val="18"/>
        </w:rPr>
        <w:t>Meet-me konference – malá*</w:t>
      </w:r>
    </w:p>
    <w:p w:rsidR="00F259B5" w:rsidRDefault="00F259B5">
      <w:pPr>
        <w:pStyle w:val="BodyText"/>
        <w:spacing w:before="5" w:after="1"/>
        <w:rPr>
          <w:sz w:val="10"/>
        </w:rPr>
      </w:pPr>
    </w:p>
    <w:tbl>
      <w:tblPr>
        <w:tblW w:w="0" w:type="auto"/>
        <w:tblInd w:w="309" w:type="dxa"/>
        <w:tblLayout w:type="fixed"/>
        <w:tblCellMar>
          <w:left w:w="0" w:type="dxa"/>
          <w:right w:w="0" w:type="dxa"/>
        </w:tblCellMar>
        <w:tblLook w:val="01E0" w:firstRow="1" w:lastRow="1" w:firstColumn="1" w:lastColumn="1" w:noHBand="0" w:noVBand="0"/>
      </w:tblPr>
      <w:tblGrid>
        <w:gridCol w:w="2692"/>
        <w:gridCol w:w="2294"/>
        <w:gridCol w:w="1830"/>
      </w:tblGrid>
      <w:tr w:rsidR="00F259B5">
        <w:trPr>
          <w:trHeight w:val="266"/>
        </w:trPr>
        <w:tc>
          <w:tcPr>
            <w:tcW w:w="2692" w:type="dxa"/>
          </w:tcPr>
          <w:p w:rsidR="00F259B5" w:rsidRDefault="000F2675">
            <w:pPr>
              <w:pStyle w:val="TableParagraph"/>
              <w:spacing w:before="0" w:line="206" w:lineRule="exact"/>
              <w:ind w:left="50"/>
              <w:rPr>
                <w:sz w:val="18"/>
              </w:rPr>
            </w:pPr>
            <w:r>
              <w:rPr>
                <w:color w:val="221F1F"/>
                <w:sz w:val="18"/>
              </w:rPr>
              <w:t>Meet-me konference – velká*</w:t>
            </w:r>
          </w:p>
        </w:tc>
        <w:tc>
          <w:tcPr>
            <w:tcW w:w="2294" w:type="dxa"/>
          </w:tcPr>
          <w:p w:rsidR="00F259B5" w:rsidRDefault="000F2675">
            <w:pPr>
              <w:pStyle w:val="TableParagraph"/>
              <w:spacing w:before="0" w:line="206" w:lineRule="exact"/>
              <w:ind w:left="735"/>
              <w:rPr>
                <w:sz w:val="14"/>
              </w:rPr>
            </w:pPr>
            <w:r>
              <w:rPr>
                <w:color w:val="221F1F"/>
                <w:sz w:val="18"/>
              </w:rPr>
              <w:t xml:space="preserve">1 000,– </w:t>
            </w:r>
            <w:r>
              <w:rPr>
                <w:color w:val="221F1F"/>
                <w:sz w:val="14"/>
              </w:rPr>
              <w:t>(1210,–)</w:t>
            </w:r>
          </w:p>
        </w:tc>
        <w:tc>
          <w:tcPr>
            <w:tcW w:w="1830" w:type="dxa"/>
          </w:tcPr>
          <w:p w:rsidR="00F259B5" w:rsidRDefault="000F2675">
            <w:pPr>
              <w:pStyle w:val="TableParagraph"/>
              <w:spacing w:before="0" w:line="206" w:lineRule="exact"/>
              <w:ind w:left="598"/>
              <w:rPr>
                <w:sz w:val="18"/>
              </w:rPr>
            </w:pPr>
            <w:r>
              <w:rPr>
                <w:color w:val="221F1F"/>
                <w:sz w:val="18"/>
              </w:rPr>
              <w:t>Max. 50 volajících</w:t>
            </w:r>
          </w:p>
        </w:tc>
      </w:tr>
      <w:tr w:rsidR="00F259B5">
        <w:trPr>
          <w:trHeight w:val="326"/>
        </w:trPr>
        <w:tc>
          <w:tcPr>
            <w:tcW w:w="2692" w:type="dxa"/>
          </w:tcPr>
          <w:p w:rsidR="00F259B5" w:rsidRDefault="000F2675">
            <w:pPr>
              <w:pStyle w:val="TableParagraph"/>
              <w:spacing w:before="59"/>
              <w:ind w:left="50"/>
              <w:rPr>
                <w:sz w:val="18"/>
              </w:rPr>
            </w:pPr>
            <w:r>
              <w:rPr>
                <w:color w:val="221F1F"/>
                <w:sz w:val="18"/>
              </w:rPr>
              <w:t>Recepcní – základní</w:t>
            </w:r>
          </w:p>
        </w:tc>
        <w:tc>
          <w:tcPr>
            <w:tcW w:w="2294" w:type="dxa"/>
          </w:tcPr>
          <w:p w:rsidR="00F259B5" w:rsidRDefault="000F2675">
            <w:pPr>
              <w:pStyle w:val="TableParagraph"/>
              <w:tabs>
                <w:tab w:val="left" w:pos="798"/>
              </w:tabs>
              <w:spacing w:before="59"/>
              <w:ind w:left="83"/>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250,–</w:t>
            </w:r>
            <w:r>
              <w:rPr>
                <w:color w:val="221F1F"/>
                <w:spacing w:val="-2"/>
                <w:sz w:val="18"/>
                <w:shd w:val="clear" w:color="auto" w:fill="DAE6E9"/>
              </w:rPr>
              <w:t xml:space="preserve"> </w:t>
            </w:r>
            <w:r>
              <w:rPr>
                <w:color w:val="221F1F"/>
                <w:sz w:val="14"/>
              </w:rPr>
              <w:t>(302,50)</w:t>
            </w:r>
          </w:p>
        </w:tc>
        <w:tc>
          <w:tcPr>
            <w:tcW w:w="1830" w:type="dxa"/>
            <w:shd w:val="clear" w:color="auto" w:fill="DAE6E9"/>
          </w:tcPr>
          <w:p w:rsidR="00F259B5" w:rsidRDefault="00F259B5">
            <w:pPr>
              <w:pStyle w:val="TableParagraph"/>
              <w:spacing w:before="0"/>
              <w:rPr>
                <w:rFonts w:ascii="Times New Roman"/>
                <w:sz w:val="18"/>
              </w:rPr>
            </w:pPr>
          </w:p>
        </w:tc>
      </w:tr>
      <w:tr w:rsidR="00F259B5">
        <w:trPr>
          <w:trHeight w:val="326"/>
        </w:trPr>
        <w:tc>
          <w:tcPr>
            <w:tcW w:w="2692" w:type="dxa"/>
          </w:tcPr>
          <w:p w:rsidR="00F259B5" w:rsidRDefault="000F2675">
            <w:pPr>
              <w:pStyle w:val="TableParagraph"/>
              <w:ind w:left="50"/>
              <w:rPr>
                <w:sz w:val="18"/>
              </w:rPr>
            </w:pPr>
            <w:r>
              <w:rPr>
                <w:color w:val="221F1F"/>
                <w:sz w:val="18"/>
              </w:rPr>
              <w:t>Recepcní – rozšírená</w:t>
            </w:r>
          </w:p>
        </w:tc>
        <w:tc>
          <w:tcPr>
            <w:tcW w:w="2294" w:type="dxa"/>
          </w:tcPr>
          <w:p w:rsidR="00F259B5" w:rsidRDefault="000F2675">
            <w:pPr>
              <w:pStyle w:val="TableParagraph"/>
              <w:ind w:left="829"/>
              <w:rPr>
                <w:sz w:val="14"/>
              </w:rPr>
            </w:pPr>
            <w:r>
              <w:rPr>
                <w:color w:val="221F1F"/>
                <w:sz w:val="18"/>
              </w:rPr>
              <w:t xml:space="preserve">300,– </w:t>
            </w:r>
            <w:r>
              <w:rPr>
                <w:color w:val="221F1F"/>
                <w:sz w:val="14"/>
              </w:rPr>
              <w:t>(363.–)</w:t>
            </w:r>
          </w:p>
        </w:tc>
        <w:tc>
          <w:tcPr>
            <w:tcW w:w="1830" w:type="dxa"/>
          </w:tcPr>
          <w:p w:rsidR="00F259B5" w:rsidRDefault="00F259B5">
            <w:pPr>
              <w:pStyle w:val="TableParagraph"/>
              <w:spacing w:before="0"/>
              <w:rPr>
                <w:rFonts w:ascii="Times New Roman"/>
                <w:sz w:val="18"/>
              </w:rPr>
            </w:pPr>
          </w:p>
        </w:tc>
      </w:tr>
      <w:tr w:rsidR="00F259B5">
        <w:trPr>
          <w:trHeight w:val="266"/>
        </w:trPr>
        <w:tc>
          <w:tcPr>
            <w:tcW w:w="2692" w:type="dxa"/>
          </w:tcPr>
          <w:p w:rsidR="00F259B5" w:rsidRDefault="000F2675">
            <w:pPr>
              <w:pStyle w:val="TableParagraph"/>
              <w:spacing w:before="59" w:line="187" w:lineRule="exact"/>
              <w:ind w:left="50"/>
              <w:rPr>
                <w:sz w:val="18"/>
              </w:rPr>
            </w:pPr>
            <w:r>
              <w:rPr>
                <w:color w:val="221F1F"/>
                <w:sz w:val="18"/>
              </w:rPr>
              <w:t>Sjednocená komunikace – hlas a video</w:t>
            </w:r>
          </w:p>
        </w:tc>
        <w:tc>
          <w:tcPr>
            <w:tcW w:w="2294" w:type="dxa"/>
          </w:tcPr>
          <w:p w:rsidR="00F259B5" w:rsidRDefault="000F2675">
            <w:pPr>
              <w:pStyle w:val="TableParagraph"/>
              <w:spacing w:before="59" w:line="187" w:lineRule="exact"/>
              <w:ind w:left="902"/>
              <w:rPr>
                <w:sz w:val="14"/>
              </w:rPr>
            </w:pPr>
            <w:r>
              <w:rPr>
                <w:color w:val="221F1F"/>
                <w:sz w:val="18"/>
              </w:rPr>
              <w:t xml:space="preserve">30,– </w:t>
            </w:r>
            <w:r>
              <w:rPr>
                <w:color w:val="221F1F"/>
                <w:sz w:val="14"/>
              </w:rPr>
              <w:t>(36,3)</w:t>
            </w:r>
          </w:p>
        </w:tc>
        <w:tc>
          <w:tcPr>
            <w:tcW w:w="1830" w:type="dxa"/>
          </w:tcPr>
          <w:p w:rsidR="00F259B5" w:rsidRDefault="00F259B5">
            <w:pPr>
              <w:pStyle w:val="TableParagraph"/>
              <w:spacing w:before="0"/>
              <w:rPr>
                <w:rFonts w:ascii="Times New Roman"/>
                <w:sz w:val="18"/>
              </w:rPr>
            </w:pPr>
          </w:p>
        </w:tc>
      </w:tr>
    </w:tbl>
    <w:p w:rsidR="00F259B5" w:rsidRDefault="00F259B5">
      <w:pPr>
        <w:pStyle w:val="BodyText"/>
        <w:spacing w:before="6"/>
        <w:rPr>
          <w:sz w:val="17"/>
        </w:rPr>
      </w:pPr>
    </w:p>
    <w:p w:rsidR="00F259B5" w:rsidRDefault="000F2675">
      <w:pPr>
        <w:pStyle w:val="ListParagraph"/>
        <w:numPr>
          <w:ilvl w:val="0"/>
          <w:numId w:val="10"/>
        </w:numPr>
        <w:tabs>
          <w:tab w:val="left" w:pos="331"/>
        </w:tabs>
        <w:ind w:left="243" w:right="491" w:firstLine="0"/>
        <w:rPr>
          <w:rFonts w:ascii="Arial Narrow" w:hAnsi="Arial Narrow"/>
          <w:color w:val="221F1F"/>
          <w:sz w:val="16"/>
        </w:rPr>
      </w:pPr>
      <w:r>
        <w:rPr>
          <w:rFonts w:ascii="Arial Narrow" w:hAnsi="Arial Narrow"/>
          <w:color w:val="221F1F"/>
          <w:sz w:val="16"/>
        </w:rPr>
        <w:t>Dopl kovou službu lze objednat pouze ke službe Telefonní linka Premium. Na Vyúctování týkajícím se príslušné dopl kové služby je služba vyúctována samostatnou položkou s vlastním telefonním císlem. Hovory jsou úctovány stejne jako u Standardní nabídky Telefonní linky</w:t>
      </w:r>
      <w:r>
        <w:rPr>
          <w:rFonts w:ascii="Arial Narrow" w:hAnsi="Arial Narrow"/>
          <w:color w:val="221F1F"/>
          <w:spacing w:val="-5"/>
          <w:sz w:val="16"/>
        </w:rPr>
        <w:t xml:space="preserve"> </w:t>
      </w:r>
      <w:r>
        <w:rPr>
          <w:rFonts w:ascii="Arial Narrow" w:hAnsi="Arial Narrow"/>
          <w:color w:val="221F1F"/>
          <w:sz w:val="16"/>
        </w:rPr>
        <w:t>Premium.</w:t>
      </w:r>
    </w:p>
    <w:p w:rsidR="00F259B5" w:rsidRDefault="00F259B5">
      <w:pPr>
        <w:pStyle w:val="BodyText"/>
        <w:rPr>
          <w:sz w:val="18"/>
        </w:rPr>
      </w:pPr>
    </w:p>
    <w:p w:rsidR="00F259B5" w:rsidRDefault="00F259B5">
      <w:pPr>
        <w:pStyle w:val="BodyText"/>
        <w:spacing w:before="6"/>
        <w:rPr>
          <w:sz w:val="18"/>
        </w:rPr>
      </w:pPr>
    </w:p>
    <w:p w:rsidR="00F259B5" w:rsidRDefault="000F2675">
      <w:pPr>
        <w:pStyle w:val="Heading8"/>
        <w:ind w:left="243"/>
      </w:pPr>
      <w:r>
        <w:rPr>
          <w:color w:val="E00F74"/>
        </w:rPr>
        <w:t>JEDNORÁZOVÉ POPLATKY</w:t>
      </w:r>
    </w:p>
    <w:p w:rsidR="00F259B5" w:rsidRDefault="00887466">
      <w:pPr>
        <w:pStyle w:val="BodyText"/>
        <w:spacing w:line="220" w:lineRule="exact"/>
        <w:ind w:left="243"/>
        <w:rPr>
          <w:sz w:val="20"/>
        </w:rPr>
      </w:pPr>
      <w:r>
        <w:rPr>
          <w:position w:val="-3"/>
          <w:sz w:val="20"/>
        </w:rPr>
      </w:r>
      <w:r>
        <w:rPr>
          <w:position w:val="-3"/>
          <w:sz w:val="20"/>
        </w:rPr>
        <w:pict>
          <v:group id="_x0000_s1893" style="width:368.4pt;height:5.65pt;mso-position-horizontal-relative:char;mso-position-vertical-relative:line" coordsize="7368,113">
            <v:line id="_x0000_s1899" style="position:absolute" from="3772,0" to="3772,113" strokecolor="#3e919a" strokeweight="1.90417mm"/>
            <v:line id="_x0000_s1898" style="position:absolute" from="54,0" to="54,113" strokecolor="#3e919a" strokeweight="1.90417mm"/>
            <v:line id="_x0000_s1897" style="position:absolute" from="108,56" to="3718,56" strokecolor="#3e919a" strokeweight="1.989mm"/>
            <v:line id="_x0000_s1896" style="position:absolute" from="3880,0" to="3880,113" strokecolor="#3e919a" strokeweight="1.90417mm"/>
            <v:line id="_x0000_s1895" style="position:absolute" from="7313,0" to="7313,113" strokecolor="#3e919a" strokeweight="1.90417mm"/>
            <v:line id="_x0000_s1894" style="position:absolute" from="3934,56" to="7259,56" strokecolor="#3e919a" strokeweight="1.989mm"/>
            <w10:wrap type="none"/>
            <w10:anchorlock/>
          </v:group>
        </w:pict>
      </w:r>
    </w:p>
    <w:p w:rsidR="00F259B5" w:rsidRDefault="000F2675">
      <w:pPr>
        <w:tabs>
          <w:tab w:val="left" w:pos="5343"/>
        </w:tabs>
        <w:ind w:left="351"/>
        <w:rPr>
          <w:sz w:val="14"/>
        </w:rPr>
      </w:pPr>
      <w:r>
        <w:rPr>
          <w:color w:val="221F1F"/>
          <w:sz w:val="18"/>
        </w:rPr>
        <w:t>Instalacní</w:t>
      </w:r>
      <w:r>
        <w:rPr>
          <w:color w:val="221F1F"/>
          <w:spacing w:val="-5"/>
          <w:sz w:val="18"/>
        </w:rPr>
        <w:t xml:space="preserve"> </w:t>
      </w:r>
      <w:r>
        <w:rPr>
          <w:color w:val="221F1F"/>
          <w:sz w:val="18"/>
        </w:rPr>
        <w:t>poplatek</w:t>
      </w:r>
      <w:r>
        <w:rPr>
          <w:rFonts w:ascii="Times New Roman" w:hAnsi="Times New Roman"/>
          <w:color w:val="221F1F"/>
          <w:sz w:val="18"/>
        </w:rPr>
        <w:tab/>
      </w:r>
      <w:r>
        <w:rPr>
          <w:color w:val="221F1F"/>
          <w:sz w:val="18"/>
        </w:rPr>
        <w:t xml:space="preserve">1 200,– </w:t>
      </w:r>
      <w:r>
        <w:rPr>
          <w:color w:val="221F1F"/>
          <w:sz w:val="14"/>
        </w:rPr>
        <w:t>(1</w:t>
      </w:r>
      <w:r>
        <w:rPr>
          <w:color w:val="221F1F"/>
          <w:spacing w:val="-9"/>
          <w:sz w:val="14"/>
        </w:rPr>
        <w:t xml:space="preserve"> </w:t>
      </w:r>
      <w:r>
        <w:rPr>
          <w:color w:val="221F1F"/>
          <w:sz w:val="14"/>
        </w:rPr>
        <w:t>452,–)</w:t>
      </w:r>
    </w:p>
    <w:p w:rsidR="00F259B5" w:rsidRDefault="000F2675">
      <w:pPr>
        <w:tabs>
          <w:tab w:val="left" w:pos="4070"/>
          <w:tab w:val="left" w:pos="5343"/>
        </w:tabs>
        <w:spacing w:before="119"/>
        <w:ind w:left="351"/>
        <w:rPr>
          <w:sz w:val="14"/>
        </w:rPr>
      </w:pPr>
      <w:r>
        <w:rPr>
          <w:color w:val="221F1F"/>
          <w:sz w:val="18"/>
        </w:rPr>
        <w:t>Neoprávnený</w:t>
      </w:r>
      <w:r>
        <w:rPr>
          <w:color w:val="221F1F"/>
          <w:spacing w:val="-3"/>
          <w:sz w:val="18"/>
        </w:rPr>
        <w:t xml:space="preserve"> </w:t>
      </w:r>
      <w:r>
        <w:rPr>
          <w:color w:val="221F1F"/>
          <w:sz w:val="18"/>
        </w:rPr>
        <w:t>servisní</w:t>
      </w:r>
      <w:r>
        <w:rPr>
          <w:color w:val="221F1F"/>
          <w:spacing w:val="-4"/>
          <w:sz w:val="18"/>
        </w:rPr>
        <w:t xml:space="preserve"> </w:t>
      </w:r>
      <w:r>
        <w:rPr>
          <w:color w:val="221F1F"/>
          <w:sz w:val="18"/>
        </w:rPr>
        <w:t>zásah</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1 200,– </w:t>
      </w:r>
      <w:r>
        <w:rPr>
          <w:color w:val="221F1F"/>
          <w:sz w:val="14"/>
        </w:rPr>
        <w:t>(1</w:t>
      </w:r>
      <w:r>
        <w:rPr>
          <w:color w:val="221F1F"/>
          <w:spacing w:val="-9"/>
          <w:sz w:val="14"/>
        </w:rPr>
        <w:t xml:space="preserve"> </w:t>
      </w:r>
      <w:r>
        <w:rPr>
          <w:color w:val="221F1F"/>
          <w:sz w:val="14"/>
        </w:rPr>
        <w:t>452,–)</w:t>
      </w:r>
    </w:p>
    <w:p w:rsidR="00F259B5" w:rsidRDefault="000F2675">
      <w:pPr>
        <w:tabs>
          <w:tab w:val="left" w:pos="5450"/>
        </w:tabs>
        <w:spacing w:before="120"/>
        <w:ind w:left="351"/>
        <w:rPr>
          <w:sz w:val="14"/>
        </w:rPr>
      </w:pPr>
      <w:r>
        <w:rPr>
          <w:color w:val="221F1F"/>
          <w:sz w:val="18"/>
        </w:rPr>
        <w:t>Hlásky pro Automatickou spojovatelku</w:t>
      </w:r>
      <w:r>
        <w:rPr>
          <w:color w:val="221F1F"/>
          <w:spacing w:val="-21"/>
          <w:sz w:val="18"/>
        </w:rPr>
        <w:t xml:space="preserve"> </w:t>
      </w:r>
      <w:r>
        <w:rPr>
          <w:color w:val="221F1F"/>
          <w:sz w:val="18"/>
        </w:rPr>
        <w:t>(1–5</w:t>
      </w:r>
      <w:r>
        <w:rPr>
          <w:color w:val="221F1F"/>
          <w:spacing w:val="-5"/>
          <w:sz w:val="18"/>
        </w:rPr>
        <w:t xml:space="preserve"> </w:t>
      </w:r>
      <w:r>
        <w:rPr>
          <w:color w:val="221F1F"/>
          <w:sz w:val="18"/>
        </w:rPr>
        <w:t>ks)*</w:t>
      </w:r>
      <w:r>
        <w:rPr>
          <w:rFonts w:ascii="Times New Roman" w:hAnsi="Times New Roman"/>
          <w:color w:val="221F1F"/>
          <w:sz w:val="18"/>
        </w:rPr>
        <w:tab/>
      </w:r>
      <w:r>
        <w:rPr>
          <w:color w:val="221F1F"/>
          <w:sz w:val="18"/>
        </w:rPr>
        <w:t>800,–</w:t>
      </w:r>
      <w:r>
        <w:rPr>
          <w:color w:val="221F1F"/>
          <w:spacing w:val="1"/>
          <w:sz w:val="18"/>
        </w:rPr>
        <w:t xml:space="preserve"> </w:t>
      </w:r>
      <w:r>
        <w:rPr>
          <w:color w:val="221F1F"/>
          <w:sz w:val="14"/>
        </w:rPr>
        <w:t>(968,–)</w:t>
      </w:r>
    </w:p>
    <w:p w:rsidR="00F259B5" w:rsidRDefault="000F2675">
      <w:pPr>
        <w:tabs>
          <w:tab w:val="left" w:pos="4070"/>
          <w:tab w:val="left" w:pos="5343"/>
        </w:tabs>
        <w:spacing w:before="120"/>
        <w:ind w:left="351"/>
        <w:rPr>
          <w:sz w:val="14"/>
        </w:rPr>
      </w:pPr>
      <w:r>
        <w:rPr>
          <w:color w:val="221F1F"/>
          <w:sz w:val="18"/>
        </w:rPr>
        <w:t>Hlásky pro Automatickou spojovatelku</w:t>
      </w:r>
      <w:r>
        <w:rPr>
          <w:color w:val="221F1F"/>
          <w:spacing w:val="-11"/>
          <w:sz w:val="18"/>
        </w:rPr>
        <w:t xml:space="preserve"> </w:t>
      </w:r>
      <w:r>
        <w:rPr>
          <w:color w:val="221F1F"/>
          <w:sz w:val="18"/>
        </w:rPr>
        <w:t>(6–10</w:t>
      </w:r>
      <w:r>
        <w:rPr>
          <w:color w:val="221F1F"/>
          <w:spacing w:val="-3"/>
          <w:sz w:val="18"/>
        </w:rPr>
        <w:t xml:space="preserve"> </w:t>
      </w:r>
      <w:r>
        <w:rPr>
          <w:color w:val="221F1F"/>
          <w:sz w:val="18"/>
        </w:rPr>
        <w:t>ks)*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1 200,– </w:t>
      </w:r>
      <w:r>
        <w:rPr>
          <w:color w:val="221F1F"/>
          <w:sz w:val="14"/>
        </w:rPr>
        <w:t>(1</w:t>
      </w:r>
      <w:r>
        <w:rPr>
          <w:color w:val="221F1F"/>
          <w:spacing w:val="-9"/>
          <w:sz w:val="14"/>
        </w:rPr>
        <w:t xml:space="preserve"> </w:t>
      </w:r>
      <w:r>
        <w:rPr>
          <w:color w:val="221F1F"/>
          <w:sz w:val="14"/>
        </w:rPr>
        <w:t>452,–)</w:t>
      </w:r>
    </w:p>
    <w:p w:rsidR="00F259B5" w:rsidRDefault="000F2675">
      <w:pPr>
        <w:tabs>
          <w:tab w:val="left" w:pos="5343"/>
        </w:tabs>
        <w:spacing w:before="120"/>
        <w:ind w:left="351"/>
        <w:rPr>
          <w:sz w:val="14"/>
        </w:rPr>
      </w:pPr>
      <w:r>
        <w:rPr>
          <w:color w:val="221F1F"/>
          <w:sz w:val="18"/>
        </w:rPr>
        <w:t>Hlásky pro Automatickou spojovatelku</w:t>
      </w:r>
      <w:r>
        <w:rPr>
          <w:color w:val="221F1F"/>
          <w:spacing w:val="-12"/>
          <w:sz w:val="18"/>
        </w:rPr>
        <w:t xml:space="preserve"> </w:t>
      </w:r>
      <w:r>
        <w:rPr>
          <w:color w:val="221F1F"/>
          <w:sz w:val="18"/>
        </w:rPr>
        <w:t>(11–20</w:t>
      </w:r>
      <w:r>
        <w:rPr>
          <w:color w:val="221F1F"/>
          <w:spacing w:val="-3"/>
          <w:sz w:val="18"/>
        </w:rPr>
        <w:t xml:space="preserve"> </w:t>
      </w:r>
      <w:r>
        <w:rPr>
          <w:color w:val="221F1F"/>
          <w:sz w:val="18"/>
        </w:rPr>
        <w:t>ks)*</w:t>
      </w:r>
      <w:r>
        <w:rPr>
          <w:rFonts w:ascii="Times New Roman" w:hAnsi="Times New Roman"/>
          <w:color w:val="221F1F"/>
          <w:sz w:val="18"/>
        </w:rPr>
        <w:tab/>
      </w:r>
      <w:r>
        <w:rPr>
          <w:color w:val="221F1F"/>
          <w:sz w:val="18"/>
        </w:rPr>
        <w:t xml:space="preserve">1 700,– </w:t>
      </w:r>
      <w:r>
        <w:rPr>
          <w:color w:val="221F1F"/>
          <w:sz w:val="14"/>
        </w:rPr>
        <w:t>(2</w:t>
      </w:r>
      <w:r>
        <w:rPr>
          <w:color w:val="221F1F"/>
          <w:spacing w:val="-8"/>
          <w:sz w:val="14"/>
        </w:rPr>
        <w:t xml:space="preserve"> </w:t>
      </w:r>
      <w:r>
        <w:rPr>
          <w:color w:val="221F1F"/>
          <w:sz w:val="14"/>
        </w:rPr>
        <w:t>057,–)</w:t>
      </w:r>
    </w:p>
    <w:p w:rsidR="00F259B5" w:rsidRDefault="00F259B5">
      <w:pPr>
        <w:pStyle w:val="BodyText"/>
        <w:spacing w:before="8"/>
        <w:rPr>
          <w:sz w:val="15"/>
        </w:rPr>
      </w:pPr>
    </w:p>
    <w:p w:rsidR="00F259B5" w:rsidRDefault="000F2675">
      <w:pPr>
        <w:pStyle w:val="ListParagraph"/>
        <w:numPr>
          <w:ilvl w:val="0"/>
          <w:numId w:val="10"/>
        </w:numPr>
        <w:tabs>
          <w:tab w:val="left" w:pos="331"/>
        </w:tabs>
        <w:ind w:left="243" w:right="615" w:firstLine="0"/>
        <w:rPr>
          <w:rFonts w:ascii="Arial Narrow" w:hAnsi="Arial Narrow"/>
          <w:color w:val="221F1F"/>
          <w:sz w:val="16"/>
        </w:rPr>
      </w:pPr>
      <w:r>
        <w:rPr>
          <w:rFonts w:ascii="Arial Narrow" w:hAnsi="Arial Narrow"/>
          <w:color w:val="221F1F"/>
          <w:sz w:val="16"/>
        </w:rPr>
        <w:t>Hlásky lze nahrát pouze v ceském nebo anglickém jazyce k dopl kové službe Automatická spojovatelka služby Telefonní linka</w:t>
      </w:r>
      <w:r>
        <w:rPr>
          <w:rFonts w:ascii="Arial Narrow" w:hAnsi="Arial Narrow"/>
          <w:color w:val="221F1F"/>
          <w:spacing w:val="-1"/>
          <w:sz w:val="16"/>
        </w:rPr>
        <w:t xml:space="preserve"> </w:t>
      </w:r>
      <w:r>
        <w:rPr>
          <w:rFonts w:ascii="Arial Narrow" w:hAnsi="Arial Narrow"/>
          <w:color w:val="221F1F"/>
          <w:sz w:val="16"/>
        </w:rPr>
        <w:t>Premium.</w:t>
      </w:r>
    </w:p>
    <w:p w:rsidR="00F259B5" w:rsidRDefault="00F259B5">
      <w:pPr>
        <w:rPr>
          <w:sz w:val="16"/>
        </w:rPr>
        <w:sectPr w:rsidR="00F259B5">
          <w:pgSz w:w="16840" w:h="11900" w:orient="landscape"/>
          <w:pgMar w:top="600" w:right="340" w:bottom="860" w:left="440" w:header="0" w:footer="648" w:gutter="0"/>
          <w:cols w:num="2" w:space="708" w:equalWidth="0">
            <w:col w:w="7665" w:space="424"/>
            <w:col w:w="7971"/>
          </w:cols>
        </w:sectPr>
      </w:pPr>
    </w:p>
    <w:p w:rsidR="00F259B5" w:rsidRDefault="000F2675">
      <w:pPr>
        <w:pStyle w:val="Heading8"/>
        <w:spacing w:before="79" w:after="44"/>
      </w:pPr>
      <w:r>
        <w:rPr>
          <w:color w:val="E00F74"/>
        </w:rPr>
        <w:lastRenderedPageBreak/>
        <w:t>BALÍCKY VOLNÝCH JEDNOTEK PRO HLASOVÉ LINKY</w:t>
      </w:r>
    </w:p>
    <w:tbl>
      <w:tblPr>
        <w:tblW w:w="0" w:type="auto"/>
        <w:tblInd w:w="251" w:type="dxa"/>
        <w:tblLayout w:type="fixed"/>
        <w:tblCellMar>
          <w:left w:w="0" w:type="dxa"/>
          <w:right w:w="0" w:type="dxa"/>
        </w:tblCellMar>
        <w:tblLook w:val="01E0" w:firstRow="1" w:lastRow="1" w:firstColumn="1" w:lastColumn="1" w:noHBand="0" w:noVBand="0"/>
      </w:tblPr>
      <w:tblGrid>
        <w:gridCol w:w="5154"/>
        <w:gridCol w:w="4691"/>
        <w:gridCol w:w="5626"/>
      </w:tblGrid>
      <w:tr w:rsidR="00F259B5">
        <w:trPr>
          <w:trHeight w:val="326"/>
        </w:trPr>
        <w:tc>
          <w:tcPr>
            <w:tcW w:w="5154" w:type="dxa"/>
            <w:shd w:val="clear" w:color="auto" w:fill="3E919A"/>
          </w:tcPr>
          <w:p w:rsidR="00F259B5" w:rsidRDefault="00F259B5">
            <w:pPr>
              <w:pStyle w:val="TableParagraph"/>
              <w:spacing w:before="0"/>
              <w:rPr>
                <w:rFonts w:ascii="Times New Roman"/>
                <w:sz w:val="16"/>
              </w:rPr>
            </w:pPr>
          </w:p>
        </w:tc>
        <w:tc>
          <w:tcPr>
            <w:tcW w:w="4691" w:type="dxa"/>
            <w:shd w:val="clear" w:color="auto" w:fill="3E919A"/>
          </w:tcPr>
          <w:p w:rsidR="00F259B5" w:rsidRDefault="000F2675">
            <w:pPr>
              <w:pStyle w:val="TableParagraph"/>
              <w:ind w:left="2000" w:right="1534"/>
              <w:jc w:val="center"/>
              <w:rPr>
                <w:b/>
                <w:sz w:val="18"/>
              </w:rPr>
            </w:pPr>
            <w:r>
              <w:rPr>
                <w:b/>
                <w:color w:val="FFFFFF"/>
                <w:sz w:val="18"/>
              </w:rPr>
              <w:t>VOLNÉ MINUTY</w:t>
            </w:r>
          </w:p>
        </w:tc>
        <w:tc>
          <w:tcPr>
            <w:tcW w:w="5626" w:type="dxa"/>
            <w:shd w:val="clear" w:color="auto" w:fill="3E919A"/>
          </w:tcPr>
          <w:p w:rsidR="00F259B5" w:rsidRDefault="000F2675">
            <w:pPr>
              <w:pStyle w:val="TableParagraph"/>
              <w:ind w:left="1533" w:right="1067"/>
              <w:jc w:val="center"/>
              <w:rPr>
                <w:b/>
                <w:sz w:val="18"/>
              </w:rPr>
            </w:pPr>
            <w:r>
              <w:rPr>
                <w:b/>
                <w:color w:val="FFFFFF"/>
                <w:sz w:val="18"/>
              </w:rPr>
              <w:t>MESÍCNÍ PAUŠÁL ZA VOLNÉ MINUTY (Kc)</w:t>
            </w:r>
          </w:p>
        </w:tc>
      </w:tr>
      <w:tr w:rsidR="00F259B5">
        <w:trPr>
          <w:trHeight w:val="326"/>
        </w:trPr>
        <w:tc>
          <w:tcPr>
            <w:tcW w:w="5154" w:type="dxa"/>
          </w:tcPr>
          <w:p w:rsidR="00F259B5" w:rsidRDefault="000F2675">
            <w:pPr>
              <w:pStyle w:val="TableParagraph"/>
              <w:ind w:left="107"/>
              <w:rPr>
                <w:sz w:val="18"/>
              </w:rPr>
            </w:pPr>
            <w:r>
              <w:rPr>
                <w:color w:val="221F1F"/>
                <w:sz w:val="18"/>
              </w:rPr>
              <w:t>T-Mobile a pevné síte 100</w:t>
            </w:r>
          </w:p>
        </w:tc>
        <w:tc>
          <w:tcPr>
            <w:tcW w:w="4691" w:type="dxa"/>
          </w:tcPr>
          <w:p w:rsidR="00F259B5" w:rsidRDefault="000F2675">
            <w:pPr>
              <w:pStyle w:val="TableParagraph"/>
              <w:ind w:left="1999" w:right="1534"/>
              <w:jc w:val="center"/>
              <w:rPr>
                <w:sz w:val="18"/>
              </w:rPr>
            </w:pPr>
            <w:r>
              <w:rPr>
                <w:color w:val="221F1F"/>
                <w:sz w:val="18"/>
              </w:rPr>
              <w:t>100</w:t>
            </w:r>
          </w:p>
        </w:tc>
        <w:tc>
          <w:tcPr>
            <w:tcW w:w="5626" w:type="dxa"/>
          </w:tcPr>
          <w:p w:rsidR="00F259B5" w:rsidRDefault="000F2675">
            <w:pPr>
              <w:pStyle w:val="TableParagraph"/>
              <w:ind w:left="1531" w:right="1067"/>
              <w:jc w:val="center"/>
              <w:rPr>
                <w:sz w:val="14"/>
              </w:rPr>
            </w:pPr>
            <w:r>
              <w:rPr>
                <w:color w:val="221F1F"/>
                <w:sz w:val="18"/>
              </w:rPr>
              <w:t xml:space="preserve">180,– </w:t>
            </w:r>
            <w:r>
              <w:rPr>
                <w:color w:val="221F1F"/>
                <w:sz w:val="14"/>
              </w:rPr>
              <w:t>(217,80)</w:t>
            </w:r>
          </w:p>
        </w:tc>
      </w:tr>
      <w:tr w:rsidR="00F259B5">
        <w:trPr>
          <w:trHeight w:val="326"/>
        </w:trPr>
        <w:tc>
          <w:tcPr>
            <w:tcW w:w="5154" w:type="dxa"/>
          </w:tcPr>
          <w:p w:rsidR="00F259B5" w:rsidRDefault="000F2675">
            <w:pPr>
              <w:pStyle w:val="TableParagraph"/>
              <w:ind w:left="107"/>
              <w:rPr>
                <w:sz w:val="18"/>
              </w:rPr>
            </w:pPr>
            <w:r>
              <w:rPr>
                <w:color w:val="221F1F"/>
                <w:sz w:val="18"/>
              </w:rPr>
              <w:t>T-Mobile a pevné síte 200</w:t>
            </w:r>
          </w:p>
        </w:tc>
        <w:tc>
          <w:tcPr>
            <w:tcW w:w="4691" w:type="dxa"/>
            <w:shd w:val="clear" w:color="auto" w:fill="DAE6E9"/>
          </w:tcPr>
          <w:p w:rsidR="00F259B5" w:rsidRDefault="000F2675">
            <w:pPr>
              <w:pStyle w:val="TableParagraph"/>
              <w:ind w:left="1999" w:right="1534"/>
              <w:jc w:val="center"/>
              <w:rPr>
                <w:sz w:val="18"/>
              </w:rPr>
            </w:pPr>
            <w:r>
              <w:rPr>
                <w:color w:val="221F1F"/>
                <w:sz w:val="18"/>
              </w:rPr>
              <w:t>200</w:t>
            </w:r>
          </w:p>
        </w:tc>
        <w:tc>
          <w:tcPr>
            <w:tcW w:w="5626" w:type="dxa"/>
            <w:shd w:val="clear" w:color="auto" w:fill="DAE6E9"/>
          </w:tcPr>
          <w:p w:rsidR="00F259B5" w:rsidRDefault="000F2675">
            <w:pPr>
              <w:pStyle w:val="TableParagraph"/>
              <w:ind w:left="1531" w:right="1067"/>
              <w:jc w:val="center"/>
              <w:rPr>
                <w:sz w:val="14"/>
              </w:rPr>
            </w:pPr>
            <w:r>
              <w:rPr>
                <w:color w:val="221F1F"/>
                <w:sz w:val="18"/>
              </w:rPr>
              <w:t xml:space="preserve">340,– </w:t>
            </w:r>
            <w:r>
              <w:rPr>
                <w:color w:val="221F1F"/>
                <w:sz w:val="14"/>
              </w:rPr>
              <w:t>(411,40)</w:t>
            </w:r>
          </w:p>
        </w:tc>
      </w:tr>
      <w:tr w:rsidR="00F259B5">
        <w:trPr>
          <w:trHeight w:val="326"/>
        </w:trPr>
        <w:tc>
          <w:tcPr>
            <w:tcW w:w="5154" w:type="dxa"/>
          </w:tcPr>
          <w:p w:rsidR="00F259B5" w:rsidRDefault="000F2675">
            <w:pPr>
              <w:pStyle w:val="TableParagraph"/>
              <w:ind w:left="107"/>
              <w:rPr>
                <w:sz w:val="18"/>
              </w:rPr>
            </w:pPr>
            <w:r>
              <w:rPr>
                <w:color w:val="221F1F"/>
                <w:sz w:val="18"/>
              </w:rPr>
              <w:t>T-Mobile a pevné síte 500</w:t>
            </w:r>
          </w:p>
        </w:tc>
        <w:tc>
          <w:tcPr>
            <w:tcW w:w="4691" w:type="dxa"/>
          </w:tcPr>
          <w:p w:rsidR="00F259B5" w:rsidRDefault="000F2675">
            <w:pPr>
              <w:pStyle w:val="TableParagraph"/>
              <w:ind w:left="1999" w:right="1534"/>
              <w:jc w:val="center"/>
              <w:rPr>
                <w:sz w:val="18"/>
              </w:rPr>
            </w:pPr>
            <w:r>
              <w:rPr>
                <w:color w:val="221F1F"/>
                <w:sz w:val="18"/>
              </w:rPr>
              <w:t>500</w:t>
            </w:r>
          </w:p>
        </w:tc>
        <w:tc>
          <w:tcPr>
            <w:tcW w:w="5626" w:type="dxa"/>
          </w:tcPr>
          <w:p w:rsidR="00F259B5" w:rsidRDefault="000F2675">
            <w:pPr>
              <w:pStyle w:val="TableParagraph"/>
              <w:ind w:left="1532" w:right="1067"/>
              <w:jc w:val="center"/>
              <w:rPr>
                <w:sz w:val="14"/>
              </w:rPr>
            </w:pPr>
            <w:r>
              <w:rPr>
                <w:color w:val="221F1F"/>
                <w:sz w:val="18"/>
              </w:rPr>
              <w:t xml:space="preserve">800,– </w:t>
            </w:r>
            <w:r>
              <w:rPr>
                <w:color w:val="221F1F"/>
                <w:sz w:val="14"/>
              </w:rPr>
              <w:t>(968,–)</w:t>
            </w:r>
          </w:p>
        </w:tc>
      </w:tr>
      <w:tr w:rsidR="00F259B5">
        <w:trPr>
          <w:trHeight w:val="326"/>
        </w:trPr>
        <w:tc>
          <w:tcPr>
            <w:tcW w:w="5154" w:type="dxa"/>
          </w:tcPr>
          <w:p w:rsidR="00F259B5" w:rsidRDefault="000F2675">
            <w:pPr>
              <w:pStyle w:val="TableParagraph"/>
              <w:ind w:left="107"/>
              <w:rPr>
                <w:sz w:val="18"/>
              </w:rPr>
            </w:pPr>
            <w:r>
              <w:rPr>
                <w:color w:val="221F1F"/>
                <w:sz w:val="18"/>
              </w:rPr>
              <w:t>T-Mobile a pevné síte 1 000</w:t>
            </w:r>
          </w:p>
        </w:tc>
        <w:tc>
          <w:tcPr>
            <w:tcW w:w="4691" w:type="dxa"/>
            <w:shd w:val="clear" w:color="auto" w:fill="DAE6E9"/>
          </w:tcPr>
          <w:p w:rsidR="00F259B5" w:rsidRDefault="000F2675">
            <w:pPr>
              <w:pStyle w:val="TableParagraph"/>
              <w:ind w:left="2000" w:right="1534"/>
              <w:jc w:val="center"/>
              <w:rPr>
                <w:sz w:val="18"/>
              </w:rPr>
            </w:pPr>
            <w:r>
              <w:rPr>
                <w:color w:val="221F1F"/>
                <w:sz w:val="18"/>
              </w:rPr>
              <w:t>1 000</w:t>
            </w:r>
          </w:p>
        </w:tc>
        <w:tc>
          <w:tcPr>
            <w:tcW w:w="5626" w:type="dxa"/>
            <w:shd w:val="clear" w:color="auto" w:fill="DAE6E9"/>
          </w:tcPr>
          <w:p w:rsidR="00F259B5" w:rsidRDefault="000F2675">
            <w:pPr>
              <w:pStyle w:val="TableParagraph"/>
              <w:ind w:left="1531" w:right="1067"/>
              <w:jc w:val="center"/>
              <w:rPr>
                <w:sz w:val="14"/>
              </w:rPr>
            </w:pPr>
            <w:r>
              <w:rPr>
                <w:color w:val="221F1F"/>
                <w:sz w:val="18"/>
              </w:rPr>
              <w:t xml:space="preserve">1 400,– </w:t>
            </w:r>
            <w:r>
              <w:rPr>
                <w:color w:val="221F1F"/>
                <w:sz w:val="14"/>
              </w:rPr>
              <w:t>(1 694,–)</w:t>
            </w:r>
          </w:p>
        </w:tc>
      </w:tr>
      <w:tr w:rsidR="00F259B5">
        <w:trPr>
          <w:trHeight w:val="326"/>
        </w:trPr>
        <w:tc>
          <w:tcPr>
            <w:tcW w:w="5154" w:type="dxa"/>
          </w:tcPr>
          <w:p w:rsidR="00F259B5" w:rsidRDefault="000F2675">
            <w:pPr>
              <w:pStyle w:val="TableParagraph"/>
              <w:ind w:left="107"/>
              <w:rPr>
                <w:sz w:val="18"/>
              </w:rPr>
            </w:pPr>
            <w:r>
              <w:rPr>
                <w:color w:val="221F1F"/>
                <w:sz w:val="18"/>
              </w:rPr>
              <w:t>T-Mobile a pevné síte 15 000</w:t>
            </w:r>
          </w:p>
        </w:tc>
        <w:tc>
          <w:tcPr>
            <w:tcW w:w="4691" w:type="dxa"/>
          </w:tcPr>
          <w:p w:rsidR="00F259B5" w:rsidRDefault="000F2675">
            <w:pPr>
              <w:pStyle w:val="TableParagraph"/>
              <w:ind w:left="2000" w:right="1534"/>
              <w:jc w:val="center"/>
              <w:rPr>
                <w:sz w:val="18"/>
              </w:rPr>
            </w:pPr>
            <w:r>
              <w:rPr>
                <w:color w:val="221F1F"/>
                <w:sz w:val="18"/>
              </w:rPr>
              <w:t>15 000</w:t>
            </w:r>
          </w:p>
        </w:tc>
        <w:tc>
          <w:tcPr>
            <w:tcW w:w="5626" w:type="dxa"/>
          </w:tcPr>
          <w:p w:rsidR="00F259B5" w:rsidRDefault="000F2675">
            <w:pPr>
              <w:pStyle w:val="TableParagraph"/>
              <w:ind w:left="1531" w:right="1067"/>
              <w:jc w:val="center"/>
              <w:rPr>
                <w:sz w:val="14"/>
              </w:rPr>
            </w:pPr>
            <w:r>
              <w:rPr>
                <w:color w:val="221F1F"/>
                <w:sz w:val="18"/>
              </w:rPr>
              <w:t xml:space="preserve">7 500,– </w:t>
            </w:r>
            <w:r>
              <w:rPr>
                <w:color w:val="221F1F"/>
                <w:sz w:val="14"/>
              </w:rPr>
              <w:t>(9 075,–)</w:t>
            </w:r>
          </w:p>
        </w:tc>
      </w:tr>
      <w:tr w:rsidR="00F259B5">
        <w:trPr>
          <w:trHeight w:val="326"/>
        </w:trPr>
        <w:tc>
          <w:tcPr>
            <w:tcW w:w="5154" w:type="dxa"/>
          </w:tcPr>
          <w:p w:rsidR="00F259B5" w:rsidRDefault="000F2675">
            <w:pPr>
              <w:pStyle w:val="TableParagraph"/>
              <w:ind w:left="107"/>
              <w:rPr>
                <w:sz w:val="18"/>
              </w:rPr>
            </w:pPr>
            <w:r>
              <w:rPr>
                <w:color w:val="221F1F"/>
                <w:sz w:val="18"/>
              </w:rPr>
              <w:t>Pevné síte 100</w:t>
            </w:r>
          </w:p>
        </w:tc>
        <w:tc>
          <w:tcPr>
            <w:tcW w:w="4691" w:type="dxa"/>
            <w:shd w:val="clear" w:color="auto" w:fill="DAE6E9"/>
          </w:tcPr>
          <w:p w:rsidR="00F259B5" w:rsidRDefault="000F2675">
            <w:pPr>
              <w:pStyle w:val="TableParagraph"/>
              <w:ind w:left="1999" w:right="1534"/>
              <w:jc w:val="center"/>
              <w:rPr>
                <w:sz w:val="18"/>
              </w:rPr>
            </w:pPr>
            <w:r>
              <w:rPr>
                <w:color w:val="221F1F"/>
                <w:sz w:val="18"/>
              </w:rPr>
              <w:t>100</w:t>
            </w:r>
          </w:p>
        </w:tc>
        <w:tc>
          <w:tcPr>
            <w:tcW w:w="5626" w:type="dxa"/>
            <w:shd w:val="clear" w:color="auto" w:fill="DAE6E9"/>
          </w:tcPr>
          <w:p w:rsidR="00F259B5" w:rsidRDefault="000F2675">
            <w:pPr>
              <w:pStyle w:val="TableParagraph"/>
              <w:ind w:left="1532" w:right="1067"/>
              <w:jc w:val="center"/>
              <w:rPr>
                <w:sz w:val="14"/>
              </w:rPr>
            </w:pPr>
            <w:r>
              <w:rPr>
                <w:color w:val="221F1F"/>
                <w:sz w:val="18"/>
              </w:rPr>
              <w:t xml:space="preserve">80,– </w:t>
            </w:r>
            <w:r>
              <w:rPr>
                <w:color w:val="221F1F"/>
                <w:sz w:val="14"/>
              </w:rPr>
              <w:t>(96,80)</w:t>
            </w:r>
          </w:p>
        </w:tc>
      </w:tr>
      <w:tr w:rsidR="00F259B5">
        <w:trPr>
          <w:trHeight w:val="327"/>
        </w:trPr>
        <w:tc>
          <w:tcPr>
            <w:tcW w:w="5154" w:type="dxa"/>
          </w:tcPr>
          <w:p w:rsidR="00F259B5" w:rsidRDefault="000F2675">
            <w:pPr>
              <w:pStyle w:val="TableParagraph"/>
              <w:ind w:left="107"/>
              <w:rPr>
                <w:sz w:val="18"/>
              </w:rPr>
            </w:pPr>
            <w:r>
              <w:rPr>
                <w:color w:val="221F1F"/>
                <w:sz w:val="18"/>
              </w:rPr>
              <w:t>Pevné síte 200</w:t>
            </w:r>
          </w:p>
        </w:tc>
        <w:tc>
          <w:tcPr>
            <w:tcW w:w="4691" w:type="dxa"/>
          </w:tcPr>
          <w:p w:rsidR="00F259B5" w:rsidRDefault="000F2675">
            <w:pPr>
              <w:pStyle w:val="TableParagraph"/>
              <w:ind w:left="1999" w:right="1534"/>
              <w:jc w:val="center"/>
              <w:rPr>
                <w:sz w:val="18"/>
              </w:rPr>
            </w:pPr>
            <w:r>
              <w:rPr>
                <w:color w:val="221F1F"/>
                <w:sz w:val="18"/>
              </w:rPr>
              <w:t>200</w:t>
            </w:r>
          </w:p>
        </w:tc>
        <w:tc>
          <w:tcPr>
            <w:tcW w:w="5626" w:type="dxa"/>
          </w:tcPr>
          <w:p w:rsidR="00F259B5" w:rsidRDefault="000F2675">
            <w:pPr>
              <w:pStyle w:val="TableParagraph"/>
              <w:ind w:left="1531" w:right="1067"/>
              <w:jc w:val="center"/>
              <w:rPr>
                <w:sz w:val="14"/>
              </w:rPr>
            </w:pPr>
            <w:r>
              <w:rPr>
                <w:color w:val="221F1F"/>
                <w:sz w:val="18"/>
              </w:rPr>
              <w:t xml:space="preserve">140,– </w:t>
            </w:r>
            <w:r>
              <w:rPr>
                <w:color w:val="221F1F"/>
                <w:sz w:val="14"/>
              </w:rPr>
              <w:t>(169,40)</w:t>
            </w:r>
          </w:p>
        </w:tc>
      </w:tr>
      <w:tr w:rsidR="00F259B5">
        <w:trPr>
          <w:trHeight w:val="326"/>
        </w:trPr>
        <w:tc>
          <w:tcPr>
            <w:tcW w:w="5154" w:type="dxa"/>
          </w:tcPr>
          <w:p w:rsidR="00F259B5" w:rsidRDefault="000F2675">
            <w:pPr>
              <w:pStyle w:val="TableParagraph"/>
              <w:ind w:left="107"/>
              <w:rPr>
                <w:sz w:val="18"/>
              </w:rPr>
            </w:pPr>
            <w:r>
              <w:rPr>
                <w:color w:val="221F1F"/>
                <w:sz w:val="18"/>
              </w:rPr>
              <w:t>Pevné síte 500</w:t>
            </w:r>
          </w:p>
        </w:tc>
        <w:tc>
          <w:tcPr>
            <w:tcW w:w="4691" w:type="dxa"/>
            <w:shd w:val="clear" w:color="auto" w:fill="DAE6E9"/>
          </w:tcPr>
          <w:p w:rsidR="00F259B5" w:rsidRDefault="000F2675">
            <w:pPr>
              <w:pStyle w:val="TableParagraph"/>
              <w:ind w:left="1999" w:right="1534"/>
              <w:jc w:val="center"/>
              <w:rPr>
                <w:sz w:val="18"/>
              </w:rPr>
            </w:pPr>
            <w:r>
              <w:rPr>
                <w:color w:val="221F1F"/>
                <w:sz w:val="18"/>
              </w:rPr>
              <w:t>500</w:t>
            </w:r>
          </w:p>
        </w:tc>
        <w:tc>
          <w:tcPr>
            <w:tcW w:w="5626" w:type="dxa"/>
            <w:shd w:val="clear" w:color="auto" w:fill="DAE6E9"/>
          </w:tcPr>
          <w:p w:rsidR="00F259B5" w:rsidRDefault="000F2675">
            <w:pPr>
              <w:pStyle w:val="TableParagraph"/>
              <w:ind w:left="1532" w:right="1067"/>
              <w:jc w:val="center"/>
              <w:rPr>
                <w:sz w:val="14"/>
              </w:rPr>
            </w:pPr>
            <w:r>
              <w:rPr>
                <w:color w:val="221F1F"/>
                <w:sz w:val="18"/>
              </w:rPr>
              <w:t xml:space="preserve">300,– </w:t>
            </w:r>
            <w:r>
              <w:rPr>
                <w:color w:val="221F1F"/>
                <w:sz w:val="14"/>
              </w:rPr>
              <w:t>(363,–)</w:t>
            </w:r>
          </w:p>
        </w:tc>
      </w:tr>
      <w:tr w:rsidR="00F259B5">
        <w:trPr>
          <w:trHeight w:val="267"/>
        </w:trPr>
        <w:tc>
          <w:tcPr>
            <w:tcW w:w="5154" w:type="dxa"/>
          </w:tcPr>
          <w:p w:rsidR="00F259B5" w:rsidRDefault="000F2675">
            <w:pPr>
              <w:pStyle w:val="TableParagraph"/>
              <w:spacing w:line="187" w:lineRule="exact"/>
              <w:ind w:left="107"/>
              <w:rPr>
                <w:sz w:val="18"/>
              </w:rPr>
            </w:pPr>
            <w:r>
              <w:rPr>
                <w:color w:val="221F1F"/>
                <w:sz w:val="18"/>
              </w:rPr>
              <w:t>Pevné síte 1 000</w:t>
            </w:r>
          </w:p>
        </w:tc>
        <w:tc>
          <w:tcPr>
            <w:tcW w:w="4691" w:type="dxa"/>
          </w:tcPr>
          <w:p w:rsidR="00F259B5" w:rsidRDefault="000F2675">
            <w:pPr>
              <w:pStyle w:val="TableParagraph"/>
              <w:spacing w:line="187" w:lineRule="exact"/>
              <w:ind w:left="2000" w:right="1534"/>
              <w:jc w:val="center"/>
              <w:rPr>
                <w:sz w:val="18"/>
              </w:rPr>
            </w:pPr>
            <w:r>
              <w:rPr>
                <w:color w:val="221F1F"/>
                <w:sz w:val="18"/>
              </w:rPr>
              <w:t>1 000</w:t>
            </w:r>
          </w:p>
        </w:tc>
        <w:tc>
          <w:tcPr>
            <w:tcW w:w="5626" w:type="dxa"/>
          </w:tcPr>
          <w:p w:rsidR="00F259B5" w:rsidRDefault="000F2675">
            <w:pPr>
              <w:pStyle w:val="TableParagraph"/>
              <w:spacing w:line="187" w:lineRule="exact"/>
              <w:ind w:left="1532" w:right="1067"/>
              <w:jc w:val="center"/>
              <w:rPr>
                <w:sz w:val="14"/>
              </w:rPr>
            </w:pPr>
            <w:r>
              <w:rPr>
                <w:color w:val="221F1F"/>
                <w:sz w:val="18"/>
              </w:rPr>
              <w:t xml:space="preserve">500,– </w:t>
            </w:r>
            <w:r>
              <w:rPr>
                <w:color w:val="221F1F"/>
                <w:sz w:val="14"/>
              </w:rPr>
              <w:t>(605,–)</w:t>
            </w:r>
          </w:p>
        </w:tc>
      </w:tr>
    </w:tbl>
    <w:p w:rsidR="00F259B5" w:rsidRDefault="000F2675">
      <w:pPr>
        <w:pStyle w:val="BodyText"/>
        <w:spacing w:before="201"/>
        <w:ind w:left="244" w:right="1016"/>
      </w:pPr>
      <w:r>
        <w:rPr>
          <w:color w:val="221F1F"/>
        </w:rPr>
        <w:t>Volné minuty lze uplatnit na císla znacky T-Mobile a pri volání do pevných sítí všech operátor v rámci R. Volné minuty jsou sdílené pro všechna pevná císla pod daným I využívající službu Hlasová linka, Hlasová linka Multi nebo Hlasová linka Premium. Nevycerpané volné minuty se neprevádí do dalšího zúctovacího období. Každé I m že mít aktivní jeden balícek.</w:t>
      </w:r>
    </w:p>
    <w:p w:rsidR="00F259B5" w:rsidRDefault="00F259B5">
      <w:pPr>
        <w:pStyle w:val="BodyText"/>
        <w:rPr>
          <w:sz w:val="20"/>
        </w:rPr>
      </w:pPr>
    </w:p>
    <w:p w:rsidR="00F259B5" w:rsidRDefault="00F259B5">
      <w:pPr>
        <w:rPr>
          <w:sz w:val="20"/>
        </w:rPr>
        <w:sectPr w:rsidR="00F259B5">
          <w:pgSz w:w="16840" w:h="11900" w:orient="landscape"/>
          <w:pgMar w:top="600" w:right="340" w:bottom="860" w:left="440" w:header="0" w:footer="648" w:gutter="0"/>
          <w:cols w:space="708"/>
        </w:sectPr>
      </w:pPr>
    </w:p>
    <w:p w:rsidR="00F259B5" w:rsidRDefault="000F2675">
      <w:pPr>
        <w:pStyle w:val="Heading8"/>
        <w:spacing w:before="215"/>
      </w:pPr>
      <w:r>
        <w:rPr>
          <w:color w:val="E00F74"/>
        </w:rPr>
        <w:t>MEZINÁRODNÍ HOVORY PRO PEVNÉ LINKY</w:t>
      </w:r>
    </w:p>
    <w:p w:rsidR="00F259B5" w:rsidRDefault="00F259B5">
      <w:pPr>
        <w:pStyle w:val="BodyText"/>
        <w:spacing w:before="9"/>
        <w:rPr>
          <w:b/>
          <w:sz w:val="3"/>
        </w:rPr>
      </w:pPr>
    </w:p>
    <w:p w:rsidR="00F259B5" w:rsidRDefault="00887466">
      <w:pPr>
        <w:pStyle w:val="BodyText"/>
        <w:ind w:left="244" w:right="-389"/>
        <w:rPr>
          <w:sz w:val="20"/>
        </w:rPr>
      </w:pPr>
      <w:r>
        <w:rPr>
          <w:sz w:val="20"/>
        </w:rPr>
      </w:r>
      <w:r>
        <w:rPr>
          <w:sz w:val="20"/>
        </w:rPr>
        <w:pict>
          <v:shape id="_x0000_s3327" type="#_x0000_t202" style="width:369.05pt;height:16.35pt;mso-left-percent:-10001;mso-top-percent:-10001;mso-position-horizontal:absolute;mso-position-horizontal-relative:char;mso-position-vertical:absolute;mso-position-vertical-relative:line;mso-left-percent:-10001;mso-top-percent:-10001" fillcolor="#3e919a" stroked="f">
            <v:textbox inset="0,0,0,0">
              <w:txbxContent>
                <w:p w:rsidR="000F2675" w:rsidRDefault="000F2675">
                  <w:pPr>
                    <w:tabs>
                      <w:tab w:val="left" w:pos="6050"/>
                    </w:tabs>
                    <w:spacing w:before="60"/>
                    <w:ind w:left="4434"/>
                    <w:rPr>
                      <w:b/>
                      <w:sz w:val="18"/>
                    </w:rPr>
                  </w:pPr>
                  <w:r>
                    <w:rPr>
                      <w:b/>
                      <w:color w:val="FFFFFF"/>
                      <w:sz w:val="18"/>
                    </w:rPr>
                    <w:t>PEVNÉ</w:t>
                  </w:r>
                  <w:r>
                    <w:rPr>
                      <w:b/>
                      <w:color w:val="FFFFFF"/>
                      <w:spacing w:val="-2"/>
                      <w:sz w:val="18"/>
                    </w:rPr>
                    <w:t xml:space="preserve"> </w:t>
                  </w:r>
                  <w:r>
                    <w:rPr>
                      <w:b/>
                      <w:color w:val="FFFFFF"/>
                      <w:sz w:val="18"/>
                    </w:rPr>
                    <w:t>SÍTE</w:t>
                  </w:r>
                  <w:r>
                    <w:rPr>
                      <w:b/>
                      <w:color w:val="FFFFFF"/>
                      <w:sz w:val="18"/>
                    </w:rPr>
                    <w:tab/>
                    <w:t>MOBILNÍ</w:t>
                  </w:r>
                  <w:r>
                    <w:rPr>
                      <w:b/>
                      <w:color w:val="FFFFFF"/>
                      <w:spacing w:val="-1"/>
                      <w:sz w:val="18"/>
                    </w:rPr>
                    <w:t xml:space="preserve"> </w:t>
                  </w:r>
                  <w:r>
                    <w:rPr>
                      <w:b/>
                      <w:color w:val="FFFFFF"/>
                      <w:sz w:val="18"/>
                    </w:rPr>
                    <w:t>SÍTE</w:t>
                  </w:r>
                </w:p>
              </w:txbxContent>
            </v:textbox>
            <w10:wrap type="none"/>
            <w10:anchorlock/>
          </v:shape>
        </w:pict>
      </w:r>
    </w:p>
    <w:p w:rsidR="00F259B5" w:rsidRDefault="000F2675">
      <w:pPr>
        <w:tabs>
          <w:tab w:val="left" w:pos="4639"/>
          <w:tab w:val="left" w:pos="6317"/>
        </w:tabs>
        <w:spacing w:before="42"/>
        <w:ind w:left="352"/>
        <w:rPr>
          <w:sz w:val="18"/>
        </w:rPr>
      </w:pPr>
      <w:r>
        <w:rPr>
          <w:b/>
          <w:color w:val="221F1F"/>
          <w:sz w:val="18"/>
        </w:rPr>
        <w:t xml:space="preserve">Zóna 1 </w:t>
      </w:r>
      <w:r>
        <w:rPr>
          <w:color w:val="221F1F"/>
          <w:sz w:val="18"/>
        </w:rPr>
        <w:t>Slovensko, Nemecko,</w:t>
      </w:r>
      <w:r>
        <w:rPr>
          <w:color w:val="221F1F"/>
          <w:spacing w:val="-10"/>
          <w:sz w:val="18"/>
        </w:rPr>
        <w:t xml:space="preserve"> </w:t>
      </w:r>
      <w:r>
        <w:rPr>
          <w:color w:val="221F1F"/>
          <w:sz w:val="18"/>
        </w:rPr>
        <w:t>Polsko,</w:t>
      </w:r>
      <w:r>
        <w:rPr>
          <w:color w:val="221F1F"/>
          <w:spacing w:val="-2"/>
          <w:sz w:val="18"/>
        </w:rPr>
        <w:t xml:space="preserve"> </w:t>
      </w:r>
      <w:r>
        <w:rPr>
          <w:color w:val="221F1F"/>
          <w:sz w:val="18"/>
        </w:rPr>
        <w:t>Rakousko</w:t>
      </w:r>
      <w:r>
        <w:rPr>
          <w:rFonts w:ascii="Times New Roman" w:hAnsi="Times New Roman"/>
          <w:color w:val="221F1F"/>
          <w:sz w:val="18"/>
        </w:rPr>
        <w:tab/>
      </w:r>
      <w:r>
        <w:rPr>
          <w:color w:val="221F1F"/>
          <w:sz w:val="18"/>
        </w:rPr>
        <w:t>2,00</w:t>
      </w:r>
      <w:r>
        <w:rPr>
          <w:color w:val="221F1F"/>
          <w:spacing w:val="-3"/>
          <w:sz w:val="18"/>
        </w:rPr>
        <w:t xml:space="preserve"> </w:t>
      </w:r>
      <w:r>
        <w:rPr>
          <w:color w:val="221F1F"/>
          <w:sz w:val="14"/>
        </w:rPr>
        <w:t>(2,42)</w:t>
      </w:r>
      <w:r>
        <w:rPr>
          <w:color w:val="221F1F"/>
          <w:sz w:val="18"/>
        </w:rPr>
        <w:t>/min.</w:t>
      </w:r>
      <w:r>
        <w:rPr>
          <w:rFonts w:ascii="Times New Roman" w:hAnsi="Times New Roman"/>
          <w:color w:val="221F1F"/>
          <w:sz w:val="18"/>
        </w:rPr>
        <w:tab/>
      </w:r>
      <w:r>
        <w:rPr>
          <w:color w:val="221F1F"/>
          <w:sz w:val="18"/>
        </w:rPr>
        <w:t>4,90</w:t>
      </w:r>
      <w:r>
        <w:rPr>
          <w:color w:val="221F1F"/>
          <w:spacing w:val="-5"/>
          <w:sz w:val="18"/>
        </w:rPr>
        <w:t xml:space="preserve"> </w:t>
      </w:r>
      <w:r>
        <w:rPr>
          <w:color w:val="221F1F"/>
          <w:sz w:val="14"/>
        </w:rPr>
        <w:t>(5,93)</w:t>
      </w:r>
      <w:r>
        <w:rPr>
          <w:color w:val="221F1F"/>
          <w:sz w:val="18"/>
        </w:rPr>
        <w:t>/min.</w:t>
      </w:r>
    </w:p>
    <w:p w:rsidR="00F259B5" w:rsidRDefault="00887466">
      <w:pPr>
        <w:spacing w:before="120"/>
        <w:ind w:left="352" w:right="3190"/>
        <w:rPr>
          <w:sz w:val="18"/>
        </w:rPr>
      </w:pPr>
      <w:r>
        <w:pict>
          <v:shape id="_x0000_s1891" type="#_x0000_t202" style="position:absolute;left:0;text-align:left;margin-left:235.5pt;margin-top:3.05pt;width:167.75pt;height:26.65pt;z-index:251805696;mso-position-horizontal-relative:page" fillcolor="#dae6e9" stroked="f">
            <v:textbox inset="0,0,0,0">
              <w:txbxContent>
                <w:p w:rsidR="000F2675" w:rsidRDefault="000F2675">
                  <w:pPr>
                    <w:tabs>
                      <w:tab w:val="left" w:pos="2047"/>
                    </w:tabs>
                    <w:spacing w:before="163"/>
                    <w:ind w:left="369"/>
                    <w:rPr>
                      <w:sz w:val="18"/>
                    </w:rPr>
                  </w:pPr>
                  <w:r>
                    <w:rPr>
                      <w:color w:val="221F1F"/>
                      <w:sz w:val="18"/>
                    </w:rPr>
                    <w:t>5,40</w:t>
                  </w:r>
                  <w:r>
                    <w:rPr>
                      <w:color w:val="221F1F"/>
                      <w:spacing w:val="-3"/>
                      <w:sz w:val="18"/>
                    </w:rPr>
                    <w:t xml:space="preserve"> </w:t>
                  </w:r>
                  <w:r>
                    <w:rPr>
                      <w:color w:val="221F1F"/>
                      <w:sz w:val="14"/>
                    </w:rPr>
                    <w:t>(6,53)</w:t>
                  </w:r>
                  <w:r>
                    <w:rPr>
                      <w:color w:val="221F1F"/>
                      <w:sz w:val="18"/>
                    </w:rPr>
                    <w:t>/min.</w:t>
                  </w:r>
                  <w:r>
                    <w:rPr>
                      <w:rFonts w:ascii="Times New Roman"/>
                      <w:color w:val="221F1F"/>
                      <w:sz w:val="18"/>
                    </w:rPr>
                    <w:tab/>
                  </w:r>
                  <w:r>
                    <w:rPr>
                      <w:color w:val="221F1F"/>
                      <w:sz w:val="18"/>
                    </w:rPr>
                    <w:t>5,40</w:t>
                  </w:r>
                  <w:r>
                    <w:rPr>
                      <w:color w:val="221F1F"/>
                      <w:spacing w:val="-2"/>
                      <w:sz w:val="18"/>
                    </w:rPr>
                    <w:t xml:space="preserve"> </w:t>
                  </w:r>
                  <w:r>
                    <w:rPr>
                      <w:color w:val="221F1F"/>
                      <w:sz w:val="14"/>
                    </w:rPr>
                    <w:t>(6,53)</w:t>
                  </w:r>
                  <w:r>
                    <w:rPr>
                      <w:color w:val="221F1F"/>
                      <w:sz w:val="18"/>
                    </w:rPr>
                    <w:t>/min.</w:t>
                  </w:r>
                </w:p>
              </w:txbxContent>
            </v:textbox>
            <w10:wrap anchorx="page"/>
          </v:shape>
        </w:pict>
      </w:r>
      <w:r w:rsidR="000F2675">
        <w:rPr>
          <w:b/>
          <w:color w:val="221F1F"/>
          <w:sz w:val="18"/>
        </w:rPr>
        <w:t xml:space="preserve">Zóna 2 </w:t>
      </w:r>
      <w:r w:rsidR="000F2675">
        <w:rPr>
          <w:color w:val="221F1F"/>
          <w:sz w:val="18"/>
        </w:rPr>
        <w:t>Evropa – zeme Evropské unie, Andorra, Monako, San Marino, Vatikán, Švýcarsko</w:t>
      </w:r>
    </w:p>
    <w:p w:rsidR="00F259B5" w:rsidRDefault="000F2675">
      <w:pPr>
        <w:spacing w:before="119"/>
        <w:ind w:left="352"/>
        <w:rPr>
          <w:sz w:val="18"/>
        </w:rPr>
      </w:pPr>
      <w:r>
        <w:rPr>
          <w:b/>
          <w:color w:val="221F1F"/>
          <w:sz w:val="18"/>
        </w:rPr>
        <w:t xml:space="preserve">Zóna 3 </w:t>
      </w:r>
      <w:r>
        <w:rPr>
          <w:color w:val="221F1F"/>
          <w:sz w:val="18"/>
        </w:rPr>
        <w:t>Evropa – zeme mimo Evropskou unii, Rusko,</w:t>
      </w:r>
    </w:p>
    <w:p w:rsidR="00F259B5" w:rsidRDefault="000F2675">
      <w:pPr>
        <w:pStyle w:val="Heading8"/>
        <w:spacing w:before="236"/>
      </w:pPr>
      <w:r>
        <w:rPr>
          <w:b w:val="0"/>
        </w:rPr>
        <w:br w:type="column"/>
      </w:r>
      <w:r>
        <w:rPr>
          <w:color w:val="E00F74"/>
          <w:w w:val="115"/>
        </w:rPr>
        <w:t>PODNIKOVÁ SÍt</w:t>
      </w:r>
    </w:p>
    <w:p w:rsidR="00F259B5" w:rsidRDefault="00887466">
      <w:pPr>
        <w:pStyle w:val="BodyText"/>
        <w:spacing w:line="220" w:lineRule="exact"/>
        <w:ind w:left="244"/>
        <w:rPr>
          <w:sz w:val="20"/>
        </w:rPr>
      </w:pPr>
      <w:r>
        <w:rPr>
          <w:position w:val="-3"/>
          <w:sz w:val="20"/>
        </w:rPr>
      </w:r>
      <w:r>
        <w:rPr>
          <w:position w:val="-3"/>
          <w:sz w:val="20"/>
        </w:rPr>
        <w:pict>
          <v:group id="_x0000_s1884" style="width:369.05pt;height:5.65pt;mso-position-horizontal-relative:char;mso-position-vertical-relative:line" coordsize="7381,113">
            <v:line id="_x0000_s1890" style="position:absolute" from="3715,0" to="3715,113" strokecolor="#3e919a" strokeweight="1.90417mm"/>
            <v:line id="_x0000_s1889" style="position:absolute" from="54,0" to="54,113" strokecolor="#3e919a" strokeweight="1.90417mm"/>
            <v:line id="_x0000_s1888" style="position:absolute" from="108,56" to="3661,56" strokecolor="#3e919a" strokeweight="1.98867mm"/>
            <v:rect id="_x0000_s1887" style="position:absolute;left:3768;width:108;height:113" fillcolor="#3e919a" stroked="f"/>
            <v:rect id="_x0000_s1886" style="position:absolute;left:7272;width:108;height:113" fillcolor="#3e919a" stroked="f"/>
            <v:rect id="_x0000_s1885" style="position:absolute;left:3876;width:3396;height:113" fillcolor="#3e919a" stroked="f"/>
            <w10:wrap type="none"/>
            <w10:anchorlock/>
          </v:group>
        </w:pict>
      </w:r>
    </w:p>
    <w:p w:rsidR="00F259B5" w:rsidRDefault="00887466">
      <w:pPr>
        <w:ind w:left="352"/>
        <w:rPr>
          <w:sz w:val="18"/>
        </w:rPr>
      </w:pPr>
      <w:r>
        <w:pict>
          <v:shape id="_x0000_s1883" type="#_x0000_t202" style="position:absolute;left:0;text-align:left;margin-left:627.1pt;margin-top:-3pt;width:180.6pt;height:16.35pt;z-index:251804672;mso-position-horizontal-relative:page" fillcolor="#dae6e9" stroked="f">
            <v:textbox inset="0,0,0,0">
              <w:txbxContent>
                <w:p w:rsidR="000F2675" w:rsidRDefault="000F2675">
                  <w:pPr>
                    <w:spacing w:before="60"/>
                    <w:ind w:left="1439" w:right="1440"/>
                    <w:jc w:val="center"/>
                    <w:rPr>
                      <w:sz w:val="14"/>
                    </w:rPr>
                  </w:pPr>
                  <w:r>
                    <w:rPr>
                      <w:color w:val="221F1F"/>
                      <w:sz w:val="18"/>
                    </w:rPr>
                    <w:t xml:space="preserve">35,– </w:t>
                  </w:r>
                  <w:r>
                    <w:rPr>
                      <w:color w:val="221F1F"/>
                      <w:sz w:val="14"/>
                    </w:rPr>
                    <w:t>(42,35)</w:t>
                  </w:r>
                </w:p>
              </w:txbxContent>
            </v:textbox>
            <w10:wrap anchorx="page"/>
          </v:shape>
        </w:pict>
      </w:r>
      <w:r w:rsidR="000F2675">
        <w:rPr>
          <w:color w:val="221F1F"/>
          <w:sz w:val="18"/>
        </w:rPr>
        <w:t>Mesícní paušál za službu</w:t>
      </w:r>
    </w:p>
    <w:p w:rsidR="00F259B5" w:rsidRDefault="000F2675">
      <w:pPr>
        <w:tabs>
          <w:tab w:val="left" w:pos="5476"/>
        </w:tabs>
        <w:spacing w:before="119"/>
        <w:ind w:left="352"/>
        <w:rPr>
          <w:sz w:val="18"/>
        </w:rPr>
      </w:pPr>
      <w:r>
        <w:rPr>
          <w:color w:val="221F1F"/>
          <w:sz w:val="18"/>
        </w:rPr>
        <w:t>Volání v rámci</w:t>
      </w:r>
      <w:r>
        <w:rPr>
          <w:color w:val="221F1F"/>
          <w:spacing w:val="-5"/>
          <w:sz w:val="18"/>
        </w:rPr>
        <w:t xml:space="preserve"> </w:t>
      </w:r>
      <w:r>
        <w:rPr>
          <w:color w:val="221F1F"/>
          <w:sz w:val="18"/>
        </w:rPr>
        <w:t>Podnikové</w:t>
      </w:r>
      <w:r>
        <w:rPr>
          <w:color w:val="221F1F"/>
          <w:spacing w:val="-2"/>
          <w:sz w:val="18"/>
        </w:rPr>
        <w:t xml:space="preserve"> </w:t>
      </w:r>
      <w:r>
        <w:rPr>
          <w:color w:val="221F1F"/>
          <w:sz w:val="18"/>
        </w:rPr>
        <w:t>síte</w:t>
      </w:r>
      <w:r>
        <w:rPr>
          <w:color w:val="221F1F"/>
          <w:sz w:val="18"/>
        </w:rPr>
        <w:tab/>
        <w:t xml:space="preserve">1,50 </w:t>
      </w:r>
      <w:r>
        <w:rPr>
          <w:color w:val="221F1F"/>
          <w:sz w:val="14"/>
        </w:rPr>
        <w:t>(1,82)</w:t>
      </w:r>
      <w:r>
        <w:rPr>
          <w:color w:val="221F1F"/>
          <w:sz w:val="18"/>
        </w:rPr>
        <w:t>*</w:t>
      </w:r>
    </w:p>
    <w:p w:rsidR="00F259B5" w:rsidRDefault="00F259B5">
      <w:pPr>
        <w:pStyle w:val="BodyText"/>
        <w:spacing w:before="8"/>
        <w:rPr>
          <w:sz w:val="17"/>
        </w:rPr>
      </w:pPr>
    </w:p>
    <w:p w:rsidR="00F259B5" w:rsidRDefault="000F2675">
      <w:pPr>
        <w:pStyle w:val="ListParagraph"/>
        <w:numPr>
          <w:ilvl w:val="0"/>
          <w:numId w:val="10"/>
        </w:numPr>
        <w:tabs>
          <w:tab w:val="left" w:pos="332"/>
        </w:tabs>
        <w:spacing w:before="1"/>
        <w:ind w:right="493" w:firstLine="0"/>
        <w:rPr>
          <w:rFonts w:ascii="Arial Narrow" w:hAnsi="Arial Narrow"/>
          <w:color w:val="221F1F"/>
          <w:sz w:val="16"/>
        </w:rPr>
      </w:pPr>
      <w:r>
        <w:rPr>
          <w:rFonts w:ascii="Arial Narrow" w:hAnsi="Arial Narrow"/>
          <w:color w:val="221F1F"/>
          <w:sz w:val="16"/>
        </w:rPr>
        <w:t>Úctuje se první minuta spojení celá, dále po sekundách. Další informace a podmínky služby Podniková sí jsou uvedeny ve formulári Objednávka</w:t>
      </w:r>
      <w:r>
        <w:rPr>
          <w:rFonts w:ascii="Arial Narrow" w:hAnsi="Arial Narrow"/>
          <w:color w:val="221F1F"/>
          <w:spacing w:val="-2"/>
          <w:sz w:val="16"/>
        </w:rPr>
        <w:t xml:space="preserve"> </w:t>
      </w:r>
      <w:r>
        <w:rPr>
          <w:rFonts w:ascii="Arial Narrow" w:hAnsi="Arial Narrow"/>
          <w:color w:val="221F1F"/>
          <w:sz w:val="16"/>
        </w:rPr>
        <w:t>PS.</w:t>
      </w:r>
    </w:p>
    <w:p w:rsidR="00F259B5" w:rsidRDefault="00F259B5">
      <w:pPr>
        <w:rPr>
          <w:sz w:val="16"/>
        </w:rPr>
        <w:sectPr w:rsidR="00F259B5">
          <w:type w:val="continuous"/>
          <w:pgSz w:w="16840" w:h="11900" w:orient="landscape"/>
          <w:pgMar w:top="1400" w:right="340" w:bottom="280" w:left="440" w:header="708" w:footer="708" w:gutter="0"/>
          <w:cols w:num="2" w:space="708" w:equalWidth="0">
            <w:col w:w="7304" w:space="785"/>
            <w:col w:w="7971"/>
          </w:cols>
        </w:sectPr>
      </w:pPr>
    </w:p>
    <w:p w:rsidR="00F259B5" w:rsidRDefault="000F2675">
      <w:pPr>
        <w:ind w:left="352" w:right="18" w:hanging="1"/>
        <w:rPr>
          <w:sz w:val="18"/>
        </w:rPr>
      </w:pPr>
      <w:r>
        <w:rPr>
          <w:color w:val="221F1F"/>
          <w:sz w:val="18"/>
        </w:rPr>
        <w:t>Alžírsko, Arménie, Ázerbájdžán, Gruzie, Libye, Maroko, Tunisko</w:t>
      </w:r>
    </w:p>
    <w:p w:rsidR="00F259B5" w:rsidRDefault="000F2675">
      <w:pPr>
        <w:spacing w:before="119"/>
        <w:ind w:left="352" w:right="378"/>
        <w:rPr>
          <w:sz w:val="18"/>
        </w:rPr>
      </w:pPr>
      <w:r>
        <w:rPr>
          <w:b/>
          <w:color w:val="221F1F"/>
          <w:sz w:val="18"/>
        </w:rPr>
        <w:t xml:space="preserve">Zóna 4 </w:t>
      </w:r>
      <w:r>
        <w:rPr>
          <w:color w:val="221F1F"/>
          <w:sz w:val="18"/>
        </w:rPr>
        <w:t>Izrael, USA, Kanada, Austrálie, Japonsko, Palestina</w:t>
      </w:r>
    </w:p>
    <w:p w:rsidR="00F259B5" w:rsidRDefault="000F2675">
      <w:pPr>
        <w:spacing w:before="120" w:line="242" w:lineRule="auto"/>
        <w:ind w:left="352" w:right="99"/>
        <w:rPr>
          <w:sz w:val="18"/>
        </w:rPr>
      </w:pPr>
      <w:r>
        <w:rPr>
          <w:b/>
          <w:color w:val="221F1F"/>
          <w:sz w:val="18"/>
        </w:rPr>
        <w:t xml:space="preserve">Zóna 5 </w:t>
      </w:r>
      <w:r>
        <w:rPr>
          <w:color w:val="221F1F"/>
          <w:sz w:val="18"/>
        </w:rPr>
        <w:t>Asie, Oceánie, Afrika, Jižní a Strední Amerika, Severní Amerika (mimo USA a Kanadu), ína</w:t>
      </w:r>
    </w:p>
    <w:p w:rsidR="00F259B5" w:rsidRDefault="000F2675">
      <w:pPr>
        <w:tabs>
          <w:tab w:val="left" w:pos="2103"/>
        </w:tabs>
        <w:spacing w:before="1"/>
        <w:ind w:left="425"/>
        <w:rPr>
          <w:sz w:val="18"/>
        </w:rPr>
      </w:pPr>
      <w:r>
        <w:br w:type="column"/>
      </w:r>
      <w:r>
        <w:rPr>
          <w:color w:val="221F1F"/>
          <w:sz w:val="18"/>
        </w:rPr>
        <w:t>5,90</w:t>
      </w:r>
      <w:r>
        <w:rPr>
          <w:color w:val="221F1F"/>
          <w:spacing w:val="-3"/>
          <w:sz w:val="18"/>
        </w:rPr>
        <w:t xml:space="preserve"> </w:t>
      </w:r>
      <w:r>
        <w:rPr>
          <w:color w:val="221F1F"/>
          <w:sz w:val="14"/>
        </w:rPr>
        <w:t>(7,14)</w:t>
      </w:r>
      <w:r>
        <w:rPr>
          <w:color w:val="221F1F"/>
          <w:sz w:val="18"/>
        </w:rPr>
        <w:t>/min.</w:t>
      </w:r>
      <w:r>
        <w:rPr>
          <w:rFonts w:ascii="Times New Roman"/>
          <w:color w:val="221F1F"/>
          <w:sz w:val="18"/>
        </w:rPr>
        <w:tab/>
      </w:r>
      <w:r>
        <w:rPr>
          <w:color w:val="221F1F"/>
          <w:sz w:val="18"/>
        </w:rPr>
        <w:t>5,90</w:t>
      </w:r>
      <w:r>
        <w:rPr>
          <w:color w:val="221F1F"/>
          <w:spacing w:val="-1"/>
          <w:sz w:val="18"/>
        </w:rPr>
        <w:t xml:space="preserve"> </w:t>
      </w:r>
      <w:r>
        <w:rPr>
          <w:color w:val="221F1F"/>
          <w:sz w:val="14"/>
        </w:rPr>
        <w:t>(7,14)</w:t>
      </w:r>
      <w:r>
        <w:rPr>
          <w:color w:val="221F1F"/>
          <w:sz w:val="18"/>
        </w:rPr>
        <w:t>/min.</w:t>
      </w:r>
    </w:p>
    <w:p w:rsidR="00F259B5" w:rsidRDefault="00887466">
      <w:pPr>
        <w:pStyle w:val="BodyText"/>
        <w:spacing w:before="1"/>
        <w:rPr>
          <w:sz w:val="21"/>
        </w:rPr>
      </w:pPr>
      <w:r>
        <w:pict>
          <v:shape id="_x0000_s1882" type="#_x0000_t202" style="position:absolute;margin-left:235.5pt;margin-top:13.3pt;width:167.75pt;height:26.65pt;z-index:-251512832;mso-wrap-distance-left:0;mso-wrap-distance-right:0;mso-position-horizontal-relative:page" fillcolor="#dae6e9" stroked="f">
            <v:textbox inset="0,0,0,0">
              <w:txbxContent>
                <w:p w:rsidR="000F2675" w:rsidRDefault="000F2675">
                  <w:pPr>
                    <w:tabs>
                      <w:tab w:val="left" w:pos="2047"/>
                    </w:tabs>
                    <w:spacing w:before="163"/>
                    <w:ind w:left="369"/>
                    <w:rPr>
                      <w:sz w:val="18"/>
                    </w:rPr>
                  </w:pPr>
                  <w:r>
                    <w:rPr>
                      <w:color w:val="221F1F"/>
                      <w:sz w:val="18"/>
                    </w:rPr>
                    <w:t>6,90</w:t>
                  </w:r>
                  <w:r>
                    <w:rPr>
                      <w:color w:val="221F1F"/>
                      <w:spacing w:val="-3"/>
                      <w:sz w:val="18"/>
                    </w:rPr>
                    <w:t xml:space="preserve"> </w:t>
                  </w:r>
                  <w:r>
                    <w:rPr>
                      <w:color w:val="221F1F"/>
                      <w:sz w:val="14"/>
                    </w:rPr>
                    <w:t>(8,35)</w:t>
                  </w:r>
                  <w:r>
                    <w:rPr>
                      <w:color w:val="221F1F"/>
                      <w:sz w:val="18"/>
                    </w:rPr>
                    <w:t>/min.</w:t>
                  </w:r>
                  <w:r>
                    <w:rPr>
                      <w:rFonts w:ascii="Times New Roman"/>
                      <w:color w:val="221F1F"/>
                      <w:sz w:val="18"/>
                    </w:rPr>
                    <w:tab/>
                  </w:r>
                  <w:r>
                    <w:rPr>
                      <w:color w:val="221F1F"/>
                      <w:sz w:val="18"/>
                    </w:rPr>
                    <w:t>6,90</w:t>
                  </w:r>
                  <w:r>
                    <w:rPr>
                      <w:color w:val="221F1F"/>
                      <w:spacing w:val="-2"/>
                      <w:sz w:val="18"/>
                    </w:rPr>
                    <w:t xml:space="preserve"> </w:t>
                  </w:r>
                  <w:r>
                    <w:rPr>
                      <w:color w:val="221F1F"/>
                      <w:sz w:val="14"/>
                    </w:rPr>
                    <w:t>(8,35)</w:t>
                  </w:r>
                  <w:r>
                    <w:rPr>
                      <w:color w:val="221F1F"/>
                      <w:sz w:val="18"/>
                    </w:rPr>
                    <w:t>/min.</w:t>
                  </w:r>
                </w:p>
              </w:txbxContent>
            </v:textbox>
            <w10:wrap type="topAndBottom" anchorx="page"/>
          </v:shape>
        </w:pict>
      </w:r>
    </w:p>
    <w:p w:rsidR="00F259B5" w:rsidRDefault="000F2675">
      <w:pPr>
        <w:tabs>
          <w:tab w:val="left" w:pos="2030"/>
        </w:tabs>
        <w:spacing w:before="148"/>
        <w:ind w:left="352"/>
        <w:rPr>
          <w:sz w:val="18"/>
        </w:rPr>
      </w:pPr>
      <w:r>
        <w:rPr>
          <w:color w:val="221F1F"/>
          <w:sz w:val="18"/>
        </w:rPr>
        <w:t>16,90</w:t>
      </w:r>
      <w:r>
        <w:rPr>
          <w:color w:val="221F1F"/>
          <w:spacing w:val="-4"/>
          <w:sz w:val="18"/>
        </w:rPr>
        <w:t xml:space="preserve"> </w:t>
      </w:r>
      <w:r>
        <w:rPr>
          <w:color w:val="221F1F"/>
          <w:sz w:val="14"/>
        </w:rPr>
        <w:t>(20,45)</w:t>
      </w:r>
      <w:r>
        <w:rPr>
          <w:color w:val="221F1F"/>
          <w:sz w:val="18"/>
        </w:rPr>
        <w:t>/min.</w:t>
      </w:r>
      <w:r>
        <w:rPr>
          <w:rFonts w:ascii="Times New Roman"/>
          <w:color w:val="221F1F"/>
          <w:sz w:val="18"/>
        </w:rPr>
        <w:tab/>
      </w:r>
      <w:r>
        <w:rPr>
          <w:color w:val="221F1F"/>
          <w:sz w:val="18"/>
        </w:rPr>
        <w:t>16,90</w:t>
      </w:r>
      <w:r>
        <w:rPr>
          <w:color w:val="221F1F"/>
          <w:spacing w:val="-1"/>
          <w:sz w:val="18"/>
        </w:rPr>
        <w:t xml:space="preserve"> </w:t>
      </w:r>
      <w:r>
        <w:rPr>
          <w:color w:val="221F1F"/>
          <w:sz w:val="14"/>
        </w:rPr>
        <w:t>(20,45)</w:t>
      </w:r>
      <w:r>
        <w:rPr>
          <w:color w:val="221F1F"/>
          <w:sz w:val="18"/>
        </w:rPr>
        <w:t>/min.</w:t>
      </w:r>
    </w:p>
    <w:p w:rsidR="00F259B5" w:rsidRDefault="00F259B5">
      <w:pPr>
        <w:rPr>
          <w:sz w:val="18"/>
        </w:rPr>
        <w:sectPr w:rsidR="00F259B5">
          <w:type w:val="continuous"/>
          <w:pgSz w:w="16840" w:h="11900" w:orient="landscape"/>
          <w:pgMar w:top="1400" w:right="340" w:bottom="280" w:left="440" w:header="708" w:footer="708" w:gutter="0"/>
          <w:cols w:num="2" w:space="708" w:equalWidth="0">
            <w:col w:w="4016" w:space="198"/>
            <w:col w:w="11846"/>
          </w:cols>
        </w:sectPr>
      </w:pPr>
    </w:p>
    <w:p w:rsidR="00F259B5" w:rsidRDefault="00F259B5">
      <w:pPr>
        <w:pStyle w:val="BodyText"/>
        <w:spacing w:before="9"/>
        <w:rPr>
          <w:sz w:val="8"/>
        </w:rPr>
      </w:pPr>
    </w:p>
    <w:p w:rsidR="00F259B5" w:rsidRDefault="000F2675">
      <w:pPr>
        <w:pStyle w:val="BodyText"/>
        <w:spacing w:before="99"/>
        <w:ind w:left="244"/>
      </w:pPr>
      <w:r>
        <w:rPr>
          <w:color w:val="221F1F"/>
        </w:rPr>
        <w:t>Úctuje se první minuta celá, poté je doba spojení úctována po sekundách.</w:t>
      </w:r>
    </w:p>
    <w:p w:rsidR="00F259B5" w:rsidRDefault="000F2675">
      <w:pPr>
        <w:pStyle w:val="BodyText"/>
        <w:ind w:left="244" w:right="8507" w:hanging="1"/>
      </w:pPr>
      <w:r>
        <w:rPr>
          <w:color w:val="221F1F"/>
        </w:rPr>
        <w:t>Volání do satelitních sítí se rídí Ceníkem tarif a služeb pro tarifní a Twist zákazníky T-Mobile (mezinárodní volání, tarifní pásmo III).</w:t>
      </w:r>
    </w:p>
    <w:p w:rsidR="00F259B5" w:rsidRDefault="00F259B5">
      <w:pPr>
        <w:sectPr w:rsidR="00F259B5">
          <w:type w:val="continuous"/>
          <w:pgSz w:w="16840" w:h="11900" w:orient="landscape"/>
          <w:pgMar w:top="1400" w:right="340" w:bottom="280" w:left="440" w:header="708" w:footer="708" w:gutter="0"/>
          <w:cols w:space="708"/>
        </w:sectPr>
      </w:pPr>
    </w:p>
    <w:p w:rsidR="00F259B5" w:rsidRDefault="000F2675">
      <w:pPr>
        <w:pStyle w:val="Heading8"/>
        <w:spacing w:before="79"/>
      </w:pPr>
      <w:r>
        <w:rPr>
          <w:color w:val="E00F74"/>
        </w:rPr>
        <w:lastRenderedPageBreak/>
        <w:t>TARIF HAPPY PARTNER</w:t>
      </w:r>
    </w:p>
    <w:p w:rsidR="00F259B5" w:rsidRDefault="00887466">
      <w:pPr>
        <w:pStyle w:val="BodyText"/>
        <w:spacing w:line="220" w:lineRule="exact"/>
        <w:ind w:left="244"/>
        <w:rPr>
          <w:sz w:val="20"/>
        </w:rPr>
      </w:pPr>
      <w:r>
        <w:rPr>
          <w:position w:val="-3"/>
          <w:sz w:val="20"/>
        </w:rPr>
      </w:r>
      <w:r>
        <w:rPr>
          <w:position w:val="-3"/>
          <w:sz w:val="20"/>
        </w:rPr>
        <w:pict>
          <v:group id="_x0000_s1875" style="width:366.8pt;height:5.65pt;mso-position-horizontal-relative:char;mso-position-vertical-relative:line" coordsize="7336,113">
            <v:line id="_x0000_s1881" style="position:absolute" from="3454,0" to="3454,113" strokecolor="#3e919a" strokeweight="1.90433mm"/>
            <v:line id="_x0000_s1880" style="position:absolute" from="54,0" to="54,113" strokecolor="#3e919a" strokeweight="1.90433mm"/>
            <v:line id="_x0000_s1879" style="position:absolute" from="108,56" to="3401,56" strokecolor="#3e919a" strokeweight="1.98883mm"/>
            <v:line id="_x0000_s1878" style="position:absolute" from="3562,0" to="3562,113" strokecolor="#3e919a" strokeweight="1.90417mm"/>
            <v:line id="_x0000_s1877" style="position:absolute" from="7282,0" to="7282,113" strokecolor="#3e919a" strokeweight="1.90417mm"/>
            <v:line id="_x0000_s1876" style="position:absolute" from="3616,56" to="7228,56" strokecolor="#3e919a" strokeweight="1.98883mm"/>
            <w10:wrap type="none"/>
            <w10:anchorlock/>
          </v:group>
        </w:pict>
      </w:r>
    </w:p>
    <w:p w:rsidR="00F259B5" w:rsidRDefault="000F2675">
      <w:pPr>
        <w:tabs>
          <w:tab w:val="left" w:pos="5320"/>
        </w:tabs>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39,–</w:t>
      </w:r>
      <w:r>
        <w:rPr>
          <w:color w:val="221F1F"/>
          <w:spacing w:val="-1"/>
          <w:sz w:val="18"/>
        </w:rPr>
        <w:t xml:space="preserve"> </w:t>
      </w:r>
      <w:r>
        <w:rPr>
          <w:color w:val="221F1F"/>
          <w:sz w:val="14"/>
        </w:rPr>
        <w:t>(47,19)</w:t>
      </w:r>
    </w:p>
    <w:p w:rsidR="00F259B5" w:rsidRDefault="000F2675">
      <w:pPr>
        <w:tabs>
          <w:tab w:val="left" w:pos="3752"/>
          <w:tab w:val="left" w:pos="5193"/>
          <w:tab w:val="left" w:pos="7580"/>
        </w:tabs>
        <w:spacing w:before="119" w:line="379" w:lineRule="auto"/>
        <w:ind w:left="352" w:right="132"/>
        <w:rPr>
          <w:sz w:val="18"/>
        </w:rPr>
      </w:pPr>
      <w:r>
        <w:rPr>
          <w:color w:val="221F1F"/>
          <w:sz w:val="18"/>
        </w:rPr>
        <w:t>Na císla</w:t>
      </w:r>
      <w:r>
        <w:rPr>
          <w:color w:val="221F1F"/>
          <w:spacing w:val="-6"/>
          <w:sz w:val="18"/>
        </w:rPr>
        <w:t xml:space="preserve"> </w:t>
      </w:r>
      <w:r>
        <w:rPr>
          <w:color w:val="221F1F"/>
          <w:sz w:val="18"/>
        </w:rPr>
        <w:t>znacky</w:t>
      </w:r>
      <w:r>
        <w:rPr>
          <w:color w:val="221F1F"/>
          <w:spacing w:val="-3"/>
          <w:sz w:val="18"/>
        </w:rPr>
        <w:t xml:space="preserve"> </w:t>
      </w:r>
      <w:r>
        <w:rPr>
          <w:color w:val="221F1F"/>
          <w:sz w:val="18"/>
        </w:rPr>
        <w:t>T-Mobile</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3,50</w:t>
      </w:r>
      <w:r>
        <w:rPr>
          <w:color w:val="221F1F"/>
          <w:spacing w:val="-10"/>
          <w:sz w:val="18"/>
          <w:shd w:val="clear" w:color="auto" w:fill="DAE6E9"/>
        </w:rPr>
        <w:t xml:space="preserve"> </w:t>
      </w:r>
      <w:r>
        <w:rPr>
          <w:color w:val="221F1F"/>
          <w:sz w:val="14"/>
        </w:rPr>
        <w:t>(4,24)</w:t>
      </w:r>
      <w:r>
        <w:rPr>
          <w:color w:val="221F1F"/>
          <w:sz w:val="18"/>
          <w:shd w:val="clear" w:color="auto" w:fill="DAE6E9"/>
        </w:rPr>
        <w:t>/min.</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Na císla znacky T-Mobile –</w:t>
      </w:r>
      <w:r>
        <w:rPr>
          <w:color w:val="221F1F"/>
          <w:spacing w:val="-11"/>
          <w:sz w:val="18"/>
        </w:rPr>
        <w:t xml:space="preserve"> </w:t>
      </w:r>
      <w:r>
        <w:rPr>
          <w:color w:val="221F1F"/>
          <w:sz w:val="18"/>
        </w:rPr>
        <w:t>Moji</w:t>
      </w:r>
      <w:r>
        <w:rPr>
          <w:color w:val="221F1F"/>
          <w:spacing w:val="-3"/>
          <w:sz w:val="18"/>
        </w:rPr>
        <w:t xml:space="preserve"> </w:t>
      </w:r>
      <w:r>
        <w:rPr>
          <w:color w:val="221F1F"/>
          <w:sz w:val="18"/>
        </w:rPr>
        <w:t>blízcí</w:t>
      </w:r>
      <w:r>
        <w:rPr>
          <w:rFonts w:ascii="Times New Roman" w:hAnsi="Times New Roman"/>
          <w:color w:val="221F1F"/>
          <w:sz w:val="18"/>
        </w:rPr>
        <w:tab/>
      </w:r>
      <w:r>
        <w:rPr>
          <w:rFonts w:ascii="Times New Roman" w:hAnsi="Times New Roman"/>
          <w:color w:val="221F1F"/>
          <w:sz w:val="18"/>
        </w:rPr>
        <w:tab/>
      </w:r>
      <w:r>
        <w:rPr>
          <w:color w:val="221F1F"/>
          <w:sz w:val="18"/>
        </w:rPr>
        <w:t xml:space="preserve">1,90 </w:t>
      </w:r>
      <w:r>
        <w:rPr>
          <w:color w:val="221F1F"/>
          <w:sz w:val="14"/>
        </w:rPr>
        <w:t>(2,30)</w:t>
      </w:r>
      <w:r>
        <w:rPr>
          <w:color w:val="221F1F"/>
          <w:sz w:val="18"/>
        </w:rPr>
        <w:t>/min.</w:t>
      </w:r>
    </w:p>
    <w:p w:rsidR="00F259B5" w:rsidRDefault="000F2675">
      <w:pPr>
        <w:tabs>
          <w:tab w:val="left" w:pos="3752"/>
          <w:tab w:val="left" w:pos="5193"/>
          <w:tab w:val="left" w:pos="5352"/>
          <w:tab w:val="left" w:pos="7580"/>
        </w:tabs>
        <w:spacing w:line="379" w:lineRule="auto"/>
        <w:ind w:left="352" w:right="132"/>
        <w:rPr>
          <w:sz w:val="14"/>
        </w:rPr>
      </w:pPr>
      <w:r>
        <w:rPr>
          <w:color w:val="221F1F"/>
          <w:sz w:val="18"/>
        </w:rPr>
        <w:t>Ostatní císla</w:t>
      </w:r>
      <w:r>
        <w:rPr>
          <w:color w:val="221F1F"/>
          <w:spacing w:val="-4"/>
          <w:sz w:val="18"/>
        </w:rPr>
        <w:t xml:space="preserve"> </w:t>
      </w:r>
      <w:r>
        <w:rPr>
          <w:color w:val="221F1F"/>
          <w:sz w:val="18"/>
        </w:rPr>
        <w:t xml:space="preserve">v  </w:t>
      </w:r>
      <w:r>
        <w:rPr>
          <w:color w:val="221F1F"/>
          <w:spacing w:val="21"/>
          <w:sz w:val="18"/>
        </w:rPr>
        <w:t xml:space="preserve"> </w:t>
      </w:r>
      <w:r>
        <w:rPr>
          <w:color w:val="221F1F"/>
          <w:sz w:val="18"/>
        </w:rPr>
        <w:t>R</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5,50</w:t>
      </w:r>
      <w:r>
        <w:rPr>
          <w:color w:val="221F1F"/>
          <w:spacing w:val="-11"/>
          <w:sz w:val="18"/>
          <w:shd w:val="clear" w:color="auto" w:fill="DAE6E9"/>
        </w:rPr>
        <w:t xml:space="preserve"> </w:t>
      </w:r>
      <w:r>
        <w:rPr>
          <w:color w:val="221F1F"/>
          <w:sz w:val="14"/>
        </w:rPr>
        <w:t>(6,66)</w:t>
      </w:r>
      <w:r>
        <w:rPr>
          <w:color w:val="221F1F"/>
          <w:sz w:val="18"/>
          <w:shd w:val="clear" w:color="auto" w:fill="DAE6E9"/>
        </w:rPr>
        <w:t>/min.</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1,70</w:t>
      </w:r>
      <w:r>
        <w:rPr>
          <w:color w:val="221F1F"/>
          <w:spacing w:val="-1"/>
          <w:sz w:val="18"/>
        </w:rPr>
        <w:t xml:space="preserve"> </w:t>
      </w:r>
      <w:r>
        <w:rPr>
          <w:color w:val="221F1F"/>
          <w:sz w:val="14"/>
        </w:rPr>
        <w:t>(2,06)</w:t>
      </w:r>
    </w:p>
    <w:p w:rsidR="00F259B5" w:rsidRDefault="000F2675">
      <w:pPr>
        <w:pStyle w:val="BodyText"/>
        <w:spacing w:before="82"/>
        <w:ind w:left="244"/>
      </w:pPr>
      <w:r>
        <w:rPr>
          <w:color w:val="221F1F"/>
        </w:rPr>
        <w:t>Úctuje se první minuta celá, poté je již doba spojení úctována po sekundách.</w:t>
      </w:r>
    </w:p>
    <w:p w:rsidR="00F259B5" w:rsidRDefault="000F2675">
      <w:pPr>
        <w:pStyle w:val="BodyText"/>
        <w:spacing w:before="120"/>
        <w:ind w:left="244" w:right="308" w:hanging="1"/>
      </w:pPr>
      <w:r>
        <w:rPr>
          <w:color w:val="221F1F"/>
        </w:rPr>
        <w:t>SIM karty s tarifem Happy Partner (tzv. Partner SIM karty) je možné objednat k tarif m T-Mobile. Jejich aktivace je zdarma. K tarifu Happy Partner není možné zakoupit telefon za zvýhodnenou cenu.</w:t>
      </w:r>
    </w:p>
    <w:p w:rsidR="00F259B5" w:rsidRDefault="000F2675">
      <w:pPr>
        <w:spacing w:before="119"/>
        <w:ind w:left="244"/>
        <w:rPr>
          <w:b/>
          <w:sz w:val="18"/>
        </w:rPr>
      </w:pPr>
      <w:r>
        <w:rPr>
          <w:b/>
          <w:color w:val="221F1F"/>
          <w:sz w:val="18"/>
        </w:rPr>
        <w:t>Pocet Partner SIM karet, které m žete využívat:</w:t>
      </w:r>
    </w:p>
    <w:p w:rsidR="00F259B5" w:rsidRDefault="000F2675">
      <w:pPr>
        <w:tabs>
          <w:tab w:val="left" w:pos="4626"/>
          <w:tab w:val="left" w:pos="7624"/>
        </w:tabs>
        <w:spacing w:before="85"/>
        <w:ind w:left="244"/>
        <w:rPr>
          <w:rFonts w:ascii="Times New Roman"/>
          <w:sz w:val="18"/>
        </w:rPr>
      </w:pPr>
      <w:r>
        <w:rPr>
          <w:b/>
          <w:color w:val="FFFFFF"/>
          <w:sz w:val="18"/>
          <w:shd w:val="clear" w:color="auto" w:fill="3E919A"/>
        </w:rPr>
        <w:t xml:space="preserve"> </w:t>
      </w:r>
      <w:r>
        <w:rPr>
          <w:rFonts w:ascii="Times New Roman"/>
          <w:color w:val="FFFFFF"/>
          <w:sz w:val="18"/>
          <w:shd w:val="clear" w:color="auto" w:fill="3E919A"/>
        </w:rPr>
        <w:tab/>
      </w:r>
      <w:r>
        <w:rPr>
          <w:b/>
          <w:color w:val="FFFFFF"/>
          <w:sz w:val="18"/>
          <w:shd w:val="clear" w:color="auto" w:fill="3E919A"/>
        </w:rPr>
        <w:t>POCET PARTNER SIM</w:t>
      </w:r>
      <w:r>
        <w:rPr>
          <w:b/>
          <w:color w:val="FFFFFF"/>
          <w:spacing w:val="-7"/>
          <w:sz w:val="18"/>
          <w:shd w:val="clear" w:color="auto" w:fill="3E919A"/>
        </w:rPr>
        <w:t xml:space="preserve"> </w:t>
      </w:r>
      <w:r>
        <w:rPr>
          <w:b/>
          <w:color w:val="FFFFFF"/>
          <w:sz w:val="18"/>
          <w:shd w:val="clear" w:color="auto" w:fill="3E919A"/>
        </w:rPr>
        <w:t>KARET</w:t>
      </w:r>
      <w:r>
        <w:rPr>
          <w:rFonts w:ascii="Times New Roman"/>
          <w:color w:val="FFFFFF"/>
          <w:sz w:val="18"/>
          <w:shd w:val="clear" w:color="auto" w:fill="3E919A"/>
        </w:rPr>
        <w:tab/>
      </w:r>
    </w:p>
    <w:p w:rsidR="00F259B5" w:rsidRDefault="00F259B5">
      <w:pPr>
        <w:pStyle w:val="BodyText"/>
        <w:spacing w:before="5"/>
        <w:rPr>
          <w:rFonts w:ascii="Times New Roman"/>
          <w:sz w:val="10"/>
        </w:rPr>
      </w:pPr>
    </w:p>
    <w:tbl>
      <w:tblPr>
        <w:tblW w:w="0" w:type="auto"/>
        <w:tblInd w:w="309" w:type="dxa"/>
        <w:tblLayout w:type="fixed"/>
        <w:tblCellMar>
          <w:left w:w="0" w:type="dxa"/>
          <w:right w:w="0" w:type="dxa"/>
        </w:tblCellMar>
        <w:tblLook w:val="01E0" w:firstRow="1" w:lastRow="1" w:firstColumn="1" w:lastColumn="1" w:noHBand="0" w:noVBand="0"/>
      </w:tblPr>
      <w:tblGrid>
        <w:gridCol w:w="1998"/>
        <w:gridCol w:w="5374"/>
      </w:tblGrid>
      <w:tr w:rsidR="00F259B5">
        <w:trPr>
          <w:trHeight w:val="266"/>
        </w:trPr>
        <w:tc>
          <w:tcPr>
            <w:tcW w:w="1998" w:type="dxa"/>
          </w:tcPr>
          <w:p w:rsidR="00F259B5" w:rsidRDefault="000F2675">
            <w:pPr>
              <w:pStyle w:val="TableParagraph"/>
              <w:spacing w:before="0" w:line="206" w:lineRule="exact"/>
              <w:ind w:left="50"/>
              <w:rPr>
                <w:sz w:val="18"/>
              </w:rPr>
            </w:pPr>
            <w:r>
              <w:rPr>
                <w:color w:val="221F1F"/>
                <w:sz w:val="18"/>
              </w:rPr>
              <w:t>2: 150,–</w:t>
            </w:r>
          </w:p>
        </w:tc>
        <w:tc>
          <w:tcPr>
            <w:tcW w:w="5374" w:type="dxa"/>
          </w:tcPr>
          <w:p w:rsidR="00F259B5" w:rsidRDefault="000F2675">
            <w:pPr>
              <w:pStyle w:val="TableParagraph"/>
              <w:spacing w:before="0" w:line="206" w:lineRule="exact"/>
              <w:ind w:left="1391"/>
              <w:jc w:val="center"/>
              <w:rPr>
                <w:sz w:val="18"/>
              </w:rPr>
            </w:pPr>
            <w:r>
              <w:rPr>
                <w:color w:val="221F1F"/>
                <w:sz w:val="18"/>
              </w:rPr>
              <w:t>1</w:t>
            </w:r>
          </w:p>
        </w:tc>
      </w:tr>
      <w:tr w:rsidR="00F259B5">
        <w:trPr>
          <w:trHeight w:val="326"/>
        </w:trPr>
        <w:tc>
          <w:tcPr>
            <w:tcW w:w="1998" w:type="dxa"/>
          </w:tcPr>
          <w:p w:rsidR="00F259B5" w:rsidRDefault="000F2675">
            <w:pPr>
              <w:pStyle w:val="TableParagraph"/>
              <w:spacing w:before="59"/>
              <w:ind w:left="50"/>
              <w:rPr>
                <w:sz w:val="18"/>
              </w:rPr>
            </w:pPr>
            <w:r>
              <w:rPr>
                <w:color w:val="221F1F"/>
                <w:sz w:val="18"/>
              </w:rPr>
              <w:t>2: 450,–</w:t>
            </w:r>
          </w:p>
        </w:tc>
        <w:tc>
          <w:tcPr>
            <w:tcW w:w="5374" w:type="dxa"/>
          </w:tcPr>
          <w:p w:rsidR="00F259B5" w:rsidRDefault="000F2675">
            <w:pPr>
              <w:pStyle w:val="TableParagraph"/>
              <w:tabs>
                <w:tab w:val="left" w:pos="3292"/>
                <w:tab w:val="left" w:pos="5274"/>
              </w:tabs>
              <w:spacing w:before="59"/>
              <w:ind w:left="1390"/>
              <w:jc w:val="center"/>
              <w:rPr>
                <w:rFonts w:ascii="Times New Roman"/>
                <w:sz w:val="18"/>
              </w:rPr>
            </w:pPr>
            <w:r>
              <w:rPr>
                <w:color w:val="221F1F"/>
                <w:sz w:val="18"/>
                <w:shd w:val="clear" w:color="auto" w:fill="DAE6E9"/>
              </w:rPr>
              <w:t xml:space="preserve"> </w:t>
            </w:r>
            <w:r>
              <w:rPr>
                <w:rFonts w:ascii="Times New Roman"/>
                <w:color w:val="221F1F"/>
                <w:sz w:val="18"/>
                <w:shd w:val="clear" w:color="auto" w:fill="DAE6E9"/>
              </w:rPr>
              <w:tab/>
            </w:r>
            <w:r>
              <w:rPr>
                <w:color w:val="221F1F"/>
                <w:sz w:val="18"/>
                <w:shd w:val="clear" w:color="auto" w:fill="DAE6E9"/>
              </w:rPr>
              <w:t>2</w:t>
            </w:r>
            <w:r>
              <w:rPr>
                <w:rFonts w:ascii="Times New Roman"/>
                <w:color w:val="221F1F"/>
                <w:sz w:val="18"/>
                <w:shd w:val="clear" w:color="auto" w:fill="DAE6E9"/>
              </w:rPr>
              <w:tab/>
            </w:r>
          </w:p>
        </w:tc>
      </w:tr>
      <w:tr w:rsidR="00F259B5">
        <w:trPr>
          <w:trHeight w:val="266"/>
        </w:trPr>
        <w:tc>
          <w:tcPr>
            <w:tcW w:w="1998" w:type="dxa"/>
          </w:tcPr>
          <w:p w:rsidR="00F259B5" w:rsidRDefault="000F2675">
            <w:pPr>
              <w:pStyle w:val="TableParagraph"/>
              <w:spacing w:before="59" w:line="187" w:lineRule="exact"/>
              <w:ind w:left="50"/>
              <w:rPr>
                <w:sz w:val="18"/>
              </w:rPr>
            </w:pPr>
            <w:r>
              <w:rPr>
                <w:color w:val="221F1F"/>
                <w:sz w:val="18"/>
              </w:rPr>
              <w:t>2: 900,–</w:t>
            </w:r>
          </w:p>
        </w:tc>
        <w:tc>
          <w:tcPr>
            <w:tcW w:w="5374" w:type="dxa"/>
          </w:tcPr>
          <w:p w:rsidR="00F259B5" w:rsidRDefault="000F2675">
            <w:pPr>
              <w:pStyle w:val="TableParagraph"/>
              <w:spacing w:before="59" w:line="187" w:lineRule="exact"/>
              <w:ind w:left="1391"/>
              <w:jc w:val="center"/>
              <w:rPr>
                <w:sz w:val="18"/>
              </w:rPr>
            </w:pPr>
            <w:r>
              <w:rPr>
                <w:color w:val="221F1F"/>
                <w:sz w:val="18"/>
              </w:rPr>
              <w:t>3</w:t>
            </w:r>
          </w:p>
        </w:tc>
      </w:tr>
    </w:tbl>
    <w:p w:rsidR="00F259B5" w:rsidRDefault="00F259B5">
      <w:pPr>
        <w:pStyle w:val="BodyText"/>
        <w:spacing w:before="6"/>
        <w:rPr>
          <w:rFonts w:ascii="Times New Roman"/>
          <w:sz w:val="17"/>
        </w:rPr>
      </w:pPr>
    </w:p>
    <w:p w:rsidR="00F259B5" w:rsidRDefault="000F2675">
      <w:pPr>
        <w:pStyle w:val="BodyText"/>
        <w:ind w:left="244" w:right="290"/>
      </w:pPr>
      <w:r>
        <w:rPr>
          <w:color w:val="221F1F"/>
        </w:rPr>
        <w:t>Nárok na Partner SIM karty se pocítá ze souctu mesícních paušál   aktivních tarif   pod jednou smlouvou (jedno R  /I  ), a to i starších typ tarif (jejich výcet naleznete na www.t-mobile.cz) bez príplatk za tarifní</w:t>
      </w:r>
      <w:r>
        <w:rPr>
          <w:color w:val="221F1F"/>
          <w:spacing w:val="-20"/>
        </w:rPr>
        <w:t xml:space="preserve"> </w:t>
      </w:r>
      <w:r>
        <w:rPr>
          <w:color w:val="221F1F"/>
        </w:rPr>
        <w:t>zvýhodnení.</w:t>
      </w:r>
    </w:p>
    <w:p w:rsidR="00F259B5" w:rsidRDefault="00F259B5">
      <w:pPr>
        <w:pStyle w:val="BodyText"/>
        <w:rPr>
          <w:sz w:val="18"/>
        </w:rPr>
      </w:pPr>
    </w:p>
    <w:p w:rsidR="00F259B5" w:rsidRDefault="00F259B5">
      <w:pPr>
        <w:pStyle w:val="BodyText"/>
        <w:spacing w:before="6"/>
        <w:rPr>
          <w:sz w:val="18"/>
        </w:rPr>
      </w:pPr>
    </w:p>
    <w:p w:rsidR="00F259B5" w:rsidRDefault="000F2675">
      <w:pPr>
        <w:pStyle w:val="Heading8"/>
      </w:pPr>
      <w:r>
        <w:rPr>
          <w:color w:val="E00F74"/>
        </w:rPr>
        <w:t>APPLE WATCH CONNECTION</w:t>
      </w:r>
    </w:p>
    <w:p w:rsidR="00F259B5" w:rsidRDefault="00887466">
      <w:pPr>
        <w:pStyle w:val="BodyText"/>
        <w:spacing w:line="220" w:lineRule="exact"/>
        <w:ind w:left="244"/>
        <w:rPr>
          <w:sz w:val="20"/>
        </w:rPr>
      </w:pPr>
      <w:r>
        <w:rPr>
          <w:position w:val="-3"/>
          <w:sz w:val="20"/>
        </w:rPr>
      </w:r>
      <w:r>
        <w:rPr>
          <w:position w:val="-3"/>
          <w:sz w:val="20"/>
        </w:rPr>
        <w:pict>
          <v:group id="_x0000_s1868" style="width:369.05pt;height:5.65pt;mso-position-horizontal-relative:char;mso-position-vertical-relative:line" coordsize="7381,113">
            <v:line id="_x0000_s1874" style="position:absolute" from="3714,0" to="3714,113" strokecolor="#3e919a" strokeweight="1.90433mm"/>
            <v:line id="_x0000_s1873" style="position:absolute" from="54,0" to="54,113" strokecolor="#3e919a" strokeweight="1.90433mm"/>
            <v:line id="_x0000_s1872" style="position:absolute" from="108,56" to="3660,56" strokecolor="#3e919a" strokeweight="1.98867mm"/>
            <v:rect id="_x0000_s1871" style="position:absolute;left:3767;width:108;height:113" fillcolor="#3e919a" stroked="f"/>
            <v:rect id="_x0000_s1870" style="position:absolute;left:7272;width:108;height:113" fillcolor="#3e919a" stroked="f"/>
            <v:rect id="_x0000_s1869" style="position:absolute;left:3875;width:3397;height:113" fillcolor="#3e919a" stroked="f"/>
            <w10:wrap type="none"/>
            <w10:anchorlock/>
          </v:group>
        </w:pict>
      </w:r>
    </w:p>
    <w:p w:rsidR="00F259B5" w:rsidRDefault="00887466">
      <w:pPr>
        <w:ind w:left="352"/>
        <w:rPr>
          <w:sz w:val="18"/>
        </w:rPr>
      </w:pPr>
      <w:r>
        <w:pict>
          <v:shape id="_x0000_s1867" type="#_x0000_t202" style="position:absolute;left:0;text-align:left;margin-left:222.6pt;margin-top:-3pt;width:180.65pt;height:16.35pt;z-index:251814912;mso-position-horizontal-relative:page" fillcolor="#dae6e9" stroked="f">
            <v:textbox inset="0,0,0,0">
              <w:txbxContent>
                <w:p w:rsidR="000F2675" w:rsidRDefault="000F2675">
                  <w:pPr>
                    <w:spacing w:before="60"/>
                    <w:ind w:left="1353" w:right="1354"/>
                    <w:jc w:val="center"/>
                    <w:rPr>
                      <w:sz w:val="18"/>
                    </w:rPr>
                  </w:pPr>
                  <w:r>
                    <w:rPr>
                      <w:color w:val="221F1F"/>
                      <w:sz w:val="18"/>
                    </w:rPr>
                    <w:t xml:space="preserve">81,82,– </w:t>
                  </w:r>
                  <w:r>
                    <w:rPr>
                      <w:color w:val="221F1F"/>
                      <w:sz w:val="14"/>
                    </w:rPr>
                    <w:t>(99,-)</w:t>
                  </w:r>
                  <w:r>
                    <w:rPr>
                      <w:color w:val="221F1F"/>
                      <w:sz w:val="18"/>
                    </w:rPr>
                    <w:t>*</w:t>
                  </w:r>
                </w:p>
              </w:txbxContent>
            </v:textbox>
            <w10:wrap anchorx="page"/>
          </v:shape>
        </w:pict>
      </w:r>
      <w:r w:rsidR="000F2675">
        <w:rPr>
          <w:color w:val="221F1F"/>
          <w:sz w:val="18"/>
        </w:rPr>
        <w:t>Mesícní paušál za službu</w:t>
      </w:r>
    </w:p>
    <w:p w:rsidR="00F259B5" w:rsidRDefault="00F259B5">
      <w:pPr>
        <w:pStyle w:val="BodyText"/>
        <w:spacing w:before="8"/>
        <w:rPr>
          <w:sz w:val="17"/>
        </w:rPr>
      </w:pPr>
    </w:p>
    <w:p w:rsidR="00F259B5" w:rsidRDefault="000F2675">
      <w:pPr>
        <w:pStyle w:val="ListParagraph"/>
        <w:numPr>
          <w:ilvl w:val="0"/>
          <w:numId w:val="10"/>
        </w:numPr>
        <w:tabs>
          <w:tab w:val="left" w:pos="331"/>
        </w:tabs>
        <w:ind w:left="330"/>
        <w:rPr>
          <w:rFonts w:ascii="Arial Narrow" w:hAnsi="Arial Narrow"/>
          <w:color w:val="221F1F"/>
          <w:sz w:val="16"/>
        </w:rPr>
      </w:pPr>
      <w:r>
        <w:rPr>
          <w:rFonts w:ascii="Arial Narrow" w:hAnsi="Arial Narrow"/>
          <w:color w:val="221F1F"/>
          <w:sz w:val="16"/>
        </w:rPr>
        <w:t>V období od 14. 6. 2021 do 14. 6. 2022 platí speciální akce, v rámci které jsou první tri mesíce paušálu</w:t>
      </w:r>
      <w:r>
        <w:rPr>
          <w:rFonts w:ascii="Arial Narrow" w:hAnsi="Arial Narrow"/>
          <w:color w:val="221F1F"/>
          <w:spacing w:val="-26"/>
          <w:sz w:val="16"/>
        </w:rPr>
        <w:t xml:space="preserve"> </w:t>
      </w:r>
      <w:r>
        <w:rPr>
          <w:rFonts w:ascii="Arial Narrow" w:hAnsi="Arial Narrow"/>
          <w:color w:val="221F1F"/>
          <w:sz w:val="16"/>
        </w:rPr>
        <w:t>zdarma.</w:t>
      </w:r>
    </w:p>
    <w:p w:rsidR="00F259B5" w:rsidRDefault="000F2675">
      <w:pPr>
        <w:pStyle w:val="Heading8"/>
        <w:spacing w:before="79"/>
      </w:pPr>
      <w:r>
        <w:rPr>
          <w:b w:val="0"/>
        </w:rPr>
        <w:br w:type="column"/>
      </w:r>
      <w:r>
        <w:rPr>
          <w:color w:val="E00F74"/>
        </w:rPr>
        <w:t>TARIFY CHYTRÉ AUTO WIFI STANDARD</w:t>
      </w:r>
    </w:p>
    <w:p w:rsidR="00F259B5" w:rsidRDefault="00F259B5">
      <w:pPr>
        <w:pStyle w:val="BodyText"/>
        <w:spacing w:before="9"/>
        <w:rPr>
          <w:b/>
          <w:sz w:val="3"/>
        </w:rPr>
      </w:pPr>
    </w:p>
    <w:p w:rsidR="00F259B5" w:rsidRDefault="00887466">
      <w:pPr>
        <w:pStyle w:val="BodyText"/>
        <w:ind w:left="244"/>
        <w:rPr>
          <w:sz w:val="20"/>
        </w:rPr>
      </w:pPr>
      <w:r>
        <w:rPr>
          <w:sz w:val="20"/>
        </w:rPr>
      </w:r>
      <w:r>
        <w:rPr>
          <w:sz w:val="20"/>
        </w:rPr>
        <w:pict>
          <v:group id="_x0000_s1855" style="width:369.05pt;height:36.95pt;mso-position-horizontal-relative:char;mso-position-vertical-relative:line" coordsize="7381,739">
            <v:rect id="_x0000_s1866" style="position:absolute;width:2936;height:739" fillcolor="#3e919a" stroked="f"/>
            <v:rect id="_x0000_s1865" style="position:absolute;left:107;top:206;width:2720;height:327" fillcolor="#3e919a" stroked="f"/>
            <v:rect id="_x0000_s1864" style="position:absolute;left:2935;width:2218;height:739" fillcolor="#3e919a" stroked="f"/>
            <v:rect id="_x0000_s1863" style="position:absolute;left:3043;top:103;width:2002;height:267" fillcolor="#3e919a" stroked="f"/>
            <v:rect id="_x0000_s1862" style="position:absolute;left:3043;top:369;width:2002;height:267" fillcolor="#3e919a" stroked="f"/>
            <v:rect id="_x0000_s1861" style="position:absolute;left:5152;width:2228;height:739" fillcolor="#3e919a" stroked="f"/>
            <v:rect id="_x0000_s1860" style="position:absolute;left:5260;width:2012;height:267" fillcolor="#3e919a" stroked="f"/>
            <v:rect id="_x0000_s1859" style="position:absolute;left:5260;top:266;width:2012;height:207" fillcolor="#3e919a" stroked="f"/>
            <v:rect id="_x0000_s1858" style="position:absolute;left:5260;top:472;width:2012;height:267" fillcolor="#3e919a" stroked="f"/>
            <v:shape id="_x0000_s1857" type="#_x0000_t202" style="position:absolute;left:5487;top:59;width:1579;height:621" filled="f" stroked="f">
              <v:textbox inset="0,0,0,0">
                <w:txbxContent>
                  <w:p w:rsidR="000F2675" w:rsidRDefault="000F2675">
                    <w:pPr>
                      <w:ind w:right="18"/>
                      <w:jc w:val="center"/>
                      <w:rPr>
                        <w:b/>
                        <w:sz w:val="18"/>
                      </w:rPr>
                    </w:pPr>
                    <w:r>
                      <w:rPr>
                        <w:b/>
                        <w:color w:val="FFFFFF"/>
                        <w:sz w:val="18"/>
                      </w:rPr>
                      <w:t>CHYTRÉ AUTO WIFI STANDARD NA DOBU NEURCITOU</w:t>
                    </w:r>
                  </w:p>
                </w:txbxContent>
              </v:textbox>
            </v:shape>
            <v:shape id="_x0000_s1856" type="#_x0000_t202" style="position:absolute;left:3093;top:162;width:1921;height:414" filled="f" stroked="f">
              <v:textbox inset="0,0,0,0">
                <w:txbxContent>
                  <w:p w:rsidR="000F2675" w:rsidRDefault="000F2675">
                    <w:pPr>
                      <w:ind w:right="-2" w:firstLine="242"/>
                      <w:rPr>
                        <w:b/>
                        <w:sz w:val="18"/>
                      </w:rPr>
                    </w:pPr>
                    <w:r>
                      <w:rPr>
                        <w:b/>
                        <w:color w:val="FFFFFF"/>
                        <w:sz w:val="18"/>
                      </w:rPr>
                      <w:t>CHYTRÉ AUTO WIFI STANDARD NA 24 MESÍCU</w:t>
                    </w:r>
                  </w:p>
                </w:txbxContent>
              </v:textbox>
            </v:shape>
            <w10:wrap type="none"/>
            <w10:anchorlock/>
          </v:group>
        </w:pict>
      </w:r>
    </w:p>
    <w:p w:rsidR="00F259B5" w:rsidRDefault="000F2675">
      <w:pPr>
        <w:tabs>
          <w:tab w:val="left" w:pos="3868"/>
          <w:tab w:val="left" w:pos="6091"/>
        </w:tabs>
        <w:spacing w:before="27"/>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249,–</w:t>
      </w:r>
      <w:r>
        <w:rPr>
          <w:color w:val="221F1F"/>
          <w:spacing w:val="-4"/>
          <w:sz w:val="18"/>
        </w:rPr>
        <w:t xml:space="preserve"> </w:t>
      </w:r>
      <w:r>
        <w:rPr>
          <w:color w:val="221F1F"/>
          <w:sz w:val="14"/>
        </w:rPr>
        <w:t>(205,79)</w:t>
      </w:r>
      <w:r>
        <w:rPr>
          <w:rFonts w:ascii="Times New Roman" w:hAnsi="Times New Roman"/>
          <w:color w:val="221F1F"/>
          <w:sz w:val="14"/>
        </w:rPr>
        <w:tab/>
      </w:r>
      <w:r>
        <w:rPr>
          <w:color w:val="221F1F"/>
          <w:sz w:val="18"/>
        </w:rPr>
        <w:t>249,–</w:t>
      </w:r>
      <w:r>
        <w:rPr>
          <w:color w:val="221F1F"/>
          <w:spacing w:val="-1"/>
          <w:sz w:val="18"/>
        </w:rPr>
        <w:t xml:space="preserve"> </w:t>
      </w:r>
      <w:r>
        <w:rPr>
          <w:color w:val="221F1F"/>
          <w:sz w:val="14"/>
        </w:rPr>
        <w:t>(205,79)</w:t>
      </w:r>
    </w:p>
    <w:p w:rsidR="00F259B5" w:rsidRDefault="00887466">
      <w:pPr>
        <w:spacing w:before="123"/>
        <w:ind w:left="352"/>
        <w:rPr>
          <w:sz w:val="18"/>
        </w:rPr>
      </w:pPr>
      <w:r>
        <w:pict>
          <v:shape id="_x0000_s1854" type="#_x0000_t202" style="position:absolute;left:0;text-align:left;margin-left:585.45pt;margin-top:3.15pt;width:222.3pt;height:16.35pt;z-index:251821056;mso-position-horizontal-relative:page" fillcolor="#dae6e9" stroked="f">
            <v:textbox inset="0,0,0,0">
              <w:txbxContent>
                <w:p w:rsidR="000F2675" w:rsidRDefault="000F2675">
                  <w:pPr>
                    <w:tabs>
                      <w:tab w:val="left" w:pos="3162"/>
                    </w:tabs>
                    <w:spacing w:before="60"/>
                    <w:ind w:left="940"/>
                    <w:rPr>
                      <w:sz w:val="18"/>
                    </w:rPr>
                  </w:pPr>
                  <w:r>
                    <w:rPr>
                      <w:color w:val="221F1F"/>
                      <w:sz w:val="18"/>
                    </w:rPr>
                    <w:t>5</w:t>
                  </w:r>
                  <w:r>
                    <w:rPr>
                      <w:color w:val="221F1F"/>
                      <w:spacing w:val="-2"/>
                      <w:sz w:val="18"/>
                    </w:rPr>
                    <w:t xml:space="preserve"> </w:t>
                  </w:r>
                  <w:r>
                    <w:rPr>
                      <w:color w:val="221F1F"/>
                      <w:sz w:val="18"/>
                    </w:rPr>
                    <w:t>GB</w:t>
                  </w:r>
                  <w:r>
                    <w:rPr>
                      <w:rFonts w:ascii="Times New Roman"/>
                      <w:color w:val="221F1F"/>
                      <w:sz w:val="18"/>
                    </w:rPr>
                    <w:tab/>
                  </w:r>
                  <w:r>
                    <w:rPr>
                      <w:color w:val="221F1F"/>
                      <w:sz w:val="18"/>
                    </w:rPr>
                    <w:t>5</w:t>
                  </w:r>
                  <w:r>
                    <w:rPr>
                      <w:color w:val="221F1F"/>
                      <w:spacing w:val="-1"/>
                      <w:sz w:val="18"/>
                    </w:rPr>
                    <w:t xml:space="preserve"> </w:t>
                  </w:r>
                  <w:r>
                    <w:rPr>
                      <w:color w:val="221F1F"/>
                      <w:sz w:val="18"/>
                    </w:rPr>
                    <w:t>GB</w:t>
                  </w:r>
                </w:p>
              </w:txbxContent>
            </v:textbox>
            <w10:wrap anchorx="page"/>
          </v:shape>
        </w:pict>
      </w:r>
      <w:r w:rsidR="000F2675">
        <w:rPr>
          <w:color w:val="221F1F"/>
          <w:sz w:val="18"/>
        </w:rPr>
        <w:t>Datový limit (mesícne)</w:t>
      </w:r>
    </w:p>
    <w:p w:rsidR="00F259B5" w:rsidRDefault="00887466">
      <w:pPr>
        <w:tabs>
          <w:tab w:val="left" w:pos="3759"/>
          <w:tab w:val="left" w:pos="5982"/>
        </w:tabs>
        <w:spacing w:before="122"/>
        <w:ind w:left="352"/>
        <w:rPr>
          <w:sz w:val="14"/>
        </w:rPr>
      </w:pPr>
      <w:r>
        <w:pict>
          <v:shape id="_x0000_s1853" type="#_x0000_t202" style="position:absolute;left:0;text-align:left;margin-left:585.45pt;margin-top:19.5pt;width:222.3pt;height:16.65pt;z-index:251820032;mso-position-horizontal-relative:page" fillcolor="#dae6e9" stroked="f">
            <v:textbox inset="0,0,0,0">
              <w:txbxContent>
                <w:p w:rsidR="000F2675" w:rsidRDefault="000F2675">
                  <w:pPr>
                    <w:tabs>
                      <w:tab w:val="left" w:pos="3306"/>
                    </w:tabs>
                    <w:spacing w:before="64"/>
                    <w:ind w:left="580"/>
                    <w:rPr>
                      <w:sz w:val="18"/>
                    </w:rPr>
                  </w:pPr>
                  <w:r>
                    <w:rPr>
                      <w:color w:val="221F1F"/>
                      <w:sz w:val="18"/>
                    </w:rPr>
                    <w:t>2 500,–</w:t>
                  </w:r>
                  <w:r>
                    <w:rPr>
                      <w:color w:val="221F1F"/>
                      <w:spacing w:val="-5"/>
                      <w:sz w:val="18"/>
                    </w:rPr>
                    <w:t xml:space="preserve"> </w:t>
                  </w:r>
                  <w:r>
                    <w:rPr>
                      <w:color w:val="221F1F"/>
                      <w:sz w:val="14"/>
                    </w:rPr>
                    <w:t>(2</w:t>
                  </w:r>
                  <w:r>
                    <w:rPr>
                      <w:color w:val="221F1F"/>
                      <w:spacing w:val="-2"/>
                      <w:sz w:val="14"/>
                    </w:rPr>
                    <w:t xml:space="preserve"> </w:t>
                  </w:r>
                  <w:r>
                    <w:rPr>
                      <w:color w:val="221F1F"/>
                      <w:sz w:val="14"/>
                    </w:rPr>
                    <w:t>066,12)</w:t>
                  </w:r>
                  <w:r>
                    <w:rPr>
                      <w:rFonts w:ascii="Times New Roman" w:hAnsi="Times New Roman"/>
                      <w:color w:val="221F1F"/>
                      <w:sz w:val="14"/>
                    </w:rPr>
                    <w:tab/>
                  </w:r>
                  <w:r>
                    <w:rPr>
                      <w:color w:val="221F1F"/>
                      <w:sz w:val="18"/>
                    </w:rPr>
                    <w:t>-</w:t>
                  </w:r>
                </w:p>
              </w:txbxContent>
            </v:textbox>
            <w10:wrap anchorx="page"/>
          </v:shape>
        </w:pict>
      </w:r>
      <w:r w:rsidR="000F2675">
        <w:rPr>
          <w:color w:val="221F1F"/>
          <w:sz w:val="18"/>
        </w:rPr>
        <w:t>Plná</w:t>
      </w:r>
      <w:r w:rsidR="000F2675">
        <w:rPr>
          <w:color w:val="221F1F"/>
          <w:spacing w:val="-3"/>
          <w:sz w:val="18"/>
        </w:rPr>
        <w:t xml:space="preserve"> </w:t>
      </w:r>
      <w:r w:rsidR="000F2675">
        <w:rPr>
          <w:color w:val="221F1F"/>
          <w:sz w:val="18"/>
        </w:rPr>
        <w:t>cena</w:t>
      </w:r>
      <w:r w:rsidR="000F2675">
        <w:rPr>
          <w:color w:val="221F1F"/>
          <w:spacing w:val="-2"/>
          <w:sz w:val="18"/>
        </w:rPr>
        <w:t xml:space="preserve"> </w:t>
      </w:r>
      <w:r w:rsidR="000F2675">
        <w:rPr>
          <w:color w:val="221F1F"/>
          <w:sz w:val="18"/>
        </w:rPr>
        <w:t>zarízení</w:t>
      </w:r>
      <w:r w:rsidR="000F2675">
        <w:rPr>
          <w:rFonts w:ascii="Times New Roman" w:hAnsi="Times New Roman"/>
          <w:color w:val="221F1F"/>
          <w:sz w:val="18"/>
        </w:rPr>
        <w:tab/>
      </w:r>
      <w:r w:rsidR="000F2675">
        <w:rPr>
          <w:color w:val="221F1F"/>
          <w:sz w:val="18"/>
        </w:rPr>
        <w:t>3 999,–</w:t>
      </w:r>
      <w:r w:rsidR="000F2675">
        <w:rPr>
          <w:color w:val="221F1F"/>
          <w:spacing w:val="-4"/>
          <w:sz w:val="18"/>
        </w:rPr>
        <w:t xml:space="preserve"> </w:t>
      </w:r>
      <w:r w:rsidR="000F2675">
        <w:rPr>
          <w:color w:val="221F1F"/>
          <w:sz w:val="14"/>
        </w:rPr>
        <w:t>(3</w:t>
      </w:r>
      <w:r w:rsidR="000F2675">
        <w:rPr>
          <w:color w:val="221F1F"/>
          <w:spacing w:val="-2"/>
          <w:sz w:val="14"/>
        </w:rPr>
        <w:t xml:space="preserve"> </w:t>
      </w:r>
      <w:r w:rsidR="000F2675">
        <w:rPr>
          <w:color w:val="221F1F"/>
          <w:sz w:val="14"/>
        </w:rPr>
        <w:t>304,96)</w:t>
      </w:r>
      <w:r w:rsidR="000F2675">
        <w:rPr>
          <w:rFonts w:ascii="Times New Roman" w:hAnsi="Times New Roman"/>
          <w:color w:val="221F1F"/>
          <w:sz w:val="14"/>
        </w:rPr>
        <w:tab/>
      </w:r>
      <w:r w:rsidR="000F2675">
        <w:rPr>
          <w:color w:val="221F1F"/>
          <w:sz w:val="18"/>
        </w:rPr>
        <w:t xml:space="preserve">3 999,– </w:t>
      </w:r>
      <w:r w:rsidR="000F2675">
        <w:rPr>
          <w:color w:val="221F1F"/>
          <w:sz w:val="14"/>
        </w:rPr>
        <w:t>(3</w:t>
      </w:r>
      <w:r w:rsidR="000F2675">
        <w:rPr>
          <w:color w:val="221F1F"/>
          <w:spacing w:val="-3"/>
          <w:sz w:val="14"/>
        </w:rPr>
        <w:t xml:space="preserve"> </w:t>
      </w:r>
      <w:r w:rsidR="000F2675">
        <w:rPr>
          <w:color w:val="221F1F"/>
          <w:sz w:val="14"/>
        </w:rPr>
        <w:t>304,96)</w:t>
      </w:r>
    </w:p>
    <w:p w:rsidR="00F259B5" w:rsidRDefault="000F2675">
      <w:pPr>
        <w:spacing w:before="126"/>
        <w:ind w:left="352"/>
        <w:rPr>
          <w:sz w:val="18"/>
        </w:rPr>
      </w:pPr>
      <w:r>
        <w:rPr>
          <w:color w:val="221F1F"/>
          <w:sz w:val="18"/>
        </w:rPr>
        <w:t>Cílená dotace na zarízení ve výši</w:t>
      </w:r>
    </w:p>
    <w:p w:rsidR="00F259B5" w:rsidRDefault="000F2675">
      <w:pPr>
        <w:tabs>
          <w:tab w:val="left" w:pos="3759"/>
          <w:tab w:val="left" w:pos="6486"/>
        </w:tabs>
        <w:spacing w:before="125"/>
        <w:ind w:left="352"/>
        <w:rPr>
          <w:sz w:val="18"/>
        </w:rPr>
      </w:pPr>
      <w:r>
        <w:rPr>
          <w:color w:val="221F1F"/>
          <w:sz w:val="18"/>
        </w:rPr>
        <w:t>Cena zarízení s</w:t>
      </w:r>
      <w:r>
        <w:rPr>
          <w:color w:val="221F1F"/>
          <w:spacing w:val="-10"/>
          <w:sz w:val="18"/>
        </w:rPr>
        <w:t xml:space="preserve"> </w:t>
      </w:r>
      <w:r>
        <w:rPr>
          <w:color w:val="221F1F"/>
          <w:sz w:val="18"/>
        </w:rPr>
        <w:t>cílenou</w:t>
      </w:r>
      <w:r>
        <w:rPr>
          <w:color w:val="221F1F"/>
          <w:spacing w:val="-4"/>
          <w:sz w:val="18"/>
        </w:rPr>
        <w:t xml:space="preserve"> </w:t>
      </w:r>
      <w:r>
        <w:rPr>
          <w:color w:val="221F1F"/>
          <w:sz w:val="18"/>
        </w:rPr>
        <w:t>dotací</w:t>
      </w:r>
      <w:r>
        <w:rPr>
          <w:rFonts w:ascii="Times New Roman" w:hAnsi="Times New Roman"/>
          <w:color w:val="221F1F"/>
          <w:sz w:val="18"/>
        </w:rPr>
        <w:tab/>
      </w:r>
      <w:r>
        <w:rPr>
          <w:color w:val="221F1F"/>
          <w:sz w:val="18"/>
        </w:rPr>
        <w:t>1 499,–</w:t>
      </w:r>
      <w:r>
        <w:rPr>
          <w:color w:val="221F1F"/>
          <w:spacing w:val="-4"/>
          <w:sz w:val="18"/>
        </w:rPr>
        <w:t xml:space="preserve"> </w:t>
      </w:r>
      <w:r>
        <w:rPr>
          <w:color w:val="221F1F"/>
          <w:sz w:val="14"/>
        </w:rPr>
        <w:t>(1</w:t>
      </w:r>
      <w:r>
        <w:rPr>
          <w:color w:val="221F1F"/>
          <w:spacing w:val="-2"/>
          <w:sz w:val="14"/>
        </w:rPr>
        <w:t xml:space="preserve"> </w:t>
      </w:r>
      <w:r>
        <w:rPr>
          <w:color w:val="221F1F"/>
          <w:sz w:val="14"/>
        </w:rPr>
        <w:t>238,84)</w:t>
      </w:r>
      <w:r>
        <w:rPr>
          <w:rFonts w:ascii="Times New Roman" w:hAnsi="Times New Roman"/>
          <w:color w:val="221F1F"/>
          <w:sz w:val="14"/>
        </w:rPr>
        <w:tab/>
      </w:r>
      <w:r>
        <w:rPr>
          <w:color w:val="221F1F"/>
          <w:sz w:val="18"/>
        </w:rPr>
        <w:t>-</w:t>
      </w:r>
    </w:p>
    <w:p w:rsidR="00F259B5" w:rsidRDefault="00F259B5">
      <w:pPr>
        <w:pStyle w:val="BodyText"/>
        <w:spacing w:before="5"/>
        <w:rPr>
          <w:sz w:val="5"/>
        </w:rPr>
      </w:pPr>
    </w:p>
    <w:tbl>
      <w:tblPr>
        <w:tblW w:w="0" w:type="auto"/>
        <w:tblInd w:w="309" w:type="dxa"/>
        <w:tblLayout w:type="fixed"/>
        <w:tblCellMar>
          <w:left w:w="0" w:type="dxa"/>
          <w:right w:w="0" w:type="dxa"/>
        </w:tblCellMar>
        <w:tblLook w:val="01E0" w:firstRow="1" w:lastRow="1" w:firstColumn="1" w:lastColumn="1" w:noHBand="0" w:noVBand="0"/>
      </w:tblPr>
      <w:tblGrid>
        <w:gridCol w:w="2877"/>
        <w:gridCol w:w="2219"/>
        <w:gridCol w:w="2226"/>
      </w:tblGrid>
      <w:tr w:rsidR="00F259B5">
        <w:trPr>
          <w:trHeight w:val="326"/>
        </w:trPr>
        <w:tc>
          <w:tcPr>
            <w:tcW w:w="2877" w:type="dxa"/>
          </w:tcPr>
          <w:p w:rsidR="00F259B5" w:rsidRDefault="000F2675">
            <w:pPr>
              <w:pStyle w:val="TableParagraph"/>
              <w:ind w:left="50"/>
              <w:rPr>
                <w:sz w:val="18"/>
              </w:rPr>
            </w:pPr>
            <w:r>
              <w:rPr>
                <w:color w:val="221F1F"/>
                <w:sz w:val="18"/>
              </w:rPr>
              <w:t>Volání na všechna císla</w:t>
            </w:r>
          </w:p>
        </w:tc>
        <w:tc>
          <w:tcPr>
            <w:tcW w:w="2219" w:type="dxa"/>
            <w:shd w:val="clear" w:color="auto" w:fill="DAE6E9"/>
          </w:tcPr>
          <w:p w:rsidR="00F259B5" w:rsidRDefault="000F2675">
            <w:pPr>
              <w:pStyle w:val="TableParagraph"/>
              <w:ind w:left="774" w:right="774"/>
              <w:jc w:val="center"/>
              <w:rPr>
                <w:sz w:val="14"/>
              </w:rPr>
            </w:pPr>
            <w:r>
              <w:rPr>
                <w:color w:val="221F1F"/>
                <w:sz w:val="18"/>
              </w:rPr>
              <w:t xml:space="preserve">7,26 </w:t>
            </w:r>
            <w:r>
              <w:rPr>
                <w:color w:val="221F1F"/>
                <w:sz w:val="14"/>
              </w:rPr>
              <w:t>(6,–)</w:t>
            </w:r>
          </w:p>
        </w:tc>
        <w:tc>
          <w:tcPr>
            <w:tcW w:w="2226" w:type="dxa"/>
            <w:shd w:val="clear" w:color="auto" w:fill="DAE6E9"/>
          </w:tcPr>
          <w:p w:rsidR="00F259B5" w:rsidRDefault="000F2675">
            <w:pPr>
              <w:pStyle w:val="TableParagraph"/>
              <w:ind w:left="778" w:right="779"/>
              <w:jc w:val="center"/>
              <w:rPr>
                <w:sz w:val="14"/>
              </w:rPr>
            </w:pPr>
            <w:r>
              <w:rPr>
                <w:color w:val="221F1F"/>
                <w:sz w:val="18"/>
              </w:rPr>
              <w:t xml:space="preserve">7,26 </w:t>
            </w:r>
            <w:r>
              <w:rPr>
                <w:color w:val="221F1F"/>
                <w:sz w:val="14"/>
              </w:rPr>
              <w:t>(6,–)</w:t>
            </w:r>
          </w:p>
        </w:tc>
      </w:tr>
      <w:tr w:rsidR="00F259B5">
        <w:trPr>
          <w:trHeight w:val="326"/>
        </w:trPr>
        <w:tc>
          <w:tcPr>
            <w:tcW w:w="2877" w:type="dxa"/>
          </w:tcPr>
          <w:p w:rsidR="00F259B5" w:rsidRDefault="000F2675">
            <w:pPr>
              <w:pStyle w:val="TableParagraph"/>
              <w:ind w:left="50"/>
              <w:rPr>
                <w:sz w:val="18"/>
              </w:rPr>
            </w:pPr>
            <w:r>
              <w:rPr>
                <w:color w:val="221F1F"/>
                <w:sz w:val="18"/>
              </w:rPr>
              <w:t>SMS</w:t>
            </w:r>
          </w:p>
        </w:tc>
        <w:tc>
          <w:tcPr>
            <w:tcW w:w="2219" w:type="dxa"/>
          </w:tcPr>
          <w:p w:rsidR="00F259B5" w:rsidRDefault="000F2675">
            <w:pPr>
              <w:pStyle w:val="TableParagraph"/>
              <w:ind w:left="773" w:right="775"/>
              <w:jc w:val="center"/>
              <w:rPr>
                <w:sz w:val="14"/>
              </w:rPr>
            </w:pPr>
            <w:r>
              <w:rPr>
                <w:color w:val="221F1F"/>
                <w:sz w:val="18"/>
              </w:rPr>
              <w:t xml:space="preserve">3,03 </w:t>
            </w:r>
            <w:r>
              <w:rPr>
                <w:color w:val="221F1F"/>
                <w:sz w:val="14"/>
              </w:rPr>
              <w:t>(2,50)</w:t>
            </w:r>
          </w:p>
        </w:tc>
        <w:tc>
          <w:tcPr>
            <w:tcW w:w="2226" w:type="dxa"/>
          </w:tcPr>
          <w:p w:rsidR="00F259B5" w:rsidRDefault="000F2675">
            <w:pPr>
              <w:pStyle w:val="TableParagraph"/>
              <w:ind w:left="778" w:right="779"/>
              <w:jc w:val="center"/>
              <w:rPr>
                <w:sz w:val="14"/>
              </w:rPr>
            </w:pPr>
            <w:r>
              <w:rPr>
                <w:color w:val="221F1F"/>
                <w:sz w:val="18"/>
              </w:rPr>
              <w:t xml:space="preserve">3,03 </w:t>
            </w:r>
            <w:r>
              <w:rPr>
                <w:color w:val="221F1F"/>
                <w:sz w:val="14"/>
              </w:rPr>
              <w:t>(2,50)</w:t>
            </w:r>
          </w:p>
        </w:tc>
      </w:tr>
      <w:tr w:rsidR="00F259B5">
        <w:trPr>
          <w:trHeight w:val="326"/>
        </w:trPr>
        <w:tc>
          <w:tcPr>
            <w:tcW w:w="2877" w:type="dxa"/>
          </w:tcPr>
          <w:p w:rsidR="00F259B5" w:rsidRDefault="000F2675">
            <w:pPr>
              <w:pStyle w:val="TableParagraph"/>
              <w:ind w:left="50"/>
              <w:rPr>
                <w:sz w:val="18"/>
              </w:rPr>
            </w:pPr>
            <w:r>
              <w:rPr>
                <w:color w:val="221F1F"/>
                <w:sz w:val="18"/>
              </w:rPr>
              <w:t>MMS</w:t>
            </w:r>
          </w:p>
        </w:tc>
        <w:tc>
          <w:tcPr>
            <w:tcW w:w="2219" w:type="dxa"/>
            <w:shd w:val="clear" w:color="auto" w:fill="DAE6E9"/>
          </w:tcPr>
          <w:p w:rsidR="00F259B5" w:rsidRDefault="000F2675">
            <w:pPr>
              <w:pStyle w:val="TableParagraph"/>
              <w:ind w:left="774" w:right="775"/>
              <w:jc w:val="center"/>
              <w:rPr>
                <w:sz w:val="14"/>
              </w:rPr>
            </w:pPr>
            <w:r>
              <w:rPr>
                <w:color w:val="221F1F"/>
                <w:sz w:val="18"/>
              </w:rPr>
              <w:t xml:space="preserve">5,45 </w:t>
            </w:r>
            <w:r>
              <w:rPr>
                <w:color w:val="221F1F"/>
                <w:sz w:val="14"/>
              </w:rPr>
              <w:t>(4,50)</w:t>
            </w:r>
          </w:p>
        </w:tc>
        <w:tc>
          <w:tcPr>
            <w:tcW w:w="2226" w:type="dxa"/>
            <w:shd w:val="clear" w:color="auto" w:fill="DAE6E9"/>
          </w:tcPr>
          <w:p w:rsidR="00F259B5" w:rsidRDefault="000F2675">
            <w:pPr>
              <w:pStyle w:val="TableParagraph"/>
              <w:ind w:left="778" w:right="779"/>
              <w:jc w:val="center"/>
              <w:rPr>
                <w:sz w:val="14"/>
              </w:rPr>
            </w:pPr>
            <w:r>
              <w:rPr>
                <w:color w:val="221F1F"/>
                <w:sz w:val="18"/>
              </w:rPr>
              <w:t xml:space="preserve">5,45 </w:t>
            </w:r>
            <w:r>
              <w:rPr>
                <w:color w:val="221F1F"/>
                <w:sz w:val="14"/>
              </w:rPr>
              <w:t>(4,50)</w:t>
            </w:r>
          </w:p>
        </w:tc>
      </w:tr>
    </w:tbl>
    <w:p w:rsidR="00F259B5" w:rsidRDefault="000F2675">
      <w:pPr>
        <w:pStyle w:val="BodyText"/>
        <w:spacing w:before="143"/>
        <w:ind w:left="244" w:right="435" w:hanging="1"/>
      </w:pPr>
      <w:r>
        <w:rPr>
          <w:color w:val="221F1F"/>
        </w:rPr>
        <w:t>Nabídka platí do 31. 8. 2020, nebo do vyprodání zásob pri uzavrení smlouvy na dva roky s tarifem Chytré auto WiFi Standard nebo Premium a jejím dodržení.</w:t>
      </w:r>
    </w:p>
    <w:p w:rsidR="00F259B5" w:rsidRDefault="00F259B5">
      <w:pPr>
        <w:pStyle w:val="BodyText"/>
        <w:rPr>
          <w:sz w:val="18"/>
        </w:rPr>
      </w:pPr>
    </w:p>
    <w:p w:rsidR="00F259B5" w:rsidRDefault="00F259B5">
      <w:pPr>
        <w:pStyle w:val="BodyText"/>
        <w:spacing w:before="6"/>
        <w:rPr>
          <w:sz w:val="18"/>
        </w:rPr>
      </w:pPr>
    </w:p>
    <w:p w:rsidR="00F259B5" w:rsidRDefault="000F2675">
      <w:pPr>
        <w:pStyle w:val="Heading8"/>
      </w:pPr>
      <w:r>
        <w:rPr>
          <w:color w:val="E00F74"/>
        </w:rPr>
        <w:t>TARIFY CHYTRÉ AUTO WIFI PREMIUM</w:t>
      </w:r>
    </w:p>
    <w:p w:rsidR="00F259B5" w:rsidRDefault="00F259B5">
      <w:pPr>
        <w:pStyle w:val="BodyText"/>
        <w:spacing w:before="9"/>
        <w:rPr>
          <w:b/>
          <w:sz w:val="3"/>
        </w:rPr>
      </w:pPr>
    </w:p>
    <w:p w:rsidR="00F259B5" w:rsidRDefault="00887466">
      <w:pPr>
        <w:pStyle w:val="BodyText"/>
        <w:ind w:left="244"/>
        <w:rPr>
          <w:sz w:val="20"/>
        </w:rPr>
      </w:pPr>
      <w:r>
        <w:rPr>
          <w:sz w:val="20"/>
        </w:rPr>
      </w:r>
      <w:r>
        <w:rPr>
          <w:sz w:val="20"/>
        </w:rPr>
        <w:pict>
          <v:group id="_x0000_s1841" style="width:366.75pt;height:36.95pt;mso-position-horizontal-relative:char;mso-position-vertical-relative:line" coordsize="7335,739">
            <v:rect id="_x0000_s1852" style="position:absolute;width:2888;height:739" fillcolor="#3e919a" stroked="f"/>
            <v:rect id="_x0000_s1851" style="position:absolute;left:107;top:206;width:2672;height:327" fillcolor="#3e919a" stroked="f"/>
            <v:rect id="_x0000_s1850" style="position:absolute;left:2887;width:2193;height:739" fillcolor="#3e919a" stroked="f"/>
            <v:rect id="_x0000_s1849" style="position:absolute;left:2995;top:103;width:1977;height:267" fillcolor="#3e919a" stroked="f"/>
            <v:rect id="_x0000_s1848" style="position:absolute;left:2995;top:369;width:1977;height:267" fillcolor="#3e919a" stroked="f"/>
            <v:rect id="_x0000_s1847" style="position:absolute;left:5079;width:2256;height:739" fillcolor="#3e919a" stroked="f"/>
            <v:rect id="_x0000_s1846" style="position:absolute;left:5187;width:2040;height:267" fillcolor="#3e919a" stroked="f"/>
            <v:rect id="_x0000_s1845" style="position:absolute;left:5187;top:266;width:2040;height:207" fillcolor="#3e919a" stroked="f"/>
            <v:rect id="_x0000_s1844" style="position:absolute;left:5187;top:472;width:2040;height:267" fillcolor="#3e919a" stroked="f"/>
            <v:shape id="_x0000_s1843" type="#_x0000_t202" style="position:absolute;left:5493;top:59;width:1447;height:621" filled="f" stroked="f">
              <v:textbox inset="0,0,0,0">
                <w:txbxContent>
                  <w:p w:rsidR="000F2675" w:rsidRDefault="000F2675">
                    <w:pPr>
                      <w:ind w:right="18"/>
                      <w:jc w:val="center"/>
                      <w:rPr>
                        <w:b/>
                        <w:sz w:val="18"/>
                      </w:rPr>
                    </w:pPr>
                    <w:r>
                      <w:rPr>
                        <w:b/>
                        <w:color w:val="FFFFFF"/>
                        <w:sz w:val="18"/>
                      </w:rPr>
                      <w:t>CHYTRÉ AUTO WIFI PREMIUM NA DOBU NEURCITOU</w:t>
                    </w:r>
                  </w:p>
                </w:txbxContent>
              </v:textbox>
            </v:shape>
            <v:shape id="_x0000_s1842" type="#_x0000_t202" style="position:absolute;left:3098;top:162;width:1792;height:414" filled="f" stroked="f">
              <v:textbox inset="0,0,0,0">
                <w:txbxContent>
                  <w:p w:rsidR="000F2675" w:rsidRDefault="000F2675">
                    <w:pPr>
                      <w:ind w:firstLine="176"/>
                      <w:rPr>
                        <w:b/>
                        <w:sz w:val="18"/>
                      </w:rPr>
                    </w:pPr>
                    <w:r>
                      <w:rPr>
                        <w:b/>
                        <w:color w:val="FFFFFF"/>
                        <w:sz w:val="18"/>
                      </w:rPr>
                      <w:t>CHYTRÉ AUTO WIFI PREMIUM NA 24 MESÍCU</w:t>
                    </w:r>
                  </w:p>
                </w:txbxContent>
              </v:textbox>
            </v:shape>
            <w10:wrap type="none"/>
            <w10:anchorlock/>
          </v:group>
        </w:pict>
      </w:r>
    </w:p>
    <w:p w:rsidR="00F259B5" w:rsidRDefault="000F2675">
      <w:pPr>
        <w:tabs>
          <w:tab w:val="left" w:pos="3808"/>
          <w:tab w:val="left" w:pos="6032"/>
        </w:tabs>
        <w:spacing w:before="28"/>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499,–</w:t>
      </w:r>
      <w:r>
        <w:rPr>
          <w:color w:val="221F1F"/>
          <w:spacing w:val="-4"/>
          <w:sz w:val="18"/>
        </w:rPr>
        <w:t xml:space="preserve"> </w:t>
      </w:r>
      <w:r>
        <w:rPr>
          <w:color w:val="221F1F"/>
          <w:sz w:val="14"/>
        </w:rPr>
        <w:t>(412,40)</w:t>
      </w:r>
      <w:r>
        <w:rPr>
          <w:rFonts w:ascii="Times New Roman" w:hAnsi="Times New Roman"/>
          <w:color w:val="221F1F"/>
          <w:sz w:val="14"/>
        </w:rPr>
        <w:tab/>
      </w:r>
      <w:r>
        <w:rPr>
          <w:color w:val="221F1F"/>
          <w:sz w:val="18"/>
        </w:rPr>
        <w:t>499,–</w:t>
      </w:r>
      <w:r>
        <w:rPr>
          <w:color w:val="221F1F"/>
          <w:spacing w:val="-1"/>
          <w:sz w:val="18"/>
        </w:rPr>
        <w:t xml:space="preserve"> </w:t>
      </w:r>
      <w:r>
        <w:rPr>
          <w:color w:val="221F1F"/>
          <w:sz w:val="14"/>
        </w:rPr>
        <w:t>(412,40)</w:t>
      </w:r>
    </w:p>
    <w:p w:rsidR="00F259B5" w:rsidRDefault="00887466">
      <w:pPr>
        <w:spacing w:before="122"/>
        <w:ind w:left="352"/>
        <w:rPr>
          <w:sz w:val="18"/>
        </w:rPr>
      </w:pPr>
      <w:r>
        <w:pict>
          <v:shape id="_x0000_s1840" type="#_x0000_t202" style="position:absolute;left:0;text-align:left;margin-left:583.05pt;margin-top:3.1pt;width:222.4pt;height:16.35pt;z-index:251819008;mso-position-horizontal-relative:page" fillcolor="#dae6e9" stroked="f">
            <v:textbox inset="0,0,0,0">
              <w:txbxContent>
                <w:p w:rsidR="000F2675" w:rsidRDefault="000F2675">
                  <w:pPr>
                    <w:tabs>
                      <w:tab w:val="left" w:pos="3110"/>
                    </w:tabs>
                    <w:spacing w:before="60"/>
                    <w:ind w:left="886"/>
                    <w:rPr>
                      <w:sz w:val="18"/>
                    </w:rPr>
                  </w:pPr>
                  <w:r>
                    <w:rPr>
                      <w:color w:val="221F1F"/>
                      <w:sz w:val="18"/>
                    </w:rPr>
                    <w:t>20</w:t>
                  </w:r>
                  <w:r>
                    <w:rPr>
                      <w:color w:val="221F1F"/>
                      <w:spacing w:val="-2"/>
                      <w:sz w:val="18"/>
                    </w:rPr>
                    <w:t xml:space="preserve"> </w:t>
                  </w:r>
                  <w:r>
                    <w:rPr>
                      <w:color w:val="221F1F"/>
                      <w:sz w:val="18"/>
                    </w:rPr>
                    <w:t>GB</w:t>
                  </w:r>
                  <w:r>
                    <w:rPr>
                      <w:rFonts w:ascii="Times New Roman"/>
                      <w:color w:val="221F1F"/>
                      <w:sz w:val="18"/>
                    </w:rPr>
                    <w:tab/>
                  </w:r>
                  <w:r>
                    <w:rPr>
                      <w:color w:val="221F1F"/>
                      <w:sz w:val="18"/>
                    </w:rPr>
                    <w:t>20</w:t>
                  </w:r>
                  <w:r>
                    <w:rPr>
                      <w:color w:val="221F1F"/>
                      <w:spacing w:val="-1"/>
                      <w:sz w:val="18"/>
                    </w:rPr>
                    <w:t xml:space="preserve"> </w:t>
                  </w:r>
                  <w:r>
                    <w:rPr>
                      <w:color w:val="221F1F"/>
                      <w:sz w:val="18"/>
                    </w:rPr>
                    <w:t>GB</w:t>
                  </w:r>
                </w:p>
              </w:txbxContent>
            </v:textbox>
            <w10:wrap anchorx="page"/>
          </v:shape>
        </w:pict>
      </w:r>
      <w:r w:rsidR="000F2675">
        <w:rPr>
          <w:color w:val="221F1F"/>
          <w:sz w:val="18"/>
        </w:rPr>
        <w:t>Datový limit (mesícne)</w:t>
      </w:r>
    </w:p>
    <w:p w:rsidR="00F259B5" w:rsidRDefault="00887466">
      <w:pPr>
        <w:tabs>
          <w:tab w:val="left" w:pos="3698"/>
          <w:tab w:val="left" w:pos="5922"/>
        </w:tabs>
        <w:spacing w:before="123"/>
        <w:ind w:left="352"/>
        <w:rPr>
          <w:sz w:val="14"/>
        </w:rPr>
      </w:pPr>
      <w:r>
        <w:pict>
          <v:shape id="_x0000_s1839" type="#_x0000_t202" style="position:absolute;left:0;text-align:left;margin-left:583.05pt;margin-top:19.55pt;width:222.4pt;height:16.65pt;z-index:251817984;mso-position-horizontal-relative:page" fillcolor="#dae6e9" stroked="f">
            <v:textbox inset="0,0,0,0">
              <w:txbxContent>
                <w:p w:rsidR="000F2675" w:rsidRDefault="000F2675">
                  <w:pPr>
                    <w:tabs>
                      <w:tab w:val="left" w:pos="3294"/>
                    </w:tabs>
                    <w:spacing w:before="63"/>
                    <w:ind w:left="578"/>
                    <w:rPr>
                      <w:sz w:val="18"/>
                    </w:rPr>
                  </w:pPr>
                  <w:r>
                    <w:rPr>
                      <w:color w:val="221F1F"/>
                      <w:sz w:val="18"/>
                    </w:rPr>
                    <w:t xml:space="preserve">3 500 </w:t>
                  </w:r>
                  <w:r>
                    <w:rPr>
                      <w:color w:val="221F1F"/>
                      <w:sz w:val="14"/>
                    </w:rPr>
                    <w:t>(2</w:t>
                  </w:r>
                  <w:r>
                    <w:rPr>
                      <w:color w:val="221F1F"/>
                      <w:spacing w:val="-5"/>
                      <w:sz w:val="14"/>
                    </w:rPr>
                    <w:t xml:space="preserve"> </w:t>
                  </w:r>
                  <w:r>
                    <w:rPr>
                      <w:color w:val="221F1F"/>
                      <w:sz w:val="14"/>
                    </w:rPr>
                    <w:t>892,56,-</w:t>
                  </w:r>
                  <w:r>
                    <w:rPr>
                      <w:color w:val="221F1F"/>
                      <w:spacing w:val="-1"/>
                      <w:sz w:val="14"/>
                    </w:rPr>
                    <w:t xml:space="preserve"> </w:t>
                  </w:r>
                  <w:r>
                    <w:rPr>
                      <w:color w:val="221F1F"/>
                      <w:sz w:val="14"/>
                    </w:rPr>
                    <w:t>)</w:t>
                  </w:r>
                  <w:r>
                    <w:rPr>
                      <w:rFonts w:ascii="Times New Roman"/>
                      <w:color w:val="221F1F"/>
                      <w:sz w:val="14"/>
                    </w:rPr>
                    <w:tab/>
                  </w:r>
                  <w:r>
                    <w:rPr>
                      <w:color w:val="221F1F"/>
                      <w:sz w:val="18"/>
                    </w:rPr>
                    <w:t>-</w:t>
                  </w:r>
                </w:p>
              </w:txbxContent>
            </v:textbox>
            <w10:wrap anchorx="page"/>
          </v:shape>
        </w:pict>
      </w:r>
      <w:r w:rsidR="000F2675">
        <w:rPr>
          <w:color w:val="221F1F"/>
          <w:sz w:val="18"/>
        </w:rPr>
        <w:t>Plná</w:t>
      </w:r>
      <w:r w:rsidR="000F2675">
        <w:rPr>
          <w:color w:val="221F1F"/>
          <w:spacing w:val="-3"/>
          <w:sz w:val="18"/>
        </w:rPr>
        <w:t xml:space="preserve"> </w:t>
      </w:r>
      <w:r w:rsidR="000F2675">
        <w:rPr>
          <w:color w:val="221F1F"/>
          <w:sz w:val="18"/>
        </w:rPr>
        <w:t>cena</w:t>
      </w:r>
      <w:r w:rsidR="000F2675">
        <w:rPr>
          <w:color w:val="221F1F"/>
          <w:spacing w:val="-2"/>
          <w:sz w:val="18"/>
        </w:rPr>
        <w:t xml:space="preserve"> </w:t>
      </w:r>
      <w:r w:rsidR="000F2675">
        <w:rPr>
          <w:color w:val="221F1F"/>
          <w:sz w:val="18"/>
        </w:rPr>
        <w:t>zarízení</w:t>
      </w:r>
      <w:r w:rsidR="000F2675">
        <w:rPr>
          <w:rFonts w:ascii="Times New Roman" w:hAnsi="Times New Roman"/>
          <w:color w:val="221F1F"/>
          <w:sz w:val="18"/>
        </w:rPr>
        <w:tab/>
      </w:r>
      <w:r w:rsidR="000F2675">
        <w:rPr>
          <w:color w:val="221F1F"/>
          <w:sz w:val="18"/>
        </w:rPr>
        <w:t>3 999,–</w:t>
      </w:r>
      <w:r w:rsidR="000F2675">
        <w:rPr>
          <w:color w:val="221F1F"/>
          <w:spacing w:val="-4"/>
          <w:sz w:val="18"/>
        </w:rPr>
        <w:t xml:space="preserve"> </w:t>
      </w:r>
      <w:r w:rsidR="000F2675">
        <w:rPr>
          <w:color w:val="221F1F"/>
          <w:sz w:val="14"/>
        </w:rPr>
        <w:t>(3</w:t>
      </w:r>
      <w:r w:rsidR="000F2675">
        <w:rPr>
          <w:color w:val="221F1F"/>
          <w:spacing w:val="-2"/>
          <w:sz w:val="14"/>
        </w:rPr>
        <w:t xml:space="preserve"> </w:t>
      </w:r>
      <w:r w:rsidR="000F2675">
        <w:rPr>
          <w:color w:val="221F1F"/>
          <w:sz w:val="14"/>
        </w:rPr>
        <w:t>304,96)</w:t>
      </w:r>
      <w:r w:rsidR="000F2675">
        <w:rPr>
          <w:rFonts w:ascii="Times New Roman" w:hAnsi="Times New Roman"/>
          <w:color w:val="221F1F"/>
          <w:sz w:val="14"/>
        </w:rPr>
        <w:tab/>
      </w:r>
      <w:r w:rsidR="000F2675">
        <w:rPr>
          <w:color w:val="221F1F"/>
          <w:sz w:val="18"/>
        </w:rPr>
        <w:t xml:space="preserve">3 999,– </w:t>
      </w:r>
      <w:r w:rsidR="000F2675">
        <w:rPr>
          <w:color w:val="221F1F"/>
          <w:sz w:val="14"/>
        </w:rPr>
        <w:t>(3</w:t>
      </w:r>
      <w:r w:rsidR="000F2675">
        <w:rPr>
          <w:color w:val="221F1F"/>
          <w:spacing w:val="-3"/>
          <w:sz w:val="14"/>
        </w:rPr>
        <w:t xml:space="preserve"> </w:t>
      </w:r>
      <w:r w:rsidR="000F2675">
        <w:rPr>
          <w:color w:val="221F1F"/>
          <w:sz w:val="14"/>
        </w:rPr>
        <w:t>304,96)</w:t>
      </w:r>
    </w:p>
    <w:p w:rsidR="00F259B5" w:rsidRDefault="000F2675">
      <w:pPr>
        <w:spacing w:before="125"/>
        <w:ind w:left="352"/>
        <w:rPr>
          <w:sz w:val="18"/>
        </w:rPr>
      </w:pPr>
      <w:r>
        <w:rPr>
          <w:color w:val="221F1F"/>
          <w:sz w:val="18"/>
        </w:rPr>
        <w:t>Cílená dotace na zarízení ve výši</w:t>
      </w:r>
    </w:p>
    <w:p w:rsidR="00F259B5" w:rsidRDefault="00887466">
      <w:pPr>
        <w:tabs>
          <w:tab w:val="left" w:pos="3781"/>
          <w:tab w:val="left" w:pos="6426"/>
        </w:tabs>
        <w:spacing w:before="125" w:line="381" w:lineRule="auto"/>
        <w:ind w:left="352" w:right="1493"/>
        <w:rPr>
          <w:sz w:val="18"/>
        </w:rPr>
      </w:pPr>
      <w:r>
        <w:pict>
          <v:shape id="_x0000_s1838" type="#_x0000_t202" style="position:absolute;left:0;text-align:left;margin-left:583.05pt;margin-top:19.65pt;width:222.4pt;height:16.35pt;z-index:-262388736;mso-position-horizontal-relative:page" fillcolor="#dae6e9" stroked="f">
            <v:textbox inset="0,0,0,0">
              <w:txbxContent>
                <w:p w:rsidR="000F2675" w:rsidRDefault="000F2675">
                  <w:pPr>
                    <w:tabs>
                      <w:tab w:val="left" w:pos="3038"/>
                    </w:tabs>
                    <w:spacing w:before="60"/>
                    <w:ind w:left="814"/>
                    <w:rPr>
                      <w:sz w:val="14"/>
                    </w:rPr>
                  </w:pPr>
                  <w:r>
                    <w:rPr>
                      <w:color w:val="221F1F"/>
                      <w:sz w:val="18"/>
                    </w:rPr>
                    <w:t>7,26</w:t>
                  </w:r>
                  <w:r>
                    <w:rPr>
                      <w:color w:val="221F1F"/>
                      <w:spacing w:val="-2"/>
                      <w:sz w:val="18"/>
                    </w:rPr>
                    <w:t xml:space="preserve"> </w:t>
                  </w:r>
                  <w:r>
                    <w:rPr>
                      <w:color w:val="221F1F"/>
                      <w:sz w:val="14"/>
                    </w:rPr>
                    <w:t>(6,–)</w:t>
                  </w:r>
                  <w:r>
                    <w:rPr>
                      <w:rFonts w:ascii="Times New Roman" w:hAnsi="Times New Roman"/>
                      <w:color w:val="221F1F"/>
                      <w:sz w:val="14"/>
                    </w:rPr>
                    <w:tab/>
                  </w:r>
                  <w:r>
                    <w:rPr>
                      <w:color w:val="221F1F"/>
                      <w:sz w:val="18"/>
                    </w:rPr>
                    <w:t>7,26</w:t>
                  </w:r>
                  <w:r>
                    <w:rPr>
                      <w:color w:val="221F1F"/>
                      <w:spacing w:val="-1"/>
                      <w:sz w:val="18"/>
                    </w:rPr>
                    <w:t xml:space="preserve"> </w:t>
                  </w:r>
                  <w:r>
                    <w:rPr>
                      <w:color w:val="221F1F"/>
                      <w:sz w:val="14"/>
                    </w:rPr>
                    <w:t>(6,–)</w:t>
                  </w:r>
                </w:p>
              </w:txbxContent>
            </v:textbox>
            <w10:wrap anchorx="page"/>
          </v:shape>
        </w:pict>
      </w:r>
      <w:r w:rsidR="000F2675">
        <w:rPr>
          <w:color w:val="221F1F"/>
          <w:sz w:val="18"/>
        </w:rPr>
        <w:t>Cena zarízení s</w:t>
      </w:r>
      <w:r w:rsidR="000F2675">
        <w:rPr>
          <w:color w:val="221F1F"/>
          <w:spacing w:val="-10"/>
          <w:sz w:val="18"/>
        </w:rPr>
        <w:t xml:space="preserve"> </w:t>
      </w:r>
      <w:r w:rsidR="000F2675">
        <w:rPr>
          <w:color w:val="221F1F"/>
          <w:sz w:val="18"/>
        </w:rPr>
        <w:t>cílenou</w:t>
      </w:r>
      <w:r w:rsidR="000F2675">
        <w:rPr>
          <w:color w:val="221F1F"/>
          <w:spacing w:val="-4"/>
          <w:sz w:val="18"/>
        </w:rPr>
        <w:t xml:space="preserve"> </w:t>
      </w:r>
      <w:r w:rsidR="000F2675">
        <w:rPr>
          <w:color w:val="221F1F"/>
          <w:sz w:val="18"/>
        </w:rPr>
        <w:t>dotací</w:t>
      </w:r>
      <w:r w:rsidR="000F2675">
        <w:rPr>
          <w:rFonts w:ascii="Times New Roman" w:hAnsi="Times New Roman"/>
          <w:color w:val="221F1F"/>
          <w:sz w:val="18"/>
        </w:rPr>
        <w:tab/>
      </w:r>
      <w:r w:rsidR="000F2675">
        <w:rPr>
          <w:color w:val="221F1F"/>
          <w:sz w:val="18"/>
        </w:rPr>
        <w:t>499–</w:t>
      </w:r>
      <w:r w:rsidR="000F2675">
        <w:rPr>
          <w:color w:val="221F1F"/>
          <w:spacing w:val="-3"/>
          <w:sz w:val="18"/>
        </w:rPr>
        <w:t xml:space="preserve"> </w:t>
      </w:r>
      <w:r w:rsidR="000F2675">
        <w:rPr>
          <w:color w:val="221F1F"/>
          <w:sz w:val="14"/>
        </w:rPr>
        <w:t>(412,40,–)</w:t>
      </w:r>
      <w:r w:rsidR="000F2675">
        <w:rPr>
          <w:rFonts w:ascii="Times New Roman" w:hAnsi="Times New Roman"/>
          <w:color w:val="221F1F"/>
          <w:sz w:val="14"/>
        </w:rPr>
        <w:tab/>
      </w:r>
      <w:r w:rsidR="000F2675">
        <w:rPr>
          <w:color w:val="221F1F"/>
          <w:spacing w:val="-18"/>
          <w:sz w:val="18"/>
        </w:rPr>
        <w:t xml:space="preserve">- </w:t>
      </w:r>
      <w:r w:rsidR="000F2675">
        <w:rPr>
          <w:color w:val="221F1F"/>
          <w:sz w:val="18"/>
        </w:rPr>
        <w:t>Volání na všechna</w:t>
      </w:r>
      <w:r w:rsidR="000F2675">
        <w:rPr>
          <w:color w:val="221F1F"/>
          <w:spacing w:val="-3"/>
          <w:sz w:val="18"/>
        </w:rPr>
        <w:t xml:space="preserve"> </w:t>
      </w:r>
      <w:r w:rsidR="000F2675">
        <w:rPr>
          <w:color w:val="221F1F"/>
          <w:sz w:val="18"/>
        </w:rPr>
        <w:t>císla</w:t>
      </w:r>
    </w:p>
    <w:p w:rsidR="00F259B5" w:rsidRDefault="00887466">
      <w:pPr>
        <w:tabs>
          <w:tab w:val="left" w:pos="3912"/>
          <w:tab w:val="left" w:pos="6137"/>
        </w:tabs>
        <w:spacing w:line="205" w:lineRule="exact"/>
        <w:ind w:left="352"/>
        <w:rPr>
          <w:sz w:val="14"/>
        </w:rPr>
      </w:pPr>
      <w:r>
        <w:pict>
          <v:shape id="_x0000_s1837" type="#_x0000_t202" style="position:absolute;left:0;text-align:left;margin-left:583.05pt;margin-top:13.2pt;width:222.4pt;height:16.4pt;z-index:251815936;mso-position-horizontal-relative:page" fillcolor="#dae6e9" stroked="f">
            <v:textbox inset="0,0,0,0">
              <w:txbxContent>
                <w:p w:rsidR="000F2675" w:rsidRDefault="000F2675">
                  <w:pPr>
                    <w:tabs>
                      <w:tab w:val="left" w:pos="3005"/>
                    </w:tabs>
                    <w:spacing w:before="60"/>
                    <w:ind w:left="782"/>
                    <w:rPr>
                      <w:sz w:val="14"/>
                    </w:rPr>
                  </w:pPr>
                  <w:r>
                    <w:rPr>
                      <w:color w:val="221F1F"/>
                      <w:sz w:val="18"/>
                    </w:rPr>
                    <w:t>5,45</w:t>
                  </w:r>
                  <w:r>
                    <w:rPr>
                      <w:color w:val="221F1F"/>
                      <w:spacing w:val="-2"/>
                      <w:sz w:val="18"/>
                    </w:rPr>
                    <w:t xml:space="preserve"> </w:t>
                  </w:r>
                  <w:r>
                    <w:rPr>
                      <w:color w:val="221F1F"/>
                      <w:sz w:val="14"/>
                    </w:rPr>
                    <w:t>(4,50)</w:t>
                  </w:r>
                  <w:r>
                    <w:rPr>
                      <w:rFonts w:ascii="Times New Roman"/>
                      <w:color w:val="221F1F"/>
                      <w:sz w:val="14"/>
                    </w:rPr>
                    <w:tab/>
                  </w:r>
                  <w:r>
                    <w:rPr>
                      <w:color w:val="221F1F"/>
                      <w:sz w:val="18"/>
                    </w:rPr>
                    <w:t>5,45</w:t>
                  </w:r>
                  <w:r>
                    <w:rPr>
                      <w:color w:val="221F1F"/>
                      <w:spacing w:val="-1"/>
                      <w:sz w:val="18"/>
                    </w:rPr>
                    <w:t xml:space="preserve"> </w:t>
                  </w:r>
                  <w:r>
                    <w:rPr>
                      <w:color w:val="221F1F"/>
                      <w:sz w:val="14"/>
                    </w:rPr>
                    <w:t>(4,50)</w:t>
                  </w:r>
                </w:p>
              </w:txbxContent>
            </v:textbox>
            <w10:wrap anchorx="page"/>
          </v:shape>
        </w:pict>
      </w:r>
      <w:r w:rsidR="000F2675">
        <w:rPr>
          <w:color w:val="221F1F"/>
          <w:sz w:val="18"/>
        </w:rPr>
        <w:t>SMS</w:t>
      </w:r>
      <w:r w:rsidR="000F2675">
        <w:rPr>
          <w:rFonts w:ascii="Times New Roman"/>
          <w:color w:val="221F1F"/>
          <w:sz w:val="18"/>
        </w:rPr>
        <w:tab/>
      </w:r>
      <w:r w:rsidR="000F2675">
        <w:rPr>
          <w:color w:val="221F1F"/>
          <w:sz w:val="18"/>
        </w:rPr>
        <w:t>3,03</w:t>
      </w:r>
      <w:r w:rsidR="000F2675">
        <w:rPr>
          <w:color w:val="221F1F"/>
          <w:spacing w:val="-3"/>
          <w:sz w:val="18"/>
        </w:rPr>
        <w:t xml:space="preserve"> </w:t>
      </w:r>
      <w:r w:rsidR="000F2675">
        <w:rPr>
          <w:color w:val="221F1F"/>
          <w:sz w:val="14"/>
        </w:rPr>
        <w:t>(2,50)</w:t>
      </w:r>
      <w:r w:rsidR="000F2675">
        <w:rPr>
          <w:rFonts w:ascii="Times New Roman"/>
          <w:color w:val="221F1F"/>
          <w:sz w:val="14"/>
        </w:rPr>
        <w:tab/>
      </w:r>
      <w:r w:rsidR="000F2675">
        <w:rPr>
          <w:color w:val="221F1F"/>
          <w:sz w:val="18"/>
        </w:rPr>
        <w:t>3,03</w:t>
      </w:r>
      <w:r w:rsidR="000F2675">
        <w:rPr>
          <w:color w:val="221F1F"/>
          <w:spacing w:val="-1"/>
          <w:sz w:val="18"/>
        </w:rPr>
        <w:t xml:space="preserve"> </w:t>
      </w:r>
      <w:r w:rsidR="000F2675">
        <w:rPr>
          <w:color w:val="221F1F"/>
          <w:sz w:val="14"/>
        </w:rPr>
        <w:t>(2,50)</w:t>
      </w:r>
    </w:p>
    <w:p w:rsidR="00F259B5" w:rsidRDefault="000F2675">
      <w:pPr>
        <w:spacing w:before="120"/>
        <w:ind w:left="352"/>
        <w:rPr>
          <w:sz w:val="18"/>
        </w:rPr>
      </w:pPr>
      <w:r>
        <w:rPr>
          <w:color w:val="221F1F"/>
          <w:sz w:val="18"/>
        </w:rPr>
        <w:t>MMS</w:t>
      </w:r>
    </w:p>
    <w:p w:rsidR="00F259B5" w:rsidRDefault="00F259B5">
      <w:pPr>
        <w:rPr>
          <w:sz w:val="18"/>
        </w:rPr>
        <w:sectPr w:rsidR="00F259B5">
          <w:pgSz w:w="16840" w:h="11900" w:orient="landscape"/>
          <w:pgMar w:top="600" w:right="340" w:bottom="860" w:left="440" w:header="0" w:footer="648" w:gutter="0"/>
          <w:cols w:num="2" w:space="708" w:equalWidth="0">
            <w:col w:w="7715" w:space="374"/>
            <w:col w:w="7971"/>
          </w:cols>
        </w:sectPr>
      </w:pPr>
    </w:p>
    <w:p w:rsidR="00F259B5" w:rsidRDefault="00F259B5">
      <w:pPr>
        <w:pStyle w:val="BodyText"/>
        <w:spacing w:before="1"/>
        <w:rPr>
          <w:sz w:val="9"/>
        </w:rPr>
      </w:pPr>
    </w:p>
    <w:p w:rsidR="00F259B5" w:rsidRDefault="000F2675">
      <w:pPr>
        <w:pStyle w:val="BodyText"/>
        <w:spacing w:before="99"/>
        <w:ind w:left="8333" w:right="435" w:hanging="1"/>
      </w:pPr>
      <w:r>
        <w:rPr>
          <w:color w:val="221F1F"/>
        </w:rPr>
        <w:t>Nabídka platí do 31. 8. 2020, nebo do vyprodání zásob pri uzavrení smlouvy na dva roky s tarifem Chytré auto WiFi Standard nebo Premium a jejím dodržení.</w:t>
      </w:r>
    </w:p>
    <w:p w:rsidR="00F259B5" w:rsidRDefault="00F259B5">
      <w:pPr>
        <w:sectPr w:rsidR="00F259B5">
          <w:type w:val="continuous"/>
          <w:pgSz w:w="16840" w:h="11900" w:orient="landscape"/>
          <w:pgMar w:top="1400" w:right="340" w:bottom="280" w:left="440" w:header="708" w:footer="708" w:gutter="0"/>
          <w:cols w:space="708"/>
        </w:sectPr>
      </w:pPr>
    </w:p>
    <w:p w:rsidR="00F259B5" w:rsidRDefault="000F2675">
      <w:pPr>
        <w:pStyle w:val="Heading1"/>
      </w:pPr>
      <w:bookmarkStart w:id="1" w:name="_TOC_250006"/>
      <w:bookmarkEnd w:id="1"/>
      <w:r>
        <w:rPr>
          <w:color w:val="E00F74"/>
        </w:rPr>
        <w:lastRenderedPageBreak/>
        <w:t>Internetové tarify a zvýhodnení</w:t>
      </w:r>
    </w:p>
    <w:p w:rsidR="00F259B5" w:rsidRDefault="00887466">
      <w:pPr>
        <w:pStyle w:val="Heading8"/>
        <w:spacing w:before="381"/>
      </w:pPr>
      <w:r>
        <w:pict>
          <v:group id="_x0000_s1827" style="position:absolute;left:0;text-align:left;margin-left:34.2pt;margin-top:40.75pt;width:773.55pt;height:26.65pt;z-index:-251492352;mso-wrap-distance-left:0;mso-wrap-distance-right:0;mso-position-horizontal-relative:page" coordorigin="684,815" coordsize="15471,533">
            <v:rect id="_x0000_s1836" style="position:absolute;left:684;top:814;width:5284;height:533" fillcolor="#4279ac" stroked="f"/>
            <v:rect id="_x0000_s1835" style="position:absolute;left:792;top:917;width:5068;height:327" fillcolor="#4279ac" stroked="f"/>
            <v:rect id="_x0000_s1834" style="position:absolute;left:5968;top:814;width:8067;height:533" fillcolor="#4279ac" stroked="f"/>
            <v:rect id="_x0000_s1833" style="position:absolute;left:6076;top:917;width:7851;height:327" fillcolor="#4279ac" stroked="f"/>
            <v:rect id="_x0000_s1832" style="position:absolute;left:14034;top:814;width:2121;height:533" fillcolor="#4279ac" stroked="f"/>
            <v:rect id="_x0000_s1831" style="position:absolute;left:14142;top:814;width:1905;height:267" fillcolor="#4279ac" stroked="f"/>
            <v:rect id="_x0000_s1830" style="position:absolute;left:14142;top:1081;width:1905;height:267" fillcolor="#4279ac" stroked="f"/>
            <v:shape id="_x0000_s1829" type="#_x0000_t202" style="position:absolute;left:14213;top:874;width:1782;height:414" filled="f" stroked="f">
              <v:textbox inset="0,0,0,0">
                <w:txbxContent>
                  <w:p w:rsidR="000F2675" w:rsidRDefault="000F2675">
                    <w:pPr>
                      <w:ind w:left="647" w:hanging="648"/>
                      <w:rPr>
                        <w:b/>
                        <w:sz w:val="18"/>
                      </w:rPr>
                    </w:pPr>
                    <w:r>
                      <w:rPr>
                        <w:b/>
                        <w:color w:val="FFFFFF"/>
                        <w:sz w:val="18"/>
                      </w:rPr>
                      <w:t>MOBILNÍ INTERNET PRO FIRMU</w:t>
                    </w:r>
                  </w:p>
                </w:txbxContent>
              </v:textbox>
            </v:shape>
            <v:shape id="_x0000_s1828" type="#_x0000_t202" style="position:absolute;left:9300;top:978;width:1421;height:207" filled="f" stroked="f">
              <v:textbox inset="0,0,0,0">
                <w:txbxContent>
                  <w:p w:rsidR="000F2675" w:rsidRDefault="000F2675">
                    <w:pPr>
                      <w:spacing w:line="206" w:lineRule="exact"/>
                      <w:rPr>
                        <w:b/>
                        <w:sz w:val="18"/>
                      </w:rPr>
                    </w:pPr>
                    <w:r>
                      <w:rPr>
                        <w:b/>
                        <w:color w:val="FFFFFF"/>
                        <w:sz w:val="18"/>
                      </w:rPr>
                      <w:t>MOBILNÍ INTERNET</w:t>
                    </w:r>
                  </w:p>
                </w:txbxContent>
              </v:textbox>
            </v:shape>
            <w10:wrap type="topAndBottom" anchorx="page"/>
          </v:group>
        </w:pict>
      </w:r>
      <w:r w:rsidR="000F2675">
        <w:rPr>
          <w:color w:val="E00F74"/>
        </w:rPr>
        <w:t>MOBILNÍ INTERNET JAKO TARIF NA SAMOSTATNÉ SIM KARTE</w:t>
      </w:r>
    </w:p>
    <w:p w:rsidR="00F259B5" w:rsidRDefault="000F2675">
      <w:pPr>
        <w:spacing w:before="31"/>
        <w:ind w:left="352"/>
        <w:rPr>
          <w:sz w:val="18"/>
        </w:rPr>
      </w:pPr>
      <w:r>
        <w:rPr>
          <w:color w:val="221F1F"/>
          <w:sz w:val="18"/>
        </w:rPr>
        <w:t>Datový limit</w:t>
      </w:r>
    </w:p>
    <w:p w:rsidR="00F259B5" w:rsidRDefault="00887466">
      <w:pPr>
        <w:spacing w:before="120"/>
        <w:ind w:left="352"/>
        <w:rPr>
          <w:sz w:val="18"/>
        </w:rPr>
      </w:pPr>
      <w:r>
        <w:pict>
          <v:shape id="_x0000_s1826" type="#_x0000_t202" style="position:absolute;left:0;text-align:left;margin-left:298.4pt;margin-top:-10.3pt;width:509.4pt;height:96.3pt;z-index:2518251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16"/>
                    <w:gridCol w:w="2016"/>
                    <w:gridCol w:w="2016"/>
                    <w:gridCol w:w="2042"/>
                    <w:gridCol w:w="2095"/>
                  </w:tblGrid>
                  <w:tr w:rsidR="000F2675">
                    <w:trPr>
                      <w:trHeight w:val="265"/>
                    </w:trPr>
                    <w:tc>
                      <w:tcPr>
                        <w:tcW w:w="2016" w:type="dxa"/>
                      </w:tcPr>
                      <w:p w:rsidR="000F2675" w:rsidRDefault="000F2675">
                        <w:pPr>
                          <w:pStyle w:val="TableParagraph"/>
                          <w:spacing w:before="0" w:line="206" w:lineRule="exact"/>
                          <w:ind w:left="559" w:right="559"/>
                          <w:jc w:val="center"/>
                          <w:rPr>
                            <w:sz w:val="18"/>
                          </w:rPr>
                        </w:pPr>
                        <w:r>
                          <w:rPr>
                            <w:color w:val="221F1F"/>
                            <w:sz w:val="18"/>
                          </w:rPr>
                          <w:t>1,5 GB</w:t>
                        </w:r>
                      </w:p>
                    </w:tc>
                    <w:tc>
                      <w:tcPr>
                        <w:tcW w:w="2016" w:type="dxa"/>
                      </w:tcPr>
                      <w:p w:rsidR="000F2675" w:rsidRDefault="000F2675">
                        <w:pPr>
                          <w:pStyle w:val="TableParagraph"/>
                          <w:spacing w:before="0" w:line="206" w:lineRule="exact"/>
                          <w:ind w:left="560" w:right="559"/>
                          <w:jc w:val="center"/>
                          <w:rPr>
                            <w:sz w:val="18"/>
                          </w:rPr>
                        </w:pPr>
                        <w:r>
                          <w:rPr>
                            <w:color w:val="221F1F"/>
                            <w:sz w:val="18"/>
                          </w:rPr>
                          <w:t>3 GB</w:t>
                        </w:r>
                      </w:p>
                    </w:tc>
                    <w:tc>
                      <w:tcPr>
                        <w:tcW w:w="2016" w:type="dxa"/>
                      </w:tcPr>
                      <w:p w:rsidR="000F2675" w:rsidRDefault="000F2675">
                        <w:pPr>
                          <w:pStyle w:val="TableParagraph"/>
                          <w:spacing w:before="0" w:line="206" w:lineRule="exact"/>
                          <w:ind w:left="560" w:right="558"/>
                          <w:jc w:val="center"/>
                          <w:rPr>
                            <w:sz w:val="18"/>
                          </w:rPr>
                        </w:pPr>
                        <w:r>
                          <w:rPr>
                            <w:color w:val="221F1F"/>
                            <w:sz w:val="18"/>
                          </w:rPr>
                          <w:t>10 GB</w:t>
                        </w:r>
                      </w:p>
                    </w:tc>
                    <w:tc>
                      <w:tcPr>
                        <w:tcW w:w="2042" w:type="dxa"/>
                      </w:tcPr>
                      <w:p w:rsidR="000F2675" w:rsidRDefault="000F2675">
                        <w:pPr>
                          <w:pStyle w:val="TableParagraph"/>
                          <w:spacing w:before="0" w:line="206" w:lineRule="exact"/>
                          <w:ind w:left="562" w:right="582"/>
                          <w:jc w:val="center"/>
                          <w:rPr>
                            <w:sz w:val="18"/>
                          </w:rPr>
                        </w:pPr>
                        <w:r>
                          <w:rPr>
                            <w:color w:val="221F1F"/>
                            <w:sz w:val="18"/>
                          </w:rPr>
                          <w:t>30 GB</w:t>
                        </w:r>
                      </w:p>
                    </w:tc>
                    <w:tc>
                      <w:tcPr>
                        <w:tcW w:w="2095" w:type="dxa"/>
                      </w:tcPr>
                      <w:p w:rsidR="000F2675" w:rsidRDefault="000F2675">
                        <w:pPr>
                          <w:pStyle w:val="TableParagraph"/>
                          <w:spacing w:before="0" w:line="206" w:lineRule="exact"/>
                          <w:ind w:left="787" w:right="808"/>
                          <w:jc w:val="center"/>
                          <w:rPr>
                            <w:sz w:val="18"/>
                          </w:rPr>
                        </w:pPr>
                        <w:r>
                          <w:rPr>
                            <w:color w:val="221F1F"/>
                            <w:sz w:val="18"/>
                          </w:rPr>
                          <w:t>1,5 GB</w:t>
                        </w:r>
                      </w:p>
                    </w:tc>
                  </w:tr>
                  <w:tr w:rsidR="000F2675">
                    <w:trPr>
                      <w:trHeight w:val="327"/>
                    </w:trPr>
                    <w:tc>
                      <w:tcPr>
                        <w:tcW w:w="2016" w:type="dxa"/>
                        <w:shd w:val="clear" w:color="auto" w:fill="DAE6E9"/>
                      </w:tcPr>
                      <w:p w:rsidR="000F2675" w:rsidRDefault="000F2675">
                        <w:pPr>
                          <w:pStyle w:val="TableParagraph"/>
                          <w:ind w:left="580"/>
                          <w:rPr>
                            <w:sz w:val="14"/>
                          </w:rPr>
                        </w:pPr>
                        <w:r>
                          <w:rPr>
                            <w:color w:val="221F1F"/>
                            <w:sz w:val="18"/>
                          </w:rPr>
                          <w:t xml:space="preserve">288,43 </w:t>
                        </w:r>
                        <w:r>
                          <w:rPr>
                            <w:color w:val="221F1F"/>
                            <w:sz w:val="14"/>
                          </w:rPr>
                          <w:t>(349,–)</w:t>
                        </w:r>
                      </w:p>
                    </w:tc>
                    <w:tc>
                      <w:tcPr>
                        <w:tcW w:w="2016" w:type="dxa"/>
                        <w:shd w:val="clear" w:color="auto" w:fill="DAE6E9"/>
                      </w:tcPr>
                      <w:p w:rsidR="000F2675" w:rsidRDefault="000F2675">
                        <w:pPr>
                          <w:pStyle w:val="TableParagraph"/>
                          <w:ind w:right="577"/>
                          <w:jc w:val="right"/>
                          <w:rPr>
                            <w:sz w:val="14"/>
                          </w:rPr>
                        </w:pPr>
                        <w:r>
                          <w:rPr>
                            <w:color w:val="221F1F"/>
                            <w:sz w:val="18"/>
                          </w:rPr>
                          <w:t xml:space="preserve">371,07 </w:t>
                        </w:r>
                        <w:r>
                          <w:rPr>
                            <w:color w:val="221F1F"/>
                            <w:sz w:val="14"/>
                          </w:rPr>
                          <w:t>(449,–)</w:t>
                        </w:r>
                      </w:p>
                    </w:tc>
                    <w:tc>
                      <w:tcPr>
                        <w:tcW w:w="2016" w:type="dxa"/>
                        <w:shd w:val="clear" w:color="auto" w:fill="DAE6E9"/>
                      </w:tcPr>
                      <w:p w:rsidR="000F2675" w:rsidRDefault="000F2675">
                        <w:pPr>
                          <w:pStyle w:val="TableParagraph"/>
                          <w:ind w:left="560" w:right="559"/>
                          <w:jc w:val="center"/>
                          <w:rPr>
                            <w:sz w:val="14"/>
                          </w:rPr>
                        </w:pPr>
                        <w:r>
                          <w:rPr>
                            <w:color w:val="221F1F"/>
                            <w:sz w:val="18"/>
                          </w:rPr>
                          <w:t xml:space="preserve">536,36 </w:t>
                        </w:r>
                        <w:r>
                          <w:rPr>
                            <w:color w:val="221F1F"/>
                            <w:sz w:val="14"/>
                          </w:rPr>
                          <w:t>(649,–)</w:t>
                        </w:r>
                      </w:p>
                    </w:tc>
                    <w:tc>
                      <w:tcPr>
                        <w:tcW w:w="2042" w:type="dxa"/>
                        <w:shd w:val="clear" w:color="auto" w:fill="DAE6E9"/>
                      </w:tcPr>
                      <w:p w:rsidR="000F2675" w:rsidRDefault="000F2675">
                        <w:pPr>
                          <w:pStyle w:val="TableParagraph"/>
                          <w:ind w:left="562" w:right="583"/>
                          <w:jc w:val="center"/>
                          <w:rPr>
                            <w:sz w:val="14"/>
                          </w:rPr>
                        </w:pPr>
                        <w:r>
                          <w:rPr>
                            <w:color w:val="221F1F"/>
                            <w:sz w:val="18"/>
                          </w:rPr>
                          <w:t xml:space="preserve">701,65 </w:t>
                        </w:r>
                        <w:r>
                          <w:rPr>
                            <w:color w:val="221F1F"/>
                            <w:sz w:val="14"/>
                          </w:rPr>
                          <w:t>(849,–)</w:t>
                        </w:r>
                      </w:p>
                    </w:tc>
                    <w:tc>
                      <w:tcPr>
                        <w:tcW w:w="2095" w:type="dxa"/>
                        <w:shd w:val="clear" w:color="auto" w:fill="DAE6E9"/>
                      </w:tcPr>
                      <w:p w:rsidR="000F2675" w:rsidRDefault="000F2675">
                        <w:pPr>
                          <w:pStyle w:val="TableParagraph"/>
                          <w:ind w:right="629"/>
                          <w:jc w:val="right"/>
                          <w:rPr>
                            <w:sz w:val="14"/>
                          </w:rPr>
                        </w:pPr>
                        <w:r>
                          <w:rPr>
                            <w:color w:val="221F1F"/>
                            <w:sz w:val="18"/>
                          </w:rPr>
                          <w:t xml:space="preserve">288,43 </w:t>
                        </w:r>
                        <w:r>
                          <w:rPr>
                            <w:color w:val="221F1F"/>
                            <w:sz w:val="14"/>
                          </w:rPr>
                          <w:t>(349,–)</w:t>
                        </w:r>
                      </w:p>
                    </w:tc>
                  </w:tr>
                  <w:tr w:rsidR="000F2675">
                    <w:trPr>
                      <w:trHeight w:val="532"/>
                    </w:trPr>
                    <w:tc>
                      <w:tcPr>
                        <w:tcW w:w="2016" w:type="dxa"/>
                      </w:tcPr>
                      <w:p w:rsidR="000F2675" w:rsidRDefault="000F2675">
                        <w:pPr>
                          <w:pStyle w:val="TableParagraph"/>
                          <w:spacing w:before="163"/>
                          <w:ind w:left="602"/>
                          <w:rPr>
                            <w:sz w:val="18"/>
                          </w:rPr>
                        </w:pPr>
                        <w:r>
                          <w:rPr>
                            <w:color w:val="221F1F"/>
                            <w:sz w:val="18"/>
                          </w:rPr>
                          <w:t>300/50 Mb/s</w:t>
                        </w:r>
                      </w:p>
                    </w:tc>
                    <w:tc>
                      <w:tcPr>
                        <w:tcW w:w="2016" w:type="dxa"/>
                      </w:tcPr>
                      <w:p w:rsidR="000F2675" w:rsidRDefault="000F2675">
                        <w:pPr>
                          <w:pStyle w:val="TableParagraph"/>
                          <w:spacing w:before="163"/>
                          <w:ind w:right="600"/>
                          <w:jc w:val="right"/>
                          <w:rPr>
                            <w:sz w:val="18"/>
                          </w:rPr>
                        </w:pPr>
                        <w:r>
                          <w:rPr>
                            <w:color w:val="221F1F"/>
                            <w:sz w:val="18"/>
                          </w:rPr>
                          <w:t>300/50 Mb/s</w:t>
                        </w:r>
                      </w:p>
                    </w:tc>
                    <w:tc>
                      <w:tcPr>
                        <w:tcW w:w="2016" w:type="dxa"/>
                      </w:tcPr>
                      <w:p w:rsidR="000F2675" w:rsidRDefault="000F2675">
                        <w:pPr>
                          <w:pStyle w:val="TableParagraph"/>
                          <w:spacing w:before="163"/>
                          <w:ind w:left="560" w:right="557"/>
                          <w:jc w:val="center"/>
                          <w:rPr>
                            <w:sz w:val="18"/>
                          </w:rPr>
                        </w:pPr>
                        <w:r>
                          <w:rPr>
                            <w:color w:val="221F1F"/>
                            <w:sz w:val="18"/>
                          </w:rPr>
                          <w:t>300/50 Mb/s</w:t>
                        </w:r>
                      </w:p>
                    </w:tc>
                    <w:tc>
                      <w:tcPr>
                        <w:tcW w:w="2042" w:type="dxa"/>
                      </w:tcPr>
                      <w:p w:rsidR="000F2675" w:rsidRDefault="000F2675">
                        <w:pPr>
                          <w:pStyle w:val="TableParagraph"/>
                          <w:spacing w:before="163"/>
                          <w:ind w:left="562" w:right="581"/>
                          <w:jc w:val="center"/>
                          <w:rPr>
                            <w:sz w:val="18"/>
                          </w:rPr>
                        </w:pPr>
                        <w:r>
                          <w:rPr>
                            <w:color w:val="221F1F"/>
                            <w:sz w:val="18"/>
                          </w:rPr>
                          <w:t>300/50 Mb/s</w:t>
                        </w:r>
                      </w:p>
                    </w:tc>
                    <w:tc>
                      <w:tcPr>
                        <w:tcW w:w="2095" w:type="dxa"/>
                      </w:tcPr>
                      <w:p w:rsidR="000F2675" w:rsidRDefault="000F2675">
                        <w:pPr>
                          <w:pStyle w:val="TableParagraph"/>
                          <w:spacing w:before="163"/>
                          <w:ind w:right="651"/>
                          <w:jc w:val="right"/>
                          <w:rPr>
                            <w:sz w:val="18"/>
                          </w:rPr>
                        </w:pPr>
                        <w:r>
                          <w:rPr>
                            <w:color w:val="221F1F"/>
                            <w:sz w:val="18"/>
                          </w:rPr>
                          <w:t>300/50 Mb/s</w:t>
                        </w:r>
                      </w:p>
                    </w:tc>
                  </w:tr>
                  <w:tr w:rsidR="000F2675">
                    <w:trPr>
                      <w:trHeight w:val="532"/>
                    </w:trPr>
                    <w:tc>
                      <w:tcPr>
                        <w:tcW w:w="2016" w:type="dxa"/>
                        <w:shd w:val="clear" w:color="auto" w:fill="DAE6E9"/>
                      </w:tcPr>
                      <w:p w:rsidR="000F2675" w:rsidRDefault="000F2675">
                        <w:pPr>
                          <w:pStyle w:val="TableParagraph"/>
                          <w:spacing w:before="163"/>
                          <w:ind w:left="668"/>
                          <w:rPr>
                            <w:sz w:val="18"/>
                          </w:rPr>
                        </w:pPr>
                        <w:r>
                          <w:rPr>
                            <w:color w:val="221F1F"/>
                            <w:sz w:val="18"/>
                          </w:rPr>
                          <w:t>64/32 kb/s</w:t>
                        </w:r>
                      </w:p>
                    </w:tc>
                    <w:tc>
                      <w:tcPr>
                        <w:tcW w:w="2016" w:type="dxa"/>
                        <w:shd w:val="clear" w:color="auto" w:fill="DAE6E9"/>
                      </w:tcPr>
                      <w:p w:rsidR="000F2675" w:rsidRDefault="000F2675">
                        <w:pPr>
                          <w:pStyle w:val="TableParagraph"/>
                          <w:spacing w:before="163"/>
                          <w:ind w:right="666"/>
                          <w:jc w:val="right"/>
                          <w:rPr>
                            <w:sz w:val="18"/>
                          </w:rPr>
                        </w:pPr>
                        <w:r>
                          <w:rPr>
                            <w:color w:val="221F1F"/>
                            <w:sz w:val="18"/>
                          </w:rPr>
                          <w:t>64/32 kb/s</w:t>
                        </w:r>
                      </w:p>
                    </w:tc>
                    <w:tc>
                      <w:tcPr>
                        <w:tcW w:w="2016" w:type="dxa"/>
                        <w:shd w:val="clear" w:color="auto" w:fill="DAE6E9"/>
                      </w:tcPr>
                      <w:p w:rsidR="000F2675" w:rsidRDefault="000F2675">
                        <w:pPr>
                          <w:pStyle w:val="TableParagraph"/>
                          <w:spacing w:before="163"/>
                          <w:ind w:left="560" w:right="559"/>
                          <w:jc w:val="center"/>
                          <w:rPr>
                            <w:sz w:val="18"/>
                          </w:rPr>
                        </w:pPr>
                        <w:r>
                          <w:rPr>
                            <w:color w:val="221F1F"/>
                            <w:sz w:val="18"/>
                          </w:rPr>
                          <w:t>64/32 kb/s</w:t>
                        </w:r>
                      </w:p>
                    </w:tc>
                    <w:tc>
                      <w:tcPr>
                        <w:tcW w:w="2042" w:type="dxa"/>
                        <w:shd w:val="clear" w:color="auto" w:fill="DAE6E9"/>
                      </w:tcPr>
                      <w:p w:rsidR="000F2675" w:rsidRDefault="000F2675">
                        <w:pPr>
                          <w:pStyle w:val="TableParagraph"/>
                          <w:spacing w:before="163"/>
                          <w:ind w:left="561" w:right="583"/>
                          <w:jc w:val="center"/>
                          <w:rPr>
                            <w:sz w:val="18"/>
                          </w:rPr>
                        </w:pPr>
                        <w:r>
                          <w:rPr>
                            <w:color w:val="221F1F"/>
                            <w:sz w:val="18"/>
                          </w:rPr>
                          <w:t>64/32 kb/s</w:t>
                        </w:r>
                      </w:p>
                    </w:tc>
                    <w:tc>
                      <w:tcPr>
                        <w:tcW w:w="2095" w:type="dxa"/>
                        <w:shd w:val="clear" w:color="auto" w:fill="DAE6E9"/>
                      </w:tcPr>
                      <w:p w:rsidR="000F2675" w:rsidRDefault="000F2675">
                        <w:pPr>
                          <w:pStyle w:val="TableParagraph"/>
                          <w:spacing w:before="163"/>
                          <w:ind w:left="696"/>
                          <w:rPr>
                            <w:sz w:val="18"/>
                          </w:rPr>
                        </w:pPr>
                        <w:r>
                          <w:rPr>
                            <w:color w:val="221F1F"/>
                            <w:sz w:val="18"/>
                          </w:rPr>
                          <w:t>64/32 kb/s</w:t>
                        </w:r>
                      </w:p>
                    </w:tc>
                  </w:tr>
                  <w:tr w:rsidR="000F2675">
                    <w:trPr>
                      <w:trHeight w:val="267"/>
                    </w:trPr>
                    <w:tc>
                      <w:tcPr>
                        <w:tcW w:w="2016" w:type="dxa"/>
                      </w:tcPr>
                      <w:p w:rsidR="000F2675" w:rsidRDefault="000F2675">
                        <w:pPr>
                          <w:pStyle w:val="TableParagraph"/>
                          <w:spacing w:line="187" w:lineRule="exact"/>
                          <w:ind w:left="558" w:right="559"/>
                          <w:jc w:val="center"/>
                          <w:rPr>
                            <w:sz w:val="18"/>
                          </w:rPr>
                        </w:pPr>
                        <w:r>
                          <w:rPr>
                            <w:color w:val="221F1F"/>
                            <w:sz w:val="18"/>
                          </w:rPr>
                          <w:t>1 B</w:t>
                        </w:r>
                      </w:p>
                    </w:tc>
                    <w:tc>
                      <w:tcPr>
                        <w:tcW w:w="2016" w:type="dxa"/>
                      </w:tcPr>
                      <w:p w:rsidR="000F2675" w:rsidRDefault="000F2675">
                        <w:pPr>
                          <w:pStyle w:val="TableParagraph"/>
                          <w:spacing w:line="187" w:lineRule="exact"/>
                          <w:ind w:left="558" w:right="559"/>
                          <w:jc w:val="center"/>
                          <w:rPr>
                            <w:sz w:val="18"/>
                          </w:rPr>
                        </w:pPr>
                        <w:r>
                          <w:rPr>
                            <w:color w:val="221F1F"/>
                            <w:sz w:val="18"/>
                          </w:rPr>
                          <w:t>1 B</w:t>
                        </w:r>
                      </w:p>
                    </w:tc>
                    <w:tc>
                      <w:tcPr>
                        <w:tcW w:w="2016" w:type="dxa"/>
                      </w:tcPr>
                      <w:p w:rsidR="000F2675" w:rsidRDefault="000F2675">
                        <w:pPr>
                          <w:pStyle w:val="TableParagraph"/>
                          <w:spacing w:line="187" w:lineRule="exact"/>
                          <w:ind w:left="560" w:right="559"/>
                          <w:jc w:val="center"/>
                          <w:rPr>
                            <w:sz w:val="18"/>
                          </w:rPr>
                        </w:pPr>
                        <w:r>
                          <w:rPr>
                            <w:color w:val="221F1F"/>
                            <w:sz w:val="18"/>
                          </w:rPr>
                          <w:t>1 B</w:t>
                        </w:r>
                      </w:p>
                    </w:tc>
                    <w:tc>
                      <w:tcPr>
                        <w:tcW w:w="2042" w:type="dxa"/>
                      </w:tcPr>
                      <w:p w:rsidR="000F2675" w:rsidRDefault="000F2675">
                        <w:pPr>
                          <w:pStyle w:val="TableParagraph"/>
                          <w:spacing w:line="187" w:lineRule="exact"/>
                          <w:ind w:left="562" w:right="583"/>
                          <w:jc w:val="center"/>
                          <w:rPr>
                            <w:sz w:val="18"/>
                          </w:rPr>
                        </w:pPr>
                        <w:r>
                          <w:rPr>
                            <w:color w:val="221F1F"/>
                            <w:sz w:val="18"/>
                          </w:rPr>
                          <w:t>1 B</w:t>
                        </w:r>
                      </w:p>
                    </w:tc>
                    <w:tc>
                      <w:tcPr>
                        <w:tcW w:w="2095" w:type="dxa"/>
                      </w:tcPr>
                      <w:p w:rsidR="000F2675" w:rsidRDefault="000F2675">
                        <w:pPr>
                          <w:pStyle w:val="TableParagraph"/>
                          <w:spacing w:line="187" w:lineRule="exact"/>
                          <w:ind w:left="786" w:right="808"/>
                          <w:jc w:val="center"/>
                          <w:rPr>
                            <w:sz w:val="18"/>
                          </w:rPr>
                        </w:pPr>
                        <w:r>
                          <w:rPr>
                            <w:color w:val="221F1F"/>
                            <w:sz w:val="18"/>
                          </w:rPr>
                          <w:t>1 B</w:t>
                        </w:r>
                      </w:p>
                    </w:tc>
                  </w:tr>
                </w:tbl>
                <w:p w:rsidR="000F2675" w:rsidRDefault="000F2675">
                  <w:pPr>
                    <w:pStyle w:val="BodyText"/>
                  </w:pPr>
                </w:p>
              </w:txbxContent>
            </v:textbox>
            <w10:wrap anchorx="page"/>
          </v:shape>
        </w:pict>
      </w:r>
      <w:r w:rsidR="000F2675">
        <w:rPr>
          <w:color w:val="221F1F"/>
          <w:sz w:val="18"/>
        </w:rPr>
        <w:t>Mesícní základní cena</w:t>
      </w:r>
    </w:p>
    <w:p w:rsidR="00F259B5" w:rsidRDefault="000F2675">
      <w:pPr>
        <w:spacing w:before="120"/>
        <w:ind w:left="352" w:right="11154"/>
        <w:rPr>
          <w:sz w:val="18"/>
        </w:rPr>
      </w:pPr>
      <w:r>
        <w:rPr>
          <w:color w:val="221F1F"/>
          <w:sz w:val="18"/>
        </w:rPr>
        <w:t>Maximální rychlost stahování/odesílání dat (= odhadovaná maximální rychlost)</w:t>
      </w:r>
    </w:p>
    <w:p w:rsidR="00F259B5" w:rsidRDefault="000F2675">
      <w:pPr>
        <w:spacing w:before="119"/>
        <w:ind w:left="352" w:right="11088"/>
        <w:rPr>
          <w:sz w:val="18"/>
        </w:rPr>
      </w:pPr>
      <w:r>
        <w:rPr>
          <w:color w:val="221F1F"/>
          <w:sz w:val="18"/>
        </w:rPr>
        <w:t>Maximální rychlost po dosažení datového limitu stahování/odesílání (= odhadovaná maximální rychlost)</w:t>
      </w:r>
    </w:p>
    <w:p w:rsidR="00F259B5" w:rsidRDefault="000F2675">
      <w:pPr>
        <w:spacing w:before="121"/>
        <w:ind w:left="352"/>
        <w:rPr>
          <w:sz w:val="18"/>
        </w:rPr>
      </w:pPr>
      <w:r>
        <w:rPr>
          <w:color w:val="221F1F"/>
          <w:sz w:val="18"/>
        </w:rPr>
        <w:t>Úctovací jednotka dat</w:t>
      </w:r>
    </w:p>
    <w:p w:rsidR="00F259B5" w:rsidRDefault="000F2675">
      <w:pPr>
        <w:pStyle w:val="BodyText"/>
        <w:spacing w:before="105"/>
        <w:ind w:left="244" w:right="652" w:hanging="1"/>
      </w:pPr>
      <w:r>
        <w:rPr>
          <w:color w:val="221F1F"/>
        </w:rPr>
        <w:t>Služba Mobilní internet je vhodná do tablet a notebook . Její cena závisí na zvolené výši datového limitu, po jehož dosažení dojde k omezení prenosové rychlosti. Uvedené prenosové rychlosti jsou maximální možné a závisí na využívané technologii a lokálních podmínkách. Využita je vždy nejrychlejší aktuálne dostupná služba/technologie pripojení, která je koncovým zarízením podporovaná.</w:t>
      </w:r>
    </w:p>
    <w:p w:rsidR="00F259B5" w:rsidRDefault="00F259B5">
      <w:pPr>
        <w:pStyle w:val="BodyText"/>
        <w:rPr>
          <w:sz w:val="18"/>
        </w:rPr>
      </w:pPr>
    </w:p>
    <w:p w:rsidR="00F259B5" w:rsidRDefault="00F259B5">
      <w:pPr>
        <w:pStyle w:val="BodyText"/>
        <w:spacing w:before="5"/>
        <w:rPr>
          <w:sz w:val="20"/>
        </w:rPr>
      </w:pPr>
    </w:p>
    <w:p w:rsidR="00F259B5" w:rsidRDefault="000F2675">
      <w:pPr>
        <w:pStyle w:val="Heading8"/>
      </w:pPr>
      <w:r>
        <w:rPr>
          <w:color w:val="E00F74"/>
        </w:rPr>
        <w:t>MOBILNÍ INTERNET K HLASOVÉMU TARIFU JAKO BALÍCEK</w:t>
      </w:r>
    </w:p>
    <w:p w:rsidR="00F259B5" w:rsidRDefault="000F2675">
      <w:pPr>
        <w:tabs>
          <w:tab w:val="left" w:pos="9391"/>
          <w:tab w:val="left" w:pos="15687"/>
        </w:tabs>
        <w:spacing w:before="104"/>
        <w:ind w:left="244"/>
        <w:rPr>
          <w:rFonts w:ascii="Times New Roman" w:hAnsi="Times New Roman"/>
          <w:sz w:val="18"/>
        </w:rPr>
      </w:pPr>
      <w:r>
        <w:rPr>
          <w:b/>
          <w:color w:val="FFFFFF"/>
          <w:sz w:val="18"/>
          <w:shd w:val="clear" w:color="auto" w:fill="4279AC"/>
        </w:rPr>
        <w:t xml:space="preserve"> </w:t>
      </w:r>
      <w:r>
        <w:rPr>
          <w:rFonts w:ascii="Times New Roman" w:hAnsi="Times New Roman"/>
          <w:color w:val="FFFFFF"/>
          <w:sz w:val="18"/>
          <w:shd w:val="clear" w:color="auto" w:fill="4279AC"/>
        </w:rPr>
        <w:tab/>
      </w:r>
      <w:r>
        <w:rPr>
          <w:b/>
          <w:color w:val="FFFFFF"/>
          <w:sz w:val="18"/>
          <w:shd w:val="clear" w:color="auto" w:fill="4279AC"/>
        </w:rPr>
        <w:t>MOBILNÍ</w:t>
      </w:r>
      <w:r>
        <w:rPr>
          <w:b/>
          <w:color w:val="FFFFFF"/>
          <w:spacing w:val="-10"/>
          <w:sz w:val="18"/>
          <w:shd w:val="clear" w:color="auto" w:fill="4279AC"/>
        </w:rPr>
        <w:t xml:space="preserve"> </w:t>
      </w:r>
      <w:r>
        <w:rPr>
          <w:b/>
          <w:color w:val="FFFFFF"/>
          <w:sz w:val="18"/>
          <w:shd w:val="clear" w:color="auto" w:fill="4279AC"/>
        </w:rPr>
        <w:t>INTERNET</w:t>
      </w:r>
      <w:r>
        <w:rPr>
          <w:rFonts w:ascii="Times New Roman" w:hAnsi="Times New Roman"/>
          <w:color w:val="FFFFFF"/>
          <w:sz w:val="18"/>
          <w:shd w:val="clear" w:color="auto" w:fill="4279AC"/>
        </w:rPr>
        <w:tab/>
      </w:r>
    </w:p>
    <w:p w:rsidR="00F259B5" w:rsidRDefault="00887466">
      <w:pPr>
        <w:spacing w:before="121"/>
        <w:ind w:left="352"/>
        <w:rPr>
          <w:sz w:val="18"/>
        </w:rPr>
      </w:pPr>
      <w:r>
        <w:pict>
          <v:shape id="_x0000_s1825" type="#_x0000_t202" style="position:absolute;left:0;text-align:left;margin-left:246.75pt;margin-top:6.05pt;width:559.7pt;height:99.25pt;z-index:25182617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64"/>
                    <w:gridCol w:w="1866"/>
                    <w:gridCol w:w="1866"/>
                    <w:gridCol w:w="1865"/>
                    <w:gridCol w:w="1866"/>
                    <w:gridCol w:w="1867"/>
                  </w:tblGrid>
                  <w:tr w:rsidR="000F2675">
                    <w:trPr>
                      <w:trHeight w:val="265"/>
                    </w:trPr>
                    <w:tc>
                      <w:tcPr>
                        <w:tcW w:w="1864" w:type="dxa"/>
                      </w:tcPr>
                      <w:p w:rsidR="000F2675" w:rsidRDefault="000F2675">
                        <w:pPr>
                          <w:pStyle w:val="TableParagraph"/>
                          <w:spacing w:before="0" w:line="206" w:lineRule="exact"/>
                          <w:ind w:left="657" w:right="658"/>
                          <w:jc w:val="center"/>
                          <w:rPr>
                            <w:sz w:val="18"/>
                          </w:rPr>
                        </w:pPr>
                        <w:r>
                          <w:rPr>
                            <w:color w:val="221F1F"/>
                            <w:sz w:val="18"/>
                          </w:rPr>
                          <w:t>150 MB</w:t>
                        </w:r>
                      </w:p>
                    </w:tc>
                    <w:tc>
                      <w:tcPr>
                        <w:tcW w:w="1866" w:type="dxa"/>
                      </w:tcPr>
                      <w:p w:rsidR="000F2675" w:rsidRDefault="000F2675">
                        <w:pPr>
                          <w:pStyle w:val="TableParagraph"/>
                          <w:spacing w:before="0" w:line="206" w:lineRule="exact"/>
                          <w:ind w:left="484" w:right="484"/>
                          <w:jc w:val="center"/>
                          <w:rPr>
                            <w:sz w:val="18"/>
                          </w:rPr>
                        </w:pPr>
                        <w:r>
                          <w:rPr>
                            <w:color w:val="221F1F"/>
                            <w:sz w:val="18"/>
                          </w:rPr>
                          <w:t>400 MB</w:t>
                        </w:r>
                      </w:p>
                    </w:tc>
                    <w:tc>
                      <w:tcPr>
                        <w:tcW w:w="1866" w:type="dxa"/>
                      </w:tcPr>
                      <w:p w:rsidR="000F2675" w:rsidRDefault="000F2675">
                        <w:pPr>
                          <w:pStyle w:val="TableParagraph"/>
                          <w:spacing w:before="0" w:line="206" w:lineRule="exact"/>
                          <w:ind w:left="483" w:right="484"/>
                          <w:jc w:val="center"/>
                          <w:rPr>
                            <w:sz w:val="18"/>
                          </w:rPr>
                        </w:pPr>
                        <w:r>
                          <w:rPr>
                            <w:color w:val="221F1F"/>
                            <w:sz w:val="18"/>
                          </w:rPr>
                          <w:t>1,5 GB</w:t>
                        </w:r>
                      </w:p>
                    </w:tc>
                    <w:tc>
                      <w:tcPr>
                        <w:tcW w:w="1865" w:type="dxa"/>
                      </w:tcPr>
                      <w:p w:rsidR="000F2675" w:rsidRDefault="000F2675">
                        <w:pPr>
                          <w:pStyle w:val="TableParagraph"/>
                          <w:spacing w:before="0" w:line="206" w:lineRule="exact"/>
                          <w:ind w:left="744" w:right="744"/>
                          <w:jc w:val="center"/>
                          <w:rPr>
                            <w:sz w:val="18"/>
                          </w:rPr>
                        </w:pPr>
                        <w:r>
                          <w:rPr>
                            <w:color w:val="221F1F"/>
                            <w:sz w:val="18"/>
                          </w:rPr>
                          <w:t>3 GB</w:t>
                        </w:r>
                      </w:p>
                    </w:tc>
                    <w:tc>
                      <w:tcPr>
                        <w:tcW w:w="1866" w:type="dxa"/>
                      </w:tcPr>
                      <w:p w:rsidR="000F2675" w:rsidRDefault="000F2675">
                        <w:pPr>
                          <w:pStyle w:val="TableParagraph"/>
                          <w:spacing w:before="0" w:line="206" w:lineRule="exact"/>
                          <w:ind w:left="484" w:right="484"/>
                          <w:jc w:val="center"/>
                          <w:rPr>
                            <w:sz w:val="18"/>
                          </w:rPr>
                        </w:pPr>
                        <w:r>
                          <w:rPr>
                            <w:color w:val="221F1F"/>
                            <w:sz w:val="18"/>
                          </w:rPr>
                          <w:t>10 GB</w:t>
                        </w:r>
                      </w:p>
                    </w:tc>
                    <w:tc>
                      <w:tcPr>
                        <w:tcW w:w="1867" w:type="dxa"/>
                      </w:tcPr>
                      <w:p w:rsidR="000F2675" w:rsidRDefault="000F2675">
                        <w:pPr>
                          <w:pStyle w:val="TableParagraph"/>
                          <w:spacing w:before="0" w:line="206" w:lineRule="exact"/>
                          <w:ind w:left="484" w:right="484"/>
                          <w:jc w:val="center"/>
                          <w:rPr>
                            <w:sz w:val="18"/>
                          </w:rPr>
                        </w:pPr>
                        <w:r>
                          <w:rPr>
                            <w:color w:val="221F1F"/>
                            <w:sz w:val="18"/>
                          </w:rPr>
                          <w:t>30 GB</w:t>
                        </w:r>
                      </w:p>
                    </w:tc>
                  </w:tr>
                  <w:tr w:rsidR="000F2675">
                    <w:trPr>
                      <w:trHeight w:val="326"/>
                    </w:trPr>
                    <w:tc>
                      <w:tcPr>
                        <w:tcW w:w="1864" w:type="dxa"/>
                        <w:shd w:val="clear" w:color="auto" w:fill="DAE6E9"/>
                      </w:tcPr>
                      <w:p w:rsidR="000F2675" w:rsidRDefault="000F2675">
                        <w:pPr>
                          <w:pStyle w:val="TableParagraph"/>
                          <w:ind w:right="503"/>
                          <w:jc w:val="right"/>
                          <w:rPr>
                            <w:sz w:val="14"/>
                          </w:rPr>
                        </w:pPr>
                        <w:r>
                          <w:rPr>
                            <w:color w:val="221F1F"/>
                            <w:sz w:val="18"/>
                          </w:rPr>
                          <w:t xml:space="preserve">123,14 </w:t>
                        </w:r>
                        <w:r>
                          <w:rPr>
                            <w:color w:val="221F1F"/>
                            <w:sz w:val="14"/>
                          </w:rPr>
                          <w:t>(149,–)</w:t>
                        </w:r>
                      </w:p>
                    </w:tc>
                    <w:tc>
                      <w:tcPr>
                        <w:tcW w:w="1866" w:type="dxa"/>
                        <w:shd w:val="clear" w:color="auto" w:fill="DAE6E9"/>
                      </w:tcPr>
                      <w:p w:rsidR="000F2675" w:rsidRDefault="000F2675">
                        <w:pPr>
                          <w:pStyle w:val="TableParagraph"/>
                          <w:ind w:left="484" w:right="484"/>
                          <w:jc w:val="center"/>
                          <w:rPr>
                            <w:sz w:val="14"/>
                          </w:rPr>
                        </w:pPr>
                        <w:r>
                          <w:rPr>
                            <w:color w:val="221F1F"/>
                            <w:sz w:val="18"/>
                          </w:rPr>
                          <w:t xml:space="preserve">205,78 </w:t>
                        </w:r>
                        <w:r>
                          <w:rPr>
                            <w:color w:val="221F1F"/>
                            <w:sz w:val="14"/>
                          </w:rPr>
                          <w:t>(249,–)</w:t>
                        </w:r>
                      </w:p>
                    </w:tc>
                    <w:tc>
                      <w:tcPr>
                        <w:tcW w:w="1866" w:type="dxa"/>
                        <w:shd w:val="clear" w:color="auto" w:fill="DAE6E9"/>
                      </w:tcPr>
                      <w:p w:rsidR="000F2675" w:rsidRDefault="000F2675">
                        <w:pPr>
                          <w:pStyle w:val="TableParagraph"/>
                          <w:ind w:left="484" w:right="484"/>
                          <w:jc w:val="center"/>
                          <w:rPr>
                            <w:sz w:val="14"/>
                          </w:rPr>
                        </w:pPr>
                        <w:r>
                          <w:rPr>
                            <w:color w:val="221F1F"/>
                            <w:sz w:val="18"/>
                          </w:rPr>
                          <w:t xml:space="preserve">288,43 </w:t>
                        </w:r>
                        <w:r>
                          <w:rPr>
                            <w:color w:val="221F1F"/>
                            <w:sz w:val="14"/>
                          </w:rPr>
                          <w:t>(349,–)</w:t>
                        </w:r>
                      </w:p>
                    </w:tc>
                    <w:tc>
                      <w:tcPr>
                        <w:tcW w:w="1865" w:type="dxa"/>
                        <w:shd w:val="clear" w:color="auto" w:fill="DAE6E9"/>
                      </w:tcPr>
                      <w:p w:rsidR="000F2675" w:rsidRDefault="000F2675">
                        <w:pPr>
                          <w:pStyle w:val="TableParagraph"/>
                          <w:ind w:right="503"/>
                          <w:jc w:val="right"/>
                          <w:rPr>
                            <w:sz w:val="14"/>
                          </w:rPr>
                        </w:pPr>
                        <w:r>
                          <w:rPr>
                            <w:color w:val="221F1F"/>
                            <w:sz w:val="18"/>
                          </w:rPr>
                          <w:t xml:space="preserve">371,07 </w:t>
                        </w:r>
                        <w:r>
                          <w:rPr>
                            <w:color w:val="221F1F"/>
                            <w:sz w:val="14"/>
                          </w:rPr>
                          <w:t>(449,–)</w:t>
                        </w:r>
                      </w:p>
                    </w:tc>
                    <w:tc>
                      <w:tcPr>
                        <w:tcW w:w="1866" w:type="dxa"/>
                        <w:shd w:val="clear" w:color="auto" w:fill="DAE6E9"/>
                      </w:tcPr>
                      <w:p w:rsidR="000F2675" w:rsidRDefault="000F2675">
                        <w:pPr>
                          <w:pStyle w:val="TableParagraph"/>
                          <w:ind w:left="483" w:right="484"/>
                          <w:jc w:val="center"/>
                          <w:rPr>
                            <w:sz w:val="14"/>
                          </w:rPr>
                        </w:pPr>
                        <w:r>
                          <w:rPr>
                            <w:color w:val="221F1F"/>
                            <w:sz w:val="18"/>
                          </w:rPr>
                          <w:t xml:space="preserve">536,36 </w:t>
                        </w:r>
                        <w:r>
                          <w:rPr>
                            <w:color w:val="221F1F"/>
                            <w:sz w:val="14"/>
                          </w:rPr>
                          <w:t>(649,–)</w:t>
                        </w:r>
                      </w:p>
                    </w:tc>
                    <w:tc>
                      <w:tcPr>
                        <w:tcW w:w="1867" w:type="dxa"/>
                        <w:shd w:val="clear" w:color="auto" w:fill="DAE6E9"/>
                      </w:tcPr>
                      <w:p w:rsidR="000F2675" w:rsidRDefault="000F2675">
                        <w:pPr>
                          <w:pStyle w:val="TableParagraph"/>
                          <w:ind w:left="484" w:right="485"/>
                          <w:jc w:val="center"/>
                          <w:rPr>
                            <w:sz w:val="14"/>
                          </w:rPr>
                        </w:pPr>
                        <w:r>
                          <w:rPr>
                            <w:color w:val="221F1F"/>
                            <w:sz w:val="18"/>
                          </w:rPr>
                          <w:t xml:space="preserve">701,65 </w:t>
                        </w:r>
                        <w:r>
                          <w:rPr>
                            <w:color w:val="221F1F"/>
                            <w:sz w:val="14"/>
                          </w:rPr>
                          <w:t>(849,–)</w:t>
                        </w:r>
                      </w:p>
                    </w:tc>
                  </w:tr>
                  <w:tr w:rsidR="000F2675">
                    <w:trPr>
                      <w:trHeight w:val="592"/>
                    </w:trPr>
                    <w:tc>
                      <w:tcPr>
                        <w:tcW w:w="1864" w:type="dxa"/>
                      </w:tcPr>
                      <w:p w:rsidR="000F2675" w:rsidRDefault="000F2675">
                        <w:pPr>
                          <w:pStyle w:val="TableParagraph"/>
                          <w:spacing w:before="9"/>
                          <w:rPr>
                            <w:sz w:val="16"/>
                          </w:rPr>
                        </w:pPr>
                      </w:p>
                      <w:p w:rsidR="000F2675" w:rsidRDefault="000F2675">
                        <w:pPr>
                          <w:pStyle w:val="TableParagraph"/>
                          <w:spacing w:before="1"/>
                          <w:ind w:right="523"/>
                          <w:jc w:val="right"/>
                          <w:rPr>
                            <w:sz w:val="18"/>
                          </w:rPr>
                        </w:pPr>
                        <w:r>
                          <w:rPr>
                            <w:color w:val="221F1F"/>
                            <w:sz w:val="18"/>
                          </w:rPr>
                          <w:t>300/50 Mb/s</w:t>
                        </w:r>
                      </w:p>
                    </w:tc>
                    <w:tc>
                      <w:tcPr>
                        <w:tcW w:w="1866" w:type="dxa"/>
                      </w:tcPr>
                      <w:p w:rsidR="000F2675" w:rsidRDefault="000F2675">
                        <w:pPr>
                          <w:pStyle w:val="TableParagraph"/>
                          <w:spacing w:before="9"/>
                          <w:rPr>
                            <w:sz w:val="16"/>
                          </w:rPr>
                        </w:pPr>
                      </w:p>
                      <w:p w:rsidR="000F2675" w:rsidRDefault="000F2675">
                        <w:pPr>
                          <w:pStyle w:val="TableParagraph"/>
                          <w:spacing w:before="1"/>
                          <w:ind w:left="484" w:right="484"/>
                          <w:jc w:val="center"/>
                          <w:rPr>
                            <w:sz w:val="18"/>
                          </w:rPr>
                        </w:pPr>
                        <w:r>
                          <w:rPr>
                            <w:color w:val="221F1F"/>
                            <w:sz w:val="18"/>
                          </w:rPr>
                          <w:t>300/50 Mb/s</w:t>
                        </w:r>
                      </w:p>
                    </w:tc>
                    <w:tc>
                      <w:tcPr>
                        <w:tcW w:w="1866" w:type="dxa"/>
                      </w:tcPr>
                      <w:p w:rsidR="000F2675" w:rsidRDefault="000F2675">
                        <w:pPr>
                          <w:pStyle w:val="TableParagraph"/>
                          <w:spacing w:before="9"/>
                          <w:rPr>
                            <w:sz w:val="16"/>
                          </w:rPr>
                        </w:pPr>
                      </w:p>
                      <w:p w:rsidR="000F2675" w:rsidRDefault="000F2675">
                        <w:pPr>
                          <w:pStyle w:val="TableParagraph"/>
                          <w:spacing w:before="1"/>
                          <w:ind w:left="484" w:right="484"/>
                          <w:jc w:val="center"/>
                          <w:rPr>
                            <w:sz w:val="18"/>
                          </w:rPr>
                        </w:pPr>
                        <w:r>
                          <w:rPr>
                            <w:color w:val="221F1F"/>
                            <w:sz w:val="18"/>
                          </w:rPr>
                          <w:t>300/50 Mb/s</w:t>
                        </w:r>
                      </w:p>
                    </w:tc>
                    <w:tc>
                      <w:tcPr>
                        <w:tcW w:w="1865" w:type="dxa"/>
                      </w:tcPr>
                      <w:p w:rsidR="000F2675" w:rsidRDefault="000F2675">
                        <w:pPr>
                          <w:pStyle w:val="TableParagraph"/>
                          <w:spacing w:before="9"/>
                          <w:rPr>
                            <w:sz w:val="16"/>
                          </w:rPr>
                        </w:pPr>
                      </w:p>
                      <w:p w:rsidR="000F2675" w:rsidRDefault="000F2675">
                        <w:pPr>
                          <w:pStyle w:val="TableParagraph"/>
                          <w:spacing w:before="1"/>
                          <w:ind w:right="524"/>
                          <w:jc w:val="right"/>
                          <w:rPr>
                            <w:sz w:val="18"/>
                          </w:rPr>
                        </w:pPr>
                        <w:r>
                          <w:rPr>
                            <w:color w:val="221F1F"/>
                            <w:sz w:val="18"/>
                          </w:rPr>
                          <w:t>300/50 Mb/s</w:t>
                        </w:r>
                      </w:p>
                    </w:tc>
                    <w:tc>
                      <w:tcPr>
                        <w:tcW w:w="1866" w:type="dxa"/>
                      </w:tcPr>
                      <w:p w:rsidR="000F2675" w:rsidRDefault="000F2675">
                        <w:pPr>
                          <w:pStyle w:val="TableParagraph"/>
                          <w:spacing w:before="9"/>
                          <w:rPr>
                            <w:sz w:val="16"/>
                          </w:rPr>
                        </w:pPr>
                      </w:p>
                      <w:p w:rsidR="000F2675" w:rsidRDefault="000F2675">
                        <w:pPr>
                          <w:pStyle w:val="TableParagraph"/>
                          <w:spacing w:before="1"/>
                          <w:ind w:left="484" w:right="484"/>
                          <w:jc w:val="center"/>
                          <w:rPr>
                            <w:sz w:val="18"/>
                          </w:rPr>
                        </w:pPr>
                        <w:r>
                          <w:rPr>
                            <w:color w:val="221F1F"/>
                            <w:sz w:val="18"/>
                          </w:rPr>
                          <w:t>300/50 Mb/s</w:t>
                        </w:r>
                      </w:p>
                    </w:tc>
                    <w:tc>
                      <w:tcPr>
                        <w:tcW w:w="1867" w:type="dxa"/>
                      </w:tcPr>
                      <w:p w:rsidR="000F2675" w:rsidRDefault="000F2675">
                        <w:pPr>
                          <w:pStyle w:val="TableParagraph"/>
                          <w:spacing w:before="9"/>
                          <w:rPr>
                            <w:sz w:val="16"/>
                          </w:rPr>
                        </w:pPr>
                      </w:p>
                      <w:p w:rsidR="000F2675" w:rsidRDefault="000F2675">
                        <w:pPr>
                          <w:pStyle w:val="TableParagraph"/>
                          <w:spacing w:before="1"/>
                          <w:ind w:left="484" w:right="484"/>
                          <w:jc w:val="center"/>
                          <w:rPr>
                            <w:sz w:val="18"/>
                          </w:rPr>
                        </w:pPr>
                        <w:r>
                          <w:rPr>
                            <w:color w:val="221F1F"/>
                            <w:sz w:val="18"/>
                          </w:rPr>
                          <w:t>300/50 Mb/s</w:t>
                        </w:r>
                      </w:p>
                    </w:tc>
                  </w:tr>
                  <w:tr w:rsidR="000F2675">
                    <w:trPr>
                      <w:trHeight w:val="532"/>
                    </w:trPr>
                    <w:tc>
                      <w:tcPr>
                        <w:tcW w:w="1864" w:type="dxa"/>
                        <w:shd w:val="clear" w:color="auto" w:fill="DAE6E9"/>
                      </w:tcPr>
                      <w:p w:rsidR="000F2675" w:rsidRDefault="000F2675">
                        <w:pPr>
                          <w:pStyle w:val="TableParagraph"/>
                          <w:spacing w:before="163"/>
                          <w:ind w:right="591"/>
                          <w:jc w:val="right"/>
                          <w:rPr>
                            <w:sz w:val="18"/>
                          </w:rPr>
                        </w:pPr>
                        <w:r>
                          <w:rPr>
                            <w:color w:val="221F1F"/>
                            <w:sz w:val="18"/>
                          </w:rPr>
                          <w:t>64/32 kb/s</w:t>
                        </w:r>
                      </w:p>
                    </w:tc>
                    <w:tc>
                      <w:tcPr>
                        <w:tcW w:w="1866" w:type="dxa"/>
                        <w:shd w:val="clear" w:color="auto" w:fill="DAE6E9"/>
                      </w:tcPr>
                      <w:p w:rsidR="000F2675" w:rsidRDefault="000F2675">
                        <w:pPr>
                          <w:pStyle w:val="TableParagraph"/>
                          <w:spacing w:before="163"/>
                          <w:ind w:left="483" w:right="484"/>
                          <w:jc w:val="center"/>
                          <w:rPr>
                            <w:sz w:val="18"/>
                          </w:rPr>
                        </w:pPr>
                        <w:r>
                          <w:rPr>
                            <w:color w:val="221F1F"/>
                            <w:sz w:val="18"/>
                          </w:rPr>
                          <w:t>64/32 kb/s</w:t>
                        </w:r>
                      </w:p>
                    </w:tc>
                    <w:tc>
                      <w:tcPr>
                        <w:tcW w:w="1866" w:type="dxa"/>
                        <w:shd w:val="clear" w:color="auto" w:fill="DAE6E9"/>
                      </w:tcPr>
                      <w:p w:rsidR="000F2675" w:rsidRDefault="000F2675">
                        <w:pPr>
                          <w:pStyle w:val="TableParagraph"/>
                          <w:spacing w:before="163"/>
                          <w:ind w:left="484" w:right="484"/>
                          <w:jc w:val="center"/>
                          <w:rPr>
                            <w:sz w:val="18"/>
                          </w:rPr>
                        </w:pPr>
                        <w:r>
                          <w:rPr>
                            <w:color w:val="221F1F"/>
                            <w:sz w:val="18"/>
                          </w:rPr>
                          <w:t>64/32 kb/s</w:t>
                        </w:r>
                      </w:p>
                    </w:tc>
                    <w:tc>
                      <w:tcPr>
                        <w:tcW w:w="1865" w:type="dxa"/>
                        <w:shd w:val="clear" w:color="auto" w:fill="DAE6E9"/>
                      </w:tcPr>
                      <w:p w:rsidR="000F2675" w:rsidRDefault="000F2675">
                        <w:pPr>
                          <w:pStyle w:val="TableParagraph"/>
                          <w:spacing w:before="163"/>
                          <w:ind w:right="591"/>
                          <w:jc w:val="right"/>
                          <w:rPr>
                            <w:sz w:val="18"/>
                          </w:rPr>
                        </w:pPr>
                        <w:r>
                          <w:rPr>
                            <w:color w:val="221F1F"/>
                            <w:sz w:val="18"/>
                          </w:rPr>
                          <w:t>64/32 kb/s</w:t>
                        </w:r>
                      </w:p>
                    </w:tc>
                    <w:tc>
                      <w:tcPr>
                        <w:tcW w:w="1866" w:type="dxa"/>
                        <w:shd w:val="clear" w:color="auto" w:fill="DAE6E9"/>
                      </w:tcPr>
                      <w:p w:rsidR="000F2675" w:rsidRDefault="000F2675">
                        <w:pPr>
                          <w:pStyle w:val="TableParagraph"/>
                          <w:spacing w:before="163"/>
                          <w:ind w:left="483" w:right="484"/>
                          <w:jc w:val="center"/>
                          <w:rPr>
                            <w:sz w:val="18"/>
                          </w:rPr>
                        </w:pPr>
                        <w:r>
                          <w:rPr>
                            <w:color w:val="221F1F"/>
                            <w:sz w:val="18"/>
                          </w:rPr>
                          <w:t>64/32 kb/s</w:t>
                        </w:r>
                      </w:p>
                    </w:tc>
                    <w:tc>
                      <w:tcPr>
                        <w:tcW w:w="1867" w:type="dxa"/>
                        <w:shd w:val="clear" w:color="auto" w:fill="DAE6E9"/>
                      </w:tcPr>
                      <w:p w:rsidR="000F2675" w:rsidRDefault="000F2675">
                        <w:pPr>
                          <w:pStyle w:val="TableParagraph"/>
                          <w:spacing w:before="163"/>
                          <w:ind w:left="484" w:right="484"/>
                          <w:jc w:val="center"/>
                          <w:rPr>
                            <w:sz w:val="18"/>
                          </w:rPr>
                        </w:pPr>
                        <w:r>
                          <w:rPr>
                            <w:color w:val="221F1F"/>
                            <w:sz w:val="18"/>
                          </w:rPr>
                          <w:t>64/32 kb/s</w:t>
                        </w:r>
                      </w:p>
                    </w:tc>
                  </w:tr>
                  <w:tr w:rsidR="000F2675">
                    <w:trPr>
                      <w:trHeight w:val="267"/>
                    </w:trPr>
                    <w:tc>
                      <w:tcPr>
                        <w:tcW w:w="1864" w:type="dxa"/>
                      </w:tcPr>
                      <w:p w:rsidR="000F2675" w:rsidRDefault="000F2675">
                        <w:pPr>
                          <w:pStyle w:val="TableParagraph"/>
                          <w:spacing w:line="187" w:lineRule="exact"/>
                          <w:ind w:left="657" w:right="658"/>
                          <w:jc w:val="center"/>
                          <w:rPr>
                            <w:sz w:val="18"/>
                          </w:rPr>
                        </w:pPr>
                        <w:r>
                          <w:rPr>
                            <w:color w:val="221F1F"/>
                            <w:sz w:val="18"/>
                          </w:rPr>
                          <w:t>1 B</w:t>
                        </w:r>
                      </w:p>
                    </w:tc>
                    <w:tc>
                      <w:tcPr>
                        <w:tcW w:w="1866" w:type="dxa"/>
                      </w:tcPr>
                      <w:p w:rsidR="000F2675" w:rsidRDefault="000F2675">
                        <w:pPr>
                          <w:pStyle w:val="TableParagraph"/>
                          <w:spacing w:line="187" w:lineRule="exact"/>
                          <w:ind w:left="484" w:right="484"/>
                          <w:jc w:val="center"/>
                          <w:rPr>
                            <w:sz w:val="18"/>
                          </w:rPr>
                        </w:pPr>
                        <w:r>
                          <w:rPr>
                            <w:color w:val="221F1F"/>
                            <w:sz w:val="18"/>
                          </w:rPr>
                          <w:t>1 B</w:t>
                        </w:r>
                      </w:p>
                    </w:tc>
                    <w:tc>
                      <w:tcPr>
                        <w:tcW w:w="1866" w:type="dxa"/>
                      </w:tcPr>
                      <w:p w:rsidR="000F2675" w:rsidRDefault="000F2675">
                        <w:pPr>
                          <w:pStyle w:val="TableParagraph"/>
                          <w:spacing w:line="187" w:lineRule="exact"/>
                          <w:ind w:left="484" w:right="484"/>
                          <w:jc w:val="center"/>
                          <w:rPr>
                            <w:sz w:val="18"/>
                          </w:rPr>
                        </w:pPr>
                        <w:r>
                          <w:rPr>
                            <w:color w:val="221F1F"/>
                            <w:sz w:val="18"/>
                          </w:rPr>
                          <w:t>1 B</w:t>
                        </w:r>
                      </w:p>
                    </w:tc>
                    <w:tc>
                      <w:tcPr>
                        <w:tcW w:w="1865" w:type="dxa"/>
                      </w:tcPr>
                      <w:p w:rsidR="000F2675" w:rsidRDefault="000F2675">
                        <w:pPr>
                          <w:pStyle w:val="TableParagraph"/>
                          <w:spacing w:line="187" w:lineRule="exact"/>
                          <w:ind w:left="744" w:right="744"/>
                          <w:jc w:val="center"/>
                          <w:rPr>
                            <w:sz w:val="18"/>
                          </w:rPr>
                        </w:pPr>
                        <w:r>
                          <w:rPr>
                            <w:color w:val="221F1F"/>
                            <w:sz w:val="18"/>
                          </w:rPr>
                          <w:t>1 B</w:t>
                        </w:r>
                      </w:p>
                    </w:tc>
                    <w:tc>
                      <w:tcPr>
                        <w:tcW w:w="1866" w:type="dxa"/>
                      </w:tcPr>
                      <w:p w:rsidR="000F2675" w:rsidRDefault="000F2675">
                        <w:pPr>
                          <w:pStyle w:val="TableParagraph"/>
                          <w:spacing w:line="187" w:lineRule="exact"/>
                          <w:ind w:left="484" w:right="484"/>
                          <w:jc w:val="center"/>
                          <w:rPr>
                            <w:sz w:val="18"/>
                          </w:rPr>
                        </w:pPr>
                        <w:r>
                          <w:rPr>
                            <w:color w:val="221F1F"/>
                            <w:sz w:val="18"/>
                          </w:rPr>
                          <w:t>1 B</w:t>
                        </w:r>
                      </w:p>
                    </w:tc>
                    <w:tc>
                      <w:tcPr>
                        <w:tcW w:w="1867" w:type="dxa"/>
                      </w:tcPr>
                      <w:p w:rsidR="000F2675" w:rsidRDefault="000F2675">
                        <w:pPr>
                          <w:pStyle w:val="TableParagraph"/>
                          <w:spacing w:line="187" w:lineRule="exact"/>
                          <w:ind w:left="484" w:right="485"/>
                          <w:jc w:val="center"/>
                          <w:rPr>
                            <w:sz w:val="18"/>
                          </w:rPr>
                        </w:pPr>
                        <w:r>
                          <w:rPr>
                            <w:color w:val="221F1F"/>
                            <w:sz w:val="18"/>
                          </w:rPr>
                          <w:t>1 B</w:t>
                        </w:r>
                      </w:p>
                    </w:tc>
                  </w:tr>
                </w:tbl>
                <w:p w:rsidR="000F2675" w:rsidRDefault="000F2675">
                  <w:pPr>
                    <w:pStyle w:val="BodyText"/>
                  </w:pPr>
                </w:p>
              </w:txbxContent>
            </v:textbox>
            <w10:wrap anchorx="page"/>
          </v:shape>
        </w:pict>
      </w:r>
      <w:r w:rsidR="000F2675">
        <w:rPr>
          <w:color w:val="221F1F"/>
          <w:sz w:val="18"/>
        </w:rPr>
        <w:t>Datový limit</w:t>
      </w:r>
    </w:p>
    <w:p w:rsidR="00F259B5" w:rsidRDefault="000F2675">
      <w:pPr>
        <w:spacing w:before="120"/>
        <w:ind w:left="352"/>
        <w:rPr>
          <w:sz w:val="18"/>
        </w:rPr>
      </w:pPr>
      <w:r>
        <w:rPr>
          <w:color w:val="221F1F"/>
          <w:sz w:val="18"/>
        </w:rPr>
        <w:t>Mesícní základní cena</w:t>
      </w:r>
    </w:p>
    <w:p w:rsidR="00F259B5" w:rsidRDefault="000F2675">
      <w:pPr>
        <w:spacing w:before="120" w:line="309" w:lineRule="auto"/>
        <w:ind w:left="352" w:right="12898"/>
        <w:rPr>
          <w:sz w:val="18"/>
        </w:rPr>
      </w:pPr>
      <w:r>
        <w:rPr>
          <w:color w:val="221F1F"/>
          <w:sz w:val="18"/>
        </w:rPr>
        <w:t>Maximální rychlost stahování/odesílání dat (= odhadovaná maximální rychlost)</w:t>
      </w:r>
    </w:p>
    <w:p w:rsidR="00F259B5" w:rsidRDefault="000F2675">
      <w:pPr>
        <w:spacing w:before="58"/>
        <w:ind w:left="352" w:right="12065"/>
        <w:rPr>
          <w:sz w:val="18"/>
        </w:rPr>
      </w:pPr>
      <w:r>
        <w:rPr>
          <w:color w:val="221F1F"/>
          <w:sz w:val="18"/>
        </w:rPr>
        <w:t>Maximální rychlost po dosažení datového limitu stahování/odesílání (= odhadovaná maximální rychlost)</w:t>
      </w:r>
    </w:p>
    <w:p w:rsidR="00F259B5" w:rsidRDefault="000F2675">
      <w:pPr>
        <w:spacing w:before="121"/>
        <w:ind w:left="352"/>
        <w:rPr>
          <w:sz w:val="18"/>
        </w:rPr>
      </w:pPr>
      <w:r>
        <w:rPr>
          <w:color w:val="221F1F"/>
          <w:sz w:val="18"/>
        </w:rPr>
        <w:t>Úctovací jednotka dat</w:t>
      </w:r>
    </w:p>
    <w:p w:rsidR="00F259B5" w:rsidRDefault="000F2675">
      <w:pPr>
        <w:pStyle w:val="BodyText"/>
        <w:spacing w:before="82"/>
        <w:ind w:left="244" w:right="652" w:hanging="1"/>
      </w:pPr>
      <w:r>
        <w:rPr>
          <w:color w:val="221F1F"/>
        </w:rPr>
        <w:t>Služba Mobilní internet je vhodná do chytrých telefon . Její cena závisí na zvolené výši datového limitu, po jehož dosažení dojde k omezení prenosové rychlosti. Uvedené prenosové rychlosti jsou maximální možné a závisí na využívané technologii a lokálních podmínkách. Využita je vždy nejrychlejší aktuálne dostupná služba/technologie pripojení, která je koncovým zarízením podporovaná.</w:t>
      </w:r>
    </w:p>
    <w:p w:rsidR="00F259B5" w:rsidRDefault="00F259B5">
      <w:pPr>
        <w:sectPr w:rsidR="00F259B5">
          <w:pgSz w:w="16840" w:h="11900" w:orient="landscape"/>
          <w:pgMar w:top="600" w:right="340" w:bottom="860" w:left="440" w:header="0" w:footer="648" w:gutter="0"/>
          <w:cols w:space="708"/>
        </w:sectPr>
      </w:pPr>
    </w:p>
    <w:p w:rsidR="00F259B5" w:rsidRDefault="000F2675">
      <w:pPr>
        <w:pStyle w:val="Heading8"/>
        <w:spacing w:before="79" w:line="390" w:lineRule="exact"/>
      </w:pPr>
      <w:r>
        <w:rPr>
          <w:color w:val="E00F74"/>
        </w:rPr>
        <w:lastRenderedPageBreak/>
        <w:t>MOBILNÍ INTERNET EXTRA – BALÍCEK K HLASOVÉMU</w:t>
      </w:r>
    </w:p>
    <w:p w:rsidR="00F259B5" w:rsidRDefault="000F2675">
      <w:pPr>
        <w:pStyle w:val="Heading8"/>
        <w:spacing w:line="390" w:lineRule="exact"/>
      </w:pPr>
      <w:r>
        <w:rPr>
          <w:color w:val="E00F74"/>
        </w:rPr>
        <w:t>TARIFU (platba kartou predem)</w:t>
      </w:r>
    </w:p>
    <w:p w:rsidR="00F259B5" w:rsidRDefault="00F259B5">
      <w:pPr>
        <w:pStyle w:val="BodyText"/>
        <w:spacing w:before="9"/>
        <w:rPr>
          <w:b/>
          <w:sz w:val="3"/>
        </w:rPr>
      </w:pPr>
    </w:p>
    <w:tbl>
      <w:tblPr>
        <w:tblW w:w="0" w:type="auto"/>
        <w:tblInd w:w="251" w:type="dxa"/>
        <w:tblLayout w:type="fixed"/>
        <w:tblCellMar>
          <w:left w:w="0" w:type="dxa"/>
          <w:right w:w="0" w:type="dxa"/>
        </w:tblCellMar>
        <w:tblLook w:val="01E0" w:firstRow="1" w:lastRow="1" w:firstColumn="1" w:lastColumn="1" w:noHBand="0" w:noVBand="0"/>
      </w:tblPr>
      <w:tblGrid>
        <w:gridCol w:w="2782"/>
        <w:gridCol w:w="2239"/>
        <w:gridCol w:w="2253"/>
      </w:tblGrid>
      <w:tr w:rsidR="00F259B5">
        <w:trPr>
          <w:trHeight w:val="326"/>
        </w:trPr>
        <w:tc>
          <w:tcPr>
            <w:tcW w:w="2782" w:type="dxa"/>
            <w:shd w:val="clear" w:color="auto" w:fill="4279AC"/>
          </w:tcPr>
          <w:p w:rsidR="00F259B5" w:rsidRDefault="000F2675">
            <w:pPr>
              <w:pStyle w:val="TableParagraph"/>
              <w:ind w:left="107"/>
              <w:rPr>
                <w:b/>
                <w:sz w:val="18"/>
              </w:rPr>
            </w:pPr>
            <w:r>
              <w:rPr>
                <w:b/>
                <w:color w:val="FFFFFF"/>
                <w:sz w:val="18"/>
              </w:rPr>
              <w:t>NÁZEV BALÍCKU</w:t>
            </w:r>
          </w:p>
        </w:tc>
        <w:tc>
          <w:tcPr>
            <w:tcW w:w="2239" w:type="dxa"/>
            <w:shd w:val="clear" w:color="auto" w:fill="4279AC"/>
          </w:tcPr>
          <w:p w:rsidR="00F259B5" w:rsidRDefault="000F2675">
            <w:pPr>
              <w:pStyle w:val="TableParagraph"/>
              <w:ind w:left="420" w:right="597"/>
              <w:jc w:val="center"/>
              <w:rPr>
                <w:b/>
                <w:sz w:val="18"/>
              </w:rPr>
            </w:pPr>
            <w:r>
              <w:rPr>
                <w:b/>
                <w:color w:val="FFFFFF"/>
                <w:sz w:val="18"/>
              </w:rPr>
              <w:t>DATOVÝ OBJEM</w:t>
            </w:r>
          </w:p>
        </w:tc>
        <w:tc>
          <w:tcPr>
            <w:tcW w:w="2253" w:type="dxa"/>
            <w:shd w:val="clear" w:color="auto" w:fill="4279AC"/>
          </w:tcPr>
          <w:p w:rsidR="00F259B5" w:rsidRDefault="000F2675">
            <w:pPr>
              <w:pStyle w:val="TableParagraph"/>
              <w:ind w:left="597" w:right="774"/>
              <w:jc w:val="center"/>
              <w:rPr>
                <w:b/>
                <w:sz w:val="18"/>
              </w:rPr>
            </w:pPr>
            <w:r>
              <w:rPr>
                <w:b/>
                <w:color w:val="FFFFFF"/>
                <w:sz w:val="18"/>
              </w:rPr>
              <w:t>CENA</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1 GB</w:t>
            </w:r>
          </w:p>
        </w:tc>
        <w:tc>
          <w:tcPr>
            <w:tcW w:w="2239" w:type="dxa"/>
          </w:tcPr>
          <w:p w:rsidR="00F259B5" w:rsidRDefault="000F2675">
            <w:pPr>
              <w:pStyle w:val="TableParagraph"/>
              <w:ind w:left="420" w:right="597"/>
              <w:jc w:val="center"/>
              <w:rPr>
                <w:sz w:val="18"/>
              </w:rPr>
            </w:pPr>
            <w:r>
              <w:rPr>
                <w:color w:val="221F1F"/>
                <w:sz w:val="18"/>
              </w:rPr>
              <w:t>1 GB</w:t>
            </w:r>
          </w:p>
        </w:tc>
        <w:tc>
          <w:tcPr>
            <w:tcW w:w="2253" w:type="dxa"/>
          </w:tcPr>
          <w:p w:rsidR="00F259B5" w:rsidRDefault="000F2675">
            <w:pPr>
              <w:pStyle w:val="TableParagraph"/>
              <w:ind w:left="597" w:right="775"/>
              <w:jc w:val="center"/>
              <w:rPr>
                <w:sz w:val="14"/>
              </w:rPr>
            </w:pPr>
            <w:r>
              <w:rPr>
                <w:color w:val="221F1F"/>
                <w:sz w:val="18"/>
              </w:rPr>
              <w:t xml:space="preserve">79,– </w:t>
            </w:r>
            <w:r>
              <w:rPr>
                <w:color w:val="221F1F"/>
                <w:sz w:val="14"/>
              </w:rPr>
              <w:t>(65,29)</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2,5 GB</w:t>
            </w:r>
          </w:p>
        </w:tc>
        <w:tc>
          <w:tcPr>
            <w:tcW w:w="2239" w:type="dxa"/>
            <w:shd w:val="clear" w:color="auto" w:fill="DAE6E9"/>
          </w:tcPr>
          <w:p w:rsidR="00F259B5" w:rsidRDefault="000F2675">
            <w:pPr>
              <w:pStyle w:val="TableParagraph"/>
              <w:ind w:left="420" w:right="597"/>
              <w:jc w:val="center"/>
              <w:rPr>
                <w:sz w:val="18"/>
              </w:rPr>
            </w:pPr>
            <w:r>
              <w:rPr>
                <w:color w:val="221F1F"/>
                <w:sz w:val="18"/>
              </w:rPr>
              <w:t>2,5 GB</w:t>
            </w:r>
          </w:p>
        </w:tc>
        <w:tc>
          <w:tcPr>
            <w:tcW w:w="2253" w:type="dxa"/>
            <w:shd w:val="clear" w:color="auto" w:fill="DAE6E9"/>
          </w:tcPr>
          <w:p w:rsidR="00F259B5" w:rsidRDefault="000F2675">
            <w:pPr>
              <w:pStyle w:val="TableParagraph"/>
              <w:ind w:left="597" w:right="776"/>
              <w:jc w:val="center"/>
              <w:rPr>
                <w:sz w:val="14"/>
              </w:rPr>
            </w:pPr>
            <w:r>
              <w:rPr>
                <w:color w:val="221F1F"/>
                <w:sz w:val="18"/>
              </w:rPr>
              <w:t xml:space="preserve">149,– </w:t>
            </w:r>
            <w:r>
              <w:rPr>
                <w:color w:val="221F1F"/>
                <w:sz w:val="14"/>
              </w:rPr>
              <w:t>(123,14)</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5 GB</w:t>
            </w:r>
          </w:p>
        </w:tc>
        <w:tc>
          <w:tcPr>
            <w:tcW w:w="2239" w:type="dxa"/>
          </w:tcPr>
          <w:p w:rsidR="00F259B5" w:rsidRDefault="000F2675">
            <w:pPr>
              <w:pStyle w:val="TableParagraph"/>
              <w:ind w:left="420" w:right="597"/>
              <w:jc w:val="center"/>
              <w:rPr>
                <w:sz w:val="18"/>
              </w:rPr>
            </w:pPr>
            <w:r>
              <w:rPr>
                <w:color w:val="221F1F"/>
                <w:sz w:val="18"/>
              </w:rPr>
              <w:t>5 GB</w:t>
            </w:r>
          </w:p>
        </w:tc>
        <w:tc>
          <w:tcPr>
            <w:tcW w:w="2253" w:type="dxa"/>
          </w:tcPr>
          <w:p w:rsidR="00F259B5" w:rsidRDefault="000F2675">
            <w:pPr>
              <w:pStyle w:val="TableParagraph"/>
              <w:ind w:left="597" w:right="776"/>
              <w:jc w:val="center"/>
              <w:rPr>
                <w:sz w:val="14"/>
              </w:rPr>
            </w:pPr>
            <w:r>
              <w:rPr>
                <w:color w:val="221F1F"/>
                <w:sz w:val="18"/>
              </w:rPr>
              <w:t xml:space="preserve">249,– </w:t>
            </w:r>
            <w:r>
              <w:rPr>
                <w:color w:val="221F1F"/>
                <w:sz w:val="14"/>
              </w:rPr>
              <w:t>(205,79)</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8 GB</w:t>
            </w:r>
          </w:p>
        </w:tc>
        <w:tc>
          <w:tcPr>
            <w:tcW w:w="2239" w:type="dxa"/>
            <w:shd w:val="clear" w:color="auto" w:fill="DAE6E9"/>
          </w:tcPr>
          <w:p w:rsidR="00F259B5" w:rsidRDefault="000F2675">
            <w:pPr>
              <w:pStyle w:val="TableParagraph"/>
              <w:ind w:left="420" w:right="597"/>
              <w:jc w:val="center"/>
              <w:rPr>
                <w:sz w:val="18"/>
              </w:rPr>
            </w:pPr>
            <w:r>
              <w:rPr>
                <w:color w:val="221F1F"/>
                <w:sz w:val="18"/>
              </w:rPr>
              <w:t>8 GB</w:t>
            </w:r>
          </w:p>
        </w:tc>
        <w:tc>
          <w:tcPr>
            <w:tcW w:w="2253" w:type="dxa"/>
            <w:shd w:val="clear" w:color="auto" w:fill="DAE6E9"/>
          </w:tcPr>
          <w:p w:rsidR="00F259B5" w:rsidRDefault="000F2675">
            <w:pPr>
              <w:pStyle w:val="TableParagraph"/>
              <w:ind w:left="597" w:right="776"/>
              <w:jc w:val="center"/>
              <w:rPr>
                <w:sz w:val="14"/>
              </w:rPr>
            </w:pPr>
            <w:r>
              <w:rPr>
                <w:color w:val="221F1F"/>
                <w:sz w:val="18"/>
              </w:rPr>
              <w:t xml:space="preserve">339,– </w:t>
            </w:r>
            <w:r>
              <w:rPr>
                <w:color w:val="221F1F"/>
                <w:sz w:val="14"/>
              </w:rPr>
              <w:t>(280,17)</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12 GB</w:t>
            </w:r>
          </w:p>
        </w:tc>
        <w:tc>
          <w:tcPr>
            <w:tcW w:w="2239" w:type="dxa"/>
          </w:tcPr>
          <w:p w:rsidR="00F259B5" w:rsidRDefault="000F2675">
            <w:pPr>
              <w:pStyle w:val="TableParagraph"/>
              <w:ind w:left="420" w:right="597"/>
              <w:jc w:val="center"/>
              <w:rPr>
                <w:sz w:val="18"/>
              </w:rPr>
            </w:pPr>
            <w:r>
              <w:rPr>
                <w:color w:val="221F1F"/>
                <w:sz w:val="18"/>
              </w:rPr>
              <w:t>12 GB</w:t>
            </w:r>
          </w:p>
        </w:tc>
        <w:tc>
          <w:tcPr>
            <w:tcW w:w="2253" w:type="dxa"/>
          </w:tcPr>
          <w:p w:rsidR="00F259B5" w:rsidRDefault="000F2675">
            <w:pPr>
              <w:pStyle w:val="TableParagraph"/>
              <w:ind w:left="597" w:right="776"/>
              <w:jc w:val="center"/>
              <w:rPr>
                <w:sz w:val="14"/>
              </w:rPr>
            </w:pPr>
            <w:r>
              <w:rPr>
                <w:color w:val="221F1F"/>
                <w:sz w:val="18"/>
              </w:rPr>
              <w:t xml:space="preserve">369,– </w:t>
            </w:r>
            <w:r>
              <w:rPr>
                <w:color w:val="221F1F"/>
                <w:sz w:val="14"/>
              </w:rPr>
              <w:t>(304,96)</w:t>
            </w:r>
          </w:p>
        </w:tc>
      </w:tr>
      <w:tr w:rsidR="00F259B5">
        <w:trPr>
          <w:trHeight w:val="327"/>
        </w:trPr>
        <w:tc>
          <w:tcPr>
            <w:tcW w:w="2782" w:type="dxa"/>
          </w:tcPr>
          <w:p w:rsidR="00F259B5" w:rsidRDefault="000F2675">
            <w:pPr>
              <w:pStyle w:val="TableParagraph"/>
              <w:ind w:left="107"/>
              <w:rPr>
                <w:sz w:val="18"/>
              </w:rPr>
            </w:pPr>
            <w:r>
              <w:rPr>
                <w:color w:val="221F1F"/>
                <w:sz w:val="18"/>
              </w:rPr>
              <w:t>Mobilní internet Extra 16 GB</w:t>
            </w:r>
          </w:p>
        </w:tc>
        <w:tc>
          <w:tcPr>
            <w:tcW w:w="2239" w:type="dxa"/>
            <w:shd w:val="clear" w:color="auto" w:fill="DAE6E9"/>
          </w:tcPr>
          <w:p w:rsidR="00F259B5" w:rsidRDefault="000F2675">
            <w:pPr>
              <w:pStyle w:val="TableParagraph"/>
              <w:ind w:left="420" w:right="597"/>
              <w:jc w:val="center"/>
              <w:rPr>
                <w:sz w:val="18"/>
              </w:rPr>
            </w:pPr>
            <w:r>
              <w:rPr>
                <w:color w:val="221F1F"/>
                <w:sz w:val="18"/>
              </w:rPr>
              <w:t>16 GB</w:t>
            </w:r>
          </w:p>
        </w:tc>
        <w:tc>
          <w:tcPr>
            <w:tcW w:w="2253" w:type="dxa"/>
            <w:shd w:val="clear" w:color="auto" w:fill="DAE6E9"/>
          </w:tcPr>
          <w:p w:rsidR="00F259B5" w:rsidRDefault="000F2675">
            <w:pPr>
              <w:pStyle w:val="TableParagraph"/>
              <w:ind w:left="597" w:right="776"/>
              <w:jc w:val="center"/>
              <w:rPr>
                <w:sz w:val="14"/>
              </w:rPr>
            </w:pPr>
            <w:r>
              <w:rPr>
                <w:color w:val="221F1F"/>
                <w:sz w:val="18"/>
              </w:rPr>
              <w:t xml:space="preserve">389,– </w:t>
            </w:r>
            <w:r>
              <w:rPr>
                <w:color w:val="221F1F"/>
                <w:sz w:val="14"/>
              </w:rPr>
              <w:t>(321,49)</w:t>
            </w:r>
          </w:p>
        </w:tc>
      </w:tr>
      <w:tr w:rsidR="00F259B5">
        <w:trPr>
          <w:trHeight w:val="267"/>
        </w:trPr>
        <w:tc>
          <w:tcPr>
            <w:tcW w:w="2782" w:type="dxa"/>
          </w:tcPr>
          <w:p w:rsidR="00F259B5" w:rsidRDefault="000F2675">
            <w:pPr>
              <w:pStyle w:val="TableParagraph"/>
              <w:spacing w:line="187" w:lineRule="exact"/>
              <w:ind w:left="107"/>
              <w:rPr>
                <w:sz w:val="18"/>
              </w:rPr>
            </w:pPr>
            <w:r>
              <w:rPr>
                <w:color w:val="221F1F"/>
                <w:sz w:val="18"/>
              </w:rPr>
              <w:t>Mobilní internet Extra 20 GB</w:t>
            </w:r>
          </w:p>
        </w:tc>
        <w:tc>
          <w:tcPr>
            <w:tcW w:w="2239" w:type="dxa"/>
          </w:tcPr>
          <w:p w:rsidR="00F259B5" w:rsidRDefault="000F2675">
            <w:pPr>
              <w:pStyle w:val="TableParagraph"/>
              <w:spacing w:line="187" w:lineRule="exact"/>
              <w:ind w:left="420" w:right="597"/>
              <w:jc w:val="center"/>
              <w:rPr>
                <w:sz w:val="18"/>
              </w:rPr>
            </w:pPr>
            <w:r>
              <w:rPr>
                <w:color w:val="221F1F"/>
                <w:sz w:val="18"/>
              </w:rPr>
              <w:t>20 GB</w:t>
            </w:r>
          </w:p>
        </w:tc>
        <w:tc>
          <w:tcPr>
            <w:tcW w:w="2253" w:type="dxa"/>
          </w:tcPr>
          <w:p w:rsidR="00F259B5" w:rsidRDefault="000F2675">
            <w:pPr>
              <w:pStyle w:val="TableParagraph"/>
              <w:spacing w:line="187" w:lineRule="exact"/>
              <w:ind w:left="597" w:right="776"/>
              <w:jc w:val="center"/>
              <w:rPr>
                <w:sz w:val="14"/>
              </w:rPr>
            </w:pPr>
            <w:r>
              <w:rPr>
                <w:color w:val="221F1F"/>
                <w:sz w:val="18"/>
              </w:rPr>
              <w:t xml:space="preserve">439,– </w:t>
            </w:r>
            <w:r>
              <w:rPr>
                <w:color w:val="221F1F"/>
                <w:sz w:val="14"/>
              </w:rPr>
              <w:t>(362,81)</w:t>
            </w:r>
          </w:p>
        </w:tc>
      </w:tr>
    </w:tbl>
    <w:p w:rsidR="00F259B5" w:rsidRDefault="000F2675">
      <w:pPr>
        <w:pStyle w:val="BodyText"/>
        <w:spacing w:before="225"/>
        <w:ind w:left="244" w:right="57"/>
      </w:pPr>
      <w:r>
        <w:rPr>
          <w:color w:val="221F1F"/>
        </w:rPr>
        <w:t xml:space="preserve">Balícek Mobilní internet Extra je urcen výhradne pro koncové uživatele pod Rámcovou smlouvou a nevztahují se na nej žádné množstevní slevy, pokud není v Rámcové smlouve stanoveno jinak. Není zapocítáván do prípadného minimálního plnení Rámcové smlouvy. Balícek je možné uhradit pouze platbou predem pres on-line platební bránu pri aktivaci balícku koncovým uživatelem. Uvedené ceny jsou s DPH (v závorce bez DPH). Bližší informace jsou k dispozici na </w:t>
      </w:r>
      <w:hyperlink r:id="rId71">
        <w:r>
          <w:rPr>
            <w:color w:val="221F1F"/>
          </w:rPr>
          <w:t>www.tmo.cz/data-navic.</w:t>
        </w:r>
      </w:hyperlink>
    </w:p>
    <w:p w:rsidR="00F259B5" w:rsidRDefault="00F259B5">
      <w:pPr>
        <w:pStyle w:val="BodyText"/>
        <w:rPr>
          <w:sz w:val="18"/>
        </w:rPr>
      </w:pPr>
    </w:p>
    <w:p w:rsidR="00F259B5" w:rsidRDefault="00F259B5">
      <w:pPr>
        <w:pStyle w:val="BodyText"/>
        <w:spacing w:before="5"/>
        <w:rPr>
          <w:sz w:val="18"/>
        </w:rPr>
      </w:pPr>
    </w:p>
    <w:p w:rsidR="00F259B5" w:rsidRDefault="000F2675">
      <w:pPr>
        <w:pStyle w:val="Heading8"/>
        <w:spacing w:before="1" w:line="390" w:lineRule="exact"/>
      </w:pPr>
      <w:r>
        <w:rPr>
          <w:color w:val="E00F74"/>
        </w:rPr>
        <w:t>MOBILNÍ INTERNET EXTRA NASTÁLO – BALÍCEK</w:t>
      </w:r>
    </w:p>
    <w:p w:rsidR="00F259B5" w:rsidRDefault="000F2675">
      <w:pPr>
        <w:pStyle w:val="Heading8"/>
        <w:spacing w:line="390" w:lineRule="exact"/>
      </w:pPr>
      <w:r>
        <w:rPr>
          <w:color w:val="E00F74"/>
        </w:rPr>
        <w:t>K HLASOVÉMU TARIFU (platba kartou predem)</w:t>
      </w:r>
    </w:p>
    <w:p w:rsidR="00F259B5" w:rsidRDefault="00F259B5">
      <w:pPr>
        <w:pStyle w:val="BodyText"/>
        <w:spacing w:before="9"/>
        <w:rPr>
          <w:b/>
          <w:sz w:val="3"/>
        </w:rPr>
      </w:pPr>
    </w:p>
    <w:tbl>
      <w:tblPr>
        <w:tblW w:w="0" w:type="auto"/>
        <w:tblInd w:w="251" w:type="dxa"/>
        <w:tblLayout w:type="fixed"/>
        <w:tblCellMar>
          <w:left w:w="0" w:type="dxa"/>
          <w:right w:w="0" w:type="dxa"/>
        </w:tblCellMar>
        <w:tblLook w:val="01E0" w:firstRow="1" w:lastRow="1" w:firstColumn="1" w:lastColumn="1" w:noHBand="0" w:noVBand="0"/>
      </w:tblPr>
      <w:tblGrid>
        <w:gridCol w:w="2782"/>
        <w:gridCol w:w="2239"/>
        <w:gridCol w:w="2253"/>
      </w:tblGrid>
      <w:tr w:rsidR="00F259B5">
        <w:trPr>
          <w:trHeight w:val="326"/>
        </w:trPr>
        <w:tc>
          <w:tcPr>
            <w:tcW w:w="2782" w:type="dxa"/>
            <w:shd w:val="clear" w:color="auto" w:fill="4279AC"/>
          </w:tcPr>
          <w:p w:rsidR="00F259B5" w:rsidRDefault="000F2675">
            <w:pPr>
              <w:pStyle w:val="TableParagraph"/>
              <w:ind w:left="107"/>
              <w:rPr>
                <w:b/>
                <w:sz w:val="18"/>
              </w:rPr>
            </w:pPr>
            <w:r>
              <w:rPr>
                <w:b/>
                <w:color w:val="FFFFFF"/>
                <w:sz w:val="18"/>
              </w:rPr>
              <w:t>NÁZEV BALÍCKU</w:t>
            </w:r>
          </w:p>
        </w:tc>
        <w:tc>
          <w:tcPr>
            <w:tcW w:w="2239" w:type="dxa"/>
            <w:shd w:val="clear" w:color="auto" w:fill="4279AC"/>
          </w:tcPr>
          <w:p w:rsidR="00F259B5" w:rsidRDefault="000F2675">
            <w:pPr>
              <w:pStyle w:val="TableParagraph"/>
              <w:ind w:left="420" w:right="597"/>
              <w:jc w:val="center"/>
              <w:rPr>
                <w:b/>
                <w:sz w:val="18"/>
              </w:rPr>
            </w:pPr>
            <w:r>
              <w:rPr>
                <w:b/>
                <w:color w:val="FFFFFF"/>
                <w:sz w:val="18"/>
              </w:rPr>
              <w:t>DATOVÝ OBJEM</w:t>
            </w:r>
          </w:p>
        </w:tc>
        <w:tc>
          <w:tcPr>
            <w:tcW w:w="2253" w:type="dxa"/>
            <w:shd w:val="clear" w:color="auto" w:fill="4279AC"/>
          </w:tcPr>
          <w:p w:rsidR="00F259B5" w:rsidRDefault="000F2675">
            <w:pPr>
              <w:pStyle w:val="TableParagraph"/>
              <w:ind w:left="597" w:right="774"/>
              <w:jc w:val="center"/>
              <w:rPr>
                <w:b/>
                <w:sz w:val="18"/>
              </w:rPr>
            </w:pPr>
            <w:r>
              <w:rPr>
                <w:b/>
                <w:color w:val="FFFFFF"/>
                <w:sz w:val="18"/>
              </w:rPr>
              <w:t>CENA</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Nastálo 1 GB</w:t>
            </w:r>
          </w:p>
        </w:tc>
        <w:tc>
          <w:tcPr>
            <w:tcW w:w="2239" w:type="dxa"/>
          </w:tcPr>
          <w:p w:rsidR="00F259B5" w:rsidRDefault="000F2675">
            <w:pPr>
              <w:pStyle w:val="TableParagraph"/>
              <w:ind w:left="420" w:right="597"/>
              <w:jc w:val="center"/>
              <w:rPr>
                <w:sz w:val="18"/>
              </w:rPr>
            </w:pPr>
            <w:r>
              <w:rPr>
                <w:color w:val="221F1F"/>
                <w:sz w:val="18"/>
              </w:rPr>
              <w:t>1 GB</w:t>
            </w:r>
          </w:p>
        </w:tc>
        <w:tc>
          <w:tcPr>
            <w:tcW w:w="2253" w:type="dxa"/>
          </w:tcPr>
          <w:p w:rsidR="00F259B5" w:rsidRDefault="000F2675">
            <w:pPr>
              <w:pStyle w:val="TableParagraph"/>
              <w:ind w:left="597" w:right="775"/>
              <w:jc w:val="center"/>
              <w:rPr>
                <w:sz w:val="14"/>
              </w:rPr>
            </w:pPr>
            <w:r>
              <w:rPr>
                <w:color w:val="221F1F"/>
                <w:sz w:val="18"/>
              </w:rPr>
              <w:t xml:space="preserve">69,– </w:t>
            </w:r>
            <w:r>
              <w:rPr>
                <w:color w:val="221F1F"/>
                <w:sz w:val="14"/>
              </w:rPr>
              <w:t>(57,02)</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Nastálo 2,5 GB</w:t>
            </w:r>
          </w:p>
        </w:tc>
        <w:tc>
          <w:tcPr>
            <w:tcW w:w="2239" w:type="dxa"/>
            <w:shd w:val="clear" w:color="auto" w:fill="DAE6E9"/>
          </w:tcPr>
          <w:p w:rsidR="00F259B5" w:rsidRDefault="000F2675">
            <w:pPr>
              <w:pStyle w:val="TableParagraph"/>
              <w:ind w:left="420" w:right="597"/>
              <w:jc w:val="center"/>
              <w:rPr>
                <w:sz w:val="18"/>
              </w:rPr>
            </w:pPr>
            <w:r>
              <w:rPr>
                <w:color w:val="221F1F"/>
                <w:sz w:val="18"/>
              </w:rPr>
              <w:t>2,5 GB</w:t>
            </w:r>
          </w:p>
        </w:tc>
        <w:tc>
          <w:tcPr>
            <w:tcW w:w="2253" w:type="dxa"/>
            <w:shd w:val="clear" w:color="auto" w:fill="DAE6E9"/>
          </w:tcPr>
          <w:p w:rsidR="00F259B5" w:rsidRDefault="000F2675">
            <w:pPr>
              <w:pStyle w:val="TableParagraph"/>
              <w:ind w:left="597" w:right="776"/>
              <w:jc w:val="center"/>
              <w:rPr>
                <w:sz w:val="14"/>
              </w:rPr>
            </w:pPr>
            <w:r>
              <w:rPr>
                <w:color w:val="221F1F"/>
                <w:sz w:val="18"/>
              </w:rPr>
              <w:t xml:space="preserve">129,– </w:t>
            </w:r>
            <w:r>
              <w:rPr>
                <w:color w:val="221F1F"/>
                <w:sz w:val="14"/>
              </w:rPr>
              <w:t>(106,61)</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Nastálo 5 GB</w:t>
            </w:r>
          </w:p>
        </w:tc>
        <w:tc>
          <w:tcPr>
            <w:tcW w:w="2239" w:type="dxa"/>
          </w:tcPr>
          <w:p w:rsidR="00F259B5" w:rsidRDefault="000F2675">
            <w:pPr>
              <w:pStyle w:val="TableParagraph"/>
              <w:ind w:left="420" w:right="597"/>
              <w:jc w:val="center"/>
              <w:rPr>
                <w:sz w:val="18"/>
              </w:rPr>
            </w:pPr>
            <w:r>
              <w:rPr>
                <w:color w:val="221F1F"/>
                <w:sz w:val="18"/>
              </w:rPr>
              <w:t>5 GB</w:t>
            </w:r>
          </w:p>
        </w:tc>
        <w:tc>
          <w:tcPr>
            <w:tcW w:w="2253" w:type="dxa"/>
          </w:tcPr>
          <w:p w:rsidR="00F259B5" w:rsidRDefault="000F2675">
            <w:pPr>
              <w:pStyle w:val="TableParagraph"/>
              <w:ind w:left="597" w:right="776"/>
              <w:jc w:val="center"/>
              <w:rPr>
                <w:sz w:val="14"/>
              </w:rPr>
            </w:pPr>
            <w:r>
              <w:rPr>
                <w:color w:val="221F1F"/>
                <w:sz w:val="18"/>
              </w:rPr>
              <w:t xml:space="preserve">199,– </w:t>
            </w:r>
            <w:r>
              <w:rPr>
                <w:color w:val="221F1F"/>
                <w:sz w:val="14"/>
              </w:rPr>
              <w:t>(164,46)</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Nastálo 8 GB</w:t>
            </w:r>
          </w:p>
        </w:tc>
        <w:tc>
          <w:tcPr>
            <w:tcW w:w="2239" w:type="dxa"/>
            <w:shd w:val="clear" w:color="auto" w:fill="DAE6E9"/>
          </w:tcPr>
          <w:p w:rsidR="00F259B5" w:rsidRDefault="000F2675">
            <w:pPr>
              <w:pStyle w:val="TableParagraph"/>
              <w:ind w:left="420" w:right="597"/>
              <w:jc w:val="center"/>
              <w:rPr>
                <w:sz w:val="18"/>
              </w:rPr>
            </w:pPr>
            <w:r>
              <w:rPr>
                <w:color w:val="221F1F"/>
                <w:sz w:val="18"/>
              </w:rPr>
              <w:t>8 GB</w:t>
            </w:r>
          </w:p>
        </w:tc>
        <w:tc>
          <w:tcPr>
            <w:tcW w:w="2253" w:type="dxa"/>
            <w:shd w:val="clear" w:color="auto" w:fill="DAE6E9"/>
          </w:tcPr>
          <w:p w:rsidR="00F259B5" w:rsidRDefault="000F2675">
            <w:pPr>
              <w:pStyle w:val="TableParagraph"/>
              <w:ind w:left="597" w:right="776"/>
              <w:jc w:val="center"/>
              <w:rPr>
                <w:sz w:val="14"/>
              </w:rPr>
            </w:pPr>
            <w:r>
              <w:rPr>
                <w:color w:val="221F1F"/>
                <w:sz w:val="18"/>
              </w:rPr>
              <w:t xml:space="preserve">269,– </w:t>
            </w:r>
            <w:r>
              <w:rPr>
                <w:color w:val="221F1F"/>
                <w:sz w:val="14"/>
              </w:rPr>
              <w:t>(222,31)</w:t>
            </w:r>
          </w:p>
        </w:tc>
      </w:tr>
      <w:tr w:rsidR="00F259B5">
        <w:trPr>
          <w:trHeight w:val="327"/>
        </w:trPr>
        <w:tc>
          <w:tcPr>
            <w:tcW w:w="2782" w:type="dxa"/>
          </w:tcPr>
          <w:p w:rsidR="00F259B5" w:rsidRDefault="000F2675">
            <w:pPr>
              <w:pStyle w:val="TableParagraph"/>
              <w:ind w:left="107"/>
              <w:rPr>
                <w:sz w:val="18"/>
              </w:rPr>
            </w:pPr>
            <w:r>
              <w:rPr>
                <w:color w:val="221F1F"/>
                <w:sz w:val="18"/>
              </w:rPr>
              <w:t>Mobilní internet Extra Nastálo 12 GB</w:t>
            </w:r>
          </w:p>
        </w:tc>
        <w:tc>
          <w:tcPr>
            <w:tcW w:w="2239" w:type="dxa"/>
          </w:tcPr>
          <w:p w:rsidR="00F259B5" w:rsidRDefault="000F2675">
            <w:pPr>
              <w:pStyle w:val="TableParagraph"/>
              <w:ind w:left="420" w:right="597"/>
              <w:jc w:val="center"/>
              <w:rPr>
                <w:sz w:val="18"/>
              </w:rPr>
            </w:pPr>
            <w:r>
              <w:rPr>
                <w:color w:val="221F1F"/>
                <w:sz w:val="18"/>
              </w:rPr>
              <w:t>12 GB</w:t>
            </w:r>
          </w:p>
        </w:tc>
        <w:tc>
          <w:tcPr>
            <w:tcW w:w="2253" w:type="dxa"/>
          </w:tcPr>
          <w:p w:rsidR="00F259B5" w:rsidRDefault="000F2675">
            <w:pPr>
              <w:pStyle w:val="TableParagraph"/>
              <w:ind w:left="597" w:right="776"/>
              <w:jc w:val="center"/>
              <w:rPr>
                <w:sz w:val="14"/>
              </w:rPr>
            </w:pPr>
            <w:r>
              <w:rPr>
                <w:color w:val="221F1F"/>
                <w:sz w:val="18"/>
              </w:rPr>
              <w:t xml:space="preserve">289,– </w:t>
            </w:r>
            <w:r>
              <w:rPr>
                <w:color w:val="221F1F"/>
                <w:sz w:val="14"/>
              </w:rPr>
              <w:t>(238,84)</w:t>
            </w:r>
          </w:p>
        </w:tc>
      </w:tr>
      <w:tr w:rsidR="00F259B5">
        <w:trPr>
          <w:trHeight w:val="326"/>
        </w:trPr>
        <w:tc>
          <w:tcPr>
            <w:tcW w:w="2782" w:type="dxa"/>
          </w:tcPr>
          <w:p w:rsidR="00F259B5" w:rsidRDefault="000F2675">
            <w:pPr>
              <w:pStyle w:val="TableParagraph"/>
              <w:ind w:left="107"/>
              <w:rPr>
                <w:sz w:val="18"/>
              </w:rPr>
            </w:pPr>
            <w:r>
              <w:rPr>
                <w:color w:val="221F1F"/>
                <w:sz w:val="18"/>
              </w:rPr>
              <w:t>Mobilní internet Extra Nastálo 16 GB</w:t>
            </w:r>
          </w:p>
        </w:tc>
        <w:tc>
          <w:tcPr>
            <w:tcW w:w="2239" w:type="dxa"/>
            <w:shd w:val="clear" w:color="auto" w:fill="DAE6E9"/>
          </w:tcPr>
          <w:p w:rsidR="00F259B5" w:rsidRDefault="000F2675">
            <w:pPr>
              <w:pStyle w:val="TableParagraph"/>
              <w:ind w:left="420" w:right="597"/>
              <w:jc w:val="center"/>
              <w:rPr>
                <w:sz w:val="18"/>
              </w:rPr>
            </w:pPr>
            <w:r>
              <w:rPr>
                <w:color w:val="221F1F"/>
                <w:sz w:val="18"/>
              </w:rPr>
              <w:t>16 GB</w:t>
            </w:r>
          </w:p>
        </w:tc>
        <w:tc>
          <w:tcPr>
            <w:tcW w:w="2253" w:type="dxa"/>
            <w:shd w:val="clear" w:color="auto" w:fill="DAE6E9"/>
          </w:tcPr>
          <w:p w:rsidR="00F259B5" w:rsidRDefault="000F2675">
            <w:pPr>
              <w:pStyle w:val="TableParagraph"/>
              <w:ind w:left="597" w:right="776"/>
              <w:jc w:val="center"/>
              <w:rPr>
                <w:sz w:val="14"/>
              </w:rPr>
            </w:pPr>
            <w:r>
              <w:rPr>
                <w:color w:val="221F1F"/>
                <w:sz w:val="18"/>
              </w:rPr>
              <w:t xml:space="preserve">299,– </w:t>
            </w:r>
            <w:r>
              <w:rPr>
                <w:color w:val="221F1F"/>
                <w:sz w:val="14"/>
              </w:rPr>
              <w:t>(247,11)</w:t>
            </w:r>
          </w:p>
        </w:tc>
      </w:tr>
      <w:tr w:rsidR="00F259B5">
        <w:trPr>
          <w:trHeight w:val="267"/>
        </w:trPr>
        <w:tc>
          <w:tcPr>
            <w:tcW w:w="2782" w:type="dxa"/>
          </w:tcPr>
          <w:p w:rsidR="00F259B5" w:rsidRDefault="000F2675">
            <w:pPr>
              <w:pStyle w:val="TableParagraph"/>
              <w:spacing w:line="187" w:lineRule="exact"/>
              <w:ind w:left="107"/>
              <w:rPr>
                <w:sz w:val="18"/>
              </w:rPr>
            </w:pPr>
            <w:r>
              <w:rPr>
                <w:color w:val="221F1F"/>
                <w:sz w:val="18"/>
              </w:rPr>
              <w:t>Mobilní internet Extra Nastálo 20 GB</w:t>
            </w:r>
          </w:p>
        </w:tc>
        <w:tc>
          <w:tcPr>
            <w:tcW w:w="2239" w:type="dxa"/>
          </w:tcPr>
          <w:p w:rsidR="00F259B5" w:rsidRDefault="000F2675">
            <w:pPr>
              <w:pStyle w:val="TableParagraph"/>
              <w:spacing w:line="187" w:lineRule="exact"/>
              <w:ind w:left="420" w:right="597"/>
              <w:jc w:val="center"/>
              <w:rPr>
                <w:sz w:val="18"/>
              </w:rPr>
            </w:pPr>
            <w:r>
              <w:rPr>
                <w:color w:val="221F1F"/>
                <w:sz w:val="18"/>
              </w:rPr>
              <w:t>20 GB</w:t>
            </w:r>
          </w:p>
        </w:tc>
        <w:tc>
          <w:tcPr>
            <w:tcW w:w="2253" w:type="dxa"/>
          </w:tcPr>
          <w:p w:rsidR="00F259B5" w:rsidRDefault="000F2675">
            <w:pPr>
              <w:pStyle w:val="TableParagraph"/>
              <w:spacing w:line="187" w:lineRule="exact"/>
              <w:ind w:left="597" w:right="776"/>
              <w:jc w:val="center"/>
              <w:rPr>
                <w:sz w:val="14"/>
              </w:rPr>
            </w:pPr>
            <w:r>
              <w:rPr>
                <w:color w:val="221F1F"/>
                <w:sz w:val="18"/>
              </w:rPr>
              <w:t xml:space="preserve">339,– </w:t>
            </w:r>
            <w:r>
              <w:rPr>
                <w:color w:val="221F1F"/>
                <w:sz w:val="14"/>
              </w:rPr>
              <w:t>(280,17)</w:t>
            </w:r>
          </w:p>
        </w:tc>
      </w:tr>
    </w:tbl>
    <w:p w:rsidR="00F259B5" w:rsidRDefault="000F2675">
      <w:pPr>
        <w:pStyle w:val="BodyText"/>
        <w:spacing w:before="225"/>
        <w:ind w:left="243" w:right="161"/>
      </w:pPr>
      <w:r>
        <w:rPr>
          <w:color w:val="221F1F"/>
        </w:rPr>
        <w:t>Balícek Mobilní internet Extra Nastálo je balícek s automatickou obnovou a je urcen výhradne pro koncové uživatele pod Rámcovou smlouvou a nevztahují se na nej žádné množstevní slevy, pokud není v Rámcové smlouve stanoveno jinak. Není zapocítáván do prípadného minimálního plnení Rámcové smlouvy. Balícek je možné uhradit pouze platbou predem pres</w:t>
      </w:r>
    </w:p>
    <w:p w:rsidR="00F259B5" w:rsidRDefault="000F2675">
      <w:pPr>
        <w:pStyle w:val="BodyText"/>
        <w:ind w:left="244"/>
      </w:pPr>
      <w:r>
        <w:rPr>
          <w:color w:val="221F1F"/>
        </w:rPr>
        <w:t xml:space="preserve">on-line platební bránu pri aktivaci balícku koncovým uživatelem. Uvedené ceny jsou s DPH (v závorce bez DPH). Bližší informace jsou k dispozici na </w:t>
      </w:r>
      <w:hyperlink r:id="rId72">
        <w:r>
          <w:rPr>
            <w:color w:val="221F1F"/>
          </w:rPr>
          <w:t>www.tmo.cz/data-navic.</w:t>
        </w:r>
      </w:hyperlink>
    </w:p>
    <w:p w:rsidR="00F259B5" w:rsidRDefault="000F2675">
      <w:pPr>
        <w:pStyle w:val="Heading8"/>
        <w:spacing w:before="79"/>
      </w:pPr>
      <w:r>
        <w:rPr>
          <w:b w:val="0"/>
        </w:rPr>
        <w:br w:type="column"/>
      </w:r>
      <w:r>
        <w:rPr>
          <w:color w:val="E00F74"/>
        </w:rPr>
        <w:t>INTERNET KOMPLET</w:t>
      </w:r>
    </w:p>
    <w:p w:rsidR="00F259B5" w:rsidRDefault="000F2675">
      <w:pPr>
        <w:tabs>
          <w:tab w:val="left" w:pos="5021"/>
          <w:tab w:val="left" w:pos="7516"/>
        </w:tabs>
        <w:spacing w:before="104"/>
        <w:ind w:left="244"/>
        <w:rPr>
          <w:rFonts w:ascii="Times New Roman"/>
          <w:sz w:val="18"/>
        </w:rPr>
      </w:pPr>
      <w:r>
        <w:rPr>
          <w:b/>
          <w:color w:val="FFFFFF"/>
          <w:sz w:val="18"/>
          <w:shd w:val="clear" w:color="auto" w:fill="4279AC"/>
        </w:rPr>
        <w:t xml:space="preserve"> </w:t>
      </w:r>
      <w:r>
        <w:rPr>
          <w:rFonts w:ascii="Times New Roman"/>
          <w:color w:val="FFFFFF"/>
          <w:sz w:val="18"/>
          <w:shd w:val="clear" w:color="auto" w:fill="4279AC"/>
        </w:rPr>
        <w:tab/>
      </w:r>
      <w:r>
        <w:rPr>
          <w:b/>
          <w:color w:val="FFFFFF"/>
          <w:sz w:val="18"/>
          <w:shd w:val="clear" w:color="auto" w:fill="4279AC"/>
        </w:rPr>
        <w:t>INTERNET</w:t>
      </w:r>
      <w:r>
        <w:rPr>
          <w:b/>
          <w:color w:val="FFFFFF"/>
          <w:spacing w:val="-4"/>
          <w:sz w:val="18"/>
          <w:shd w:val="clear" w:color="auto" w:fill="4279AC"/>
        </w:rPr>
        <w:t xml:space="preserve"> </w:t>
      </w:r>
      <w:r>
        <w:rPr>
          <w:b/>
          <w:color w:val="FFFFFF"/>
          <w:sz w:val="18"/>
          <w:shd w:val="clear" w:color="auto" w:fill="4279AC"/>
        </w:rPr>
        <w:t>KOMPLET</w:t>
      </w:r>
      <w:r>
        <w:rPr>
          <w:rFonts w:ascii="Times New Roman"/>
          <w:color w:val="FFFFFF"/>
          <w:sz w:val="18"/>
          <w:shd w:val="clear" w:color="auto" w:fill="4279AC"/>
        </w:rPr>
        <w:tab/>
      </w:r>
    </w:p>
    <w:p w:rsidR="00F259B5" w:rsidRDefault="000F2675">
      <w:pPr>
        <w:tabs>
          <w:tab w:val="left" w:pos="5342"/>
        </w:tabs>
        <w:spacing w:before="120"/>
        <w:ind w:left="351"/>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412,40</w:t>
      </w:r>
      <w:r>
        <w:rPr>
          <w:color w:val="221F1F"/>
          <w:spacing w:val="-2"/>
          <w:sz w:val="18"/>
        </w:rPr>
        <w:t xml:space="preserve"> </w:t>
      </w:r>
      <w:r>
        <w:rPr>
          <w:color w:val="221F1F"/>
          <w:sz w:val="14"/>
        </w:rPr>
        <w:t>(499,–)</w:t>
      </w:r>
    </w:p>
    <w:p w:rsidR="00F259B5" w:rsidRDefault="00887466">
      <w:pPr>
        <w:spacing w:before="118"/>
        <w:ind w:left="351" w:right="5056"/>
        <w:rPr>
          <w:sz w:val="18"/>
        </w:rPr>
      </w:pPr>
      <w:r>
        <w:pict>
          <v:shape id="_x0000_s1824" type="#_x0000_t202" style="position:absolute;left:0;text-align:left;margin-left:627.7pt;margin-top:2.95pt;width:174.6pt;height:26.65pt;z-index:251839488;mso-position-horizontal-relative:page" fillcolor="#dae6e9" stroked="f">
            <v:textbox inset="0,0,0,0">
              <w:txbxContent>
                <w:p w:rsidR="000F2675" w:rsidRDefault="000F2675">
                  <w:pPr>
                    <w:spacing w:before="60"/>
                    <w:ind w:left="1319" w:right="1319"/>
                    <w:jc w:val="center"/>
                    <w:rPr>
                      <w:sz w:val="18"/>
                    </w:rPr>
                  </w:pPr>
                  <w:r>
                    <w:rPr>
                      <w:color w:val="221F1F"/>
                      <w:sz w:val="18"/>
                    </w:rPr>
                    <w:t>300/50 Mb/s</w:t>
                  </w:r>
                </w:p>
              </w:txbxContent>
            </v:textbox>
            <w10:wrap anchorx="page"/>
          </v:shape>
        </w:pict>
      </w:r>
      <w:r w:rsidR="000F2675">
        <w:rPr>
          <w:color w:val="221F1F"/>
          <w:sz w:val="18"/>
        </w:rPr>
        <w:t>Maximální rychlost stahování/odesílání (= odhadovaná maximální rychlost)</w:t>
      </w:r>
    </w:p>
    <w:p w:rsidR="00F259B5" w:rsidRDefault="000F2675">
      <w:pPr>
        <w:tabs>
          <w:tab w:val="left" w:pos="5037"/>
        </w:tabs>
        <w:spacing w:before="121"/>
        <w:ind w:left="351"/>
        <w:rPr>
          <w:sz w:val="18"/>
        </w:rPr>
      </w:pPr>
      <w:r>
        <w:rPr>
          <w:color w:val="221F1F"/>
          <w:sz w:val="18"/>
        </w:rPr>
        <w:t>Datový</w:t>
      </w:r>
      <w:r>
        <w:rPr>
          <w:color w:val="221F1F"/>
          <w:spacing w:val="-3"/>
          <w:sz w:val="18"/>
        </w:rPr>
        <w:t xml:space="preserve"> </w:t>
      </w:r>
      <w:r>
        <w:rPr>
          <w:color w:val="221F1F"/>
          <w:sz w:val="18"/>
        </w:rPr>
        <w:t>limit</w:t>
      </w:r>
      <w:r>
        <w:rPr>
          <w:rFonts w:ascii="Times New Roman" w:hAnsi="Times New Roman"/>
          <w:color w:val="221F1F"/>
          <w:sz w:val="18"/>
        </w:rPr>
        <w:tab/>
      </w:r>
      <w:r>
        <w:rPr>
          <w:color w:val="221F1F"/>
          <w:sz w:val="18"/>
        </w:rPr>
        <w:t>3 GB prenesených</w:t>
      </w:r>
      <w:r>
        <w:rPr>
          <w:color w:val="221F1F"/>
          <w:spacing w:val="-2"/>
          <w:sz w:val="18"/>
        </w:rPr>
        <w:t xml:space="preserve"> </w:t>
      </w:r>
      <w:r>
        <w:rPr>
          <w:color w:val="221F1F"/>
          <w:sz w:val="18"/>
        </w:rPr>
        <w:t>dat</w:t>
      </w:r>
    </w:p>
    <w:p w:rsidR="00F259B5" w:rsidRDefault="000F2675">
      <w:pPr>
        <w:tabs>
          <w:tab w:val="left" w:pos="4024"/>
          <w:tab w:val="left" w:pos="5659"/>
          <w:tab w:val="left" w:pos="7516"/>
        </w:tabs>
        <w:spacing w:before="120"/>
        <w:ind w:left="351"/>
        <w:rPr>
          <w:rFonts w:ascii="Times New Roman" w:hAnsi="Times New Roman"/>
          <w:sz w:val="18"/>
        </w:rPr>
      </w:pPr>
      <w:r>
        <w:rPr>
          <w:color w:val="221F1F"/>
          <w:sz w:val="18"/>
        </w:rPr>
        <w:t>Úctovací</w:t>
      </w:r>
      <w:r>
        <w:rPr>
          <w:color w:val="221F1F"/>
          <w:spacing w:val="-4"/>
          <w:sz w:val="18"/>
        </w:rPr>
        <w:t xml:space="preserve"> </w:t>
      </w:r>
      <w:r>
        <w:rPr>
          <w:color w:val="221F1F"/>
          <w:sz w:val="18"/>
        </w:rPr>
        <w:t>jednotka</w:t>
      </w:r>
      <w:r>
        <w:rPr>
          <w:color w:val="221F1F"/>
          <w:spacing w:val="-2"/>
          <w:sz w:val="18"/>
        </w:rPr>
        <w:t xml:space="preserve"> </w:t>
      </w:r>
      <w:r>
        <w:rPr>
          <w:color w:val="221F1F"/>
          <w:sz w:val="18"/>
        </w:rPr>
        <w:t>dat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w:t>
      </w:r>
      <w:r>
        <w:rPr>
          <w:color w:val="221F1F"/>
          <w:spacing w:val="-1"/>
          <w:sz w:val="18"/>
          <w:shd w:val="clear" w:color="auto" w:fill="DAE6E9"/>
        </w:rPr>
        <w:t xml:space="preserve"> </w:t>
      </w:r>
      <w:r>
        <w:rPr>
          <w:color w:val="221F1F"/>
          <w:sz w:val="18"/>
          <w:shd w:val="clear" w:color="auto" w:fill="DAE6E9"/>
        </w:rPr>
        <w:t>B</w:t>
      </w:r>
      <w:r>
        <w:rPr>
          <w:rFonts w:ascii="Times New Roman" w:hAnsi="Times New Roman"/>
          <w:color w:val="221F1F"/>
          <w:sz w:val="18"/>
          <w:shd w:val="clear" w:color="auto" w:fill="DAE6E9"/>
        </w:rPr>
        <w:tab/>
      </w:r>
    </w:p>
    <w:p w:rsidR="00F259B5" w:rsidRDefault="00F259B5">
      <w:pPr>
        <w:pStyle w:val="BodyText"/>
        <w:spacing w:before="6"/>
        <w:rPr>
          <w:rFonts w:ascii="Times New Roman"/>
          <w:sz w:val="17"/>
        </w:rPr>
      </w:pPr>
    </w:p>
    <w:p w:rsidR="00F259B5" w:rsidRDefault="000F2675">
      <w:pPr>
        <w:pStyle w:val="BodyText"/>
        <w:ind w:left="244" w:right="2080" w:hanging="1"/>
      </w:pPr>
      <w:r>
        <w:rPr>
          <w:color w:val="221F1F"/>
        </w:rPr>
        <w:t>Prenosová rychlost závisí na využívané technologii, lokálních podmínkách a zvoleném tarifu. Výše uvedená rychlost je rychlostí maximální na území pokrytém signálem 3G.</w:t>
      </w:r>
    </w:p>
    <w:p w:rsidR="00F259B5" w:rsidRDefault="00F259B5">
      <w:pPr>
        <w:pStyle w:val="BodyText"/>
        <w:rPr>
          <w:sz w:val="18"/>
        </w:rPr>
      </w:pPr>
    </w:p>
    <w:p w:rsidR="00F259B5" w:rsidRDefault="00F259B5">
      <w:pPr>
        <w:pStyle w:val="BodyText"/>
        <w:spacing w:before="6"/>
        <w:rPr>
          <w:sz w:val="18"/>
        </w:rPr>
      </w:pPr>
    </w:p>
    <w:p w:rsidR="00F259B5" w:rsidRDefault="000F2675">
      <w:pPr>
        <w:pStyle w:val="Heading8"/>
      </w:pPr>
      <w:r>
        <w:rPr>
          <w:color w:val="E00F74"/>
        </w:rPr>
        <w:t>TARIF M2M PRO FIRMU</w:t>
      </w:r>
    </w:p>
    <w:p w:rsidR="00F259B5" w:rsidRDefault="00F259B5">
      <w:pPr>
        <w:pStyle w:val="BodyText"/>
        <w:spacing w:before="9"/>
        <w:rPr>
          <w:b/>
          <w:sz w:val="3"/>
        </w:rPr>
      </w:pPr>
    </w:p>
    <w:p w:rsidR="00F259B5" w:rsidRDefault="00887466">
      <w:pPr>
        <w:pStyle w:val="BodyText"/>
        <w:ind w:left="244"/>
        <w:rPr>
          <w:sz w:val="20"/>
        </w:rPr>
      </w:pPr>
      <w:r>
        <w:rPr>
          <w:sz w:val="20"/>
        </w:rPr>
      </w:r>
      <w:r>
        <w:rPr>
          <w:sz w:val="20"/>
        </w:rPr>
        <w:pict>
          <v:group id="_x0000_s1814" style="width:369.05pt;height:26.7pt;mso-position-horizontal-relative:char;mso-position-vertical-relative:line" coordsize="7381,534">
            <v:rect id="_x0000_s1823" style="position:absolute;width:2353;height:534" fillcolor="#4279ac" stroked="f"/>
            <v:rect id="_x0000_s1822" style="position:absolute;left:107;top:103;width:2137;height:327" fillcolor="#4279ac" stroked="f"/>
            <v:rect id="_x0000_s1821" style="position:absolute;left:2352;width:2515;height:534" fillcolor="#4279ac" stroked="f"/>
            <v:rect id="_x0000_s1820" style="position:absolute;left:2460;top:103;width:2297;height:327" fillcolor="#4279ac" stroked="f"/>
            <v:rect id="_x0000_s1819" style="position:absolute;left:4866;width:2515;height:534" fillcolor="#4279ac" stroked="f"/>
            <v:rect id="_x0000_s1818" style="position:absolute;left:4973;width:2300;height:267" fillcolor="#4279ac" stroked="f"/>
            <v:rect id="_x0000_s1817" style="position:absolute;left:4973;top:266;width:2300;height:268" fillcolor="#4279ac" stroked="f"/>
            <v:shape id="_x0000_s1816" type="#_x0000_t202" style="position:absolute;left:5236;top:59;width:1792;height:414" filled="f" stroked="f">
              <v:textbox inset="0,0,0,0">
                <w:txbxContent>
                  <w:p w:rsidR="000F2675" w:rsidRDefault="000F2675">
                    <w:pPr>
                      <w:ind w:left="364" w:right="1" w:hanging="365"/>
                      <w:rPr>
                        <w:b/>
                        <w:sz w:val="18"/>
                      </w:rPr>
                    </w:pPr>
                    <w:r>
                      <w:rPr>
                        <w:b/>
                        <w:color w:val="FFFFFF"/>
                        <w:sz w:val="18"/>
                      </w:rPr>
                      <w:t>TARIFY M2M PRO FIRMU BEZ ZÁVAZKU</w:t>
                    </w:r>
                  </w:p>
                </w:txbxContent>
              </v:textbox>
            </v:shape>
            <v:shape id="_x0000_s1815" type="#_x0000_t202" style="position:absolute;left:2723;top:163;width:1791;height:207" filled="f" stroked="f">
              <v:textbox inset="0,0,0,0">
                <w:txbxContent>
                  <w:p w:rsidR="000F2675" w:rsidRDefault="000F2675">
                    <w:pPr>
                      <w:spacing w:line="206" w:lineRule="exact"/>
                      <w:rPr>
                        <w:b/>
                        <w:sz w:val="18"/>
                      </w:rPr>
                    </w:pPr>
                    <w:r>
                      <w:rPr>
                        <w:b/>
                        <w:color w:val="FFFFFF"/>
                        <w:sz w:val="18"/>
                      </w:rPr>
                      <w:t>TARIFY M2M PRO FIRMU</w:t>
                    </w:r>
                  </w:p>
                </w:txbxContent>
              </v:textbox>
            </v:shape>
            <w10:wrap type="none"/>
            <w10:anchorlock/>
          </v:group>
        </w:pict>
      </w:r>
    </w:p>
    <w:p w:rsidR="00F259B5" w:rsidRDefault="00887466">
      <w:pPr>
        <w:tabs>
          <w:tab w:val="left" w:pos="3475"/>
          <w:tab w:val="left" w:pos="5947"/>
        </w:tabs>
        <w:spacing w:before="30"/>
        <w:ind w:left="351"/>
        <w:rPr>
          <w:sz w:val="14"/>
        </w:rPr>
      </w:pPr>
      <w:r>
        <w:pict>
          <v:group id="_x0000_s1810" style="position:absolute;left:0;text-align:left;margin-left:556.3pt;margin-top:14.8pt;width:251.45pt;height:16.35pt;z-index:251832320;mso-position-horizontal-relative:page" coordorigin="11126,296" coordsize="5029,327">
            <v:rect id="_x0000_s1813" style="position:absolute;left:11125;top:295;width:5029;height:327" fillcolor="#dae6e9" stroked="f"/>
            <v:shape id="_x0000_s1812" type="#_x0000_t202" style="position:absolute;left:12357;top:356;width:70;height:207" filled="f" stroked="f">
              <v:textbox inset="0,0,0,0">
                <w:txbxContent>
                  <w:p w:rsidR="000F2675" w:rsidRDefault="000F2675">
                    <w:pPr>
                      <w:spacing w:line="206" w:lineRule="exact"/>
                      <w:rPr>
                        <w:sz w:val="18"/>
                      </w:rPr>
                    </w:pPr>
                    <w:r>
                      <w:rPr>
                        <w:color w:val="221F1F"/>
                        <w:sz w:val="18"/>
                      </w:rPr>
                      <w:t>-</w:t>
                    </w:r>
                  </w:p>
                </w:txbxContent>
              </v:textbox>
            </v:shape>
            <v:shape id="_x0000_s1811" type="#_x0000_t202" style="position:absolute;left:14871;top:356;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rsidR="000F2675">
        <w:rPr>
          <w:color w:val="221F1F"/>
          <w:sz w:val="18"/>
        </w:rPr>
        <w:t>Mesícní</w:t>
      </w:r>
      <w:r w:rsidR="000F2675">
        <w:rPr>
          <w:color w:val="221F1F"/>
          <w:spacing w:val="-3"/>
          <w:sz w:val="18"/>
        </w:rPr>
        <w:t xml:space="preserve"> </w:t>
      </w:r>
      <w:r w:rsidR="000F2675">
        <w:rPr>
          <w:color w:val="221F1F"/>
          <w:sz w:val="18"/>
        </w:rPr>
        <w:t>paušál</w:t>
      </w:r>
      <w:r w:rsidR="000F2675">
        <w:rPr>
          <w:rFonts w:ascii="Times New Roman" w:hAnsi="Times New Roman"/>
          <w:color w:val="221F1F"/>
          <w:sz w:val="18"/>
        </w:rPr>
        <w:tab/>
      </w:r>
      <w:r w:rsidR="000F2675">
        <w:rPr>
          <w:color w:val="221F1F"/>
          <w:sz w:val="18"/>
        </w:rPr>
        <w:t>99,–</w:t>
      </w:r>
      <w:r w:rsidR="000F2675">
        <w:rPr>
          <w:color w:val="221F1F"/>
          <w:spacing w:val="-3"/>
          <w:sz w:val="18"/>
        </w:rPr>
        <w:t xml:space="preserve"> </w:t>
      </w:r>
      <w:r w:rsidR="000F2675">
        <w:rPr>
          <w:color w:val="221F1F"/>
          <w:sz w:val="14"/>
        </w:rPr>
        <w:t>(119,79)</w:t>
      </w:r>
      <w:r w:rsidR="000F2675">
        <w:rPr>
          <w:rFonts w:ascii="Times New Roman" w:hAnsi="Times New Roman"/>
          <w:color w:val="221F1F"/>
          <w:sz w:val="14"/>
        </w:rPr>
        <w:tab/>
      </w:r>
      <w:r w:rsidR="000F2675">
        <w:rPr>
          <w:color w:val="221F1F"/>
          <w:sz w:val="18"/>
        </w:rPr>
        <w:t>139,–</w:t>
      </w:r>
      <w:r w:rsidR="000F2675">
        <w:rPr>
          <w:color w:val="221F1F"/>
          <w:spacing w:val="-1"/>
          <w:sz w:val="18"/>
        </w:rPr>
        <w:t xml:space="preserve"> </w:t>
      </w:r>
      <w:r w:rsidR="000F2675">
        <w:rPr>
          <w:color w:val="221F1F"/>
          <w:sz w:val="14"/>
        </w:rPr>
        <w:t>(168,19)</w:t>
      </w:r>
    </w:p>
    <w:p w:rsidR="00F259B5" w:rsidRDefault="000F2675">
      <w:pPr>
        <w:spacing w:before="119"/>
        <w:ind w:left="351"/>
        <w:rPr>
          <w:sz w:val="18"/>
        </w:rPr>
      </w:pPr>
      <w:r>
        <w:rPr>
          <w:color w:val="221F1F"/>
          <w:sz w:val="18"/>
        </w:rPr>
        <w:t>Volné minuty / SMS / data</w:t>
      </w:r>
    </w:p>
    <w:p w:rsidR="00F259B5" w:rsidRDefault="00887466">
      <w:pPr>
        <w:tabs>
          <w:tab w:val="left" w:pos="3420"/>
          <w:tab w:val="left" w:pos="5933"/>
        </w:tabs>
        <w:spacing w:before="120" w:line="379" w:lineRule="auto"/>
        <w:ind w:left="351" w:right="1170"/>
        <w:rPr>
          <w:sz w:val="18"/>
        </w:rPr>
      </w:pPr>
      <w:r>
        <w:pict>
          <v:group id="_x0000_s1806" style="position:absolute;left:0;text-align:left;margin-left:556.3pt;margin-top:19.3pt;width:251.45pt;height:16.35pt;z-index:-262370304;mso-position-horizontal-relative:page" coordorigin="11126,386" coordsize="5029,327">
            <v:rect id="_x0000_s1809" style="position:absolute;left:11125;top:385;width:5029;height:327" fillcolor="#dae6e9" stroked="f"/>
            <v:shape id="_x0000_s1808" type="#_x0000_t202" style="position:absolute;left:11949;top:446;width:885;height:207" filled="f" stroked="f">
              <v:textbox inset="0,0,0,0">
                <w:txbxContent>
                  <w:p w:rsidR="000F2675" w:rsidRDefault="000F2675">
                    <w:pPr>
                      <w:spacing w:line="206" w:lineRule="exact"/>
                      <w:rPr>
                        <w:sz w:val="18"/>
                      </w:rPr>
                    </w:pPr>
                    <w:r>
                      <w:rPr>
                        <w:color w:val="221F1F"/>
                        <w:sz w:val="18"/>
                      </w:rPr>
                      <w:t xml:space="preserve">6,– </w:t>
                    </w:r>
                    <w:r>
                      <w:rPr>
                        <w:color w:val="221F1F"/>
                        <w:sz w:val="14"/>
                      </w:rPr>
                      <w:t>(7,26)</w:t>
                    </w:r>
                    <w:r>
                      <w:rPr>
                        <w:color w:val="221F1F"/>
                        <w:sz w:val="18"/>
                      </w:rPr>
                      <w:t>/min.</w:t>
                    </w:r>
                  </w:p>
                </w:txbxContent>
              </v:textbox>
            </v:shape>
            <v:shape id="_x0000_s1807" type="#_x0000_t202" style="position:absolute;left:14462;top:446;width:886;height:207" filled="f" stroked="f">
              <v:textbox inset="0,0,0,0">
                <w:txbxContent>
                  <w:p w:rsidR="000F2675" w:rsidRDefault="000F2675">
                    <w:pPr>
                      <w:spacing w:line="206" w:lineRule="exact"/>
                      <w:rPr>
                        <w:sz w:val="18"/>
                      </w:rPr>
                    </w:pPr>
                    <w:r>
                      <w:rPr>
                        <w:color w:val="221F1F"/>
                        <w:sz w:val="18"/>
                      </w:rPr>
                      <w:t xml:space="preserve">6,– </w:t>
                    </w:r>
                    <w:r>
                      <w:rPr>
                        <w:color w:val="221F1F"/>
                        <w:sz w:val="14"/>
                      </w:rPr>
                      <w:t>(7,26)</w:t>
                    </w:r>
                    <w:r>
                      <w:rPr>
                        <w:color w:val="221F1F"/>
                        <w:sz w:val="18"/>
                      </w:rPr>
                      <w:t>/min.</w:t>
                    </w:r>
                  </w:p>
                </w:txbxContent>
              </v:textbox>
            </v:shape>
            <w10:wrap anchorx="page"/>
          </v:group>
        </w:pict>
      </w:r>
      <w:r w:rsidR="000F2675">
        <w:rPr>
          <w:color w:val="221F1F"/>
          <w:sz w:val="18"/>
        </w:rPr>
        <w:t>Volání na císla</w:t>
      </w:r>
      <w:r w:rsidR="000F2675">
        <w:rPr>
          <w:color w:val="221F1F"/>
          <w:spacing w:val="-9"/>
          <w:sz w:val="18"/>
        </w:rPr>
        <w:t xml:space="preserve"> </w:t>
      </w:r>
      <w:r w:rsidR="000F2675">
        <w:rPr>
          <w:color w:val="221F1F"/>
          <w:sz w:val="18"/>
        </w:rPr>
        <w:t>znacky</w:t>
      </w:r>
      <w:r w:rsidR="000F2675">
        <w:rPr>
          <w:color w:val="221F1F"/>
          <w:spacing w:val="-1"/>
          <w:sz w:val="18"/>
        </w:rPr>
        <w:t xml:space="preserve"> </w:t>
      </w:r>
      <w:r w:rsidR="000F2675">
        <w:rPr>
          <w:color w:val="221F1F"/>
          <w:sz w:val="18"/>
        </w:rPr>
        <w:t>T-Mobile</w:t>
      </w:r>
      <w:r w:rsidR="000F2675">
        <w:rPr>
          <w:rFonts w:ascii="Times New Roman" w:hAnsi="Times New Roman"/>
          <w:color w:val="221F1F"/>
          <w:sz w:val="18"/>
        </w:rPr>
        <w:tab/>
      </w:r>
      <w:r w:rsidR="000F2675">
        <w:rPr>
          <w:color w:val="221F1F"/>
          <w:sz w:val="18"/>
        </w:rPr>
        <w:t>6,–</w:t>
      </w:r>
      <w:r w:rsidR="000F2675">
        <w:rPr>
          <w:color w:val="221F1F"/>
          <w:spacing w:val="-3"/>
          <w:sz w:val="18"/>
        </w:rPr>
        <w:t xml:space="preserve"> </w:t>
      </w:r>
      <w:r w:rsidR="000F2675">
        <w:rPr>
          <w:color w:val="221F1F"/>
          <w:sz w:val="14"/>
        </w:rPr>
        <w:t>(7,26)</w:t>
      </w:r>
      <w:r w:rsidR="000F2675">
        <w:rPr>
          <w:color w:val="221F1F"/>
          <w:sz w:val="18"/>
        </w:rPr>
        <w:t>/min.</w:t>
      </w:r>
      <w:r w:rsidR="000F2675">
        <w:rPr>
          <w:rFonts w:ascii="Times New Roman" w:hAnsi="Times New Roman"/>
          <w:color w:val="221F1F"/>
          <w:sz w:val="18"/>
        </w:rPr>
        <w:tab/>
      </w:r>
      <w:r w:rsidR="000F2675">
        <w:rPr>
          <w:color w:val="221F1F"/>
          <w:sz w:val="18"/>
        </w:rPr>
        <w:t xml:space="preserve">6,– </w:t>
      </w:r>
      <w:r w:rsidR="000F2675">
        <w:rPr>
          <w:color w:val="221F1F"/>
          <w:spacing w:val="-3"/>
          <w:sz w:val="14"/>
        </w:rPr>
        <w:t>(7,26)</w:t>
      </w:r>
      <w:r w:rsidR="000F2675">
        <w:rPr>
          <w:color w:val="221F1F"/>
          <w:spacing w:val="-3"/>
          <w:sz w:val="18"/>
        </w:rPr>
        <w:t xml:space="preserve">/min. </w:t>
      </w:r>
      <w:r w:rsidR="000F2675">
        <w:rPr>
          <w:color w:val="221F1F"/>
          <w:sz w:val="18"/>
        </w:rPr>
        <w:t>Volání na ostatní císla v</w:t>
      </w:r>
      <w:r w:rsidR="000F2675">
        <w:rPr>
          <w:color w:val="221F1F"/>
          <w:spacing w:val="19"/>
          <w:sz w:val="18"/>
        </w:rPr>
        <w:t xml:space="preserve"> </w:t>
      </w:r>
      <w:r w:rsidR="000F2675">
        <w:rPr>
          <w:color w:val="221F1F"/>
          <w:sz w:val="18"/>
        </w:rPr>
        <w:t>R</w:t>
      </w:r>
    </w:p>
    <w:p w:rsidR="00F259B5" w:rsidRDefault="00887466">
      <w:pPr>
        <w:tabs>
          <w:tab w:val="left" w:pos="3538"/>
          <w:tab w:val="left" w:pos="6051"/>
        </w:tabs>
        <w:ind w:left="351"/>
        <w:rPr>
          <w:sz w:val="14"/>
        </w:rPr>
      </w:pPr>
      <w:r>
        <w:pict>
          <v:group id="_x0000_s1802" style="position:absolute;left:0;text-align:left;margin-left:556.3pt;margin-top:13.3pt;width:251.45pt;height:16.35pt;z-index:251838464;mso-position-horizontal-relative:page" coordorigin="11126,266" coordsize="5029,327">
            <v:rect id="_x0000_s1805" style="position:absolute;left:11125;top:265;width:5029;height:327" fillcolor="#dae6e9" stroked="f"/>
            <v:shape id="_x0000_s1804" type="#_x0000_t202" style="position:absolute;left:11995;top:326;width:793;height:207" filled="f" stroked="f">
              <v:textbox inset="0,0,0,0">
                <w:txbxContent>
                  <w:p w:rsidR="000F2675" w:rsidRDefault="000F2675">
                    <w:pPr>
                      <w:spacing w:line="206" w:lineRule="exact"/>
                      <w:rPr>
                        <w:sz w:val="14"/>
                      </w:rPr>
                    </w:pPr>
                    <w:r>
                      <w:rPr>
                        <w:color w:val="221F1F"/>
                        <w:sz w:val="18"/>
                      </w:rPr>
                      <w:t xml:space="preserve">17,37 </w:t>
                    </w:r>
                    <w:r>
                      <w:rPr>
                        <w:color w:val="221F1F"/>
                        <w:sz w:val="14"/>
                      </w:rPr>
                      <w:t>(21,02)</w:t>
                    </w:r>
                  </w:p>
                </w:txbxContent>
              </v:textbox>
            </v:shape>
            <v:shape id="_x0000_s1803" type="#_x0000_t202" style="position:absolute;left:14509;top:326;width:793;height:207" filled="f" stroked="f">
              <v:textbox inset="0,0,0,0">
                <w:txbxContent>
                  <w:p w:rsidR="000F2675" w:rsidRDefault="000F2675">
                    <w:pPr>
                      <w:spacing w:line="206" w:lineRule="exact"/>
                      <w:rPr>
                        <w:sz w:val="14"/>
                      </w:rPr>
                    </w:pPr>
                    <w:r>
                      <w:rPr>
                        <w:color w:val="221F1F"/>
                        <w:sz w:val="18"/>
                      </w:rPr>
                      <w:t xml:space="preserve">17,37 </w:t>
                    </w:r>
                    <w:r>
                      <w:rPr>
                        <w:color w:val="221F1F"/>
                        <w:sz w:val="14"/>
                      </w:rPr>
                      <w:t>(21,02)</w:t>
                    </w:r>
                  </w:p>
                </w:txbxContent>
              </v:textbox>
            </v:shape>
            <w10:wrap anchorx="page"/>
          </v:group>
        </w:pict>
      </w:r>
      <w:r w:rsidR="000F2675">
        <w:rPr>
          <w:color w:val="221F1F"/>
          <w:sz w:val="18"/>
        </w:rPr>
        <w:t>Krátké textové</w:t>
      </w:r>
      <w:r w:rsidR="000F2675">
        <w:rPr>
          <w:color w:val="221F1F"/>
          <w:spacing w:val="-4"/>
          <w:sz w:val="18"/>
        </w:rPr>
        <w:t xml:space="preserve"> </w:t>
      </w:r>
      <w:r w:rsidR="000F2675">
        <w:rPr>
          <w:color w:val="221F1F"/>
          <w:sz w:val="18"/>
        </w:rPr>
        <w:t>zprávy</w:t>
      </w:r>
      <w:r w:rsidR="000F2675">
        <w:rPr>
          <w:color w:val="221F1F"/>
          <w:spacing w:val="-1"/>
          <w:sz w:val="18"/>
        </w:rPr>
        <w:t xml:space="preserve"> </w:t>
      </w:r>
      <w:r w:rsidR="000F2675">
        <w:rPr>
          <w:color w:val="221F1F"/>
          <w:sz w:val="18"/>
        </w:rPr>
        <w:t>(SMS)</w:t>
      </w:r>
      <w:r w:rsidR="000F2675">
        <w:rPr>
          <w:rFonts w:ascii="Times New Roman" w:hAnsi="Times New Roman"/>
          <w:color w:val="221F1F"/>
          <w:sz w:val="18"/>
        </w:rPr>
        <w:tab/>
      </w:r>
      <w:r w:rsidR="000F2675">
        <w:rPr>
          <w:color w:val="221F1F"/>
          <w:sz w:val="18"/>
        </w:rPr>
        <w:t>2,50</w:t>
      </w:r>
      <w:r w:rsidR="000F2675">
        <w:rPr>
          <w:color w:val="221F1F"/>
          <w:spacing w:val="-2"/>
          <w:sz w:val="18"/>
        </w:rPr>
        <w:t xml:space="preserve"> </w:t>
      </w:r>
      <w:r w:rsidR="000F2675">
        <w:rPr>
          <w:color w:val="221F1F"/>
          <w:sz w:val="14"/>
        </w:rPr>
        <w:t>(3,03)</w:t>
      </w:r>
      <w:r w:rsidR="000F2675">
        <w:rPr>
          <w:rFonts w:ascii="Times New Roman" w:hAnsi="Times New Roman"/>
          <w:color w:val="221F1F"/>
          <w:sz w:val="14"/>
        </w:rPr>
        <w:tab/>
      </w:r>
      <w:r w:rsidR="000F2675">
        <w:rPr>
          <w:color w:val="221F1F"/>
          <w:sz w:val="18"/>
        </w:rPr>
        <w:t xml:space="preserve">2,50 </w:t>
      </w:r>
      <w:r w:rsidR="000F2675">
        <w:rPr>
          <w:color w:val="221F1F"/>
          <w:sz w:val="14"/>
        </w:rPr>
        <w:t>(3,03)</w:t>
      </w:r>
    </w:p>
    <w:p w:rsidR="00F259B5" w:rsidRDefault="000F2675">
      <w:pPr>
        <w:spacing w:before="119"/>
        <w:ind w:left="351"/>
        <w:rPr>
          <w:sz w:val="18"/>
        </w:rPr>
      </w:pPr>
      <w:r>
        <w:rPr>
          <w:color w:val="221F1F"/>
          <w:sz w:val="18"/>
        </w:rPr>
        <w:t>Cena národních dat (Kc/MB)</w:t>
      </w:r>
    </w:p>
    <w:p w:rsidR="00F259B5" w:rsidRDefault="000F2675">
      <w:pPr>
        <w:tabs>
          <w:tab w:val="left" w:pos="3538"/>
          <w:tab w:val="left" w:pos="6051"/>
        </w:tabs>
        <w:spacing w:before="120"/>
        <w:ind w:left="351"/>
        <w:rPr>
          <w:sz w:val="14"/>
        </w:rPr>
      </w:pPr>
      <w:r>
        <w:rPr>
          <w:color w:val="221F1F"/>
          <w:sz w:val="18"/>
        </w:rPr>
        <w:t>Cena – data</w:t>
      </w:r>
      <w:r>
        <w:rPr>
          <w:color w:val="221F1F"/>
          <w:spacing w:val="-9"/>
          <w:sz w:val="18"/>
        </w:rPr>
        <w:t xml:space="preserve"> </w:t>
      </w:r>
      <w:r>
        <w:rPr>
          <w:color w:val="221F1F"/>
          <w:sz w:val="18"/>
        </w:rPr>
        <w:t>CSD</w:t>
      </w:r>
      <w:r>
        <w:rPr>
          <w:color w:val="221F1F"/>
          <w:spacing w:val="-2"/>
          <w:sz w:val="18"/>
        </w:rPr>
        <w:t xml:space="preserve"> </w:t>
      </w:r>
      <w:r>
        <w:rPr>
          <w:color w:val="221F1F"/>
          <w:sz w:val="18"/>
        </w:rPr>
        <w:t>(Kc/min.)</w:t>
      </w:r>
      <w:r>
        <w:rPr>
          <w:rFonts w:ascii="Times New Roman" w:hAnsi="Times New Roman"/>
          <w:color w:val="221F1F"/>
          <w:sz w:val="18"/>
        </w:rPr>
        <w:tab/>
      </w:r>
      <w:r>
        <w:rPr>
          <w:color w:val="221F1F"/>
          <w:sz w:val="18"/>
        </w:rPr>
        <w:t>3,00</w:t>
      </w:r>
      <w:r>
        <w:rPr>
          <w:color w:val="221F1F"/>
          <w:spacing w:val="-2"/>
          <w:sz w:val="18"/>
        </w:rPr>
        <w:t xml:space="preserve"> </w:t>
      </w:r>
      <w:r>
        <w:rPr>
          <w:color w:val="221F1F"/>
          <w:sz w:val="14"/>
        </w:rPr>
        <w:t>(3,63)</w:t>
      </w:r>
      <w:r>
        <w:rPr>
          <w:rFonts w:ascii="Times New Roman" w:hAnsi="Times New Roman"/>
          <w:color w:val="221F1F"/>
          <w:sz w:val="14"/>
        </w:rPr>
        <w:tab/>
      </w:r>
      <w:r>
        <w:rPr>
          <w:color w:val="221F1F"/>
          <w:sz w:val="18"/>
        </w:rPr>
        <w:t xml:space="preserve">3,00 </w:t>
      </w:r>
      <w:r>
        <w:rPr>
          <w:color w:val="221F1F"/>
          <w:sz w:val="14"/>
        </w:rPr>
        <w:t>(3,63)</w:t>
      </w:r>
    </w:p>
    <w:p w:rsidR="00F259B5" w:rsidRDefault="000F2675">
      <w:pPr>
        <w:pStyle w:val="BodyText"/>
        <w:spacing w:before="179"/>
        <w:ind w:left="243" w:right="362"/>
      </w:pPr>
      <w:r>
        <w:rPr>
          <w:color w:val="221F1F"/>
        </w:rPr>
        <w:t>První minuta hovoru a CSD se úctuje celá, dále je spojení úctováno po vterinách. Prenosy pres GPRS/EDGE/3G/LTE jsou úctovány po 1 kB. Tarifní programy M2M Pro Firmu 1, 2, 3 a 4 (dále „M2M Pro Firmu X“) je možné aktivovat pouze v režimu Rámcové smlouvy. Tarif M2M Pro Firmu X neobsahuje žádné volné jednotky ani volný datový limit a rychlost datových prenos je snížena na 512/512 kbps, pokud není v Rámcové smlouve sjednáno jinak. K Tarifu M2M Pro Firmu X se dále nevztahují žádné položkové množstevní slevy, pokud není v Rámcové smlouve stanoveno jinak. Nelze ho kombinovat s jakýmkoli aktuálne nabízeným tarifním zvýhodnením, pokud nebude stanoveno jinak. Poskytování prípadných individuálne sjednaných podmínek tarifu M2M Pro Firmu X bude automaticky ukonceno spolecne s ukoncením úcinnosti Rámcové smlouvy.</w:t>
      </w:r>
    </w:p>
    <w:p w:rsidR="00F259B5" w:rsidRDefault="000F2675">
      <w:pPr>
        <w:pStyle w:val="BodyText"/>
        <w:spacing w:before="119"/>
        <w:ind w:left="244"/>
      </w:pPr>
      <w:r>
        <w:rPr>
          <w:color w:val="221F1F"/>
        </w:rPr>
        <w:t>Upozornení: Pri prechodu na tarif M2M Pro Firmu X je pro správné fungování koncových zarízení, která využívají SIM karty</w:t>
      </w:r>
    </w:p>
    <w:p w:rsidR="00F259B5" w:rsidRDefault="000F2675">
      <w:pPr>
        <w:pStyle w:val="BodyText"/>
        <w:ind w:left="244" w:right="333" w:hanging="1"/>
      </w:pPr>
      <w:r>
        <w:rPr>
          <w:color w:val="221F1F"/>
        </w:rPr>
        <w:t>s tarifem M2M Pro Firmu X, v nekterých prípadech nutné tato zarízení po zmene tarifu vypnout a zapnout. Pro využívání tohoto tarifu je nutné používat koncové zarízení, které podporuje datové i hlasové služby a je schopno prijmout datové hovory.</w:t>
      </w:r>
    </w:p>
    <w:p w:rsidR="00F259B5" w:rsidRDefault="00F259B5">
      <w:pPr>
        <w:sectPr w:rsidR="00F259B5">
          <w:pgSz w:w="16840" w:h="11900" w:orient="landscape"/>
          <w:pgMar w:top="600" w:right="340" w:bottom="860" w:left="440" w:header="0" w:footer="648" w:gutter="0"/>
          <w:cols w:num="2" w:space="708" w:equalWidth="0">
            <w:col w:w="7638" w:space="451"/>
            <w:col w:w="7971"/>
          </w:cols>
        </w:sectPr>
      </w:pPr>
    </w:p>
    <w:p w:rsidR="00F259B5" w:rsidRDefault="000F2675">
      <w:pPr>
        <w:pStyle w:val="Heading8"/>
        <w:spacing w:before="79"/>
      </w:pPr>
      <w:r>
        <w:rPr>
          <w:color w:val="E00F74"/>
        </w:rPr>
        <w:lastRenderedPageBreak/>
        <w:t>TARIF M2M PRO FIRMU BEZ ROAMINGU</w:t>
      </w:r>
    </w:p>
    <w:p w:rsidR="00F259B5" w:rsidRDefault="00F259B5">
      <w:pPr>
        <w:pStyle w:val="BodyText"/>
        <w:spacing w:before="9"/>
        <w:rPr>
          <w:b/>
          <w:sz w:val="3"/>
        </w:rPr>
      </w:pPr>
    </w:p>
    <w:p w:rsidR="00F259B5" w:rsidRDefault="00887466">
      <w:pPr>
        <w:pStyle w:val="BodyText"/>
        <w:ind w:left="244" w:right="-58"/>
        <w:rPr>
          <w:sz w:val="20"/>
        </w:rPr>
      </w:pPr>
      <w:r>
        <w:rPr>
          <w:sz w:val="20"/>
        </w:rPr>
      </w:r>
      <w:r>
        <w:rPr>
          <w:sz w:val="20"/>
        </w:rPr>
        <w:pict>
          <v:group id="_x0000_s1792" style="width:369.05pt;height:26.65pt;mso-position-horizontal-relative:char;mso-position-vertical-relative:line" coordsize="7381,533">
            <v:rect id="_x0000_s1801" style="position:absolute;width:2351;height:533" fillcolor="#4279ac" stroked="f"/>
            <v:rect id="_x0000_s1800" style="position:absolute;left:107;top:103;width:2137;height:327" fillcolor="#4279ac" stroked="f"/>
            <v:rect id="_x0000_s1799" style="position:absolute;left:2350;width:2515;height:533" fillcolor="#4279ac" stroked="f"/>
            <v:rect id="_x0000_s1798" style="position:absolute;left:2458;top:103;width:2299;height:327" fillcolor="#4279ac" stroked="f"/>
            <v:rect id="_x0000_s1797" style="position:absolute;left:4865;width:2516;height:533" fillcolor="#4279ac" stroked="f"/>
            <v:rect id="_x0000_s1796" style="position:absolute;left:4973;width:2300;height:267" fillcolor="#4279ac" stroked="f"/>
            <v:rect id="_x0000_s1795" style="position:absolute;left:4973;top:266;width:2300;height:267" fillcolor="#4279ac" stroked="f"/>
            <v:shape id="_x0000_s1794" type="#_x0000_t202" style="position:absolute;left:5236;top:59;width:1792;height:414" filled="f" stroked="f">
              <v:textbox inset="0,0,0,0">
                <w:txbxContent>
                  <w:p w:rsidR="000F2675" w:rsidRDefault="000F2675">
                    <w:pPr>
                      <w:ind w:left="364" w:right="1" w:hanging="365"/>
                      <w:rPr>
                        <w:b/>
                        <w:sz w:val="18"/>
                      </w:rPr>
                    </w:pPr>
                    <w:r>
                      <w:rPr>
                        <w:b/>
                        <w:color w:val="FFFFFF"/>
                        <w:sz w:val="18"/>
                      </w:rPr>
                      <w:t>TARIFY M2M PRO FIRMU BEZ ZÁVAZKU</w:t>
                    </w:r>
                  </w:p>
                </w:txbxContent>
              </v:textbox>
            </v:shape>
            <v:shape id="_x0000_s1793" type="#_x0000_t202" style="position:absolute;left:2722;top:163;width:1791;height:207" filled="f" stroked="f">
              <v:textbox inset="0,0,0,0">
                <w:txbxContent>
                  <w:p w:rsidR="000F2675" w:rsidRDefault="000F2675">
                    <w:pPr>
                      <w:spacing w:line="206" w:lineRule="exact"/>
                      <w:rPr>
                        <w:b/>
                        <w:sz w:val="18"/>
                      </w:rPr>
                    </w:pPr>
                    <w:r>
                      <w:rPr>
                        <w:b/>
                        <w:color w:val="FFFFFF"/>
                        <w:sz w:val="18"/>
                      </w:rPr>
                      <w:t>TARIFY M2M PRO FIRMU</w:t>
                    </w:r>
                  </w:p>
                </w:txbxContent>
              </v:textbox>
            </v:shape>
            <w10:wrap type="none"/>
            <w10:anchorlock/>
          </v:group>
        </w:pict>
      </w:r>
    </w:p>
    <w:p w:rsidR="00F259B5" w:rsidRDefault="00887466">
      <w:pPr>
        <w:tabs>
          <w:tab w:val="left" w:pos="3474"/>
          <w:tab w:val="left" w:pos="5947"/>
        </w:tabs>
        <w:spacing w:before="28"/>
        <w:ind w:left="352"/>
        <w:rPr>
          <w:sz w:val="14"/>
        </w:rPr>
      </w:pPr>
      <w:r>
        <w:pict>
          <v:shape id="_x0000_s1791" type="#_x0000_t202" style="position:absolute;left:0;text-align:left;margin-left:151.75pt;margin-top:14.7pt;width:251.5pt;height:16.35pt;z-index:251846656;mso-position-horizontal-relative:page" fillcolor="#dae6e9" stroked="f">
            <v:textbox inset="0,0,0,0">
              <w:txbxContent>
                <w:p w:rsidR="000F2675" w:rsidRDefault="000F2675">
                  <w:pPr>
                    <w:tabs>
                      <w:tab w:val="left" w:pos="3747"/>
                    </w:tabs>
                    <w:spacing w:before="60"/>
                    <w:ind w:left="1231"/>
                    <w:rPr>
                      <w:sz w:val="18"/>
                    </w:rPr>
                  </w:pPr>
                  <w:r>
                    <w:rPr>
                      <w:color w:val="221F1F"/>
                      <w:sz w:val="18"/>
                    </w:rPr>
                    <w:t>-</w:t>
                  </w:r>
                  <w:r>
                    <w:rPr>
                      <w:rFonts w:ascii="Times New Roman"/>
                      <w:color w:val="221F1F"/>
                      <w:sz w:val="18"/>
                    </w:rPr>
                    <w:tab/>
                  </w:r>
                  <w:r>
                    <w:rPr>
                      <w:color w:val="221F1F"/>
                      <w:sz w:val="18"/>
                    </w:rPr>
                    <w:t>-</w:t>
                  </w:r>
                </w:p>
              </w:txbxContent>
            </v:textbox>
            <w10:wrap anchorx="page"/>
          </v:shape>
        </w:pict>
      </w:r>
      <w:r w:rsidR="000F2675">
        <w:rPr>
          <w:color w:val="221F1F"/>
          <w:sz w:val="18"/>
        </w:rPr>
        <w:t>Mesícní</w:t>
      </w:r>
      <w:r w:rsidR="000F2675">
        <w:rPr>
          <w:color w:val="221F1F"/>
          <w:spacing w:val="-3"/>
          <w:sz w:val="18"/>
        </w:rPr>
        <w:t xml:space="preserve"> </w:t>
      </w:r>
      <w:r w:rsidR="000F2675">
        <w:rPr>
          <w:color w:val="221F1F"/>
          <w:sz w:val="18"/>
        </w:rPr>
        <w:t>paušál</w:t>
      </w:r>
      <w:r w:rsidR="000F2675">
        <w:rPr>
          <w:rFonts w:ascii="Times New Roman" w:hAnsi="Times New Roman"/>
          <w:color w:val="221F1F"/>
          <w:sz w:val="18"/>
        </w:rPr>
        <w:tab/>
      </w:r>
      <w:r w:rsidR="000F2675">
        <w:rPr>
          <w:color w:val="221F1F"/>
          <w:sz w:val="18"/>
        </w:rPr>
        <w:t>99,–</w:t>
      </w:r>
      <w:r w:rsidR="000F2675">
        <w:rPr>
          <w:color w:val="221F1F"/>
          <w:spacing w:val="-3"/>
          <w:sz w:val="18"/>
        </w:rPr>
        <w:t xml:space="preserve"> </w:t>
      </w:r>
      <w:r w:rsidR="000F2675">
        <w:rPr>
          <w:color w:val="221F1F"/>
          <w:sz w:val="14"/>
        </w:rPr>
        <w:t>(119,79)</w:t>
      </w:r>
      <w:r w:rsidR="000F2675">
        <w:rPr>
          <w:rFonts w:ascii="Times New Roman" w:hAnsi="Times New Roman"/>
          <w:color w:val="221F1F"/>
          <w:sz w:val="14"/>
        </w:rPr>
        <w:tab/>
      </w:r>
      <w:r w:rsidR="000F2675">
        <w:rPr>
          <w:color w:val="221F1F"/>
          <w:sz w:val="18"/>
        </w:rPr>
        <w:t>139,–</w:t>
      </w:r>
      <w:r w:rsidR="000F2675">
        <w:rPr>
          <w:color w:val="221F1F"/>
          <w:spacing w:val="-1"/>
          <w:sz w:val="18"/>
        </w:rPr>
        <w:t xml:space="preserve"> </w:t>
      </w:r>
      <w:r w:rsidR="000F2675">
        <w:rPr>
          <w:color w:val="221F1F"/>
          <w:sz w:val="14"/>
        </w:rPr>
        <w:t>(168,19)</w:t>
      </w:r>
    </w:p>
    <w:p w:rsidR="00F259B5" w:rsidRDefault="000F2675">
      <w:pPr>
        <w:spacing w:before="120"/>
        <w:ind w:left="352"/>
        <w:rPr>
          <w:sz w:val="18"/>
        </w:rPr>
      </w:pPr>
      <w:r>
        <w:rPr>
          <w:color w:val="221F1F"/>
          <w:sz w:val="18"/>
        </w:rPr>
        <w:t>Volné minuty / SMS / data</w:t>
      </w:r>
    </w:p>
    <w:p w:rsidR="00F259B5" w:rsidRDefault="00887466">
      <w:pPr>
        <w:tabs>
          <w:tab w:val="left" w:pos="3419"/>
          <w:tab w:val="left" w:pos="5933"/>
        </w:tabs>
        <w:spacing w:before="120" w:line="379" w:lineRule="auto"/>
        <w:ind w:left="352" w:right="838"/>
        <w:rPr>
          <w:sz w:val="18"/>
        </w:rPr>
      </w:pPr>
      <w:r>
        <w:pict>
          <v:shape id="_x0000_s1790" type="#_x0000_t202" style="position:absolute;left:0;text-align:left;margin-left:151.75pt;margin-top:19.3pt;width:251.5pt;height:16.35pt;z-index:-262360064;mso-position-horizontal-relative:page" fillcolor="#dae6e9" stroked="f">
            <v:textbox inset="0,0,0,0">
              <w:txbxContent>
                <w:p w:rsidR="000F2675" w:rsidRDefault="000F2675">
                  <w:pPr>
                    <w:tabs>
                      <w:tab w:val="left" w:pos="3338"/>
                    </w:tabs>
                    <w:spacing w:before="60"/>
                    <w:ind w:left="824"/>
                    <w:rPr>
                      <w:sz w:val="18"/>
                    </w:rPr>
                  </w:pPr>
                  <w:r>
                    <w:rPr>
                      <w:color w:val="221F1F"/>
                      <w:sz w:val="18"/>
                    </w:rPr>
                    <w:t>6,–</w:t>
                  </w:r>
                  <w:r>
                    <w:rPr>
                      <w:color w:val="221F1F"/>
                      <w:spacing w:val="-3"/>
                      <w:sz w:val="18"/>
                    </w:rPr>
                    <w:t xml:space="preserve"> </w:t>
                  </w:r>
                  <w:r>
                    <w:rPr>
                      <w:color w:val="221F1F"/>
                      <w:sz w:val="14"/>
                    </w:rPr>
                    <w:t>(7,26)</w:t>
                  </w:r>
                  <w:r>
                    <w:rPr>
                      <w:color w:val="221F1F"/>
                      <w:sz w:val="18"/>
                    </w:rPr>
                    <w:t>/min.</w:t>
                  </w:r>
                  <w:r>
                    <w:rPr>
                      <w:rFonts w:ascii="Times New Roman" w:hAnsi="Times New Roman"/>
                      <w:color w:val="221F1F"/>
                      <w:sz w:val="18"/>
                    </w:rPr>
                    <w:tab/>
                  </w:r>
                  <w:r>
                    <w:rPr>
                      <w:color w:val="221F1F"/>
                      <w:sz w:val="18"/>
                    </w:rPr>
                    <w:t>6,–</w:t>
                  </w:r>
                  <w:r>
                    <w:rPr>
                      <w:color w:val="221F1F"/>
                      <w:spacing w:val="-2"/>
                      <w:sz w:val="18"/>
                    </w:rPr>
                    <w:t xml:space="preserve"> </w:t>
                  </w:r>
                  <w:r>
                    <w:rPr>
                      <w:color w:val="221F1F"/>
                      <w:sz w:val="14"/>
                    </w:rPr>
                    <w:t>(7,26)</w:t>
                  </w:r>
                  <w:r>
                    <w:rPr>
                      <w:color w:val="221F1F"/>
                      <w:sz w:val="18"/>
                    </w:rPr>
                    <w:t>/min.</w:t>
                  </w:r>
                </w:p>
              </w:txbxContent>
            </v:textbox>
            <w10:wrap anchorx="page"/>
          </v:shape>
        </w:pict>
      </w:r>
      <w:r w:rsidR="000F2675">
        <w:rPr>
          <w:color w:val="221F1F"/>
          <w:sz w:val="18"/>
        </w:rPr>
        <w:t>Volání na císla</w:t>
      </w:r>
      <w:r w:rsidR="000F2675">
        <w:rPr>
          <w:color w:val="221F1F"/>
          <w:spacing w:val="-9"/>
          <w:sz w:val="18"/>
        </w:rPr>
        <w:t xml:space="preserve"> </w:t>
      </w:r>
      <w:r w:rsidR="000F2675">
        <w:rPr>
          <w:color w:val="221F1F"/>
          <w:sz w:val="18"/>
        </w:rPr>
        <w:t>znacky</w:t>
      </w:r>
      <w:r w:rsidR="000F2675">
        <w:rPr>
          <w:color w:val="221F1F"/>
          <w:spacing w:val="-1"/>
          <w:sz w:val="18"/>
        </w:rPr>
        <w:t xml:space="preserve"> </w:t>
      </w:r>
      <w:r w:rsidR="000F2675">
        <w:rPr>
          <w:color w:val="221F1F"/>
          <w:sz w:val="18"/>
        </w:rPr>
        <w:t>T-Mobile</w:t>
      </w:r>
      <w:r w:rsidR="000F2675">
        <w:rPr>
          <w:rFonts w:ascii="Times New Roman" w:hAnsi="Times New Roman"/>
          <w:color w:val="221F1F"/>
          <w:sz w:val="18"/>
        </w:rPr>
        <w:tab/>
      </w:r>
      <w:r w:rsidR="000F2675">
        <w:rPr>
          <w:color w:val="221F1F"/>
          <w:sz w:val="18"/>
        </w:rPr>
        <w:t>6,–</w:t>
      </w:r>
      <w:r w:rsidR="000F2675">
        <w:rPr>
          <w:color w:val="221F1F"/>
          <w:spacing w:val="-3"/>
          <w:sz w:val="18"/>
        </w:rPr>
        <w:t xml:space="preserve"> </w:t>
      </w:r>
      <w:r w:rsidR="000F2675">
        <w:rPr>
          <w:color w:val="221F1F"/>
          <w:sz w:val="14"/>
        </w:rPr>
        <w:t>(7,26)</w:t>
      </w:r>
      <w:r w:rsidR="000F2675">
        <w:rPr>
          <w:color w:val="221F1F"/>
          <w:sz w:val="18"/>
        </w:rPr>
        <w:t>/min.</w:t>
      </w:r>
      <w:r w:rsidR="000F2675">
        <w:rPr>
          <w:rFonts w:ascii="Times New Roman" w:hAnsi="Times New Roman"/>
          <w:color w:val="221F1F"/>
          <w:sz w:val="18"/>
        </w:rPr>
        <w:tab/>
      </w:r>
      <w:r w:rsidR="000F2675">
        <w:rPr>
          <w:color w:val="221F1F"/>
          <w:sz w:val="18"/>
        </w:rPr>
        <w:t xml:space="preserve">6,– </w:t>
      </w:r>
      <w:r w:rsidR="000F2675">
        <w:rPr>
          <w:color w:val="221F1F"/>
          <w:sz w:val="14"/>
        </w:rPr>
        <w:t>(7,26)</w:t>
      </w:r>
      <w:r w:rsidR="000F2675">
        <w:rPr>
          <w:color w:val="221F1F"/>
          <w:sz w:val="18"/>
        </w:rPr>
        <w:t>/min. Volání na ostatní císla v</w:t>
      </w:r>
      <w:r w:rsidR="000F2675">
        <w:rPr>
          <w:color w:val="221F1F"/>
          <w:spacing w:val="19"/>
          <w:sz w:val="18"/>
        </w:rPr>
        <w:t xml:space="preserve"> </w:t>
      </w:r>
      <w:r w:rsidR="000F2675">
        <w:rPr>
          <w:color w:val="221F1F"/>
          <w:sz w:val="18"/>
        </w:rPr>
        <w:t>R</w:t>
      </w:r>
    </w:p>
    <w:p w:rsidR="00F259B5" w:rsidRDefault="00887466">
      <w:pPr>
        <w:tabs>
          <w:tab w:val="left" w:pos="3538"/>
          <w:tab w:val="left" w:pos="6052"/>
        </w:tabs>
        <w:ind w:left="352"/>
        <w:rPr>
          <w:sz w:val="14"/>
        </w:rPr>
      </w:pPr>
      <w:r>
        <w:pict>
          <v:shape id="_x0000_s1789" type="#_x0000_t202" style="position:absolute;left:0;text-align:left;margin-left:151.75pt;margin-top:13.3pt;width:251.5pt;height:16.4pt;z-index:251844608;mso-position-horizontal-relative:page" fillcolor="#dae6e9" stroked="f">
            <v:textbox inset="0,0,0,0">
              <w:txbxContent>
                <w:p w:rsidR="000F2675" w:rsidRDefault="000F2675">
                  <w:pPr>
                    <w:tabs>
                      <w:tab w:val="left" w:pos="3384"/>
                    </w:tabs>
                    <w:spacing w:before="60"/>
                    <w:ind w:left="869"/>
                    <w:rPr>
                      <w:sz w:val="14"/>
                    </w:rPr>
                  </w:pPr>
                  <w:r>
                    <w:rPr>
                      <w:color w:val="221F1F"/>
                      <w:sz w:val="18"/>
                    </w:rPr>
                    <w:t>17,37</w:t>
                  </w:r>
                  <w:r>
                    <w:rPr>
                      <w:color w:val="221F1F"/>
                      <w:spacing w:val="-4"/>
                      <w:sz w:val="18"/>
                    </w:rPr>
                    <w:t xml:space="preserve"> </w:t>
                  </w:r>
                  <w:r>
                    <w:rPr>
                      <w:color w:val="221F1F"/>
                      <w:sz w:val="14"/>
                    </w:rPr>
                    <w:t>(21,02)</w:t>
                  </w:r>
                  <w:r>
                    <w:rPr>
                      <w:rFonts w:ascii="Times New Roman"/>
                      <w:color w:val="221F1F"/>
                      <w:sz w:val="14"/>
                    </w:rPr>
                    <w:tab/>
                  </w:r>
                  <w:r>
                    <w:rPr>
                      <w:color w:val="221F1F"/>
                      <w:sz w:val="18"/>
                    </w:rPr>
                    <w:t>17,37</w:t>
                  </w:r>
                  <w:r>
                    <w:rPr>
                      <w:color w:val="221F1F"/>
                      <w:spacing w:val="-1"/>
                      <w:sz w:val="18"/>
                    </w:rPr>
                    <w:t xml:space="preserve"> </w:t>
                  </w:r>
                  <w:r>
                    <w:rPr>
                      <w:color w:val="221F1F"/>
                      <w:sz w:val="14"/>
                    </w:rPr>
                    <w:t>(21,02)</w:t>
                  </w:r>
                </w:p>
              </w:txbxContent>
            </v:textbox>
            <w10:wrap anchorx="page"/>
          </v:shape>
        </w:pict>
      </w:r>
      <w:r w:rsidR="000F2675">
        <w:rPr>
          <w:color w:val="221F1F"/>
          <w:sz w:val="18"/>
        </w:rPr>
        <w:t>Krátké textové</w:t>
      </w:r>
      <w:r w:rsidR="000F2675">
        <w:rPr>
          <w:color w:val="221F1F"/>
          <w:spacing w:val="-4"/>
          <w:sz w:val="18"/>
        </w:rPr>
        <w:t xml:space="preserve"> </w:t>
      </w:r>
      <w:r w:rsidR="000F2675">
        <w:rPr>
          <w:color w:val="221F1F"/>
          <w:sz w:val="18"/>
        </w:rPr>
        <w:t>zprávy</w:t>
      </w:r>
      <w:r w:rsidR="000F2675">
        <w:rPr>
          <w:color w:val="221F1F"/>
          <w:spacing w:val="-1"/>
          <w:sz w:val="18"/>
        </w:rPr>
        <w:t xml:space="preserve"> </w:t>
      </w:r>
      <w:r w:rsidR="000F2675">
        <w:rPr>
          <w:color w:val="221F1F"/>
          <w:sz w:val="18"/>
        </w:rPr>
        <w:t>(SMS)</w:t>
      </w:r>
      <w:r w:rsidR="000F2675">
        <w:rPr>
          <w:rFonts w:ascii="Times New Roman" w:hAnsi="Times New Roman"/>
          <w:color w:val="221F1F"/>
          <w:sz w:val="18"/>
        </w:rPr>
        <w:tab/>
      </w:r>
      <w:r w:rsidR="000F2675">
        <w:rPr>
          <w:color w:val="221F1F"/>
          <w:sz w:val="18"/>
        </w:rPr>
        <w:t>2,50</w:t>
      </w:r>
      <w:r w:rsidR="000F2675">
        <w:rPr>
          <w:color w:val="221F1F"/>
          <w:spacing w:val="-2"/>
          <w:sz w:val="18"/>
        </w:rPr>
        <w:t xml:space="preserve"> </w:t>
      </w:r>
      <w:r w:rsidR="000F2675">
        <w:rPr>
          <w:color w:val="221F1F"/>
          <w:sz w:val="14"/>
        </w:rPr>
        <w:t>(3,03)</w:t>
      </w:r>
      <w:r w:rsidR="000F2675">
        <w:rPr>
          <w:rFonts w:ascii="Times New Roman" w:hAnsi="Times New Roman"/>
          <w:color w:val="221F1F"/>
          <w:sz w:val="14"/>
        </w:rPr>
        <w:tab/>
      </w:r>
      <w:r w:rsidR="000F2675">
        <w:rPr>
          <w:color w:val="221F1F"/>
          <w:sz w:val="18"/>
        </w:rPr>
        <w:t xml:space="preserve">2,50 </w:t>
      </w:r>
      <w:r w:rsidR="000F2675">
        <w:rPr>
          <w:color w:val="221F1F"/>
          <w:sz w:val="14"/>
        </w:rPr>
        <w:t>(3,03)</w:t>
      </w:r>
    </w:p>
    <w:p w:rsidR="00F259B5" w:rsidRDefault="000F2675">
      <w:pPr>
        <w:spacing w:before="119"/>
        <w:ind w:left="352"/>
        <w:rPr>
          <w:sz w:val="18"/>
        </w:rPr>
      </w:pPr>
      <w:r>
        <w:rPr>
          <w:color w:val="221F1F"/>
          <w:sz w:val="18"/>
        </w:rPr>
        <w:t>Cena národních dat (Kc/MB)</w:t>
      </w:r>
    </w:p>
    <w:p w:rsidR="00F259B5" w:rsidRDefault="000F2675">
      <w:pPr>
        <w:tabs>
          <w:tab w:val="left" w:pos="3538"/>
          <w:tab w:val="left" w:pos="6052"/>
        </w:tabs>
        <w:spacing w:before="121"/>
        <w:ind w:left="352"/>
        <w:rPr>
          <w:sz w:val="14"/>
        </w:rPr>
      </w:pPr>
      <w:r>
        <w:rPr>
          <w:color w:val="221F1F"/>
          <w:sz w:val="18"/>
        </w:rPr>
        <w:t>Cena – data</w:t>
      </w:r>
      <w:r>
        <w:rPr>
          <w:color w:val="221F1F"/>
          <w:spacing w:val="-9"/>
          <w:sz w:val="18"/>
        </w:rPr>
        <w:t xml:space="preserve"> </w:t>
      </w:r>
      <w:r>
        <w:rPr>
          <w:color w:val="221F1F"/>
          <w:sz w:val="18"/>
        </w:rPr>
        <w:t>CSD</w:t>
      </w:r>
      <w:r>
        <w:rPr>
          <w:color w:val="221F1F"/>
          <w:spacing w:val="-2"/>
          <w:sz w:val="18"/>
        </w:rPr>
        <w:t xml:space="preserve"> </w:t>
      </w:r>
      <w:r>
        <w:rPr>
          <w:color w:val="221F1F"/>
          <w:sz w:val="18"/>
        </w:rPr>
        <w:t>(Kc/min.)</w:t>
      </w:r>
      <w:r>
        <w:rPr>
          <w:rFonts w:ascii="Times New Roman" w:hAnsi="Times New Roman"/>
          <w:color w:val="221F1F"/>
          <w:sz w:val="18"/>
        </w:rPr>
        <w:tab/>
      </w:r>
      <w:r>
        <w:rPr>
          <w:color w:val="221F1F"/>
          <w:sz w:val="18"/>
        </w:rPr>
        <w:t>3,00</w:t>
      </w:r>
      <w:r>
        <w:rPr>
          <w:color w:val="221F1F"/>
          <w:spacing w:val="-2"/>
          <w:sz w:val="18"/>
        </w:rPr>
        <w:t xml:space="preserve"> </w:t>
      </w:r>
      <w:r>
        <w:rPr>
          <w:color w:val="221F1F"/>
          <w:sz w:val="14"/>
        </w:rPr>
        <w:t>(3,63)</w:t>
      </w:r>
      <w:r>
        <w:rPr>
          <w:rFonts w:ascii="Times New Roman" w:hAnsi="Times New Roman"/>
          <w:color w:val="221F1F"/>
          <w:sz w:val="14"/>
        </w:rPr>
        <w:tab/>
      </w:r>
      <w:r>
        <w:rPr>
          <w:color w:val="221F1F"/>
          <w:sz w:val="18"/>
        </w:rPr>
        <w:t xml:space="preserve">3,00 </w:t>
      </w:r>
      <w:r>
        <w:rPr>
          <w:color w:val="221F1F"/>
          <w:sz w:val="14"/>
        </w:rPr>
        <w:t>(3,63)</w:t>
      </w:r>
    </w:p>
    <w:p w:rsidR="00F259B5" w:rsidRDefault="000F2675">
      <w:pPr>
        <w:pStyle w:val="BodyText"/>
        <w:spacing w:before="179"/>
        <w:ind w:left="244" w:right="38"/>
      </w:pPr>
      <w:r>
        <w:rPr>
          <w:color w:val="221F1F"/>
        </w:rPr>
        <w:t>První minuta hovoru a CSD se úctuje celá, dále je spojení úctováno po vterinách. Prenosy pres GPRS/EDGE/3G/LTE jsou úctovány po 1 kB. Tarifní programy M2M Pro Firmu bez roamingu 1 a 2 (dále „M2M Pro Firmu X bez roamingu“) je možné aktivovat pouze v režimu Rámcové smlouvy. Tarif M2M Pro Firmu X bez roamingu neumož uje využívat žádné roamingové služby. Tarif M2M Pro Firmu X bez roamingu neobsahuje žádné volné jednotky ani volný datový limit a rychlost datových prenos je snížena na 512/512 kbps, pokud není v Rámcové smlouve sjednáno jinak. K Tarifu M2M Pro Firmu X bez roamingu se dále nevztahují žádné položkové množstevní slevy, pokud není v Rámcové smlouve stanoveno jinak. Nelze ho kombinovat s jakýmkoli aktuálne nabízeným tarifním zvýhodnením, pokud nebude stanoveno jinak. Poskytování prípadných individuálne sjednaných podmínek tarifu M2M Pro Firmu X bez roamingu bude automaticky ukonceno spolecne s ukoncením Rámcové smlouvy.</w:t>
      </w:r>
    </w:p>
    <w:p w:rsidR="00F259B5" w:rsidRDefault="000F2675">
      <w:pPr>
        <w:pStyle w:val="BodyText"/>
        <w:spacing w:before="119"/>
        <w:ind w:left="245" w:right="146"/>
      </w:pPr>
      <w:r>
        <w:rPr>
          <w:color w:val="221F1F"/>
        </w:rPr>
        <w:t>Upozornení: Pri prechodu z tarifu M2M Pro Firmu bez roamingu nebo na nej je v nekterých prípadech pro správné fungování koncových zarízení nutné tato zarízení po zmene tarifu vypnout a zapnout. Pro využívání tohoto tarifu je nutné používat koncové zarízení, které podporuje datové i hlasové služby a je schopno prijmout datové hovory.</w:t>
      </w:r>
    </w:p>
    <w:p w:rsidR="00F259B5" w:rsidRDefault="000F2675">
      <w:pPr>
        <w:pStyle w:val="Heading8"/>
        <w:spacing w:before="79"/>
      </w:pPr>
      <w:r>
        <w:rPr>
          <w:b w:val="0"/>
        </w:rPr>
        <w:br w:type="column"/>
      </w:r>
      <w:r>
        <w:rPr>
          <w:color w:val="E00F74"/>
        </w:rPr>
        <w:t>TARIF M2M</w:t>
      </w:r>
    </w:p>
    <w:p w:rsidR="00F259B5" w:rsidRDefault="00887466">
      <w:pPr>
        <w:pStyle w:val="BodyText"/>
        <w:spacing w:line="220" w:lineRule="exact"/>
        <w:ind w:left="244"/>
        <w:rPr>
          <w:sz w:val="20"/>
        </w:rPr>
      </w:pPr>
      <w:r>
        <w:rPr>
          <w:position w:val="-3"/>
          <w:sz w:val="20"/>
        </w:rPr>
      </w:r>
      <w:r>
        <w:rPr>
          <w:position w:val="-3"/>
          <w:sz w:val="20"/>
        </w:rPr>
        <w:pict>
          <v:group id="_x0000_s1782" style="width:369.05pt;height:5.65pt;mso-position-horizontal-relative:char;mso-position-vertical-relative:line" coordsize="7381,113">
            <v:line id="_x0000_s1788" style="position:absolute" from="3820,0" to="3820,113" strokecolor="#4279ac" strokeweight="1.90417mm"/>
            <v:line id="_x0000_s1787" style="position:absolute" from="54,0" to="54,113" strokecolor="#4279ac" strokeweight="1.90417mm"/>
            <v:line id="_x0000_s1786" style="position:absolute" from="108,56" to="3766,56" strokecolor="#4279ac" strokeweight="1.98883mm"/>
            <v:line id="_x0000_s1785" style="position:absolute" from="3928,0" to="3928,113" strokecolor="#4279ac" strokeweight="1.90372mm"/>
            <v:line id="_x0000_s1784" style="position:absolute" from="7326,0" to="7326,113" strokecolor="#4279ac" strokeweight="1.90372mm"/>
            <v:line id="_x0000_s1783" style="position:absolute" from="3982,56" to="7272,56" strokecolor="#4279ac" strokeweight="1.98883mm"/>
            <w10:wrap type="none"/>
            <w10:anchorlock/>
          </v:group>
        </w:pict>
      </w:r>
    </w:p>
    <w:p w:rsidR="00F259B5" w:rsidRDefault="000F2675">
      <w:pPr>
        <w:tabs>
          <w:tab w:val="left" w:pos="5493"/>
        </w:tabs>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99,–</w:t>
      </w:r>
      <w:r>
        <w:rPr>
          <w:color w:val="221F1F"/>
          <w:spacing w:val="-1"/>
          <w:sz w:val="18"/>
        </w:rPr>
        <w:t xml:space="preserve"> </w:t>
      </w:r>
      <w:r>
        <w:rPr>
          <w:color w:val="221F1F"/>
          <w:sz w:val="14"/>
        </w:rPr>
        <w:t>(119,79)</w:t>
      </w:r>
    </w:p>
    <w:p w:rsidR="00F259B5" w:rsidRDefault="000F2675">
      <w:pPr>
        <w:tabs>
          <w:tab w:val="left" w:pos="4119"/>
          <w:tab w:val="left" w:pos="5830"/>
          <w:tab w:val="right" w:pos="5953"/>
          <w:tab w:val="left" w:pos="7625"/>
        </w:tabs>
        <w:spacing w:before="119" w:line="379" w:lineRule="auto"/>
        <w:ind w:left="352" w:right="343"/>
        <w:rPr>
          <w:sz w:val="18"/>
        </w:rPr>
      </w:pPr>
      <w:r>
        <w:rPr>
          <w:color w:val="221F1F"/>
          <w:sz w:val="18"/>
        </w:rPr>
        <w:t>Volné</w:t>
      </w:r>
      <w:r>
        <w:rPr>
          <w:color w:val="221F1F"/>
          <w:spacing w:val="-3"/>
          <w:sz w:val="18"/>
        </w:rPr>
        <w:t xml:space="preserve"> </w:t>
      </w:r>
      <w:r>
        <w:rPr>
          <w:color w:val="221F1F"/>
          <w:sz w:val="18"/>
        </w:rPr>
        <w:t>minuty</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5</w:t>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Volné SMS na císla</w:t>
      </w:r>
      <w:r>
        <w:rPr>
          <w:color w:val="221F1F"/>
          <w:spacing w:val="-13"/>
          <w:sz w:val="18"/>
        </w:rPr>
        <w:t xml:space="preserve"> </w:t>
      </w:r>
      <w:r>
        <w:rPr>
          <w:color w:val="221F1F"/>
          <w:sz w:val="18"/>
        </w:rPr>
        <w:t>znacky</w:t>
      </w:r>
      <w:r>
        <w:rPr>
          <w:color w:val="221F1F"/>
          <w:spacing w:val="-2"/>
          <w:sz w:val="18"/>
        </w:rPr>
        <w:t xml:space="preserve"> </w:t>
      </w:r>
      <w:r>
        <w:rPr>
          <w:color w:val="221F1F"/>
          <w:sz w:val="18"/>
        </w:rPr>
        <w:t>T-Mobile</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30</w:t>
      </w:r>
    </w:p>
    <w:p w:rsidR="00F259B5" w:rsidRDefault="000F2675">
      <w:pPr>
        <w:tabs>
          <w:tab w:val="left" w:pos="4119"/>
          <w:tab w:val="left" w:pos="5512"/>
        </w:tabs>
        <w:ind w:left="352"/>
        <w:rPr>
          <w:sz w:val="14"/>
        </w:rPr>
      </w:pPr>
      <w:r>
        <w:rPr>
          <w:color w:val="221F1F"/>
          <w:sz w:val="18"/>
        </w:rPr>
        <w:t>Volné</w:t>
      </w:r>
      <w:r>
        <w:rPr>
          <w:color w:val="221F1F"/>
          <w:spacing w:val="-2"/>
          <w:sz w:val="18"/>
        </w:rPr>
        <w:t xml:space="preserve"> </w:t>
      </w:r>
      <w:r>
        <w:rPr>
          <w:color w:val="221F1F"/>
          <w:sz w:val="18"/>
        </w:rPr>
        <w:t>MB</w:t>
      </w:r>
      <w:r>
        <w:rPr>
          <w:color w:val="221F1F"/>
          <w:spacing w:val="-1"/>
          <w:sz w:val="18"/>
        </w:rPr>
        <w:t xml:space="preserve"> </w:t>
      </w:r>
      <w:r>
        <w:rPr>
          <w:color w:val="221F1F"/>
          <w:sz w:val="18"/>
        </w:rPr>
        <w:t>(GPRS/EDGE)</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 MB </w:t>
      </w:r>
      <w:r>
        <w:rPr>
          <w:color w:val="221F1F"/>
          <w:sz w:val="14"/>
        </w:rPr>
        <w:t>(v</w:t>
      </w:r>
      <w:r>
        <w:rPr>
          <w:color w:val="221F1F"/>
          <w:spacing w:val="16"/>
          <w:sz w:val="14"/>
        </w:rPr>
        <w:t xml:space="preserve"> </w:t>
      </w:r>
      <w:r>
        <w:rPr>
          <w:color w:val="221F1F"/>
          <w:sz w:val="14"/>
        </w:rPr>
        <w:t>R)</w:t>
      </w:r>
    </w:p>
    <w:p w:rsidR="00F259B5" w:rsidRDefault="000F2675">
      <w:pPr>
        <w:tabs>
          <w:tab w:val="left" w:pos="5438"/>
        </w:tabs>
        <w:spacing w:before="120"/>
        <w:ind w:left="352"/>
        <w:rPr>
          <w:sz w:val="14"/>
        </w:rPr>
      </w:pPr>
      <w:r>
        <w:rPr>
          <w:color w:val="221F1F"/>
          <w:sz w:val="18"/>
        </w:rPr>
        <w:t>Volání na</w:t>
      </w:r>
      <w:r>
        <w:rPr>
          <w:color w:val="221F1F"/>
          <w:spacing w:val="-6"/>
          <w:sz w:val="18"/>
        </w:rPr>
        <w:t xml:space="preserve"> </w:t>
      </w:r>
      <w:r>
        <w:rPr>
          <w:color w:val="221F1F"/>
          <w:sz w:val="18"/>
        </w:rPr>
        <w:t>všechna</w:t>
      </w:r>
      <w:r>
        <w:rPr>
          <w:color w:val="221F1F"/>
          <w:spacing w:val="-2"/>
          <w:sz w:val="18"/>
        </w:rPr>
        <w:t xml:space="preserve"> </w:t>
      </w:r>
      <w:r>
        <w:rPr>
          <w:color w:val="221F1F"/>
          <w:sz w:val="18"/>
        </w:rPr>
        <w:t>císla</w:t>
      </w:r>
      <w:r>
        <w:rPr>
          <w:rFonts w:ascii="Times New Roman" w:hAnsi="Times New Roman"/>
          <w:color w:val="221F1F"/>
          <w:sz w:val="18"/>
        </w:rPr>
        <w:tab/>
      </w:r>
      <w:r>
        <w:rPr>
          <w:color w:val="221F1F"/>
          <w:sz w:val="18"/>
        </w:rPr>
        <w:t>7,–/min.</w:t>
      </w:r>
      <w:r>
        <w:rPr>
          <w:color w:val="221F1F"/>
          <w:spacing w:val="-1"/>
          <w:sz w:val="18"/>
        </w:rPr>
        <w:t xml:space="preserve"> </w:t>
      </w:r>
      <w:r>
        <w:rPr>
          <w:color w:val="221F1F"/>
          <w:sz w:val="14"/>
        </w:rPr>
        <w:t>(8,47)</w:t>
      </w:r>
    </w:p>
    <w:p w:rsidR="00F259B5" w:rsidRDefault="000F2675">
      <w:pPr>
        <w:tabs>
          <w:tab w:val="left" w:pos="4119"/>
          <w:tab w:val="left" w:pos="5438"/>
          <w:tab w:val="left" w:pos="5496"/>
        </w:tabs>
        <w:spacing w:before="120" w:line="379" w:lineRule="auto"/>
        <w:ind w:left="352" w:right="1666"/>
        <w:rPr>
          <w:sz w:val="14"/>
        </w:rPr>
      </w:pPr>
      <w:r>
        <w:rPr>
          <w:color w:val="221F1F"/>
          <w:sz w:val="18"/>
        </w:rPr>
        <w:t>Volání v</w:t>
      </w:r>
      <w:r>
        <w:rPr>
          <w:color w:val="221F1F"/>
          <w:spacing w:val="-4"/>
          <w:sz w:val="18"/>
        </w:rPr>
        <w:t xml:space="preserve"> </w:t>
      </w:r>
      <w:r>
        <w:rPr>
          <w:color w:val="221F1F"/>
          <w:sz w:val="18"/>
        </w:rPr>
        <w:t>rámci</w:t>
      </w:r>
      <w:r>
        <w:rPr>
          <w:color w:val="221F1F"/>
          <w:spacing w:val="-2"/>
          <w:sz w:val="18"/>
        </w:rPr>
        <w:t xml:space="preserve"> </w:t>
      </w:r>
      <w:r>
        <w:rPr>
          <w:color w:val="221F1F"/>
          <w:sz w:val="18"/>
        </w:rPr>
        <w:t>PS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3,–/min.</w:t>
      </w:r>
      <w:r>
        <w:rPr>
          <w:color w:val="221F1F"/>
          <w:spacing w:val="-8"/>
          <w:sz w:val="18"/>
          <w:shd w:val="clear" w:color="auto" w:fill="DAE6E9"/>
        </w:rPr>
        <w:t xml:space="preserve"> </w:t>
      </w:r>
      <w:r>
        <w:rPr>
          <w:color w:val="221F1F"/>
          <w:sz w:val="14"/>
        </w:rPr>
        <w:t xml:space="preserve">(3,63) </w:t>
      </w:r>
      <w:r>
        <w:rPr>
          <w:color w:val="221F1F"/>
          <w:sz w:val="18"/>
        </w:rPr>
        <w:t>SMS na císla</w:t>
      </w:r>
      <w:r>
        <w:rPr>
          <w:color w:val="221F1F"/>
          <w:spacing w:val="-9"/>
          <w:sz w:val="18"/>
        </w:rPr>
        <w:t xml:space="preserve"> </w:t>
      </w:r>
      <w:r>
        <w:rPr>
          <w:color w:val="221F1F"/>
          <w:sz w:val="18"/>
        </w:rPr>
        <w:t>znacky</w:t>
      </w:r>
      <w:r>
        <w:rPr>
          <w:color w:val="221F1F"/>
          <w:spacing w:val="-2"/>
          <w:sz w:val="18"/>
        </w:rPr>
        <w:t xml:space="preserve"> </w:t>
      </w:r>
      <w:r>
        <w:rPr>
          <w:color w:val="221F1F"/>
          <w:sz w:val="18"/>
        </w:rPr>
        <w:t>T-Mobile</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1,50,–</w:t>
      </w:r>
      <w:r>
        <w:rPr>
          <w:color w:val="221F1F"/>
          <w:spacing w:val="-4"/>
          <w:sz w:val="18"/>
        </w:rPr>
        <w:t xml:space="preserve"> </w:t>
      </w:r>
      <w:r>
        <w:rPr>
          <w:color w:val="221F1F"/>
          <w:sz w:val="14"/>
        </w:rPr>
        <w:t>(1,82)</w:t>
      </w:r>
    </w:p>
    <w:p w:rsidR="00F259B5" w:rsidRDefault="000F2675">
      <w:pPr>
        <w:tabs>
          <w:tab w:val="left" w:pos="4119"/>
          <w:tab w:val="left" w:pos="5496"/>
          <w:tab w:val="left" w:pos="5599"/>
        </w:tabs>
        <w:spacing w:before="1" w:line="379" w:lineRule="auto"/>
        <w:ind w:left="352" w:right="1723"/>
        <w:rPr>
          <w:sz w:val="14"/>
        </w:rPr>
      </w:pPr>
      <w:r>
        <w:rPr>
          <w:color w:val="221F1F"/>
          <w:sz w:val="18"/>
        </w:rPr>
        <w:t>SMS na ostatní císla</w:t>
      </w:r>
      <w:r>
        <w:rPr>
          <w:color w:val="221F1F"/>
          <w:spacing w:val="-7"/>
          <w:sz w:val="18"/>
        </w:rPr>
        <w:t xml:space="preserve"> </w:t>
      </w:r>
      <w:r>
        <w:rPr>
          <w:color w:val="221F1F"/>
          <w:sz w:val="18"/>
        </w:rPr>
        <w:t xml:space="preserve">v  </w:t>
      </w:r>
      <w:r>
        <w:rPr>
          <w:color w:val="221F1F"/>
          <w:spacing w:val="21"/>
          <w:sz w:val="18"/>
        </w:rPr>
        <w:t xml:space="preserve"> </w:t>
      </w:r>
      <w:r>
        <w:rPr>
          <w:color w:val="221F1F"/>
          <w:sz w:val="18"/>
        </w:rPr>
        <w:t>R</w:t>
      </w:r>
      <w:r>
        <w:rPr>
          <w:rFonts w:ascii="Times New Roman" w:hAnsi="Times New Roman"/>
          <w:color w:val="221F1F"/>
          <w:sz w:val="18"/>
        </w:rPr>
        <w:tab/>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color w:val="221F1F"/>
          <w:sz w:val="18"/>
          <w:shd w:val="clear" w:color="auto" w:fill="DAE6E9"/>
        </w:rPr>
        <w:t xml:space="preserve">3,– </w:t>
      </w:r>
      <w:r>
        <w:rPr>
          <w:color w:val="221F1F"/>
          <w:sz w:val="14"/>
        </w:rPr>
        <w:t xml:space="preserve">(3,63) </w:t>
      </w:r>
      <w:r>
        <w:rPr>
          <w:color w:val="221F1F"/>
          <w:sz w:val="18"/>
        </w:rPr>
        <w:t>MMS</w:t>
      </w:r>
      <w:r>
        <w:rPr>
          <w:rFonts w:ascii="Times New Roman" w:hAnsi="Times New Roman"/>
          <w:color w:val="221F1F"/>
          <w:sz w:val="18"/>
        </w:rPr>
        <w:tab/>
      </w:r>
      <w:r>
        <w:rPr>
          <w:rFonts w:ascii="Times New Roman" w:hAnsi="Times New Roman"/>
          <w:color w:val="221F1F"/>
          <w:sz w:val="18"/>
        </w:rPr>
        <w:tab/>
      </w:r>
      <w:r>
        <w:rPr>
          <w:color w:val="221F1F"/>
          <w:sz w:val="18"/>
        </w:rPr>
        <w:t>4,50,–</w:t>
      </w:r>
      <w:r>
        <w:rPr>
          <w:color w:val="221F1F"/>
          <w:spacing w:val="-2"/>
          <w:sz w:val="18"/>
        </w:rPr>
        <w:t xml:space="preserve"> </w:t>
      </w:r>
      <w:r>
        <w:rPr>
          <w:color w:val="221F1F"/>
          <w:spacing w:val="-3"/>
          <w:sz w:val="14"/>
        </w:rPr>
        <w:t>(5,45)</w:t>
      </w:r>
    </w:p>
    <w:p w:rsidR="00F259B5" w:rsidRDefault="000F2675">
      <w:pPr>
        <w:tabs>
          <w:tab w:val="left" w:pos="5353"/>
        </w:tabs>
        <w:ind w:left="352"/>
        <w:rPr>
          <w:sz w:val="14"/>
        </w:rPr>
      </w:pPr>
      <w:r>
        <w:rPr>
          <w:color w:val="221F1F"/>
          <w:sz w:val="18"/>
        </w:rPr>
        <w:t>Prenos dat pres GPRS –</w:t>
      </w:r>
      <w:r>
        <w:rPr>
          <w:color w:val="221F1F"/>
          <w:spacing w:val="-16"/>
          <w:sz w:val="18"/>
        </w:rPr>
        <w:t xml:space="preserve"> </w:t>
      </w:r>
      <w:r>
        <w:rPr>
          <w:color w:val="221F1F"/>
          <w:sz w:val="18"/>
        </w:rPr>
        <w:t>sazby</w:t>
      </w:r>
      <w:r>
        <w:rPr>
          <w:color w:val="221F1F"/>
          <w:spacing w:val="-3"/>
          <w:sz w:val="18"/>
        </w:rPr>
        <w:t xml:space="preserve"> </w:t>
      </w:r>
      <w:r>
        <w:rPr>
          <w:color w:val="221F1F"/>
          <w:sz w:val="18"/>
        </w:rPr>
        <w:t>Internet/Intranet</w:t>
      </w:r>
      <w:r>
        <w:rPr>
          <w:rFonts w:ascii="Times New Roman" w:hAnsi="Times New Roman"/>
          <w:color w:val="221F1F"/>
          <w:sz w:val="18"/>
        </w:rPr>
        <w:tab/>
      </w:r>
      <w:r>
        <w:rPr>
          <w:color w:val="221F1F"/>
          <w:sz w:val="18"/>
        </w:rPr>
        <w:t>17,37/MB</w:t>
      </w:r>
      <w:r>
        <w:rPr>
          <w:color w:val="221F1F"/>
          <w:spacing w:val="-1"/>
          <w:sz w:val="18"/>
        </w:rPr>
        <w:t xml:space="preserve"> </w:t>
      </w:r>
      <w:r>
        <w:rPr>
          <w:color w:val="221F1F"/>
          <w:sz w:val="14"/>
        </w:rPr>
        <w:t>(21,02)</w:t>
      </w:r>
    </w:p>
    <w:p w:rsidR="00F259B5" w:rsidRDefault="000F2675">
      <w:pPr>
        <w:tabs>
          <w:tab w:val="left" w:pos="4119"/>
          <w:tab w:val="left" w:pos="5451"/>
        </w:tabs>
        <w:spacing w:before="119"/>
        <w:ind w:left="352"/>
        <w:rPr>
          <w:sz w:val="14"/>
        </w:rPr>
      </w:pPr>
      <w:r>
        <w:rPr>
          <w:color w:val="221F1F"/>
          <w:sz w:val="18"/>
        </w:rPr>
        <w:t>WAP</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0,50/kB</w:t>
      </w:r>
      <w:r>
        <w:rPr>
          <w:color w:val="221F1F"/>
          <w:spacing w:val="-9"/>
          <w:sz w:val="18"/>
          <w:shd w:val="clear" w:color="auto" w:fill="DAE6E9"/>
        </w:rPr>
        <w:t xml:space="preserve"> </w:t>
      </w:r>
      <w:r>
        <w:rPr>
          <w:color w:val="221F1F"/>
          <w:sz w:val="14"/>
        </w:rPr>
        <w:t>(0,61)</w:t>
      </w:r>
    </w:p>
    <w:p w:rsidR="00F259B5" w:rsidRDefault="000F2675">
      <w:pPr>
        <w:tabs>
          <w:tab w:val="left" w:pos="5438"/>
        </w:tabs>
        <w:spacing w:before="120"/>
        <w:ind w:left="352"/>
        <w:rPr>
          <w:sz w:val="14"/>
        </w:rPr>
      </w:pPr>
      <w:r>
        <w:rPr>
          <w:color w:val="221F1F"/>
          <w:sz w:val="18"/>
        </w:rPr>
        <w:t>Data CSD</w:t>
      </w:r>
      <w:r>
        <w:rPr>
          <w:color w:val="221F1F"/>
          <w:spacing w:val="-6"/>
          <w:sz w:val="18"/>
        </w:rPr>
        <w:t xml:space="preserve"> </w:t>
      </w:r>
      <w:r>
        <w:rPr>
          <w:color w:val="221F1F"/>
          <w:sz w:val="18"/>
        </w:rPr>
        <w:t>–</w:t>
      </w:r>
      <w:r>
        <w:rPr>
          <w:color w:val="221F1F"/>
          <w:spacing w:val="-2"/>
          <w:sz w:val="18"/>
        </w:rPr>
        <w:t xml:space="preserve"> </w:t>
      </w:r>
      <w:r>
        <w:rPr>
          <w:color w:val="221F1F"/>
          <w:sz w:val="18"/>
        </w:rPr>
        <w:t>sazby</w:t>
      </w:r>
      <w:r>
        <w:rPr>
          <w:rFonts w:ascii="Times New Roman" w:hAnsi="Times New Roman"/>
          <w:color w:val="221F1F"/>
          <w:sz w:val="18"/>
        </w:rPr>
        <w:tab/>
      </w:r>
      <w:r>
        <w:rPr>
          <w:color w:val="221F1F"/>
          <w:sz w:val="18"/>
        </w:rPr>
        <w:t>3,–/min.</w:t>
      </w:r>
      <w:r>
        <w:rPr>
          <w:color w:val="221F1F"/>
          <w:spacing w:val="-10"/>
          <w:sz w:val="18"/>
        </w:rPr>
        <w:t xml:space="preserve"> </w:t>
      </w:r>
      <w:r>
        <w:rPr>
          <w:color w:val="221F1F"/>
          <w:sz w:val="14"/>
        </w:rPr>
        <w:t>(3,63)</w:t>
      </w:r>
    </w:p>
    <w:p w:rsidR="00F259B5" w:rsidRDefault="00F259B5">
      <w:pPr>
        <w:pStyle w:val="BodyText"/>
        <w:spacing w:before="7"/>
        <w:rPr>
          <w:sz w:val="17"/>
        </w:rPr>
      </w:pPr>
    </w:p>
    <w:p w:rsidR="00F259B5" w:rsidRDefault="000F2675">
      <w:pPr>
        <w:pStyle w:val="BodyText"/>
        <w:ind w:left="244" w:right="355"/>
      </w:pPr>
      <w:r>
        <w:rPr>
          <w:color w:val="221F1F"/>
        </w:rPr>
        <w:t>Hovory jsou úctovány po minutách. U datových prenos CSD se úctuje první minuta celá, dále je úctováno po 30 sekundách. Cena SMS platí na všechna císla v   R s výjimkou prémiových císel. Prenosy pres GPRS jsou úctovány po 1 kB. Uvedené ceny</w:t>
      </w:r>
      <w:r>
        <w:rPr>
          <w:color w:val="221F1F"/>
          <w:spacing w:val="-3"/>
        </w:rPr>
        <w:t xml:space="preserve"> </w:t>
      </w:r>
      <w:r>
        <w:rPr>
          <w:color w:val="221F1F"/>
        </w:rPr>
        <w:t>se</w:t>
      </w:r>
      <w:r>
        <w:rPr>
          <w:color w:val="221F1F"/>
          <w:spacing w:val="-2"/>
        </w:rPr>
        <w:t xml:space="preserve"> </w:t>
      </w:r>
      <w:r>
        <w:rPr>
          <w:color w:val="221F1F"/>
        </w:rPr>
        <w:t>vztahují</w:t>
      </w:r>
      <w:r>
        <w:rPr>
          <w:color w:val="221F1F"/>
          <w:spacing w:val="-3"/>
        </w:rPr>
        <w:t xml:space="preserve"> </w:t>
      </w:r>
      <w:r>
        <w:rPr>
          <w:color w:val="221F1F"/>
        </w:rPr>
        <w:t>pouze</w:t>
      </w:r>
      <w:r>
        <w:rPr>
          <w:color w:val="221F1F"/>
          <w:spacing w:val="-2"/>
        </w:rPr>
        <w:t xml:space="preserve"> </w:t>
      </w:r>
      <w:r>
        <w:rPr>
          <w:color w:val="221F1F"/>
        </w:rPr>
        <w:t>na</w:t>
      </w:r>
      <w:r>
        <w:rPr>
          <w:color w:val="221F1F"/>
          <w:spacing w:val="-2"/>
        </w:rPr>
        <w:t xml:space="preserve"> </w:t>
      </w:r>
      <w:r>
        <w:rPr>
          <w:color w:val="221F1F"/>
        </w:rPr>
        <w:t>datová</w:t>
      </w:r>
      <w:r>
        <w:rPr>
          <w:color w:val="221F1F"/>
          <w:spacing w:val="-2"/>
        </w:rPr>
        <w:t xml:space="preserve"> </w:t>
      </w:r>
      <w:r>
        <w:rPr>
          <w:color w:val="221F1F"/>
        </w:rPr>
        <w:t>spojení.</w:t>
      </w:r>
      <w:r>
        <w:rPr>
          <w:color w:val="221F1F"/>
          <w:spacing w:val="-3"/>
        </w:rPr>
        <w:t xml:space="preserve"> </w:t>
      </w:r>
      <w:r>
        <w:rPr>
          <w:color w:val="221F1F"/>
        </w:rPr>
        <w:t>S</w:t>
      </w:r>
      <w:r>
        <w:rPr>
          <w:color w:val="221F1F"/>
          <w:spacing w:val="-1"/>
        </w:rPr>
        <w:t xml:space="preserve"> </w:t>
      </w:r>
      <w:r>
        <w:rPr>
          <w:color w:val="221F1F"/>
        </w:rPr>
        <w:t>tarifem</w:t>
      </w:r>
      <w:r>
        <w:rPr>
          <w:color w:val="221F1F"/>
          <w:spacing w:val="-1"/>
        </w:rPr>
        <w:t xml:space="preserve"> </w:t>
      </w:r>
      <w:r>
        <w:rPr>
          <w:color w:val="221F1F"/>
        </w:rPr>
        <w:t>M2M</w:t>
      </w:r>
      <w:r>
        <w:rPr>
          <w:color w:val="221F1F"/>
          <w:spacing w:val="-2"/>
        </w:rPr>
        <w:t xml:space="preserve"> </w:t>
      </w:r>
      <w:r>
        <w:rPr>
          <w:color w:val="221F1F"/>
        </w:rPr>
        <w:t>nelze</w:t>
      </w:r>
      <w:r>
        <w:rPr>
          <w:color w:val="221F1F"/>
          <w:spacing w:val="-2"/>
        </w:rPr>
        <w:t xml:space="preserve"> </w:t>
      </w:r>
      <w:r>
        <w:rPr>
          <w:color w:val="221F1F"/>
        </w:rPr>
        <w:t>využívat</w:t>
      </w:r>
      <w:r>
        <w:rPr>
          <w:color w:val="221F1F"/>
          <w:spacing w:val="-3"/>
        </w:rPr>
        <w:t xml:space="preserve"> </w:t>
      </w:r>
      <w:r>
        <w:rPr>
          <w:color w:val="221F1F"/>
        </w:rPr>
        <w:t>nabídku</w:t>
      </w:r>
      <w:r>
        <w:rPr>
          <w:color w:val="221F1F"/>
          <w:spacing w:val="-2"/>
        </w:rPr>
        <w:t xml:space="preserve"> </w:t>
      </w:r>
      <w:r>
        <w:rPr>
          <w:color w:val="221F1F"/>
        </w:rPr>
        <w:t>Happy</w:t>
      </w:r>
      <w:r>
        <w:rPr>
          <w:color w:val="221F1F"/>
          <w:spacing w:val="-2"/>
        </w:rPr>
        <w:t xml:space="preserve"> </w:t>
      </w:r>
      <w:r>
        <w:rPr>
          <w:color w:val="221F1F"/>
        </w:rPr>
        <w:t>Partner</w:t>
      </w:r>
      <w:r>
        <w:rPr>
          <w:color w:val="221F1F"/>
          <w:spacing w:val="-2"/>
        </w:rPr>
        <w:t xml:space="preserve"> </w:t>
      </w:r>
      <w:r>
        <w:rPr>
          <w:color w:val="221F1F"/>
        </w:rPr>
        <w:t>ani</w:t>
      </w:r>
      <w:r>
        <w:rPr>
          <w:color w:val="221F1F"/>
          <w:spacing w:val="-2"/>
        </w:rPr>
        <w:t xml:space="preserve"> </w:t>
      </w:r>
      <w:r>
        <w:rPr>
          <w:color w:val="221F1F"/>
        </w:rPr>
        <w:t>službu</w:t>
      </w:r>
      <w:r>
        <w:rPr>
          <w:color w:val="221F1F"/>
          <w:spacing w:val="-3"/>
        </w:rPr>
        <w:t xml:space="preserve"> </w:t>
      </w:r>
      <w:r>
        <w:rPr>
          <w:color w:val="221F1F"/>
        </w:rPr>
        <w:t>DATA2400.</w:t>
      </w:r>
      <w:r>
        <w:rPr>
          <w:color w:val="221F1F"/>
          <w:spacing w:val="-3"/>
        </w:rPr>
        <w:t xml:space="preserve"> </w:t>
      </w:r>
      <w:r>
        <w:rPr>
          <w:color w:val="221F1F"/>
        </w:rPr>
        <w:t>K</w:t>
      </w:r>
      <w:r>
        <w:rPr>
          <w:color w:val="221F1F"/>
          <w:spacing w:val="-2"/>
        </w:rPr>
        <w:t xml:space="preserve"> </w:t>
      </w:r>
      <w:r>
        <w:rPr>
          <w:color w:val="221F1F"/>
        </w:rPr>
        <w:t>tarifu M2M není možné zakoupit telefon za zvýhodnenou</w:t>
      </w:r>
      <w:r>
        <w:rPr>
          <w:color w:val="221F1F"/>
          <w:spacing w:val="-7"/>
        </w:rPr>
        <w:t xml:space="preserve"> </w:t>
      </w:r>
      <w:r>
        <w:rPr>
          <w:color w:val="221F1F"/>
        </w:rPr>
        <w:t>cenu.</w:t>
      </w:r>
    </w:p>
    <w:p w:rsidR="00F259B5" w:rsidRDefault="000F2675">
      <w:pPr>
        <w:pStyle w:val="BodyText"/>
        <w:spacing w:before="119"/>
        <w:ind w:left="244" w:right="400" w:hanging="1"/>
      </w:pPr>
      <w:r>
        <w:rPr>
          <w:color w:val="221F1F"/>
        </w:rPr>
        <w:t>Upozornení: Pri prechodu na tarif M2M je pro správné fungování koncových zarízení, která využívají SIM karty s tarifem M2M, v nekterých prípadech nutné tato zarízení po zmene tarifu vypnout a zapnout.</w:t>
      </w:r>
    </w:p>
    <w:p w:rsidR="00F259B5" w:rsidRDefault="000F2675">
      <w:pPr>
        <w:pStyle w:val="BodyText"/>
        <w:spacing w:before="120"/>
        <w:ind w:left="245" w:right="400"/>
      </w:pPr>
      <w:r>
        <w:rPr>
          <w:color w:val="221F1F"/>
        </w:rPr>
        <w:t>Pro využívání tohoto tarifu je nutné používat koncové zarízení, které podporuje datové i hlasové služby a je schopno prijmout datové hovory. T-Mobile nenese v žádném prípade odpovednost za obsah internetových stránek, ke kterým se zákazník prostrednictvím datových služeb T-Mobile pripojí. Cena paušálu za bezplatné období je obsažena v cene paušálu následujícího období bez jeho navýšení.</w:t>
      </w:r>
    </w:p>
    <w:p w:rsidR="00F259B5" w:rsidRDefault="00F259B5">
      <w:pPr>
        <w:sectPr w:rsidR="00F259B5">
          <w:pgSz w:w="16840" w:h="11900" w:orient="landscape"/>
          <w:pgMar w:top="600" w:right="340" w:bottom="860" w:left="440" w:header="0" w:footer="648" w:gutter="0"/>
          <w:cols w:num="2" w:space="708" w:equalWidth="0">
            <w:col w:w="7640" w:space="449"/>
            <w:col w:w="7971"/>
          </w:cols>
        </w:sectPr>
      </w:pPr>
    </w:p>
    <w:p w:rsidR="00F259B5" w:rsidRDefault="000F2675">
      <w:pPr>
        <w:pStyle w:val="Heading8"/>
        <w:spacing w:before="79"/>
      </w:pPr>
      <w:r>
        <w:rPr>
          <w:color w:val="E00F74"/>
        </w:rPr>
        <w:lastRenderedPageBreak/>
        <w:t>CENÍK INTERNETU V MOBILU</w:t>
      </w:r>
    </w:p>
    <w:p w:rsidR="00F259B5" w:rsidRDefault="000F2675">
      <w:pPr>
        <w:tabs>
          <w:tab w:val="left" w:pos="5037"/>
          <w:tab w:val="left" w:pos="7862"/>
        </w:tabs>
        <w:spacing w:before="104"/>
        <w:ind w:left="244"/>
        <w:rPr>
          <w:rFonts w:ascii="Times New Roman"/>
          <w:sz w:val="18"/>
        </w:rPr>
      </w:pPr>
      <w:r>
        <w:rPr>
          <w:b/>
          <w:color w:val="FFFFFF"/>
          <w:sz w:val="18"/>
          <w:shd w:val="clear" w:color="auto" w:fill="4279AC"/>
        </w:rPr>
        <w:t xml:space="preserve"> </w:t>
      </w:r>
      <w:r>
        <w:rPr>
          <w:rFonts w:ascii="Times New Roman"/>
          <w:color w:val="FFFFFF"/>
          <w:sz w:val="18"/>
          <w:shd w:val="clear" w:color="auto" w:fill="4279AC"/>
        </w:rPr>
        <w:tab/>
      </w:r>
      <w:r>
        <w:rPr>
          <w:b/>
          <w:color w:val="FFFFFF"/>
          <w:sz w:val="18"/>
          <w:shd w:val="clear" w:color="auto" w:fill="4279AC"/>
        </w:rPr>
        <w:t>INTERNET V MOBILU NA</w:t>
      </w:r>
      <w:r>
        <w:rPr>
          <w:b/>
          <w:color w:val="FFFFFF"/>
          <w:spacing w:val="-6"/>
          <w:sz w:val="18"/>
          <w:shd w:val="clear" w:color="auto" w:fill="4279AC"/>
        </w:rPr>
        <w:t xml:space="preserve"> </w:t>
      </w:r>
      <w:r>
        <w:rPr>
          <w:b/>
          <w:color w:val="FFFFFF"/>
          <w:sz w:val="18"/>
          <w:shd w:val="clear" w:color="auto" w:fill="4279AC"/>
        </w:rPr>
        <w:t>DEN</w:t>
      </w:r>
      <w:r>
        <w:rPr>
          <w:rFonts w:ascii="Times New Roman"/>
          <w:color w:val="FFFFFF"/>
          <w:sz w:val="18"/>
          <w:shd w:val="clear" w:color="auto" w:fill="4279AC"/>
        </w:rPr>
        <w:tab/>
      </w:r>
    </w:p>
    <w:p w:rsidR="00F259B5" w:rsidRDefault="000F2675">
      <w:pPr>
        <w:tabs>
          <w:tab w:val="left" w:pos="5734"/>
        </w:tabs>
        <w:spacing w:before="120"/>
        <w:ind w:left="352"/>
        <w:rPr>
          <w:sz w:val="14"/>
        </w:rPr>
      </w:pPr>
      <w:r>
        <w:rPr>
          <w:color w:val="221F1F"/>
          <w:sz w:val="18"/>
        </w:rPr>
        <w:t>Denní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19,83</w:t>
      </w:r>
      <w:r>
        <w:rPr>
          <w:color w:val="221F1F"/>
          <w:spacing w:val="-1"/>
          <w:sz w:val="18"/>
        </w:rPr>
        <w:t xml:space="preserve"> </w:t>
      </w:r>
      <w:r>
        <w:rPr>
          <w:color w:val="221F1F"/>
          <w:sz w:val="14"/>
        </w:rPr>
        <w:t>(24,–)</w:t>
      </w:r>
    </w:p>
    <w:p w:rsidR="00F259B5" w:rsidRDefault="00887466">
      <w:pPr>
        <w:spacing w:before="118"/>
        <w:ind w:left="352" w:right="3957"/>
        <w:rPr>
          <w:sz w:val="18"/>
        </w:rPr>
      </w:pPr>
      <w:r>
        <w:pict>
          <v:shape id="_x0000_s1781" type="#_x0000_t202" style="position:absolute;left:0;text-align:left;margin-left:237.95pt;margin-top:2.95pt;width:177.2pt;height:26.65pt;z-index:251848704;mso-position-horizontal-relative:page" fillcolor="#dae6e9" stroked="f">
            <v:textbox inset="0,0,0,0">
              <w:txbxContent>
                <w:p w:rsidR="000F2675" w:rsidRDefault="000F2675">
                  <w:pPr>
                    <w:spacing w:before="163"/>
                    <w:ind w:left="1345" w:right="1346"/>
                    <w:jc w:val="center"/>
                    <w:rPr>
                      <w:sz w:val="18"/>
                    </w:rPr>
                  </w:pPr>
                  <w:r>
                    <w:rPr>
                      <w:color w:val="221F1F"/>
                      <w:sz w:val="18"/>
                    </w:rPr>
                    <w:t>300/50 Mb/s</w:t>
                  </w:r>
                </w:p>
              </w:txbxContent>
            </v:textbox>
            <w10:wrap anchorx="page"/>
          </v:shape>
        </w:pict>
      </w:r>
      <w:r w:rsidR="000F2675">
        <w:rPr>
          <w:color w:val="221F1F"/>
          <w:sz w:val="18"/>
        </w:rPr>
        <w:t>Maximální rychlost stahování/odesílání (= odhadovaná maximální rychlost)</w:t>
      </w:r>
    </w:p>
    <w:p w:rsidR="00F259B5" w:rsidRDefault="000F2675">
      <w:pPr>
        <w:tabs>
          <w:tab w:val="left" w:pos="5875"/>
        </w:tabs>
        <w:spacing w:before="121"/>
        <w:ind w:left="352"/>
        <w:rPr>
          <w:sz w:val="18"/>
        </w:rPr>
      </w:pPr>
      <w:r>
        <w:rPr>
          <w:color w:val="221F1F"/>
          <w:sz w:val="18"/>
        </w:rPr>
        <w:t>Datový</w:t>
      </w:r>
      <w:r>
        <w:rPr>
          <w:color w:val="221F1F"/>
          <w:spacing w:val="-3"/>
          <w:sz w:val="18"/>
        </w:rPr>
        <w:t xml:space="preserve"> </w:t>
      </w:r>
      <w:r>
        <w:rPr>
          <w:color w:val="221F1F"/>
          <w:sz w:val="18"/>
        </w:rPr>
        <w:t>limit</w:t>
      </w:r>
      <w:r>
        <w:rPr>
          <w:rFonts w:ascii="Times New Roman" w:hAnsi="Times New Roman"/>
          <w:color w:val="221F1F"/>
          <w:sz w:val="18"/>
        </w:rPr>
        <w:tab/>
      </w:r>
      <w:r>
        <w:rPr>
          <w:color w:val="221F1F"/>
          <w:sz w:val="18"/>
        </w:rPr>
        <w:t>25</w:t>
      </w:r>
      <w:r>
        <w:rPr>
          <w:color w:val="221F1F"/>
          <w:spacing w:val="-1"/>
          <w:sz w:val="18"/>
        </w:rPr>
        <w:t xml:space="preserve"> </w:t>
      </w:r>
      <w:r>
        <w:rPr>
          <w:color w:val="221F1F"/>
          <w:sz w:val="18"/>
        </w:rPr>
        <w:t>MB</w:t>
      </w:r>
    </w:p>
    <w:p w:rsidR="00F259B5" w:rsidRDefault="000F2675">
      <w:pPr>
        <w:tabs>
          <w:tab w:val="left" w:pos="4318"/>
          <w:tab w:val="left" w:pos="5979"/>
          <w:tab w:val="left" w:pos="7862"/>
        </w:tabs>
        <w:spacing w:before="120"/>
        <w:ind w:left="352"/>
        <w:rPr>
          <w:rFonts w:ascii="Times New Roman" w:hAnsi="Times New Roman"/>
          <w:sz w:val="18"/>
        </w:rPr>
      </w:pPr>
      <w:r>
        <w:rPr>
          <w:color w:val="221F1F"/>
          <w:sz w:val="18"/>
        </w:rPr>
        <w:t>Úctovací</w:t>
      </w:r>
      <w:r>
        <w:rPr>
          <w:color w:val="221F1F"/>
          <w:spacing w:val="-4"/>
          <w:sz w:val="18"/>
        </w:rPr>
        <w:t xml:space="preserve"> </w:t>
      </w:r>
      <w:r>
        <w:rPr>
          <w:color w:val="221F1F"/>
          <w:sz w:val="18"/>
        </w:rPr>
        <w:t>jednotka</w:t>
      </w:r>
      <w:r>
        <w:rPr>
          <w:color w:val="221F1F"/>
          <w:spacing w:val="-2"/>
          <w:sz w:val="18"/>
        </w:rPr>
        <w:t xml:space="preserve"> </w:t>
      </w:r>
      <w:r>
        <w:rPr>
          <w:color w:val="221F1F"/>
          <w:sz w:val="18"/>
        </w:rPr>
        <w:t>dat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w:t>
      </w:r>
      <w:r>
        <w:rPr>
          <w:color w:val="221F1F"/>
          <w:spacing w:val="-1"/>
          <w:sz w:val="18"/>
          <w:shd w:val="clear" w:color="auto" w:fill="DAE6E9"/>
        </w:rPr>
        <w:t xml:space="preserve"> </w:t>
      </w:r>
      <w:r>
        <w:rPr>
          <w:color w:val="221F1F"/>
          <w:sz w:val="18"/>
          <w:shd w:val="clear" w:color="auto" w:fill="DAE6E9"/>
        </w:rPr>
        <w:t>B</w:t>
      </w:r>
      <w:r>
        <w:rPr>
          <w:rFonts w:ascii="Times New Roman" w:hAnsi="Times New Roman"/>
          <w:color w:val="221F1F"/>
          <w:sz w:val="18"/>
          <w:shd w:val="clear" w:color="auto" w:fill="DAE6E9"/>
        </w:rPr>
        <w:tab/>
      </w:r>
    </w:p>
    <w:p w:rsidR="00F259B5" w:rsidRDefault="00F259B5">
      <w:pPr>
        <w:pStyle w:val="BodyText"/>
        <w:spacing w:before="6"/>
        <w:rPr>
          <w:rFonts w:ascii="Times New Roman"/>
          <w:sz w:val="17"/>
        </w:rPr>
      </w:pPr>
    </w:p>
    <w:p w:rsidR="00F259B5" w:rsidRDefault="000F2675">
      <w:pPr>
        <w:pStyle w:val="BodyText"/>
        <w:ind w:left="244" w:right="454"/>
      </w:pPr>
      <w:r>
        <w:rPr>
          <w:color w:val="221F1F"/>
        </w:rPr>
        <w:t>Využívání datových služeb s Internetem v mobilu na den platí vždy 24 hodin od aktivace Úcastníkem, kdy se Úcastníkovi za tento casový úsek úctuje denní paušál 24 Kc.</w:t>
      </w:r>
    </w:p>
    <w:p w:rsidR="00F259B5" w:rsidRDefault="000F2675">
      <w:pPr>
        <w:pStyle w:val="Heading8"/>
        <w:spacing w:before="79"/>
      </w:pPr>
      <w:r>
        <w:rPr>
          <w:b w:val="0"/>
        </w:rPr>
        <w:br w:type="column"/>
      </w:r>
      <w:r>
        <w:rPr>
          <w:color w:val="E00F74"/>
        </w:rPr>
        <w:t>TARIF M2M PREMIUM</w:t>
      </w:r>
    </w:p>
    <w:p w:rsidR="00F259B5" w:rsidRDefault="00887466">
      <w:pPr>
        <w:pStyle w:val="BodyText"/>
        <w:spacing w:line="220" w:lineRule="exact"/>
        <w:ind w:left="244"/>
        <w:rPr>
          <w:sz w:val="20"/>
        </w:rPr>
      </w:pPr>
      <w:r>
        <w:rPr>
          <w:position w:val="-3"/>
          <w:sz w:val="20"/>
        </w:rPr>
      </w:r>
      <w:r>
        <w:rPr>
          <w:position w:val="-3"/>
          <w:sz w:val="20"/>
        </w:rPr>
        <w:pict>
          <v:group id="_x0000_s1774" style="width:368pt;height:5.65pt;mso-position-horizontal-relative:char;mso-position-vertical-relative:line" coordsize="7360,113">
            <v:line id="_x0000_s1780" style="position:absolute" from="3772,0" to="3772,113" strokecolor="#4279ac" strokeweight="1.90417mm"/>
            <v:line id="_x0000_s1779" style="position:absolute" from="54,0" to="54,113" strokecolor="#4279ac" strokeweight="1.90417mm"/>
            <v:line id="_x0000_s1778" style="position:absolute" from="108,56" to="3718,56" strokecolor="#4279ac" strokeweight="1.98883mm"/>
            <v:line id="_x0000_s1777" style="position:absolute" from="3880,0" to="3880,113" strokecolor="#4279ac" strokeweight="1.90417mm"/>
            <v:line id="_x0000_s1776" style="position:absolute" from="7306,0" to="7306,113" strokecolor="#4279ac" strokeweight="1.90417mm"/>
            <v:line id="_x0000_s1775" style="position:absolute" from="3934,56" to="7252,56" strokecolor="#4279ac" strokeweight="1.98883mm"/>
            <w10:wrap type="none"/>
            <w10:anchorlock/>
          </v:group>
        </w:pict>
      </w:r>
    </w:p>
    <w:p w:rsidR="00F259B5" w:rsidRDefault="000F2675">
      <w:pPr>
        <w:tabs>
          <w:tab w:val="left" w:pos="5450"/>
        </w:tabs>
        <w:ind w:left="352"/>
        <w:rPr>
          <w:sz w:val="14"/>
        </w:rPr>
      </w:pPr>
      <w:r>
        <w:rPr>
          <w:color w:val="221F1F"/>
          <w:sz w:val="18"/>
        </w:rPr>
        <w:t>Mesícní paušál</w:t>
      </w:r>
      <w:r>
        <w:rPr>
          <w:color w:val="221F1F"/>
          <w:spacing w:val="-5"/>
          <w:sz w:val="18"/>
        </w:rPr>
        <w:t xml:space="preserve"> </w:t>
      </w:r>
      <w:r>
        <w:rPr>
          <w:color w:val="221F1F"/>
          <w:sz w:val="18"/>
        </w:rPr>
        <w:t>0–50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100,–</w:t>
      </w:r>
      <w:r>
        <w:rPr>
          <w:color w:val="221F1F"/>
          <w:spacing w:val="-9"/>
          <w:sz w:val="18"/>
        </w:rPr>
        <w:t xml:space="preserve"> </w:t>
      </w:r>
      <w:r>
        <w:rPr>
          <w:color w:val="221F1F"/>
          <w:sz w:val="14"/>
        </w:rPr>
        <w:t>(121,–)</w:t>
      </w:r>
    </w:p>
    <w:p w:rsidR="00F259B5" w:rsidRDefault="000F2675">
      <w:pPr>
        <w:tabs>
          <w:tab w:val="left" w:pos="4070"/>
          <w:tab w:val="left" w:pos="5418"/>
        </w:tabs>
        <w:spacing w:before="119"/>
        <w:ind w:left="352"/>
        <w:rPr>
          <w:sz w:val="14"/>
        </w:rPr>
      </w:pPr>
      <w:r>
        <w:rPr>
          <w:color w:val="221F1F"/>
          <w:sz w:val="18"/>
        </w:rPr>
        <w:t>Mesícní paušál</w:t>
      </w:r>
      <w:r>
        <w:rPr>
          <w:color w:val="221F1F"/>
          <w:spacing w:val="-5"/>
          <w:sz w:val="18"/>
        </w:rPr>
        <w:t xml:space="preserve"> </w:t>
      </w:r>
      <w:r>
        <w:rPr>
          <w:color w:val="221F1F"/>
          <w:sz w:val="18"/>
        </w:rPr>
        <w:t>51–200</w:t>
      </w:r>
      <w:r>
        <w:rPr>
          <w:color w:val="221F1F"/>
          <w:spacing w:val="-3"/>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250,–</w:t>
      </w:r>
      <w:r>
        <w:rPr>
          <w:color w:val="221F1F"/>
          <w:spacing w:val="-9"/>
          <w:sz w:val="18"/>
          <w:shd w:val="clear" w:color="auto" w:fill="DAE6E9"/>
        </w:rPr>
        <w:t xml:space="preserve"> </w:t>
      </w:r>
      <w:r>
        <w:rPr>
          <w:color w:val="221F1F"/>
          <w:sz w:val="14"/>
        </w:rPr>
        <w:t>(302,50)</w:t>
      </w:r>
    </w:p>
    <w:p w:rsidR="00F259B5" w:rsidRDefault="000F2675">
      <w:pPr>
        <w:tabs>
          <w:tab w:val="left" w:pos="5450"/>
        </w:tabs>
        <w:spacing w:before="120"/>
        <w:ind w:left="352"/>
        <w:rPr>
          <w:sz w:val="14"/>
        </w:rPr>
      </w:pPr>
      <w:r>
        <w:rPr>
          <w:color w:val="221F1F"/>
          <w:sz w:val="18"/>
        </w:rPr>
        <w:t>Mesícní paušál</w:t>
      </w:r>
      <w:r>
        <w:rPr>
          <w:color w:val="221F1F"/>
          <w:spacing w:val="-6"/>
          <w:sz w:val="18"/>
        </w:rPr>
        <w:t xml:space="preserve"> </w:t>
      </w:r>
      <w:r>
        <w:rPr>
          <w:color w:val="221F1F"/>
          <w:sz w:val="18"/>
        </w:rPr>
        <w:t>201–500</w:t>
      </w:r>
      <w:r>
        <w:rPr>
          <w:color w:val="221F1F"/>
          <w:spacing w:val="-3"/>
          <w:sz w:val="18"/>
        </w:rPr>
        <w:t xml:space="preserve"> </w:t>
      </w:r>
      <w:r>
        <w:rPr>
          <w:color w:val="221F1F"/>
          <w:sz w:val="18"/>
        </w:rPr>
        <w:t>MB</w:t>
      </w:r>
      <w:r>
        <w:rPr>
          <w:rFonts w:ascii="Times New Roman" w:hAnsi="Times New Roman"/>
          <w:color w:val="221F1F"/>
          <w:sz w:val="18"/>
        </w:rPr>
        <w:tab/>
      </w:r>
      <w:r>
        <w:rPr>
          <w:color w:val="221F1F"/>
          <w:sz w:val="18"/>
        </w:rPr>
        <w:t>500,–</w:t>
      </w:r>
      <w:r>
        <w:rPr>
          <w:color w:val="221F1F"/>
          <w:spacing w:val="-8"/>
          <w:sz w:val="18"/>
        </w:rPr>
        <w:t xml:space="preserve"> </w:t>
      </w:r>
      <w:r>
        <w:rPr>
          <w:color w:val="221F1F"/>
          <w:sz w:val="14"/>
        </w:rPr>
        <w:t>(605,–)</w:t>
      </w:r>
    </w:p>
    <w:p w:rsidR="00F259B5" w:rsidRDefault="000F2675">
      <w:pPr>
        <w:tabs>
          <w:tab w:val="left" w:pos="4070"/>
          <w:tab w:val="left" w:pos="5404"/>
          <w:tab w:val="left" w:pos="5523"/>
        </w:tabs>
        <w:spacing w:before="120" w:line="379" w:lineRule="auto"/>
        <w:ind w:left="352" w:right="1699"/>
        <w:rPr>
          <w:sz w:val="14"/>
        </w:rPr>
      </w:pPr>
      <w:r>
        <w:rPr>
          <w:color w:val="221F1F"/>
          <w:sz w:val="18"/>
        </w:rPr>
        <w:t>Volání na</w:t>
      </w:r>
      <w:r>
        <w:rPr>
          <w:color w:val="221F1F"/>
          <w:spacing w:val="-6"/>
          <w:sz w:val="18"/>
        </w:rPr>
        <w:t xml:space="preserve"> </w:t>
      </w:r>
      <w:r>
        <w:rPr>
          <w:color w:val="221F1F"/>
          <w:sz w:val="18"/>
        </w:rPr>
        <w:t>všechna</w:t>
      </w:r>
      <w:r>
        <w:rPr>
          <w:color w:val="221F1F"/>
          <w:spacing w:val="-2"/>
          <w:sz w:val="18"/>
        </w:rPr>
        <w:t xml:space="preserve"> </w:t>
      </w:r>
      <w:r>
        <w:rPr>
          <w:color w:val="221F1F"/>
          <w:sz w:val="18"/>
        </w:rPr>
        <w:t>císla</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6,–/min.</w:t>
      </w:r>
      <w:r>
        <w:rPr>
          <w:color w:val="221F1F"/>
          <w:spacing w:val="-8"/>
          <w:sz w:val="18"/>
          <w:shd w:val="clear" w:color="auto" w:fill="DAE6E9"/>
        </w:rPr>
        <w:t xml:space="preserve"> </w:t>
      </w:r>
      <w:r>
        <w:rPr>
          <w:color w:val="221F1F"/>
          <w:sz w:val="14"/>
        </w:rPr>
        <w:t xml:space="preserve">(7,26) </w:t>
      </w:r>
      <w:r>
        <w:rPr>
          <w:color w:val="221F1F"/>
          <w:sz w:val="18"/>
        </w:rPr>
        <w:t>SMS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2,50</w:t>
      </w:r>
      <w:r>
        <w:rPr>
          <w:color w:val="221F1F"/>
          <w:spacing w:val="-2"/>
          <w:sz w:val="18"/>
        </w:rPr>
        <w:t xml:space="preserve"> </w:t>
      </w:r>
      <w:r>
        <w:rPr>
          <w:color w:val="221F1F"/>
          <w:sz w:val="14"/>
        </w:rPr>
        <w:t>(3,03)</w:t>
      </w:r>
    </w:p>
    <w:p w:rsidR="00F259B5" w:rsidRDefault="000F2675">
      <w:pPr>
        <w:tabs>
          <w:tab w:val="left" w:pos="4070"/>
          <w:tab w:val="left" w:pos="5490"/>
        </w:tabs>
        <w:ind w:left="352"/>
        <w:rPr>
          <w:sz w:val="14"/>
        </w:rPr>
      </w:pPr>
      <w:r>
        <w:rPr>
          <w:color w:val="221F1F"/>
          <w:sz w:val="18"/>
        </w:rPr>
        <w:t>MMS</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8,33</w:t>
      </w:r>
      <w:r>
        <w:rPr>
          <w:color w:val="221F1F"/>
          <w:spacing w:val="-8"/>
          <w:sz w:val="18"/>
          <w:shd w:val="clear" w:color="auto" w:fill="DAE6E9"/>
        </w:rPr>
        <w:t xml:space="preserve"> </w:t>
      </w:r>
      <w:r>
        <w:rPr>
          <w:color w:val="221F1F"/>
          <w:sz w:val="14"/>
        </w:rPr>
        <w:t>(10,08)</w:t>
      </w:r>
    </w:p>
    <w:p w:rsidR="00F259B5" w:rsidRDefault="000F2675">
      <w:pPr>
        <w:tabs>
          <w:tab w:val="left" w:pos="4070"/>
          <w:tab w:val="left" w:pos="5319"/>
          <w:tab w:val="left" w:pos="5416"/>
          <w:tab w:val="left" w:pos="5450"/>
        </w:tabs>
        <w:spacing w:before="119" w:line="379" w:lineRule="auto"/>
        <w:ind w:left="352" w:right="1614"/>
        <w:rPr>
          <w:sz w:val="14"/>
        </w:rPr>
      </w:pPr>
      <w:r>
        <w:rPr>
          <w:color w:val="221F1F"/>
          <w:sz w:val="18"/>
        </w:rPr>
        <w:t>Navýšení datového limitu o 1</w:t>
      </w:r>
      <w:r>
        <w:rPr>
          <w:color w:val="221F1F"/>
          <w:spacing w:val="-11"/>
          <w:sz w:val="18"/>
        </w:rPr>
        <w:t xml:space="preserve"> </w:t>
      </w:r>
      <w:r>
        <w:rPr>
          <w:color w:val="221F1F"/>
          <w:sz w:val="18"/>
        </w:rPr>
        <w:t>000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 xml:space="preserve">82,50 </w:t>
      </w:r>
      <w:r>
        <w:rPr>
          <w:color w:val="221F1F"/>
          <w:sz w:val="14"/>
        </w:rPr>
        <w:t xml:space="preserve">(99,83) </w:t>
      </w:r>
      <w:r>
        <w:rPr>
          <w:color w:val="221F1F"/>
          <w:sz w:val="18"/>
        </w:rPr>
        <w:t>Prenos dat pres GPRS –</w:t>
      </w:r>
      <w:r>
        <w:rPr>
          <w:color w:val="221F1F"/>
          <w:spacing w:val="-16"/>
          <w:sz w:val="18"/>
        </w:rPr>
        <w:t xml:space="preserve"> </w:t>
      </w:r>
      <w:r>
        <w:rPr>
          <w:color w:val="221F1F"/>
          <w:sz w:val="18"/>
        </w:rPr>
        <w:t>sazby</w:t>
      </w:r>
      <w:r>
        <w:rPr>
          <w:color w:val="221F1F"/>
          <w:spacing w:val="-3"/>
          <w:sz w:val="18"/>
        </w:rPr>
        <w:t xml:space="preserve"> </w:t>
      </w:r>
      <w:r>
        <w:rPr>
          <w:color w:val="221F1F"/>
          <w:sz w:val="18"/>
        </w:rPr>
        <w:t>Internet/Intranet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17,37/MB</w:t>
      </w:r>
      <w:r>
        <w:rPr>
          <w:color w:val="221F1F"/>
          <w:spacing w:val="-8"/>
          <w:sz w:val="18"/>
          <w:shd w:val="clear" w:color="auto" w:fill="DAE6E9"/>
        </w:rPr>
        <w:t xml:space="preserve"> </w:t>
      </w:r>
      <w:r>
        <w:rPr>
          <w:color w:val="221F1F"/>
          <w:sz w:val="14"/>
        </w:rPr>
        <w:t xml:space="preserve">(21,02) </w:t>
      </w:r>
      <w:r>
        <w:rPr>
          <w:color w:val="221F1F"/>
          <w:sz w:val="18"/>
        </w:rPr>
        <w:t>WAP</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0,50/kB</w:t>
      </w:r>
      <w:r>
        <w:rPr>
          <w:color w:val="221F1F"/>
          <w:spacing w:val="-4"/>
          <w:sz w:val="18"/>
        </w:rPr>
        <w:t xml:space="preserve"> </w:t>
      </w:r>
      <w:r>
        <w:rPr>
          <w:color w:val="221F1F"/>
          <w:sz w:val="14"/>
        </w:rPr>
        <w:t>(0,61)</w:t>
      </w:r>
    </w:p>
    <w:p w:rsidR="00F259B5" w:rsidRDefault="000F2675">
      <w:pPr>
        <w:pStyle w:val="BodyText"/>
        <w:spacing w:before="84"/>
        <w:ind w:left="244" w:right="214"/>
      </w:pPr>
      <w:r>
        <w:rPr>
          <w:color w:val="221F1F"/>
        </w:rPr>
        <w:t>Cena mesícního paušálu závisí na objemu prenesených dat – 50, 200 nebo 500 MB. S tarifem je možné využít i vytácená data: CSD data za 6 Kc/min. bez DPH. U datových prenos CSD se úctuje první minuta celá, dále je úctováno po 30 sekundách.</w:t>
      </w:r>
    </w:p>
    <w:p w:rsidR="00F259B5" w:rsidRDefault="000F2675">
      <w:pPr>
        <w:pStyle w:val="BodyText"/>
        <w:ind w:left="244" w:right="362"/>
      </w:pPr>
      <w:r>
        <w:rPr>
          <w:color w:val="221F1F"/>
        </w:rPr>
        <w:t>Cena SMS platí na všechna císla v R s výjimkou prémiových císel. Uvedené ceny se vztahují pouze na datová spojení. Úcastnická smlouva se m že uzavrít na dobu urcitou i neurcitou. K tarifu M2M Premium není možné zakoupit telefon za zvýhodnenou cenu. Upozornení: Pri prechodu na tarif M2M Premium je pro správné fungování koncových zarízení, která využívají SIM karty s tarifem M2M Premium, v nekterých prípadech nutné tato zarízení po zmene tarifu vypnout a zapnout. Pro využívání tohoto tarifu je nutné používat koncové zarízení, které podporuje datové i hlasové služby a je schopno prijmout datové hovory.</w:t>
      </w:r>
    </w:p>
    <w:p w:rsidR="00F259B5" w:rsidRDefault="000F2675">
      <w:pPr>
        <w:pStyle w:val="BodyText"/>
        <w:spacing w:before="119"/>
        <w:ind w:left="244" w:right="362" w:hanging="1"/>
      </w:pPr>
      <w:r>
        <w:rPr>
          <w:color w:val="221F1F"/>
        </w:rPr>
        <w:t>Ve všech neomezených tarifech je z d vodu snahy o zajištení stejné kvality a dostupnosti služby pro všechny její Uživatele zavedeno kritérium datového limitu. Po prekrocení stanoveného objemu prenesených dat behem jednoho zúctovacího období (u predplacených karet se objem dat pocítá za posledních 30 dní) bude omezena rychlost prenosu. Plná rychlost prenosu je obnovena na zacátku následujícího zúctovacího období. Na pripojení pres HotSpot se datový limit nevztahuje. Více na</w:t>
      </w:r>
    </w:p>
    <w:p w:rsidR="00F259B5" w:rsidRDefault="00887466">
      <w:pPr>
        <w:pStyle w:val="BodyText"/>
        <w:spacing w:line="183" w:lineRule="exact"/>
        <w:ind w:left="244"/>
      </w:pPr>
      <w:hyperlink r:id="rId73">
        <w:r w:rsidR="000F2675">
          <w:rPr>
            <w:color w:val="221F1F"/>
          </w:rPr>
          <w:t>www.t-mobile.cz/internet-bus.</w:t>
        </w:r>
      </w:hyperlink>
    </w:p>
    <w:p w:rsidR="00F259B5" w:rsidRDefault="000F2675">
      <w:pPr>
        <w:pStyle w:val="BodyText"/>
        <w:spacing w:before="120"/>
        <w:ind w:left="244" w:right="565"/>
      </w:pPr>
      <w:r>
        <w:rPr>
          <w:color w:val="221F1F"/>
        </w:rPr>
        <w:t>T-Mobile nenese v žádném prípade odpovednost za obsah internetových stránek, ke kterým se Zákazník prostrednictvím datových služeb T-Mobile pripojí. Cena paušálu za bezplatné období je obsažena v cene paušálu následujícího období bez jeho navýšení.</w:t>
      </w:r>
    </w:p>
    <w:p w:rsidR="00F259B5" w:rsidRDefault="00F259B5">
      <w:pPr>
        <w:sectPr w:rsidR="00F259B5">
          <w:pgSz w:w="16840" w:h="11900" w:orient="landscape"/>
          <w:pgMar w:top="600" w:right="340" w:bottom="860" w:left="440" w:header="0" w:footer="648" w:gutter="0"/>
          <w:cols w:num="2" w:space="708" w:equalWidth="0">
            <w:col w:w="7903" w:space="186"/>
            <w:col w:w="7971"/>
          </w:cols>
        </w:sectPr>
      </w:pPr>
    </w:p>
    <w:p w:rsidR="00F259B5" w:rsidRDefault="000F2675">
      <w:pPr>
        <w:pStyle w:val="Heading8"/>
        <w:spacing w:before="79"/>
      </w:pPr>
      <w:r>
        <w:rPr>
          <w:color w:val="E00F74"/>
        </w:rPr>
        <w:lastRenderedPageBreak/>
        <w:t>T-MOBILE AUTOPARK</w:t>
      </w:r>
    </w:p>
    <w:p w:rsidR="00F259B5" w:rsidRDefault="00F259B5">
      <w:pPr>
        <w:pStyle w:val="BodyText"/>
        <w:spacing w:before="8"/>
        <w:rPr>
          <w:b/>
          <w:sz w:val="8"/>
        </w:rPr>
      </w:pPr>
    </w:p>
    <w:tbl>
      <w:tblPr>
        <w:tblW w:w="0" w:type="auto"/>
        <w:tblInd w:w="251" w:type="dxa"/>
        <w:tblLayout w:type="fixed"/>
        <w:tblCellMar>
          <w:left w:w="0" w:type="dxa"/>
          <w:right w:w="0" w:type="dxa"/>
        </w:tblCellMar>
        <w:tblLook w:val="01E0" w:firstRow="1" w:lastRow="1" w:firstColumn="1" w:lastColumn="1" w:noHBand="0" w:noVBand="0"/>
      </w:tblPr>
      <w:tblGrid>
        <w:gridCol w:w="4316"/>
        <w:gridCol w:w="2431"/>
        <w:gridCol w:w="2168"/>
        <w:gridCol w:w="2185"/>
        <w:gridCol w:w="2184"/>
        <w:gridCol w:w="2185"/>
      </w:tblGrid>
      <w:tr w:rsidR="00F259B5">
        <w:trPr>
          <w:trHeight w:val="322"/>
        </w:trPr>
        <w:tc>
          <w:tcPr>
            <w:tcW w:w="4316" w:type="dxa"/>
            <w:tcBorders>
              <w:top w:val="single" w:sz="48" w:space="0" w:color="4279AC"/>
            </w:tcBorders>
          </w:tcPr>
          <w:p w:rsidR="00F259B5" w:rsidRDefault="000F2675">
            <w:pPr>
              <w:pStyle w:val="TableParagraph"/>
              <w:spacing w:before="57"/>
              <w:ind w:left="107"/>
              <w:rPr>
                <w:sz w:val="18"/>
              </w:rPr>
            </w:pPr>
            <w:r>
              <w:rPr>
                <w:color w:val="221F1F"/>
                <w:sz w:val="18"/>
              </w:rPr>
              <w:t>Tarif</w:t>
            </w:r>
          </w:p>
        </w:tc>
        <w:tc>
          <w:tcPr>
            <w:tcW w:w="2431" w:type="dxa"/>
            <w:tcBorders>
              <w:top w:val="single" w:sz="48" w:space="0" w:color="4279AC"/>
            </w:tcBorders>
          </w:tcPr>
          <w:p w:rsidR="00F259B5" w:rsidRDefault="000F2675">
            <w:pPr>
              <w:pStyle w:val="TableParagraph"/>
              <w:spacing w:before="57"/>
              <w:ind w:left="195" w:right="209"/>
              <w:jc w:val="center"/>
              <w:rPr>
                <w:sz w:val="18"/>
              </w:rPr>
            </w:pPr>
            <w:r>
              <w:rPr>
                <w:color w:val="221F1F"/>
                <w:sz w:val="18"/>
              </w:rPr>
              <w:t>T-Mobile Autopark bez závazk</w:t>
            </w:r>
            <w:r>
              <w:rPr>
                <w:color w:val="221F1F"/>
                <w:w w:val="200"/>
                <w:sz w:val="18"/>
              </w:rPr>
              <w:t xml:space="preserve"> </w:t>
            </w:r>
          </w:p>
        </w:tc>
        <w:tc>
          <w:tcPr>
            <w:tcW w:w="2168" w:type="dxa"/>
            <w:tcBorders>
              <w:top w:val="single" w:sz="48" w:space="0" w:color="4279AC"/>
            </w:tcBorders>
          </w:tcPr>
          <w:p w:rsidR="00F259B5" w:rsidRDefault="000F2675">
            <w:pPr>
              <w:pStyle w:val="TableParagraph"/>
              <w:spacing w:before="57"/>
              <w:ind w:left="169" w:right="185"/>
              <w:jc w:val="center"/>
              <w:rPr>
                <w:sz w:val="18"/>
              </w:rPr>
            </w:pPr>
            <w:r>
              <w:rPr>
                <w:color w:val="221F1F"/>
                <w:sz w:val="18"/>
              </w:rPr>
              <w:t>T-Mobile Autopark 24 mes.</w:t>
            </w:r>
          </w:p>
        </w:tc>
        <w:tc>
          <w:tcPr>
            <w:tcW w:w="2185" w:type="dxa"/>
            <w:tcBorders>
              <w:top w:val="single" w:sz="48" w:space="0" w:color="4279AC"/>
            </w:tcBorders>
          </w:tcPr>
          <w:p w:rsidR="00F259B5" w:rsidRDefault="000F2675">
            <w:pPr>
              <w:pStyle w:val="TableParagraph"/>
              <w:spacing w:before="57"/>
              <w:ind w:left="206"/>
              <w:rPr>
                <w:sz w:val="18"/>
              </w:rPr>
            </w:pPr>
            <w:r>
              <w:rPr>
                <w:color w:val="221F1F"/>
                <w:sz w:val="18"/>
              </w:rPr>
              <w:t>T-Mobile Autopark 36 mes.</w:t>
            </w:r>
          </w:p>
        </w:tc>
        <w:tc>
          <w:tcPr>
            <w:tcW w:w="2184" w:type="dxa"/>
            <w:tcBorders>
              <w:top w:val="single" w:sz="48" w:space="0" w:color="4279AC"/>
            </w:tcBorders>
          </w:tcPr>
          <w:p w:rsidR="00F259B5" w:rsidRDefault="000F2675">
            <w:pPr>
              <w:pStyle w:val="TableParagraph"/>
              <w:spacing w:before="57"/>
              <w:ind w:left="186" w:right="185"/>
              <w:jc w:val="center"/>
              <w:rPr>
                <w:sz w:val="18"/>
              </w:rPr>
            </w:pPr>
            <w:r>
              <w:rPr>
                <w:color w:val="221F1F"/>
                <w:sz w:val="18"/>
              </w:rPr>
              <w:t>T-Mobile Autopark 48 mes.</w:t>
            </w:r>
          </w:p>
        </w:tc>
        <w:tc>
          <w:tcPr>
            <w:tcW w:w="2185" w:type="dxa"/>
            <w:tcBorders>
              <w:top w:val="single" w:sz="48" w:space="0" w:color="4279AC"/>
            </w:tcBorders>
          </w:tcPr>
          <w:p w:rsidR="00F259B5" w:rsidRDefault="000F2675">
            <w:pPr>
              <w:pStyle w:val="TableParagraph"/>
              <w:spacing w:before="57"/>
              <w:ind w:left="186" w:right="185"/>
              <w:jc w:val="center"/>
              <w:rPr>
                <w:sz w:val="18"/>
              </w:rPr>
            </w:pPr>
            <w:r>
              <w:rPr>
                <w:color w:val="221F1F"/>
                <w:sz w:val="18"/>
              </w:rPr>
              <w:t>T-Mobile Autopark 60 mes.</w:t>
            </w:r>
          </w:p>
        </w:tc>
      </w:tr>
      <w:tr w:rsidR="00F259B5">
        <w:trPr>
          <w:trHeight w:val="326"/>
        </w:trPr>
        <w:tc>
          <w:tcPr>
            <w:tcW w:w="4316" w:type="dxa"/>
          </w:tcPr>
          <w:p w:rsidR="00F259B5" w:rsidRDefault="000F2675">
            <w:pPr>
              <w:pStyle w:val="TableParagraph"/>
              <w:ind w:left="107"/>
              <w:rPr>
                <w:sz w:val="18"/>
              </w:rPr>
            </w:pPr>
            <w:r>
              <w:rPr>
                <w:color w:val="221F1F"/>
                <w:sz w:val="18"/>
              </w:rPr>
              <w:t>Mesícní paušál</w:t>
            </w:r>
          </w:p>
        </w:tc>
        <w:tc>
          <w:tcPr>
            <w:tcW w:w="2431" w:type="dxa"/>
            <w:shd w:val="clear" w:color="auto" w:fill="DAE6E9"/>
          </w:tcPr>
          <w:p w:rsidR="00F259B5" w:rsidRDefault="000F2675">
            <w:pPr>
              <w:pStyle w:val="TableParagraph"/>
              <w:ind w:left="192" w:right="209"/>
              <w:jc w:val="center"/>
              <w:rPr>
                <w:sz w:val="14"/>
              </w:rPr>
            </w:pPr>
            <w:r>
              <w:rPr>
                <w:color w:val="221F1F"/>
                <w:sz w:val="18"/>
              </w:rPr>
              <w:t xml:space="preserve">490,– </w:t>
            </w:r>
            <w:r>
              <w:rPr>
                <w:color w:val="221F1F"/>
                <w:sz w:val="14"/>
              </w:rPr>
              <w:t>(592,90)</w:t>
            </w:r>
          </w:p>
        </w:tc>
        <w:tc>
          <w:tcPr>
            <w:tcW w:w="2168" w:type="dxa"/>
            <w:shd w:val="clear" w:color="auto" w:fill="DAE6E9"/>
          </w:tcPr>
          <w:p w:rsidR="00F259B5" w:rsidRDefault="000F2675">
            <w:pPr>
              <w:pStyle w:val="TableParagraph"/>
              <w:ind w:left="169" w:right="184"/>
              <w:jc w:val="center"/>
              <w:rPr>
                <w:sz w:val="14"/>
              </w:rPr>
            </w:pPr>
            <w:r>
              <w:rPr>
                <w:color w:val="221F1F"/>
                <w:sz w:val="18"/>
              </w:rPr>
              <w:t xml:space="preserve">469,– </w:t>
            </w:r>
            <w:r>
              <w:rPr>
                <w:color w:val="221F1F"/>
                <w:sz w:val="14"/>
              </w:rPr>
              <w:t>(567,49)</w:t>
            </w:r>
          </w:p>
        </w:tc>
        <w:tc>
          <w:tcPr>
            <w:tcW w:w="2185" w:type="dxa"/>
            <w:shd w:val="clear" w:color="auto" w:fill="DAE6E9"/>
          </w:tcPr>
          <w:p w:rsidR="00F259B5" w:rsidRDefault="000F2675">
            <w:pPr>
              <w:pStyle w:val="TableParagraph"/>
              <w:ind w:left="674"/>
              <w:rPr>
                <w:sz w:val="14"/>
              </w:rPr>
            </w:pPr>
            <w:r>
              <w:rPr>
                <w:color w:val="221F1F"/>
                <w:sz w:val="18"/>
              </w:rPr>
              <w:t xml:space="preserve">449,– </w:t>
            </w:r>
            <w:r>
              <w:rPr>
                <w:color w:val="221F1F"/>
                <w:sz w:val="14"/>
              </w:rPr>
              <w:t>(543,29)</w:t>
            </w:r>
          </w:p>
        </w:tc>
        <w:tc>
          <w:tcPr>
            <w:tcW w:w="2184" w:type="dxa"/>
            <w:shd w:val="clear" w:color="auto" w:fill="DAE6E9"/>
          </w:tcPr>
          <w:p w:rsidR="00F259B5" w:rsidRDefault="000F2675">
            <w:pPr>
              <w:pStyle w:val="TableParagraph"/>
              <w:ind w:left="186" w:right="184"/>
              <w:jc w:val="center"/>
              <w:rPr>
                <w:sz w:val="14"/>
              </w:rPr>
            </w:pPr>
            <w:r>
              <w:rPr>
                <w:color w:val="221F1F"/>
                <w:sz w:val="18"/>
              </w:rPr>
              <w:t xml:space="preserve">419,– </w:t>
            </w:r>
            <w:r>
              <w:rPr>
                <w:color w:val="221F1F"/>
                <w:sz w:val="14"/>
              </w:rPr>
              <w:t>(506,99)</w:t>
            </w:r>
          </w:p>
        </w:tc>
        <w:tc>
          <w:tcPr>
            <w:tcW w:w="2185" w:type="dxa"/>
            <w:shd w:val="clear" w:color="auto" w:fill="DAE6E9"/>
          </w:tcPr>
          <w:p w:rsidR="00F259B5" w:rsidRDefault="000F2675">
            <w:pPr>
              <w:pStyle w:val="TableParagraph"/>
              <w:ind w:left="186" w:right="185"/>
              <w:jc w:val="center"/>
              <w:rPr>
                <w:sz w:val="14"/>
              </w:rPr>
            </w:pPr>
            <w:r>
              <w:rPr>
                <w:color w:val="221F1F"/>
                <w:sz w:val="18"/>
              </w:rPr>
              <w:t xml:space="preserve">399,– </w:t>
            </w:r>
            <w:r>
              <w:rPr>
                <w:color w:val="221F1F"/>
                <w:sz w:val="14"/>
              </w:rPr>
              <w:t>(482,79)</w:t>
            </w:r>
          </w:p>
        </w:tc>
      </w:tr>
      <w:tr w:rsidR="00F259B5">
        <w:trPr>
          <w:trHeight w:val="267"/>
        </w:trPr>
        <w:tc>
          <w:tcPr>
            <w:tcW w:w="4316" w:type="dxa"/>
          </w:tcPr>
          <w:p w:rsidR="00F259B5" w:rsidRDefault="000F2675">
            <w:pPr>
              <w:pStyle w:val="TableParagraph"/>
              <w:spacing w:line="187" w:lineRule="exact"/>
              <w:ind w:left="107"/>
              <w:rPr>
                <w:sz w:val="18"/>
              </w:rPr>
            </w:pPr>
            <w:r>
              <w:rPr>
                <w:color w:val="221F1F"/>
                <w:sz w:val="18"/>
              </w:rPr>
              <w:t>Volání na císla v R</w:t>
            </w:r>
          </w:p>
        </w:tc>
        <w:tc>
          <w:tcPr>
            <w:tcW w:w="2431" w:type="dxa"/>
          </w:tcPr>
          <w:p w:rsidR="00F259B5" w:rsidRDefault="00F259B5">
            <w:pPr>
              <w:pStyle w:val="TableParagraph"/>
              <w:spacing w:before="0"/>
              <w:rPr>
                <w:rFonts w:ascii="Times New Roman"/>
                <w:sz w:val="18"/>
              </w:rPr>
            </w:pPr>
          </w:p>
        </w:tc>
        <w:tc>
          <w:tcPr>
            <w:tcW w:w="2168" w:type="dxa"/>
          </w:tcPr>
          <w:p w:rsidR="00F259B5" w:rsidRDefault="00F259B5">
            <w:pPr>
              <w:pStyle w:val="TableParagraph"/>
              <w:spacing w:before="0"/>
              <w:rPr>
                <w:rFonts w:ascii="Times New Roman"/>
                <w:sz w:val="18"/>
              </w:rPr>
            </w:pPr>
          </w:p>
        </w:tc>
        <w:tc>
          <w:tcPr>
            <w:tcW w:w="2185" w:type="dxa"/>
          </w:tcPr>
          <w:p w:rsidR="00F259B5" w:rsidRDefault="000F2675">
            <w:pPr>
              <w:pStyle w:val="TableParagraph"/>
              <w:spacing w:line="187" w:lineRule="exact"/>
              <w:ind w:left="545"/>
              <w:rPr>
                <w:sz w:val="14"/>
              </w:rPr>
            </w:pPr>
            <w:r>
              <w:rPr>
                <w:color w:val="221F1F"/>
                <w:sz w:val="18"/>
              </w:rPr>
              <w:t xml:space="preserve">6,–/min. </w:t>
            </w:r>
            <w:r>
              <w:rPr>
                <w:color w:val="221F1F"/>
                <w:sz w:val="14"/>
              </w:rPr>
              <w:t>(7,26)</w:t>
            </w:r>
          </w:p>
        </w:tc>
        <w:tc>
          <w:tcPr>
            <w:tcW w:w="2184" w:type="dxa"/>
          </w:tcPr>
          <w:p w:rsidR="00F259B5" w:rsidRDefault="00F259B5">
            <w:pPr>
              <w:pStyle w:val="TableParagraph"/>
              <w:spacing w:before="0"/>
              <w:rPr>
                <w:rFonts w:ascii="Times New Roman"/>
                <w:sz w:val="18"/>
              </w:rPr>
            </w:pPr>
          </w:p>
        </w:tc>
        <w:tc>
          <w:tcPr>
            <w:tcW w:w="2185" w:type="dxa"/>
          </w:tcPr>
          <w:p w:rsidR="00F259B5" w:rsidRDefault="00F259B5">
            <w:pPr>
              <w:pStyle w:val="TableParagraph"/>
              <w:spacing w:before="0"/>
              <w:rPr>
                <w:rFonts w:ascii="Times New Roman"/>
                <w:sz w:val="18"/>
              </w:rPr>
            </w:pPr>
          </w:p>
        </w:tc>
      </w:tr>
    </w:tbl>
    <w:p w:rsidR="00F259B5" w:rsidRDefault="000F2675">
      <w:pPr>
        <w:tabs>
          <w:tab w:val="left" w:pos="4560"/>
          <w:tab w:val="left" w:pos="9823"/>
        </w:tabs>
        <w:spacing w:before="119"/>
        <w:ind w:left="352"/>
        <w:rPr>
          <w:sz w:val="14"/>
        </w:rPr>
      </w:pPr>
      <w:r>
        <w:rPr>
          <w:color w:val="221F1F"/>
          <w:sz w:val="18"/>
        </w:rPr>
        <w:t>SMS</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2,50</w:t>
      </w:r>
      <w:r>
        <w:rPr>
          <w:color w:val="221F1F"/>
          <w:spacing w:val="-7"/>
          <w:sz w:val="18"/>
          <w:shd w:val="clear" w:color="auto" w:fill="DAE6E9"/>
        </w:rPr>
        <w:t xml:space="preserve"> </w:t>
      </w:r>
      <w:r>
        <w:rPr>
          <w:color w:val="221F1F"/>
          <w:sz w:val="14"/>
        </w:rPr>
        <w:t>(3,03)</w:t>
      </w:r>
    </w:p>
    <w:p w:rsidR="00F259B5" w:rsidRDefault="000F2675">
      <w:pPr>
        <w:tabs>
          <w:tab w:val="left" w:pos="9823"/>
        </w:tabs>
        <w:spacing w:before="120"/>
        <w:ind w:left="352"/>
        <w:rPr>
          <w:sz w:val="14"/>
        </w:rPr>
      </w:pPr>
      <w:r>
        <w:rPr>
          <w:color w:val="221F1F"/>
          <w:sz w:val="18"/>
        </w:rPr>
        <w:t>MMS</w:t>
      </w:r>
      <w:r>
        <w:rPr>
          <w:rFonts w:ascii="Times New Roman"/>
          <w:color w:val="221F1F"/>
          <w:sz w:val="18"/>
        </w:rPr>
        <w:tab/>
      </w:r>
      <w:r>
        <w:rPr>
          <w:color w:val="221F1F"/>
          <w:sz w:val="18"/>
        </w:rPr>
        <w:t>4,50</w:t>
      </w:r>
      <w:r>
        <w:rPr>
          <w:color w:val="221F1F"/>
          <w:spacing w:val="-7"/>
          <w:sz w:val="18"/>
        </w:rPr>
        <w:t xml:space="preserve"> </w:t>
      </w:r>
      <w:r>
        <w:rPr>
          <w:color w:val="221F1F"/>
          <w:sz w:val="14"/>
        </w:rPr>
        <w:t>(5,45)</w:t>
      </w:r>
    </w:p>
    <w:p w:rsidR="00F259B5" w:rsidRDefault="000F2675">
      <w:pPr>
        <w:tabs>
          <w:tab w:val="left" w:pos="4560"/>
          <w:tab w:val="left" w:pos="9619"/>
          <w:tab w:val="left" w:pos="9716"/>
        </w:tabs>
        <w:spacing w:before="120" w:line="379" w:lineRule="auto"/>
        <w:ind w:left="352" w:right="5403"/>
        <w:rPr>
          <w:sz w:val="14"/>
        </w:rPr>
      </w:pPr>
      <w:r>
        <w:rPr>
          <w:color w:val="221F1F"/>
          <w:sz w:val="18"/>
        </w:rPr>
        <w:t>Prenos dat pres GPRS</w:t>
      </w:r>
      <w:r>
        <w:rPr>
          <w:color w:val="221F1F"/>
          <w:spacing w:val="-13"/>
          <w:sz w:val="18"/>
        </w:rPr>
        <w:t xml:space="preserve"> </w:t>
      </w:r>
      <w:r>
        <w:rPr>
          <w:color w:val="221F1F"/>
          <w:sz w:val="18"/>
        </w:rPr>
        <w:t>–</w:t>
      </w:r>
      <w:r>
        <w:rPr>
          <w:color w:val="221F1F"/>
          <w:spacing w:val="-4"/>
          <w:sz w:val="18"/>
        </w:rPr>
        <w:t xml:space="preserve"> </w:t>
      </w:r>
      <w:r>
        <w:rPr>
          <w:color w:val="221F1F"/>
          <w:sz w:val="18"/>
        </w:rPr>
        <w:t>Internet/Intranet*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17,37/MB</w:t>
      </w:r>
      <w:r>
        <w:rPr>
          <w:color w:val="221F1F"/>
          <w:spacing w:val="-8"/>
          <w:sz w:val="18"/>
          <w:shd w:val="clear" w:color="auto" w:fill="DAE6E9"/>
        </w:rPr>
        <w:t xml:space="preserve"> </w:t>
      </w:r>
      <w:r>
        <w:rPr>
          <w:color w:val="221F1F"/>
          <w:sz w:val="14"/>
        </w:rPr>
        <w:t xml:space="preserve">(21,02) </w:t>
      </w:r>
      <w:r>
        <w:rPr>
          <w:color w:val="221F1F"/>
          <w:sz w:val="18"/>
        </w:rPr>
        <w:t>WAP</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0,50/kB</w:t>
      </w:r>
      <w:r>
        <w:rPr>
          <w:color w:val="221F1F"/>
          <w:spacing w:val="-4"/>
          <w:sz w:val="18"/>
        </w:rPr>
        <w:t xml:space="preserve"> </w:t>
      </w:r>
      <w:r>
        <w:rPr>
          <w:color w:val="221F1F"/>
          <w:sz w:val="14"/>
        </w:rPr>
        <w:t>(0,61)</w:t>
      </w:r>
    </w:p>
    <w:p w:rsidR="00F259B5" w:rsidRDefault="000F2675">
      <w:pPr>
        <w:tabs>
          <w:tab w:val="left" w:pos="4560"/>
          <w:tab w:val="left" w:pos="9990"/>
          <w:tab w:val="left" w:pos="15715"/>
        </w:tabs>
        <w:spacing w:before="1"/>
        <w:ind w:left="352"/>
        <w:rPr>
          <w:rFonts w:ascii="Times New Roman" w:hAnsi="Times New Roman"/>
          <w:sz w:val="18"/>
        </w:rPr>
      </w:pPr>
      <w:r>
        <w:rPr>
          <w:color w:val="221F1F"/>
          <w:sz w:val="18"/>
        </w:rPr>
        <w:t>Úctovací</w:t>
      </w:r>
      <w:r>
        <w:rPr>
          <w:color w:val="221F1F"/>
          <w:spacing w:val="-4"/>
          <w:sz w:val="18"/>
        </w:rPr>
        <w:t xml:space="preserve"> </w:t>
      </w:r>
      <w:r>
        <w:rPr>
          <w:color w:val="221F1F"/>
          <w:sz w:val="18"/>
        </w:rPr>
        <w:t>jednotka</w:t>
      </w:r>
      <w:r>
        <w:rPr>
          <w:color w:val="221F1F"/>
          <w:spacing w:val="-2"/>
          <w:sz w:val="18"/>
        </w:rPr>
        <w:t xml:space="preserve"> </w:t>
      </w:r>
      <w:r>
        <w:rPr>
          <w:color w:val="221F1F"/>
          <w:sz w:val="18"/>
        </w:rPr>
        <w:t>dat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5</w:t>
      </w:r>
      <w:r>
        <w:rPr>
          <w:color w:val="221F1F"/>
          <w:spacing w:val="-1"/>
          <w:sz w:val="18"/>
          <w:shd w:val="clear" w:color="auto" w:fill="DAE6E9"/>
        </w:rPr>
        <w:t xml:space="preserve"> </w:t>
      </w:r>
      <w:r>
        <w:rPr>
          <w:color w:val="221F1F"/>
          <w:sz w:val="18"/>
          <w:shd w:val="clear" w:color="auto" w:fill="DAE6E9"/>
        </w:rPr>
        <w:t>kB</w:t>
      </w:r>
      <w:r>
        <w:rPr>
          <w:rFonts w:ascii="Times New Roman" w:hAnsi="Times New Roman"/>
          <w:color w:val="221F1F"/>
          <w:sz w:val="18"/>
          <w:shd w:val="clear" w:color="auto" w:fill="DAE6E9"/>
        </w:rPr>
        <w:tab/>
      </w:r>
    </w:p>
    <w:p w:rsidR="00F259B5" w:rsidRDefault="00F259B5">
      <w:pPr>
        <w:pStyle w:val="BodyText"/>
        <w:spacing w:before="5"/>
        <w:rPr>
          <w:rFonts w:ascii="Times New Roman"/>
          <w:sz w:val="17"/>
        </w:rPr>
      </w:pPr>
    </w:p>
    <w:p w:rsidR="00F259B5" w:rsidRDefault="000F2675">
      <w:pPr>
        <w:numPr>
          <w:ilvl w:val="0"/>
          <w:numId w:val="10"/>
        </w:numPr>
        <w:tabs>
          <w:tab w:val="left" w:pos="343"/>
        </w:tabs>
        <w:ind w:left="342" w:hanging="99"/>
        <w:rPr>
          <w:color w:val="221F1F"/>
          <w:sz w:val="18"/>
        </w:rPr>
      </w:pPr>
      <w:r>
        <w:rPr>
          <w:color w:val="221F1F"/>
          <w:sz w:val="18"/>
        </w:rPr>
        <w:t>Datové prenosy realizované v rámci služby T-Mobile Autopark na území eské republiky jsou zahrnuty v mesícním paušálu (nejsou zpoplatneny zvláš</w:t>
      </w:r>
      <w:r>
        <w:rPr>
          <w:color w:val="221F1F"/>
          <w:spacing w:val="-19"/>
          <w:sz w:val="18"/>
        </w:rPr>
        <w:t xml:space="preserve"> </w:t>
      </w:r>
      <w:r>
        <w:rPr>
          <w:color w:val="221F1F"/>
          <w:sz w:val="18"/>
        </w:rPr>
        <w:t>).</w:t>
      </w:r>
    </w:p>
    <w:p w:rsidR="00F259B5" w:rsidRDefault="00F259B5">
      <w:pPr>
        <w:pStyle w:val="BodyText"/>
        <w:spacing w:before="2"/>
        <w:rPr>
          <w:sz w:val="26"/>
        </w:rPr>
      </w:pPr>
    </w:p>
    <w:p w:rsidR="00F259B5" w:rsidRDefault="00F259B5">
      <w:pPr>
        <w:rPr>
          <w:sz w:val="26"/>
        </w:rPr>
        <w:sectPr w:rsidR="00F259B5">
          <w:pgSz w:w="16840" w:h="11900" w:orient="landscape"/>
          <w:pgMar w:top="600" w:right="340" w:bottom="860" w:left="440" w:header="0" w:footer="648" w:gutter="0"/>
          <w:cols w:space="708"/>
        </w:sectPr>
      </w:pPr>
    </w:p>
    <w:p w:rsidR="00F259B5" w:rsidRDefault="00887466">
      <w:pPr>
        <w:pStyle w:val="Heading8"/>
        <w:spacing w:before="99" w:line="252" w:lineRule="auto"/>
        <w:ind w:right="17"/>
      </w:pPr>
      <w:r>
        <w:pict>
          <v:shape id="_x0000_s1773" type="#_x0000_t202" style="position:absolute;left:0;text-align:left;margin-left:34.2pt;margin-top:47.15pt;width:369.05pt;height:29.7pt;z-index:2518558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77"/>
                    <w:gridCol w:w="2296"/>
                    <w:gridCol w:w="1575"/>
                    <w:gridCol w:w="1531"/>
                  </w:tblGrid>
                  <w:tr w:rsidR="000F2675">
                    <w:trPr>
                      <w:trHeight w:val="326"/>
                    </w:trPr>
                    <w:tc>
                      <w:tcPr>
                        <w:tcW w:w="1977" w:type="dxa"/>
                        <w:shd w:val="clear" w:color="auto" w:fill="4279AC"/>
                      </w:tcPr>
                      <w:p w:rsidR="000F2675" w:rsidRDefault="000F2675">
                        <w:pPr>
                          <w:pStyle w:val="TableParagraph"/>
                          <w:spacing w:before="0"/>
                          <w:rPr>
                            <w:rFonts w:ascii="Times New Roman"/>
                            <w:sz w:val="18"/>
                          </w:rPr>
                        </w:pPr>
                      </w:p>
                    </w:tc>
                    <w:tc>
                      <w:tcPr>
                        <w:tcW w:w="2296" w:type="dxa"/>
                        <w:shd w:val="clear" w:color="auto" w:fill="4279AC"/>
                      </w:tcPr>
                      <w:p w:rsidR="000F2675" w:rsidRDefault="000F2675">
                        <w:pPr>
                          <w:pStyle w:val="TableParagraph"/>
                          <w:ind w:right="438"/>
                          <w:jc w:val="right"/>
                          <w:rPr>
                            <w:b/>
                            <w:sz w:val="18"/>
                          </w:rPr>
                        </w:pPr>
                        <w:r>
                          <w:rPr>
                            <w:b/>
                            <w:color w:val="FFFFFF"/>
                            <w:sz w:val="18"/>
                          </w:rPr>
                          <w:t>ZÓNA 1</w:t>
                        </w:r>
                      </w:p>
                    </w:tc>
                    <w:tc>
                      <w:tcPr>
                        <w:tcW w:w="1575" w:type="dxa"/>
                        <w:shd w:val="clear" w:color="auto" w:fill="4279AC"/>
                      </w:tcPr>
                      <w:p w:rsidR="000F2675" w:rsidRDefault="000F2675">
                        <w:pPr>
                          <w:pStyle w:val="TableParagraph"/>
                          <w:ind w:left="353" w:right="297"/>
                          <w:jc w:val="center"/>
                          <w:rPr>
                            <w:b/>
                            <w:sz w:val="18"/>
                          </w:rPr>
                        </w:pPr>
                        <w:r>
                          <w:rPr>
                            <w:b/>
                            <w:color w:val="FFFFFF"/>
                            <w:sz w:val="18"/>
                          </w:rPr>
                          <w:t>ZÓNA 2</w:t>
                        </w:r>
                      </w:p>
                    </w:tc>
                    <w:tc>
                      <w:tcPr>
                        <w:tcW w:w="1531" w:type="dxa"/>
                        <w:shd w:val="clear" w:color="auto" w:fill="4279AC"/>
                      </w:tcPr>
                      <w:p w:rsidR="000F2675" w:rsidRDefault="000F2675">
                        <w:pPr>
                          <w:pStyle w:val="TableParagraph"/>
                          <w:ind w:left="325" w:right="319"/>
                          <w:jc w:val="center"/>
                          <w:rPr>
                            <w:b/>
                            <w:sz w:val="18"/>
                          </w:rPr>
                        </w:pPr>
                        <w:r>
                          <w:rPr>
                            <w:b/>
                            <w:color w:val="FFFFFF"/>
                            <w:sz w:val="18"/>
                          </w:rPr>
                          <w:t>ZÓNA 3</w:t>
                        </w:r>
                      </w:p>
                    </w:tc>
                  </w:tr>
                  <w:tr w:rsidR="000F2675">
                    <w:trPr>
                      <w:trHeight w:val="267"/>
                    </w:trPr>
                    <w:tc>
                      <w:tcPr>
                        <w:tcW w:w="1977" w:type="dxa"/>
                      </w:tcPr>
                      <w:p w:rsidR="000F2675" w:rsidRDefault="000F2675">
                        <w:pPr>
                          <w:pStyle w:val="TableParagraph"/>
                          <w:spacing w:line="187" w:lineRule="exact"/>
                          <w:ind w:left="107"/>
                          <w:rPr>
                            <w:sz w:val="18"/>
                          </w:rPr>
                        </w:pPr>
                        <w:r>
                          <w:rPr>
                            <w:color w:val="221F1F"/>
                            <w:sz w:val="18"/>
                          </w:rPr>
                          <w:t>Na 30 dní</w:t>
                        </w:r>
                      </w:p>
                    </w:tc>
                    <w:tc>
                      <w:tcPr>
                        <w:tcW w:w="2296" w:type="dxa"/>
                      </w:tcPr>
                      <w:p w:rsidR="000F2675" w:rsidRDefault="000F2675">
                        <w:pPr>
                          <w:pStyle w:val="TableParagraph"/>
                          <w:spacing w:line="187" w:lineRule="exact"/>
                          <w:ind w:right="371"/>
                          <w:jc w:val="right"/>
                          <w:rPr>
                            <w:sz w:val="14"/>
                          </w:rPr>
                        </w:pPr>
                        <w:r>
                          <w:rPr>
                            <w:color w:val="221F1F"/>
                            <w:sz w:val="18"/>
                          </w:rPr>
                          <w:t xml:space="preserve">75,– </w:t>
                        </w:r>
                        <w:r>
                          <w:rPr>
                            <w:color w:val="221F1F"/>
                            <w:sz w:val="14"/>
                          </w:rPr>
                          <w:t>(90,75)</w:t>
                        </w:r>
                      </w:p>
                    </w:tc>
                    <w:tc>
                      <w:tcPr>
                        <w:tcW w:w="1575" w:type="dxa"/>
                      </w:tcPr>
                      <w:p w:rsidR="000F2675" w:rsidRDefault="000F2675">
                        <w:pPr>
                          <w:pStyle w:val="TableParagraph"/>
                          <w:spacing w:line="187" w:lineRule="exact"/>
                          <w:ind w:left="353" w:right="343"/>
                          <w:jc w:val="center"/>
                          <w:rPr>
                            <w:sz w:val="14"/>
                          </w:rPr>
                        </w:pPr>
                        <w:r>
                          <w:rPr>
                            <w:color w:val="221F1F"/>
                            <w:sz w:val="18"/>
                          </w:rPr>
                          <w:t xml:space="preserve">250,– </w:t>
                        </w:r>
                        <w:r>
                          <w:rPr>
                            <w:color w:val="221F1F"/>
                            <w:sz w:val="14"/>
                          </w:rPr>
                          <w:t>(302,50)</w:t>
                        </w:r>
                      </w:p>
                    </w:tc>
                    <w:tc>
                      <w:tcPr>
                        <w:tcW w:w="1531" w:type="dxa"/>
                      </w:tcPr>
                      <w:p w:rsidR="000F2675" w:rsidRDefault="000F2675">
                        <w:pPr>
                          <w:pStyle w:val="TableParagraph"/>
                          <w:spacing w:line="187" w:lineRule="exact"/>
                          <w:ind w:left="303" w:right="326"/>
                          <w:jc w:val="center"/>
                          <w:rPr>
                            <w:sz w:val="14"/>
                          </w:rPr>
                        </w:pPr>
                        <w:r>
                          <w:rPr>
                            <w:color w:val="221F1F"/>
                            <w:sz w:val="18"/>
                          </w:rPr>
                          <w:t xml:space="preserve">700,– </w:t>
                        </w:r>
                        <w:r>
                          <w:rPr>
                            <w:color w:val="221F1F"/>
                            <w:sz w:val="14"/>
                          </w:rPr>
                          <w:t>(847,–)</w:t>
                        </w:r>
                      </w:p>
                    </w:tc>
                  </w:tr>
                </w:tbl>
                <w:p w:rsidR="000F2675" w:rsidRDefault="000F2675">
                  <w:pPr>
                    <w:pStyle w:val="BodyText"/>
                  </w:pPr>
                </w:p>
              </w:txbxContent>
            </v:textbox>
            <w10:wrap anchorx="page"/>
          </v:shape>
        </w:pict>
      </w:r>
      <w:r w:rsidR="000F2675">
        <w:rPr>
          <w:color w:val="E00F74"/>
        </w:rPr>
        <w:t>ROAMINGOVÝ DATOVÝ BALÍCEK TRAVEL&amp;SURF PRO T-MOBILE AUTOPARK</w:t>
      </w:r>
    </w:p>
    <w:p w:rsidR="00F259B5" w:rsidRDefault="00F259B5">
      <w:pPr>
        <w:pStyle w:val="BodyText"/>
        <w:rPr>
          <w:b/>
          <w:sz w:val="38"/>
        </w:rPr>
      </w:pPr>
    </w:p>
    <w:p w:rsidR="00F259B5" w:rsidRDefault="00F259B5">
      <w:pPr>
        <w:pStyle w:val="BodyText"/>
        <w:spacing w:before="5"/>
        <w:rPr>
          <w:b/>
          <w:sz w:val="31"/>
        </w:rPr>
      </w:pPr>
    </w:p>
    <w:p w:rsidR="00F259B5" w:rsidRDefault="000F2675">
      <w:pPr>
        <w:ind w:left="244"/>
        <w:rPr>
          <w:sz w:val="18"/>
        </w:rPr>
      </w:pPr>
      <w:r>
        <w:rPr>
          <w:color w:val="221F1F"/>
          <w:sz w:val="18"/>
        </w:rPr>
        <w:t>Balícek Travel&amp;Surf lze využít pouze se službou T-Mobile Autopark.</w:t>
      </w:r>
    </w:p>
    <w:p w:rsidR="00F259B5" w:rsidRDefault="00F259B5">
      <w:pPr>
        <w:pStyle w:val="BodyText"/>
        <w:rPr>
          <w:sz w:val="20"/>
        </w:rPr>
      </w:pPr>
    </w:p>
    <w:p w:rsidR="00F259B5" w:rsidRDefault="00F259B5">
      <w:pPr>
        <w:pStyle w:val="BodyText"/>
        <w:spacing w:before="6"/>
      </w:pPr>
    </w:p>
    <w:p w:rsidR="00F259B5" w:rsidRDefault="00887466">
      <w:pPr>
        <w:pStyle w:val="Heading8"/>
      </w:pPr>
      <w:r>
        <w:pict>
          <v:group id="_x0000_s1769" style="position:absolute;left:0;text-align:left;margin-left:34.2pt;margin-top:21.7pt;width:368.4pt;height:26.65pt;z-index:251851776;mso-position-horizontal-relative:page" coordorigin="684,434" coordsize="7368,533">
            <v:shape id="_x0000_s1772" style="position:absolute;left:684;top:433;width:7368;height:533" coordorigin="684,434" coordsize="7368,533" o:spt="100" adj="0,,0" path="m5158,434r-107,l3026,434r-108,l684,434r,532l2918,966r108,l5051,966r107,l5158,434t2894,l7944,434r-2678,l5158,434r,532l5266,966r2678,l8052,966r,-532e" fillcolor="#4279ac" stroked="f">
              <v:stroke joinstyle="round"/>
              <v:formulas/>
              <v:path arrowok="t" o:connecttype="segments"/>
            </v:shape>
            <v:shape id="_x0000_s1771" type="#_x0000_t202" style="position:absolute;left:5706;top:493;width:1816;height:414" filled="f" stroked="f">
              <v:textbox inset="0,0,0,0">
                <w:txbxContent>
                  <w:p w:rsidR="000F2675" w:rsidRDefault="000F2675">
                    <w:pPr>
                      <w:ind w:left="459" w:right="1" w:hanging="460"/>
                      <w:rPr>
                        <w:b/>
                        <w:sz w:val="18"/>
                      </w:rPr>
                    </w:pPr>
                    <w:r>
                      <w:rPr>
                        <w:b/>
                        <w:color w:val="FFFFFF"/>
                        <w:sz w:val="18"/>
                      </w:rPr>
                      <w:t>CHYTRÉ AUTO NA DOBU NEURCITOU</w:t>
                    </w:r>
                  </w:p>
                </w:txbxContent>
              </v:textbox>
            </v:shape>
            <v:shape id="_x0000_s1770" type="#_x0000_t202" style="position:absolute;left:3378;top:493;width:1340;height:414" filled="f" stroked="f">
              <v:textbox inset="0,0,0,0">
                <w:txbxContent>
                  <w:p w:rsidR="000F2675" w:rsidRDefault="000F2675">
                    <w:pPr>
                      <w:ind w:left="269" w:right="1" w:hanging="270"/>
                      <w:rPr>
                        <w:b/>
                        <w:sz w:val="18"/>
                      </w:rPr>
                    </w:pPr>
                    <w:r>
                      <w:rPr>
                        <w:b/>
                        <w:color w:val="FFFFFF"/>
                        <w:sz w:val="18"/>
                      </w:rPr>
                      <w:t>CHYTRÉ AUTO NA 24 MESÍCU</w:t>
                    </w:r>
                  </w:p>
                </w:txbxContent>
              </v:textbox>
            </v:shape>
            <w10:wrap anchorx="page"/>
          </v:group>
        </w:pict>
      </w:r>
      <w:r w:rsidR="000F2675">
        <w:rPr>
          <w:color w:val="E00F74"/>
        </w:rPr>
        <w:t>TARIF CHYTRÉ AUTO</w:t>
      </w:r>
    </w:p>
    <w:p w:rsidR="00F259B5" w:rsidRDefault="00F259B5">
      <w:pPr>
        <w:pStyle w:val="BodyText"/>
        <w:spacing w:before="9"/>
        <w:rPr>
          <w:b/>
          <w:sz w:val="55"/>
        </w:rPr>
      </w:pPr>
    </w:p>
    <w:p w:rsidR="00F259B5" w:rsidRDefault="000F2675">
      <w:pPr>
        <w:tabs>
          <w:tab w:val="left" w:pos="3243"/>
          <w:tab w:val="left" w:pos="5809"/>
        </w:tabs>
        <w:spacing w:before="1"/>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61,98</w:t>
      </w:r>
      <w:r>
        <w:rPr>
          <w:color w:val="221F1F"/>
          <w:spacing w:val="-3"/>
          <w:sz w:val="18"/>
        </w:rPr>
        <w:t xml:space="preserve"> </w:t>
      </w:r>
      <w:r>
        <w:rPr>
          <w:color w:val="221F1F"/>
          <w:sz w:val="14"/>
        </w:rPr>
        <w:t>(75,–)</w:t>
      </w:r>
      <w:r>
        <w:rPr>
          <w:rFonts w:ascii="Times New Roman" w:hAnsi="Times New Roman"/>
          <w:color w:val="221F1F"/>
          <w:sz w:val="14"/>
        </w:rPr>
        <w:tab/>
      </w:r>
      <w:r>
        <w:rPr>
          <w:color w:val="221F1F"/>
          <w:sz w:val="18"/>
        </w:rPr>
        <w:t>61,98</w:t>
      </w:r>
      <w:r>
        <w:rPr>
          <w:color w:val="221F1F"/>
          <w:spacing w:val="-2"/>
          <w:sz w:val="18"/>
        </w:rPr>
        <w:t xml:space="preserve"> </w:t>
      </w:r>
      <w:r>
        <w:rPr>
          <w:color w:val="221F1F"/>
          <w:sz w:val="14"/>
        </w:rPr>
        <w:t>(75,–)</w:t>
      </w:r>
    </w:p>
    <w:p w:rsidR="00F259B5" w:rsidRDefault="00887466">
      <w:pPr>
        <w:spacing w:before="122"/>
        <w:ind w:left="352"/>
        <w:rPr>
          <w:sz w:val="18"/>
        </w:rPr>
      </w:pPr>
      <w:r>
        <w:pict>
          <v:shape id="_x0000_s1768" type="#_x0000_t202" style="position:absolute;left:0;text-align:left;margin-left:145.9pt;margin-top:3.1pt;width:256.7pt;height:16.35pt;z-index:251854848;mso-position-horizontal-relative:page" fillcolor="#dae6e9" stroked="f">
            <v:textbox inset="0,0,0,0">
              <w:txbxContent>
                <w:p w:rsidR="000F2675" w:rsidRDefault="000F2675">
                  <w:pPr>
                    <w:tabs>
                      <w:tab w:val="left" w:pos="3149"/>
                    </w:tabs>
                    <w:spacing w:before="60"/>
                    <w:ind w:left="582"/>
                    <w:rPr>
                      <w:sz w:val="14"/>
                    </w:rPr>
                  </w:pPr>
                  <w:r>
                    <w:rPr>
                      <w:color w:val="221F1F"/>
                      <w:sz w:val="18"/>
                    </w:rPr>
                    <w:t>2 147,93</w:t>
                  </w:r>
                  <w:r>
                    <w:rPr>
                      <w:color w:val="221F1F"/>
                      <w:spacing w:val="-5"/>
                      <w:sz w:val="18"/>
                    </w:rPr>
                    <w:t xml:space="preserve"> </w:t>
                  </w:r>
                  <w:r>
                    <w:rPr>
                      <w:color w:val="221F1F"/>
                      <w:sz w:val="14"/>
                    </w:rPr>
                    <w:t>(2</w:t>
                  </w:r>
                  <w:r>
                    <w:rPr>
                      <w:color w:val="221F1F"/>
                      <w:spacing w:val="-1"/>
                      <w:sz w:val="14"/>
                    </w:rPr>
                    <w:t xml:space="preserve"> </w:t>
                  </w:r>
                  <w:r>
                    <w:rPr>
                      <w:color w:val="221F1F"/>
                      <w:sz w:val="14"/>
                    </w:rPr>
                    <w:t>599,–)</w:t>
                  </w:r>
                  <w:r>
                    <w:rPr>
                      <w:rFonts w:ascii="Times New Roman" w:hAnsi="Times New Roman"/>
                      <w:color w:val="221F1F"/>
                      <w:sz w:val="14"/>
                    </w:rPr>
                    <w:tab/>
                  </w:r>
                  <w:r>
                    <w:rPr>
                      <w:color w:val="221F1F"/>
                      <w:sz w:val="18"/>
                    </w:rPr>
                    <w:t xml:space="preserve">2 147,93 </w:t>
                  </w:r>
                  <w:r>
                    <w:rPr>
                      <w:color w:val="221F1F"/>
                      <w:sz w:val="14"/>
                    </w:rPr>
                    <w:t>(2</w:t>
                  </w:r>
                  <w:r>
                    <w:rPr>
                      <w:color w:val="221F1F"/>
                      <w:spacing w:val="-3"/>
                      <w:sz w:val="14"/>
                    </w:rPr>
                    <w:t xml:space="preserve"> </w:t>
                  </w:r>
                  <w:r>
                    <w:rPr>
                      <w:color w:val="221F1F"/>
                      <w:sz w:val="14"/>
                    </w:rPr>
                    <w:t>599,–)</w:t>
                  </w:r>
                </w:p>
              </w:txbxContent>
            </v:textbox>
            <w10:wrap anchorx="page"/>
          </v:shape>
        </w:pict>
      </w:r>
      <w:r w:rsidR="000F2675">
        <w:rPr>
          <w:color w:val="221F1F"/>
          <w:sz w:val="18"/>
        </w:rPr>
        <w:t>Cena zarízení</w:t>
      </w:r>
    </w:p>
    <w:p w:rsidR="00F259B5" w:rsidRDefault="00887466">
      <w:pPr>
        <w:tabs>
          <w:tab w:val="left" w:pos="3384"/>
          <w:tab w:val="left" w:pos="5951"/>
        </w:tabs>
        <w:spacing w:before="123" w:line="384" w:lineRule="auto"/>
        <w:ind w:left="352" w:right="544"/>
        <w:rPr>
          <w:sz w:val="18"/>
        </w:rPr>
      </w:pPr>
      <w:r>
        <w:pict>
          <v:shape id="_x0000_s1767" type="#_x0000_t202" style="position:absolute;left:0;text-align:left;margin-left:145.9pt;margin-top:19.55pt;width:256.7pt;height:16.65pt;z-index:-262351872;mso-position-horizontal-relative:page" fillcolor="#dae6e9" stroked="f">
            <v:textbox inset="0,0,0,0">
              <w:txbxContent>
                <w:p w:rsidR="000F2675" w:rsidRDefault="000F2675">
                  <w:pPr>
                    <w:tabs>
                      <w:tab w:val="left" w:pos="3254"/>
                    </w:tabs>
                    <w:spacing w:before="63"/>
                    <w:ind w:left="687"/>
                    <w:rPr>
                      <w:sz w:val="18"/>
                    </w:rPr>
                  </w:pPr>
                  <w:r>
                    <w:rPr>
                      <w:color w:val="221F1F"/>
                      <w:sz w:val="18"/>
                    </w:rPr>
                    <w:t>6,–</w:t>
                  </w:r>
                  <w:r>
                    <w:rPr>
                      <w:color w:val="221F1F"/>
                      <w:spacing w:val="-3"/>
                      <w:sz w:val="18"/>
                    </w:rPr>
                    <w:t xml:space="preserve"> </w:t>
                  </w:r>
                  <w:r>
                    <w:rPr>
                      <w:color w:val="221F1F"/>
                      <w:sz w:val="14"/>
                    </w:rPr>
                    <w:t>(7,26)</w:t>
                  </w:r>
                  <w:r>
                    <w:rPr>
                      <w:color w:val="221F1F"/>
                      <w:sz w:val="18"/>
                    </w:rPr>
                    <w:t>/min.</w:t>
                  </w:r>
                  <w:r>
                    <w:rPr>
                      <w:rFonts w:ascii="Times New Roman" w:hAnsi="Times New Roman"/>
                      <w:color w:val="221F1F"/>
                      <w:sz w:val="18"/>
                    </w:rPr>
                    <w:tab/>
                  </w:r>
                  <w:r>
                    <w:rPr>
                      <w:color w:val="221F1F"/>
                      <w:sz w:val="18"/>
                    </w:rPr>
                    <w:t>6,–</w:t>
                  </w:r>
                  <w:r>
                    <w:rPr>
                      <w:color w:val="221F1F"/>
                      <w:spacing w:val="-2"/>
                      <w:sz w:val="18"/>
                    </w:rPr>
                    <w:t xml:space="preserve"> </w:t>
                  </w:r>
                  <w:r>
                    <w:rPr>
                      <w:color w:val="221F1F"/>
                      <w:sz w:val="14"/>
                    </w:rPr>
                    <w:t>(7,26)</w:t>
                  </w:r>
                  <w:r>
                    <w:rPr>
                      <w:color w:val="221F1F"/>
                      <w:sz w:val="18"/>
                    </w:rPr>
                    <w:t>/min.</w:t>
                  </w:r>
                </w:p>
              </w:txbxContent>
            </v:textbox>
            <w10:wrap anchorx="page"/>
          </v:shape>
        </w:pict>
      </w:r>
      <w:r w:rsidR="000F2675">
        <w:rPr>
          <w:color w:val="221F1F"/>
          <w:sz w:val="18"/>
        </w:rPr>
        <w:t>Datový</w:t>
      </w:r>
      <w:r w:rsidR="000F2675">
        <w:rPr>
          <w:color w:val="221F1F"/>
          <w:spacing w:val="-3"/>
          <w:sz w:val="18"/>
        </w:rPr>
        <w:t xml:space="preserve"> </w:t>
      </w:r>
      <w:r w:rsidR="000F2675">
        <w:rPr>
          <w:color w:val="221F1F"/>
          <w:sz w:val="18"/>
        </w:rPr>
        <w:t>limit</w:t>
      </w:r>
      <w:r w:rsidR="000F2675">
        <w:rPr>
          <w:color w:val="221F1F"/>
          <w:spacing w:val="-4"/>
          <w:sz w:val="18"/>
        </w:rPr>
        <w:t xml:space="preserve"> </w:t>
      </w:r>
      <w:r w:rsidR="000F2675">
        <w:rPr>
          <w:color w:val="221F1F"/>
          <w:sz w:val="18"/>
        </w:rPr>
        <w:t>(mesícne)</w:t>
      </w:r>
      <w:r w:rsidR="000F2675">
        <w:rPr>
          <w:rFonts w:ascii="Times New Roman" w:hAnsi="Times New Roman"/>
          <w:color w:val="221F1F"/>
          <w:sz w:val="18"/>
        </w:rPr>
        <w:tab/>
      </w:r>
      <w:r w:rsidR="000F2675">
        <w:rPr>
          <w:color w:val="221F1F"/>
          <w:sz w:val="18"/>
        </w:rPr>
        <w:t>50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 xml:space="preserve">50 </w:t>
      </w:r>
      <w:r w:rsidR="000F2675">
        <w:rPr>
          <w:color w:val="221F1F"/>
          <w:spacing w:val="-8"/>
          <w:sz w:val="18"/>
        </w:rPr>
        <w:t xml:space="preserve">MB </w:t>
      </w:r>
      <w:r w:rsidR="000F2675">
        <w:rPr>
          <w:color w:val="221F1F"/>
          <w:sz w:val="18"/>
        </w:rPr>
        <w:t>Volání na všechna</w:t>
      </w:r>
      <w:r w:rsidR="000F2675">
        <w:rPr>
          <w:color w:val="221F1F"/>
          <w:spacing w:val="-3"/>
          <w:sz w:val="18"/>
        </w:rPr>
        <w:t xml:space="preserve"> </w:t>
      </w:r>
      <w:r w:rsidR="000F2675">
        <w:rPr>
          <w:color w:val="221F1F"/>
          <w:sz w:val="18"/>
        </w:rPr>
        <w:t>císla</w:t>
      </w:r>
    </w:p>
    <w:p w:rsidR="00F259B5" w:rsidRDefault="000F2675">
      <w:pPr>
        <w:tabs>
          <w:tab w:val="left" w:pos="3283"/>
          <w:tab w:val="left" w:pos="5850"/>
        </w:tabs>
        <w:spacing w:before="2"/>
        <w:ind w:left="352"/>
        <w:rPr>
          <w:sz w:val="14"/>
        </w:rPr>
      </w:pPr>
      <w:r>
        <w:rPr>
          <w:color w:val="221F1F"/>
          <w:sz w:val="18"/>
        </w:rPr>
        <w:t>SMS</w:t>
      </w:r>
      <w:r>
        <w:rPr>
          <w:rFonts w:ascii="Times New Roman"/>
          <w:color w:val="221F1F"/>
          <w:sz w:val="18"/>
        </w:rPr>
        <w:tab/>
      </w:r>
      <w:r>
        <w:rPr>
          <w:color w:val="221F1F"/>
          <w:sz w:val="18"/>
        </w:rPr>
        <w:t>2,05</w:t>
      </w:r>
      <w:r>
        <w:rPr>
          <w:color w:val="221F1F"/>
          <w:spacing w:val="-2"/>
          <w:sz w:val="18"/>
        </w:rPr>
        <w:t xml:space="preserve"> </w:t>
      </w:r>
      <w:r>
        <w:rPr>
          <w:color w:val="221F1F"/>
          <w:sz w:val="14"/>
        </w:rPr>
        <w:t>(3,03)</w:t>
      </w:r>
      <w:r>
        <w:rPr>
          <w:rFonts w:ascii="Times New Roman"/>
          <w:color w:val="221F1F"/>
          <w:sz w:val="14"/>
        </w:rPr>
        <w:tab/>
      </w:r>
      <w:r>
        <w:rPr>
          <w:color w:val="221F1F"/>
          <w:sz w:val="18"/>
        </w:rPr>
        <w:t>2,05</w:t>
      </w:r>
      <w:r>
        <w:rPr>
          <w:color w:val="221F1F"/>
          <w:spacing w:val="-1"/>
          <w:sz w:val="18"/>
        </w:rPr>
        <w:t xml:space="preserve"> </w:t>
      </w:r>
      <w:r>
        <w:rPr>
          <w:color w:val="221F1F"/>
          <w:sz w:val="14"/>
        </w:rPr>
        <w:t>(3,03)</w:t>
      </w:r>
    </w:p>
    <w:p w:rsidR="00F259B5" w:rsidRDefault="00887466">
      <w:pPr>
        <w:spacing w:before="122"/>
        <w:ind w:left="352"/>
        <w:rPr>
          <w:sz w:val="18"/>
        </w:rPr>
      </w:pPr>
      <w:r>
        <w:pict>
          <v:shape id="_x0000_s1766" type="#_x0000_t202" style="position:absolute;left:0;text-align:left;margin-left:145.9pt;margin-top:3.1pt;width:256.7pt;height:16.35pt;z-index:251852800;mso-position-horizontal-relative:page" fillcolor="#dae6e9" stroked="f">
            <v:textbox inset="0,0,0,0">
              <w:txbxContent>
                <w:p w:rsidR="000F2675" w:rsidRDefault="000F2675">
                  <w:pPr>
                    <w:tabs>
                      <w:tab w:val="left" w:pos="3372"/>
                    </w:tabs>
                    <w:spacing w:before="60"/>
                    <w:ind w:left="806"/>
                    <w:rPr>
                      <w:sz w:val="14"/>
                    </w:rPr>
                  </w:pPr>
                  <w:r>
                    <w:rPr>
                      <w:color w:val="221F1F"/>
                      <w:sz w:val="18"/>
                    </w:rPr>
                    <w:t>4,50</w:t>
                  </w:r>
                  <w:r>
                    <w:rPr>
                      <w:color w:val="221F1F"/>
                      <w:spacing w:val="-2"/>
                      <w:sz w:val="18"/>
                    </w:rPr>
                    <w:t xml:space="preserve"> </w:t>
                  </w:r>
                  <w:r>
                    <w:rPr>
                      <w:color w:val="221F1F"/>
                      <w:sz w:val="14"/>
                    </w:rPr>
                    <w:t>(5,45)</w:t>
                  </w:r>
                  <w:r>
                    <w:rPr>
                      <w:rFonts w:ascii="Times New Roman"/>
                      <w:color w:val="221F1F"/>
                      <w:sz w:val="14"/>
                    </w:rPr>
                    <w:tab/>
                  </w:r>
                  <w:r>
                    <w:rPr>
                      <w:color w:val="221F1F"/>
                      <w:sz w:val="18"/>
                    </w:rPr>
                    <w:t>4,50</w:t>
                  </w:r>
                  <w:r>
                    <w:rPr>
                      <w:color w:val="221F1F"/>
                      <w:spacing w:val="-1"/>
                      <w:sz w:val="18"/>
                    </w:rPr>
                    <w:t xml:space="preserve"> </w:t>
                  </w:r>
                  <w:r>
                    <w:rPr>
                      <w:color w:val="221F1F"/>
                      <w:sz w:val="14"/>
                    </w:rPr>
                    <w:t>(5,45)</w:t>
                  </w:r>
                </w:p>
              </w:txbxContent>
            </v:textbox>
            <w10:wrap anchorx="page"/>
          </v:shape>
        </w:pict>
      </w:r>
      <w:r w:rsidR="000F2675">
        <w:rPr>
          <w:color w:val="221F1F"/>
          <w:sz w:val="18"/>
        </w:rPr>
        <w:t>MMS</w:t>
      </w:r>
    </w:p>
    <w:p w:rsidR="00F259B5" w:rsidRDefault="00F259B5">
      <w:pPr>
        <w:pStyle w:val="BodyText"/>
        <w:spacing w:before="7"/>
        <w:rPr>
          <w:sz w:val="17"/>
        </w:rPr>
      </w:pPr>
    </w:p>
    <w:p w:rsidR="00F259B5" w:rsidRDefault="000F2675">
      <w:pPr>
        <w:pStyle w:val="BodyText"/>
        <w:ind w:left="244"/>
      </w:pPr>
      <w:r>
        <w:rPr>
          <w:color w:val="221F1F"/>
        </w:rPr>
        <w:t>Zarízení lze zakoupit pouze pri uzavrení smlouvy s jedním z tarif Chytré auto nebo jako soucást Twist sady.</w:t>
      </w:r>
    </w:p>
    <w:p w:rsidR="00F259B5" w:rsidRDefault="000F2675">
      <w:pPr>
        <w:pStyle w:val="Heading8"/>
        <w:spacing w:before="112"/>
      </w:pPr>
      <w:r>
        <w:rPr>
          <w:b w:val="0"/>
        </w:rPr>
        <w:br w:type="column"/>
      </w:r>
      <w:r>
        <w:rPr>
          <w:color w:val="E00F74"/>
        </w:rPr>
        <w:t>OSTATNÍ POPLATKY A CENY</w:t>
      </w:r>
    </w:p>
    <w:p w:rsidR="00F259B5" w:rsidRDefault="000F2675">
      <w:pPr>
        <w:spacing w:before="60"/>
        <w:ind w:left="244" w:right="408"/>
        <w:rPr>
          <w:sz w:val="18"/>
        </w:rPr>
      </w:pPr>
      <w:r>
        <w:rPr>
          <w:color w:val="221F1F"/>
          <w:sz w:val="18"/>
        </w:rPr>
        <w:t>Ostatní poplatky a ceny (za montážní práce, HW, príslušenství a jiné) se rídí dokumentem Ceník a popis služby T-Mobile Autopark v platném znení. S úcinností od 1. 7. 2015 vstupuje v platnost aktualizovaný Ceník a popis služby T-Mobile Autopark. Dílcí zmeny zahrnují úpravy obsahu a cen vybraných HW balíck a príslušenství</w:t>
      </w:r>
    </w:p>
    <w:p w:rsidR="00F259B5" w:rsidRDefault="000F2675">
      <w:pPr>
        <w:spacing w:before="2"/>
        <w:ind w:left="244"/>
        <w:rPr>
          <w:sz w:val="18"/>
        </w:rPr>
      </w:pPr>
      <w:r>
        <w:rPr>
          <w:color w:val="221F1F"/>
          <w:sz w:val="18"/>
        </w:rPr>
        <w:t xml:space="preserve">a dále rozšírení nabídky instalacních prací. Aktuální verze ceníku je k dispozici na </w:t>
      </w:r>
      <w:hyperlink r:id="rId74">
        <w:r>
          <w:rPr>
            <w:color w:val="221F1F"/>
            <w:sz w:val="18"/>
          </w:rPr>
          <w:t>www.t-mobile.cz/autopark.</w:t>
        </w:r>
      </w:hyperlink>
    </w:p>
    <w:p w:rsidR="00F259B5" w:rsidRDefault="00F259B5">
      <w:pPr>
        <w:pStyle w:val="BodyText"/>
        <w:rPr>
          <w:sz w:val="20"/>
        </w:rPr>
      </w:pPr>
    </w:p>
    <w:p w:rsidR="00F259B5" w:rsidRDefault="00F259B5">
      <w:pPr>
        <w:pStyle w:val="BodyText"/>
        <w:spacing w:before="5"/>
      </w:pPr>
    </w:p>
    <w:p w:rsidR="00F259B5" w:rsidRDefault="000F2675">
      <w:pPr>
        <w:pStyle w:val="Heading8"/>
        <w:ind w:right="1232"/>
      </w:pPr>
      <w:r>
        <w:rPr>
          <w:color w:val="E00F74"/>
        </w:rPr>
        <w:t>TWIST IOT – EDICE TWIST KARTA PRO CHYTRÉ HODINKY</w:t>
      </w:r>
    </w:p>
    <w:p w:rsidR="00F259B5" w:rsidRDefault="000F2675">
      <w:pPr>
        <w:tabs>
          <w:tab w:val="left" w:pos="5293"/>
          <w:tab w:val="left" w:pos="7625"/>
        </w:tabs>
        <w:spacing w:before="81"/>
        <w:ind w:left="244"/>
        <w:rPr>
          <w:rFonts w:ascii="Times New Roman"/>
          <w:sz w:val="18"/>
        </w:rPr>
      </w:pPr>
      <w:r>
        <w:rPr>
          <w:b/>
          <w:color w:val="FFFFFF"/>
          <w:sz w:val="18"/>
          <w:shd w:val="clear" w:color="auto" w:fill="3E919A"/>
        </w:rPr>
        <w:t xml:space="preserve"> </w:t>
      </w:r>
      <w:r>
        <w:rPr>
          <w:rFonts w:ascii="Times New Roman"/>
          <w:color w:val="FFFFFF"/>
          <w:sz w:val="18"/>
          <w:shd w:val="clear" w:color="auto" w:fill="3E919A"/>
        </w:rPr>
        <w:tab/>
      </w:r>
      <w:r>
        <w:rPr>
          <w:b/>
          <w:color w:val="FFFFFF"/>
          <w:sz w:val="18"/>
          <w:shd w:val="clear" w:color="auto" w:fill="3E919A"/>
        </w:rPr>
        <w:t>TWIST</w:t>
      </w:r>
      <w:r>
        <w:rPr>
          <w:b/>
          <w:color w:val="FFFFFF"/>
          <w:spacing w:val="-8"/>
          <w:sz w:val="18"/>
          <w:shd w:val="clear" w:color="auto" w:fill="3E919A"/>
        </w:rPr>
        <w:t xml:space="preserve"> </w:t>
      </w:r>
      <w:r>
        <w:rPr>
          <w:b/>
          <w:color w:val="FFFFFF"/>
          <w:sz w:val="18"/>
          <w:shd w:val="clear" w:color="auto" w:fill="3E919A"/>
        </w:rPr>
        <w:t>IOT</w:t>
      </w:r>
      <w:r>
        <w:rPr>
          <w:rFonts w:ascii="Times New Roman"/>
          <w:color w:val="FFFFFF"/>
          <w:sz w:val="18"/>
          <w:shd w:val="clear" w:color="auto" w:fill="3E919A"/>
        </w:rPr>
        <w:tab/>
      </w:r>
    </w:p>
    <w:p w:rsidR="00F259B5" w:rsidRDefault="000F2675">
      <w:pPr>
        <w:tabs>
          <w:tab w:val="left" w:pos="3708"/>
          <w:tab w:val="left" w:pos="4267"/>
          <w:tab w:val="left" w:pos="4657"/>
          <w:tab w:val="left" w:pos="5411"/>
          <w:tab w:val="left" w:pos="7625"/>
        </w:tabs>
        <w:spacing w:before="128" w:line="381" w:lineRule="auto"/>
        <w:ind w:left="352" w:right="343"/>
        <w:rPr>
          <w:sz w:val="18"/>
        </w:rPr>
      </w:pPr>
      <w:r>
        <w:rPr>
          <w:color w:val="221F1F"/>
          <w:sz w:val="18"/>
        </w:rPr>
        <w:t>Cena</w:t>
      </w:r>
      <w:r>
        <w:rPr>
          <w:color w:val="221F1F"/>
          <w:spacing w:val="-3"/>
          <w:sz w:val="18"/>
        </w:rPr>
        <w:t xml:space="preserve"> </w:t>
      </w:r>
      <w:r>
        <w:rPr>
          <w:color w:val="221F1F"/>
          <w:sz w:val="18"/>
        </w:rPr>
        <w:t>Twist</w:t>
      </w:r>
      <w:r>
        <w:rPr>
          <w:color w:val="221F1F"/>
          <w:spacing w:val="-3"/>
          <w:sz w:val="18"/>
        </w:rPr>
        <w:t xml:space="preserve"> </w:t>
      </w:r>
      <w:r>
        <w:rPr>
          <w:color w:val="221F1F"/>
          <w:sz w:val="18"/>
        </w:rPr>
        <w:t>sady</w:t>
      </w:r>
      <w:r>
        <w:rPr>
          <w:rFonts w:ascii="Times New Roman" w:hAnsi="Times New Roman"/>
          <w:color w:val="221F1F"/>
          <w:sz w:val="18"/>
        </w:rPr>
        <w:tab/>
      </w:r>
      <w:r>
        <w:rPr>
          <w:rFonts w:ascii="Times New Roman" w:hAnsi="Times New Roman"/>
          <w:color w:val="221F1F"/>
          <w:sz w:val="18"/>
        </w:rPr>
        <w:tab/>
      </w:r>
      <w:r>
        <w:rPr>
          <w:color w:val="221F1F"/>
          <w:sz w:val="18"/>
        </w:rPr>
        <w:t>2 990,– vcetne 200 MB/mesíc  na  6  mesíc Mesícní</w:t>
      </w:r>
      <w:r>
        <w:rPr>
          <w:color w:val="221F1F"/>
          <w:spacing w:val="-3"/>
          <w:sz w:val="18"/>
        </w:rPr>
        <w:t xml:space="preserve"> </w:t>
      </w:r>
      <w:r>
        <w:rPr>
          <w:color w:val="221F1F"/>
          <w:sz w:val="18"/>
        </w:rPr>
        <w:t>paušál</w:t>
      </w:r>
      <w:r>
        <w:rPr>
          <w:rFonts w:ascii="Times New Roman" w:hAnsi="Times New Roman"/>
          <w:color w:val="221F1F"/>
          <w:sz w:val="18"/>
        </w:rPr>
        <w:tab/>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color w:val="221F1F"/>
          <w:sz w:val="18"/>
          <w:shd w:val="clear" w:color="auto" w:fill="DAE6E9"/>
        </w:rPr>
        <w:t>75,– za datový balícek</w:t>
      </w:r>
      <w:r>
        <w:rPr>
          <w:color w:val="221F1F"/>
          <w:spacing w:val="-9"/>
          <w:sz w:val="18"/>
          <w:shd w:val="clear" w:color="auto" w:fill="DAE6E9"/>
        </w:rPr>
        <w:t xml:space="preserve"> </w:t>
      </w:r>
      <w:r>
        <w:rPr>
          <w:color w:val="221F1F"/>
          <w:sz w:val="18"/>
          <w:shd w:val="clear" w:color="auto" w:fill="DAE6E9"/>
        </w:rPr>
        <w:t>200</w:t>
      </w:r>
      <w:r>
        <w:rPr>
          <w:color w:val="221F1F"/>
          <w:spacing w:val="-3"/>
          <w:sz w:val="18"/>
          <w:shd w:val="clear" w:color="auto" w:fill="DAE6E9"/>
        </w:rPr>
        <w:t xml:space="preserve"> </w:t>
      </w:r>
      <w:r>
        <w:rPr>
          <w:color w:val="221F1F"/>
          <w:sz w:val="18"/>
          <w:shd w:val="clear" w:color="auto" w:fill="DAE6E9"/>
        </w:rPr>
        <w:t>MB</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Datový</w:t>
      </w:r>
      <w:r>
        <w:rPr>
          <w:color w:val="221F1F"/>
          <w:spacing w:val="-3"/>
          <w:sz w:val="18"/>
        </w:rPr>
        <w:t xml:space="preserve"> </w:t>
      </w:r>
      <w:r>
        <w:rPr>
          <w:color w:val="221F1F"/>
          <w:sz w:val="18"/>
        </w:rPr>
        <w:t>limit</w:t>
      </w:r>
      <w:r>
        <w:rPr>
          <w:color w:val="221F1F"/>
          <w:spacing w:val="-4"/>
          <w:sz w:val="18"/>
        </w:rPr>
        <w:t xml:space="preserve"> </w:t>
      </w:r>
      <w:r>
        <w:rPr>
          <w:color w:val="221F1F"/>
          <w:sz w:val="18"/>
        </w:rPr>
        <w:t>(mesícne)</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200</w:t>
      </w:r>
      <w:r>
        <w:rPr>
          <w:color w:val="221F1F"/>
          <w:spacing w:val="-1"/>
          <w:sz w:val="18"/>
        </w:rPr>
        <w:t xml:space="preserve"> </w:t>
      </w:r>
      <w:r>
        <w:rPr>
          <w:color w:val="221F1F"/>
          <w:sz w:val="18"/>
        </w:rPr>
        <w:t>MB</w:t>
      </w:r>
    </w:p>
    <w:p w:rsidR="00F259B5" w:rsidRDefault="000F2675">
      <w:pPr>
        <w:tabs>
          <w:tab w:val="left" w:pos="3708"/>
          <w:tab w:val="left" w:pos="5398"/>
          <w:tab w:val="left" w:pos="5523"/>
        </w:tabs>
        <w:spacing w:before="5" w:line="386" w:lineRule="auto"/>
        <w:ind w:left="352" w:right="2035"/>
        <w:rPr>
          <w:sz w:val="18"/>
        </w:rPr>
      </w:pPr>
      <w:r>
        <w:rPr>
          <w:color w:val="221F1F"/>
          <w:sz w:val="18"/>
        </w:rPr>
        <w:t>Volání na</w:t>
      </w:r>
      <w:r>
        <w:rPr>
          <w:color w:val="221F1F"/>
          <w:spacing w:val="-6"/>
          <w:sz w:val="18"/>
        </w:rPr>
        <w:t xml:space="preserve"> </w:t>
      </w:r>
      <w:r>
        <w:rPr>
          <w:color w:val="221F1F"/>
          <w:sz w:val="18"/>
        </w:rPr>
        <w:t>všechna</w:t>
      </w:r>
      <w:r>
        <w:rPr>
          <w:color w:val="221F1F"/>
          <w:spacing w:val="-2"/>
          <w:sz w:val="18"/>
        </w:rPr>
        <w:t xml:space="preserve"> </w:t>
      </w:r>
      <w:r>
        <w:rPr>
          <w:color w:val="221F1F"/>
          <w:sz w:val="18"/>
        </w:rPr>
        <w:t>císla</w:t>
      </w:r>
      <w:r>
        <w:rPr>
          <w:rFonts w:ascii="Times New Roman" w:hAnsi="Times New Roman"/>
          <w:color w:val="221F1F"/>
          <w:sz w:val="18"/>
        </w:rPr>
        <w:tab/>
      </w:r>
      <w:r>
        <w:rPr>
          <w:rFonts w:ascii="Times New Roman" w:hAnsi="Times New Roman"/>
          <w:color w:val="221F1F"/>
          <w:sz w:val="18"/>
          <w:shd w:val="clear" w:color="auto" w:fill="DAE6E9"/>
        </w:rPr>
        <w:tab/>
      </w:r>
      <w:r>
        <w:rPr>
          <w:color w:val="221F1F"/>
          <w:spacing w:val="-3"/>
          <w:sz w:val="18"/>
          <w:shd w:val="clear" w:color="auto" w:fill="DAE6E9"/>
        </w:rPr>
        <w:t>3,90</w:t>
      </w:r>
      <w:r>
        <w:rPr>
          <w:color w:val="221F1F"/>
          <w:spacing w:val="-3"/>
          <w:sz w:val="14"/>
        </w:rPr>
        <w:t xml:space="preserve">/min. </w:t>
      </w:r>
      <w:r>
        <w:rPr>
          <w:color w:val="221F1F"/>
          <w:sz w:val="18"/>
        </w:rPr>
        <w:t>SMS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1,90</w:t>
      </w:r>
    </w:p>
    <w:p w:rsidR="00F259B5" w:rsidRDefault="000F2675">
      <w:pPr>
        <w:tabs>
          <w:tab w:val="left" w:pos="3708"/>
          <w:tab w:val="left" w:pos="5642"/>
          <w:tab w:val="left" w:pos="7625"/>
        </w:tabs>
        <w:spacing w:line="202" w:lineRule="exact"/>
        <w:ind w:left="352"/>
        <w:rPr>
          <w:rFonts w:ascii="Times New Roman"/>
          <w:sz w:val="18"/>
        </w:rPr>
      </w:pPr>
      <w:r>
        <w:rPr>
          <w:color w:val="221F1F"/>
          <w:sz w:val="18"/>
        </w:rPr>
        <w:t>MMS</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w:t>
      </w:r>
      <w:r>
        <w:rPr>
          <w:rFonts w:ascii="Times New Roman"/>
          <w:color w:val="221F1F"/>
          <w:sz w:val="18"/>
          <w:shd w:val="clear" w:color="auto" w:fill="DAE6E9"/>
        </w:rPr>
        <w:tab/>
      </w:r>
    </w:p>
    <w:p w:rsidR="00F259B5" w:rsidRDefault="00F259B5">
      <w:pPr>
        <w:pStyle w:val="BodyText"/>
        <w:spacing w:before="6"/>
        <w:rPr>
          <w:rFonts w:ascii="Times New Roman"/>
          <w:sz w:val="17"/>
        </w:rPr>
      </w:pPr>
    </w:p>
    <w:p w:rsidR="00F259B5" w:rsidRDefault="000F2675">
      <w:pPr>
        <w:pStyle w:val="BodyText"/>
        <w:ind w:left="244" w:right="639"/>
      </w:pPr>
      <w:r>
        <w:rPr>
          <w:color w:val="221F1F"/>
        </w:rPr>
        <w:t>Nabídku mohou využít Úcastníci do vyprodání zásob Chytrých detských hodinek (dále jen „Detské hodinky“) urcených pro spojení s Twist SIM kartou (dále jen „SIM“) a IOT tarifem (dále jen „Tarif“).</w:t>
      </w:r>
    </w:p>
    <w:p w:rsidR="00F259B5" w:rsidRDefault="00F259B5">
      <w:pPr>
        <w:sectPr w:rsidR="00F259B5">
          <w:type w:val="continuous"/>
          <w:pgSz w:w="16840" w:h="11900" w:orient="landscape"/>
          <w:pgMar w:top="1400" w:right="340" w:bottom="280" w:left="440" w:header="708" w:footer="708" w:gutter="0"/>
          <w:cols w:num="2" w:space="708" w:equalWidth="0">
            <w:col w:w="6925" w:space="1164"/>
            <w:col w:w="7971"/>
          </w:cols>
        </w:sectPr>
      </w:pPr>
    </w:p>
    <w:p w:rsidR="00F259B5" w:rsidRDefault="00887466">
      <w:pPr>
        <w:pStyle w:val="Heading8"/>
        <w:spacing w:before="79"/>
      </w:pPr>
      <w:r>
        <w:lastRenderedPageBreak/>
        <w:pict>
          <v:shape id="_x0000_s1765" type="#_x0000_t202" style="position:absolute;left:0;text-align:left;margin-left:34.2pt;margin-top:25.65pt;width:773.55pt;height:16.35pt;z-index:-251459584;mso-wrap-distance-left:0;mso-wrap-distance-right:0;mso-position-horizontal-relative:page" fillcolor="#4279ac" stroked="f">
            <v:textbox inset="0,0,0,0">
              <w:txbxContent>
                <w:p w:rsidR="000F2675" w:rsidRDefault="000F2675">
                  <w:pPr>
                    <w:tabs>
                      <w:tab w:val="left" w:pos="9701"/>
                      <w:tab w:val="left" w:pos="12890"/>
                    </w:tabs>
                    <w:spacing w:before="60"/>
                    <w:ind w:left="6541"/>
                    <w:rPr>
                      <w:b/>
                      <w:sz w:val="18"/>
                    </w:rPr>
                  </w:pPr>
                  <w:r>
                    <w:rPr>
                      <w:b/>
                      <w:color w:val="FFFFFF"/>
                      <w:sz w:val="18"/>
                    </w:rPr>
                    <w:t>MUJ OPTICKÝ</w:t>
                  </w:r>
                  <w:r>
                    <w:rPr>
                      <w:b/>
                      <w:color w:val="FFFFFF"/>
                      <w:spacing w:val="-7"/>
                      <w:sz w:val="18"/>
                    </w:rPr>
                    <w:t xml:space="preserve"> </w:t>
                  </w:r>
                  <w:r>
                    <w:rPr>
                      <w:b/>
                      <w:color w:val="FFFFFF"/>
                      <w:sz w:val="18"/>
                    </w:rPr>
                    <w:t>INTERNET</w:t>
                  </w:r>
                  <w:r>
                    <w:rPr>
                      <w:b/>
                      <w:color w:val="FFFFFF"/>
                      <w:spacing w:val="-4"/>
                      <w:sz w:val="18"/>
                    </w:rPr>
                    <w:t xml:space="preserve"> </w:t>
                  </w:r>
                  <w:r>
                    <w:rPr>
                      <w:b/>
                      <w:color w:val="FFFFFF"/>
                      <w:sz w:val="18"/>
                    </w:rPr>
                    <w:t>S</w:t>
                  </w:r>
                  <w:r>
                    <w:rPr>
                      <w:rFonts w:ascii="Times New Roman" w:hAnsi="Times New Roman"/>
                      <w:color w:val="FFFFFF"/>
                      <w:sz w:val="18"/>
                    </w:rPr>
                    <w:tab/>
                  </w:r>
                  <w:r>
                    <w:rPr>
                      <w:b/>
                      <w:color w:val="FFFFFF"/>
                      <w:sz w:val="18"/>
                    </w:rPr>
                    <w:t>MUJ OPTICKÝ</w:t>
                  </w:r>
                  <w:r>
                    <w:rPr>
                      <w:b/>
                      <w:color w:val="FFFFFF"/>
                      <w:spacing w:val="-2"/>
                      <w:sz w:val="18"/>
                    </w:rPr>
                    <w:t xml:space="preserve"> </w:t>
                  </w:r>
                  <w:r>
                    <w:rPr>
                      <w:b/>
                      <w:color w:val="FFFFFF"/>
                      <w:sz w:val="18"/>
                    </w:rPr>
                    <w:t>INTERNET</w:t>
                  </w:r>
                  <w:r>
                    <w:rPr>
                      <w:b/>
                      <w:color w:val="FFFFFF"/>
                      <w:spacing w:val="-2"/>
                      <w:sz w:val="18"/>
                    </w:rPr>
                    <w:t xml:space="preserve"> </w:t>
                  </w:r>
                  <w:r>
                    <w:rPr>
                      <w:b/>
                      <w:color w:val="FFFFFF"/>
                      <w:sz w:val="18"/>
                    </w:rPr>
                    <w:t>M</w:t>
                  </w:r>
                  <w:r>
                    <w:rPr>
                      <w:rFonts w:ascii="Times New Roman" w:hAnsi="Times New Roman"/>
                      <w:color w:val="FFFFFF"/>
                      <w:sz w:val="18"/>
                    </w:rPr>
                    <w:tab/>
                  </w:r>
                  <w:r>
                    <w:rPr>
                      <w:b/>
                      <w:color w:val="FFFFFF"/>
                      <w:sz w:val="18"/>
                    </w:rPr>
                    <w:t>MUJ OPTICKÝ INTERNET</w:t>
                  </w:r>
                  <w:r>
                    <w:rPr>
                      <w:b/>
                      <w:color w:val="FFFFFF"/>
                      <w:spacing w:val="-5"/>
                      <w:sz w:val="18"/>
                    </w:rPr>
                    <w:t xml:space="preserve"> </w:t>
                  </w:r>
                  <w:r>
                    <w:rPr>
                      <w:b/>
                      <w:color w:val="FFFFFF"/>
                      <w:sz w:val="18"/>
                    </w:rPr>
                    <w:t>L</w:t>
                  </w:r>
                </w:p>
              </w:txbxContent>
            </v:textbox>
            <w10:wrap type="topAndBottom" anchorx="page"/>
          </v:shape>
        </w:pict>
      </w:r>
      <w:r w:rsidR="000F2675">
        <w:rPr>
          <w:color w:val="E00F74"/>
        </w:rPr>
        <w:t>OPTICKÝ INTERNET</w:t>
      </w:r>
    </w:p>
    <w:p w:rsidR="00F259B5" w:rsidRDefault="000F2675">
      <w:pPr>
        <w:tabs>
          <w:tab w:val="left" w:pos="7321"/>
          <w:tab w:val="left" w:pos="10493"/>
          <w:tab w:val="left" w:pos="13665"/>
        </w:tabs>
        <w:spacing w:before="45"/>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329,75</w:t>
      </w:r>
      <w:r>
        <w:rPr>
          <w:color w:val="221F1F"/>
          <w:spacing w:val="-3"/>
          <w:sz w:val="18"/>
        </w:rPr>
        <w:t xml:space="preserve"> </w:t>
      </w:r>
      <w:r>
        <w:rPr>
          <w:color w:val="221F1F"/>
          <w:sz w:val="14"/>
        </w:rPr>
        <w:t>(399,–)</w:t>
      </w:r>
      <w:r>
        <w:rPr>
          <w:rFonts w:ascii="Times New Roman" w:hAnsi="Times New Roman"/>
          <w:color w:val="221F1F"/>
          <w:sz w:val="14"/>
        </w:rPr>
        <w:tab/>
      </w:r>
      <w:r>
        <w:rPr>
          <w:color w:val="221F1F"/>
          <w:sz w:val="18"/>
        </w:rPr>
        <w:t>412,40</w:t>
      </w:r>
      <w:r>
        <w:rPr>
          <w:color w:val="221F1F"/>
          <w:spacing w:val="-4"/>
          <w:sz w:val="18"/>
        </w:rPr>
        <w:t xml:space="preserve"> </w:t>
      </w:r>
      <w:r>
        <w:rPr>
          <w:color w:val="221F1F"/>
          <w:sz w:val="14"/>
        </w:rPr>
        <w:t>(499,–)</w:t>
      </w:r>
      <w:r>
        <w:rPr>
          <w:rFonts w:ascii="Times New Roman" w:hAnsi="Times New Roman"/>
          <w:color w:val="221F1F"/>
          <w:sz w:val="14"/>
        </w:rPr>
        <w:tab/>
      </w:r>
      <w:r>
        <w:rPr>
          <w:color w:val="221F1F"/>
          <w:sz w:val="18"/>
        </w:rPr>
        <w:t>495,04</w:t>
      </w:r>
      <w:r>
        <w:rPr>
          <w:color w:val="221F1F"/>
          <w:spacing w:val="-1"/>
          <w:sz w:val="18"/>
        </w:rPr>
        <w:t xml:space="preserve"> </w:t>
      </w:r>
      <w:r>
        <w:rPr>
          <w:color w:val="221F1F"/>
          <w:sz w:val="14"/>
        </w:rPr>
        <w:t>(599,–)</w:t>
      </w:r>
    </w:p>
    <w:p w:rsidR="00F259B5" w:rsidRDefault="00887466">
      <w:pPr>
        <w:spacing w:before="120"/>
        <w:ind w:left="352"/>
        <w:rPr>
          <w:sz w:val="18"/>
        </w:rPr>
      </w:pPr>
      <w:r>
        <w:pict>
          <v:shape id="_x0000_s1764" type="#_x0000_t202" style="position:absolute;left:0;text-align:left;margin-left:328.45pt;margin-top:3pt;width:479.35pt;height:16.35pt;z-index:251862016;mso-position-horizontal-relative:page" fillcolor="#dae6e9" stroked="f">
            <v:textbox inset="0,0,0,0">
              <w:txbxContent>
                <w:p w:rsidR="000F2675" w:rsidRDefault="000F2675">
                  <w:pPr>
                    <w:tabs>
                      <w:tab w:val="left" w:pos="3231"/>
                      <w:tab w:val="left" w:pos="6341"/>
                    </w:tabs>
                    <w:spacing w:before="60"/>
                    <w:ind w:left="60"/>
                    <w:jc w:val="center"/>
                    <w:rPr>
                      <w:sz w:val="18"/>
                    </w:rPr>
                  </w:pPr>
                  <w:r>
                    <w:rPr>
                      <w:color w:val="221F1F"/>
                      <w:sz w:val="18"/>
                    </w:rPr>
                    <w:t>250/250</w:t>
                  </w:r>
                  <w:r>
                    <w:rPr>
                      <w:color w:val="221F1F"/>
                      <w:spacing w:val="-3"/>
                      <w:sz w:val="18"/>
                    </w:rPr>
                    <w:t xml:space="preserve"> </w:t>
                  </w:r>
                  <w:r>
                    <w:rPr>
                      <w:color w:val="221F1F"/>
                      <w:sz w:val="18"/>
                    </w:rPr>
                    <w:t>Mb/s</w:t>
                  </w:r>
                  <w:r>
                    <w:rPr>
                      <w:rFonts w:ascii="Times New Roman"/>
                      <w:color w:val="221F1F"/>
                      <w:sz w:val="18"/>
                    </w:rPr>
                    <w:tab/>
                  </w:r>
                  <w:r>
                    <w:rPr>
                      <w:color w:val="221F1F"/>
                      <w:sz w:val="18"/>
                    </w:rPr>
                    <w:t>500/500</w:t>
                  </w:r>
                  <w:r>
                    <w:rPr>
                      <w:color w:val="221F1F"/>
                      <w:spacing w:val="-3"/>
                      <w:sz w:val="18"/>
                    </w:rPr>
                    <w:t xml:space="preserve"> </w:t>
                  </w:r>
                  <w:r>
                    <w:rPr>
                      <w:color w:val="221F1F"/>
                      <w:sz w:val="18"/>
                    </w:rPr>
                    <w:t>Mb/s</w:t>
                  </w:r>
                  <w:r>
                    <w:rPr>
                      <w:rFonts w:ascii="Times New Roman"/>
                      <w:color w:val="221F1F"/>
                      <w:sz w:val="18"/>
                    </w:rPr>
                    <w:tab/>
                  </w:r>
                  <w:r>
                    <w:rPr>
                      <w:color w:val="221F1F"/>
                      <w:sz w:val="18"/>
                    </w:rPr>
                    <w:t>1 000/500</w:t>
                  </w:r>
                  <w:r>
                    <w:rPr>
                      <w:color w:val="221F1F"/>
                      <w:spacing w:val="-2"/>
                      <w:sz w:val="18"/>
                    </w:rPr>
                    <w:t xml:space="preserve"> </w:t>
                  </w:r>
                  <w:r>
                    <w:rPr>
                      <w:color w:val="221F1F"/>
                      <w:sz w:val="18"/>
                    </w:rPr>
                    <w:t>Mb/s</w:t>
                  </w:r>
                </w:p>
              </w:txbxContent>
            </v:textbox>
            <w10:wrap anchorx="page"/>
          </v:shape>
        </w:pict>
      </w:r>
      <w:r w:rsidR="000F2675">
        <w:rPr>
          <w:color w:val="221F1F"/>
          <w:sz w:val="18"/>
        </w:rPr>
        <w:t>Max. dostupná rychlost (stahování/odesílání dat)</w:t>
      </w:r>
    </w:p>
    <w:p w:rsidR="00F259B5" w:rsidRDefault="000F2675">
      <w:pPr>
        <w:tabs>
          <w:tab w:val="left" w:pos="7364"/>
          <w:tab w:val="left" w:pos="10535"/>
          <w:tab w:val="left" w:pos="13708"/>
        </w:tabs>
        <w:spacing w:before="120"/>
        <w:ind w:left="352"/>
        <w:rPr>
          <w:sz w:val="18"/>
        </w:rPr>
      </w:pPr>
      <w:r>
        <w:rPr>
          <w:color w:val="221F1F"/>
          <w:sz w:val="18"/>
        </w:rPr>
        <w:t>Datový</w:t>
      </w:r>
      <w:r>
        <w:rPr>
          <w:color w:val="221F1F"/>
          <w:spacing w:val="-3"/>
          <w:sz w:val="18"/>
        </w:rPr>
        <w:t xml:space="preserve"> </w:t>
      </w:r>
      <w:r>
        <w:rPr>
          <w:color w:val="221F1F"/>
          <w:sz w:val="18"/>
        </w:rPr>
        <w:t>limit</w:t>
      </w:r>
      <w:r>
        <w:rPr>
          <w:rFonts w:ascii="Times New Roman" w:hAnsi="Times New Roman"/>
          <w:color w:val="221F1F"/>
          <w:sz w:val="18"/>
        </w:rPr>
        <w:tab/>
      </w:r>
      <w:r>
        <w:rPr>
          <w:color w:val="221F1F"/>
          <w:sz w:val="18"/>
        </w:rPr>
        <w:t>neomezene</w:t>
      </w:r>
      <w:r>
        <w:rPr>
          <w:color w:val="221F1F"/>
          <w:sz w:val="18"/>
        </w:rPr>
        <w:tab/>
        <w:t>neomezene</w:t>
      </w:r>
      <w:r>
        <w:rPr>
          <w:color w:val="221F1F"/>
          <w:sz w:val="18"/>
        </w:rPr>
        <w:tab/>
        <w:t>neomezene</w:t>
      </w:r>
    </w:p>
    <w:p w:rsidR="00F259B5" w:rsidRDefault="00F259B5">
      <w:pPr>
        <w:pStyle w:val="BodyText"/>
        <w:spacing w:before="6"/>
        <w:rPr>
          <w:sz w:val="17"/>
        </w:rPr>
      </w:pPr>
    </w:p>
    <w:p w:rsidR="00F259B5" w:rsidRDefault="000F2675">
      <w:pPr>
        <w:pStyle w:val="BodyText"/>
        <w:spacing w:before="1"/>
        <w:ind w:left="244"/>
      </w:pPr>
      <w:r>
        <w:rPr>
          <w:color w:val="221F1F"/>
        </w:rPr>
        <w:t>Nedílnou soucástí služby je pridelení IP adresního prostoru. V cene tarifu M j optický internet S–L je pridelení jedné privátní IPv4 adresy.</w:t>
      </w:r>
    </w:p>
    <w:p w:rsidR="00F259B5" w:rsidRDefault="00F259B5">
      <w:pPr>
        <w:pStyle w:val="BodyText"/>
        <w:rPr>
          <w:sz w:val="26"/>
        </w:rPr>
      </w:pPr>
    </w:p>
    <w:p w:rsidR="00F259B5" w:rsidRDefault="00887466">
      <w:pPr>
        <w:pStyle w:val="Heading9"/>
      </w:pPr>
      <w:r>
        <w:pict>
          <v:group id="_x0000_s1760" style="position:absolute;left:0;text-align:left;margin-left:34.2pt;margin-top:26.4pt;width:379.85pt;height:32.7pt;z-index:-251455488;mso-wrap-distance-left:0;mso-wrap-distance-right:0;mso-position-horizontal-relative:page" coordorigin="684,528" coordsize="7597,654">
            <v:shape id="_x0000_s1763" type="#_x0000_t202" style="position:absolute;left:3480;top:854;width:4801;height:328" fillcolor="#dae6e9" stroked="f">
              <v:textbox inset="0,0,0,0">
                <w:txbxContent>
                  <w:p w:rsidR="000F2675" w:rsidRDefault="000F2675">
                    <w:pPr>
                      <w:spacing w:before="60"/>
                      <w:ind w:left="2024" w:right="2025"/>
                      <w:jc w:val="center"/>
                      <w:rPr>
                        <w:sz w:val="14"/>
                      </w:rPr>
                    </w:pPr>
                    <w:r>
                      <w:rPr>
                        <w:color w:val="221F1F"/>
                        <w:sz w:val="18"/>
                      </w:rPr>
                      <w:t xml:space="preserve">81,82 </w:t>
                    </w:r>
                    <w:r>
                      <w:rPr>
                        <w:color w:val="221F1F"/>
                        <w:sz w:val="14"/>
                      </w:rPr>
                      <w:t>(99,–)</w:t>
                    </w:r>
                  </w:p>
                </w:txbxContent>
              </v:textbox>
            </v:shape>
            <v:shape id="_x0000_s1762" type="#_x0000_t202" style="position:absolute;left:684;top:854;width:2796;height:328" filled="f" stroked="f">
              <v:textbox inset="0,0,0,0">
                <w:txbxContent>
                  <w:p w:rsidR="000F2675" w:rsidRDefault="000F2675">
                    <w:pPr>
                      <w:spacing w:before="60"/>
                      <w:ind w:left="107"/>
                      <w:rPr>
                        <w:sz w:val="18"/>
                      </w:rPr>
                    </w:pPr>
                    <w:r>
                      <w:rPr>
                        <w:color w:val="221F1F"/>
                        <w:sz w:val="18"/>
                      </w:rPr>
                      <w:t>Mesícní poplatek</w:t>
                    </w:r>
                  </w:p>
                </w:txbxContent>
              </v:textbox>
            </v:shape>
            <v:shape id="_x0000_s1761" type="#_x0000_t202" style="position:absolute;left:684;top:528;width:7597;height:327" fillcolor="#4279ac" stroked="f">
              <v:textbox inset="0,0,0,0">
                <w:txbxContent>
                  <w:p w:rsidR="000F2675" w:rsidRDefault="000F2675">
                    <w:pPr>
                      <w:spacing w:before="60"/>
                      <w:ind w:left="3949"/>
                      <w:rPr>
                        <w:b/>
                        <w:sz w:val="18"/>
                      </w:rPr>
                    </w:pPr>
                    <w:r>
                      <w:rPr>
                        <w:b/>
                        <w:color w:val="FFFFFF"/>
                        <w:sz w:val="18"/>
                      </w:rPr>
                      <w:t>STATICKÁ VEREJNÁ IPv4 ADRESA</w:t>
                    </w:r>
                  </w:p>
                </w:txbxContent>
              </v:textbox>
            </v:shape>
            <w10:wrap type="topAndBottom" anchorx="page"/>
          </v:group>
        </w:pict>
      </w:r>
      <w:r w:rsidR="000F2675">
        <w:rPr>
          <w:color w:val="E00F74"/>
        </w:rPr>
        <w:t>DOPLNKOVÉ SLUŽBY</w:t>
      </w:r>
    </w:p>
    <w:p w:rsidR="00F259B5" w:rsidRDefault="00F259B5">
      <w:pPr>
        <w:sectPr w:rsidR="00F259B5">
          <w:pgSz w:w="16840" w:h="11900" w:orient="landscape"/>
          <w:pgMar w:top="600" w:right="340" w:bottom="860" w:left="440" w:header="0" w:footer="648" w:gutter="0"/>
          <w:cols w:space="708"/>
        </w:sectPr>
      </w:pPr>
    </w:p>
    <w:tbl>
      <w:tblPr>
        <w:tblW w:w="0" w:type="auto"/>
        <w:tblInd w:w="261" w:type="dxa"/>
        <w:tblLayout w:type="fixed"/>
        <w:tblCellMar>
          <w:left w:w="0" w:type="dxa"/>
          <w:right w:w="0" w:type="dxa"/>
        </w:tblCellMar>
        <w:tblLook w:val="01E0" w:firstRow="1" w:lastRow="1" w:firstColumn="1" w:lastColumn="1" w:noHBand="0" w:noVBand="0"/>
      </w:tblPr>
      <w:tblGrid>
        <w:gridCol w:w="6313"/>
        <w:gridCol w:w="1913"/>
        <w:gridCol w:w="1841"/>
        <w:gridCol w:w="1843"/>
        <w:gridCol w:w="1841"/>
        <w:gridCol w:w="1831"/>
      </w:tblGrid>
      <w:tr w:rsidR="00F259B5">
        <w:trPr>
          <w:trHeight w:val="451"/>
        </w:trPr>
        <w:tc>
          <w:tcPr>
            <w:tcW w:w="6313" w:type="dxa"/>
          </w:tcPr>
          <w:p w:rsidR="00F259B5" w:rsidRDefault="000F2675">
            <w:pPr>
              <w:pStyle w:val="TableParagraph"/>
              <w:spacing w:before="0" w:line="389" w:lineRule="exact"/>
              <w:ind w:left="-10"/>
              <w:rPr>
                <w:b/>
                <w:sz w:val="34"/>
              </w:rPr>
            </w:pPr>
            <w:r>
              <w:rPr>
                <w:b/>
                <w:color w:val="E00F74"/>
                <w:sz w:val="34"/>
              </w:rPr>
              <w:lastRenderedPageBreak/>
              <w:t>PEVNÝ INTERNET</w:t>
            </w:r>
          </w:p>
        </w:tc>
        <w:tc>
          <w:tcPr>
            <w:tcW w:w="9269" w:type="dxa"/>
            <w:gridSpan w:val="5"/>
          </w:tcPr>
          <w:p w:rsidR="00F259B5" w:rsidRDefault="00F259B5">
            <w:pPr>
              <w:pStyle w:val="TableParagraph"/>
              <w:spacing w:before="0"/>
              <w:rPr>
                <w:rFonts w:ascii="Times New Roman"/>
                <w:sz w:val="16"/>
              </w:rPr>
            </w:pPr>
          </w:p>
        </w:tc>
      </w:tr>
      <w:tr w:rsidR="00F259B5">
        <w:trPr>
          <w:trHeight w:val="328"/>
        </w:trPr>
        <w:tc>
          <w:tcPr>
            <w:tcW w:w="6313" w:type="dxa"/>
            <w:tcBorders>
              <w:right w:val="single" w:sz="8" w:space="0" w:color="FFFFFF"/>
            </w:tcBorders>
            <w:shd w:val="clear" w:color="auto" w:fill="2C75B5"/>
          </w:tcPr>
          <w:p w:rsidR="00F259B5" w:rsidRDefault="00F259B5">
            <w:pPr>
              <w:pStyle w:val="TableParagraph"/>
              <w:spacing w:before="0"/>
              <w:rPr>
                <w:rFonts w:ascii="Times New Roman"/>
                <w:sz w:val="16"/>
              </w:rPr>
            </w:pPr>
          </w:p>
        </w:tc>
        <w:tc>
          <w:tcPr>
            <w:tcW w:w="1913" w:type="dxa"/>
            <w:tcBorders>
              <w:left w:val="single" w:sz="8" w:space="0" w:color="FFFFFF"/>
              <w:right w:val="single" w:sz="8" w:space="0" w:color="FFFFFF"/>
            </w:tcBorders>
            <w:shd w:val="clear" w:color="auto" w:fill="2C75B5"/>
          </w:tcPr>
          <w:p w:rsidR="00F259B5" w:rsidRDefault="000F2675">
            <w:pPr>
              <w:pStyle w:val="TableParagraph"/>
              <w:spacing w:before="63"/>
              <w:ind w:right="8"/>
              <w:jc w:val="center"/>
              <w:rPr>
                <w:b/>
                <w:sz w:val="18"/>
              </w:rPr>
            </w:pPr>
            <w:r>
              <w:rPr>
                <w:b/>
                <w:color w:val="FFFFFF"/>
                <w:sz w:val="18"/>
              </w:rPr>
              <w:t>S</w:t>
            </w:r>
          </w:p>
        </w:tc>
        <w:tc>
          <w:tcPr>
            <w:tcW w:w="1841" w:type="dxa"/>
            <w:tcBorders>
              <w:left w:val="single" w:sz="8" w:space="0" w:color="FFFFFF"/>
              <w:right w:val="single" w:sz="8" w:space="0" w:color="FFFFFF"/>
            </w:tcBorders>
            <w:shd w:val="clear" w:color="auto" w:fill="2C75B5"/>
          </w:tcPr>
          <w:p w:rsidR="00F259B5" w:rsidRDefault="000F2675">
            <w:pPr>
              <w:pStyle w:val="TableParagraph"/>
              <w:spacing w:before="63"/>
              <w:jc w:val="center"/>
              <w:rPr>
                <w:b/>
                <w:sz w:val="18"/>
              </w:rPr>
            </w:pPr>
            <w:r>
              <w:rPr>
                <w:b/>
                <w:color w:val="FFFFFF"/>
                <w:sz w:val="18"/>
              </w:rPr>
              <w:t>M</w:t>
            </w:r>
          </w:p>
        </w:tc>
        <w:tc>
          <w:tcPr>
            <w:tcW w:w="1843" w:type="dxa"/>
            <w:tcBorders>
              <w:left w:val="single" w:sz="8" w:space="0" w:color="FFFFFF"/>
              <w:right w:val="single" w:sz="8" w:space="0" w:color="FFFFFF"/>
            </w:tcBorders>
            <w:shd w:val="clear" w:color="auto" w:fill="2C75B5"/>
          </w:tcPr>
          <w:p w:rsidR="00F259B5" w:rsidRDefault="000F2675">
            <w:pPr>
              <w:pStyle w:val="TableParagraph"/>
              <w:spacing w:before="63"/>
              <w:ind w:right="1"/>
              <w:jc w:val="center"/>
              <w:rPr>
                <w:b/>
                <w:sz w:val="18"/>
              </w:rPr>
            </w:pPr>
            <w:r>
              <w:rPr>
                <w:b/>
                <w:color w:val="FFFFFF"/>
                <w:sz w:val="18"/>
              </w:rPr>
              <w:t>L</w:t>
            </w:r>
          </w:p>
        </w:tc>
        <w:tc>
          <w:tcPr>
            <w:tcW w:w="1841" w:type="dxa"/>
            <w:tcBorders>
              <w:left w:val="single" w:sz="8" w:space="0" w:color="FFFFFF"/>
              <w:right w:val="single" w:sz="8" w:space="0" w:color="FFFFFF"/>
            </w:tcBorders>
            <w:shd w:val="clear" w:color="auto" w:fill="2C75B5"/>
          </w:tcPr>
          <w:p w:rsidR="00F259B5" w:rsidRDefault="000F2675">
            <w:pPr>
              <w:pStyle w:val="TableParagraph"/>
              <w:spacing w:before="63"/>
              <w:ind w:left="746" w:right="745"/>
              <w:jc w:val="center"/>
              <w:rPr>
                <w:b/>
                <w:sz w:val="18"/>
              </w:rPr>
            </w:pPr>
            <w:r>
              <w:rPr>
                <w:b/>
                <w:color w:val="FFFFFF"/>
                <w:sz w:val="18"/>
              </w:rPr>
              <w:t>XL</w:t>
            </w:r>
          </w:p>
        </w:tc>
        <w:tc>
          <w:tcPr>
            <w:tcW w:w="1831" w:type="dxa"/>
            <w:tcBorders>
              <w:left w:val="single" w:sz="8" w:space="0" w:color="FFFFFF"/>
            </w:tcBorders>
            <w:shd w:val="clear" w:color="auto" w:fill="2C75B5"/>
          </w:tcPr>
          <w:p w:rsidR="00F259B5" w:rsidRDefault="000F2675">
            <w:pPr>
              <w:pStyle w:val="TableParagraph"/>
              <w:spacing w:before="63"/>
              <w:ind w:left="746" w:right="746"/>
              <w:jc w:val="center"/>
              <w:rPr>
                <w:b/>
                <w:sz w:val="18"/>
              </w:rPr>
            </w:pPr>
            <w:r>
              <w:rPr>
                <w:b/>
                <w:color w:val="FFFFFF"/>
                <w:sz w:val="18"/>
              </w:rPr>
              <w:t>XXL</w:t>
            </w:r>
          </w:p>
        </w:tc>
      </w:tr>
      <w:tr w:rsidR="00F259B5">
        <w:trPr>
          <w:trHeight w:val="380"/>
        </w:trPr>
        <w:tc>
          <w:tcPr>
            <w:tcW w:w="6313" w:type="dxa"/>
          </w:tcPr>
          <w:p w:rsidR="00F259B5" w:rsidRDefault="000F2675">
            <w:pPr>
              <w:pStyle w:val="TableParagraph"/>
              <w:spacing w:before="94"/>
              <w:ind w:left="69"/>
              <w:rPr>
                <w:sz w:val="18"/>
              </w:rPr>
            </w:pPr>
            <w:r>
              <w:rPr>
                <w:color w:val="221F1F"/>
                <w:sz w:val="18"/>
              </w:rPr>
              <w:t>Mesícní paušál</w:t>
            </w:r>
          </w:p>
        </w:tc>
        <w:tc>
          <w:tcPr>
            <w:tcW w:w="1913" w:type="dxa"/>
          </w:tcPr>
          <w:p w:rsidR="00F259B5" w:rsidRDefault="000F2675">
            <w:pPr>
              <w:pStyle w:val="TableParagraph"/>
              <w:spacing w:before="94"/>
              <w:ind w:left="343" w:right="352"/>
              <w:jc w:val="center"/>
              <w:rPr>
                <w:sz w:val="14"/>
              </w:rPr>
            </w:pPr>
            <w:r>
              <w:rPr>
                <w:color w:val="221F1F"/>
                <w:sz w:val="18"/>
              </w:rPr>
              <w:t xml:space="preserve">399,00 </w:t>
            </w:r>
            <w:r>
              <w:rPr>
                <w:color w:val="221F1F"/>
                <w:sz w:val="14"/>
              </w:rPr>
              <w:t>(329,75)</w:t>
            </w:r>
          </w:p>
        </w:tc>
        <w:tc>
          <w:tcPr>
            <w:tcW w:w="1841" w:type="dxa"/>
          </w:tcPr>
          <w:p w:rsidR="00F259B5" w:rsidRDefault="000F2675">
            <w:pPr>
              <w:pStyle w:val="TableParagraph"/>
              <w:spacing w:before="94"/>
              <w:ind w:left="230" w:right="231"/>
              <w:jc w:val="center"/>
              <w:rPr>
                <w:sz w:val="14"/>
              </w:rPr>
            </w:pPr>
            <w:r>
              <w:rPr>
                <w:color w:val="221F1F"/>
                <w:sz w:val="18"/>
              </w:rPr>
              <w:t xml:space="preserve">499,00 </w:t>
            </w:r>
            <w:r>
              <w:rPr>
                <w:color w:val="221F1F"/>
                <w:sz w:val="14"/>
              </w:rPr>
              <w:t>(412,40)</w:t>
            </w:r>
          </w:p>
        </w:tc>
        <w:tc>
          <w:tcPr>
            <w:tcW w:w="1843" w:type="dxa"/>
          </w:tcPr>
          <w:p w:rsidR="00F259B5" w:rsidRDefault="000F2675">
            <w:pPr>
              <w:pStyle w:val="TableParagraph"/>
              <w:spacing w:before="94"/>
              <w:ind w:left="231" w:right="231"/>
              <w:jc w:val="center"/>
              <w:rPr>
                <w:sz w:val="14"/>
              </w:rPr>
            </w:pPr>
            <w:r>
              <w:rPr>
                <w:color w:val="221F1F"/>
                <w:sz w:val="18"/>
              </w:rPr>
              <w:t xml:space="preserve">599,00 </w:t>
            </w:r>
            <w:r>
              <w:rPr>
                <w:color w:val="221F1F"/>
                <w:sz w:val="14"/>
              </w:rPr>
              <w:t>(495,04)</w:t>
            </w:r>
          </w:p>
        </w:tc>
        <w:tc>
          <w:tcPr>
            <w:tcW w:w="1841" w:type="dxa"/>
          </w:tcPr>
          <w:p w:rsidR="00F259B5" w:rsidRDefault="000F2675">
            <w:pPr>
              <w:pStyle w:val="TableParagraph"/>
              <w:spacing w:before="94"/>
              <w:ind w:left="231" w:right="231"/>
              <w:jc w:val="center"/>
              <w:rPr>
                <w:sz w:val="14"/>
              </w:rPr>
            </w:pPr>
            <w:r>
              <w:rPr>
                <w:color w:val="221F1F"/>
                <w:sz w:val="18"/>
              </w:rPr>
              <w:t xml:space="preserve">799,00 </w:t>
            </w:r>
            <w:r>
              <w:rPr>
                <w:color w:val="221F1F"/>
                <w:sz w:val="14"/>
              </w:rPr>
              <w:t>(660,33)</w:t>
            </w:r>
          </w:p>
        </w:tc>
        <w:tc>
          <w:tcPr>
            <w:tcW w:w="1831" w:type="dxa"/>
          </w:tcPr>
          <w:p w:rsidR="00F259B5" w:rsidRDefault="000F2675">
            <w:pPr>
              <w:pStyle w:val="TableParagraph"/>
              <w:spacing w:before="94"/>
              <w:ind w:left="126" w:right="118"/>
              <w:jc w:val="center"/>
              <w:rPr>
                <w:sz w:val="14"/>
              </w:rPr>
            </w:pPr>
            <w:r>
              <w:rPr>
                <w:color w:val="221F1F"/>
                <w:sz w:val="18"/>
              </w:rPr>
              <w:t xml:space="preserve">799,00 </w:t>
            </w:r>
            <w:r>
              <w:rPr>
                <w:color w:val="221F1F"/>
                <w:sz w:val="14"/>
              </w:rPr>
              <w:t>(660,33)</w:t>
            </w:r>
          </w:p>
        </w:tc>
      </w:tr>
      <w:tr w:rsidR="00F259B5">
        <w:trPr>
          <w:trHeight w:val="328"/>
        </w:trPr>
        <w:tc>
          <w:tcPr>
            <w:tcW w:w="6313" w:type="dxa"/>
          </w:tcPr>
          <w:p w:rsidR="00F259B5" w:rsidRDefault="000F2675">
            <w:pPr>
              <w:pStyle w:val="TableParagraph"/>
              <w:spacing w:before="63"/>
              <w:ind w:left="69"/>
              <w:rPr>
                <w:sz w:val="18"/>
              </w:rPr>
            </w:pPr>
            <w:r>
              <w:rPr>
                <w:color w:val="221F1F"/>
                <w:sz w:val="18"/>
              </w:rPr>
              <w:t>Max. dostupná rychlost ADSL (stahování/odesílání dat)</w:t>
            </w:r>
          </w:p>
        </w:tc>
        <w:tc>
          <w:tcPr>
            <w:tcW w:w="1913" w:type="dxa"/>
            <w:tcBorders>
              <w:right w:val="single" w:sz="8" w:space="0" w:color="FFFFFF"/>
            </w:tcBorders>
            <w:shd w:val="clear" w:color="auto" w:fill="DAE6E9"/>
          </w:tcPr>
          <w:p w:rsidR="00F259B5" w:rsidRDefault="000F2675">
            <w:pPr>
              <w:pStyle w:val="TableParagraph"/>
              <w:spacing w:before="63"/>
              <w:ind w:left="406" w:right="406"/>
              <w:jc w:val="center"/>
              <w:rPr>
                <w:sz w:val="18"/>
              </w:rPr>
            </w:pPr>
            <w:r>
              <w:rPr>
                <w:color w:val="221F1F"/>
                <w:sz w:val="18"/>
              </w:rPr>
              <w:t>16 384/768 kb/s</w:t>
            </w:r>
          </w:p>
        </w:tc>
        <w:tc>
          <w:tcPr>
            <w:tcW w:w="1841" w:type="dxa"/>
            <w:tcBorders>
              <w:left w:val="single" w:sz="8" w:space="0" w:color="FFFFFF"/>
              <w:right w:val="single" w:sz="8" w:space="0" w:color="FFFFFF"/>
            </w:tcBorders>
            <w:shd w:val="clear" w:color="auto" w:fill="DAE6E9"/>
          </w:tcPr>
          <w:p w:rsidR="00F259B5" w:rsidRDefault="00F259B5">
            <w:pPr>
              <w:pStyle w:val="TableParagraph"/>
              <w:spacing w:before="0"/>
              <w:rPr>
                <w:rFonts w:ascii="Times New Roman"/>
                <w:sz w:val="16"/>
              </w:rPr>
            </w:pPr>
          </w:p>
        </w:tc>
        <w:tc>
          <w:tcPr>
            <w:tcW w:w="1843" w:type="dxa"/>
            <w:tcBorders>
              <w:left w:val="single" w:sz="8" w:space="0" w:color="FFFFFF"/>
              <w:right w:val="single" w:sz="8" w:space="0" w:color="FFFFFF"/>
            </w:tcBorders>
            <w:shd w:val="clear" w:color="auto" w:fill="DAE6E9"/>
          </w:tcPr>
          <w:p w:rsidR="00F259B5" w:rsidRDefault="00F259B5">
            <w:pPr>
              <w:pStyle w:val="TableParagraph"/>
              <w:spacing w:before="0"/>
              <w:rPr>
                <w:rFonts w:ascii="Times New Roman"/>
                <w:sz w:val="16"/>
              </w:rPr>
            </w:pPr>
          </w:p>
        </w:tc>
        <w:tc>
          <w:tcPr>
            <w:tcW w:w="1841" w:type="dxa"/>
            <w:tcBorders>
              <w:left w:val="single" w:sz="8" w:space="0" w:color="FFFFFF"/>
              <w:right w:val="single" w:sz="8" w:space="0" w:color="FFFFFF"/>
            </w:tcBorders>
            <w:shd w:val="clear" w:color="auto" w:fill="DAE6E9"/>
          </w:tcPr>
          <w:p w:rsidR="00F259B5" w:rsidRDefault="00F259B5">
            <w:pPr>
              <w:pStyle w:val="TableParagraph"/>
              <w:spacing w:before="0"/>
              <w:rPr>
                <w:rFonts w:ascii="Times New Roman"/>
                <w:sz w:val="16"/>
              </w:rPr>
            </w:pPr>
          </w:p>
        </w:tc>
        <w:tc>
          <w:tcPr>
            <w:tcW w:w="1831" w:type="dxa"/>
            <w:tcBorders>
              <w:left w:val="single" w:sz="8" w:space="0" w:color="FFFFFF"/>
            </w:tcBorders>
            <w:shd w:val="clear" w:color="auto" w:fill="DAE6E9"/>
          </w:tcPr>
          <w:p w:rsidR="00F259B5" w:rsidRDefault="00F259B5">
            <w:pPr>
              <w:pStyle w:val="TableParagraph"/>
              <w:spacing w:before="0"/>
              <w:rPr>
                <w:rFonts w:ascii="Times New Roman"/>
                <w:sz w:val="16"/>
              </w:rPr>
            </w:pPr>
          </w:p>
        </w:tc>
      </w:tr>
      <w:tr w:rsidR="00F259B5">
        <w:trPr>
          <w:trHeight w:val="371"/>
        </w:trPr>
        <w:tc>
          <w:tcPr>
            <w:tcW w:w="6313" w:type="dxa"/>
          </w:tcPr>
          <w:p w:rsidR="00F259B5" w:rsidRDefault="000F2675">
            <w:pPr>
              <w:pStyle w:val="TableParagraph"/>
              <w:spacing w:before="84"/>
              <w:ind w:left="69"/>
              <w:rPr>
                <w:sz w:val="18"/>
              </w:rPr>
            </w:pPr>
            <w:r>
              <w:rPr>
                <w:color w:val="221F1F"/>
                <w:sz w:val="18"/>
              </w:rPr>
              <w:t>Max. dostupná rychlost VDSL (stahování/odesílání dat)</w:t>
            </w:r>
          </w:p>
        </w:tc>
        <w:tc>
          <w:tcPr>
            <w:tcW w:w="1913" w:type="dxa"/>
          </w:tcPr>
          <w:p w:rsidR="00F259B5" w:rsidRDefault="000F2675">
            <w:pPr>
              <w:pStyle w:val="TableParagraph"/>
              <w:spacing w:before="84"/>
              <w:ind w:left="341" w:right="354"/>
              <w:jc w:val="center"/>
              <w:rPr>
                <w:sz w:val="18"/>
              </w:rPr>
            </w:pPr>
            <w:r>
              <w:rPr>
                <w:color w:val="221F1F"/>
                <w:sz w:val="18"/>
              </w:rPr>
              <w:t>20 480/2 048 kb/s</w:t>
            </w:r>
          </w:p>
        </w:tc>
        <w:tc>
          <w:tcPr>
            <w:tcW w:w="1841" w:type="dxa"/>
          </w:tcPr>
          <w:p w:rsidR="00F259B5" w:rsidRDefault="000F2675">
            <w:pPr>
              <w:pStyle w:val="TableParagraph"/>
              <w:spacing w:before="84"/>
              <w:ind w:left="228" w:right="231"/>
              <w:jc w:val="center"/>
              <w:rPr>
                <w:sz w:val="18"/>
              </w:rPr>
            </w:pPr>
            <w:r>
              <w:rPr>
                <w:color w:val="221F1F"/>
                <w:sz w:val="18"/>
              </w:rPr>
              <w:t>51 200/5 120 kb/s</w:t>
            </w:r>
          </w:p>
        </w:tc>
        <w:tc>
          <w:tcPr>
            <w:tcW w:w="1843" w:type="dxa"/>
          </w:tcPr>
          <w:p w:rsidR="00F259B5" w:rsidRDefault="000F2675">
            <w:pPr>
              <w:pStyle w:val="TableParagraph"/>
              <w:spacing w:before="84"/>
              <w:ind w:left="230" w:right="233"/>
              <w:jc w:val="center"/>
              <w:rPr>
                <w:sz w:val="18"/>
              </w:rPr>
            </w:pPr>
            <w:r>
              <w:rPr>
                <w:color w:val="221F1F"/>
                <w:sz w:val="18"/>
              </w:rPr>
              <w:t>102 400/20 480 kb/s</w:t>
            </w:r>
          </w:p>
        </w:tc>
        <w:tc>
          <w:tcPr>
            <w:tcW w:w="1841" w:type="dxa"/>
          </w:tcPr>
          <w:p w:rsidR="00F259B5" w:rsidRDefault="000F2675">
            <w:pPr>
              <w:pStyle w:val="TableParagraph"/>
              <w:spacing w:before="84"/>
              <w:ind w:left="231" w:right="231"/>
              <w:jc w:val="center"/>
              <w:rPr>
                <w:sz w:val="18"/>
              </w:rPr>
            </w:pPr>
            <w:r>
              <w:rPr>
                <w:color w:val="221F1F"/>
                <w:sz w:val="18"/>
              </w:rPr>
              <w:t>256 000/25 600 kb/s</w:t>
            </w:r>
          </w:p>
        </w:tc>
        <w:tc>
          <w:tcPr>
            <w:tcW w:w="1831" w:type="dxa"/>
          </w:tcPr>
          <w:p w:rsidR="00F259B5" w:rsidRDefault="00F259B5">
            <w:pPr>
              <w:pStyle w:val="TableParagraph"/>
              <w:spacing w:before="0"/>
              <w:rPr>
                <w:rFonts w:ascii="Times New Roman"/>
                <w:sz w:val="16"/>
              </w:rPr>
            </w:pPr>
          </w:p>
        </w:tc>
      </w:tr>
      <w:tr w:rsidR="00F259B5">
        <w:trPr>
          <w:trHeight w:val="326"/>
        </w:trPr>
        <w:tc>
          <w:tcPr>
            <w:tcW w:w="6313" w:type="dxa"/>
          </w:tcPr>
          <w:p w:rsidR="00F259B5" w:rsidRDefault="000F2675">
            <w:pPr>
              <w:pStyle w:val="TableParagraph"/>
              <w:ind w:left="69"/>
              <w:rPr>
                <w:sz w:val="18"/>
              </w:rPr>
            </w:pPr>
            <w:r>
              <w:rPr>
                <w:color w:val="221F1F"/>
                <w:sz w:val="18"/>
              </w:rPr>
              <w:t>Max. dostupná rychlost Optik (stahování/odesílání dat)</w:t>
            </w:r>
          </w:p>
        </w:tc>
        <w:tc>
          <w:tcPr>
            <w:tcW w:w="1913" w:type="dxa"/>
            <w:shd w:val="clear" w:color="auto" w:fill="DAE6E9"/>
          </w:tcPr>
          <w:p w:rsidR="00F259B5" w:rsidRDefault="000F2675">
            <w:pPr>
              <w:pStyle w:val="TableParagraph"/>
              <w:ind w:left="343" w:right="352"/>
              <w:jc w:val="center"/>
              <w:rPr>
                <w:sz w:val="18"/>
              </w:rPr>
            </w:pPr>
            <w:r>
              <w:rPr>
                <w:color w:val="221F1F"/>
                <w:sz w:val="18"/>
              </w:rPr>
              <w:t>20 000/2 000 kb/s</w:t>
            </w:r>
          </w:p>
        </w:tc>
        <w:tc>
          <w:tcPr>
            <w:tcW w:w="1841" w:type="dxa"/>
            <w:shd w:val="clear" w:color="auto" w:fill="DAE6E9"/>
          </w:tcPr>
          <w:p w:rsidR="00F259B5" w:rsidRDefault="000F2675">
            <w:pPr>
              <w:pStyle w:val="TableParagraph"/>
              <w:ind w:left="230" w:right="231"/>
              <w:jc w:val="center"/>
              <w:rPr>
                <w:sz w:val="18"/>
              </w:rPr>
            </w:pPr>
            <w:r>
              <w:rPr>
                <w:color w:val="221F1F"/>
                <w:sz w:val="18"/>
              </w:rPr>
              <w:t>50 000/5 000 kb/s</w:t>
            </w:r>
          </w:p>
        </w:tc>
        <w:tc>
          <w:tcPr>
            <w:tcW w:w="1843" w:type="dxa"/>
            <w:shd w:val="clear" w:color="auto" w:fill="DAE6E9"/>
          </w:tcPr>
          <w:p w:rsidR="00F259B5" w:rsidRDefault="000F2675">
            <w:pPr>
              <w:pStyle w:val="TableParagraph"/>
              <w:ind w:left="231" w:right="232"/>
              <w:jc w:val="center"/>
              <w:rPr>
                <w:sz w:val="18"/>
              </w:rPr>
            </w:pPr>
            <w:r>
              <w:rPr>
                <w:color w:val="221F1F"/>
                <w:sz w:val="18"/>
              </w:rPr>
              <w:t>102 400/20 480 kb/s</w:t>
            </w:r>
          </w:p>
        </w:tc>
        <w:tc>
          <w:tcPr>
            <w:tcW w:w="1841" w:type="dxa"/>
            <w:shd w:val="clear" w:color="auto" w:fill="DAE6E9"/>
          </w:tcPr>
          <w:p w:rsidR="00F259B5" w:rsidRDefault="000F2675">
            <w:pPr>
              <w:pStyle w:val="TableParagraph"/>
              <w:ind w:left="231" w:right="230"/>
              <w:jc w:val="center"/>
              <w:rPr>
                <w:sz w:val="18"/>
              </w:rPr>
            </w:pPr>
            <w:r>
              <w:rPr>
                <w:color w:val="221F1F"/>
                <w:sz w:val="18"/>
              </w:rPr>
              <w:t>250 000/25 000 kb/s</w:t>
            </w:r>
          </w:p>
        </w:tc>
        <w:tc>
          <w:tcPr>
            <w:tcW w:w="1831" w:type="dxa"/>
            <w:shd w:val="clear" w:color="auto" w:fill="DAE6E9"/>
          </w:tcPr>
          <w:p w:rsidR="00F259B5" w:rsidRDefault="000F2675">
            <w:pPr>
              <w:pStyle w:val="TableParagraph"/>
              <w:ind w:left="128" w:right="118"/>
              <w:jc w:val="center"/>
              <w:rPr>
                <w:sz w:val="18"/>
              </w:rPr>
            </w:pPr>
            <w:r>
              <w:rPr>
                <w:color w:val="221F1F"/>
                <w:sz w:val="18"/>
              </w:rPr>
              <w:t>1 000 000/100 000 kb/s</w:t>
            </w:r>
          </w:p>
        </w:tc>
      </w:tr>
      <w:tr w:rsidR="00F259B5">
        <w:trPr>
          <w:trHeight w:val="287"/>
        </w:trPr>
        <w:tc>
          <w:tcPr>
            <w:tcW w:w="6313" w:type="dxa"/>
          </w:tcPr>
          <w:p w:rsidR="00F259B5" w:rsidRDefault="000F2675">
            <w:pPr>
              <w:pStyle w:val="TableParagraph"/>
              <w:spacing w:before="81" w:line="187" w:lineRule="exact"/>
              <w:ind w:left="69"/>
              <w:rPr>
                <w:sz w:val="18"/>
              </w:rPr>
            </w:pPr>
            <w:r>
              <w:rPr>
                <w:color w:val="221F1F"/>
                <w:sz w:val="18"/>
              </w:rPr>
              <w:t>Agregace</w:t>
            </w:r>
          </w:p>
        </w:tc>
        <w:tc>
          <w:tcPr>
            <w:tcW w:w="1913" w:type="dxa"/>
          </w:tcPr>
          <w:p w:rsidR="00F259B5" w:rsidRDefault="000F2675">
            <w:pPr>
              <w:pStyle w:val="TableParagraph"/>
              <w:spacing w:before="81" w:line="187" w:lineRule="exact"/>
              <w:ind w:left="343" w:right="352"/>
              <w:jc w:val="center"/>
              <w:rPr>
                <w:sz w:val="18"/>
              </w:rPr>
            </w:pPr>
            <w:r>
              <w:rPr>
                <w:color w:val="221F1F"/>
                <w:sz w:val="18"/>
              </w:rPr>
              <w:t>1 : 50</w:t>
            </w:r>
          </w:p>
        </w:tc>
        <w:tc>
          <w:tcPr>
            <w:tcW w:w="1841" w:type="dxa"/>
          </w:tcPr>
          <w:p w:rsidR="00F259B5" w:rsidRDefault="000F2675">
            <w:pPr>
              <w:pStyle w:val="TableParagraph"/>
              <w:spacing w:before="81" w:line="187" w:lineRule="exact"/>
              <w:ind w:left="230" w:right="231"/>
              <w:jc w:val="center"/>
              <w:rPr>
                <w:sz w:val="18"/>
              </w:rPr>
            </w:pPr>
            <w:r>
              <w:rPr>
                <w:color w:val="221F1F"/>
                <w:sz w:val="18"/>
              </w:rPr>
              <w:t>1 : 50</w:t>
            </w:r>
          </w:p>
        </w:tc>
        <w:tc>
          <w:tcPr>
            <w:tcW w:w="1843" w:type="dxa"/>
          </w:tcPr>
          <w:p w:rsidR="00F259B5" w:rsidRDefault="000F2675">
            <w:pPr>
              <w:pStyle w:val="TableParagraph"/>
              <w:spacing w:before="81" w:line="187" w:lineRule="exact"/>
              <w:ind w:left="231" w:right="232"/>
              <w:jc w:val="center"/>
              <w:rPr>
                <w:sz w:val="18"/>
              </w:rPr>
            </w:pPr>
            <w:r>
              <w:rPr>
                <w:color w:val="221F1F"/>
                <w:sz w:val="18"/>
              </w:rPr>
              <w:t>1 : 50</w:t>
            </w:r>
          </w:p>
        </w:tc>
        <w:tc>
          <w:tcPr>
            <w:tcW w:w="1841" w:type="dxa"/>
          </w:tcPr>
          <w:p w:rsidR="00F259B5" w:rsidRDefault="000F2675">
            <w:pPr>
              <w:pStyle w:val="TableParagraph"/>
              <w:spacing w:before="81" w:line="187" w:lineRule="exact"/>
              <w:ind w:left="231" w:right="231"/>
              <w:jc w:val="center"/>
              <w:rPr>
                <w:sz w:val="18"/>
              </w:rPr>
            </w:pPr>
            <w:r>
              <w:rPr>
                <w:color w:val="221F1F"/>
                <w:sz w:val="18"/>
              </w:rPr>
              <w:t>1 : 50</w:t>
            </w:r>
          </w:p>
        </w:tc>
        <w:tc>
          <w:tcPr>
            <w:tcW w:w="1831" w:type="dxa"/>
          </w:tcPr>
          <w:p w:rsidR="00F259B5" w:rsidRDefault="000F2675">
            <w:pPr>
              <w:pStyle w:val="TableParagraph"/>
              <w:spacing w:before="81" w:line="187" w:lineRule="exact"/>
              <w:ind w:left="127" w:right="118"/>
              <w:jc w:val="center"/>
              <w:rPr>
                <w:sz w:val="18"/>
              </w:rPr>
            </w:pPr>
            <w:r>
              <w:rPr>
                <w:color w:val="221F1F"/>
                <w:sz w:val="18"/>
              </w:rPr>
              <w:t>1 : 50</w:t>
            </w:r>
          </w:p>
        </w:tc>
      </w:tr>
    </w:tbl>
    <w:p w:rsidR="00F259B5" w:rsidRDefault="00F259B5">
      <w:pPr>
        <w:pStyle w:val="BodyText"/>
        <w:spacing w:before="10"/>
        <w:rPr>
          <w:sz w:val="8"/>
        </w:rPr>
      </w:pPr>
    </w:p>
    <w:p w:rsidR="00F259B5" w:rsidRDefault="000F2675">
      <w:pPr>
        <w:pStyle w:val="BodyText"/>
        <w:spacing w:before="100"/>
        <w:ind w:left="244" w:right="300" w:hanging="1"/>
      </w:pPr>
      <w:r>
        <w:rPr>
          <w:color w:val="221F1F"/>
        </w:rPr>
        <w:t>Nedílnou soucástí služby je pridelení IP adresního prostoru. V cene služby Pevný internet je pridelení jedné verejné IPv4 adresy a verejného statického rozsahu IPv6 o velikosti /56. Smlouvu o poskytování služby Pevný internet s tarifem S–XXL m že úcastník uzavrít na dobu urcitou 24 mesíc nebo na dobu neurcitou.</w:t>
      </w:r>
    </w:p>
    <w:p w:rsidR="00F259B5" w:rsidRDefault="000F2675">
      <w:pPr>
        <w:pStyle w:val="BodyText"/>
        <w:spacing w:before="119"/>
        <w:ind w:left="244" w:right="652" w:hanging="1"/>
      </w:pPr>
      <w:r>
        <w:rPr>
          <w:color w:val="221F1F"/>
        </w:rPr>
        <w:t>S ohledem na postupný prevod zákazník do nového zákaznického systému si mohou službu Pevný internet s tarifem S–XXL aktivovat pouze zákazníci, kterí již do nového systému byli zarazeni. O tom, zda již do nového systému zákazník zarazen je, poskytne informaci Zákaznické centrum T-Mobile, kterákoliv prodejna T-Mobile nebo obchodní zástupce.</w:t>
      </w:r>
    </w:p>
    <w:p w:rsidR="00F259B5" w:rsidRDefault="00F259B5">
      <w:pPr>
        <w:pStyle w:val="BodyText"/>
        <w:spacing w:before="8"/>
        <w:rPr>
          <w:sz w:val="22"/>
        </w:rPr>
      </w:pPr>
    </w:p>
    <w:p w:rsidR="00F259B5" w:rsidRDefault="00F259B5">
      <w:pPr>
        <w:sectPr w:rsidR="00F259B5">
          <w:pgSz w:w="16840" w:h="11900" w:orient="landscape"/>
          <w:pgMar w:top="680" w:right="340" w:bottom="860" w:left="440" w:header="0" w:footer="648" w:gutter="0"/>
          <w:cols w:space="708"/>
        </w:sectPr>
      </w:pPr>
    </w:p>
    <w:p w:rsidR="00F259B5" w:rsidRDefault="000F2675">
      <w:pPr>
        <w:pStyle w:val="Heading8"/>
        <w:spacing w:before="139"/>
      </w:pPr>
      <w:r>
        <w:rPr>
          <w:color w:val="E00F74"/>
        </w:rPr>
        <w:t>PEVNÝ INTERNET</w:t>
      </w:r>
    </w:p>
    <w:tbl>
      <w:tblPr>
        <w:tblW w:w="0" w:type="auto"/>
        <w:tblInd w:w="251" w:type="dxa"/>
        <w:tblLayout w:type="fixed"/>
        <w:tblCellMar>
          <w:left w:w="0" w:type="dxa"/>
          <w:right w:w="0" w:type="dxa"/>
        </w:tblCellMar>
        <w:tblLook w:val="01E0" w:firstRow="1" w:lastRow="1" w:firstColumn="1" w:lastColumn="1" w:noHBand="0" w:noVBand="0"/>
      </w:tblPr>
      <w:tblGrid>
        <w:gridCol w:w="2092"/>
        <w:gridCol w:w="1700"/>
        <w:gridCol w:w="1736"/>
        <w:gridCol w:w="1808"/>
      </w:tblGrid>
      <w:tr w:rsidR="00F259B5">
        <w:trPr>
          <w:trHeight w:val="533"/>
        </w:trPr>
        <w:tc>
          <w:tcPr>
            <w:tcW w:w="2092" w:type="dxa"/>
            <w:shd w:val="clear" w:color="auto" w:fill="4279AC"/>
          </w:tcPr>
          <w:p w:rsidR="00F259B5" w:rsidRDefault="00F259B5">
            <w:pPr>
              <w:pStyle w:val="TableParagraph"/>
              <w:spacing w:before="0"/>
              <w:rPr>
                <w:rFonts w:ascii="Times New Roman"/>
                <w:sz w:val="16"/>
              </w:rPr>
            </w:pPr>
          </w:p>
        </w:tc>
        <w:tc>
          <w:tcPr>
            <w:tcW w:w="1700" w:type="dxa"/>
            <w:shd w:val="clear" w:color="auto" w:fill="4279AC"/>
          </w:tcPr>
          <w:p w:rsidR="00F259B5" w:rsidRDefault="000F2675">
            <w:pPr>
              <w:pStyle w:val="TableParagraph"/>
              <w:spacing w:before="59"/>
              <w:ind w:left="546" w:right="190" w:hanging="336"/>
              <w:rPr>
                <w:b/>
                <w:sz w:val="18"/>
              </w:rPr>
            </w:pPr>
            <w:r>
              <w:rPr>
                <w:b/>
                <w:color w:val="FFFFFF"/>
                <w:sz w:val="18"/>
              </w:rPr>
              <w:t>PEVNÝ INTERNET ZÁKLAD</w:t>
            </w:r>
          </w:p>
        </w:tc>
        <w:tc>
          <w:tcPr>
            <w:tcW w:w="1736" w:type="dxa"/>
            <w:shd w:val="clear" w:color="auto" w:fill="4279AC"/>
          </w:tcPr>
          <w:p w:rsidR="00F259B5" w:rsidRDefault="000F2675">
            <w:pPr>
              <w:pStyle w:val="TableParagraph"/>
              <w:spacing w:before="59"/>
              <w:ind w:left="436" w:right="226" w:hanging="226"/>
              <w:rPr>
                <w:b/>
                <w:sz w:val="18"/>
              </w:rPr>
            </w:pPr>
            <w:r>
              <w:rPr>
                <w:b/>
                <w:color w:val="FFFFFF"/>
                <w:sz w:val="18"/>
              </w:rPr>
              <w:t>PEVNÝ INTERNET STANDARD</w:t>
            </w:r>
          </w:p>
        </w:tc>
        <w:tc>
          <w:tcPr>
            <w:tcW w:w="1808" w:type="dxa"/>
            <w:shd w:val="clear" w:color="auto" w:fill="4279AC"/>
          </w:tcPr>
          <w:p w:rsidR="00F259B5" w:rsidRDefault="000F2675">
            <w:pPr>
              <w:pStyle w:val="TableParagraph"/>
              <w:spacing w:before="59"/>
              <w:ind w:left="536" w:right="263" w:hanging="291"/>
              <w:rPr>
                <w:b/>
                <w:sz w:val="18"/>
              </w:rPr>
            </w:pPr>
            <w:r>
              <w:rPr>
                <w:b/>
                <w:color w:val="FFFFFF"/>
                <w:sz w:val="18"/>
              </w:rPr>
              <w:t>PEVNÝ INTERNET PREMIUM</w:t>
            </w:r>
          </w:p>
        </w:tc>
      </w:tr>
      <w:tr w:rsidR="00F259B5">
        <w:trPr>
          <w:trHeight w:val="326"/>
        </w:trPr>
        <w:tc>
          <w:tcPr>
            <w:tcW w:w="2092" w:type="dxa"/>
          </w:tcPr>
          <w:p w:rsidR="00F259B5" w:rsidRDefault="000F2675">
            <w:pPr>
              <w:pStyle w:val="TableParagraph"/>
              <w:ind w:left="107"/>
              <w:rPr>
                <w:sz w:val="18"/>
              </w:rPr>
            </w:pPr>
            <w:r>
              <w:rPr>
                <w:color w:val="221F1F"/>
                <w:sz w:val="18"/>
              </w:rPr>
              <w:t>Mesícní paušál</w:t>
            </w:r>
          </w:p>
        </w:tc>
        <w:tc>
          <w:tcPr>
            <w:tcW w:w="1700" w:type="dxa"/>
          </w:tcPr>
          <w:p w:rsidR="00F259B5" w:rsidRDefault="000F2675">
            <w:pPr>
              <w:pStyle w:val="TableParagraph"/>
              <w:ind w:left="401" w:right="401"/>
              <w:jc w:val="center"/>
              <w:rPr>
                <w:sz w:val="14"/>
              </w:rPr>
            </w:pPr>
            <w:r>
              <w:rPr>
                <w:color w:val="221F1F"/>
                <w:sz w:val="18"/>
              </w:rPr>
              <w:t xml:space="preserve">412,40 </w:t>
            </w:r>
            <w:r>
              <w:rPr>
                <w:color w:val="221F1F"/>
                <w:sz w:val="14"/>
              </w:rPr>
              <w:t>(499,–)</w:t>
            </w:r>
          </w:p>
        </w:tc>
        <w:tc>
          <w:tcPr>
            <w:tcW w:w="1736" w:type="dxa"/>
          </w:tcPr>
          <w:p w:rsidR="00F259B5" w:rsidRDefault="000F2675">
            <w:pPr>
              <w:pStyle w:val="TableParagraph"/>
              <w:ind w:left="426"/>
              <w:rPr>
                <w:sz w:val="14"/>
              </w:rPr>
            </w:pPr>
            <w:r>
              <w:rPr>
                <w:color w:val="221F1F"/>
                <w:sz w:val="18"/>
              </w:rPr>
              <w:t xml:space="preserve">453,72 </w:t>
            </w:r>
            <w:r>
              <w:rPr>
                <w:color w:val="221F1F"/>
                <w:sz w:val="14"/>
              </w:rPr>
              <w:t>(549,–)</w:t>
            </w:r>
          </w:p>
        </w:tc>
        <w:tc>
          <w:tcPr>
            <w:tcW w:w="1808" w:type="dxa"/>
          </w:tcPr>
          <w:p w:rsidR="00F259B5" w:rsidRDefault="000F2675">
            <w:pPr>
              <w:pStyle w:val="TableParagraph"/>
              <w:ind w:left="393" w:right="429"/>
              <w:jc w:val="center"/>
              <w:rPr>
                <w:sz w:val="14"/>
              </w:rPr>
            </w:pPr>
            <w:r>
              <w:rPr>
                <w:color w:val="221F1F"/>
                <w:sz w:val="18"/>
              </w:rPr>
              <w:t xml:space="preserve">536,36 </w:t>
            </w:r>
            <w:r>
              <w:rPr>
                <w:color w:val="221F1F"/>
                <w:sz w:val="14"/>
              </w:rPr>
              <w:t>(649,–)</w:t>
            </w:r>
          </w:p>
        </w:tc>
      </w:tr>
      <w:tr w:rsidR="00F259B5">
        <w:trPr>
          <w:trHeight w:val="473"/>
        </w:trPr>
        <w:tc>
          <w:tcPr>
            <w:tcW w:w="2092" w:type="dxa"/>
          </w:tcPr>
          <w:p w:rsidR="00F259B5" w:rsidRDefault="000F2675">
            <w:pPr>
              <w:pStyle w:val="TableParagraph"/>
              <w:spacing w:before="63" w:line="206" w:lineRule="exact"/>
              <w:ind w:left="107" w:right="227"/>
              <w:rPr>
                <w:sz w:val="18"/>
              </w:rPr>
            </w:pPr>
            <w:r>
              <w:rPr>
                <w:color w:val="221F1F"/>
                <w:sz w:val="18"/>
              </w:rPr>
              <w:t>Maximální rychlost ADSL v kb/s</w:t>
            </w:r>
            <w:r>
              <w:rPr>
                <w:color w:val="221F1F"/>
                <w:spacing w:val="-14"/>
                <w:sz w:val="18"/>
              </w:rPr>
              <w:t xml:space="preserve"> </w:t>
            </w:r>
            <w:r>
              <w:rPr>
                <w:color w:val="221F1F"/>
                <w:sz w:val="18"/>
              </w:rPr>
              <w:t>(stahování/odesílání</w:t>
            </w:r>
          </w:p>
        </w:tc>
        <w:tc>
          <w:tcPr>
            <w:tcW w:w="1700" w:type="dxa"/>
            <w:shd w:val="clear" w:color="auto" w:fill="DAE6E9"/>
          </w:tcPr>
          <w:p w:rsidR="00F259B5" w:rsidRDefault="00F259B5">
            <w:pPr>
              <w:pStyle w:val="TableParagraph"/>
              <w:spacing w:before="2"/>
              <w:rPr>
                <w:b/>
                <w:sz w:val="23"/>
              </w:rPr>
            </w:pPr>
          </w:p>
          <w:p w:rsidR="00F259B5" w:rsidRDefault="000F2675">
            <w:pPr>
              <w:pStyle w:val="TableParagraph"/>
              <w:spacing w:before="1" w:line="187" w:lineRule="exact"/>
              <w:ind w:left="401" w:right="401"/>
              <w:jc w:val="center"/>
              <w:rPr>
                <w:sz w:val="18"/>
              </w:rPr>
            </w:pPr>
            <w:r>
              <w:rPr>
                <w:color w:val="221F1F"/>
                <w:sz w:val="18"/>
              </w:rPr>
              <w:t>2 048 / 256</w:t>
            </w:r>
          </w:p>
        </w:tc>
        <w:tc>
          <w:tcPr>
            <w:tcW w:w="1736" w:type="dxa"/>
            <w:shd w:val="clear" w:color="auto" w:fill="DAE6E9"/>
          </w:tcPr>
          <w:p w:rsidR="00F259B5" w:rsidRDefault="00F259B5">
            <w:pPr>
              <w:pStyle w:val="TableParagraph"/>
              <w:spacing w:before="2"/>
              <w:rPr>
                <w:b/>
                <w:sz w:val="23"/>
              </w:rPr>
            </w:pPr>
          </w:p>
          <w:p w:rsidR="00F259B5" w:rsidRDefault="000F2675">
            <w:pPr>
              <w:pStyle w:val="TableParagraph"/>
              <w:spacing w:before="1" w:line="187" w:lineRule="exact"/>
              <w:ind w:left="480"/>
              <w:rPr>
                <w:sz w:val="18"/>
              </w:rPr>
            </w:pPr>
            <w:r>
              <w:rPr>
                <w:color w:val="221F1F"/>
                <w:sz w:val="18"/>
              </w:rPr>
              <w:t>8 192 / 512</w:t>
            </w:r>
          </w:p>
        </w:tc>
        <w:tc>
          <w:tcPr>
            <w:tcW w:w="1808" w:type="dxa"/>
            <w:shd w:val="clear" w:color="auto" w:fill="DAE6E9"/>
          </w:tcPr>
          <w:p w:rsidR="00F259B5" w:rsidRDefault="00F259B5">
            <w:pPr>
              <w:pStyle w:val="TableParagraph"/>
              <w:spacing w:before="2"/>
              <w:rPr>
                <w:b/>
                <w:sz w:val="23"/>
              </w:rPr>
            </w:pPr>
          </w:p>
          <w:p w:rsidR="00F259B5" w:rsidRDefault="000F2675">
            <w:pPr>
              <w:pStyle w:val="TableParagraph"/>
              <w:spacing w:before="1" w:line="187" w:lineRule="exact"/>
              <w:ind w:left="393" w:right="428"/>
              <w:jc w:val="center"/>
              <w:rPr>
                <w:sz w:val="18"/>
              </w:rPr>
            </w:pPr>
            <w:r>
              <w:rPr>
                <w:color w:val="221F1F"/>
                <w:sz w:val="18"/>
              </w:rPr>
              <w:t>16 384 / 768</w:t>
            </w:r>
          </w:p>
        </w:tc>
      </w:tr>
      <w:tr w:rsidR="00F259B5">
        <w:trPr>
          <w:trHeight w:val="263"/>
        </w:trPr>
        <w:tc>
          <w:tcPr>
            <w:tcW w:w="2092" w:type="dxa"/>
          </w:tcPr>
          <w:p w:rsidR="00F259B5" w:rsidRDefault="000F2675">
            <w:pPr>
              <w:pStyle w:val="TableParagraph"/>
              <w:spacing w:before="0" w:line="205" w:lineRule="exact"/>
              <w:ind w:left="107"/>
              <w:rPr>
                <w:sz w:val="18"/>
              </w:rPr>
            </w:pPr>
            <w:r>
              <w:rPr>
                <w:color w:val="221F1F"/>
                <w:sz w:val="18"/>
              </w:rPr>
              <w:t>dat)</w:t>
            </w:r>
          </w:p>
        </w:tc>
        <w:tc>
          <w:tcPr>
            <w:tcW w:w="1700" w:type="dxa"/>
            <w:shd w:val="clear" w:color="auto" w:fill="DAE6E9"/>
          </w:tcPr>
          <w:p w:rsidR="00F259B5" w:rsidRDefault="00F259B5">
            <w:pPr>
              <w:pStyle w:val="TableParagraph"/>
              <w:spacing w:before="0"/>
              <w:rPr>
                <w:rFonts w:ascii="Times New Roman"/>
                <w:sz w:val="16"/>
              </w:rPr>
            </w:pPr>
          </w:p>
        </w:tc>
        <w:tc>
          <w:tcPr>
            <w:tcW w:w="1736" w:type="dxa"/>
            <w:shd w:val="clear" w:color="auto" w:fill="DAE6E9"/>
          </w:tcPr>
          <w:p w:rsidR="00F259B5" w:rsidRDefault="00F259B5">
            <w:pPr>
              <w:pStyle w:val="TableParagraph"/>
              <w:spacing w:before="0"/>
              <w:rPr>
                <w:rFonts w:ascii="Times New Roman"/>
                <w:sz w:val="16"/>
              </w:rPr>
            </w:pPr>
          </w:p>
        </w:tc>
        <w:tc>
          <w:tcPr>
            <w:tcW w:w="1808" w:type="dxa"/>
            <w:shd w:val="clear" w:color="auto" w:fill="DAE6E9"/>
          </w:tcPr>
          <w:p w:rsidR="00F259B5" w:rsidRDefault="00F259B5">
            <w:pPr>
              <w:pStyle w:val="TableParagraph"/>
              <w:spacing w:before="0"/>
              <w:rPr>
                <w:rFonts w:ascii="Times New Roman"/>
                <w:sz w:val="16"/>
              </w:rPr>
            </w:pPr>
          </w:p>
        </w:tc>
      </w:tr>
      <w:tr w:rsidR="00F259B5">
        <w:trPr>
          <w:trHeight w:val="473"/>
        </w:trPr>
        <w:tc>
          <w:tcPr>
            <w:tcW w:w="2092" w:type="dxa"/>
          </w:tcPr>
          <w:p w:rsidR="00F259B5" w:rsidRDefault="000F2675">
            <w:pPr>
              <w:pStyle w:val="TableParagraph"/>
              <w:spacing w:before="63" w:line="206" w:lineRule="exact"/>
              <w:ind w:left="107" w:right="227"/>
              <w:rPr>
                <w:sz w:val="18"/>
              </w:rPr>
            </w:pPr>
            <w:r>
              <w:rPr>
                <w:color w:val="221F1F"/>
                <w:sz w:val="18"/>
              </w:rPr>
              <w:t>Maximální rychlost VDSL v kb/s</w:t>
            </w:r>
            <w:r>
              <w:rPr>
                <w:color w:val="221F1F"/>
                <w:spacing w:val="-14"/>
                <w:sz w:val="18"/>
              </w:rPr>
              <w:t xml:space="preserve"> </w:t>
            </w:r>
            <w:r>
              <w:rPr>
                <w:color w:val="221F1F"/>
                <w:sz w:val="18"/>
              </w:rPr>
              <w:t>(stahování/odesílání</w:t>
            </w:r>
          </w:p>
        </w:tc>
        <w:tc>
          <w:tcPr>
            <w:tcW w:w="1700" w:type="dxa"/>
          </w:tcPr>
          <w:p w:rsidR="00F259B5" w:rsidRDefault="00F259B5">
            <w:pPr>
              <w:pStyle w:val="TableParagraph"/>
              <w:spacing w:before="2"/>
              <w:rPr>
                <w:b/>
                <w:sz w:val="23"/>
              </w:rPr>
            </w:pPr>
          </w:p>
          <w:p w:rsidR="00F259B5" w:rsidRDefault="000F2675">
            <w:pPr>
              <w:pStyle w:val="TableParagraph"/>
              <w:spacing w:before="1" w:line="187" w:lineRule="exact"/>
              <w:ind w:left="401" w:right="401"/>
              <w:jc w:val="center"/>
              <w:rPr>
                <w:sz w:val="18"/>
              </w:rPr>
            </w:pPr>
            <w:r>
              <w:rPr>
                <w:color w:val="221F1F"/>
                <w:sz w:val="18"/>
              </w:rPr>
              <w:t>2 048 / 256</w:t>
            </w:r>
          </w:p>
        </w:tc>
        <w:tc>
          <w:tcPr>
            <w:tcW w:w="1736" w:type="dxa"/>
          </w:tcPr>
          <w:p w:rsidR="00F259B5" w:rsidRDefault="00F259B5">
            <w:pPr>
              <w:pStyle w:val="TableParagraph"/>
              <w:spacing w:before="2"/>
              <w:rPr>
                <w:b/>
                <w:sz w:val="23"/>
              </w:rPr>
            </w:pPr>
          </w:p>
          <w:p w:rsidR="00F259B5" w:rsidRDefault="000F2675">
            <w:pPr>
              <w:pStyle w:val="TableParagraph"/>
              <w:spacing w:before="1" w:line="187" w:lineRule="exact"/>
              <w:ind w:left="377"/>
              <w:rPr>
                <w:sz w:val="18"/>
              </w:rPr>
            </w:pPr>
            <w:r>
              <w:rPr>
                <w:color w:val="221F1F"/>
                <w:sz w:val="18"/>
              </w:rPr>
              <w:t>20 480 / 2 048</w:t>
            </w:r>
          </w:p>
        </w:tc>
        <w:tc>
          <w:tcPr>
            <w:tcW w:w="1808" w:type="dxa"/>
          </w:tcPr>
          <w:p w:rsidR="00F259B5" w:rsidRDefault="00F259B5">
            <w:pPr>
              <w:pStyle w:val="TableParagraph"/>
              <w:spacing w:before="2"/>
              <w:rPr>
                <w:b/>
                <w:sz w:val="23"/>
              </w:rPr>
            </w:pPr>
          </w:p>
          <w:p w:rsidR="00F259B5" w:rsidRDefault="000F2675">
            <w:pPr>
              <w:pStyle w:val="TableParagraph"/>
              <w:spacing w:before="1" w:line="187" w:lineRule="exact"/>
              <w:ind w:left="393" w:right="429"/>
              <w:jc w:val="center"/>
              <w:rPr>
                <w:sz w:val="18"/>
              </w:rPr>
            </w:pPr>
            <w:r>
              <w:rPr>
                <w:color w:val="221F1F"/>
                <w:sz w:val="18"/>
              </w:rPr>
              <w:t>51 200 / 5 120</w:t>
            </w:r>
          </w:p>
        </w:tc>
      </w:tr>
      <w:tr w:rsidR="00F259B5">
        <w:trPr>
          <w:trHeight w:val="263"/>
        </w:trPr>
        <w:tc>
          <w:tcPr>
            <w:tcW w:w="2092" w:type="dxa"/>
          </w:tcPr>
          <w:p w:rsidR="00F259B5" w:rsidRDefault="000F2675">
            <w:pPr>
              <w:pStyle w:val="TableParagraph"/>
              <w:spacing w:before="0" w:line="205" w:lineRule="exact"/>
              <w:ind w:left="107"/>
              <w:rPr>
                <w:sz w:val="18"/>
              </w:rPr>
            </w:pPr>
            <w:r>
              <w:rPr>
                <w:color w:val="221F1F"/>
                <w:sz w:val="18"/>
              </w:rPr>
              <w:t>dat)</w:t>
            </w:r>
          </w:p>
        </w:tc>
        <w:tc>
          <w:tcPr>
            <w:tcW w:w="1700" w:type="dxa"/>
          </w:tcPr>
          <w:p w:rsidR="00F259B5" w:rsidRDefault="00F259B5">
            <w:pPr>
              <w:pStyle w:val="TableParagraph"/>
              <w:spacing w:before="0"/>
              <w:rPr>
                <w:rFonts w:ascii="Times New Roman"/>
                <w:sz w:val="16"/>
              </w:rPr>
            </w:pPr>
          </w:p>
        </w:tc>
        <w:tc>
          <w:tcPr>
            <w:tcW w:w="1736" w:type="dxa"/>
          </w:tcPr>
          <w:p w:rsidR="00F259B5" w:rsidRDefault="00F259B5">
            <w:pPr>
              <w:pStyle w:val="TableParagraph"/>
              <w:spacing w:before="0"/>
              <w:rPr>
                <w:rFonts w:ascii="Times New Roman"/>
                <w:sz w:val="16"/>
              </w:rPr>
            </w:pPr>
          </w:p>
        </w:tc>
        <w:tc>
          <w:tcPr>
            <w:tcW w:w="1808" w:type="dxa"/>
          </w:tcPr>
          <w:p w:rsidR="00F259B5" w:rsidRDefault="00F259B5">
            <w:pPr>
              <w:pStyle w:val="TableParagraph"/>
              <w:spacing w:before="0"/>
              <w:rPr>
                <w:rFonts w:ascii="Times New Roman"/>
                <w:sz w:val="16"/>
              </w:rPr>
            </w:pPr>
          </w:p>
        </w:tc>
      </w:tr>
      <w:tr w:rsidR="00F259B5">
        <w:trPr>
          <w:trHeight w:val="327"/>
        </w:trPr>
        <w:tc>
          <w:tcPr>
            <w:tcW w:w="2092" w:type="dxa"/>
          </w:tcPr>
          <w:p w:rsidR="00F259B5" w:rsidRDefault="000F2675">
            <w:pPr>
              <w:pStyle w:val="TableParagraph"/>
              <w:ind w:left="107"/>
              <w:rPr>
                <w:sz w:val="18"/>
              </w:rPr>
            </w:pPr>
            <w:r>
              <w:rPr>
                <w:color w:val="221F1F"/>
                <w:sz w:val="18"/>
              </w:rPr>
              <w:t>Agregace</w:t>
            </w:r>
          </w:p>
        </w:tc>
        <w:tc>
          <w:tcPr>
            <w:tcW w:w="1700" w:type="dxa"/>
            <w:shd w:val="clear" w:color="auto" w:fill="DAE6E9"/>
          </w:tcPr>
          <w:p w:rsidR="00F259B5" w:rsidRDefault="000F2675">
            <w:pPr>
              <w:pStyle w:val="TableParagraph"/>
              <w:ind w:left="401" w:right="401"/>
              <w:jc w:val="center"/>
              <w:rPr>
                <w:sz w:val="18"/>
              </w:rPr>
            </w:pPr>
            <w:r>
              <w:rPr>
                <w:color w:val="221F1F"/>
                <w:sz w:val="18"/>
              </w:rPr>
              <w:t>1 : 50</w:t>
            </w:r>
          </w:p>
        </w:tc>
        <w:tc>
          <w:tcPr>
            <w:tcW w:w="1736" w:type="dxa"/>
            <w:shd w:val="clear" w:color="auto" w:fill="DAE6E9"/>
          </w:tcPr>
          <w:p w:rsidR="00F259B5" w:rsidRDefault="000F2675">
            <w:pPr>
              <w:pStyle w:val="TableParagraph"/>
              <w:ind w:left="646" w:right="680"/>
              <w:jc w:val="center"/>
              <w:rPr>
                <w:sz w:val="18"/>
              </w:rPr>
            </w:pPr>
            <w:r>
              <w:rPr>
                <w:color w:val="221F1F"/>
                <w:sz w:val="18"/>
              </w:rPr>
              <w:t>1 : 50</w:t>
            </w:r>
          </w:p>
        </w:tc>
        <w:tc>
          <w:tcPr>
            <w:tcW w:w="1808" w:type="dxa"/>
            <w:shd w:val="clear" w:color="auto" w:fill="DAE6E9"/>
          </w:tcPr>
          <w:p w:rsidR="00F259B5" w:rsidRDefault="000F2675">
            <w:pPr>
              <w:pStyle w:val="TableParagraph"/>
              <w:ind w:left="393" w:right="428"/>
              <w:jc w:val="center"/>
              <w:rPr>
                <w:sz w:val="18"/>
              </w:rPr>
            </w:pPr>
            <w:r>
              <w:rPr>
                <w:color w:val="221F1F"/>
                <w:sz w:val="18"/>
              </w:rPr>
              <w:t>1 : 50</w:t>
            </w:r>
          </w:p>
        </w:tc>
      </w:tr>
      <w:tr w:rsidR="00F259B5">
        <w:trPr>
          <w:trHeight w:val="267"/>
        </w:trPr>
        <w:tc>
          <w:tcPr>
            <w:tcW w:w="2092" w:type="dxa"/>
          </w:tcPr>
          <w:p w:rsidR="00F259B5" w:rsidRDefault="000F2675">
            <w:pPr>
              <w:pStyle w:val="TableParagraph"/>
              <w:spacing w:line="187" w:lineRule="exact"/>
              <w:ind w:left="107"/>
              <w:rPr>
                <w:sz w:val="18"/>
              </w:rPr>
            </w:pPr>
            <w:r>
              <w:rPr>
                <w:color w:val="221F1F"/>
                <w:sz w:val="18"/>
              </w:rPr>
              <w:t>Datový limit</w:t>
            </w:r>
          </w:p>
        </w:tc>
        <w:tc>
          <w:tcPr>
            <w:tcW w:w="1700" w:type="dxa"/>
          </w:tcPr>
          <w:p w:rsidR="00F259B5" w:rsidRDefault="000F2675">
            <w:pPr>
              <w:pStyle w:val="TableParagraph"/>
              <w:spacing w:line="187" w:lineRule="exact"/>
              <w:ind w:left="400" w:right="401"/>
              <w:jc w:val="center"/>
              <w:rPr>
                <w:sz w:val="18"/>
              </w:rPr>
            </w:pPr>
            <w:r>
              <w:rPr>
                <w:color w:val="221F1F"/>
                <w:sz w:val="18"/>
              </w:rPr>
              <w:t>neomezene</w:t>
            </w:r>
          </w:p>
        </w:tc>
        <w:tc>
          <w:tcPr>
            <w:tcW w:w="1736" w:type="dxa"/>
          </w:tcPr>
          <w:p w:rsidR="00F259B5" w:rsidRDefault="000F2675">
            <w:pPr>
              <w:pStyle w:val="TableParagraph"/>
              <w:spacing w:line="187" w:lineRule="exact"/>
              <w:ind w:left="463"/>
              <w:rPr>
                <w:sz w:val="18"/>
              </w:rPr>
            </w:pPr>
            <w:r>
              <w:rPr>
                <w:color w:val="221F1F"/>
                <w:sz w:val="18"/>
              </w:rPr>
              <w:t>neomezene</w:t>
            </w:r>
          </w:p>
        </w:tc>
        <w:tc>
          <w:tcPr>
            <w:tcW w:w="1808" w:type="dxa"/>
          </w:tcPr>
          <w:p w:rsidR="00F259B5" w:rsidRDefault="000F2675">
            <w:pPr>
              <w:pStyle w:val="TableParagraph"/>
              <w:spacing w:line="187" w:lineRule="exact"/>
              <w:ind w:left="393" w:right="429"/>
              <w:jc w:val="center"/>
              <w:rPr>
                <w:sz w:val="18"/>
              </w:rPr>
            </w:pPr>
            <w:r>
              <w:rPr>
                <w:color w:val="221F1F"/>
                <w:sz w:val="18"/>
              </w:rPr>
              <w:t>neomezene</w:t>
            </w:r>
          </w:p>
        </w:tc>
      </w:tr>
    </w:tbl>
    <w:p w:rsidR="00F259B5" w:rsidRDefault="000F2675">
      <w:pPr>
        <w:pStyle w:val="BodyText"/>
        <w:spacing w:before="222"/>
        <w:ind w:left="244" w:right="47" w:hanging="1"/>
      </w:pPr>
      <w:r>
        <w:rPr>
          <w:color w:val="221F1F"/>
        </w:rPr>
        <w:t>Nedílnou soucástí služby je pridelení IP adresního prostoru. V cene služby Pevný internet je pridelení jedné verejné IPv4 adresy a verejného statického rozsahu IPv6 o velikosti /56. Smlouvu o poskytování služby Pevný internet s tarifem Základ, Standard nebo Premium m že Úcastník uzavrít na dobu urcitou 24 mesíc nebo na dobu neurcitou. U tarifu Pevný internet Základ lze smlouvu uzavrít rovnež na 12 mesíc .</w:t>
      </w:r>
    </w:p>
    <w:p w:rsidR="00F259B5" w:rsidRDefault="000F2675">
      <w:pPr>
        <w:pStyle w:val="BodyText"/>
        <w:ind w:left="244" w:right="38"/>
        <w:jc w:val="both"/>
      </w:pPr>
      <w:r>
        <w:rPr>
          <w:color w:val="221F1F"/>
        </w:rPr>
        <w:t>S ohledem na postupný prevod zákazník do nového zákaznického systému si mohou službu Pevný internet s tarifem Základ, Standard nebo Premium aktivovat pouze Úcastníci, kterí již do nového systému byli zarazeni a soucasne již mají službu Pevný internet</w:t>
      </w:r>
      <w:r>
        <w:rPr>
          <w:color w:val="221F1F"/>
          <w:spacing w:val="-9"/>
        </w:rPr>
        <w:t xml:space="preserve"> </w:t>
      </w:r>
      <w:r>
        <w:rPr>
          <w:color w:val="221F1F"/>
        </w:rPr>
        <w:t>Základ,</w:t>
      </w:r>
      <w:r>
        <w:rPr>
          <w:color w:val="221F1F"/>
          <w:spacing w:val="-9"/>
        </w:rPr>
        <w:t xml:space="preserve"> </w:t>
      </w:r>
      <w:r>
        <w:rPr>
          <w:color w:val="221F1F"/>
        </w:rPr>
        <w:t>Standard</w:t>
      </w:r>
      <w:r>
        <w:rPr>
          <w:color w:val="221F1F"/>
          <w:spacing w:val="-8"/>
        </w:rPr>
        <w:t xml:space="preserve"> </w:t>
      </w:r>
      <w:r>
        <w:rPr>
          <w:color w:val="221F1F"/>
        </w:rPr>
        <w:t>nebo</w:t>
      </w:r>
      <w:r>
        <w:rPr>
          <w:color w:val="221F1F"/>
          <w:spacing w:val="-8"/>
        </w:rPr>
        <w:t xml:space="preserve"> </w:t>
      </w:r>
      <w:r>
        <w:rPr>
          <w:color w:val="221F1F"/>
        </w:rPr>
        <w:t>Premium.</w:t>
      </w:r>
      <w:r>
        <w:rPr>
          <w:color w:val="221F1F"/>
          <w:spacing w:val="-8"/>
        </w:rPr>
        <w:t xml:space="preserve"> </w:t>
      </w:r>
      <w:r>
        <w:rPr>
          <w:color w:val="221F1F"/>
        </w:rPr>
        <w:t>O</w:t>
      </w:r>
      <w:r>
        <w:rPr>
          <w:color w:val="221F1F"/>
          <w:spacing w:val="-8"/>
        </w:rPr>
        <w:t xml:space="preserve"> </w:t>
      </w:r>
      <w:r>
        <w:rPr>
          <w:color w:val="221F1F"/>
        </w:rPr>
        <w:t>tom,</w:t>
      </w:r>
      <w:r>
        <w:rPr>
          <w:color w:val="221F1F"/>
          <w:spacing w:val="-9"/>
        </w:rPr>
        <w:t xml:space="preserve"> </w:t>
      </w:r>
      <w:r>
        <w:rPr>
          <w:color w:val="221F1F"/>
        </w:rPr>
        <w:t>zda</w:t>
      </w:r>
      <w:r>
        <w:rPr>
          <w:color w:val="221F1F"/>
          <w:spacing w:val="-8"/>
        </w:rPr>
        <w:t xml:space="preserve"> </w:t>
      </w:r>
      <w:r>
        <w:rPr>
          <w:color w:val="221F1F"/>
        </w:rPr>
        <w:t>již</w:t>
      </w:r>
      <w:r>
        <w:rPr>
          <w:color w:val="221F1F"/>
          <w:spacing w:val="-7"/>
        </w:rPr>
        <w:t xml:space="preserve"> </w:t>
      </w:r>
      <w:r>
        <w:rPr>
          <w:color w:val="221F1F"/>
        </w:rPr>
        <w:t>do</w:t>
      </w:r>
      <w:r>
        <w:rPr>
          <w:color w:val="221F1F"/>
          <w:spacing w:val="-8"/>
        </w:rPr>
        <w:t xml:space="preserve"> </w:t>
      </w:r>
      <w:r>
        <w:rPr>
          <w:color w:val="221F1F"/>
        </w:rPr>
        <w:t>nového</w:t>
      </w:r>
      <w:r>
        <w:rPr>
          <w:color w:val="221F1F"/>
          <w:spacing w:val="-8"/>
        </w:rPr>
        <w:t xml:space="preserve"> </w:t>
      </w:r>
      <w:r>
        <w:rPr>
          <w:color w:val="221F1F"/>
        </w:rPr>
        <w:t>systému</w:t>
      </w:r>
      <w:r>
        <w:rPr>
          <w:color w:val="221F1F"/>
          <w:spacing w:val="-8"/>
        </w:rPr>
        <w:t xml:space="preserve"> </w:t>
      </w:r>
      <w:r>
        <w:rPr>
          <w:color w:val="221F1F"/>
        </w:rPr>
        <w:t>zákazník</w:t>
      </w:r>
      <w:r>
        <w:rPr>
          <w:color w:val="221F1F"/>
          <w:spacing w:val="-8"/>
        </w:rPr>
        <w:t xml:space="preserve"> </w:t>
      </w:r>
      <w:r>
        <w:rPr>
          <w:color w:val="221F1F"/>
        </w:rPr>
        <w:t>zarazen</w:t>
      </w:r>
      <w:r>
        <w:rPr>
          <w:color w:val="221F1F"/>
          <w:spacing w:val="-9"/>
        </w:rPr>
        <w:t xml:space="preserve"> </w:t>
      </w:r>
      <w:r>
        <w:rPr>
          <w:color w:val="221F1F"/>
        </w:rPr>
        <w:t>je,</w:t>
      </w:r>
      <w:r>
        <w:rPr>
          <w:color w:val="221F1F"/>
          <w:spacing w:val="-8"/>
        </w:rPr>
        <w:t xml:space="preserve"> </w:t>
      </w:r>
      <w:r>
        <w:rPr>
          <w:color w:val="221F1F"/>
        </w:rPr>
        <w:t>poskytne</w:t>
      </w:r>
      <w:r>
        <w:rPr>
          <w:color w:val="221F1F"/>
          <w:spacing w:val="-8"/>
        </w:rPr>
        <w:t xml:space="preserve"> </w:t>
      </w:r>
      <w:r>
        <w:rPr>
          <w:color w:val="221F1F"/>
        </w:rPr>
        <w:t>informaci</w:t>
      </w:r>
      <w:r>
        <w:rPr>
          <w:color w:val="221F1F"/>
          <w:spacing w:val="-8"/>
        </w:rPr>
        <w:t xml:space="preserve"> </w:t>
      </w:r>
      <w:r>
        <w:rPr>
          <w:color w:val="221F1F"/>
        </w:rPr>
        <w:t>Zákaznické centrum T-Mobile, kterákoli prodejna T-Mobile nebo obchodní</w:t>
      </w:r>
      <w:r>
        <w:rPr>
          <w:color w:val="221F1F"/>
          <w:spacing w:val="-8"/>
        </w:rPr>
        <w:t xml:space="preserve"> </w:t>
      </w:r>
      <w:r>
        <w:rPr>
          <w:color w:val="221F1F"/>
        </w:rPr>
        <w:t>zástupce.</w:t>
      </w:r>
    </w:p>
    <w:p w:rsidR="00F259B5" w:rsidRDefault="000F2675">
      <w:pPr>
        <w:pStyle w:val="Heading9"/>
        <w:spacing w:before="99"/>
      </w:pPr>
      <w:r>
        <w:br w:type="column"/>
      </w:r>
      <w:r>
        <w:rPr>
          <w:color w:val="E00F74"/>
        </w:rPr>
        <w:t>OSTATNÍ JEDNORÁZOVÉ POPLATKY</w:t>
      </w:r>
    </w:p>
    <w:p w:rsidR="00F259B5" w:rsidRDefault="00F259B5">
      <w:pPr>
        <w:pStyle w:val="BodyText"/>
        <w:spacing w:before="8"/>
        <w:rPr>
          <w:sz w:val="3"/>
        </w:rPr>
      </w:pPr>
    </w:p>
    <w:p w:rsidR="00F259B5" w:rsidRDefault="00887466">
      <w:pPr>
        <w:pStyle w:val="BodyText"/>
        <w:spacing w:line="114" w:lineRule="exact"/>
        <w:ind w:left="187"/>
        <w:rPr>
          <w:sz w:val="11"/>
        </w:rPr>
      </w:pPr>
      <w:r>
        <w:rPr>
          <w:position w:val="-1"/>
          <w:sz w:val="11"/>
        </w:rPr>
      </w:r>
      <w:r>
        <w:rPr>
          <w:position w:val="-1"/>
          <w:sz w:val="11"/>
        </w:rPr>
        <w:pict>
          <v:group id="_x0000_s1758" style="width:369.05pt;height:5.65pt;mso-position-horizontal-relative:char;mso-position-vertical-relative:line" coordsize="7381,113">
            <v:line id="_x0000_s1759" style="position:absolute" from="0,56" to="7380,56" strokecolor="#4279ac" strokeweight="1.98867mm"/>
            <w10:wrap type="none"/>
            <w10:anchorlock/>
          </v:group>
        </w:pict>
      </w:r>
    </w:p>
    <w:p w:rsidR="00F259B5" w:rsidRDefault="000F2675">
      <w:pPr>
        <w:tabs>
          <w:tab w:val="left" w:pos="5425"/>
        </w:tabs>
        <w:spacing w:before="60"/>
        <w:ind w:left="352"/>
        <w:rPr>
          <w:sz w:val="14"/>
        </w:rPr>
      </w:pPr>
      <w:r>
        <w:rPr>
          <w:color w:val="221F1F"/>
          <w:sz w:val="18"/>
        </w:rPr>
        <w:t>Nadstandardní</w:t>
      </w:r>
      <w:r>
        <w:rPr>
          <w:color w:val="221F1F"/>
          <w:spacing w:val="-5"/>
          <w:sz w:val="18"/>
        </w:rPr>
        <w:t xml:space="preserve"> </w:t>
      </w:r>
      <w:r>
        <w:rPr>
          <w:color w:val="221F1F"/>
          <w:sz w:val="18"/>
        </w:rPr>
        <w:t>instalace</w:t>
      </w:r>
      <w:r>
        <w:rPr>
          <w:rFonts w:ascii="Times New Roman" w:hAnsi="Times New Roman"/>
          <w:color w:val="221F1F"/>
          <w:sz w:val="18"/>
        </w:rPr>
        <w:tab/>
      </w:r>
      <w:r>
        <w:rPr>
          <w:color w:val="221F1F"/>
          <w:sz w:val="18"/>
        </w:rPr>
        <w:t>412,40</w:t>
      </w:r>
      <w:r>
        <w:rPr>
          <w:color w:val="221F1F"/>
          <w:spacing w:val="-2"/>
          <w:sz w:val="18"/>
        </w:rPr>
        <w:t xml:space="preserve"> </w:t>
      </w:r>
      <w:r>
        <w:rPr>
          <w:color w:val="221F1F"/>
          <w:sz w:val="14"/>
        </w:rPr>
        <w:t>(499,–)</w:t>
      </w:r>
    </w:p>
    <w:p w:rsidR="00F259B5" w:rsidRDefault="000F2675">
      <w:pPr>
        <w:tabs>
          <w:tab w:val="left" w:pos="5316"/>
        </w:tabs>
        <w:spacing w:before="120"/>
        <w:ind w:left="352"/>
        <w:rPr>
          <w:sz w:val="14"/>
        </w:rPr>
      </w:pPr>
      <w:r>
        <w:rPr>
          <w:color w:val="221F1F"/>
          <w:sz w:val="18"/>
        </w:rPr>
        <w:t>Servisní</w:t>
      </w:r>
      <w:r>
        <w:rPr>
          <w:color w:val="221F1F"/>
          <w:spacing w:val="-4"/>
          <w:sz w:val="18"/>
        </w:rPr>
        <w:t xml:space="preserve"> </w:t>
      </w:r>
      <w:r>
        <w:rPr>
          <w:color w:val="221F1F"/>
          <w:sz w:val="18"/>
        </w:rPr>
        <w:t>zásah*</w:t>
      </w:r>
      <w:r>
        <w:rPr>
          <w:rFonts w:ascii="Times New Roman" w:hAnsi="Times New Roman"/>
          <w:color w:val="221F1F"/>
          <w:sz w:val="18"/>
        </w:rPr>
        <w:tab/>
      </w:r>
      <w:r>
        <w:rPr>
          <w:color w:val="221F1F"/>
          <w:sz w:val="18"/>
        </w:rPr>
        <w:t xml:space="preserve">1 652,07 </w:t>
      </w:r>
      <w:r>
        <w:rPr>
          <w:color w:val="221F1F"/>
          <w:sz w:val="14"/>
        </w:rPr>
        <w:t>(1</w:t>
      </w:r>
      <w:r>
        <w:rPr>
          <w:color w:val="221F1F"/>
          <w:spacing w:val="-3"/>
          <w:sz w:val="14"/>
        </w:rPr>
        <w:t xml:space="preserve"> </w:t>
      </w:r>
      <w:r>
        <w:rPr>
          <w:color w:val="221F1F"/>
          <w:sz w:val="14"/>
        </w:rPr>
        <w:t>999,–)</w:t>
      </w:r>
    </w:p>
    <w:p w:rsidR="00F259B5" w:rsidRDefault="00F259B5">
      <w:pPr>
        <w:pStyle w:val="BodyText"/>
        <w:spacing w:before="8"/>
        <w:rPr>
          <w:sz w:val="17"/>
        </w:rPr>
      </w:pPr>
    </w:p>
    <w:p w:rsidR="00F259B5" w:rsidRDefault="000F2675">
      <w:pPr>
        <w:pStyle w:val="BodyText"/>
        <w:ind w:left="244" w:right="529"/>
      </w:pPr>
      <w:r>
        <w:rPr>
          <w:color w:val="221F1F"/>
        </w:rPr>
        <w:t>Nadstandardní instalace zahrnuje instalaci modemu, a to vše pri použití standardního obsahu balení Koncového zarízení vcetne</w:t>
      </w:r>
      <w:r>
        <w:rPr>
          <w:color w:val="221F1F"/>
          <w:spacing w:val="-3"/>
        </w:rPr>
        <w:t xml:space="preserve"> </w:t>
      </w:r>
      <w:r>
        <w:rPr>
          <w:color w:val="221F1F"/>
        </w:rPr>
        <w:t>zapojení</w:t>
      </w:r>
      <w:r>
        <w:rPr>
          <w:color w:val="221F1F"/>
          <w:spacing w:val="-3"/>
        </w:rPr>
        <w:t xml:space="preserve"> </w:t>
      </w:r>
      <w:r>
        <w:rPr>
          <w:color w:val="221F1F"/>
        </w:rPr>
        <w:t>LTE</w:t>
      </w:r>
      <w:r>
        <w:rPr>
          <w:color w:val="221F1F"/>
          <w:spacing w:val="-3"/>
        </w:rPr>
        <w:t xml:space="preserve"> </w:t>
      </w:r>
      <w:r>
        <w:rPr>
          <w:color w:val="221F1F"/>
        </w:rPr>
        <w:t>zálohy</w:t>
      </w:r>
      <w:r>
        <w:rPr>
          <w:color w:val="221F1F"/>
          <w:spacing w:val="-2"/>
        </w:rPr>
        <w:t xml:space="preserve"> </w:t>
      </w:r>
      <w:r>
        <w:rPr>
          <w:color w:val="221F1F"/>
        </w:rPr>
        <w:t>(je-li</w:t>
      </w:r>
      <w:r>
        <w:rPr>
          <w:color w:val="221F1F"/>
          <w:spacing w:val="-2"/>
        </w:rPr>
        <w:t xml:space="preserve"> </w:t>
      </w:r>
      <w:r>
        <w:rPr>
          <w:color w:val="221F1F"/>
        </w:rPr>
        <w:t>obsahem</w:t>
      </w:r>
      <w:r>
        <w:rPr>
          <w:color w:val="221F1F"/>
          <w:spacing w:val="-3"/>
        </w:rPr>
        <w:t xml:space="preserve"> </w:t>
      </w:r>
      <w:r>
        <w:rPr>
          <w:color w:val="221F1F"/>
        </w:rPr>
        <w:t>balení</w:t>
      </w:r>
      <w:r>
        <w:rPr>
          <w:color w:val="221F1F"/>
          <w:spacing w:val="-3"/>
        </w:rPr>
        <w:t xml:space="preserve"> </w:t>
      </w:r>
      <w:r>
        <w:rPr>
          <w:color w:val="221F1F"/>
        </w:rPr>
        <w:t>a</w:t>
      </w:r>
      <w:r>
        <w:rPr>
          <w:color w:val="221F1F"/>
          <w:spacing w:val="-2"/>
        </w:rPr>
        <w:t xml:space="preserve"> </w:t>
      </w:r>
      <w:r>
        <w:rPr>
          <w:color w:val="221F1F"/>
        </w:rPr>
        <w:t>pouze</w:t>
      </w:r>
      <w:r>
        <w:rPr>
          <w:color w:val="221F1F"/>
          <w:spacing w:val="-2"/>
        </w:rPr>
        <w:t xml:space="preserve"> </w:t>
      </w:r>
      <w:r>
        <w:rPr>
          <w:color w:val="221F1F"/>
        </w:rPr>
        <w:t>v</w:t>
      </w:r>
      <w:r>
        <w:rPr>
          <w:color w:val="221F1F"/>
          <w:spacing w:val="-2"/>
        </w:rPr>
        <w:t xml:space="preserve"> </w:t>
      </w:r>
      <w:r>
        <w:rPr>
          <w:color w:val="221F1F"/>
        </w:rPr>
        <w:t>prípade</w:t>
      </w:r>
      <w:r>
        <w:rPr>
          <w:color w:val="221F1F"/>
          <w:spacing w:val="-3"/>
        </w:rPr>
        <w:t xml:space="preserve"> </w:t>
      </w:r>
      <w:r>
        <w:rPr>
          <w:color w:val="221F1F"/>
        </w:rPr>
        <w:t>pronajatého</w:t>
      </w:r>
      <w:r>
        <w:rPr>
          <w:color w:val="221F1F"/>
          <w:spacing w:val="-2"/>
        </w:rPr>
        <w:t xml:space="preserve"> </w:t>
      </w:r>
      <w:r>
        <w:rPr>
          <w:color w:val="221F1F"/>
        </w:rPr>
        <w:t>zarízení</w:t>
      </w:r>
      <w:r>
        <w:rPr>
          <w:color w:val="221F1F"/>
          <w:spacing w:val="-3"/>
        </w:rPr>
        <w:t xml:space="preserve"> </w:t>
      </w:r>
      <w:r>
        <w:rPr>
          <w:color w:val="221F1F"/>
        </w:rPr>
        <w:t>od</w:t>
      </w:r>
      <w:r>
        <w:rPr>
          <w:color w:val="221F1F"/>
          <w:spacing w:val="-2"/>
        </w:rPr>
        <w:t xml:space="preserve"> </w:t>
      </w:r>
      <w:r>
        <w:rPr>
          <w:color w:val="221F1F"/>
        </w:rPr>
        <w:t>T-Mobile</w:t>
      </w:r>
      <w:r>
        <w:rPr>
          <w:color w:val="221F1F"/>
          <w:spacing w:val="-1"/>
        </w:rPr>
        <w:t xml:space="preserve"> </w:t>
      </w:r>
      <w:r>
        <w:rPr>
          <w:color w:val="221F1F"/>
        </w:rPr>
        <w:t>Czech</w:t>
      </w:r>
      <w:r>
        <w:rPr>
          <w:color w:val="221F1F"/>
          <w:spacing w:val="-2"/>
        </w:rPr>
        <w:t xml:space="preserve"> </w:t>
      </w:r>
      <w:r>
        <w:rPr>
          <w:color w:val="221F1F"/>
        </w:rPr>
        <w:t>Republic</w:t>
      </w:r>
      <w:r>
        <w:rPr>
          <w:color w:val="221F1F"/>
          <w:spacing w:val="-2"/>
        </w:rPr>
        <w:t xml:space="preserve"> </w:t>
      </w:r>
      <w:r>
        <w:rPr>
          <w:color w:val="221F1F"/>
        </w:rPr>
        <w:t xml:space="preserve">a.s.). Predvedení funkcnosti služby probíhá na </w:t>
      </w:r>
      <w:r>
        <w:rPr>
          <w:b/>
          <w:color w:val="221F1F"/>
        </w:rPr>
        <w:t xml:space="preserve">jednom </w:t>
      </w:r>
      <w:r>
        <w:rPr>
          <w:color w:val="221F1F"/>
        </w:rPr>
        <w:t>zarízení Úcastníka, pokud toto predvedení Úcastník vyžaduje a souhlasí s ním. Jeho soucástí je i predvedení funkcnosti WiFi (souhlasí-li s tím Úcastník a Koncové zarízení tuto funkcionalitu podporuje), nastavení parametr WiFi (název síte, heslo, nastavení kanál ) a v prípade potreby prepojení koncovek R11 na RJ45. Soucástí instalace služby není konfigurace jiných specifických parametr Koncového zarízení ani jiných zarízení ve vlastnictví</w:t>
      </w:r>
      <w:r>
        <w:rPr>
          <w:color w:val="221F1F"/>
          <w:spacing w:val="-2"/>
        </w:rPr>
        <w:t xml:space="preserve"> </w:t>
      </w:r>
      <w:r>
        <w:rPr>
          <w:color w:val="221F1F"/>
        </w:rPr>
        <w:t>Úcastníka.</w:t>
      </w:r>
    </w:p>
    <w:p w:rsidR="00F259B5" w:rsidRDefault="000F2675">
      <w:pPr>
        <w:pStyle w:val="ListParagraph"/>
        <w:numPr>
          <w:ilvl w:val="0"/>
          <w:numId w:val="10"/>
        </w:numPr>
        <w:tabs>
          <w:tab w:val="left" w:pos="332"/>
        </w:tabs>
        <w:spacing w:before="119"/>
        <w:ind w:left="331" w:hanging="88"/>
        <w:rPr>
          <w:rFonts w:ascii="Arial Narrow" w:hAnsi="Arial Narrow"/>
          <w:color w:val="221F1F"/>
          <w:sz w:val="16"/>
        </w:rPr>
      </w:pPr>
      <w:r>
        <w:rPr>
          <w:rFonts w:ascii="Arial Narrow" w:hAnsi="Arial Narrow"/>
          <w:color w:val="221F1F"/>
          <w:sz w:val="16"/>
        </w:rPr>
        <w:t>Platí pro Úcastnické smlouvy uzavrené do 13. 1.</w:t>
      </w:r>
      <w:r>
        <w:rPr>
          <w:rFonts w:ascii="Arial Narrow" w:hAnsi="Arial Narrow"/>
          <w:color w:val="221F1F"/>
          <w:spacing w:val="-7"/>
          <w:sz w:val="16"/>
        </w:rPr>
        <w:t xml:space="preserve"> </w:t>
      </w:r>
      <w:r>
        <w:rPr>
          <w:rFonts w:ascii="Arial Narrow" w:hAnsi="Arial Narrow"/>
          <w:color w:val="221F1F"/>
          <w:sz w:val="16"/>
        </w:rPr>
        <w:t>2019.</w:t>
      </w:r>
    </w:p>
    <w:p w:rsidR="00F259B5" w:rsidRDefault="00F259B5">
      <w:pPr>
        <w:pStyle w:val="BodyText"/>
        <w:rPr>
          <w:sz w:val="18"/>
        </w:rPr>
      </w:pPr>
    </w:p>
    <w:p w:rsidR="00F259B5" w:rsidRDefault="00F259B5">
      <w:pPr>
        <w:pStyle w:val="BodyText"/>
        <w:spacing w:before="4"/>
        <w:rPr>
          <w:sz w:val="15"/>
        </w:rPr>
      </w:pPr>
    </w:p>
    <w:p w:rsidR="00F259B5" w:rsidRDefault="000F2675">
      <w:pPr>
        <w:pStyle w:val="Heading9"/>
      </w:pPr>
      <w:r>
        <w:rPr>
          <w:color w:val="E00F74"/>
        </w:rPr>
        <w:t>WI-FI MANAGER</w:t>
      </w:r>
    </w:p>
    <w:p w:rsidR="00F259B5" w:rsidRDefault="00F259B5">
      <w:pPr>
        <w:pStyle w:val="BodyText"/>
        <w:spacing w:before="8"/>
        <w:rPr>
          <w:sz w:val="3"/>
        </w:rPr>
      </w:pPr>
    </w:p>
    <w:p w:rsidR="00F259B5" w:rsidRDefault="00887466">
      <w:pPr>
        <w:pStyle w:val="BodyText"/>
        <w:spacing w:line="114" w:lineRule="exact"/>
        <w:ind w:left="187"/>
        <w:rPr>
          <w:sz w:val="11"/>
        </w:rPr>
      </w:pPr>
      <w:r>
        <w:rPr>
          <w:position w:val="-1"/>
          <w:sz w:val="11"/>
        </w:rPr>
      </w:r>
      <w:r>
        <w:rPr>
          <w:position w:val="-1"/>
          <w:sz w:val="11"/>
        </w:rPr>
        <w:pict>
          <v:group id="_x0000_s1756" style="width:369.05pt;height:5.65pt;mso-position-horizontal-relative:char;mso-position-vertical-relative:line" coordsize="7381,113">
            <v:line id="_x0000_s1757" style="position:absolute" from="0,56" to="7380,56" strokecolor="#4279ac" strokeweight="1.989mm"/>
            <w10:wrap type="none"/>
            <w10:anchorlock/>
          </v:group>
        </w:pict>
      </w:r>
    </w:p>
    <w:p w:rsidR="00F259B5" w:rsidRDefault="000F2675">
      <w:pPr>
        <w:tabs>
          <w:tab w:val="left" w:pos="5602"/>
        </w:tabs>
        <w:spacing w:before="60"/>
        <w:ind w:left="352"/>
        <w:rPr>
          <w:sz w:val="18"/>
        </w:rPr>
      </w:pPr>
      <w:r>
        <w:rPr>
          <w:color w:val="221F1F"/>
          <w:sz w:val="18"/>
        </w:rPr>
        <w:t>Aktivace</w:t>
      </w:r>
      <w:r>
        <w:rPr>
          <w:rFonts w:ascii="Times New Roman"/>
          <w:color w:val="221F1F"/>
          <w:sz w:val="18"/>
        </w:rPr>
        <w:tab/>
      </w:r>
      <w:r>
        <w:rPr>
          <w:color w:val="221F1F"/>
          <w:sz w:val="18"/>
        </w:rPr>
        <w:t>zdarma</w:t>
      </w:r>
    </w:p>
    <w:p w:rsidR="00F259B5" w:rsidRDefault="000F2675">
      <w:pPr>
        <w:tabs>
          <w:tab w:val="left" w:pos="5746"/>
        </w:tabs>
        <w:spacing w:before="120"/>
        <w:ind w:left="352"/>
        <w:rPr>
          <w:sz w:val="18"/>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0,–</w:t>
      </w:r>
    </w:p>
    <w:p w:rsidR="00F259B5" w:rsidRDefault="00F259B5">
      <w:pPr>
        <w:rPr>
          <w:sz w:val="18"/>
        </w:rPr>
        <w:sectPr w:rsidR="00F259B5">
          <w:type w:val="continuous"/>
          <w:pgSz w:w="16840" w:h="11900" w:orient="landscape"/>
          <w:pgMar w:top="1400" w:right="340" w:bottom="280" w:left="440" w:header="708" w:footer="708" w:gutter="0"/>
          <w:cols w:num="2" w:space="708" w:equalWidth="0">
            <w:col w:w="7667" w:space="422"/>
            <w:col w:w="7971"/>
          </w:cols>
        </w:sectPr>
      </w:pPr>
    </w:p>
    <w:tbl>
      <w:tblPr>
        <w:tblW w:w="0" w:type="auto"/>
        <w:tblInd w:w="251" w:type="dxa"/>
        <w:tblLayout w:type="fixed"/>
        <w:tblCellMar>
          <w:left w:w="0" w:type="dxa"/>
          <w:right w:w="0" w:type="dxa"/>
        </w:tblCellMar>
        <w:tblLook w:val="01E0" w:firstRow="1" w:lastRow="1" w:firstColumn="1" w:lastColumn="1" w:noHBand="0" w:noVBand="0"/>
      </w:tblPr>
      <w:tblGrid>
        <w:gridCol w:w="4232"/>
        <w:gridCol w:w="2121"/>
        <w:gridCol w:w="2525"/>
        <w:gridCol w:w="2167"/>
        <w:gridCol w:w="2221"/>
        <w:gridCol w:w="2325"/>
      </w:tblGrid>
      <w:tr w:rsidR="00F259B5">
        <w:trPr>
          <w:trHeight w:val="432"/>
        </w:trPr>
        <w:tc>
          <w:tcPr>
            <w:tcW w:w="4232" w:type="dxa"/>
          </w:tcPr>
          <w:p w:rsidR="00F259B5" w:rsidRDefault="000F2675">
            <w:pPr>
              <w:pStyle w:val="TableParagraph"/>
              <w:spacing w:before="0" w:line="389" w:lineRule="exact"/>
              <w:ind w:left="-1"/>
              <w:rPr>
                <w:b/>
                <w:sz w:val="34"/>
              </w:rPr>
            </w:pPr>
            <w:r>
              <w:rPr>
                <w:b/>
                <w:color w:val="E00F74"/>
                <w:sz w:val="34"/>
              </w:rPr>
              <w:lastRenderedPageBreak/>
              <w:t>PEVNÝ INTERNET PRO FIRMY</w:t>
            </w:r>
          </w:p>
        </w:tc>
        <w:tc>
          <w:tcPr>
            <w:tcW w:w="11359" w:type="dxa"/>
            <w:gridSpan w:val="5"/>
          </w:tcPr>
          <w:p w:rsidR="00F259B5" w:rsidRDefault="00F259B5">
            <w:pPr>
              <w:pStyle w:val="TableParagraph"/>
              <w:spacing w:before="0"/>
              <w:rPr>
                <w:rFonts w:ascii="Times New Roman"/>
                <w:sz w:val="16"/>
              </w:rPr>
            </w:pPr>
          </w:p>
        </w:tc>
      </w:tr>
      <w:tr w:rsidR="00F259B5">
        <w:trPr>
          <w:trHeight w:val="326"/>
        </w:trPr>
        <w:tc>
          <w:tcPr>
            <w:tcW w:w="4232" w:type="dxa"/>
            <w:shd w:val="clear" w:color="auto" w:fill="4279AC"/>
          </w:tcPr>
          <w:p w:rsidR="00F259B5" w:rsidRDefault="00F259B5">
            <w:pPr>
              <w:pStyle w:val="TableParagraph"/>
              <w:spacing w:before="0"/>
              <w:rPr>
                <w:rFonts w:ascii="Times New Roman"/>
                <w:sz w:val="16"/>
              </w:rPr>
            </w:pPr>
          </w:p>
        </w:tc>
        <w:tc>
          <w:tcPr>
            <w:tcW w:w="2121" w:type="dxa"/>
            <w:shd w:val="clear" w:color="auto" w:fill="4279AC"/>
          </w:tcPr>
          <w:p w:rsidR="00F259B5" w:rsidRDefault="000F2675">
            <w:pPr>
              <w:pStyle w:val="TableParagraph"/>
              <w:ind w:left="147"/>
              <w:jc w:val="center"/>
              <w:rPr>
                <w:b/>
                <w:sz w:val="18"/>
              </w:rPr>
            </w:pPr>
            <w:r>
              <w:rPr>
                <w:b/>
                <w:color w:val="FFFFFF"/>
                <w:sz w:val="18"/>
              </w:rPr>
              <w:t>S</w:t>
            </w:r>
          </w:p>
        </w:tc>
        <w:tc>
          <w:tcPr>
            <w:tcW w:w="2525" w:type="dxa"/>
            <w:shd w:val="clear" w:color="auto" w:fill="4279AC"/>
          </w:tcPr>
          <w:p w:rsidR="00F259B5" w:rsidRDefault="000F2675">
            <w:pPr>
              <w:pStyle w:val="TableParagraph"/>
              <w:ind w:left="41"/>
              <w:jc w:val="center"/>
              <w:rPr>
                <w:b/>
                <w:sz w:val="18"/>
              </w:rPr>
            </w:pPr>
            <w:r>
              <w:rPr>
                <w:b/>
                <w:color w:val="FFFFFF"/>
                <w:sz w:val="18"/>
              </w:rPr>
              <w:t>M</w:t>
            </w:r>
          </w:p>
        </w:tc>
        <w:tc>
          <w:tcPr>
            <w:tcW w:w="2167" w:type="dxa"/>
            <w:shd w:val="clear" w:color="auto" w:fill="4279AC"/>
          </w:tcPr>
          <w:p w:rsidR="00F259B5" w:rsidRDefault="000F2675">
            <w:pPr>
              <w:pStyle w:val="TableParagraph"/>
              <w:ind w:right="104"/>
              <w:jc w:val="center"/>
              <w:rPr>
                <w:b/>
                <w:sz w:val="18"/>
              </w:rPr>
            </w:pPr>
            <w:r>
              <w:rPr>
                <w:b/>
                <w:color w:val="FFFFFF"/>
                <w:sz w:val="18"/>
              </w:rPr>
              <w:t>L</w:t>
            </w:r>
          </w:p>
        </w:tc>
        <w:tc>
          <w:tcPr>
            <w:tcW w:w="2221" w:type="dxa"/>
            <w:shd w:val="clear" w:color="auto" w:fill="4279AC"/>
          </w:tcPr>
          <w:p w:rsidR="00F259B5" w:rsidRDefault="000F2675">
            <w:pPr>
              <w:pStyle w:val="TableParagraph"/>
              <w:ind w:left="443" w:right="397"/>
              <w:jc w:val="center"/>
              <w:rPr>
                <w:b/>
                <w:sz w:val="18"/>
              </w:rPr>
            </w:pPr>
            <w:r>
              <w:rPr>
                <w:b/>
                <w:color w:val="FFFFFF"/>
                <w:sz w:val="18"/>
              </w:rPr>
              <w:t>XL</w:t>
            </w:r>
          </w:p>
        </w:tc>
        <w:tc>
          <w:tcPr>
            <w:tcW w:w="2325" w:type="dxa"/>
            <w:shd w:val="clear" w:color="auto" w:fill="4279AC"/>
          </w:tcPr>
          <w:p w:rsidR="00F259B5" w:rsidRDefault="000F2675">
            <w:pPr>
              <w:pStyle w:val="TableParagraph"/>
              <w:ind w:left="390" w:right="348"/>
              <w:jc w:val="center"/>
              <w:rPr>
                <w:b/>
                <w:sz w:val="18"/>
              </w:rPr>
            </w:pPr>
            <w:r>
              <w:rPr>
                <w:b/>
                <w:color w:val="FFFFFF"/>
                <w:sz w:val="18"/>
              </w:rPr>
              <w:t>XXL</w:t>
            </w:r>
          </w:p>
        </w:tc>
      </w:tr>
      <w:tr w:rsidR="00F259B5">
        <w:trPr>
          <w:trHeight w:val="267"/>
        </w:trPr>
        <w:tc>
          <w:tcPr>
            <w:tcW w:w="4232" w:type="dxa"/>
          </w:tcPr>
          <w:p w:rsidR="00F259B5" w:rsidRDefault="000F2675">
            <w:pPr>
              <w:pStyle w:val="TableParagraph"/>
              <w:spacing w:line="187" w:lineRule="exact"/>
              <w:ind w:left="107"/>
              <w:rPr>
                <w:sz w:val="18"/>
              </w:rPr>
            </w:pPr>
            <w:r>
              <w:rPr>
                <w:color w:val="221F1F"/>
                <w:sz w:val="18"/>
              </w:rPr>
              <w:t>Mesícní paušál</w:t>
            </w:r>
          </w:p>
        </w:tc>
        <w:tc>
          <w:tcPr>
            <w:tcW w:w="2121" w:type="dxa"/>
          </w:tcPr>
          <w:p w:rsidR="00F259B5" w:rsidRDefault="000F2675">
            <w:pPr>
              <w:pStyle w:val="TableParagraph"/>
              <w:spacing w:line="187" w:lineRule="exact"/>
              <w:ind w:left="525" w:right="378"/>
              <w:jc w:val="center"/>
              <w:rPr>
                <w:sz w:val="14"/>
              </w:rPr>
            </w:pPr>
            <w:r>
              <w:rPr>
                <w:color w:val="221F1F"/>
                <w:sz w:val="18"/>
              </w:rPr>
              <w:t xml:space="preserve">412,40 </w:t>
            </w:r>
            <w:r>
              <w:rPr>
                <w:color w:val="221F1F"/>
                <w:sz w:val="14"/>
              </w:rPr>
              <w:t>(499,00)</w:t>
            </w:r>
          </w:p>
        </w:tc>
        <w:tc>
          <w:tcPr>
            <w:tcW w:w="2525" w:type="dxa"/>
          </w:tcPr>
          <w:p w:rsidR="00F259B5" w:rsidRDefault="000F2675">
            <w:pPr>
              <w:pStyle w:val="TableParagraph"/>
              <w:spacing w:line="187" w:lineRule="exact"/>
              <w:ind w:left="377" w:right="337"/>
              <w:jc w:val="center"/>
              <w:rPr>
                <w:sz w:val="14"/>
              </w:rPr>
            </w:pPr>
            <w:r>
              <w:rPr>
                <w:color w:val="221F1F"/>
                <w:sz w:val="18"/>
              </w:rPr>
              <w:t xml:space="preserve">519,83 </w:t>
            </w:r>
            <w:r>
              <w:rPr>
                <w:color w:val="221F1F"/>
                <w:sz w:val="14"/>
              </w:rPr>
              <w:t>(629,00)</w:t>
            </w:r>
          </w:p>
        </w:tc>
        <w:tc>
          <w:tcPr>
            <w:tcW w:w="2167" w:type="dxa"/>
          </w:tcPr>
          <w:p w:rsidR="00F259B5" w:rsidRDefault="000F2675">
            <w:pPr>
              <w:pStyle w:val="TableParagraph"/>
              <w:spacing w:line="187" w:lineRule="exact"/>
              <w:ind w:left="340" w:right="445"/>
              <w:jc w:val="center"/>
              <w:rPr>
                <w:sz w:val="14"/>
              </w:rPr>
            </w:pPr>
            <w:r>
              <w:rPr>
                <w:color w:val="221F1F"/>
                <w:sz w:val="18"/>
              </w:rPr>
              <w:t xml:space="preserve">577,69 </w:t>
            </w:r>
            <w:r>
              <w:rPr>
                <w:color w:val="221F1F"/>
                <w:sz w:val="14"/>
              </w:rPr>
              <w:t>(699,00)</w:t>
            </w:r>
          </w:p>
        </w:tc>
        <w:tc>
          <w:tcPr>
            <w:tcW w:w="2221" w:type="dxa"/>
          </w:tcPr>
          <w:p w:rsidR="00F259B5" w:rsidRDefault="000F2675">
            <w:pPr>
              <w:pStyle w:val="TableParagraph"/>
              <w:spacing w:line="187" w:lineRule="exact"/>
              <w:ind w:left="443" w:right="398"/>
              <w:jc w:val="center"/>
              <w:rPr>
                <w:sz w:val="14"/>
              </w:rPr>
            </w:pPr>
            <w:r>
              <w:rPr>
                <w:color w:val="221F1F"/>
                <w:sz w:val="18"/>
              </w:rPr>
              <w:t xml:space="preserve">742,98 </w:t>
            </w:r>
            <w:r>
              <w:rPr>
                <w:color w:val="221F1F"/>
                <w:sz w:val="14"/>
              </w:rPr>
              <w:t>(899,00)</w:t>
            </w:r>
          </w:p>
        </w:tc>
        <w:tc>
          <w:tcPr>
            <w:tcW w:w="2325" w:type="dxa"/>
          </w:tcPr>
          <w:p w:rsidR="00F259B5" w:rsidRDefault="000F2675">
            <w:pPr>
              <w:pStyle w:val="TableParagraph"/>
              <w:spacing w:line="187" w:lineRule="exact"/>
              <w:ind w:left="390" w:right="350"/>
              <w:jc w:val="center"/>
              <w:rPr>
                <w:sz w:val="14"/>
              </w:rPr>
            </w:pPr>
            <w:r>
              <w:rPr>
                <w:color w:val="221F1F"/>
                <w:sz w:val="18"/>
              </w:rPr>
              <w:t xml:space="preserve">742,98 </w:t>
            </w:r>
            <w:r>
              <w:rPr>
                <w:color w:val="221F1F"/>
                <w:sz w:val="14"/>
              </w:rPr>
              <w:t>(899,00)</w:t>
            </w:r>
          </w:p>
        </w:tc>
      </w:tr>
      <w:tr w:rsidR="00F259B5">
        <w:trPr>
          <w:trHeight w:val="326"/>
        </w:trPr>
        <w:tc>
          <w:tcPr>
            <w:tcW w:w="15591" w:type="dxa"/>
            <w:gridSpan w:val="6"/>
          </w:tcPr>
          <w:p w:rsidR="00F259B5" w:rsidRDefault="000F2675">
            <w:pPr>
              <w:pStyle w:val="TableParagraph"/>
              <w:tabs>
                <w:tab w:val="left" w:pos="4231"/>
                <w:tab w:val="left" w:pos="4840"/>
                <w:tab w:val="left" w:pos="15585"/>
              </w:tabs>
              <w:spacing w:before="119" w:line="187" w:lineRule="exact"/>
              <w:ind w:left="107"/>
              <w:rPr>
                <w:rFonts w:ascii="Times New Roman" w:hAnsi="Times New Roman"/>
                <w:sz w:val="18"/>
              </w:rPr>
            </w:pPr>
            <w:r>
              <w:rPr>
                <w:color w:val="221F1F"/>
                <w:sz w:val="18"/>
              </w:rPr>
              <w:t>Max. dostupná rychlost ADSL</w:t>
            </w:r>
            <w:r>
              <w:rPr>
                <w:color w:val="221F1F"/>
                <w:spacing w:val="-19"/>
                <w:sz w:val="18"/>
              </w:rPr>
              <w:t xml:space="preserve"> </w:t>
            </w:r>
            <w:r>
              <w:rPr>
                <w:color w:val="221F1F"/>
                <w:sz w:val="18"/>
              </w:rPr>
              <w:t>(stahování/odesílání</w:t>
            </w:r>
            <w:r>
              <w:rPr>
                <w:color w:val="221F1F"/>
                <w:spacing w:val="-4"/>
                <w:sz w:val="18"/>
              </w:rPr>
              <w:t xml:space="preserve"> </w:t>
            </w:r>
            <w:r>
              <w:rPr>
                <w:color w:val="221F1F"/>
                <w:sz w:val="18"/>
              </w:rPr>
              <w:t>dat)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16 384/768</w:t>
            </w:r>
            <w:r>
              <w:rPr>
                <w:color w:val="221F1F"/>
                <w:spacing w:val="-8"/>
                <w:sz w:val="18"/>
                <w:shd w:val="clear" w:color="auto" w:fill="DAE6E9"/>
              </w:rPr>
              <w:t xml:space="preserve"> </w:t>
            </w:r>
            <w:r>
              <w:rPr>
                <w:color w:val="221F1F"/>
                <w:sz w:val="18"/>
                <w:shd w:val="clear" w:color="auto" w:fill="DAE6E9"/>
              </w:rPr>
              <w:t>kb/s</w:t>
            </w:r>
            <w:r>
              <w:rPr>
                <w:rFonts w:ascii="Times New Roman" w:hAnsi="Times New Roman"/>
                <w:color w:val="221F1F"/>
                <w:sz w:val="18"/>
                <w:shd w:val="clear" w:color="auto" w:fill="DAE6E9"/>
              </w:rPr>
              <w:tab/>
            </w:r>
          </w:p>
        </w:tc>
      </w:tr>
      <w:tr w:rsidR="00F259B5">
        <w:trPr>
          <w:trHeight w:val="385"/>
        </w:trPr>
        <w:tc>
          <w:tcPr>
            <w:tcW w:w="4232" w:type="dxa"/>
          </w:tcPr>
          <w:p w:rsidR="00F259B5" w:rsidRDefault="000F2675">
            <w:pPr>
              <w:pStyle w:val="TableParagraph"/>
              <w:spacing w:before="119"/>
              <w:ind w:left="107"/>
              <w:rPr>
                <w:sz w:val="18"/>
              </w:rPr>
            </w:pPr>
            <w:r>
              <w:rPr>
                <w:color w:val="221F1F"/>
                <w:sz w:val="18"/>
              </w:rPr>
              <w:t>Max. dostupná rychlost VDSL (stahování/odesílání dat)</w:t>
            </w:r>
          </w:p>
        </w:tc>
        <w:tc>
          <w:tcPr>
            <w:tcW w:w="2121" w:type="dxa"/>
          </w:tcPr>
          <w:p w:rsidR="00F259B5" w:rsidRDefault="000F2675">
            <w:pPr>
              <w:pStyle w:val="TableParagraph"/>
              <w:spacing w:before="119"/>
              <w:ind w:left="523" w:right="380"/>
              <w:jc w:val="center"/>
              <w:rPr>
                <w:sz w:val="18"/>
              </w:rPr>
            </w:pPr>
            <w:r>
              <w:rPr>
                <w:color w:val="221F1F"/>
                <w:sz w:val="18"/>
              </w:rPr>
              <w:t>20 480/2 048 kb/s</w:t>
            </w:r>
          </w:p>
        </w:tc>
        <w:tc>
          <w:tcPr>
            <w:tcW w:w="2525" w:type="dxa"/>
          </w:tcPr>
          <w:p w:rsidR="00F259B5" w:rsidRDefault="000F2675">
            <w:pPr>
              <w:pStyle w:val="TableParagraph"/>
              <w:spacing w:before="119"/>
              <w:ind w:left="375" w:right="341"/>
              <w:jc w:val="center"/>
              <w:rPr>
                <w:sz w:val="18"/>
              </w:rPr>
            </w:pPr>
            <w:r>
              <w:rPr>
                <w:color w:val="221F1F"/>
                <w:sz w:val="18"/>
              </w:rPr>
              <w:t>51 200/10 240 (5 120) kb/s</w:t>
            </w:r>
          </w:p>
        </w:tc>
        <w:tc>
          <w:tcPr>
            <w:tcW w:w="2167" w:type="dxa"/>
          </w:tcPr>
          <w:p w:rsidR="00F259B5" w:rsidRDefault="000F2675">
            <w:pPr>
              <w:pStyle w:val="TableParagraph"/>
              <w:spacing w:before="119"/>
              <w:ind w:left="337" w:right="446"/>
              <w:jc w:val="center"/>
              <w:rPr>
                <w:sz w:val="18"/>
              </w:rPr>
            </w:pPr>
            <w:r>
              <w:rPr>
                <w:color w:val="221F1F"/>
                <w:sz w:val="18"/>
              </w:rPr>
              <w:t>102 400/20 480 kb/s</w:t>
            </w:r>
          </w:p>
        </w:tc>
        <w:tc>
          <w:tcPr>
            <w:tcW w:w="2221" w:type="dxa"/>
          </w:tcPr>
          <w:p w:rsidR="00F259B5" w:rsidRDefault="000F2675">
            <w:pPr>
              <w:pStyle w:val="TableParagraph"/>
              <w:spacing w:before="119"/>
              <w:ind w:left="441" w:right="398"/>
              <w:jc w:val="center"/>
              <w:rPr>
                <w:sz w:val="18"/>
              </w:rPr>
            </w:pPr>
            <w:r>
              <w:rPr>
                <w:color w:val="221F1F"/>
                <w:sz w:val="18"/>
              </w:rPr>
              <w:t>256 000/25 600 kb/s</w:t>
            </w:r>
          </w:p>
        </w:tc>
        <w:tc>
          <w:tcPr>
            <w:tcW w:w="2325" w:type="dxa"/>
          </w:tcPr>
          <w:p w:rsidR="00F259B5" w:rsidRDefault="00F259B5">
            <w:pPr>
              <w:pStyle w:val="TableParagraph"/>
              <w:spacing w:before="0"/>
              <w:rPr>
                <w:rFonts w:ascii="Times New Roman"/>
                <w:sz w:val="16"/>
              </w:rPr>
            </w:pPr>
          </w:p>
        </w:tc>
      </w:tr>
      <w:tr w:rsidR="00F259B5">
        <w:trPr>
          <w:trHeight w:val="327"/>
        </w:trPr>
        <w:tc>
          <w:tcPr>
            <w:tcW w:w="4232" w:type="dxa"/>
          </w:tcPr>
          <w:p w:rsidR="00F259B5" w:rsidRDefault="000F2675">
            <w:pPr>
              <w:pStyle w:val="TableParagraph"/>
              <w:ind w:left="107"/>
              <w:rPr>
                <w:sz w:val="18"/>
              </w:rPr>
            </w:pPr>
            <w:r>
              <w:rPr>
                <w:color w:val="221F1F"/>
                <w:sz w:val="18"/>
              </w:rPr>
              <w:t>Max. dostupná rychlost Optik (stahování/odesílání dat)</w:t>
            </w:r>
          </w:p>
        </w:tc>
        <w:tc>
          <w:tcPr>
            <w:tcW w:w="2121" w:type="dxa"/>
            <w:shd w:val="clear" w:color="auto" w:fill="DAE6E9"/>
          </w:tcPr>
          <w:p w:rsidR="00F259B5" w:rsidRDefault="000F2675">
            <w:pPr>
              <w:pStyle w:val="TableParagraph"/>
              <w:ind w:left="525" w:right="378"/>
              <w:jc w:val="center"/>
              <w:rPr>
                <w:sz w:val="18"/>
              </w:rPr>
            </w:pPr>
            <w:r>
              <w:rPr>
                <w:color w:val="221F1F"/>
                <w:sz w:val="18"/>
              </w:rPr>
              <w:t>20 480/2 048 kb/s</w:t>
            </w:r>
          </w:p>
        </w:tc>
        <w:tc>
          <w:tcPr>
            <w:tcW w:w="2525" w:type="dxa"/>
            <w:shd w:val="clear" w:color="auto" w:fill="DAE6E9"/>
          </w:tcPr>
          <w:p w:rsidR="00F259B5" w:rsidRDefault="000F2675">
            <w:pPr>
              <w:pStyle w:val="TableParagraph"/>
              <w:ind w:left="377" w:right="339"/>
              <w:jc w:val="center"/>
              <w:rPr>
                <w:sz w:val="18"/>
              </w:rPr>
            </w:pPr>
            <w:r>
              <w:rPr>
                <w:color w:val="221F1F"/>
                <w:sz w:val="18"/>
              </w:rPr>
              <w:t>51 200/10 240 (5 120) kb/s</w:t>
            </w:r>
          </w:p>
        </w:tc>
        <w:tc>
          <w:tcPr>
            <w:tcW w:w="2167" w:type="dxa"/>
            <w:shd w:val="clear" w:color="auto" w:fill="DAE6E9"/>
          </w:tcPr>
          <w:p w:rsidR="00F259B5" w:rsidRDefault="000F2675">
            <w:pPr>
              <w:pStyle w:val="TableParagraph"/>
              <w:ind w:left="340" w:right="444"/>
              <w:jc w:val="center"/>
              <w:rPr>
                <w:sz w:val="18"/>
              </w:rPr>
            </w:pPr>
            <w:r>
              <w:rPr>
                <w:color w:val="221F1F"/>
                <w:sz w:val="18"/>
              </w:rPr>
              <w:t>102 400/20 480 kb/s</w:t>
            </w:r>
          </w:p>
        </w:tc>
        <w:tc>
          <w:tcPr>
            <w:tcW w:w="2221" w:type="dxa"/>
            <w:shd w:val="clear" w:color="auto" w:fill="DAE6E9"/>
          </w:tcPr>
          <w:p w:rsidR="00F259B5" w:rsidRDefault="000F2675">
            <w:pPr>
              <w:pStyle w:val="TableParagraph"/>
              <w:ind w:left="443" w:right="397"/>
              <w:jc w:val="center"/>
              <w:rPr>
                <w:sz w:val="18"/>
              </w:rPr>
            </w:pPr>
            <w:r>
              <w:rPr>
                <w:color w:val="221F1F"/>
                <w:sz w:val="18"/>
              </w:rPr>
              <w:t>256 000/25 600 kb/s</w:t>
            </w:r>
          </w:p>
        </w:tc>
        <w:tc>
          <w:tcPr>
            <w:tcW w:w="2325" w:type="dxa"/>
            <w:shd w:val="clear" w:color="auto" w:fill="DAE6E9"/>
          </w:tcPr>
          <w:p w:rsidR="00F259B5" w:rsidRDefault="000F2675">
            <w:pPr>
              <w:pStyle w:val="TableParagraph"/>
              <w:ind w:left="390" w:right="350"/>
              <w:jc w:val="center"/>
              <w:rPr>
                <w:sz w:val="18"/>
              </w:rPr>
            </w:pPr>
            <w:r>
              <w:rPr>
                <w:color w:val="221F1F"/>
                <w:sz w:val="18"/>
              </w:rPr>
              <w:t>1 024 000/102 400 kb/s</w:t>
            </w:r>
          </w:p>
        </w:tc>
      </w:tr>
      <w:tr w:rsidR="00F259B5">
        <w:trPr>
          <w:trHeight w:val="267"/>
        </w:trPr>
        <w:tc>
          <w:tcPr>
            <w:tcW w:w="4232" w:type="dxa"/>
          </w:tcPr>
          <w:p w:rsidR="00F259B5" w:rsidRDefault="000F2675">
            <w:pPr>
              <w:pStyle w:val="TableParagraph"/>
              <w:spacing w:line="187" w:lineRule="exact"/>
              <w:ind w:left="107"/>
              <w:rPr>
                <w:sz w:val="18"/>
              </w:rPr>
            </w:pPr>
            <w:r>
              <w:rPr>
                <w:color w:val="221F1F"/>
                <w:sz w:val="18"/>
              </w:rPr>
              <w:t>Agregace</w:t>
            </w:r>
          </w:p>
        </w:tc>
        <w:tc>
          <w:tcPr>
            <w:tcW w:w="2121" w:type="dxa"/>
          </w:tcPr>
          <w:p w:rsidR="00F259B5" w:rsidRDefault="000F2675">
            <w:pPr>
              <w:pStyle w:val="TableParagraph"/>
              <w:spacing w:line="187" w:lineRule="exact"/>
              <w:ind w:left="525" w:right="377"/>
              <w:jc w:val="center"/>
              <w:rPr>
                <w:sz w:val="18"/>
              </w:rPr>
            </w:pPr>
            <w:r>
              <w:rPr>
                <w:color w:val="221F1F"/>
                <w:sz w:val="18"/>
              </w:rPr>
              <w:t>1 : 50</w:t>
            </w:r>
          </w:p>
        </w:tc>
        <w:tc>
          <w:tcPr>
            <w:tcW w:w="2525" w:type="dxa"/>
          </w:tcPr>
          <w:p w:rsidR="00F259B5" w:rsidRDefault="000F2675">
            <w:pPr>
              <w:pStyle w:val="TableParagraph"/>
              <w:spacing w:line="187" w:lineRule="exact"/>
              <w:ind w:left="377" w:right="336"/>
              <w:jc w:val="center"/>
              <w:rPr>
                <w:sz w:val="18"/>
              </w:rPr>
            </w:pPr>
            <w:r>
              <w:rPr>
                <w:color w:val="221F1F"/>
                <w:sz w:val="18"/>
              </w:rPr>
              <w:t>1 : 50</w:t>
            </w:r>
          </w:p>
        </w:tc>
        <w:tc>
          <w:tcPr>
            <w:tcW w:w="2167" w:type="dxa"/>
          </w:tcPr>
          <w:p w:rsidR="00F259B5" w:rsidRDefault="000F2675">
            <w:pPr>
              <w:pStyle w:val="TableParagraph"/>
              <w:spacing w:line="187" w:lineRule="exact"/>
              <w:ind w:left="340" w:right="445"/>
              <w:jc w:val="center"/>
              <w:rPr>
                <w:sz w:val="18"/>
              </w:rPr>
            </w:pPr>
            <w:r>
              <w:rPr>
                <w:color w:val="221F1F"/>
                <w:sz w:val="18"/>
              </w:rPr>
              <w:t>1 : 50</w:t>
            </w:r>
          </w:p>
        </w:tc>
        <w:tc>
          <w:tcPr>
            <w:tcW w:w="2221" w:type="dxa"/>
          </w:tcPr>
          <w:p w:rsidR="00F259B5" w:rsidRDefault="000F2675">
            <w:pPr>
              <w:pStyle w:val="TableParagraph"/>
              <w:spacing w:line="187" w:lineRule="exact"/>
              <w:ind w:left="442" w:right="398"/>
              <w:jc w:val="center"/>
              <w:rPr>
                <w:sz w:val="18"/>
              </w:rPr>
            </w:pPr>
            <w:r>
              <w:rPr>
                <w:color w:val="221F1F"/>
                <w:sz w:val="18"/>
              </w:rPr>
              <w:t>1 : 50</w:t>
            </w:r>
          </w:p>
        </w:tc>
        <w:tc>
          <w:tcPr>
            <w:tcW w:w="2325" w:type="dxa"/>
          </w:tcPr>
          <w:p w:rsidR="00F259B5" w:rsidRDefault="000F2675">
            <w:pPr>
              <w:pStyle w:val="TableParagraph"/>
              <w:spacing w:line="187" w:lineRule="exact"/>
              <w:ind w:left="389" w:right="350"/>
              <w:jc w:val="center"/>
              <w:rPr>
                <w:sz w:val="18"/>
              </w:rPr>
            </w:pPr>
            <w:r>
              <w:rPr>
                <w:color w:val="221F1F"/>
                <w:sz w:val="18"/>
              </w:rPr>
              <w:t>1 : 50</w:t>
            </w:r>
          </w:p>
        </w:tc>
      </w:tr>
    </w:tbl>
    <w:p w:rsidR="00F259B5" w:rsidRDefault="00F259B5">
      <w:pPr>
        <w:pStyle w:val="BodyText"/>
        <w:spacing w:before="10"/>
        <w:rPr>
          <w:sz w:val="8"/>
        </w:rPr>
      </w:pPr>
    </w:p>
    <w:p w:rsidR="00F259B5" w:rsidRDefault="000F2675">
      <w:pPr>
        <w:pStyle w:val="BodyText"/>
        <w:spacing w:before="100"/>
        <w:ind w:left="244"/>
      </w:pPr>
      <w:r>
        <w:rPr>
          <w:color w:val="221F1F"/>
        </w:rPr>
        <w:t>Nedílnou soucástí služby je pridelení IP adresního prostoru. V cene služby Pevný internet pro firmy je pridelení jedné verejné IPv4 adresy a verejného statického rozsahu IPv6 o velikosti /56.</w:t>
      </w:r>
    </w:p>
    <w:p w:rsidR="00F259B5" w:rsidRDefault="00F259B5">
      <w:pPr>
        <w:pStyle w:val="BodyText"/>
        <w:spacing w:before="7"/>
        <w:rPr>
          <w:sz w:val="22"/>
        </w:rPr>
      </w:pPr>
    </w:p>
    <w:p w:rsidR="00F259B5" w:rsidRDefault="000F2675">
      <w:pPr>
        <w:pStyle w:val="Heading9"/>
        <w:tabs>
          <w:tab w:val="left" w:pos="8333"/>
        </w:tabs>
        <w:spacing w:before="99" w:after="43"/>
      </w:pPr>
      <w:r>
        <w:rPr>
          <w:color w:val="E00F74"/>
        </w:rPr>
        <w:t>OSTATNÍ</w:t>
      </w:r>
      <w:r>
        <w:rPr>
          <w:color w:val="E00F74"/>
          <w:spacing w:val="-2"/>
        </w:rPr>
        <w:t xml:space="preserve"> </w:t>
      </w:r>
      <w:r>
        <w:rPr>
          <w:color w:val="E00F74"/>
        </w:rPr>
        <w:t>JEDNORÁZOVÉ</w:t>
      </w:r>
      <w:r>
        <w:rPr>
          <w:color w:val="E00F74"/>
          <w:spacing w:val="-1"/>
        </w:rPr>
        <w:t xml:space="preserve"> </w:t>
      </w:r>
      <w:r>
        <w:rPr>
          <w:color w:val="E00F74"/>
        </w:rPr>
        <w:t>POPLATKY</w:t>
      </w:r>
      <w:r>
        <w:rPr>
          <w:rFonts w:ascii="Times New Roman" w:hAnsi="Times New Roman"/>
          <w:color w:val="E00F74"/>
        </w:rPr>
        <w:tab/>
      </w:r>
      <w:r>
        <w:rPr>
          <w:color w:val="E00F74"/>
        </w:rPr>
        <w:t>WI-FI MANAGER</w:t>
      </w:r>
    </w:p>
    <w:p w:rsidR="00F259B5" w:rsidRDefault="00887466">
      <w:pPr>
        <w:tabs>
          <w:tab w:val="left" w:pos="8276"/>
        </w:tabs>
        <w:spacing w:line="114" w:lineRule="exact"/>
        <w:ind w:left="187"/>
        <w:rPr>
          <w:sz w:val="11"/>
        </w:rPr>
      </w:pPr>
      <w:r>
        <w:rPr>
          <w:position w:val="-1"/>
          <w:sz w:val="11"/>
        </w:rPr>
      </w:r>
      <w:r>
        <w:rPr>
          <w:position w:val="-1"/>
          <w:sz w:val="11"/>
        </w:rPr>
        <w:pict>
          <v:group id="_x0000_s1754" style="width:369.05pt;height:5.65pt;mso-position-horizontal-relative:char;mso-position-vertical-relative:line" coordsize="7381,113">
            <v:line id="_x0000_s1755" style="position:absolute" from="0,56" to="7380,56" strokecolor="#4279ac" strokeweight="1.98867mm"/>
            <w10:wrap type="none"/>
            <w10:anchorlock/>
          </v:group>
        </w:pict>
      </w:r>
      <w:r w:rsidR="000F2675">
        <w:rPr>
          <w:position w:val="-1"/>
          <w:sz w:val="11"/>
        </w:rPr>
        <w:tab/>
      </w:r>
      <w:r>
        <w:rPr>
          <w:position w:val="-1"/>
          <w:sz w:val="11"/>
        </w:rPr>
      </w:r>
      <w:r>
        <w:rPr>
          <w:position w:val="-1"/>
          <w:sz w:val="11"/>
        </w:rPr>
        <w:pict>
          <v:group id="_x0000_s1752" style="width:375.5pt;height:5.65pt;mso-position-horizontal-relative:char;mso-position-vertical-relative:line" coordsize="7510,113">
            <v:line id="_x0000_s1753" style="position:absolute" from="0,56" to="7510,56" strokecolor="#4279ac" strokeweight="1.98867mm"/>
            <w10:wrap type="none"/>
            <w10:anchorlock/>
          </v:group>
        </w:pict>
      </w:r>
    </w:p>
    <w:p w:rsidR="00F259B5" w:rsidRDefault="00F259B5">
      <w:pPr>
        <w:spacing w:line="114" w:lineRule="exact"/>
        <w:rPr>
          <w:sz w:val="11"/>
        </w:rPr>
        <w:sectPr w:rsidR="00F259B5">
          <w:pgSz w:w="16840" w:h="11900" w:orient="landscape"/>
          <w:pgMar w:top="1080" w:right="340" w:bottom="860" w:left="440" w:header="0" w:footer="648" w:gutter="0"/>
          <w:cols w:space="708"/>
        </w:sectPr>
      </w:pPr>
    </w:p>
    <w:p w:rsidR="00F259B5" w:rsidRDefault="000F2675">
      <w:pPr>
        <w:tabs>
          <w:tab w:val="left" w:pos="5350"/>
        </w:tabs>
        <w:spacing w:before="60"/>
        <w:ind w:left="352"/>
        <w:rPr>
          <w:sz w:val="14"/>
        </w:rPr>
      </w:pPr>
      <w:r>
        <w:rPr>
          <w:color w:val="221F1F"/>
          <w:sz w:val="18"/>
        </w:rPr>
        <w:t>Nadstandardní</w:t>
      </w:r>
      <w:r>
        <w:rPr>
          <w:color w:val="221F1F"/>
          <w:spacing w:val="-5"/>
          <w:sz w:val="18"/>
        </w:rPr>
        <w:t xml:space="preserve"> </w:t>
      </w:r>
      <w:r>
        <w:rPr>
          <w:color w:val="221F1F"/>
          <w:sz w:val="18"/>
        </w:rPr>
        <w:t>instalace</w:t>
      </w:r>
      <w:r>
        <w:rPr>
          <w:rFonts w:ascii="Times New Roman" w:hAnsi="Times New Roman"/>
          <w:color w:val="221F1F"/>
          <w:sz w:val="18"/>
        </w:rPr>
        <w:tab/>
      </w:r>
      <w:r>
        <w:rPr>
          <w:color w:val="221F1F"/>
          <w:sz w:val="18"/>
        </w:rPr>
        <w:t>412,40–</w:t>
      </w:r>
      <w:r>
        <w:rPr>
          <w:color w:val="221F1F"/>
          <w:spacing w:val="-2"/>
          <w:sz w:val="18"/>
        </w:rPr>
        <w:t xml:space="preserve"> </w:t>
      </w:r>
      <w:r>
        <w:rPr>
          <w:color w:val="221F1F"/>
          <w:sz w:val="14"/>
        </w:rPr>
        <w:t>(499,00)</w:t>
      </w:r>
    </w:p>
    <w:p w:rsidR="00F259B5" w:rsidRDefault="000F2675">
      <w:pPr>
        <w:tabs>
          <w:tab w:val="left" w:pos="5241"/>
        </w:tabs>
        <w:spacing w:before="119"/>
        <w:ind w:left="352"/>
        <w:rPr>
          <w:sz w:val="14"/>
        </w:rPr>
      </w:pPr>
      <w:r>
        <w:rPr>
          <w:color w:val="221F1F"/>
          <w:sz w:val="18"/>
        </w:rPr>
        <w:t>Servisní</w:t>
      </w:r>
      <w:r>
        <w:rPr>
          <w:color w:val="221F1F"/>
          <w:spacing w:val="-4"/>
          <w:sz w:val="18"/>
        </w:rPr>
        <w:t xml:space="preserve"> </w:t>
      </w:r>
      <w:r>
        <w:rPr>
          <w:color w:val="221F1F"/>
          <w:sz w:val="18"/>
        </w:rPr>
        <w:t>zásah*</w:t>
      </w:r>
      <w:r>
        <w:rPr>
          <w:rFonts w:ascii="Times New Roman" w:hAnsi="Times New Roman"/>
          <w:color w:val="221F1F"/>
          <w:sz w:val="18"/>
        </w:rPr>
        <w:tab/>
      </w:r>
      <w:r>
        <w:rPr>
          <w:color w:val="221F1F"/>
          <w:sz w:val="18"/>
        </w:rPr>
        <w:t xml:space="preserve">1 652,07– </w:t>
      </w:r>
      <w:r>
        <w:rPr>
          <w:color w:val="221F1F"/>
          <w:sz w:val="14"/>
        </w:rPr>
        <w:t>(1</w:t>
      </w:r>
      <w:r>
        <w:rPr>
          <w:color w:val="221F1F"/>
          <w:spacing w:val="-3"/>
          <w:sz w:val="14"/>
        </w:rPr>
        <w:t xml:space="preserve"> </w:t>
      </w:r>
      <w:r>
        <w:rPr>
          <w:color w:val="221F1F"/>
          <w:sz w:val="14"/>
        </w:rPr>
        <w:t>999,00)</w:t>
      </w:r>
    </w:p>
    <w:p w:rsidR="00F259B5" w:rsidRDefault="00F259B5">
      <w:pPr>
        <w:pStyle w:val="BodyText"/>
        <w:spacing w:before="7"/>
        <w:rPr>
          <w:sz w:val="17"/>
        </w:rPr>
      </w:pPr>
    </w:p>
    <w:p w:rsidR="00F259B5" w:rsidRDefault="000F2675">
      <w:pPr>
        <w:pStyle w:val="BodyText"/>
        <w:ind w:left="244" w:right="38"/>
      </w:pPr>
      <w:r>
        <w:rPr>
          <w:color w:val="221F1F"/>
        </w:rPr>
        <w:t>Nadstandardní instalace zahrnuje instalaci modemu, a to vše pri použití standardního obsahu balení Koncového zarízení vcetne</w:t>
      </w:r>
      <w:r>
        <w:rPr>
          <w:color w:val="221F1F"/>
          <w:spacing w:val="-3"/>
        </w:rPr>
        <w:t xml:space="preserve"> </w:t>
      </w:r>
      <w:r>
        <w:rPr>
          <w:color w:val="221F1F"/>
        </w:rPr>
        <w:t>zapojení</w:t>
      </w:r>
      <w:r>
        <w:rPr>
          <w:color w:val="221F1F"/>
          <w:spacing w:val="-3"/>
        </w:rPr>
        <w:t xml:space="preserve"> </w:t>
      </w:r>
      <w:r>
        <w:rPr>
          <w:color w:val="221F1F"/>
        </w:rPr>
        <w:t>LTE</w:t>
      </w:r>
      <w:r>
        <w:rPr>
          <w:color w:val="221F1F"/>
          <w:spacing w:val="-3"/>
        </w:rPr>
        <w:t xml:space="preserve"> </w:t>
      </w:r>
      <w:r>
        <w:rPr>
          <w:color w:val="221F1F"/>
        </w:rPr>
        <w:t>zálohy</w:t>
      </w:r>
      <w:r>
        <w:rPr>
          <w:color w:val="221F1F"/>
          <w:spacing w:val="-2"/>
        </w:rPr>
        <w:t xml:space="preserve"> </w:t>
      </w:r>
      <w:r>
        <w:rPr>
          <w:color w:val="221F1F"/>
        </w:rPr>
        <w:t>(je-li</w:t>
      </w:r>
      <w:r>
        <w:rPr>
          <w:color w:val="221F1F"/>
          <w:spacing w:val="-2"/>
        </w:rPr>
        <w:t xml:space="preserve"> </w:t>
      </w:r>
      <w:r>
        <w:rPr>
          <w:color w:val="221F1F"/>
        </w:rPr>
        <w:t>obsahem</w:t>
      </w:r>
      <w:r>
        <w:rPr>
          <w:color w:val="221F1F"/>
          <w:spacing w:val="-3"/>
        </w:rPr>
        <w:t xml:space="preserve"> </w:t>
      </w:r>
      <w:r>
        <w:rPr>
          <w:color w:val="221F1F"/>
        </w:rPr>
        <w:t>balení</w:t>
      </w:r>
      <w:r>
        <w:rPr>
          <w:color w:val="221F1F"/>
          <w:spacing w:val="-3"/>
        </w:rPr>
        <w:t xml:space="preserve"> </w:t>
      </w:r>
      <w:r>
        <w:rPr>
          <w:color w:val="221F1F"/>
        </w:rPr>
        <w:t>a</w:t>
      </w:r>
      <w:r>
        <w:rPr>
          <w:color w:val="221F1F"/>
          <w:spacing w:val="-2"/>
        </w:rPr>
        <w:t xml:space="preserve"> </w:t>
      </w:r>
      <w:r>
        <w:rPr>
          <w:color w:val="221F1F"/>
        </w:rPr>
        <w:t>pouze</w:t>
      </w:r>
      <w:r>
        <w:rPr>
          <w:color w:val="221F1F"/>
          <w:spacing w:val="-2"/>
        </w:rPr>
        <w:t xml:space="preserve"> </w:t>
      </w:r>
      <w:r>
        <w:rPr>
          <w:color w:val="221F1F"/>
        </w:rPr>
        <w:t>v</w:t>
      </w:r>
      <w:r>
        <w:rPr>
          <w:color w:val="221F1F"/>
          <w:spacing w:val="-2"/>
        </w:rPr>
        <w:t xml:space="preserve"> </w:t>
      </w:r>
      <w:r>
        <w:rPr>
          <w:color w:val="221F1F"/>
        </w:rPr>
        <w:t>prípade</w:t>
      </w:r>
      <w:r>
        <w:rPr>
          <w:color w:val="221F1F"/>
          <w:spacing w:val="-3"/>
        </w:rPr>
        <w:t xml:space="preserve"> </w:t>
      </w:r>
      <w:r>
        <w:rPr>
          <w:color w:val="221F1F"/>
        </w:rPr>
        <w:t>pronajatého</w:t>
      </w:r>
      <w:r>
        <w:rPr>
          <w:color w:val="221F1F"/>
          <w:spacing w:val="-2"/>
        </w:rPr>
        <w:t xml:space="preserve"> </w:t>
      </w:r>
      <w:r>
        <w:rPr>
          <w:color w:val="221F1F"/>
        </w:rPr>
        <w:t>zarízení</w:t>
      </w:r>
      <w:r>
        <w:rPr>
          <w:color w:val="221F1F"/>
          <w:spacing w:val="-3"/>
        </w:rPr>
        <w:t xml:space="preserve"> </w:t>
      </w:r>
      <w:r>
        <w:rPr>
          <w:color w:val="221F1F"/>
        </w:rPr>
        <w:t>od</w:t>
      </w:r>
      <w:r>
        <w:rPr>
          <w:color w:val="221F1F"/>
          <w:spacing w:val="-2"/>
        </w:rPr>
        <w:t xml:space="preserve"> </w:t>
      </w:r>
      <w:r>
        <w:rPr>
          <w:color w:val="221F1F"/>
        </w:rPr>
        <w:t>T-Mobile</w:t>
      </w:r>
      <w:r>
        <w:rPr>
          <w:color w:val="221F1F"/>
          <w:spacing w:val="-1"/>
        </w:rPr>
        <w:t xml:space="preserve"> </w:t>
      </w:r>
      <w:r>
        <w:rPr>
          <w:color w:val="221F1F"/>
        </w:rPr>
        <w:t>Czech</w:t>
      </w:r>
      <w:r>
        <w:rPr>
          <w:color w:val="221F1F"/>
          <w:spacing w:val="-2"/>
        </w:rPr>
        <w:t xml:space="preserve"> </w:t>
      </w:r>
      <w:r>
        <w:rPr>
          <w:color w:val="221F1F"/>
        </w:rPr>
        <w:t>Republic</w:t>
      </w:r>
      <w:r>
        <w:rPr>
          <w:color w:val="221F1F"/>
          <w:spacing w:val="-2"/>
        </w:rPr>
        <w:t xml:space="preserve"> </w:t>
      </w:r>
      <w:r>
        <w:rPr>
          <w:color w:val="221F1F"/>
        </w:rPr>
        <w:t xml:space="preserve">a.s.). Predvedení funkcnosti služby probíhá na </w:t>
      </w:r>
      <w:r>
        <w:rPr>
          <w:b/>
          <w:color w:val="221F1F"/>
        </w:rPr>
        <w:t xml:space="preserve">jednom </w:t>
      </w:r>
      <w:r>
        <w:rPr>
          <w:color w:val="221F1F"/>
        </w:rPr>
        <w:t>zarízení Úcastníka, pokud toto predvedení Úcastník vyžaduje a souhlasí s ním. Jeho soucástí je i predvedení funkcnosti WiFi (souhlasí-li s tím Úcastník a Koncové zarízení tuto funkcionalitu podporuje), nastavení parametr WiFi (název síte, heslo, nastavení kanál ) a v prípade potreby prepojení koncovek R11 na RJ45. Soucástí instalace služby není konfigurace jiných specifických parametr Koncového zarízení ani jiných zarízení ve vlastnictví</w:t>
      </w:r>
      <w:r>
        <w:rPr>
          <w:color w:val="221F1F"/>
          <w:spacing w:val="-2"/>
        </w:rPr>
        <w:t xml:space="preserve"> </w:t>
      </w:r>
      <w:r>
        <w:rPr>
          <w:color w:val="221F1F"/>
        </w:rPr>
        <w:t>Úcastníka.</w:t>
      </w:r>
    </w:p>
    <w:p w:rsidR="00F259B5" w:rsidRDefault="000F2675">
      <w:pPr>
        <w:pStyle w:val="ListParagraph"/>
        <w:numPr>
          <w:ilvl w:val="0"/>
          <w:numId w:val="10"/>
        </w:numPr>
        <w:tabs>
          <w:tab w:val="left" w:pos="331"/>
        </w:tabs>
        <w:spacing w:before="119"/>
        <w:ind w:left="330"/>
        <w:rPr>
          <w:rFonts w:ascii="Arial Narrow" w:hAnsi="Arial Narrow"/>
          <w:color w:val="221F1F"/>
          <w:sz w:val="16"/>
        </w:rPr>
      </w:pPr>
      <w:r>
        <w:rPr>
          <w:rFonts w:ascii="Arial Narrow" w:hAnsi="Arial Narrow"/>
          <w:color w:val="221F1F"/>
          <w:sz w:val="16"/>
        </w:rPr>
        <w:t>Platí pro Úcastnické smlouvy uzavrené do 13. 1.</w:t>
      </w:r>
      <w:r>
        <w:rPr>
          <w:rFonts w:ascii="Arial Narrow" w:hAnsi="Arial Narrow"/>
          <w:color w:val="221F1F"/>
          <w:spacing w:val="-7"/>
          <w:sz w:val="16"/>
        </w:rPr>
        <w:t xml:space="preserve"> </w:t>
      </w:r>
      <w:r>
        <w:rPr>
          <w:rFonts w:ascii="Arial Narrow" w:hAnsi="Arial Narrow"/>
          <w:color w:val="221F1F"/>
          <w:sz w:val="16"/>
        </w:rPr>
        <w:t>2019.</w:t>
      </w:r>
    </w:p>
    <w:p w:rsidR="00F259B5" w:rsidRDefault="000F2675">
      <w:pPr>
        <w:tabs>
          <w:tab w:val="left" w:pos="5666"/>
        </w:tabs>
        <w:spacing w:before="60"/>
        <w:ind w:left="351"/>
        <w:rPr>
          <w:sz w:val="18"/>
        </w:rPr>
      </w:pPr>
      <w:r>
        <w:br w:type="column"/>
      </w:r>
      <w:r>
        <w:rPr>
          <w:color w:val="221F1F"/>
          <w:sz w:val="18"/>
        </w:rPr>
        <w:t>Aktivace</w:t>
      </w:r>
      <w:r>
        <w:rPr>
          <w:rFonts w:ascii="Times New Roman"/>
          <w:color w:val="221F1F"/>
          <w:sz w:val="18"/>
        </w:rPr>
        <w:tab/>
      </w:r>
      <w:r>
        <w:rPr>
          <w:color w:val="221F1F"/>
          <w:sz w:val="18"/>
        </w:rPr>
        <w:t>zdarma</w:t>
      </w:r>
    </w:p>
    <w:p w:rsidR="00F259B5" w:rsidRDefault="000F2675">
      <w:pPr>
        <w:tabs>
          <w:tab w:val="left" w:pos="5809"/>
        </w:tabs>
        <w:spacing w:before="119"/>
        <w:ind w:left="352"/>
        <w:rPr>
          <w:sz w:val="18"/>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0,–</w:t>
      </w:r>
    </w:p>
    <w:p w:rsidR="00F259B5" w:rsidRDefault="00F259B5">
      <w:pPr>
        <w:pStyle w:val="BodyText"/>
        <w:rPr>
          <w:sz w:val="20"/>
        </w:rPr>
      </w:pPr>
    </w:p>
    <w:p w:rsidR="00F259B5" w:rsidRDefault="00F259B5">
      <w:pPr>
        <w:pStyle w:val="BodyText"/>
        <w:spacing w:before="5"/>
        <w:rPr>
          <w:sz w:val="18"/>
        </w:rPr>
      </w:pPr>
    </w:p>
    <w:p w:rsidR="00F259B5" w:rsidRDefault="000F2675">
      <w:pPr>
        <w:pStyle w:val="Heading9"/>
      </w:pPr>
      <w:r>
        <w:rPr>
          <w:color w:val="E00F74"/>
        </w:rPr>
        <w:t>ONNET SECURITY</w:t>
      </w:r>
    </w:p>
    <w:p w:rsidR="00F259B5" w:rsidRDefault="00F259B5">
      <w:pPr>
        <w:pStyle w:val="BodyText"/>
        <w:spacing w:before="9"/>
        <w:rPr>
          <w:sz w:val="3"/>
        </w:rPr>
      </w:pPr>
    </w:p>
    <w:p w:rsidR="00F259B5" w:rsidRDefault="00887466">
      <w:pPr>
        <w:pStyle w:val="BodyText"/>
        <w:spacing w:line="114" w:lineRule="exact"/>
        <w:ind w:left="187"/>
        <w:rPr>
          <w:sz w:val="11"/>
        </w:rPr>
      </w:pPr>
      <w:r>
        <w:rPr>
          <w:position w:val="-1"/>
          <w:sz w:val="11"/>
        </w:rPr>
      </w:r>
      <w:r>
        <w:rPr>
          <w:position w:val="-1"/>
          <w:sz w:val="11"/>
        </w:rPr>
        <w:pict>
          <v:group id="_x0000_s1750" style="width:375.5pt;height:5.65pt;mso-position-horizontal-relative:char;mso-position-vertical-relative:line" coordsize="7510,113">
            <v:line id="_x0000_s1751" style="position:absolute" from="0,56" to="7510,56" strokecolor="#4279ac" strokeweight="1.98883mm"/>
            <w10:wrap type="none"/>
            <w10:anchorlock/>
          </v:group>
        </w:pict>
      </w:r>
    </w:p>
    <w:p w:rsidR="00F259B5" w:rsidRDefault="000F2675">
      <w:pPr>
        <w:tabs>
          <w:tab w:val="left" w:pos="5666"/>
        </w:tabs>
        <w:spacing w:before="60"/>
        <w:ind w:left="351"/>
        <w:rPr>
          <w:sz w:val="18"/>
        </w:rPr>
      </w:pPr>
      <w:r>
        <w:rPr>
          <w:color w:val="221F1F"/>
          <w:sz w:val="18"/>
        </w:rPr>
        <w:t>Aktivace</w:t>
      </w:r>
      <w:r>
        <w:rPr>
          <w:rFonts w:ascii="Times New Roman"/>
          <w:color w:val="221F1F"/>
          <w:sz w:val="18"/>
        </w:rPr>
        <w:tab/>
      </w:r>
      <w:r>
        <w:rPr>
          <w:color w:val="221F1F"/>
          <w:sz w:val="18"/>
        </w:rPr>
        <w:t>zdarma</w:t>
      </w:r>
    </w:p>
    <w:p w:rsidR="00F259B5" w:rsidRDefault="000F2675">
      <w:pPr>
        <w:tabs>
          <w:tab w:val="left" w:pos="5809"/>
        </w:tabs>
        <w:spacing w:before="119"/>
        <w:ind w:left="352"/>
        <w:rPr>
          <w:sz w:val="18"/>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0,–</w:t>
      </w:r>
    </w:p>
    <w:p w:rsidR="00F259B5" w:rsidRDefault="00F259B5">
      <w:pPr>
        <w:rPr>
          <w:sz w:val="18"/>
        </w:rPr>
        <w:sectPr w:rsidR="00F259B5">
          <w:type w:val="continuous"/>
          <w:pgSz w:w="16840" w:h="11900" w:orient="landscape"/>
          <w:pgMar w:top="1400" w:right="340" w:bottom="280" w:left="440" w:header="708" w:footer="708" w:gutter="0"/>
          <w:cols w:num="2" w:space="708" w:equalWidth="0">
            <w:col w:w="7480" w:space="609"/>
            <w:col w:w="7971"/>
          </w:cols>
        </w:sectPr>
      </w:pPr>
    </w:p>
    <w:p w:rsidR="00F259B5" w:rsidRDefault="000F2675">
      <w:pPr>
        <w:pStyle w:val="Heading8"/>
        <w:spacing w:before="79"/>
      </w:pPr>
      <w:r>
        <w:rPr>
          <w:color w:val="E00F74"/>
        </w:rPr>
        <w:lastRenderedPageBreak/>
        <w:t>PEVNÝ INTERNET VZDUCHEM</w:t>
      </w:r>
    </w:p>
    <w:p w:rsidR="00F259B5" w:rsidRDefault="00F259B5">
      <w:pPr>
        <w:pStyle w:val="BodyText"/>
        <w:spacing w:before="9"/>
        <w:rPr>
          <w:b/>
          <w:sz w:val="3"/>
        </w:rPr>
      </w:pPr>
    </w:p>
    <w:p w:rsidR="00F259B5" w:rsidRDefault="00887466">
      <w:pPr>
        <w:pStyle w:val="BodyText"/>
        <w:ind w:left="244" w:right="-447"/>
        <w:rPr>
          <w:sz w:val="20"/>
        </w:rPr>
      </w:pPr>
      <w:r>
        <w:rPr>
          <w:sz w:val="20"/>
        </w:rPr>
      </w:r>
      <w:r>
        <w:rPr>
          <w:sz w:val="20"/>
        </w:rPr>
        <w:pict>
          <v:group id="_x0000_s1735" style="width:373.85pt;height:26.65pt;mso-position-horizontal-relative:char;mso-position-vertical-relative:line" coordsize="7477,533">
            <v:rect id="_x0000_s1749" style="position:absolute;width:2234;height:533" fillcolor="#4279ac" stroked="f"/>
            <v:rect id="_x0000_s1748" style="position:absolute;left:107;top:103;width:2018;height:327" fillcolor="#4279ac" stroked="f"/>
            <v:rect id="_x0000_s1747" style="position:absolute;left:2233;width:1701;height:533" fillcolor="#4279ac" stroked="f"/>
            <v:rect id="_x0000_s1746" style="position:absolute;left:2341;width:1485;height:267" fillcolor="#4279ac" stroked="f"/>
            <v:rect id="_x0000_s1745" style="position:absolute;left:2341;top:266;width:1485;height:267" fillcolor="#4279ac" stroked="f"/>
            <v:rect id="_x0000_s1744" style="position:absolute;left:3934;width:1700;height:533" fillcolor="#4279ac" stroked="f"/>
            <v:rect id="_x0000_s1743" style="position:absolute;left:4042;width:1484;height:267" fillcolor="#4279ac" stroked="f"/>
            <v:rect id="_x0000_s1742" style="position:absolute;left:4042;top:266;width:1484;height:267" fillcolor="#4279ac" stroked="f"/>
            <v:rect id="_x0000_s1741" style="position:absolute;left:5633;width:1843;height:533" fillcolor="#4279ac" stroked="f"/>
            <v:rect id="_x0000_s1740" style="position:absolute;left:5741;width:1627;height:267" fillcolor="#4279ac" stroked="f"/>
            <v:rect id="_x0000_s1739" style="position:absolute;left:5741;top:266;width:1627;height:267" fillcolor="#4279ac" stroked="f"/>
            <v:shape id="_x0000_s1738" type="#_x0000_t202" style="position:absolute;left:5915;top:59;width:1299;height:414" filled="f" stroked="f">
              <v:textbox inset="0,0,0,0">
                <w:txbxContent>
                  <w:p w:rsidR="000F2675" w:rsidRDefault="000F2675">
                    <w:pPr>
                      <w:ind w:left="155" w:hanging="156"/>
                      <w:rPr>
                        <w:b/>
                        <w:sz w:val="18"/>
                      </w:rPr>
                    </w:pPr>
                    <w:r>
                      <w:rPr>
                        <w:b/>
                        <w:color w:val="FFFFFF"/>
                        <w:sz w:val="18"/>
                      </w:rPr>
                      <w:t>PEVNÝ INTERNET VZDUCHEM L</w:t>
                    </w:r>
                  </w:p>
                </w:txbxContent>
              </v:textbox>
            </v:shape>
            <v:shape id="_x0000_s1737" type="#_x0000_t202" style="position:absolute;left:4145;top:59;width:1299;height:414" filled="f" stroked="f">
              <v:textbox inset="0,0,0,0">
                <w:txbxContent>
                  <w:p w:rsidR="000F2675" w:rsidRDefault="000F2675">
                    <w:pPr>
                      <w:ind w:left="139" w:hanging="140"/>
                      <w:rPr>
                        <w:b/>
                        <w:sz w:val="18"/>
                      </w:rPr>
                    </w:pPr>
                    <w:r>
                      <w:rPr>
                        <w:b/>
                        <w:color w:val="FFFFFF"/>
                        <w:sz w:val="18"/>
                      </w:rPr>
                      <w:t>PEVNÝ INTERNET VZDUCHEM M</w:t>
                    </w:r>
                  </w:p>
                </w:txbxContent>
              </v:textbox>
            </v:shape>
            <v:shape id="_x0000_s1736" type="#_x0000_t202" style="position:absolute;left:2444;top:59;width:1299;height:414" filled="f" stroked="f">
              <v:textbox inset="0,0,0,0">
                <w:txbxContent>
                  <w:p w:rsidR="000F2675" w:rsidRDefault="000F2675">
                    <w:pPr>
                      <w:ind w:left="151" w:hanging="152"/>
                      <w:rPr>
                        <w:b/>
                        <w:sz w:val="18"/>
                      </w:rPr>
                    </w:pPr>
                    <w:r>
                      <w:rPr>
                        <w:b/>
                        <w:color w:val="FFFFFF"/>
                        <w:sz w:val="18"/>
                      </w:rPr>
                      <w:t>PEVNÝ INTERNET VZDUCHEM S</w:t>
                    </w:r>
                  </w:p>
                </w:txbxContent>
              </v:textbox>
            </v:shape>
            <w10:wrap type="none"/>
            <w10:anchorlock/>
          </v:group>
        </w:pict>
      </w:r>
    </w:p>
    <w:p w:rsidR="00F259B5" w:rsidRDefault="000F2675">
      <w:pPr>
        <w:tabs>
          <w:tab w:val="left" w:pos="2899"/>
          <w:tab w:val="left" w:pos="4600"/>
          <w:tab w:val="left" w:pos="6371"/>
        </w:tabs>
        <w:spacing w:before="28"/>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329,75</w:t>
      </w:r>
      <w:r>
        <w:rPr>
          <w:color w:val="221F1F"/>
          <w:spacing w:val="-3"/>
          <w:sz w:val="18"/>
        </w:rPr>
        <w:t xml:space="preserve"> </w:t>
      </w:r>
      <w:r>
        <w:rPr>
          <w:color w:val="221F1F"/>
          <w:sz w:val="14"/>
        </w:rPr>
        <w:t>(399,–)</w:t>
      </w:r>
      <w:r>
        <w:rPr>
          <w:rFonts w:ascii="Times New Roman" w:hAnsi="Times New Roman"/>
          <w:color w:val="221F1F"/>
          <w:sz w:val="14"/>
        </w:rPr>
        <w:tab/>
      </w:r>
      <w:r>
        <w:rPr>
          <w:color w:val="221F1F"/>
          <w:sz w:val="18"/>
        </w:rPr>
        <w:t>412,40</w:t>
      </w:r>
      <w:r>
        <w:rPr>
          <w:color w:val="221F1F"/>
          <w:spacing w:val="-4"/>
          <w:sz w:val="18"/>
        </w:rPr>
        <w:t xml:space="preserve"> </w:t>
      </w:r>
      <w:r>
        <w:rPr>
          <w:color w:val="221F1F"/>
          <w:sz w:val="14"/>
        </w:rPr>
        <w:t>(499,–)</w:t>
      </w:r>
      <w:r>
        <w:rPr>
          <w:rFonts w:ascii="Times New Roman" w:hAnsi="Times New Roman"/>
          <w:color w:val="221F1F"/>
          <w:sz w:val="14"/>
        </w:rPr>
        <w:tab/>
      </w:r>
      <w:r>
        <w:rPr>
          <w:color w:val="221F1F"/>
          <w:sz w:val="18"/>
        </w:rPr>
        <w:t>495,04</w:t>
      </w:r>
      <w:r>
        <w:rPr>
          <w:color w:val="221F1F"/>
          <w:spacing w:val="-2"/>
          <w:sz w:val="18"/>
        </w:rPr>
        <w:t xml:space="preserve"> </w:t>
      </w:r>
      <w:r>
        <w:rPr>
          <w:color w:val="221F1F"/>
          <w:sz w:val="14"/>
        </w:rPr>
        <w:t>(599,–)</w:t>
      </w:r>
    </w:p>
    <w:p w:rsidR="00F259B5" w:rsidRDefault="00887466">
      <w:pPr>
        <w:spacing w:before="119"/>
        <w:ind w:left="352" w:right="5444"/>
        <w:rPr>
          <w:sz w:val="18"/>
        </w:rPr>
      </w:pPr>
      <w:r>
        <w:pict>
          <v:shape id="_x0000_s1734" type="#_x0000_t202" style="position:absolute;left:0;text-align:left;margin-left:145.9pt;margin-top:3pt;width:262.15pt;height:26.65pt;z-index:251877376;mso-position-horizontal-relative:page" fillcolor="#dae6e9" stroked="f">
            <v:textbox inset="0,0,0,0">
              <w:txbxContent>
                <w:p w:rsidR="000F2675" w:rsidRDefault="000F2675">
                  <w:pPr>
                    <w:tabs>
                      <w:tab w:val="left" w:pos="1964"/>
                      <w:tab w:val="left" w:pos="3693"/>
                    </w:tabs>
                    <w:spacing w:before="163"/>
                    <w:ind w:left="304"/>
                    <w:rPr>
                      <w:sz w:val="18"/>
                    </w:rPr>
                  </w:pPr>
                  <w:r>
                    <w:rPr>
                      <w:color w:val="221F1F"/>
                      <w:sz w:val="18"/>
                    </w:rPr>
                    <w:t>20 Mb/s /</w:t>
                  </w:r>
                  <w:r>
                    <w:rPr>
                      <w:color w:val="221F1F"/>
                      <w:spacing w:val="-6"/>
                      <w:sz w:val="18"/>
                    </w:rPr>
                    <w:t xml:space="preserve"> </w:t>
                  </w:r>
                  <w:r>
                    <w:rPr>
                      <w:color w:val="221F1F"/>
                      <w:sz w:val="18"/>
                    </w:rPr>
                    <w:t>5</w:t>
                  </w:r>
                  <w:r>
                    <w:rPr>
                      <w:color w:val="221F1F"/>
                      <w:spacing w:val="-2"/>
                      <w:sz w:val="18"/>
                    </w:rPr>
                    <w:t xml:space="preserve"> </w:t>
                  </w:r>
                  <w:r>
                    <w:rPr>
                      <w:color w:val="221F1F"/>
                      <w:sz w:val="18"/>
                    </w:rPr>
                    <w:t>Mb/s</w:t>
                  </w:r>
                  <w:r>
                    <w:rPr>
                      <w:rFonts w:ascii="Times New Roman"/>
                      <w:color w:val="221F1F"/>
                      <w:sz w:val="18"/>
                    </w:rPr>
                    <w:tab/>
                  </w:r>
                  <w:r>
                    <w:rPr>
                      <w:color w:val="221F1F"/>
                      <w:sz w:val="18"/>
                    </w:rPr>
                    <w:t>50 Mb/s /</w:t>
                  </w:r>
                  <w:r>
                    <w:rPr>
                      <w:color w:val="221F1F"/>
                      <w:spacing w:val="-6"/>
                      <w:sz w:val="18"/>
                    </w:rPr>
                    <w:t xml:space="preserve"> </w:t>
                  </w:r>
                  <w:r>
                    <w:rPr>
                      <w:color w:val="221F1F"/>
                      <w:sz w:val="18"/>
                    </w:rPr>
                    <w:t>15</w:t>
                  </w:r>
                  <w:r>
                    <w:rPr>
                      <w:color w:val="221F1F"/>
                      <w:spacing w:val="-2"/>
                      <w:sz w:val="18"/>
                    </w:rPr>
                    <w:t xml:space="preserve"> </w:t>
                  </w:r>
                  <w:r>
                    <w:rPr>
                      <w:color w:val="221F1F"/>
                      <w:sz w:val="18"/>
                    </w:rPr>
                    <w:t>Mb/s</w:t>
                  </w:r>
                  <w:r>
                    <w:rPr>
                      <w:rFonts w:ascii="Times New Roman"/>
                      <w:color w:val="221F1F"/>
                      <w:sz w:val="18"/>
                    </w:rPr>
                    <w:tab/>
                  </w:r>
                  <w:r>
                    <w:rPr>
                      <w:color w:val="221F1F"/>
                      <w:sz w:val="18"/>
                    </w:rPr>
                    <w:t>100 Mb/s / 25</w:t>
                  </w:r>
                  <w:r>
                    <w:rPr>
                      <w:color w:val="221F1F"/>
                      <w:spacing w:val="-3"/>
                      <w:sz w:val="18"/>
                    </w:rPr>
                    <w:t xml:space="preserve"> </w:t>
                  </w:r>
                  <w:r>
                    <w:rPr>
                      <w:color w:val="221F1F"/>
                      <w:sz w:val="18"/>
                    </w:rPr>
                    <w:t>Mb/s</w:t>
                  </w:r>
                </w:p>
              </w:txbxContent>
            </v:textbox>
            <w10:wrap anchorx="page"/>
          </v:shape>
        </w:pict>
      </w:r>
      <w:r w:rsidR="000F2675">
        <w:rPr>
          <w:color w:val="221F1F"/>
          <w:sz w:val="18"/>
        </w:rPr>
        <w:t>Maximální rychlost stahování/odesílání dat</w:t>
      </w:r>
    </w:p>
    <w:p w:rsidR="00F259B5" w:rsidRDefault="000F2675">
      <w:pPr>
        <w:tabs>
          <w:tab w:val="left" w:pos="2977"/>
          <w:tab w:val="left" w:pos="4642"/>
          <w:tab w:val="left" w:pos="6413"/>
        </w:tabs>
        <w:spacing w:before="120"/>
        <w:ind w:left="352"/>
        <w:rPr>
          <w:sz w:val="18"/>
        </w:rPr>
      </w:pPr>
      <w:r>
        <w:rPr>
          <w:color w:val="221F1F"/>
          <w:sz w:val="18"/>
        </w:rPr>
        <w:t>Datový</w:t>
      </w:r>
      <w:r>
        <w:rPr>
          <w:color w:val="221F1F"/>
          <w:spacing w:val="-3"/>
          <w:sz w:val="18"/>
        </w:rPr>
        <w:t xml:space="preserve"> </w:t>
      </w:r>
      <w:r>
        <w:rPr>
          <w:color w:val="221F1F"/>
          <w:sz w:val="18"/>
        </w:rPr>
        <w:t>limit</w:t>
      </w:r>
      <w:r>
        <w:rPr>
          <w:rFonts w:ascii="Times New Roman" w:hAnsi="Times New Roman"/>
          <w:color w:val="221F1F"/>
          <w:sz w:val="18"/>
        </w:rPr>
        <w:tab/>
      </w:r>
      <w:r>
        <w:rPr>
          <w:color w:val="221F1F"/>
          <w:sz w:val="18"/>
        </w:rPr>
        <w:t>neomezene</w:t>
      </w:r>
      <w:r>
        <w:rPr>
          <w:color w:val="221F1F"/>
          <w:sz w:val="18"/>
        </w:rPr>
        <w:tab/>
        <w:t>neomezene</w:t>
      </w:r>
      <w:r>
        <w:rPr>
          <w:color w:val="221F1F"/>
          <w:sz w:val="18"/>
        </w:rPr>
        <w:tab/>
        <w:t>neomezene</w:t>
      </w:r>
    </w:p>
    <w:p w:rsidR="00F259B5" w:rsidRDefault="00F259B5">
      <w:pPr>
        <w:pStyle w:val="BodyText"/>
        <w:spacing w:before="7"/>
        <w:rPr>
          <w:sz w:val="17"/>
        </w:rPr>
      </w:pPr>
    </w:p>
    <w:p w:rsidR="00F259B5" w:rsidRDefault="000F2675">
      <w:pPr>
        <w:pStyle w:val="BodyText"/>
        <w:ind w:left="244" w:right="38" w:hanging="1"/>
      </w:pPr>
      <w:r>
        <w:rPr>
          <w:color w:val="221F1F"/>
        </w:rPr>
        <w:t>V</w:t>
      </w:r>
      <w:r>
        <w:rPr>
          <w:color w:val="221F1F"/>
          <w:spacing w:val="-2"/>
        </w:rPr>
        <w:t xml:space="preserve"> </w:t>
      </w:r>
      <w:r>
        <w:rPr>
          <w:color w:val="221F1F"/>
        </w:rPr>
        <w:t>cene</w:t>
      </w:r>
      <w:r>
        <w:rPr>
          <w:color w:val="221F1F"/>
          <w:spacing w:val="-2"/>
        </w:rPr>
        <w:t xml:space="preserve"> </w:t>
      </w:r>
      <w:r>
        <w:rPr>
          <w:color w:val="221F1F"/>
        </w:rPr>
        <w:t>služby</w:t>
      </w:r>
      <w:r>
        <w:rPr>
          <w:color w:val="221F1F"/>
          <w:spacing w:val="-2"/>
        </w:rPr>
        <w:t xml:space="preserve"> </w:t>
      </w:r>
      <w:r>
        <w:rPr>
          <w:color w:val="221F1F"/>
        </w:rPr>
        <w:t>je</w:t>
      </w:r>
      <w:r>
        <w:rPr>
          <w:color w:val="221F1F"/>
          <w:spacing w:val="-2"/>
        </w:rPr>
        <w:t xml:space="preserve"> </w:t>
      </w:r>
      <w:r>
        <w:rPr>
          <w:color w:val="221F1F"/>
        </w:rPr>
        <w:t>pridelení</w:t>
      </w:r>
      <w:r>
        <w:rPr>
          <w:color w:val="221F1F"/>
          <w:spacing w:val="-3"/>
        </w:rPr>
        <w:t xml:space="preserve"> </w:t>
      </w:r>
      <w:r>
        <w:rPr>
          <w:color w:val="221F1F"/>
        </w:rPr>
        <w:t>jedné</w:t>
      </w:r>
      <w:r>
        <w:rPr>
          <w:color w:val="221F1F"/>
          <w:spacing w:val="-2"/>
        </w:rPr>
        <w:t xml:space="preserve"> </w:t>
      </w:r>
      <w:r>
        <w:rPr>
          <w:color w:val="221F1F"/>
        </w:rPr>
        <w:t>dynamické</w:t>
      </w:r>
      <w:r>
        <w:rPr>
          <w:color w:val="221F1F"/>
          <w:spacing w:val="-2"/>
        </w:rPr>
        <w:t xml:space="preserve"> </w:t>
      </w:r>
      <w:r>
        <w:rPr>
          <w:color w:val="221F1F"/>
        </w:rPr>
        <w:t>privátní</w:t>
      </w:r>
      <w:r>
        <w:rPr>
          <w:color w:val="221F1F"/>
          <w:spacing w:val="-3"/>
        </w:rPr>
        <w:t xml:space="preserve"> </w:t>
      </w:r>
      <w:r>
        <w:rPr>
          <w:color w:val="221F1F"/>
        </w:rPr>
        <w:t>IPv4</w:t>
      </w:r>
      <w:r>
        <w:rPr>
          <w:color w:val="221F1F"/>
          <w:spacing w:val="-3"/>
        </w:rPr>
        <w:t xml:space="preserve"> </w:t>
      </w:r>
      <w:r>
        <w:rPr>
          <w:color w:val="221F1F"/>
        </w:rPr>
        <w:t>adresy.</w:t>
      </w:r>
      <w:r>
        <w:rPr>
          <w:color w:val="221F1F"/>
          <w:spacing w:val="-2"/>
        </w:rPr>
        <w:t xml:space="preserve"> </w:t>
      </w:r>
      <w:r>
        <w:rPr>
          <w:color w:val="221F1F"/>
        </w:rPr>
        <w:t>Smlouvu</w:t>
      </w:r>
      <w:r>
        <w:rPr>
          <w:color w:val="221F1F"/>
          <w:spacing w:val="-2"/>
        </w:rPr>
        <w:t xml:space="preserve"> </w:t>
      </w:r>
      <w:r>
        <w:rPr>
          <w:color w:val="221F1F"/>
        </w:rPr>
        <w:t>o</w:t>
      </w:r>
      <w:r>
        <w:rPr>
          <w:color w:val="221F1F"/>
          <w:spacing w:val="-2"/>
        </w:rPr>
        <w:t xml:space="preserve"> </w:t>
      </w:r>
      <w:r>
        <w:rPr>
          <w:color w:val="221F1F"/>
        </w:rPr>
        <w:t>poskytování</w:t>
      </w:r>
      <w:r>
        <w:rPr>
          <w:color w:val="221F1F"/>
          <w:spacing w:val="-3"/>
        </w:rPr>
        <w:t xml:space="preserve"> </w:t>
      </w:r>
      <w:r>
        <w:rPr>
          <w:color w:val="221F1F"/>
        </w:rPr>
        <w:t>služby</w:t>
      </w:r>
      <w:r>
        <w:rPr>
          <w:color w:val="221F1F"/>
          <w:spacing w:val="-2"/>
        </w:rPr>
        <w:t xml:space="preserve"> </w:t>
      </w:r>
      <w:r>
        <w:rPr>
          <w:color w:val="221F1F"/>
        </w:rPr>
        <w:t>Pevný</w:t>
      </w:r>
      <w:r>
        <w:rPr>
          <w:color w:val="221F1F"/>
          <w:spacing w:val="-3"/>
        </w:rPr>
        <w:t xml:space="preserve"> </w:t>
      </w:r>
      <w:r>
        <w:rPr>
          <w:color w:val="221F1F"/>
        </w:rPr>
        <w:t>internet</w:t>
      </w:r>
      <w:r>
        <w:rPr>
          <w:color w:val="221F1F"/>
          <w:spacing w:val="-3"/>
        </w:rPr>
        <w:t xml:space="preserve"> </w:t>
      </w:r>
      <w:r>
        <w:rPr>
          <w:color w:val="221F1F"/>
        </w:rPr>
        <w:t>vzduchem s nekterým z tarif   uvedených na této strane m  že Úcastník uzavrít na dobu urcitou 24 mesíc   nebo na dobu neurcitou. U tarifu Pevný internet vzduchem S lze smlouvu uzavrít rovnež na 12 mesíc</w:t>
      </w:r>
      <w:r>
        <w:rPr>
          <w:color w:val="221F1F"/>
          <w:spacing w:val="25"/>
        </w:rPr>
        <w:t xml:space="preserve"> </w:t>
      </w:r>
      <w:r>
        <w:rPr>
          <w:color w:val="221F1F"/>
        </w:rPr>
        <w:t>.</w:t>
      </w:r>
    </w:p>
    <w:p w:rsidR="00F259B5" w:rsidRDefault="00F259B5">
      <w:pPr>
        <w:pStyle w:val="BodyText"/>
        <w:spacing w:before="1"/>
        <w:rPr>
          <w:sz w:val="26"/>
        </w:rPr>
      </w:pPr>
    </w:p>
    <w:p w:rsidR="00F259B5" w:rsidRDefault="00887466">
      <w:pPr>
        <w:pStyle w:val="Heading9"/>
      </w:pPr>
      <w:r>
        <w:pict>
          <v:group id="_x0000_s1729" style="position:absolute;left:0;text-align:left;margin-left:34.2pt;margin-top:21.7pt;width:373.85pt;height:5.65pt;z-index:251873280;mso-position-horizontal-relative:page" coordorigin="684,434" coordsize="7477,113">
            <v:shape id="_x0000_s1733" style="position:absolute;left:738;top:433;width:3684;height:113" coordorigin="738,434" coordsize="3684,113" o:spt="100" adj="0,,0" path="m4422,434r,112m738,434r,112e" filled="f" strokecolor="#4279ac" strokeweight="1.90433mm">
              <v:stroke joinstyle="round"/>
              <v:formulas/>
              <v:path arrowok="t" o:connecttype="segments"/>
            </v:shape>
            <v:line id="_x0000_s1732" style="position:absolute" from="792,490" to="4368,490" strokecolor="#4279ac" strokeweight="1.989mm"/>
            <v:shape id="_x0000_s1731" style="position:absolute;left:4529;top:433;width:3577;height:113" coordorigin="4530,434" coordsize="3577,113" o:spt="100" adj="0,,0" path="m4530,434r,112m8107,434r,112e" filled="f" strokecolor="#4279ac" strokeweight="1.90417mm">
              <v:stroke joinstyle="round"/>
              <v:formulas/>
              <v:path arrowok="t" o:connecttype="segments"/>
            </v:shape>
            <v:line id="_x0000_s1730" style="position:absolute" from="4584,490" to="8053,490" strokecolor="#4279ac" strokeweight="1.989mm"/>
            <w10:wrap anchorx="page"/>
          </v:group>
        </w:pict>
      </w:r>
      <w:r w:rsidR="000F2675">
        <w:rPr>
          <w:color w:val="E00F74"/>
        </w:rPr>
        <w:t>OSTATNÍ JEDNORÁZOVÉ POPLATKY</w:t>
      </w:r>
    </w:p>
    <w:p w:rsidR="00F259B5" w:rsidRDefault="000F2675">
      <w:pPr>
        <w:pStyle w:val="Heading8"/>
        <w:spacing w:before="79"/>
      </w:pPr>
      <w:r>
        <w:rPr>
          <w:b w:val="0"/>
        </w:rPr>
        <w:br w:type="column"/>
      </w:r>
      <w:r>
        <w:rPr>
          <w:color w:val="E00F74"/>
        </w:rPr>
        <w:t>PEVNÝ INTERNET DO ZÁSUVKY</w:t>
      </w:r>
    </w:p>
    <w:p w:rsidR="00F259B5" w:rsidRDefault="000F2675">
      <w:pPr>
        <w:tabs>
          <w:tab w:val="left" w:pos="4663"/>
          <w:tab w:val="left" w:pos="7754"/>
        </w:tabs>
        <w:spacing w:before="80"/>
        <w:ind w:left="244"/>
        <w:rPr>
          <w:rFonts w:ascii="Times New Roman" w:hAnsi="Times New Roman"/>
          <w:sz w:val="18"/>
        </w:rPr>
      </w:pPr>
      <w:r>
        <w:rPr>
          <w:b/>
          <w:color w:val="FFFFFF"/>
          <w:sz w:val="18"/>
          <w:shd w:val="clear" w:color="auto" w:fill="4279AC"/>
        </w:rPr>
        <w:t xml:space="preserve"> </w:t>
      </w:r>
      <w:r>
        <w:rPr>
          <w:rFonts w:ascii="Times New Roman" w:hAnsi="Times New Roman"/>
          <w:color w:val="FFFFFF"/>
          <w:sz w:val="18"/>
          <w:shd w:val="clear" w:color="auto" w:fill="4279AC"/>
        </w:rPr>
        <w:tab/>
      </w:r>
      <w:r>
        <w:rPr>
          <w:b/>
          <w:color w:val="FFFFFF"/>
          <w:sz w:val="18"/>
          <w:shd w:val="clear" w:color="auto" w:fill="4279AC"/>
        </w:rPr>
        <w:t>PEVNÝ INTERNET DO ZÁSUVKY</w:t>
      </w:r>
      <w:r>
        <w:rPr>
          <w:b/>
          <w:color w:val="FFFFFF"/>
          <w:spacing w:val="-7"/>
          <w:sz w:val="18"/>
          <w:shd w:val="clear" w:color="auto" w:fill="4279AC"/>
        </w:rPr>
        <w:t xml:space="preserve"> </w:t>
      </w:r>
      <w:r>
        <w:rPr>
          <w:b/>
          <w:color w:val="FFFFFF"/>
          <w:sz w:val="18"/>
          <w:shd w:val="clear" w:color="auto" w:fill="4279AC"/>
        </w:rPr>
        <w:t>S</w:t>
      </w:r>
      <w:r>
        <w:rPr>
          <w:rFonts w:ascii="Times New Roman" w:hAnsi="Times New Roman"/>
          <w:color w:val="FFFFFF"/>
          <w:sz w:val="18"/>
          <w:shd w:val="clear" w:color="auto" w:fill="4279AC"/>
        </w:rPr>
        <w:tab/>
      </w:r>
    </w:p>
    <w:p w:rsidR="00F259B5" w:rsidRDefault="000F2675">
      <w:pPr>
        <w:tabs>
          <w:tab w:val="left" w:pos="5448"/>
        </w:tabs>
        <w:spacing w:before="121"/>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329,75</w:t>
      </w:r>
      <w:r>
        <w:rPr>
          <w:color w:val="221F1F"/>
          <w:spacing w:val="-9"/>
          <w:sz w:val="18"/>
        </w:rPr>
        <w:t xml:space="preserve"> </w:t>
      </w:r>
      <w:r>
        <w:rPr>
          <w:color w:val="221F1F"/>
          <w:sz w:val="14"/>
        </w:rPr>
        <w:t>(399,–)</w:t>
      </w:r>
    </w:p>
    <w:p w:rsidR="00F259B5" w:rsidRDefault="000F2675">
      <w:pPr>
        <w:tabs>
          <w:tab w:val="left" w:pos="3999"/>
          <w:tab w:val="left" w:pos="5527"/>
          <w:tab w:val="left" w:pos="7754"/>
        </w:tabs>
        <w:spacing w:before="120" w:line="379" w:lineRule="auto"/>
        <w:ind w:left="352" w:right="214"/>
        <w:rPr>
          <w:sz w:val="18"/>
        </w:rPr>
      </w:pPr>
      <w:r>
        <w:rPr>
          <w:color w:val="221F1F"/>
          <w:sz w:val="18"/>
        </w:rPr>
        <w:t>Rychlost</w:t>
      </w:r>
      <w:r>
        <w:rPr>
          <w:color w:val="221F1F"/>
          <w:spacing w:val="-5"/>
          <w:sz w:val="18"/>
        </w:rPr>
        <w:t xml:space="preserve"> </w:t>
      </w:r>
      <w:r>
        <w:rPr>
          <w:color w:val="221F1F"/>
          <w:sz w:val="18"/>
        </w:rPr>
        <w:t>stahování/odesílání</w:t>
      </w:r>
      <w:r>
        <w:rPr>
          <w:color w:val="221F1F"/>
          <w:spacing w:val="-5"/>
          <w:sz w:val="18"/>
        </w:rPr>
        <w:t xml:space="preserve"> </w:t>
      </w:r>
      <w:r>
        <w:rPr>
          <w:color w:val="221F1F"/>
          <w:sz w:val="18"/>
        </w:rPr>
        <w:t>dat</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20/5</w:t>
      </w:r>
      <w:r>
        <w:rPr>
          <w:color w:val="221F1F"/>
          <w:spacing w:val="-5"/>
          <w:sz w:val="18"/>
          <w:shd w:val="clear" w:color="auto" w:fill="DAE6E9"/>
        </w:rPr>
        <w:t xml:space="preserve"> </w:t>
      </w:r>
      <w:r>
        <w:rPr>
          <w:color w:val="221F1F"/>
          <w:sz w:val="18"/>
          <w:shd w:val="clear" w:color="auto" w:fill="DAE6E9"/>
        </w:rPr>
        <w:t>Mb/s</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Datový</w:t>
      </w:r>
      <w:r>
        <w:rPr>
          <w:color w:val="221F1F"/>
          <w:spacing w:val="-3"/>
          <w:sz w:val="18"/>
        </w:rPr>
        <w:t xml:space="preserve"> </w:t>
      </w:r>
      <w:r>
        <w:rPr>
          <w:color w:val="221F1F"/>
          <w:sz w:val="18"/>
        </w:rPr>
        <w:t>limit</w:t>
      </w:r>
      <w:r>
        <w:rPr>
          <w:rFonts w:ascii="Times New Roman" w:hAnsi="Times New Roman"/>
          <w:color w:val="221F1F"/>
          <w:sz w:val="18"/>
        </w:rPr>
        <w:tab/>
      </w:r>
      <w:r>
        <w:rPr>
          <w:rFonts w:ascii="Times New Roman" w:hAnsi="Times New Roman"/>
          <w:color w:val="221F1F"/>
          <w:sz w:val="18"/>
        </w:rPr>
        <w:tab/>
      </w:r>
      <w:r>
        <w:rPr>
          <w:color w:val="221F1F"/>
          <w:sz w:val="18"/>
        </w:rPr>
        <w:t>neomezene</w:t>
      </w:r>
    </w:p>
    <w:p w:rsidR="00F259B5" w:rsidRDefault="000F2675">
      <w:pPr>
        <w:tabs>
          <w:tab w:val="left" w:pos="3999"/>
          <w:tab w:val="left" w:pos="5558"/>
        </w:tabs>
        <w:ind w:left="352"/>
        <w:rPr>
          <w:sz w:val="14"/>
        </w:rPr>
      </w:pPr>
      <w:r>
        <w:rPr>
          <w:color w:val="221F1F"/>
          <w:sz w:val="18"/>
        </w:rPr>
        <w:t>Další adresa</w:t>
      </w:r>
      <w:r>
        <w:rPr>
          <w:color w:val="221F1F"/>
          <w:spacing w:val="-5"/>
          <w:sz w:val="18"/>
        </w:rPr>
        <w:t xml:space="preserve"> </w:t>
      </w:r>
      <w:r>
        <w:rPr>
          <w:color w:val="221F1F"/>
          <w:sz w:val="18"/>
        </w:rPr>
        <w:t>–</w:t>
      </w:r>
      <w:r>
        <w:rPr>
          <w:color w:val="221F1F"/>
          <w:spacing w:val="-2"/>
          <w:sz w:val="18"/>
        </w:rPr>
        <w:t xml:space="preserve"> </w:t>
      </w:r>
      <w:r>
        <w:rPr>
          <w:color w:val="221F1F"/>
          <w:sz w:val="18"/>
        </w:rPr>
        <w:t>mesícne</w:t>
      </w:r>
      <w:r>
        <w:rPr>
          <w:color w:val="221F1F"/>
          <w:sz w:val="18"/>
        </w:rPr>
        <w:tab/>
      </w:r>
      <w:r>
        <w:rPr>
          <w:rFonts w:ascii="Times New Roman" w:hAnsi="Times New Roman"/>
          <w:color w:val="221F1F"/>
          <w:sz w:val="18"/>
          <w:shd w:val="clear" w:color="auto" w:fill="DAE6E9"/>
        </w:rPr>
        <w:tab/>
      </w:r>
      <w:r>
        <w:rPr>
          <w:color w:val="221F1F"/>
          <w:sz w:val="18"/>
          <w:shd w:val="clear" w:color="auto" w:fill="DAE6E9"/>
        </w:rPr>
        <w:t>81,82</w:t>
      </w:r>
      <w:r>
        <w:rPr>
          <w:color w:val="221F1F"/>
          <w:spacing w:val="-7"/>
          <w:sz w:val="18"/>
          <w:shd w:val="clear" w:color="auto" w:fill="DAE6E9"/>
        </w:rPr>
        <w:t xml:space="preserve"> </w:t>
      </w:r>
      <w:r>
        <w:rPr>
          <w:color w:val="221F1F"/>
          <w:sz w:val="14"/>
        </w:rPr>
        <w:t>(99,–)</w:t>
      </w:r>
    </w:p>
    <w:p w:rsidR="00F259B5" w:rsidRDefault="00F259B5">
      <w:pPr>
        <w:pStyle w:val="BodyText"/>
        <w:spacing w:before="6"/>
        <w:rPr>
          <w:sz w:val="17"/>
        </w:rPr>
      </w:pPr>
    </w:p>
    <w:p w:rsidR="00F259B5" w:rsidRDefault="000F2675">
      <w:pPr>
        <w:pStyle w:val="BodyText"/>
        <w:spacing w:before="1"/>
        <w:ind w:left="244" w:right="463"/>
        <w:jc w:val="both"/>
      </w:pPr>
      <w:r>
        <w:rPr>
          <w:color w:val="221F1F"/>
        </w:rPr>
        <w:t>K jedné Úcastnické smlouve lze aktivovat až 5 Dalších adres. Zacne-li Úcastník využívat Další adresu v pr behu zúctovacího období</w:t>
      </w:r>
      <w:r>
        <w:rPr>
          <w:color w:val="221F1F"/>
          <w:spacing w:val="-4"/>
        </w:rPr>
        <w:t xml:space="preserve"> </w:t>
      </w:r>
      <w:r>
        <w:rPr>
          <w:color w:val="221F1F"/>
        </w:rPr>
        <w:t>a</w:t>
      </w:r>
      <w:r>
        <w:rPr>
          <w:color w:val="221F1F"/>
          <w:spacing w:val="-2"/>
        </w:rPr>
        <w:t xml:space="preserve"> </w:t>
      </w:r>
      <w:r>
        <w:rPr>
          <w:color w:val="221F1F"/>
        </w:rPr>
        <w:t>nikoliv</w:t>
      </w:r>
      <w:r>
        <w:rPr>
          <w:color w:val="221F1F"/>
          <w:spacing w:val="-2"/>
        </w:rPr>
        <w:t xml:space="preserve"> </w:t>
      </w:r>
      <w:r>
        <w:rPr>
          <w:color w:val="221F1F"/>
        </w:rPr>
        <w:t>k</w:t>
      </w:r>
      <w:r>
        <w:rPr>
          <w:color w:val="221F1F"/>
          <w:spacing w:val="-2"/>
        </w:rPr>
        <w:t xml:space="preserve"> </w:t>
      </w:r>
      <w:r>
        <w:rPr>
          <w:color w:val="221F1F"/>
        </w:rPr>
        <w:t>zacátku</w:t>
      </w:r>
      <w:r>
        <w:rPr>
          <w:color w:val="221F1F"/>
          <w:spacing w:val="-3"/>
        </w:rPr>
        <w:t xml:space="preserve"> </w:t>
      </w:r>
      <w:r>
        <w:rPr>
          <w:color w:val="221F1F"/>
        </w:rPr>
        <w:t>zúctovacího</w:t>
      </w:r>
      <w:r>
        <w:rPr>
          <w:color w:val="221F1F"/>
          <w:spacing w:val="-2"/>
        </w:rPr>
        <w:t xml:space="preserve"> </w:t>
      </w:r>
      <w:r>
        <w:rPr>
          <w:color w:val="221F1F"/>
        </w:rPr>
        <w:t>období,</w:t>
      </w:r>
      <w:r>
        <w:rPr>
          <w:color w:val="221F1F"/>
          <w:spacing w:val="-3"/>
        </w:rPr>
        <w:t xml:space="preserve"> </w:t>
      </w:r>
      <w:r>
        <w:rPr>
          <w:color w:val="221F1F"/>
        </w:rPr>
        <w:t>je</w:t>
      </w:r>
      <w:r>
        <w:rPr>
          <w:color w:val="221F1F"/>
          <w:spacing w:val="-2"/>
        </w:rPr>
        <w:t xml:space="preserve"> </w:t>
      </w:r>
      <w:r>
        <w:rPr>
          <w:color w:val="221F1F"/>
        </w:rPr>
        <w:t>úctována</w:t>
      </w:r>
      <w:r>
        <w:rPr>
          <w:color w:val="221F1F"/>
          <w:spacing w:val="-2"/>
        </w:rPr>
        <w:t xml:space="preserve"> </w:t>
      </w:r>
      <w:r>
        <w:rPr>
          <w:color w:val="221F1F"/>
        </w:rPr>
        <w:t>za</w:t>
      </w:r>
      <w:r>
        <w:rPr>
          <w:color w:val="221F1F"/>
          <w:spacing w:val="-3"/>
        </w:rPr>
        <w:t xml:space="preserve"> </w:t>
      </w:r>
      <w:r>
        <w:rPr>
          <w:color w:val="221F1F"/>
        </w:rPr>
        <w:t>užívání</w:t>
      </w:r>
      <w:r>
        <w:rPr>
          <w:color w:val="221F1F"/>
          <w:spacing w:val="-3"/>
        </w:rPr>
        <w:t xml:space="preserve"> </w:t>
      </w:r>
      <w:r>
        <w:rPr>
          <w:color w:val="221F1F"/>
        </w:rPr>
        <w:t>Další</w:t>
      </w:r>
      <w:r>
        <w:rPr>
          <w:color w:val="221F1F"/>
          <w:spacing w:val="-3"/>
        </w:rPr>
        <w:t xml:space="preserve"> </w:t>
      </w:r>
      <w:r>
        <w:rPr>
          <w:color w:val="221F1F"/>
        </w:rPr>
        <w:t>adresy</w:t>
      </w:r>
      <w:r>
        <w:rPr>
          <w:color w:val="221F1F"/>
          <w:spacing w:val="-2"/>
        </w:rPr>
        <w:t xml:space="preserve"> </w:t>
      </w:r>
      <w:r>
        <w:rPr>
          <w:color w:val="221F1F"/>
        </w:rPr>
        <w:t>úctována</w:t>
      </w:r>
      <w:r>
        <w:rPr>
          <w:color w:val="221F1F"/>
          <w:spacing w:val="-3"/>
        </w:rPr>
        <w:t xml:space="preserve"> </w:t>
      </w:r>
      <w:r>
        <w:rPr>
          <w:color w:val="221F1F"/>
        </w:rPr>
        <w:t>celá</w:t>
      </w:r>
      <w:r>
        <w:rPr>
          <w:color w:val="221F1F"/>
          <w:spacing w:val="-2"/>
        </w:rPr>
        <w:t xml:space="preserve"> </w:t>
      </w:r>
      <w:r>
        <w:rPr>
          <w:color w:val="221F1F"/>
        </w:rPr>
        <w:t>cástka</w:t>
      </w:r>
      <w:r>
        <w:rPr>
          <w:color w:val="221F1F"/>
          <w:spacing w:val="-2"/>
        </w:rPr>
        <w:t xml:space="preserve"> </w:t>
      </w:r>
      <w:r>
        <w:rPr>
          <w:color w:val="221F1F"/>
        </w:rPr>
        <w:t>81,82</w:t>
      </w:r>
      <w:r>
        <w:rPr>
          <w:color w:val="221F1F"/>
          <w:spacing w:val="-2"/>
        </w:rPr>
        <w:t xml:space="preserve"> </w:t>
      </w:r>
      <w:r>
        <w:rPr>
          <w:color w:val="221F1F"/>
        </w:rPr>
        <w:t>Kc</w:t>
      </w:r>
      <w:r>
        <w:rPr>
          <w:color w:val="221F1F"/>
          <w:spacing w:val="-2"/>
        </w:rPr>
        <w:t xml:space="preserve"> </w:t>
      </w:r>
      <w:r>
        <w:rPr>
          <w:color w:val="221F1F"/>
        </w:rPr>
        <w:t>Kc,</w:t>
      </w:r>
      <w:r>
        <w:rPr>
          <w:color w:val="221F1F"/>
          <w:spacing w:val="-3"/>
        </w:rPr>
        <w:t xml:space="preserve"> </w:t>
      </w:r>
      <w:r>
        <w:rPr>
          <w:color w:val="221F1F"/>
        </w:rPr>
        <w:t>nikoliv její pomerná</w:t>
      </w:r>
      <w:r>
        <w:rPr>
          <w:color w:val="221F1F"/>
          <w:spacing w:val="-3"/>
        </w:rPr>
        <w:t xml:space="preserve"> </w:t>
      </w:r>
      <w:r>
        <w:rPr>
          <w:color w:val="221F1F"/>
        </w:rPr>
        <w:t>cást.</w:t>
      </w:r>
    </w:p>
    <w:p w:rsidR="00F259B5" w:rsidRDefault="000F2675">
      <w:pPr>
        <w:pStyle w:val="BodyText"/>
        <w:spacing w:before="119"/>
        <w:ind w:left="244" w:right="608" w:hanging="1"/>
      </w:pPr>
      <w:r>
        <w:rPr>
          <w:color w:val="221F1F"/>
        </w:rPr>
        <w:t>V</w:t>
      </w:r>
      <w:r>
        <w:rPr>
          <w:color w:val="221F1F"/>
          <w:spacing w:val="-3"/>
        </w:rPr>
        <w:t xml:space="preserve"> </w:t>
      </w:r>
      <w:r>
        <w:rPr>
          <w:color w:val="221F1F"/>
        </w:rPr>
        <w:t>cene</w:t>
      </w:r>
      <w:r>
        <w:rPr>
          <w:color w:val="221F1F"/>
          <w:spacing w:val="-1"/>
        </w:rPr>
        <w:t xml:space="preserve"> </w:t>
      </w:r>
      <w:r>
        <w:rPr>
          <w:color w:val="221F1F"/>
        </w:rPr>
        <w:t>služby</w:t>
      </w:r>
      <w:r>
        <w:rPr>
          <w:color w:val="221F1F"/>
          <w:spacing w:val="-2"/>
        </w:rPr>
        <w:t xml:space="preserve"> </w:t>
      </w:r>
      <w:r>
        <w:rPr>
          <w:color w:val="221F1F"/>
        </w:rPr>
        <w:t>je</w:t>
      </w:r>
      <w:r>
        <w:rPr>
          <w:color w:val="221F1F"/>
          <w:spacing w:val="-2"/>
        </w:rPr>
        <w:t xml:space="preserve"> </w:t>
      </w:r>
      <w:r>
        <w:rPr>
          <w:color w:val="221F1F"/>
        </w:rPr>
        <w:t>pridelení</w:t>
      </w:r>
      <w:r>
        <w:rPr>
          <w:color w:val="221F1F"/>
          <w:spacing w:val="-3"/>
        </w:rPr>
        <w:t xml:space="preserve"> </w:t>
      </w:r>
      <w:r>
        <w:rPr>
          <w:color w:val="221F1F"/>
        </w:rPr>
        <w:t>jedné</w:t>
      </w:r>
      <w:r>
        <w:rPr>
          <w:color w:val="221F1F"/>
          <w:spacing w:val="-2"/>
        </w:rPr>
        <w:t xml:space="preserve"> </w:t>
      </w:r>
      <w:r>
        <w:rPr>
          <w:color w:val="221F1F"/>
        </w:rPr>
        <w:t>dynamické</w:t>
      </w:r>
      <w:r>
        <w:rPr>
          <w:color w:val="221F1F"/>
          <w:spacing w:val="-2"/>
        </w:rPr>
        <w:t xml:space="preserve"> </w:t>
      </w:r>
      <w:r>
        <w:rPr>
          <w:color w:val="221F1F"/>
        </w:rPr>
        <w:t>privátní</w:t>
      </w:r>
      <w:r>
        <w:rPr>
          <w:color w:val="221F1F"/>
          <w:spacing w:val="-3"/>
        </w:rPr>
        <w:t xml:space="preserve"> </w:t>
      </w:r>
      <w:r>
        <w:rPr>
          <w:color w:val="221F1F"/>
        </w:rPr>
        <w:t>IPv4</w:t>
      </w:r>
      <w:r>
        <w:rPr>
          <w:color w:val="221F1F"/>
          <w:spacing w:val="-2"/>
        </w:rPr>
        <w:t xml:space="preserve"> </w:t>
      </w:r>
      <w:r>
        <w:rPr>
          <w:color w:val="221F1F"/>
        </w:rPr>
        <w:t>adresy.</w:t>
      </w:r>
      <w:r>
        <w:rPr>
          <w:color w:val="221F1F"/>
          <w:spacing w:val="-3"/>
        </w:rPr>
        <w:t xml:space="preserve"> </w:t>
      </w:r>
      <w:r>
        <w:rPr>
          <w:color w:val="221F1F"/>
        </w:rPr>
        <w:t>Smlouvu</w:t>
      </w:r>
      <w:r>
        <w:rPr>
          <w:color w:val="221F1F"/>
          <w:spacing w:val="-2"/>
        </w:rPr>
        <w:t xml:space="preserve"> </w:t>
      </w:r>
      <w:r>
        <w:rPr>
          <w:color w:val="221F1F"/>
        </w:rPr>
        <w:t>o</w:t>
      </w:r>
      <w:r>
        <w:rPr>
          <w:color w:val="221F1F"/>
          <w:spacing w:val="-2"/>
        </w:rPr>
        <w:t xml:space="preserve"> </w:t>
      </w:r>
      <w:r>
        <w:rPr>
          <w:color w:val="221F1F"/>
        </w:rPr>
        <w:t>poskytování</w:t>
      </w:r>
      <w:r>
        <w:rPr>
          <w:color w:val="221F1F"/>
          <w:spacing w:val="-3"/>
        </w:rPr>
        <w:t xml:space="preserve"> </w:t>
      </w:r>
      <w:r>
        <w:rPr>
          <w:color w:val="221F1F"/>
        </w:rPr>
        <w:t>služby</w:t>
      </w:r>
      <w:r>
        <w:rPr>
          <w:color w:val="221F1F"/>
          <w:spacing w:val="-2"/>
        </w:rPr>
        <w:t xml:space="preserve"> </w:t>
      </w:r>
      <w:r>
        <w:rPr>
          <w:color w:val="221F1F"/>
        </w:rPr>
        <w:t>Pevný</w:t>
      </w:r>
      <w:r>
        <w:rPr>
          <w:color w:val="221F1F"/>
          <w:spacing w:val="-3"/>
        </w:rPr>
        <w:t xml:space="preserve"> </w:t>
      </w:r>
      <w:r>
        <w:rPr>
          <w:color w:val="221F1F"/>
        </w:rPr>
        <w:t>internet</w:t>
      </w:r>
      <w:r>
        <w:rPr>
          <w:color w:val="221F1F"/>
          <w:spacing w:val="-3"/>
        </w:rPr>
        <w:t xml:space="preserve"> </w:t>
      </w:r>
      <w:r>
        <w:rPr>
          <w:color w:val="221F1F"/>
        </w:rPr>
        <w:t>do</w:t>
      </w:r>
      <w:r>
        <w:rPr>
          <w:color w:val="221F1F"/>
          <w:spacing w:val="-2"/>
        </w:rPr>
        <w:t xml:space="preserve"> </w:t>
      </w:r>
      <w:r>
        <w:rPr>
          <w:color w:val="221F1F"/>
        </w:rPr>
        <w:t>zásuvky m  že úcastník uzavrít na dobu urcitou 12, 24 mesíc  . Dobu neurcitá je pouze pro Úcastníky využívající výhod plynoucích z Rámcové smlouvy ci Smlouvy významného</w:t>
      </w:r>
      <w:r>
        <w:rPr>
          <w:color w:val="221F1F"/>
          <w:spacing w:val="-4"/>
        </w:rPr>
        <w:t xml:space="preserve"> </w:t>
      </w:r>
      <w:r>
        <w:rPr>
          <w:color w:val="221F1F"/>
        </w:rPr>
        <w:t>zákazníka.</w:t>
      </w:r>
    </w:p>
    <w:p w:rsidR="00F259B5" w:rsidRDefault="00F259B5">
      <w:pPr>
        <w:sectPr w:rsidR="00F259B5">
          <w:pgSz w:w="16840" w:h="11900" w:orient="landscape"/>
          <w:pgMar w:top="600" w:right="340" w:bottom="860" w:left="440" w:header="0" w:footer="648" w:gutter="0"/>
          <w:cols w:num="2" w:space="708" w:equalWidth="0">
            <w:col w:w="7343" w:space="746"/>
            <w:col w:w="7971"/>
          </w:cols>
        </w:sectPr>
      </w:pPr>
    </w:p>
    <w:p w:rsidR="00F259B5" w:rsidRDefault="00F259B5">
      <w:pPr>
        <w:pStyle w:val="BodyText"/>
        <w:spacing w:before="9"/>
        <w:rPr>
          <w:sz w:val="18"/>
        </w:rPr>
      </w:pPr>
    </w:p>
    <w:p w:rsidR="00F259B5" w:rsidRDefault="000F2675">
      <w:pPr>
        <w:spacing w:line="242" w:lineRule="auto"/>
        <w:ind w:left="352" w:right="18"/>
        <w:rPr>
          <w:sz w:val="14"/>
        </w:rPr>
      </w:pPr>
      <w:r>
        <w:rPr>
          <w:color w:val="221F1F"/>
          <w:sz w:val="18"/>
        </w:rPr>
        <w:t xml:space="preserve">Instalacní poplatek (u smlouvy na dobu urcitou) s Podmínenou slevou ve výši 2 147,11 </w:t>
      </w:r>
      <w:r>
        <w:rPr>
          <w:color w:val="221F1F"/>
          <w:sz w:val="14"/>
        </w:rPr>
        <w:t>(2 598,–)</w:t>
      </w:r>
    </w:p>
    <w:p w:rsidR="00F259B5" w:rsidRDefault="000F2675">
      <w:pPr>
        <w:pStyle w:val="BodyText"/>
        <w:rPr>
          <w:sz w:val="28"/>
        </w:rPr>
      </w:pPr>
      <w:r>
        <w:br w:type="column"/>
      </w:r>
    </w:p>
    <w:p w:rsidR="00F259B5" w:rsidRDefault="000F2675">
      <w:pPr>
        <w:ind w:left="352"/>
        <w:rPr>
          <w:sz w:val="14"/>
        </w:rPr>
      </w:pPr>
      <w:r>
        <w:rPr>
          <w:color w:val="221F1F"/>
          <w:sz w:val="18"/>
        </w:rPr>
        <w:t xml:space="preserve">0,83 </w:t>
      </w:r>
      <w:r>
        <w:rPr>
          <w:color w:val="221F1F"/>
          <w:sz w:val="14"/>
        </w:rPr>
        <w:t>(1,–)</w:t>
      </w:r>
    </w:p>
    <w:p w:rsidR="00F259B5" w:rsidRDefault="000F2675">
      <w:pPr>
        <w:pStyle w:val="Heading9"/>
        <w:spacing w:before="171"/>
        <w:ind w:left="352"/>
      </w:pPr>
      <w:r>
        <w:br w:type="column"/>
      </w:r>
      <w:r>
        <w:rPr>
          <w:color w:val="E00F74"/>
        </w:rPr>
        <w:t>OSTATNÍ JEDNORÁZOVÉ POPLATKY</w:t>
      </w:r>
    </w:p>
    <w:p w:rsidR="00F259B5" w:rsidRDefault="00F259B5">
      <w:pPr>
        <w:sectPr w:rsidR="00F259B5">
          <w:type w:val="continuous"/>
          <w:pgSz w:w="16840" w:h="11900" w:orient="landscape"/>
          <w:pgMar w:top="1400" w:right="340" w:bottom="280" w:left="440" w:header="708" w:footer="708" w:gutter="0"/>
          <w:cols w:num="3" w:space="708" w:equalWidth="0">
            <w:col w:w="3484" w:space="1760"/>
            <w:col w:w="957" w:space="1781"/>
            <w:col w:w="8078"/>
          </w:cols>
        </w:sectPr>
      </w:pPr>
    </w:p>
    <w:p w:rsidR="00F259B5" w:rsidRDefault="00887466">
      <w:pPr>
        <w:tabs>
          <w:tab w:val="left" w:pos="4035"/>
          <w:tab w:val="left" w:pos="5340"/>
          <w:tab w:val="left" w:pos="8441"/>
          <w:tab w:val="left" w:pos="13437"/>
        </w:tabs>
        <w:spacing w:before="113"/>
        <w:ind w:left="352"/>
        <w:rPr>
          <w:sz w:val="14"/>
        </w:rPr>
      </w:pPr>
      <w:r>
        <w:pict>
          <v:group id="_x0000_s1726" style="position:absolute;left:0;text-align:left;margin-left:438.7pt;margin-top:-2.5pt;width:375.5pt;height:5.65pt;z-index:251874304;mso-position-horizontal-relative:page" coordorigin="8774,-50" coordsize="7510,113">
            <v:shape id="_x0000_s1728" style="position:absolute;left:8827;top:-51;width:3647;height:113" coordorigin="8828,-50" coordsize="3647,113" o:spt="100" adj="0,,0" path="m12474,-50r,113m8828,-50r,113e" filled="f" strokecolor="#4279ac" strokeweight="1.90417mm">
              <v:stroke joinstyle="round"/>
              <v:formulas/>
              <v:path arrowok="t" o:connecttype="segments"/>
            </v:shape>
            <v:shape id="_x0000_s1727" style="position:absolute;left:8881;top:6;width:7402;height:2" coordorigin="8882,6" coordsize="7402,0" o:spt="100" adj="0,,0" path="m8882,6r3538,m12528,6r3756,e" filled="f" strokecolor="#4279ac" strokeweight="1.98883mm">
              <v:stroke joinstyle="round"/>
              <v:formulas/>
              <v:path arrowok="t" o:connecttype="segments"/>
            </v:shape>
            <w10:wrap anchorx="page"/>
          </v:group>
        </w:pict>
      </w:r>
      <w:r w:rsidR="000F2675">
        <w:rPr>
          <w:color w:val="221F1F"/>
          <w:position w:val="1"/>
          <w:sz w:val="18"/>
        </w:rPr>
        <w:t>Instalacní poplatek (u smlouvy na</w:t>
      </w:r>
      <w:r w:rsidR="000F2675">
        <w:rPr>
          <w:color w:val="221F1F"/>
          <w:spacing w:val="-17"/>
          <w:position w:val="1"/>
          <w:sz w:val="18"/>
        </w:rPr>
        <w:t xml:space="preserve"> </w:t>
      </w:r>
      <w:r w:rsidR="000F2675">
        <w:rPr>
          <w:color w:val="221F1F"/>
          <w:position w:val="1"/>
          <w:sz w:val="18"/>
        </w:rPr>
        <w:t>dobu</w:t>
      </w:r>
      <w:r w:rsidR="000F2675">
        <w:rPr>
          <w:color w:val="221F1F"/>
          <w:spacing w:val="-3"/>
          <w:position w:val="1"/>
          <w:sz w:val="18"/>
        </w:rPr>
        <w:t xml:space="preserve"> </w:t>
      </w:r>
      <w:r w:rsidR="000F2675">
        <w:rPr>
          <w:color w:val="221F1F"/>
          <w:position w:val="1"/>
          <w:sz w:val="18"/>
        </w:rPr>
        <w:t>neurcitou)</w:t>
      </w:r>
      <w:r w:rsidR="000F2675">
        <w:rPr>
          <w:rFonts w:ascii="Times New Roman" w:hAnsi="Times New Roman"/>
          <w:color w:val="221F1F"/>
          <w:position w:val="1"/>
          <w:sz w:val="18"/>
        </w:rPr>
        <w:tab/>
      </w:r>
      <w:r w:rsidR="000F2675">
        <w:rPr>
          <w:rFonts w:ascii="Times New Roman" w:hAnsi="Times New Roman"/>
          <w:color w:val="221F1F"/>
          <w:sz w:val="18"/>
          <w:shd w:val="clear" w:color="auto" w:fill="DAE6E9"/>
        </w:rPr>
        <w:tab/>
      </w:r>
      <w:r w:rsidR="000F2675">
        <w:rPr>
          <w:color w:val="221F1F"/>
          <w:sz w:val="18"/>
          <w:shd w:val="clear" w:color="auto" w:fill="DAE6E9"/>
        </w:rPr>
        <w:t>2 147,93</w:t>
      </w:r>
      <w:r w:rsidR="000F2675">
        <w:rPr>
          <w:color w:val="221F1F"/>
          <w:spacing w:val="-5"/>
          <w:sz w:val="18"/>
          <w:shd w:val="clear" w:color="auto" w:fill="DAE6E9"/>
        </w:rPr>
        <w:t xml:space="preserve"> </w:t>
      </w:r>
      <w:r w:rsidR="000F2675">
        <w:rPr>
          <w:color w:val="221F1F"/>
          <w:sz w:val="14"/>
        </w:rPr>
        <w:t>(2</w:t>
      </w:r>
      <w:r w:rsidR="000F2675">
        <w:rPr>
          <w:color w:val="221F1F"/>
          <w:spacing w:val="-2"/>
          <w:sz w:val="14"/>
        </w:rPr>
        <w:t xml:space="preserve"> </w:t>
      </w:r>
      <w:r w:rsidR="000F2675">
        <w:rPr>
          <w:color w:val="221F1F"/>
          <w:sz w:val="14"/>
        </w:rPr>
        <w:t>599,–)</w:t>
      </w:r>
      <w:r w:rsidR="000F2675">
        <w:rPr>
          <w:rFonts w:ascii="Times New Roman" w:hAnsi="Times New Roman"/>
          <w:color w:val="221F1F"/>
          <w:sz w:val="14"/>
        </w:rPr>
        <w:tab/>
      </w:r>
      <w:r w:rsidR="000F2675">
        <w:rPr>
          <w:color w:val="221F1F"/>
          <w:sz w:val="18"/>
        </w:rPr>
        <w:t>Servisní</w:t>
      </w:r>
      <w:r w:rsidR="000F2675">
        <w:rPr>
          <w:color w:val="221F1F"/>
          <w:spacing w:val="-3"/>
          <w:sz w:val="18"/>
        </w:rPr>
        <w:t xml:space="preserve"> </w:t>
      </w:r>
      <w:r w:rsidR="000F2675">
        <w:rPr>
          <w:color w:val="221F1F"/>
          <w:sz w:val="18"/>
        </w:rPr>
        <w:t>zásah</w:t>
      </w:r>
      <w:r w:rsidR="000F2675">
        <w:rPr>
          <w:rFonts w:ascii="Times New Roman" w:hAnsi="Times New Roman"/>
          <w:color w:val="221F1F"/>
          <w:sz w:val="18"/>
        </w:rPr>
        <w:tab/>
      </w:r>
      <w:r w:rsidR="000F2675">
        <w:rPr>
          <w:color w:val="221F1F"/>
          <w:sz w:val="18"/>
        </w:rPr>
        <w:t xml:space="preserve">1 999,– </w:t>
      </w:r>
      <w:r w:rsidR="000F2675">
        <w:rPr>
          <w:color w:val="221F1F"/>
          <w:sz w:val="14"/>
        </w:rPr>
        <w:t>(1</w:t>
      </w:r>
      <w:r w:rsidR="000F2675">
        <w:rPr>
          <w:color w:val="221F1F"/>
          <w:spacing w:val="-2"/>
          <w:sz w:val="14"/>
        </w:rPr>
        <w:t xml:space="preserve"> </w:t>
      </w:r>
      <w:r w:rsidR="000F2675">
        <w:rPr>
          <w:color w:val="221F1F"/>
          <w:sz w:val="14"/>
        </w:rPr>
        <w:t>652,07)</w:t>
      </w:r>
    </w:p>
    <w:p w:rsidR="00F259B5" w:rsidRDefault="00F259B5">
      <w:pPr>
        <w:rPr>
          <w:sz w:val="14"/>
        </w:rPr>
        <w:sectPr w:rsidR="00F259B5">
          <w:type w:val="continuous"/>
          <w:pgSz w:w="16840" w:h="11900" w:orient="landscape"/>
          <w:pgMar w:top="1400" w:right="340" w:bottom="280" w:left="440" w:header="708" w:footer="708" w:gutter="0"/>
          <w:cols w:space="708"/>
        </w:sectPr>
      </w:pPr>
    </w:p>
    <w:p w:rsidR="00F259B5" w:rsidRDefault="000F2675">
      <w:pPr>
        <w:spacing w:before="53"/>
        <w:ind w:left="352" w:right="20"/>
        <w:rPr>
          <w:sz w:val="18"/>
        </w:rPr>
      </w:pPr>
      <w:r>
        <w:rPr>
          <w:color w:val="221F1F"/>
          <w:sz w:val="18"/>
        </w:rPr>
        <w:t>Servisní zásah (napr. premístení, instalace, reinstalace ci výmena modemu, marný výjezd)</w:t>
      </w:r>
    </w:p>
    <w:p w:rsidR="00F259B5" w:rsidRDefault="000F2675">
      <w:pPr>
        <w:spacing w:before="158"/>
        <w:ind w:left="352"/>
        <w:rPr>
          <w:sz w:val="14"/>
        </w:rPr>
      </w:pPr>
      <w:r>
        <w:br w:type="column"/>
      </w:r>
      <w:r>
        <w:rPr>
          <w:color w:val="221F1F"/>
          <w:sz w:val="18"/>
        </w:rPr>
        <w:t xml:space="preserve">1 652,07 </w:t>
      </w:r>
      <w:r>
        <w:rPr>
          <w:color w:val="221F1F"/>
          <w:sz w:val="14"/>
        </w:rPr>
        <w:t>(1 999,–)</w:t>
      </w:r>
    </w:p>
    <w:p w:rsidR="00F259B5" w:rsidRDefault="000F2675">
      <w:pPr>
        <w:pStyle w:val="BodyText"/>
        <w:spacing w:before="6"/>
        <w:rPr>
          <w:sz w:val="17"/>
        </w:rPr>
      </w:pPr>
      <w:r>
        <w:br w:type="column"/>
      </w:r>
    </w:p>
    <w:p w:rsidR="00F259B5" w:rsidRDefault="000F2675">
      <w:pPr>
        <w:pStyle w:val="BodyText"/>
        <w:spacing w:before="1"/>
        <w:ind w:left="352"/>
      </w:pPr>
      <w:r>
        <w:rPr>
          <w:color w:val="221F1F"/>
        </w:rPr>
        <w:t>Položky „OSTATNÍ JEDNORÁZOVÉ POPLATKY“ platí pro Úcastnické smlouvy uzavrené do 25. 7. 2019.</w:t>
      </w:r>
    </w:p>
    <w:p w:rsidR="00F259B5" w:rsidRDefault="00F259B5">
      <w:pPr>
        <w:sectPr w:rsidR="00F259B5">
          <w:type w:val="continuous"/>
          <w:pgSz w:w="16840" w:h="11900" w:orient="landscape"/>
          <w:pgMar w:top="1400" w:right="340" w:bottom="280" w:left="440" w:header="708" w:footer="708" w:gutter="0"/>
          <w:cols w:num="3" w:space="708" w:equalWidth="0">
            <w:col w:w="3428" w:space="1561"/>
            <w:col w:w="1466" w:space="1526"/>
            <w:col w:w="8079"/>
          </w:cols>
        </w:sectPr>
      </w:pPr>
    </w:p>
    <w:p w:rsidR="00F259B5" w:rsidRDefault="000F2675">
      <w:pPr>
        <w:pStyle w:val="BodyText"/>
        <w:spacing w:before="143"/>
        <w:ind w:left="244"/>
      </w:pPr>
      <w:r>
        <w:rPr>
          <w:color w:val="221F1F"/>
        </w:rPr>
        <w:t>Položky „OSTATNÍ JEDNORÁZOVÉ POPLATKY“ platí pro Úcastnické smlouvy uzavrené do 25. 7. 2018.</w:t>
      </w:r>
    </w:p>
    <w:p w:rsidR="00F259B5" w:rsidRDefault="00F259B5">
      <w:pPr>
        <w:pStyle w:val="BodyText"/>
        <w:spacing w:before="10"/>
        <w:rPr>
          <w:sz w:val="27"/>
        </w:rPr>
      </w:pPr>
    </w:p>
    <w:p w:rsidR="00F259B5" w:rsidRDefault="00887466">
      <w:pPr>
        <w:pStyle w:val="Heading8"/>
        <w:spacing w:before="100"/>
      </w:pPr>
      <w:r>
        <w:pict>
          <v:shape id="_x0000_s1725" type="#_x0000_t202" style="position:absolute;left:0;text-align:left;margin-left:34.2pt;margin-top:25.55pt;width:779.3pt;height:16.35pt;z-index:-251444224;mso-wrap-distance-left:0;mso-wrap-distance-right:0;mso-position-horizontal-relative:page" fillcolor="#4279ac" stroked="f">
            <v:textbox inset="0,0,0,0">
              <w:txbxContent>
                <w:p w:rsidR="000F2675" w:rsidRDefault="000F2675">
                  <w:pPr>
                    <w:tabs>
                      <w:tab w:val="left" w:pos="9328"/>
                      <w:tab w:val="left" w:pos="12492"/>
                    </w:tabs>
                    <w:spacing w:before="60"/>
                    <w:ind w:left="5879"/>
                    <w:rPr>
                      <w:b/>
                      <w:sz w:val="18"/>
                    </w:rPr>
                  </w:pPr>
                  <w:r>
                    <w:rPr>
                      <w:b/>
                      <w:color w:val="FFFFFF"/>
                      <w:sz w:val="18"/>
                    </w:rPr>
                    <w:t>INTERNET BEZ</w:t>
                  </w:r>
                  <w:r>
                    <w:rPr>
                      <w:b/>
                      <w:color w:val="FFFFFF"/>
                      <w:spacing w:val="-3"/>
                      <w:sz w:val="18"/>
                    </w:rPr>
                    <w:t xml:space="preserve"> </w:t>
                  </w:r>
                  <w:r>
                    <w:rPr>
                      <w:b/>
                      <w:color w:val="FFFFFF"/>
                      <w:sz w:val="18"/>
                    </w:rPr>
                    <w:t>DRÁTU</w:t>
                  </w:r>
                  <w:r>
                    <w:rPr>
                      <w:b/>
                      <w:color w:val="FFFFFF"/>
                      <w:spacing w:val="-1"/>
                      <w:sz w:val="18"/>
                    </w:rPr>
                    <w:t xml:space="preserve"> </w:t>
                  </w:r>
                  <w:r>
                    <w:rPr>
                      <w:b/>
                      <w:color w:val="FFFFFF"/>
                      <w:sz w:val="18"/>
                    </w:rPr>
                    <w:t>STANDARD</w:t>
                  </w:r>
                  <w:r>
                    <w:rPr>
                      <w:rFonts w:ascii="Times New Roman" w:hAnsi="Times New Roman"/>
                      <w:color w:val="FFFFFF"/>
                      <w:sz w:val="18"/>
                    </w:rPr>
                    <w:tab/>
                  </w:r>
                  <w:r>
                    <w:rPr>
                      <w:b/>
                      <w:color w:val="FFFFFF"/>
                      <w:sz w:val="18"/>
                    </w:rPr>
                    <w:t>INTERNET BEZ</w:t>
                  </w:r>
                  <w:r>
                    <w:rPr>
                      <w:b/>
                      <w:color w:val="FFFFFF"/>
                      <w:spacing w:val="-3"/>
                      <w:sz w:val="18"/>
                    </w:rPr>
                    <w:t xml:space="preserve"> </w:t>
                  </w:r>
                  <w:r>
                    <w:rPr>
                      <w:b/>
                      <w:color w:val="FFFFFF"/>
                      <w:sz w:val="18"/>
                    </w:rPr>
                    <w:t>DRÁTU</w:t>
                  </w:r>
                  <w:r>
                    <w:rPr>
                      <w:b/>
                      <w:color w:val="FFFFFF"/>
                      <w:spacing w:val="-1"/>
                      <w:sz w:val="18"/>
                    </w:rPr>
                    <w:t xml:space="preserve"> </w:t>
                  </w:r>
                  <w:r>
                    <w:rPr>
                      <w:b/>
                      <w:color w:val="FFFFFF"/>
                      <w:sz w:val="18"/>
                    </w:rPr>
                    <w:t>PREMIUM</w:t>
                  </w:r>
                  <w:r>
                    <w:rPr>
                      <w:rFonts w:ascii="Times New Roman" w:hAnsi="Times New Roman"/>
                      <w:color w:val="FFFFFF"/>
                      <w:sz w:val="18"/>
                    </w:rPr>
                    <w:tab/>
                  </w:r>
                  <w:r>
                    <w:rPr>
                      <w:b/>
                      <w:color w:val="FFFFFF"/>
                      <w:sz w:val="18"/>
                    </w:rPr>
                    <w:t>INTERNET BEZ DRÁTU PREMIUM</w:t>
                  </w:r>
                  <w:r>
                    <w:rPr>
                      <w:b/>
                      <w:color w:val="FFFFFF"/>
                      <w:spacing w:val="-4"/>
                      <w:sz w:val="18"/>
                    </w:rPr>
                    <w:t xml:space="preserve"> </w:t>
                  </w:r>
                  <w:r>
                    <w:rPr>
                      <w:b/>
                      <w:color w:val="FFFFFF"/>
                      <w:sz w:val="18"/>
                    </w:rPr>
                    <w:t>PLUS</w:t>
                  </w:r>
                </w:p>
              </w:txbxContent>
            </v:textbox>
            <w10:wrap type="topAndBottom" anchorx="page"/>
          </v:shape>
        </w:pict>
      </w:r>
      <w:r w:rsidR="000F2675">
        <w:rPr>
          <w:color w:val="E00F74"/>
        </w:rPr>
        <w:t>INTERNET BEZ DRÁTU</w:t>
      </w:r>
    </w:p>
    <w:p w:rsidR="00F259B5" w:rsidRDefault="000F2675">
      <w:pPr>
        <w:tabs>
          <w:tab w:val="left" w:pos="6945"/>
          <w:tab w:val="left" w:pos="10328"/>
          <w:tab w:val="left" w:pos="13662"/>
        </w:tabs>
        <w:spacing w:before="45"/>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329,75</w:t>
      </w:r>
      <w:r>
        <w:rPr>
          <w:color w:val="221F1F"/>
          <w:spacing w:val="-3"/>
          <w:sz w:val="18"/>
        </w:rPr>
        <w:t xml:space="preserve"> </w:t>
      </w:r>
      <w:r>
        <w:rPr>
          <w:color w:val="221F1F"/>
          <w:sz w:val="14"/>
        </w:rPr>
        <w:t>(399,–)</w:t>
      </w:r>
      <w:r>
        <w:rPr>
          <w:rFonts w:ascii="Times New Roman" w:hAnsi="Times New Roman"/>
          <w:color w:val="221F1F"/>
          <w:sz w:val="14"/>
        </w:rPr>
        <w:tab/>
      </w:r>
      <w:r>
        <w:rPr>
          <w:color w:val="221F1F"/>
          <w:sz w:val="18"/>
        </w:rPr>
        <w:t>412,40</w:t>
      </w:r>
      <w:r>
        <w:rPr>
          <w:color w:val="221F1F"/>
          <w:spacing w:val="-4"/>
          <w:sz w:val="18"/>
        </w:rPr>
        <w:t xml:space="preserve"> </w:t>
      </w:r>
      <w:r>
        <w:rPr>
          <w:color w:val="221F1F"/>
          <w:sz w:val="14"/>
        </w:rPr>
        <w:t>(499,–)</w:t>
      </w:r>
      <w:r>
        <w:rPr>
          <w:rFonts w:ascii="Times New Roman" w:hAnsi="Times New Roman"/>
          <w:color w:val="221F1F"/>
          <w:sz w:val="14"/>
        </w:rPr>
        <w:tab/>
      </w:r>
      <w:r>
        <w:rPr>
          <w:color w:val="221F1F"/>
          <w:sz w:val="18"/>
        </w:rPr>
        <w:t xml:space="preserve">990,91 </w:t>
      </w:r>
      <w:r>
        <w:rPr>
          <w:color w:val="221F1F"/>
          <w:sz w:val="14"/>
        </w:rPr>
        <w:t>(1</w:t>
      </w:r>
      <w:r>
        <w:rPr>
          <w:color w:val="221F1F"/>
          <w:spacing w:val="-1"/>
          <w:sz w:val="14"/>
        </w:rPr>
        <w:t xml:space="preserve"> </w:t>
      </w:r>
      <w:r>
        <w:rPr>
          <w:color w:val="221F1F"/>
          <w:sz w:val="14"/>
        </w:rPr>
        <w:t>199,–)</w:t>
      </w:r>
    </w:p>
    <w:p w:rsidR="00F259B5" w:rsidRDefault="00887466">
      <w:pPr>
        <w:spacing w:before="120"/>
        <w:ind w:left="352"/>
        <w:rPr>
          <w:sz w:val="18"/>
        </w:rPr>
      </w:pPr>
      <w:r>
        <w:pict>
          <v:shape id="_x0000_s1724" type="#_x0000_t202" style="position:absolute;left:0;text-align:left;margin-left:306.2pt;margin-top:3pt;width:507.35pt;height:16.35pt;z-index:251876352;mso-position-horizontal-relative:page" fillcolor="#dae6e9" stroked="f">
            <v:textbox inset="0,0,0,0">
              <w:txbxContent>
                <w:p w:rsidR="000F2675" w:rsidRDefault="000F2675">
                  <w:pPr>
                    <w:tabs>
                      <w:tab w:val="left" w:pos="4506"/>
                      <w:tab w:val="left" w:pos="7826"/>
                    </w:tabs>
                    <w:spacing w:before="60"/>
                    <w:ind w:left="1145"/>
                    <w:rPr>
                      <w:sz w:val="18"/>
                    </w:rPr>
                  </w:pPr>
                  <w:r>
                    <w:rPr>
                      <w:color w:val="221F1F"/>
                      <w:sz w:val="18"/>
                    </w:rPr>
                    <w:t>20 Mb/s /</w:t>
                  </w:r>
                  <w:r>
                    <w:rPr>
                      <w:color w:val="221F1F"/>
                      <w:spacing w:val="-6"/>
                      <w:sz w:val="18"/>
                    </w:rPr>
                    <w:t xml:space="preserve"> </w:t>
                  </w:r>
                  <w:r>
                    <w:rPr>
                      <w:color w:val="221F1F"/>
                      <w:sz w:val="18"/>
                    </w:rPr>
                    <w:t>5</w:t>
                  </w:r>
                  <w:r>
                    <w:rPr>
                      <w:color w:val="221F1F"/>
                      <w:spacing w:val="-2"/>
                      <w:sz w:val="18"/>
                    </w:rPr>
                    <w:t xml:space="preserve"> </w:t>
                  </w:r>
                  <w:r>
                    <w:rPr>
                      <w:color w:val="221F1F"/>
                      <w:sz w:val="18"/>
                    </w:rPr>
                    <w:t>Mb/s</w:t>
                  </w:r>
                  <w:r>
                    <w:rPr>
                      <w:rFonts w:ascii="Times New Roman"/>
                      <w:color w:val="221F1F"/>
                      <w:sz w:val="18"/>
                    </w:rPr>
                    <w:tab/>
                  </w:r>
                  <w:r>
                    <w:rPr>
                      <w:color w:val="221F1F"/>
                      <w:sz w:val="18"/>
                    </w:rPr>
                    <w:t>40 Mb/s</w:t>
                  </w:r>
                  <w:r>
                    <w:rPr>
                      <w:color w:val="221F1F"/>
                      <w:spacing w:val="-4"/>
                      <w:sz w:val="18"/>
                    </w:rPr>
                    <w:t xml:space="preserve"> </w:t>
                  </w:r>
                  <w:r>
                    <w:rPr>
                      <w:color w:val="221F1F"/>
                      <w:sz w:val="18"/>
                    </w:rPr>
                    <w:t>/</w:t>
                  </w:r>
                  <w:r>
                    <w:rPr>
                      <w:color w:val="221F1F"/>
                      <w:spacing w:val="-1"/>
                      <w:sz w:val="18"/>
                    </w:rPr>
                    <w:t xml:space="preserve"> </w:t>
                  </w:r>
                  <w:r>
                    <w:rPr>
                      <w:color w:val="221F1F"/>
                      <w:sz w:val="18"/>
                    </w:rPr>
                    <w:t>10Mb/s</w:t>
                  </w:r>
                  <w:r>
                    <w:rPr>
                      <w:rFonts w:ascii="Times New Roman"/>
                      <w:color w:val="221F1F"/>
                      <w:sz w:val="18"/>
                    </w:rPr>
                    <w:tab/>
                  </w:r>
                  <w:r>
                    <w:rPr>
                      <w:color w:val="221F1F"/>
                      <w:sz w:val="18"/>
                    </w:rPr>
                    <w:t>100 Mb/s / 25</w:t>
                  </w:r>
                  <w:r>
                    <w:rPr>
                      <w:color w:val="221F1F"/>
                      <w:spacing w:val="-2"/>
                      <w:sz w:val="18"/>
                    </w:rPr>
                    <w:t xml:space="preserve"> </w:t>
                  </w:r>
                  <w:r>
                    <w:rPr>
                      <w:color w:val="221F1F"/>
                      <w:sz w:val="18"/>
                    </w:rPr>
                    <w:t>Mb/s</w:t>
                  </w:r>
                </w:p>
              </w:txbxContent>
            </v:textbox>
            <w10:wrap anchorx="page"/>
          </v:shape>
        </w:pict>
      </w:r>
      <w:r w:rsidR="000F2675">
        <w:rPr>
          <w:color w:val="221F1F"/>
          <w:sz w:val="18"/>
        </w:rPr>
        <w:t>Maximální rychlost stahování/odesílání dat (= odhadovaná maximální rychlost)</w:t>
      </w:r>
    </w:p>
    <w:p w:rsidR="00F259B5" w:rsidRDefault="00887466">
      <w:pPr>
        <w:tabs>
          <w:tab w:val="left" w:pos="7201"/>
          <w:tab w:val="left" w:pos="10547"/>
          <w:tab w:val="left" w:pos="13888"/>
        </w:tabs>
        <w:spacing w:before="120" w:line="379" w:lineRule="auto"/>
        <w:ind w:left="352" w:right="1670"/>
        <w:rPr>
          <w:sz w:val="18"/>
        </w:rPr>
      </w:pPr>
      <w:r>
        <w:pict>
          <v:shape id="_x0000_s1723" type="#_x0000_t202" style="position:absolute;left:0;text-align:left;margin-left:306.2pt;margin-top:19.3pt;width:507.35pt;height:16.4pt;z-index:-262330368;mso-position-horizontal-relative:page" fillcolor="#dae6e9" stroked="f">
            <v:textbox inset="0,0,0,0">
              <w:txbxContent>
                <w:p w:rsidR="000F2675" w:rsidRDefault="000F2675">
                  <w:pPr>
                    <w:tabs>
                      <w:tab w:val="left" w:pos="3382"/>
                      <w:tab w:val="left" w:pos="6764"/>
                    </w:tabs>
                    <w:spacing w:before="60"/>
                    <w:jc w:val="center"/>
                    <w:rPr>
                      <w:sz w:val="14"/>
                    </w:rPr>
                  </w:pPr>
                  <w:r>
                    <w:rPr>
                      <w:color w:val="221F1F"/>
                      <w:sz w:val="18"/>
                    </w:rPr>
                    <w:t>165,29</w:t>
                  </w:r>
                  <w:r>
                    <w:rPr>
                      <w:color w:val="221F1F"/>
                      <w:spacing w:val="-4"/>
                      <w:sz w:val="18"/>
                    </w:rPr>
                    <w:t xml:space="preserve"> </w:t>
                  </w:r>
                  <w:r>
                    <w:rPr>
                      <w:color w:val="221F1F"/>
                      <w:sz w:val="14"/>
                    </w:rPr>
                    <w:t>(200,–)</w:t>
                  </w:r>
                  <w:r>
                    <w:rPr>
                      <w:rFonts w:ascii="Times New Roman" w:hAnsi="Times New Roman"/>
                      <w:color w:val="221F1F"/>
                      <w:sz w:val="14"/>
                    </w:rPr>
                    <w:tab/>
                  </w:r>
                  <w:r>
                    <w:rPr>
                      <w:color w:val="221F1F"/>
                      <w:sz w:val="18"/>
                    </w:rPr>
                    <w:t>165,29</w:t>
                  </w:r>
                  <w:r>
                    <w:rPr>
                      <w:color w:val="221F1F"/>
                      <w:spacing w:val="-3"/>
                      <w:sz w:val="18"/>
                    </w:rPr>
                    <w:t xml:space="preserve"> </w:t>
                  </w:r>
                  <w:r>
                    <w:rPr>
                      <w:color w:val="221F1F"/>
                      <w:sz w:val="14"/>
                    </w:rPr>
                    <w:t>(200,–)</w:t>
                  </w:r>
                  <w:r>
                    <w:rPr>
                      <w:rFonts w:ascii="Times New Roman" w:hAnsi="Times New Roman"/>
                      <w:color w:val="221F1F"/>
                      <w:sz w:val="14"/>
                    </w:rPr>
                    <w:tab/>
                  </w:r>
                  <w:r>
                    <w:rPr>
                      <w:color w:val="221F1F"/>
                      <w:sz w:val="18"/>
                    </w:rPr>
                    <w:t>165,29</w:t>
                  </w:r>
                  <w:r>
                    <w:rPr>
                      <w:color w:val="221F1F"/>
                      <w:spacing w:val="-1"/>
                      <w:sz w:val="18"/>
                    </w:rPr>
                    <w:t xml:space="preserve"> </w:t>
                  </w:r>
                  <w:r>
                    <w:rPr>
                      <w:color w:val="221F1F"/>
                      <w:sz w:val="14"/>
                    </w:rPr>
                    <w:t>(200,–)</w:t>
                  </w:r>
                </w:p>
              </w:txbxContent>
            </v:textbox>
            <w10:wrap anchorx="page"/>
          </v:shape>
        </w:pict>
      </w:r>
      <w:r w:rsidR="000F2675">
        <w:rPr>
          <w:color w:val="221F1F"/>
          <w:sz w:val="18"/>
        </w:rPr>
        <w:t>Datový</w:t>
      </w:r>
      <w:r w:rsidR="000F2675">
        <w:rPr>
          <w:color w:val="221F1F"/>
          <w:spacing w:val="-3"/>
          <w:sz w:val="18"/>
        </w:rPr>
        <w:t xml:space="preserve"> </w:t>
      </w:r>
      <w:r w:rsidR="000F2675">
        <w:rPr>
          <w:color w:val="221F1F"/>
          <w:sz w:val="18"/>
        </w:rPr>
        <w:t>limit</w:t>
      </w:r>
      <w:r w:rsidR="000F2675">
        <w:rPr>
          <w:rFonts w:ascii="Times New Roman" w:hAnsi="Times New Roman"/>
          <w:color w:val="221F1F"/>
          <w:sz w:val="18"/>
        </w:rPr>
        <w:tab/>
      </w:r>
      <w:r w:rsidR="000F2675">
        <w:rPr>
          <w:color w:val="221F1F"/>
          <w:sz w:val="18"/>
        </w:rPr>
        <w:t>20</w:t>
      </w:r>
      <w:r w:rsidR="000F2675">
        <w:rPr>
          <w:color w:val="221F1F"/>
          <w:spacing w:val="-1"/>
          <w:sz w:val="18"/>
        </w:rPr>
        <w:t xml:space="preserve"> </w:t>
      </w:r>
      <w:r w:rsidR="000F2675">
        <w:rPr>
          <w:color w:val="221F1F"/>
          <w:sz w:val="18"/>
        </w:rPr>
        <w:t>GB</w:t>
      </w:r>
      <w:r w:rsidR="000F2675">
        <w:rPr>
          <w:rFonts w:ascii="Times New Roman" w:hAnsi="Times New Roman"/>
          <w:color w:val="221F1F"/>
          <w:sz w:val="18"/>
        </w:rPr>
        <w:tab/>
      </w:r>
      <w:r w:rsidR="000F2675">
        <w:rPr>
          <w:color w:val="221F1F"/>
          <w:sz w:val="18"/>
        </w:rPr>
        <w:t>40</w:t>
      </w:r>
      <w:r w:rsidR="000F2675">
        <w:rPr>
          <w:color w:val="221F1F"/>
          <w:spacing w:val="-2"/>
          <w:sz w:val="18"/>
        </w:rPr>
        <w:t xml:space="preserve"> </w:t>
      </w:r>
      <w:r w:rsidR="000F2675">
        <w:rPr>
          <w:color w:val="221F1F"/>
          <w:sz w:val="18"/>
        </w:rPr>
        <w:t>GB</w:t>
      </w:r>
      <w:r w:rsidR="000F2675">
        <w:rPr>
          <w:rFonts w:ascii="Times New Roman" w:hAnsi="Times New Roman"/>
          <w:color w:val="221F1F"/>
          <w:sz w:val="18"/>
        </w:rPr>
        <w:tab/>
      </w:r>
      <w:r w:rsidR="000F2675">
        <w:rPr>
          <w:color w:val="221F1F"/>
          <w:sz w:val="18"/>
        </w:rPr>
        <w:t xml:space="preserve">100 </w:t>
      </w:r>
      <w:r w:rsidR="000F2675">
        <w:rPr>
          <w:color w:val="221F1F"/>
          <w:spacing w:val="-9"/>
          <w:sz w:val="18"/>
        </w:rPr>
        <w:t xml:space="preserve">GB </w:t>
      </w:r>
      <w:r w:rsidR="000F2675">
        <w:rPr>
          <w:color w:val="221F1F"/>
          <w:sz w:val="18"/>
        </w:rPr>
        <w:t>Navýšení datového limitu o 10</w:t>
      </w:r>
      <w:r w:rsidR="000F2675">
        <w:rPr>
          <w:color w:val="221F1F"/>
          <w:spacing w:val="-5"/>
          <w:sz w:val="18"/>
        </w:rPr>
        <w:t xml:space="preserve"> </w:t>
      </w:r>
      <w:r w:rsidR="000F2675">
        <w:rPr>
          <w:color w:val="221F1F"/>
          <w:sz w:val="18"/>
        </w:rPr>
        <w:t>GB</w:t>
      </w:r>
    </w:p>
    <w:p w:rsidR="00F259B5" w:rsidRDefault="000F2675">
      <w:pPr>
        <w:pStyle w:val="BodyText"/>
        <w:spacing w:before="83"/>
        <w:ind w:left="244"/>
      </w:pPr>
      <w:r>
        <w:rPr>
          <w:color w:val="221F1F"/>
        </w:rPr>
        <w:t>V cene služby je pridelení jedné dynamické privátní IPv4 adresy. Úctovací jednotka dat je 1 B.</w:t>
      </w:r>
    </w:p>
    <w:p w:rsidR="00F259B5" w:rsidRDefault="00F259B5">
      <w:pPr>
        <w:sectPr w:rsidR="00F259B5">
          <w:type w:val="continuous"/>
          <w:pgSz w:w="16840" w:h="11900" w:orient="landscape"/>
          <w:pgMar w:top="1400" w:right="340" w:bottom="280" w:left="440" w:header="708" w:footer="708" w:gutter="0"/>
          <w:cols w:space="708"/>
        </w:sectPr>
      </w:pPr>
    </w:p>
    <w:p w:rsidR="00F259B5" w:rsidRDefault="000F2675">
      <w:pPr>
        <w:pStyle w:val="Heading1"/>
      </w:pPr>
      <w:bookmarkStart w:id="2" w:name="_TOC_250005"/>
      <w:r>
        <w:rPr>
          <w:color w:val="E00F74"/>
        </w:rPr>
        <w:lastRenderedPageBreak/>
        <w:t>Roamingové</w:t>
      </w:r>
      <w:r>
        <w:rPr>
          <w:color w:val="E00F74"/>
          <w:spacing w:val="-15"/>
        </w:rPr>
        <w:t xml:space="preserve"> </w:t>
      </w:r>
      <w:bookmarkEnd w:id="2"/>
      <w:r>
        <w:rPr>
          <w:color w:val="E00F74"/>
        </w:rPr>
        <w:t>služby</w:t>
      </w:r>
    </w:p>
    <w:p w:rsidR="00F259B5" w:rsidRDefault="000F2675">
      <w:pPr>
        <w:pStyle w:val="Heading8"/>
        <w:spacing w:before="381"/>
      </w:pPr>
      <w:r>
        <w:rPr>
          <w:color w:val="E00F74"/>
        </w:rPr>
        <w:t>ROZDELENÍ ZEMÍ DO</w:t>
      </w:r>
      <w:r>
        <w:rPr>
          <w:color w:val="E00F74"/>
          <w:spacing w:val="-6"/>
        </w:rPr>
        <w:t xml:space="preserve"> </w:t>
      </w:r>
      <w:r>
        <w:rPr>
          <w:color w:val="E00F74"/>
        </w:rPr>
        <w:t>OBLASTÍ</w:t>
      </w:r>
    </w:p>
    <w:p w:rsidR="00F259B5" w:rsidRDefault="00887466">
      <w:pPr>
        <w:pStyle w:val="BodyText"/>
        <w:spacing w:line="220" w:lineRule="exact"/>
        <w:ind w:left="244" w:right="-346"/>
        <w:rPr>
          <w:sz w:val="20"/>
        </w:rPr>
      </w:pPr>
      <w:r>
        <w:rPr>
          <w:position w:val="-3"/>
          <w:sz w:val="20"/>
        </w:rPr>
      </w:r>
      <w:r>
        <w:rPr>
          <w:position w:val="-3"/>
          <w:sz w:val="20"/>
        </w:rPr>
        <w:pict>
          <v:group id="_x0000_s1716" style="width:369.05pt;height:5.65pt;mso-position-horizontal-relative:char;mso-position-vertical-relative:line" coordsize="7381,113">
            <v:line id="_x0000_s1722" style="position:absolute" from="753,0" to="753,113" strokecolor="#62b8e4" strokeweight="1.90433mm"/>
            <v:line id="_x0000_s1721" style="position:absolute" from="54,0" to="54,113" strokecolor="#62b8e4" strokeweight="1.90433mm"/>
            <v:line id="_x0000_s1720" style="position:absolute" from="108,56" to="699,56" strokecolor="#62b8e4" strokeweight="1.98867mm"/>
            <v:line id="_x0000_s1719" style="position:absolute" from="861,0" to="861,113" strokecolor="#62b8e4" strokeweight="1.90419mm"/>
            <v:line id="_x0000_s1718" style="position:absolute" from="7326,0" to="7326,113" strokecolor="#62b8e4" strokeweight="1.90419mm"/>
            <v:line id="_x0000_s1717" style="position:absolute" from="915,56" to="7272,56" strokecolor="#62b8e4" strokeweight="1.98867mm"/>
            <w10:wrap type="none"/>
            <w10:anchorlock/>
          </v:group>
        </w:pict>
      </w:r>
    </w:p>
    <w:p w:rsidR="00F259B5" w:rsidRDefault="000F2675">
      <w:pPr>
        <w:ind w:left="1159" w:right="14"/>
        <w:rPr>
          <w:sz w:val="18"/>
        </w:rPr>
      </w:pPr>
      <w:r>
        <w:rPr>
          <w:b/>
          <w:color w:val="221F1F"/>
          <w:sz w:val="18"/>
        </w:rPr>
        <w:t xml:space="preserve">Evropa – EU a EEA: </w:t>
      </w:r>
      <w:r>
        <w:rPr>
          <w:color w:val="221F1F"/>
          <w:sz w:val="18"/>
        </w:rPr>
        <w:t>Alandské ostrovy, Andorra, Azorské ostrovy, Belgie, Bulharsko, Dánsko, Estonsko, Finsko, Francie, Francouzská Guyana, Gibraltar, Guadeloupe, Chorvatsko, Irsko,</w:t>
      </w:r>
    </w:p>
    <w:p w:rsidR="00F259B5" w:rsidRDefault="000F2675">
      <w:pPr>
        <w:pStyle w:val="BodyText"/>
        <w:rPr>
          <w:sz w:val="18"/>
        </w:rPr>
      </w:pPr>
      <w:r>
        <w:br w:type="column"/>
      </w:r>
    </w:p>
    <w:p w:rsidR="00F259B5" w:rsidRDefault="00F259B5">
      <w:pPr>
        <w:pStyle w:val="BodyText"/>
        <w:rPr>
          <w:sz w:val="18"/>
        </w:rPr>
      </w:pPr>
    </w:p>
    <w:p w:rsidR="00F259B5" w:rsidRDefault="00F259B5">
      <w:pPr>
        <w:pStyle w:val="BodyText"/>
        <w:rPr>
          <w:sz w:val="18"/>
        </w:rPr>
      </w:pPr>
    </w:p>
    <w:p w:rsidR="00F259B5" w:rsidRDefault="00F259B5">
      <w:pPr>
        <w:pStyle w:val="BodyText"/>
        <w:rPr>
          <w:sz w:val="18"/>
        </w:rPr>
      </w:pPr>
    </w:p>
    <w:p w:rsidR="00F259B5" w:rsidRDefault="00F259B5">
      <w:pPr>
        <w:pStyle w:val="BodyText"/>
        <w:rPr>
          <w:sz w:val="18"/>
        </w:rPr>
      </w:pPr>
    </w:p>
    <w:p w:rsidR="00F259B5" w:rsidRDefault="000F2675">
      <w:pPr>
        <w:pStyle w:val="BodyText"/>
        <w:spacing w:before="145"/>
        <w:ind w:left="244" w:right="373"/>
      </w:pPr>
      <w:r>
        <w:rPr>
          <w:color w:val="221F1F"/>
        </w:rPr>
        <w:t>Množství prenesených dat je pri zaúctování zaokrouhleno nahoru na nejbližší násobek úctovací jednotky. K tomuto zaúctování dochází pri ukoncení spojení, po každé hodine trvání jednoho spojení a po každém 1 MB preneseném v rámci jednoho spojení.</w:t>
      </w:r>
    </w:p>
    <w:p w:rsidR="00F259B5" w:rsidRDefault="000F2675">
      <w:pPr>
        <w:pStyle w:val="BodyText"/>
        <w:ind w:left="244" w:right="423"/>
      </w:pPr>
      <w:r>
        <w:rPr>
          <w:color w:val="221F1F"/>
        </w:rPr>
        <w:t>Poznámka k roamingu: V hranicních oblastech R si m že telefon z d vodu presahu signálu zahranicních GSM sítí sám vyhledat zahranicní sí , a vaše hovory by tak mohly probíhat pres tuto GSM sí . Platí i pro príchozí hovory, SMS, MMS a data.</w:t>
      </w:r>
    </w:p>
    <w:p w:rsidR="00F259B5" w:rsidRDefault="00F259B5">
      <w:pPr>
        <w:sectPr w:rsidR="00F259B5">
          <w:pgSz w:w="16840" w:h="11900" w:orient="landscape"/>
          <w:pgMar w:top="840" w:right="340" w:bottom="860" w:left="440" w:header="0" w:footer="648" w:gutter="0"/>
          <w:cols w:num="2" w:space="708" w:equalWidth="0">
            <w:col w:w="7339" w:space="750"/>
            <w:col w:w="7971"/>
          </w:cols>
        </w:sectPr>
      </w:pPr>
    </w:p>
    <w:p w:rsidR="00F259B5" w:rsidRDefault="000F2675">
      <w:pPr>
        <w:spacing w:before="105"/>
        <w:ind w:left="352"/>
        <w:rPr>
          <w:b/>
          <w:sz w:val="18"/>
        </w:rPr>
      </w:pPr>
      <w:r>
        <w:rPr>
          <w:b/>
          <w:color w:val="221F1F"/>
          <w:sz w:val="18"/>
        </w:rPr>
        <w:t>Zóna</w:t>
      </w:r>
      <w:r>
        <w:rPr>
          <w:b/>
          <w:color w:val="221F1F"/>
          <w:spacing w:val="-2"/>
          <w:sz w:val="18"/>
        </w:rPr>
        <w:t xml:space="preserve"> </w:t>
      </w:r>
      <w:r>
        <w:rPr>
          <w:b/>
          <w:color w:val="221F1F"/>
          <w:spacing w:val="-19"/>
          <w:sz w:val="18"/>
        </w:rPr>
        <w:t>1</w:t>
      </w:r>
    </w:p>
    <w:p w:rsidR="00F259B5" w:rsidRDefault="00F259B5">
      <w:pPr>
        <w:pStyle w:val="BodyText"/>
        <w:rPr>
          <w:b/>
          <w:sz w:val="20"/>
        </w:rPr>
      </w:pPr>
    </w:p>
    <w:p w:rsidR="00F259B5" w:rsidRDefault="00F259B5">
      <w:pPr>
        <w:pStyle w:val="BodyText"/>
        <w:rPr>
          <w:b/>
          <w:sz w:val="20"/>
        </w:rPr>
      </w:pPr>
    </w:p>
    <w:p w:rsidR="00F259B5" w:rsidRDefault="00F259B5">
      <w:pPr>
        <w:pStyle w:val="BodyText"/>
        <w:rPr>
          <w:b/>
          <w:sz w:val="20"/>
        </w:rPr>
      </w:pPr>
    </w:p>
    <w:p w:rsidR="00F259B5" w:rsidRDefault="00F259B5">
      <w:pPr>
        <w:pStyle w:val="BodyText"/>
        <w:spacing w:before="4"/>
        <w:rPr>
          <w:b/>
          <w:sz w:val="22"/>
        </w:rPr>
      </w:pPr>
    </w:p>
    <w:p w:rsidR="00F259B5" w:rsidRDefault="000F2675">
      <w:pPr>
        <w:ind w:left="352"/>
        <w:rPr>
          <w:b/>
          <w:sz w:val="18"/>
        </w:rPr>
      </w:pPr>
      <w:r>
        <w:rPr>
          <w:b/>
          <w:color w:val="221F1F"/>
          <w:sz w:val="18"/>
        </w:rPr>
        <w:t>Zóna</w:t>
      </w:r>
      <w:r>
        <w:rPr>
          <w:b/>
          <w:color w:val="221F1F"/>
          <w:spacing w:val="-2"/>
          <w:sz w:val="18"/>
        </w:rPr>
        <w:t xml:space="preserve"> </w:t>
      </w:r>
      <w:r>
        <w:rPr>
          <w:b/>
          <w:color w:val="221F1F"/>
          <w:spacing w:val="-19"/>
          <w:sz w:val="18"/>
        </w:rPr>
        <w:t>2</w:t>
      </w:r>
    </w:p>
    <w:p w:rsidR="00F259B5" w:rsidRDefault="000F2675">
      <w:pPr>
        <w:ind w:left="291"/>
        <w:rPr>
          <w:sz w:val="18"/>
        </w:rPr>
      </w:pPr>
      <w:r>
        <w:br w:type="column"/>
      </w:r>
      <w:r>
        <w:rPr>
          <w:color w:val="221F1F"/>
          <w:sz w:val="18"/>
        </w:rPr>
        <w:t>Island, Itálie, Kanárské ostrovy, Kypr, Lichtenštejnsko, Litva, Lotyšsko, Lucembursko, Ma arsko, Madeira, Malta, Martinik, Mayotte, Nemecko, Nizozemsko, Norsko, Polsko, Portugalsko,</w:t>
      </w:r>
    </w:p>
    <w:p w:rsidR="00F259B5" w:rsidRDefault="000F2675">
      <w:pPr>
        <w:ind w:left="291" w:right="318"/>
        <w:rPr>
          <w:sz w:val="18"/>
        </w:rPr>
      </w:pPr>
      <w:r>
        <w:rPr>
          <w:color w:val="221F1F"/>
          <w:sz w:val="18"/>
        </w:rPr>
        <w:t>Rakousko, Réunion, Rumunsko, ecko, Slovensko, Slovinsko, Španelsko, Švédsko, Vatikán a Velká Británie po dobu uplat ování roamingových pravidel</w:t>
      </w:r>
      <w:r>
        <w:rPr>
          <w:color w:val="221F1F"/>
          <w:spacing w:val="-11"/>
          <w:sz w:val="18"/>
        </w:rPr>
        <w:t xml:space="preserve"> </w:t>
      </w:r>
      <w:r>
        <w:rPr>
          <w:color w:val="221F1F"/>
          <w:sz w:val="18"/>
        </w:rPr>
        <w:t>EU</w:t>
      </w:r>
    </w:p>
    <w:p w:rsidR="00F259B5" w:rsidRDefault="00F259B5">
      <w:pPr>
        <w:pStyle w:val="BodyText"/>
        <w:spacing w:before="3"/>
        <w:rPr>
          <w:sz w:val="5"/>
        </w:rPr>
      </w:pPr>
    </w:p>
    <w:p w:rsidR="00F259B5" w:rsidRDefault="00887466">
      <w:pPr>
        <w:pStyle w:val="BodyText"/>
        <w:ind w:left="183" w:right="-188"/>
        <w:rPr>
          <w:sz w:val="20"/>
        </w:rPr>
      </w:pPr>
      <w:r>
        <w:rPr>
          <w:sz w:val="20"/>
        </w:rPr>
      </w:r>
      <w:r>
        <w:rPr>
          <w:sz w:val="20"/>
        </w:rPr>
        <w:pict>
          <v:shape id="_x0000_s3326" type="#_x0000_t202" style="width:328.7pt;height:47.3pt;mso-left-percent:-10001;mso-top-percent:-10001;mso-position-horizontal:absolute;mso-position-horizontal-relative:char;mso-position-vertical:absolute;mso-position-vertical-relative:line;mso-left-percent:-10001;mso-top-percent:-10001" fillcolor="#dae6e9" stroked="f">
            <v:textbox inset="0,0,0,0">
              <w:txbxContent>
                <w:p w:rsidR="000F2675" w:rsidRDefault="000F2675">
                  <w:pPr>
                    <w:spacing w:before="59" w:line="206" w:lineRule="exact"/>
                    <w:ind w:left="107"/>
                    <w:rPr>
                      <w:sz w:val="18"/>
                    </w:rPr>
                  </w:pPr>
                  <w:r>
                    <w:rPr>
                      <w:b/>
                      <w:color w:val="221F1F"/>
                      <w:sz w:val="18"/>
                    </w:rPr>
                    <w:t xml:space="preserve">Evropa – mimo EU: </w:t>
                  </w:r>
                  <w:r>
                    <w:rPr>
                      <w:color w:val="221F1F"/>
                      <w:sz w:val="18"/>
                    </w:rPr>
                    <w:t>Albánie, Americké Panenské ostrovy, Belorusko, Bosna a Hercegovina,</w:t>
                  </w:r>
                </w:p>
                <w:p w:rsidR="000F2675" w:rsidRDefault="000F2675">
                  <w:pPr>
                    <w:ind w:left="107" w:right="250"/>
                    <w:rPr>
                      <w:sz w:val="18"/>
                    </w:rPr>
                  </w:pPr>
                  <w:r>
                    <w:rPr>
                      <w:color w:val="221F1F"/>
                      <w:w w:val="259"/>
                      <w:sz w:val="18"/>
                    </w:rPr>
                    <w:t xml:space="preserve"> </w:t>
                  </w:r>
                  <w:r>
                    <w:rPr>
                      <w:color w:val="221F1F"/>
                      <w:sz w:val="18"/>
                    </w:rPr>
                    <w:t>erná Hora, ína, Egypt, Faerské ostrovy, Hongkong, Izrael, Kanada, Kosovo, Kypr*, Moldavsko, Monako, Palestina, Portoriko, Rusko, San Marino, Severní Makedonie, Srbsko, Švýcarsko, Turecko, Ukrajina a USA</w:t>
                  </w:r>
                </w:p>
              </w:txbxContent>
            </v:textbox>
            <w10:wrap type="none"/>
            <w10:anchorlock/>
          </v:shape>
        </w:pict>
      </w:r>
    </w:p>
    <w:p w:rsidR="00F259B5" w:rsidRDefault="000F2675">
      <w:pPr>
        <w:pStyle w:val="BodyText"/>
        <w:spacing w:line="180" w:lineRule="exact"/>
        <w:ind w:left="352"/>
      </w:pPr>
      <w:r>
        <w:br w:type="column"/>
      </w:r>
      <w:r>
        <w:rPr>
          <w:color w:val="221F1F"/>
        </w:rPr>
        <w:t>Proto prosím venujte v techto oblastech pozornost tomu, pres jakou GSM sí hovor uskutec ujete.</w:t>
      </w:r>
    </w:p>
    <w:p w:rsidR="00F259B5" w:rsidRDefault="000F2675">
      <w:pPr>
        <w:pStyle w:val="BodyText"/>
        <w:ind w:left="352" w:right="366"/>
      </w:pPr>
      <w:r>
        <w:rPr>
          <w:color w:val="221F1F"/>
        </w:rPr>
        <w:t>Volání na jiná než úcastnická císla (napr. audiotexové služby nebo barevné linky) je speciálne zpoplatneno. Cenu volání za tyto služby urcuje roamingový partner sám a TMCZ pouze preúctovává zákazníkovi cenu, kterou mu roamingový partner sdelí a naúctuje. Pred uskutecnením hovoru kontaktujte pro bližší informace Zákaznické centrum T-Mobile. Vyúctování roamingu lze provést až poté, co obdržíme informaci od príslušného roamingového partnera. Z tohoto d vodu m že být roamingový provoz vyúctován ve Vyúctování za pozdejší období, než kdy k provozu došlo.</w:t>
      </w:r>
    </w:p>
    <w:p w:rsidR="00F259B5" w:rsidRDefault="000F2675">
      <w:pPr>
        <w:pStyle w:val="BodyText"/>
        <w:spacing w:before="119"/>
        <w:ind w:left="352" w:right="363" w:hanging="1"/>
      </w:pPr>
      <w:r>
        <w:rPr>
          <w:color w:val="221F1F"/>
        </w:rPr>
        <w:t xml:space="preserve">V nekterých zemích nemá T-Mobile roamingového partnera, prípadne roamingový partner poskytuje pouze hlasové služby bez dat. Aktuální informace k cenám a využití služeb v konkrétních destinacích jsou k dispozici na </w:t>
      </w:r>
      <w:hyperlink r:id="rId75">
        <w:r>
          <w:rPr>
            <w:color w:val="221F1F"/>
          </w:rPr>
          <w:t>www.t-mobile.cz.</w:t>
        </w:r>
      </w:hyperlink>
    </w:p>
    <w:p w:rsidR="00F259B5" w:rsidRDefault="000F2675">
      <w:pPr>
        <w:spacing w:before="120"/>
        <w:ind w:left="352"/>
        <w:rPr>
          <w:b/>
          <w:sz w:val="16"/>
        </w:rPr>
      </w:pPr>
      <w:r>
        <w:rPr>
          <w:b/>
          <w:color w:val="221F1F"/>
          <w:sz w:val="16"/>
        </w:rPr>
        <w:t>Automatické prepojování hovor mezi Ceskou republikou a Rakouskem</w:t>
      </w:r>
    </w:p>
    <w:p w:rsidR="00F259B5" w:rsidRDefault="00F259B5">
      <w:pPr>
        <w:rPr>
          <w:sz w:val="16"/>
        </w:rPr>
        <w:sectPr w:rsidR="00F259B5">
          <w:type w:val="continuous"/>
          <w:pgSz w:w="16840" w:h="11900" w:orient="landscape"/>
          <w:pgMar w:top="1400" w:right="340" w:bottom="280" w:left="440" w:header="708" w:footer="708" w:gutter="0"/>
          <w:cols w:num="3" w:space="708" w:equalWidth="0">
            <w:col w:w="828" w:space="40"/>
            <w:col w:w="6632" w:space="481"/>
            <w:col w:w="8079"/>
          </w:cols>
        </w:sectPr>
      </w:pPr>
    </w:p>
    <w:p w:rsidR="00F259B5" w:rsidRDefault="000F2675">
      <w:pPr>
        <w:tabs>
          <w:tab w:val="left" w:pos="1159"/>
        </w:tabs>
        <w:spacing w:before="4"/>
        <w:ind w:left="352"/>
        <w:rPr>
          <w:sz w:val="18"/>
        </w:rPr>
      </w:pPr>
      <w:r>
        <w:rPr>
          <w:b/>
          <w:color w:val="221F1F"/>
          <w:sz w:val="18"/>
        </w:rPr>
        <w:t>Zóna</w:t>
      </w:r>
      <w:r>
        <w:rPr>
          <w:b/>
          <w:color w:val="221F1F"/>
          <w:spacing w:val="-2"/>
          <w:sz w:val="18"/>
        </w:rPr>
        <w:t xml:space="preserve"> </w:t>
      </w:r>
      <w:r>
        <w:rPr>
          <w:b/>
          <w:color w:val="221F1F"/>
          <w:sz w:val="18"/>
        </w:rPr>
        <w:t>3</w:t>
      </w:r>
      <w:r>
        <w:rPr>
          <w:rFonts w:ascii="Times New Roman" w:hAnsi="Times New Roman"/>
          <w:color w:val="221F1F"/>
          <w:sz w:val="18"/>
        </w:rPr>
        <w:tab/>
      </w:r>
      <w:r>
        <w:rPr>
          <w:color w:val="221F1F"/>
          <w:sz w:val="18"/>
        </w:rPr>
        <w:t>zbytek sveta a satelitní</w:t>
      </w:r>
      <w:r>
        <w:rPr>
          <w:color w:val="221F1F"/>
          <w:spacing w:val="-3"/>
          <w:sz w:val="18"/>
        </w:rPr>
        <w:t xml:space="preserve"> </w:t>
      </w:r>
      <w:r>
        <w:rPr>
          <w:color w:val="221F1F"/>
          <w:sz w:val="18"/>
        </w:rPr>
        <w:t>síte</w:t>
      </w:r>
    </w:p>
    <w:p w:rsidR="00F259B5" w:rsidRDefault="00F259B5">
      <w:pPr>
        <w:pStyle w:val="BodyText"/>
        <w:spacing w:before="8"/>
        <w:rPr>
          <w:sz w:val="17"/>
        </w:rPr>
      </w:pPr>
    </w:p>
    <w:p w:rsidR="00F259B5" w:rsidRDefault="000F2675">
      <w:pPr>
        <w:pStyle w:val="ListParagraph"/>
        <w:numPr>
          <w:ilvl w:val="0"/>
          <w:numId w:val="10"/>
        </w:numPr>
        <w:tabs>
          <w:tab w:val="left" w:pos="331"/>
        </w:tabs>
        <w:ind w:left="330"/>
        <w:rPr>
          <w:rFonts w:ascii="Arial Narrow" w:hAnsi="Arial Narrow"/>
          <w:color w:val="221F1F"/>
          <w:sz w:val="16"/>
        </w:rPr>
      </w:pPr>
      <w:r>
        <w:rPr>
          <w:rFonts w:ascii="Arial Narrow" w:hAnsi="Arial Narrow"/>
          <w:color w:val="221F1F"/>
          <w:sz w:val="16"/>
        </w:rPr>
        <w:t>Jedná se o neevropskou/tureckou</w:t>
      </w:r>
      <w:r>
        <w:rPr>
          <w:rFonts w:ascii="Arial Narrow" w:hAnsi="Arial Narrow"/>
          <w:color w:val="221F1F"/>
          <w:spacing w:val="-3"/>
          <w:sz w:val="16"/>
        </w:rPr>
        <w:t xml:space="preserve"> </w:t>
      </w:r>
      <w:r>
        <w:rPr>
          <w:rFonts w:ascii="Arial Narrow" w:hAnsi="Arial Narrow"/>
          <w:color w:val="221F1F"/>
          <w:sz w:val="16"/>
        </w:rPr>
        <w:t>cást.</w:t>
      </w:r>
    </w:p>
    <w:p w:rsidR="00F259B5" w:rsidRDefault="00F259B5">
      <w:pPr>
        <w:pStyle w:val="BodyText"/>
        <w:rPr>
          <w:sz w:val="18"/>
        </w:rPr>
      </w:pPr>
    </w:p>
    <w:p w:rsidR="00F259B5" w:rsidRDefault="00F259B5">
      <w:pPr>
        <w:pStyle w:val="BodyText"/>
        <w:spacing w:before="6"/>
        <w:rPr>
          <w:sz w:val="18"/>
        </w:rPr>
      </w:pPr>
    </w:p>
    <w:p w:rsidR="00F259B5" w:rsidRDefault="000F2675">
      <w:pPr>
        <w:pStyle w:val="Heading8"/>
      </w:pPr>
      <w:r>
        <w:rPr>
          <w:color w:val="E00F74"/>
        </w:rPr>
        <w:t>T-MOBILE ROAMING*</w:t>
      </w:r>
    </w:p>
    <w:p w:rsidR="00F259B5" w:rsidRDefault="000F2675">
      <w:pPr>
        <w:spacing w:before="60"/>
        <w:ind w:left="244" w:right="38"/>
        <w:jc w:val="both"/>
        <w:rPr>
          <w:sz w:val="18"/>
        </w:rPr>
      </w:pPr>
      <w:r>
        <w:rPr>
          <w:color w:val="221F1F"/>
          <w:sz w:val="18"/>
        </w:rPr>
        <w:t>U T-Mobile Roamingu</w:t>
      </w:r>
      <w:r>
        <w:rPr>
          <w:color w:val="221F1F"/>
          <w:sz w:val="19"/>
        </w:rPr>
        <w:t xml:space="preserve">* </w:t>
      </w:r>
      <w:r>
        <w:rPr>
          <w:color w:val="221F1F"/>
          <w:sz w:val="18"/>
        </w:rPr>
        <w:t>jsou všechny služby úctovány jednotnými sazbami dle oblasti, ve které se nacházíte. Ve všech sítích v dané oblasti voláte za stejnou cenu. T-Mobile Roaming lze aktivovat ke všem tarifním program m T-Mobile. Od 1. 7. 2014 si lze zvolit alternativního poskytovatele roamingu v EU, pokud bude takový existovat.</w:t>
      </w:r>
    </w:p>
    <w:p w:rsidR="00F259B5" w:rsidRDefault="00F259B5">
      <w:pPr>
        <w:pStyle w:val="BodyText"/>
        <w:spacing w:before="5"/>
        <w:rPr>
          <w:sz w:val="12"/>
        </w:rPr>
      </w:pPr>
    </w:p>
    <w:p w:rsidR="00F259B5" w:rsidRDefault="00887466">
      <w:pPr>
        <w:pStyle w:val="BodyText"/>
        <w:ind w:left="244" w:right="-116"/>
        <w:rPr>
          <w:sz w:val="20"/>
        </w:rPr>
      </w:pPr>
      <w:r>
        <w:rPr>
          <w:sz w:val="20"/>
        </w:rPr>
      </w:r>
      <w:r>
        <w:rPr>
          <w:sz w:val="20"/>
        </w:rPr>
        <w:pict>
          <v:group id="_x0000_s1694" style="width:369.05pt;height:26.65pt;mso-position-horizontal-relative:char;mso-position-vertical-relative:line" coordsize="7381,533">
            <v:rect id="_x0000_s1714" style="position:absolute;width:1066;height:533" fillcolor="#62b8e4" stroked="f"/>
            <v:rect id="_x0000_s1713" style="position:absolute;left:107;top:103;width:850;height:327" fillcolor="#62b8e4" stroked="f"/>
            <v:rect id="_x0000_s1712" style="position:absolute;left:1065;width:1344;height:533" fillcolor="#62b8e4" stroked="f"/>
            <v:rect id="_x0000_s1711" style="position:absolute;left:1173;width:1128;height:267" fillcolor="#62b8e4" stroked="f"/>
            <v:rect id="_x0000_s1710" style="position:absolute;left:1173;top:266;width:1128;height:267" fillcolor="#62b8e4" stroked="f"/>
            <v:rect id="_x0000_s1709" style="position:absolute;left:2408;width:1362;height:533" fillcolor="#62b8e4" stroked="f"/>
            <v:rect id="_x0000_s1708" style="position:absolute;left:2516;width:1146;height:267" fillcolor="#62b8e4" stroked="f"/>
            <v:rect id="_x0000_s1707" style="position:absolute;left:2516;top:266;width:1146;height:267" fillcolor="#62b8e4" stroked="f"/>
            <v:rect id="_x0000_s1706" style="position:absolute;left:3769;width:1114;height:533" fillcolor="#62b8e4" stroked="f"/>
            <v:rect id="_x0000_s1705" style="position:absolute;left:3877;top:103;width:898;height:327" fillcolor="#62b8e4" stroked="f"/>
            <v:rect id="_x0000_s1704" style="position:absolute;left:4883;width:1112;height:533" fillcolor="#62b8e4" stroked="f"/>
            <v:rect id="_x0000_s1703" style="position:absolute;left:4989;top:103;width:898;height:327" fillcolor="#62b8e4" stroked="f"/>
            <v:rect id="_x0000_s1702" style="position:absolute;left:5994;width:1386;height:533" fillcolor="#62b8e4" stroked="f"/>
            <v:rect id="_x0000_s1701" style="position:absolute;left:6102;width:1170;height:267" fillcolor="#62b8e4" stroked="f"/>
            <v:rect id="_x0000_s1700" style="position:absolute;left:6102;top:266;width:1170;height:267" fillcolor="#62b8e4" stroked="f"/>
            <v:shape id="_x0000_s1699" type="#_x0000_t202" style="position:absolute;left:6318;top:59;width:758;height:414" filled="f" stroked="f">
              <v:textbox inset="0,0,0,0">
                <w:txbxContent>
                  <w:p w:rsidR="000F2675" w:rsidRDefault="000F2675">
                    <w:pPr>
                      <w:ind w:left="89" w:right="1" w:hanging="90"/>
                      <w:rPr>
                        <w:b/>
                        <w:sz w:val="18"/>
                      </w:rPr>
                    </w:pPr>
                    <w:r>
                      <w:rPr>
                        <w:b/>
                        <w:color w:val="FFFFFF"/>
                        <w:sz w:val="18"/>
                      </w:rPr>
                      <w:t>INTERNET (Kc/MB)</w:t>
                    </w:r>
                  </w:p>
                </w:txbxContent>
              </v:textbox>
            </v:shape>
            <v:shape id="_x0000_s1698" type="#_x0000_t202" style="position:absolute;left:5265;top:163;width:366;height:207" filled="f" stroked="f">
              <v:textbox inset="0,0,0,0">
                <w:txbxContent>
                  <w:p w:rsidR="000F2675" w:rsidRDefault="000F2675">
                    <w:pPr>
                      <w:spacing w:line="206" w:lineRule="exact"/>
                      <w:rPr>
                        <w:b/>
                        <w:sz w:val="18"/>
                      </w:rPr>
                    </w:pPr>
                    <w:r>
                      <w:rPr>
                        <w:b/>
                        <w:color w:val="FFFFFF"/>
                        <w:sz w:val="18"/>
                      </w:rPr>
                      <w:t>MMS</w:t>
                    </w:r>
                  </w:p>
                </w:txbxContent>
              </v:textbox>
            </v:shape>
            <v:shape id="_x0000_s1697" type="#_x0000_t202" style="position:absolute;left:4165;top:163;width:340;height:207" filled="f" stroked="f">
              <v:textbox inset="0,0,0,0">
                <w:txbxContent>
                  <w:p w:rsidR="000F2675" w:rsidRDefault="000F2675">
                    <w:pPr>
                      <w:spacing w:line="206" w:lineRule="exact"/>
                      <w:rPr>
                        <w:b/>
                        <w:sz w:val="18"/>
                      </w:rPr>
                    </w:pPr>
                    <w:r>
                      <w:rPr>
                        <w:b/>
                        <w:color w:val="FFFFFF"/>
                        <w:sz w:val="18"/>
                      </w:rPr>
                      <w:t>SMS</w:t>
                    </w:r>
                  </w:p>
                </w:txbxContent>
              </v:textbox>
            </v:shape>
            <v:shape id="_x0000_s1696" type="#_x0000_t202" style="position:absolute;left:2736;top:59;width:726;height:414" filled="f" stroked="f">
              <v:textbox inset="0,0,0,0">
                <w:txbxContent>
                  <w:p w:rsidR="000F2675" w:rsidRDefault="000F2675">
                    <w:pPr>
                      <w:ind w:left="33" w:right="1" w:hanging="34"/>
                      <w:rPr>
                        <w:b/>
                        <w:sz w:val="18"/>
                      </w:rPr>
                    </w:pPr>
                    <w:r>
                      <w:rPr>
                        <w:b/>
                        <w:color w:val="FFFFFF"/>
                        <w:sz w:val="18"/>
                      </w:rPr>
                      <w:t>PRÍCHOZÍ HOVORY</w:t>
                    </w:r>
                  </w:p>
                </w:txbxContent>
              </v:textbox>
            </v:shape>
            <v:shape id="_x0000_s1695" type="#_x0000_t202" style="position:absolute;left:1396;top:59;width:702;height:414" filled="f" stroked="f">
              <v:textbox inset="0,0,0,0">
                <w:txbxContent>
                  <w:p w:rsidR="000F2675" w:rsidRDefault="000F2675">
                    <w:pPr>
                      <w:ind w:left="20" w:right="2" w:hanging="21"/>
                      <w:rPr>
                        <w:b/>
                        <w:sz w:val="18"/>
                      </w:rPr>
                    </w:pPr>
                    <w:r>
                      <w:rPr>
                        <w:b/>
                        <w:color w:val="FFFFFF"/>
                        <w:sz w:val="18"/>
                      </w:rPr>
                      <w:t>ODCHOZÍ HOVORY</w:t>
                    </w:r>
                  </w:p>
                </w:txbxContent>
              </v:textbox>
            </v:shape>
            <w10:wrap type="none"/>
            <w10:anchorlock/>
          </v:group>
        </w:pict>
      </w:r>
    </w:p>
    <w:p w:rsidR="00F259B5" w:rsidRDefault="00887466">
      <w:pPr>
        <w:tabs>
          <w:tab w:val="left" w:pos="1666"/>
          <w:tab w:val="left" w:pos="3018"/>
          <w:tab w:val="left" w:pos="4256"/>
          <w:tab w:val="left" w:pos="5368"/>
          <w:tab w:val="left" w:pos="6617"/>
        </w:tabs>
        <w:spacing w:before="28"/>
        <w:ind w:left="352"/>
        <w:rPr>
          <w:sz w:val="14"/>
        </w:rPr>
      </w:pPr>
      <w:r>
        <w:pict>
          <v:group id="_x0000_s1687" style="position:absolute;left:0;text-align:left;margin-left:87.5pt;margin-top:14.7pt;width:315.8pt;height:16.35pt;z-index:251891712;mso-position-horizontal-relative:page" coordorigin="1750,294" coordsize="6316,327">
            <v:rect id="_x0000_s1693" style="position:absolute;left:1749;top:293;width:6316;height:327" fillcolor="#dae6e9" stroked="f"/>
            <v:shape id="_x0000_s1692" type="#_x0000_t202" style="position:absolute;left:2066;top:354;width:729;height:207" filled="f" stroked="f">
              <v:textbox inset="0,0,0,0">
                <w:txbxContent>
                  <w:p w:rsidR="000F2675" w:rsidRDefault="000F2675">
                    <w:pPr>
                      <w:spacing w:line="206" w:lineRule="exact"/>
                      <w:rPr>
                        <w:sz w:val="14"/>
                      </w:rPr>
                    </w:pPr>
                    <w:r>
                      <w:rPr>
                        <w:color w:val="221F1F"/>
                        <w:sz w:val="18"/>
                      </w:rPr>
                      <w:t xml:space="preserve">28,93 </w:t>
                    </w:r>
                    <w:r>
                      <w:rPr>
                        <w:color w:val="221F1F"/>
                        <w:sz w:val="14"/>
                      </w:rPr>
                      <w:t>(35,–)</w:t>
                    </w:r>
                  </w:p>
                </w:txbxContent>
              </v:textbox>
            </v:shape>
            <v:shape id="_x0000_s1691" type="#_x0000_t202" style="position:absolute;left:3418;top:354;width:729;height:207" filled="f" stroked="f">
              <v:textbox inset="0,0,0,0">
                <w:txbxContent>
                  <w:p w:rsidR="000F2675" w:rsidRDefault="000F2675">
                    <w:pPr>
                      <w:spacing w:line="206" w:lineRule="exact"/>
                      <w:rPr>
                        <w:sz w:val="14"/>
                      </w:rPr>
                    </w:pPr>
                    <w:r>
                      <w:rPr>
                        <w:color w:val="221F1F"/>
                        <w:sz w:val="18"/>
                      </w:rPr>
                      <w:t xml:space="preserve">14,88 </w:t>
                    </w:r>
                    <w:r>
                      <w:rPr>
                        <w:color w:val="221F1F"/>
                        <w:sz w:val="14"/>
                      </w:rPr>
                      <w:t>(18,–)</w:t>
                    </w:r>
                  </w:p>
                </w:txbxContent>
              </v:textbox>
            </v:shape>
            <v:shape id="_x0000_s1690" type="#_x0000_t202" style="position:absolute;left:4696;top:354;width:648;height:207" filled="f" stroked="f">
              <v:textbox inset="0,0,0,0">
                <w:txbxContent>
                  <w:p w:rsidR="000F2675" w:rsidRDefault="000F2675">
                    <w:pPr>
                      <w:spacing w:line="206" w:lineRule="exact"/>
                      <w:rPr>
                        <w:sz w:val="14"/>
                      </w:rPr>
                    </w:pPr>
                    <w:r>
                      <w:rPr>
                        <w:color w:val="221F1F"/>
                        <w:sz w:val="18"/>
                      </w:rPr>
                      <w:t xml:space="preserve">7,93 </w:t>
                    </w:r>
                    <w:r>
                      <w:rPr>
                        <w:color w:val="221F1F"/>
                        <w:sz w:val="14"/>
                      </w:rPr>
                      <w:t>(9,60)</w:t>
                    </w:r>
                  </w:p>
                </w:txbxContent>
              </v:textbox>
            </v:shape>
            <v:shape id="_x0000_s1689" type="#_x0000_t202" style="position:absolute;left:5735;top:354;width:793;height:207" filled="f" stroked="f">
              <v:textbox inset="0,0,0,0">
                <w:txbxContent>
                  <w:p w:rsidR="000F2675" w:rsidRDefault="000F2675">
                    <w:pPr>
                      <w:spacing w:line="206" w:lineRule="exact"/>
                      <w:rPr>
                        <w:sz w:val="14"/>
                      </w:rPr>
                    </w:pPr>
                    <w:r>
                      <w:rPr>
                        <w:color w:val="221F1F"/>
                        <w:sz w:val="18"/>
                      </w:rPr>
                      <w:t xml:space="preserve">13,72 </w:t>
                    </w:r>
                    <w:r>
                      <w:rPr>
                        <w:color w:val="221F1F"/>
                        <w:sz w:val="14"/>
                      </w:rPr>
                      <w:t>(16,60)</w:t>
                    </w:r>
                  </w:p>
                </w:txbxContent>
              </v:textbox>
            </v:shape>
            <v:shape id="_x0000_s1688" type="#_x0000_t202" style="position:absolute;left:7016;top:354;width:729;height:207" filled="f" stroked="f">
              <v:textbox inset="0,0,0,0">
                <w:txbxContent>
                  <w:p w:rsidR="000F2675" w:rsidRDefault="000F2675">
                    <w:pPr>
                      <w:spacing w:line="206" w:lineRule="exact"/>
                      <w:rPr>
                        <w:sz w:val="14"/>
                      </w:rPr>
                    </w:pPr>
                    <w:r>
                      <w:rPr>
                        <w:color w:val="221F1F"/>
                        <w:sz w:val="18"/>
                      </w:rPr>
                      <w:t xml:space="preserve">61,98 </w:t>
                    </w:r>
                    <w:r>
                      <w:rPr>
                        <w:color w:val="221F1F"/>
                        <w:sz w:val="14"/>
                      </w:rPr>
                      <w:t>(75,–)</w:t>
                    </w:r>
                  </w:p>
                </w:txbxContent>
              </v:textbox>
            </v:shape>
            <w10:wrap anchorx="page"/>
          </v:group>
        </w:pict>
      </w:r>
      <w:r w:rsidR="000F2675">
        <w:rPr>
          <w:color w:val="221F1F"/>
          <w:sz w:val="18"/>
        </w:rPr>
        <w:t>Zóna</w:t>
      </w:r>
      <w:r w:rsidR="000F2675">
        <w:rPr>
          <w:color w:val="221F1F"/>
          <w:spacing w:val="-1"/>
          <w:sz w:val="18"/>
        </w:rPr>
        <w:t xml:space="preserve"> </w:t>
      </w:r>
      <w:r w:rsidR="000F2675">
        <w:rPr>
          <w:color w:val="221F1F"/>
          <w:sz w:val="18"/>
        </w:rPr>
        <w:t>1</w:t>
      </w:r>
      <w:r w:rsidR="000F2675">
        <w:rPr>
          <w:rFonts w:ascii="Times New Roman" w:hAnsi="Times New Roman"/>
          <w:color w:val="221F1F"/>
          <w:sz w:val="18"/>
        </w:rPr>
        <w:tab/>
      </w:r>
      <w:r w:rsidR="000F2675">
        <w:rPr>
          <w:color w:val="221F1F"/>
          <w:sz w:val="18"/>
        </w:rPr>
        <w:t>5,20</w:t>
      </w:r>
      <w:r w:rsidR="000F2675">
        <w:rPr>
          <w:color w:val="221F1F"/>
          <w:spacing w:val="-2"/>
          <w:sz w:val="18"/>
        </w:rPr>
        <w:t xml:space="preserve"> </w:t>
      </w:r>
      <w:r w:rsidR="000F2675">
        <w:rPr>
          <w:color w:val="221F1F"/>
          <w:sz w:val="14"/>
        </w:rPr>
        <w:t>(6,29)</w:t>
      </w:r>
      <w:r w:rsidR="000F2675">
        <w:rPr>
          <w:rFonts w:ascii="Times New Roman" w:hAnsi="Times New Roman"/>
          <w:color w:val="221F1F"/>
          <w:sz w:val="14"/>
        </w:rPr>
        <w:tab/>
      </w:r>
      <w:r w:rsidR="000F2675">
        <w:rPr>
          <w:color w:val="221F1F"/>
          <w:sz w:val="18"/>
        </w:rPr>
        <w:t>1,37</w:t>
      </w:r>
      <w:r w:rsidR="000F2675">
        <w:rPr>
          <w:color w:val="221F1F"/>
          <w:spacing w:val="-2"/>
          <w:sz w:val="18"/>
        </w:rPr>
        <w:t xml:space="preserve"> </w:t>
      </w:r>
      <w:r w:rsidR="000F2675">
        <w:rPr>
          <w:color w:val="221F1F"/>
          <w:sz w:val="14"/>
        </w:rPr>
        <w:t>(1,66)</w:t>
      </w:r>
      <w:r w:rsidR="000F2675">
        <w:rPr>
          <w:rFonts w:ascii="Times New Roman" w:hAnsi="Times New Roman"/>
          <w:color w:val="221F1F"/>
          <w:sz w:val="14"/>
        </w:rPr>
        <w:tab/>
      </w:r>
      <w:r w:rsidR="000F2675">
        <w:rPr>
          <w:color w:val="221F1F"/>
          <w:sz w:val="18"/>
        </w:rPr>
        <w:t>1,64</w:t>
      </w:r>
      <w:r w:rsidR="000F2675">
        <w:rPr>
          <w:color w:val="221F1F"/>
          <w:spacing w:val="-2"/>
          <w:sz w:val="18"/>
        </w:rPr>
        <w:t xml:space="preserve"> </w:t>
      </w:r>
      <w:r w:rsidR="000F2675">
        <w:rPr>
          <w:color w:val="221F1F"/>
          <w:sz w:val="14"/>
        </w:rPr>
        <w:t>(1,98)</w:t>
      </w:r>
      <w:r w:rsidR="000F2675">
        <w:rPr>
          <w:rFonts w:ascii="Times New Roman" w:hAnsi="Times New Roman"/>
          <w:color w:val="221F1F"/>
          <w:sz w:val="14"/>
        </w:rPr>
        <w:tab/>
      </w:r>
      <w:r w:rsidR="000F2675">
        <w:rPr>
          <w:color w:val="221F1F"/>
          <w:sz w:val="18"/>
        </w:rPr>
        <w:t>5,48</w:t>
      </w:r>
      <w:r w:rsidR="000F2675">
        <w:rPr>
          <w:color w:val="221F1F"/>
          <w:spacing w:val="-2"/>
          <w:sz w:val="18"/>
        </w:rPr>
        <w:t xml:space="preserve"> </w:t>
      </w:r>
      <w:r w:rsidR="000F2675">
        <w:rPr>
          <w:color w:val="221F1F"/>
          <w:sz w:val="14"/>
        </w:rPr>
        <w:t>(6,63)</w:t>
      </w:r>
      <w:r w:rsidR="000F2675">
        <w:rPr>
          <w:rFonts w:ascii="Times New Roman" w:hAnsi="Times New Roman"/>
          <w:color w:val="221F1F"/>
          <w:sz w:val="14"/>
        </w:rPr>
        <w:tab/>
      </w:r>
      <w:r w:rsidR="000F2675">
        <w:rPr>
          <w:color w:val="221F1F"/>
          <w:sz w:val="18"/>
        </w:rPr>
        <w:t xml:space="preserve">5,48 </w:t>
      </w:r>
      <w:r w:rsidR="000F2675">
        <w:rPr>
          <w:color w:val="221F1F"/>
          <w:sz w:val="14"/>
        </w:rPr>
        <w:t>(6,63)</w:t>
      </w:r>
    </w:p>
    <w:p w:rsidR="00F259B5" w:rsidRDefault="000F2675">
      <w:pPr>
        <w:spacing w:before="119"/>
        <w:ind w:left="352"/>
        <w:rPr>
          <w:sz w:val="18"/>
        </w:rPr>
      </w:pPr>
      <w:r>
        <w:rPr>
          <w:color w:val="221F1F"/>
          <w:sz w:val="18"/>
        </w:rPr>
        <w:t>Zóna 2</w:t>
      </w:r>
    </w:p>
    <w:p w:rsidR="00F259B5" w:rsidRDefault="000F2675">
      <w:pPr>
        <w:tabs>
          <w:tab w:val="left" w:pos="1626"/>
          <w:tab w:val="left" w:pos="2977"/>
          <w:tab w:val="left" w:pos="4183"/>
          <w:tab w:val="left" w:pos="5295"/>
          <w:tab w:val="left" w:pos="6503"/>
        </w:tabs>
        <w:spacing w:before="120"/>
        <w:ind w:left="352"/>
        <w:rPr>
          <w:sz w:val="14"/>
        </w:rPr>
      </w:pPr>
      <w:r>
        <w:rPr>
          <w:color w:val="221F1F"/>
          <w:sz w:val="18"/>
        </w:rPr>
        <w:t>Zóna</w:t>
      </w:r>
      <w:r>
        <w:rPr>
          <w:color w:val="221F1F"/>
          <w:spacing w:val="-1"/>
          <w:sz w:val="18"/>
        </w:rPr>
        <w:t xml:space="preserve"> </w:t>
      </w:r>
      <w:r>
        <w:rPr>
          <w:color w:val="221F1F"/>
          <w:sz w:val="18"/>
        </w:rPr>
        <w:t>3</w:t>
      </w:r>
      <w:r>
        <w:rPr>
          <w:rFonts w:ascii="Times New Roman" w:hAnsi="Times New Roman"/>
          <w:color w:val="221F1F"/>
          <w:sz w:val="18"/>
        </w:rPr>
        <w:tab/>
      </w:r>
      <w:r>
        <w:rPr>
          <w:color w:val="221F1F"/>
          <w:sz w:val="18"/>
        </w:rPr>
        <w:t>57,02</w:t>
      </w:r>
      <w:r>
        <w:rPr>
          <w:color w:val="221F1F"/>
          <w:spacing w:val="-3"/>
          <w:sz w:val="18"/>
        </w:rPr>
        <w:t xml:space="preserve"> </w:t>
      </w:r>
      <w:r>
        <w:rPr>
          <w:color w:val="221F1F"/>
          <w:sz w:val="14"/>
        </w:rPr>
        <w:t>(69,–)</w:t>
      </w:r>
      <w:r>
        <w:rPr>
          <w:rFonts w:ascii="Times New Roman" w:hAnsi="Times New Roman"/>
          <w:color w:val="221F1F"/>
          <w:sz w:val="14"/>
        </w:rPr>
        <w:tab/>
      </w:r>
      <w:r>
        <w:rPr>
          <w:color w:val="221F1F"/>
          <w:sz w:val="18"/>
        </w:rPr>
        <w:t>40,50</w:t>
      </w:r>
      <w:r>
        <w:rPr>
          <w:color w:val="221F1F"/>
          <w:spacing w:val="-3"/>
          <w:sz w:val="18"/>
        </w:rPr>
        <w:t xml:space="preserve"> </w:t>
      </w:r>
      <w:r>
        <w:rPr>
          <w:color w:val="221F1F"/>
          <w:sz w:val="14"/>
        </w:rPr>
        <w:t>(49,–)</w:t>
      </w:r>
      <w:r>
        <w:rPr>
          <w:rFonts w:ascii="Times New Roman" w:hAnsi="Times New Roman"/>
          <w:color w:val="221F1F"/>
          <w:sz w:val="14"/>
        </w:rPr>
        <w:tab/>
      </w:r>
      <w:r>
        <w:rPr>
          <w:color w:val="221F1F"/>
          <w:sz w:val="18"/>
        </w:rPr>
        <w:t>12,07</w:t>
      </w:r>
      <w:r>
        <w:rPr>
          <w:color w:val="221F1F"/>
          <w:spacing w:val="-3"/>
          <w:sz w:val="18"/>
        </w:rPr>
        <w:t xml:space="preserve"> </w:t>
      </w:r>
      <w:r>
        <w:rPr>
          <w:color w:val="221F1F"/>
          <w:sz w:val="14"/>
        </w:rPr>
        <w:t>(14,60)</w:t>
      </w:r>
      <w:r>
        <w:rPr>
          <w:rFonts w:ascii="Times New Roman" w:hAnsi="Times New Roman"/>
          <w:color w:val="221F1F"/>
          <w:sz w:val="14"/>
        </w:rPr>
        <w:tab/>
      </w:r>
      <w:r>
        <w:rPr>
          <w:color w:val="221F1F"/>
          <w:sz w:val="18"/>
        </w:rPr>
        <w:t>17,85</w:t>
      </w:r>
      <w:r>
        <w:rPr>
          <w:color w:val="221F1F"/>
          <w:spacing w:val="-3"/>
          <w:sz w:val="18"/>
        </w:rPr>
        <w:t xml:space="preserve"> </w:t>
      </w:r>
      <w:r>
        <w:rPr>
          <w:color w:val="221F1F"/>
          <w:sz w:val="14"/>
        </w:rPr>
        <w:t>(21,60)</w:t>
      </w:r>
      <w:r>
        <w:rPr>
          <w:rFonts w:ascii="Times New Roman" w:hAnsi="Times New Roman"/>
          <w:color w:val="221F1F"/>
          <w:sz w:val="14"/>
        </w:rPr>
        <w:tab/>
      </w:r>
      <w:r>
        <w:rPr>
          <w:color w:val="221F1F"/>
          <w:sz w:val="18"/>
        </w:rPr>
        <w:t>297,52</w:t>
      </w:r>
      <w:r>
        <w:rPr>
          <w:color w:val="221F1F"/>
          <w:spacing w:val="-2"/>
          <w:sz w:val="18"/>
        </w:rPr>
        <w:t xml:space="preserve"> </w:t>
      </w:r>
      <w:r>
        <w:rPr>
          <w:color w:val="221F1F"/>
          <w:sz w:val="14"/>
        </w:rPr>
        <w:t>(360,–)</w:t>
      </w:r>
    </w:p>
    <w:p w:rsidR="00F259B5" w:rsidRDefault="00F259B5">
      <w:pPr>
        <w:pStyle w:val="BodyText"/>
        <w:spacing w:before="8"/>
        <w:rPr>
          <w:sz w:val="17"/>
        </w:rPr>
      </w:pPr>
    </w:p>
    <w:p w:rsidR="00F259B5" w:rsidRDefault="000F2675">
      <w:pPr>
        <w:pStyle w:val="ListParagraph"/>
        <w:numPr>
          <w:ilvl w:val="0"/>
          <w:numId w:val="10"/>
        </w:numPr>
        <w:tabs>
          <w:tab w:val="left" w:pos="331"/>
        </w:tabs>
        <w:ind w:left="330"/>
        <w:rPr>
          <w:rFonts w:ascii="Arial Narrow" w:hAnsi="Arial Narrow"/>
          <w:color w:val="221F1F"/>
          <w:sz w:val="16"/>
        </w:rPr>
      </w:pPr>
      <w:r>
        <w:rPr>
          <w:rFonts w:ascii="Arial Narrow" w:hAnsi="Arial Narrow"/>
          <w:color w:val="221F1F"/>
          <w:sz w:val="16"/>
        </w:rPr>
        <w:t>Pri</w:t>
      </w:r>
      <w:r>
        <w:rPr>
          <w:rFonts w:ascii="Arial Narrow" w:hAnsi="Arial Narrow"/>
          <w:color w:val="221F1F"/>
          <w:spacing w:val="-2"/>
          <w:sz w:val="16"/>
        </w:rPr>
        <w:t xml:space="preserve"> </w:t>
      </w:r>
      <w:r>
        <w:rPr>
          <w:rFonts w:ascii="Arial Narrow" w:hAnsi="Arial Narrow"/>
          <w:color w:val="221F1F"/>
          <w:sz w:val="16"/>
        </w:rPr>
        <w:t>aktivaci</w:t>
      </w:r>
      <w:r>
        <w:rPr>
          <w:rFonts w:ascii="Arial Narrow" w:hAnsi="Arial Narrow"/>
          <w:color w:val="221F1F"/>
          <w:spacing w:val="-2"/>
          <w:sz w:val="16"/>
        </w:rPr>
        <w:t xml:space="preserve"> </w:t>
      </w:r>
      <w:r>
        <w:rPr>
          <w:rFonts w:ascii="Arial Narrow" w:hAnsi="Arial Narrow"/>
          <w:color w:val="221F1F"/>
          <w:sz w:val="16"/>
        </w:rPr>
        <w:t>nové</w:t>
      </w:r>
      <w:r>
        <w:rPr>
          <w:rFonts w:ascii="Arial Narrow" w:hAnsi="Arial Narrow"/>
          <w:color w:val="221F1F"/>
          <w:spacing w:val="-2"/>
          <w:sz w:val="16"/>
        </w:rPr>
        <w:t xml:space="preserve"> </w:t>
      </w:r>
      <w:r>
        <w:rPr>
          <w:rFonts w:ascii="Arial Narrow" w:hAnsi="Arial Narrow"/>
          <w:color w:val="221F1F"/>
          <w:sz w:val="16"/>
        </w:rPr>
        <w:t>SIM</w:t>
      </w:r>
      <w:r>
        <w:rPr>
          <w:rFonts w:ascii="Arial Narrow" w:hAnsi="Arial Narrow"/>
          <w:color w:val="221F1F"/>
          <w:spacing w:val="-1"/>
          <w:sz w:val="16"/>
        </w:rPr>
        <w:t xml:space="preserve"> </w:t>
      </w:r>
      <w:r>
        <w:rPr>
          <w:rFonts w:ascii="Arial Narrow" w:hAnsi="Arial Narrow"/>
          <w:color w:val="221F1F"/>
          <w:sz w:val="16"/>
        </w:rPr>
        <w:t>karty</w:t>
      </w:r>
      <w:r>
        <w:rPr>
          <w:rFonts w:ascii="Arial Narrow" w:hAnsi="Arial Narrow"/>
          <w:color w:val="221F1F"/>
          <w:spacing w:val="-2"/>
          <w:sz w:val="16"/>
        </w:rPr>
        <w:t xml:space="preserve"> </w:t>
      </w:r>
      <w:r>
        <w:rPr>
          <w:rFonts w:ascii="Arial Narrow" w:hAnsi="Arial Narrow"/>
          <w:color w:val="221F1F"/>
          <w:sz w:val="16"/>
        </w:rPr>
        <w:t>je</w:t>
      </w:r>
      <w:r>
        <w:rPr>
          <w:rFonts w:ascii="Arial Narrow" w:hAnsi="Arial Narrow"/>
          <w:color w:val="221F1F"/>
          <w:spacing w:val="-2"/>
          <w:sz w:val="16"/>
        </w:rPr>
        <w:t xml:space="preserve"> </w:t>
      </w:r>
      <w:r>
        <w:rPr>
          <w:rFonts w:ascii="Arial Narrow" w:hAnsi="Arial Narrow"/>
          <w:color w:val="221F1F"/>
          <w:sz w:val="16"/>
        </w:rPr>
        <w:t>aktivován</w:t>
      </w:r>
      <w:r>
        <w:rPr>
          <w:rFonts w:ascii="Arial Narrow" w:hAnsi="Arial Narrow"/>
          <w:color w:val="221F1F"/>
          <w:spacing w:val="-2"/>
          <w:sz w:val="16"/>
        </w:rPr>
        <w:t xml:space="preserve"> </w:t>
      </w:r>
      <w:r>
        <w:rPr>
          <w:rFonts w:ascii="Arial Narrow" w:hAnsi="Arial Narrow"/>
          <w:color w:val="221F1F"/>
          <w:sz w:val="16"/>
        </w:rPr>
        <w:t>T-Mobile</w:t>
      </w:r>
      <w:r>
        <w:rPr>
          <w:rFonts w:ascii="Arial Narrow" w:hAnsi="Arial Narrow"/>
          <w:color w:val="221F1F"/>
          <w:spacing w:val="-1"/>
          <w:sz w:val="16"/>
        </w:rPr>
        <w:t xml:space="preserve"> </w:t>
      </w:r>
      <w:r>
        <w:rPr>
          <w:rFonts w:ascii="Arial Narrow" w:hAnsi="Arial Narrow"/>
          <w:color w:val="221F1F"/>
          <w:sz w:val="16"/>
        </w:rPr>
        <w:t>Roaming</w:t>
      </w:r>
      <w:r>
        <w:rPr>
          <w:rFonts w:ascii="Arial Narrow" w:hAnsi="Arial Narrow"/>
          <w:color w:val="221F1F"/>
          <w:spacing w:val="-1"/>
          <w:sz w:val="16"/>
        </w:rPr>
        <w:t xml:space="preserve"> </w:t>
      </w:r>
      <w:r>
        <w:rPr>
          <w:rFonts w:ascii="Arial Narrow" w:hAnsi="Arial Narrow"/>
          <w:color w:val="221F1F"/>
          <w:sz w:val="16"/>
        </w:rPr>
        <w:t>Start,</w:t>
      </w:r>
      <w:r>
        <w:rPr>
          <w:rFonts w:ascii="Arial Narrow" w:hAnsi="Arial Narrow"/>
          <w:color w:val="221F1F"/>
          <w:spacing w:val="-2"/>
          <w:sz w:val="16"/>
        </w:rPr>
        <w:t xml:space="preserve"> </w:t>
      </w:r>
      <w:r>
        <w:rPr>
          <w:rFonts w:ascii="Arial Narrow" w:hAnsi="Arial Narrow"/>
          <w:color w:val="221F1F"/>
          <w:sz w:val="16"/>
        </w:rPr>
        <w:t>který</w:t>
      </w:r>
      <w:r>
        <w:rPr>
          <w:rFonts w:ascii="Arial Narrow" w:hAnsi="Arial Narrow"/>
          <w:color w:val="221F1F"/>
          <w:spacing w:val="-1"/>
          <w:sz w:val="16"/>
        </w:rPr>
        <w:t xml:space="preserve"> </w:t>
      </w:r>
      <w:r>
        <w:rPr>
          <w:rFonts w:ascii="Arial Narrow" w:hAnsi="Arial Narrow"/>
          <w:color w:val="221F1F"/>
          <w:sz w:val="16"/>
        </w:rPr>
        <w:t>lze</w:t>
      </w:r>
      <w:r>
        <w:rPr>
          <w:rFonts w:ascii="Arial Narrow" w:hAnsi="Arial Narrow"/>
          <w:color w:val="221F1F"/>
          <w:spacing w:val="-2"/>
          <w:sz w:val="16"/>
        </w:rPr>
        <w:t xml:space="preserve"> </w:t>
      </w:r>
      <w:r>
        <w:rPr>
          <w:rFonts w:ascii="Arial Narrow" w:hAnsi="Arial Narrow"/>
          <w:color w:val="221F1F"/>
          <w:sz w:val="16"/>
        </w:rPr>
        <w:t>využívat</w:t>
      </w:r>
      <w:r>
        <w:rPr>
          <w:rFonts w:ascii="Arial Narrow" w:hAnsi="Arial Narrow"/>
          <w:color w:val="221F1F"/>
          <w:spacing w:val="-3"/>
          <w:sz w:val="16"/>
        </w:rPr>
        <w:t xml:space="preserve"> </w:t>
      </w:r>
      <w:r>
        <w:rPr>
          <w:rFonts w:ascii="Arial Narrow" w:hAnsi="Arial Narrow"/>
          <w:color w:val="221F1F"/>
          <w:sz w:val="16"/>
        </w:rPr>
        <w:t>na</w:t>
      </w:r>
      <w:r>
        <w:rPr>
          <w:rFonts w:ascii="Arial Narrow" w:hAnsi="Arial Narrow"/>
          <w:color w:val="221F1F"/>
          <w:spacing w:val="-2"/>
          <w:sz w:val="16"/>
        </w:rPr>
        <w:t xml:space="preserve"> </w:t>
      </w:r>
      <w:r>
        <w:rPr>
          <w:rFonts w:ascii="Arial Narrow" w:hAnsi="Arial Narrow"/>
          <w:color w:val="221F1F"/>
          <w:sz w:val="16"/>
        </w:rPr>
        <w:t>provoz</w:t>
      </w:r>
      <w:r>
        <w:rPr>
          <w:rFonts w:ascii="Arial Narrow" w:hAnsi="Arial Narrow"/>
          <w:color w:val="221F1F"/>
          <w:spacing w:val="-1"/>
          <w:sz w:val="16"/>
        </w:rPr>
        <w:t xml:space="preserve"> </w:t>
      </w:r>
      <w:r>
        <w:rPr>
          <w:rFonts w:ascii="Arial Narrow" w:hAnsi="Arial Narrow"/>
          <w:color w:val="221F1F"/>
          <w:sz w:val="16"/>
        </w:rPr>
        <w:t>v</w:t>
      </w:r>
      <w:r>
        <w:rPr>
          <w:rFonts w:ascii="Arial Narrow" w:hAnsi="Arial Narrow"/>
          <w:color w:val="221F1F"/>
          <w:spacing w:val="-2"/>
          <w:sz w:val="16"/>
        </w:rPr>
        <w:t xml:space="preserve"> </w:t>
      </w:r>
      <w:r>
        <w:rPr>
          <w:rFonts w:ascii="Arial Narrow" w:hAnsi="Arial Narrow"/>
          <w:color w:val="221F1F"/>
          <w:sz w:val="16"/>
        </w:rPr>
        <w:t>rámci</w:t>
      </w:r>
      <w:r>
        <w:rPr>
          <w:rFonts w:ascii="Arial Narrow" w:hAnsi="Arial Narrow"/>
          <w:color w:val="221F1F"/>
          <w:spacing w:val="-1"/>
          <w:sz w:val="16"/>
        </w:rPr>
        <w:t xml:space="preserve"> </w:t>
      </w:r>
      <w:r>
        <w:rPr>
          <w:rFonts w:ascii="Arial Narrow" w:hAnsi="Arial Narrow"/>
          <w:color w:val="221F1F"/>
          <w:sz w:val="16"/>
        </w:rPr>
        <w:t>navštívené</w:t>
      </w:r>
      <w:r>
        <w:rPr>
          <w:rFonts w:ascii="Arial Narrow" w:hAnsi="Arial Narrow"/>
          <w:color w:val="221F1F"/>
          <w:spacing w:val="-1"/>
          <w:sz w:val="16"/>
        </w:rPr>
        <w:t xml:space="preserve"> </w:t>
      </w:r>
      <w:r>
        <w:rPr>
          <w:rFonts w:ascii="Arial Narrow" w:hAnsi="Arial Narrow"/>
          <w:color w:val="221F1F"/>
          <w:sz w:val="16"/>
        </w:rPr>
        <w:t>zeme</w:t>
      </w:r>
      <w:r>
        <w:rPr>
          <w:rFonts w:ascii="Arial Narrow" w:hAnsi="Arial Narrow"/>
          <w:color w:val="221F1F"/>
          <w:spacing w:val="-3"/>
          <w:sz w:val="16"/>
        </w:rPr>
        <w:t xml:space="preserve"> </w:t>
      </w:r>
      <w:r>
        <w:rPr>
          <w:rFonts w:ascii="Arial Narrow" w:hAnsi="Arial Narrow"/>
          <w:color w:val="221F1F"/>
          <w:sz w:val="16"/>
        </w:rPr>
        <w:t>a</w:t>
      </w:r>
      <w:r>
        <w:rPr>
          <w:rFonts w:ascii="Arial Narrow" w:hAnsi="Arial Narrow"/>
          <w:color w:val="221F1F"/>
          <w:spacing w:val="-1"/>
          <w:sz w:val="16"/>
        </w:rPr>
        <w:t xml:space="preserve"> </w:t>
      </w:r>
      <w:r>
        <w:rPr>
          <w:rFonts w:ascii="Arial Narrow" w:hAnsi="Arial Narrow"/>
          <w:color w:val="221F1F"/>
          <w:sz w:val="16"/>
        </w:rPr>
        <w:t>do</w:t>
      </w:r>
    </w:p>
    <w:p w:rsidR="00F259B5" w:rsidRDefault="000F2675">
      <w:pPr>
        <w:pStyle w:val="BodyText"/>
        <w:ind w:left="244"/>
      </w:pPr>
      <w:r>
        <w:rPr>
          <w:color w:val="221F1F"/>
          <w:w w:val="258"/>
        </w:rPr>
        <w:t xml:space="preserve"> </w:t>
      </w:r>
      <w:r>
        <w:rPr>
          <w:color w:val="221F1F"/>
        </w:rPr>
        <w:t>R. V zemích, kde ho lze využít, platí ceny T-Mobile Roamingu: EU, Norsko, Lichtenštejnsko, Island, Albánie, Andorra, Belorusko, Bosna a Hercegovina, erná Hora, Egypt, Faerské ostrovy, Makedonie, Moldavsko, Srbsko, Švýcarsko, Turecko, Tunisko. Po 3 mesících je T-Mobile Roaming Start automaticky zmenen na T-Mobile Roaming.</w:t>
      </w:r>
    </w:p>
    <w:p w:rsidR="00F259B5" w:rsidRDefault="000F2675">
      <w:pPr>
        <w:pStyle w:val="BodyText"/>
        <w:spacing w:before="120"/>
        <w:ind w:left="244" w:right="24"/>
      </w:pPr>
      <w:r>
        <w:rPr>
          <w:color w:val="221F1F"/>
        </w:rPr>
        <w:t>Príchozí hovory se u zóny 1 úctují po vterinách (1 + 1), u odchozích hovor prvních 30 sekund a poté po sekundách (30 + 1), data po 1 kB. Pro zóny 2 a 3 platí u odchozích i príchozích hovor tarifikace 60 + 60, data po 10 kB. Uvedené ceny odchozích hovor platí pro volání do R, v rámci navštívené zeme a do jiné zeme ve stejné oblasti. V prípade, že hovor probíhá mezi dvema r znými oblastmi, stanovuje se cena dle vyšší oblasti. (Príklad: Pri hovoru z oblasti 1 do oblasti 3 je cena odchozího hovoru 69 Kc/min., tj. dle ceny pro oblast 3.) Doba spojení je úctována po minutách. Prijaté MMS jsou zdarma, zpoplatneny jsou pouze informace služby T-Mobile Info dle ceníku této služby. Rozdelení oblastí je uvedeno na zacátku kapitoly Roamingové služby.</w:t>
      </w:r>
    </w:p>
    <w:p w:rsidR="00F259B5" w:rsidRDefault="000F2675">
      <w:pPr>
        <w:spacing w:before="59"/>
        <w:ind w:left="244"/>
        <w:rPr>
          <w:sz w:val="18"/>
        </w:rPr>
      </w:pPr>
      <w:r>
        <w:br w:type="column"/>
      </w:r>
      <w:r>
        <w:rPr>
          <w:color w:val="221F1F"/>
          <w:sz w:val="18"/>
        </w:rPr>
        <w:t>Hovor je zákazníkovi úctován vždy podle toho, v jaké zemi byl zapocat:</w:t>
      </w:r>
    </w:p>
    <w:p w:rsidR="00F259B5" w:rsidRDefault="000F2675">
      <w:pPr>
        <w:numPr>
          <w:ilvl w:val="0"/>
          <w:numId w:val="9"/>
        </w:numPr>
        <w:tabs>
          <w:tab w:val="left" w:pos="528"/>
          <w:tab w:val="left" w:pos="529"/>
        </w:tabs>
        <w:spacing w:before="3" w:line="237" w:lineRule="auto"/>
        <w:ind w:right="730"/>
        <w:rPr>
          <w:rFonts w:ascii="Symbol" w:hAnsi="Symbol"/>
          <w:color w:val="A84397"/>
          <w:sz w:val="18"/>
        </w:rPr>
      </w:pPr>
      <w:r>
        <w:rPr>
          <w:color w:val="221F1F"/>
          <w:sz w:val="18"/>
        </w:rPr>
        <w:t>hovory zapocaté v eské republice a pokracující v Rakousku jsou úctovány podle standardního ceníku T-Mobile (nikoli</w:t>
      </w:r>
      <w:r>
        <w:rPr>
          <w:color w:val="221F1F"/>
          <w:spacing w:val="-2"/>
          <w:sz w:val="18"/>
        </w:rPr>
        <w:t xml:space="preserve"> </w:t>
      </w:r>
      <w:r>
        <w:rPr>
          <w:color w:val="221F1F"/>
          <w:sz w:val="18"/>
        </w:rPr>
        <w:t>roamingového),</w:t>
      </w:r>
    </w:p>
    <w:p w:rsidR="00F259B5" w:rsidRDefault="000F2675">
      <w:pPr>
        <w:numPr>
          <w:ilvl w:val="0"/>
          <w:numId w:val="9"/>
        </w:numPr>
        <w:tabs>
          <w:tab w:val="left" w:pos="528"/>
          <w:tab w:val="left" w:pos="529"/>
        </w:tabs>
        <w:spacing w:before="3" w:line="237" w:lineRule="auto"/>
        <w:ind w:left="528" w:right="658"/>
        <w:rPr>
          <w:rFonts w:ascii="Symbol" w:hAnsi="Symbol"/>
          <w:color w:val="A84397"/>
          <w:sz w:val="18"/>
        </w:rPr>
      </w:pPr>
      <w:r>
        <w:rPr>
          <w:color w:val="221F1F"/>
          <w:sz w:val="18"/>
        </w:rPr>
        <w:t>hovory zapocaté v Rakousku a pokracující v eské republice jsou úctovány podle roamingového ceníku T-Mobile.</w:t>
      </w:r>
    </w:p>
    <w:p w:rsidR="00F259B5" w:rsidRDefault="000F2675">
      <w:pPr>
        <w:pStyle w:val="BodyText"/>
        <w:ind w:left="244" w:right="361"/>
      </w:pPr>
      <w:r>
        <w:rPr>
          <w:color w:val="221F1F"/>
        </w:rPr>
        <w:t xml:space="preserve">S touto nabídkou se mohou zákazníci setkat na techto hranicních prechodech s Rakouskem: eské Velenice – Gmünd, Dolní Dvorište – Wullowitz, Halámky – Neunagelberg, Hate – Kleinhaugsdorf, Hevlín – Laa an der Thaya, Hnanice – Mitterretzbach, Mikulov – Drasenhofen, Nová Bystrice – Grametten, Nové Hrady – Pyhrabruck, Poštorná – Reintal, Prední Výto – Guglwald, Slavonice – Fratres, Studánky – Weigetschlag, Valtice – Schrattenberg, Vratenín – Drosendorf, Zadní Zvonková – Schöneben. Kompletní výcet roamingových prechod najdete na </w:t>
      </w:r>
      <w:hyperlink r:id="rId76">
        <w:r>
          <w:rPr>
            <w:color w:val="221F1F"/>
          </w:rPr>
          <w:t>www.t-mobile.cz.</w:t>
        </w:r>
      </w:hyperlink>
    </w:p>
    <w:p w:rsidR="00F259B5" w:rsidRDefault="00F259B5">
      <w:pPr>
        <w:pStyle w:val="BodyText"/>
        <w:spacing w:before="10"/>
        <w:rPr>
          <w:sz w:val="15"/>
        </w:rPr>
      </w:pPr>
    </w:p>
    <w:p w:rsidR="00F259B5" w:rsidRDefault="000F2675">
      <w:pPr>
        <w:spacing w:before="1"/>
        <w:ind w:left="244"/>
        <w:rPr>
          <w:b/>
          <w:sz w:val="16"/>
        </w:rPr>
      </w:pPr>
      <w:r>
        <w:rPr>
          <w:b/>
          <w:color w:val="221F1F"/>
          <w:sz w:val="16"/>
        </w:rPr>
        <w:t>Automatické prepojování hovor mezi Ceskou republikou a Slovenskem</w:t>
      </w:r>
    </w:p>
    <w:p w:rsidR="00F259B5" w:rsidRDefault="000F2675">
      <w:pPr>
        <w:spacing w:before="59"/>
        <w:ind w:left="244"/>
        <w:rPr>
          <w:sz w:val="18"/>
        </w:rPr>
      </w:pPr>
      <w:r>
        <w:rPr>
          <w:color w:val="221F1F"/>
          <w:sz w:val="18"/>
        </w:rPr>
        <w:t>Hovor je zákazníkovi úctován vždy podle toho, v jaké zemi byl zapocat:</w:t>
      </w:r>
    </w:p>
    <w:p w:rsidR="00F259B5" w:rsidRDefault="000F2675">
      <w:pPr>
        <w:numPr>
          <w:ilvl w:val="0"/>
          <w:numId w:val="9"/>
        </w:numPr>
        <w:tabs>
          <w:tab w:val="left" w:pos="528"/>
          <w:tab w:val="left" w:pos="529"/>
        </w:tabs>
        <w:spacing w:before="1"/>
        <w:ind w:right="615"/>
        <w:rPr>
          <w:rFonts w:ascii="Symbol" w:hAnsi="Symbol"/>
          <w:color w:val="EA098B"/>
          <w:sz w:val="18"/>
        </w:rPr>
      </w:pPr>
      <w:r>
        <w:rPr>
          <w:color w:val="221F1F"/>
          <w:sz w:val="18"/>
        </w:rPr>
        <w:t>hovory zapocaté v eské republice a pokracující na Slovensku jsou úctovány podle standardního ceníku T-Mobile (nikoli</w:t>
      </w:r>
      <w:r>
        <w:rPr>
          <w:color w:val="221F1F"/>
          <w:spacing w:val="-2"/>
          <w:sz w:val="18"/>
        </w:rPr>
        <w:t xml:space="preserve"> </w:t>
      </w:r>
      <w:r>
        <w:rPr>
          <w:color w:val="221F1F"/>
          <w:sz w:val="18"/>
        </w:rPr>
        <w:t>roamingového),</w:t>
      </w:r>
    </w:p>
    <w:p w:rsidR="00F259B5" w:rsidRDefault="000F2675">
      <w:pPr>
        <w:numPr>
          <w:ilvl w:val="0"/>
          <w:numId w:val="9"/>
        </w:numPr>
        <w:tabs>
          <w:tab w:val="left" w:pos="528"/>
          <w:tab w:val="left" w:pos="529"/>
        </w:tabs>
        <w:spacing w:line="237" w:lineRule="auto"/>
        <w:ind w:left="528" w:right="543"/>
        <w:rPr>
          <w:rFonts w:ascii="Symbol" w:hAnsi="Symbol"/>
          <w:color w:val="EA098B"/>
          <w:sz w:val="18"/>
        </w:rPr>
      </w:pPr>
      <w:r>
        <w:rPr>
          <w:color w:val="221F1F"/>
          <w:sz w:val="18"/>
        </w:rPr>
        <w:t>hovory zapocaté na Slovensku a pokracující v eské republice jsou úctovány podle roamingového ceníku T-Mobile.</w:t>
      </w:r>
    </w:p>
    <w:p w:rsidR="00F259B5" w:rsidRDefault="000F2675">
      <w:pPr>
        <w:pStyle w:val="BodyText"/>
        <w:ind w:left="244" w:right="362"/>
      </w:pPr>
      <w:r>
        <w:rPr>
          <w:color w:val="221F1F"/>
        </w:rPr>
        <w:t>S touto nabídkou se mohou zákazníci setkat na techto hranicních prechodech se Slovenskem: Lanžhot – Brodské, Starý Hrozenkov – Drietoma, Makov – Bumbálka, Mosty u Jablunkova – Svrcinovec, Hodonín – Holic, Sudomerice – Skalica, Velká nad Velickou – Vrbovce, Strání – Moravské Lieskové, Brezová – Nová Bošáca, Brumov-Bylnice – Horné Srnie,</w:t>
      </w:r>
    </w:p>
    <w:p w:rsidR="00F259B5" w:rsidRDefault="000F2675">
      <w:pPr>
        <w:pStyle w:val="BodyText"/>
        <w:ind w:left="244" w:right="362"/>
      </w:pPr>
      <w:r>
        <w:rPr>
          <w:color w:val="221F1F"/>
        </w:rPr>
        <w:t xml:space="preserve">Nedašova Lhota – ervený Kame , Strelná – Lysá pod Makytou, Velké Karlovice – Makov, Bílá – Klokocov, Šance – adca- Milošová. Kompletní výcet roamingových prechod najdete na </w:t>
      </w:r>
      <w:hyperlink r:id="rId77">
        <w:r>
          <w:rPr>
            <w:color w:val="221F1F"/>
          </w:rPr>
          <w:t>www.t-mobile.cz.</w:t>
        </w:r>
      </w:hyperlink>
    </w:p>
    <w:p w:rsidR="00F259B5" w:rsidRDefault="00F259B5">
      <w:pPr>
        <w:sectPr w:rsidR="00F259B5">
          <w:type w:val="continuous"/>
          <w:pgSz w:w="16840" w:h="11900" w:orient="landscape"/>
          <w:pgMar w:top="1400" w:right="340" w:bottom="280" w:left="440" w:header="708" w:footer="708" w:gutter="0"/>
          <w:cols w:num="2" w:space="708" w:equalWidth="0">
            <w:col w:w="7586" w:space="503"/>
            <w:col w:w="7971"/>
          </w:cols>
        </w:sectPr>
      </w:pPr>
    </w:p>
    <w:p w:rsidR="00F259B5" w:rsidRDefault="00887466">
      <w:pPr>
        <w:pStyle w:val="Heading8"/>
        <w:spacing w:before="79"/>
      </w:pPr>
      <w:r>
        <w:lastRenderedPageBreak/>
        <w:pict>
          <v:group id="_x0000_s1639" style="position:absolute;left:0;text-align:left;margin-left:34.2pt;margin-top:25.65pt;width:779.2pt;height:43.05pt;z-index:-251415552;mso-wrap-distance-left:0;mso-wrap-distance-right:0;mso-position-horizontal-relative:page" coordorigin="684,513" coordsize="15584,861">
            <v:rect id="_x0000_s1686" style="position:absolute;left:2809;top:512;width:71;height:328" fillcolor="#62b8e4" stroked="f"/>
            <v:rect id="_x0000_s1685" style="position:absolute;left:684;top:512;width:70;height:328" fillcolor="#62b8e4" stroked="f"/>
            <v:rect id="_x0000_s1684" style="position:absolute;left:753;top:512;width:2056;height:328" fillcolor="#62b8e4" stroked="f"/>
            <v:rect id="_x0000_s1683" style="position:absolute;left:2880;top:512;width:70;height:328" fillcolor="#62b8e4" stroked="f"/>
            <v:rect id="_x0000_s1682" style="position:absolute;left:6521;top:512;width:70;height:328" fillcolor="#62b8e4" stroked="f"/>
            <v:rect id="_x0000_s1681" style="position:absolute;left:2950;top:512;width:3571;height:328" fillcolor="#62b8e4" stroked="f"/>
            <v:rect id="_x0000_s1680" style="position:absolute;left:6590;top:512;width:70;height:328" fillcolor="#62b8e4" stroked="f"/>
            <v:rect id="_x0000_s1679" style="position:absolute;left:8263;top:512;width:70;height:328" fillcolor="#62b8e4" stroked="f"/>
            <v:rect id="_x0000_s1678" style="position:absolute;left:6660;top:512;width:1604;height:328" fillcolor="#62b8e4" stroked="f"/>
            <v:rect id="_x0000_s1677" style="position:absolute;left:8333;top:512;width:70;height:328" fillcolor="#62b8e4" stroked="f"/>
            <v:rect id="_x0000_s1676" style="position:absolute;left:12090;top:512;width:70;height:328" fillcolor="#62b8e4" stroked="f"/>
            <v:rect id="_x0000_s1675" style="position:absolute;left:8403;top:512;width:3688;height:328" fillcolor="#62b8e4" stroked="f"/>
            <v:rect id="_x0000_s1674" style="position:absolute;left:12159;top:512;width:71;height:328" fillcolor="#62b8e4" stroked="f"/>
            <v:rect id="_x0000_s1673" style="position:absolute;left:13648;top:512;width:70;height:328" fillcolor="#62b8e4" stroked="f"/>
            <v:rect id="_x0000_s1672" style="position:absolute;left:12230;top:512;width:1418;height:328" fillcolor="#62b8e4" stroked="f"/>
            <v:rect id="_x0000_s1671" style="position:absolute;left:13717;top:512;width:71;height:328" fillcolor="#62b8e4" stroked="f"/>
            <v:rect id="_x0000_s1670" style="position:absolute;left:15064;top:512;width:70;height:328" fillcolor="#62b8e4" stroked="f"/>
            <v:rect id="_x0000_s1669" style="position:absolute;left:13788;top:512;width:1277;height:328" fillcolor="#62b8e4" stroked="f"/>
            <v:rect id="_x0000_s1668" style="position:absolute;left:15134;top:512;width:71;height:328" fillcolor="#62b8e4" stroked="f"/>
            <v:rect id="_x0000_s1667" style="position:absolute;left:16198;top:512;width:70;height:328" fillcolor="#62b8e4" stroked="f"/>
            <v:rect id="_x0000_s1666" style="position:absolute;left:15205;top:512;width:994;height:328" fillcolor="#62b8e4" stroked="f"/>
            <v:rect id="_x0000_s1665" style="position:absolute;left:2880;top:840;width:1911;height:533" fillcolor="#8ac8ea" stroked="f"/>
            <v:rect id="_x0000_s1664" style="position:absolute;left:2950;top:943;width:1772;height:327" fillcolor="#8ac8ea" stroked="f"/>
            <v:rect id="_x0000_s1663" style="position:absolute;left:4791;top:840;width:1800;height:533" fillcolor="#8ac8ea" stroked="f"/>
            <v:rect id="_x0000_s1662" style="position:absolute;left:4860;top:840;width:1659;height:267" fillcolor="#8ac8ea" stroked="f"/>
            <v:rect id="_x0000_s1661" style="position:absolute;left:4860;top:1106;width:1659;height:267" fillcolor="#8ac8ea" stroked="f"/>
            <v:rect id="_x0000_s1660" style="position:absolute;left:6590;top:840;width:1743;height:533" fillcolor="#8ac8ea" stroked="f"/>
            <v:rect id="_x0000_s1659" style="position:absolute;left:6660;top:943;width:1604;height:327" fillcolor="#8ac8ea" stroked="f"/>
            <v:rect id="_x0000_s1658" style="position:absolute;left:8333;top:840;width:1984;height:533" fillcolor="#8ac8ea" stroked="f"/>
            <v:rect id="_x0000_s1657" style="position:absolute;left:8403;top:943;width:1845;height:327" fillcolor="#8ac8ea" stroked="f"/>
            <v:rect id="_x0000_s1656" style="position:absolute;left:10317;top:840;width:1843;height:533" fillcolor="#8ac8ea" stroked="f"/>
            <v:rect id="_x0000_s1655" style="position:absolute;left:10388;top:840;width:1703;height:267" fillcolor="#8ac8ea" stroked="f"/>
            <v:rect id="_x0000_s1654" style="position:absolute;left:10388;top:1106;width:1703;height:267" fillcolor="#8ac8ea" stroked="f"/>
            <v:rect id="_x0000_s1653" style="position:absolute;left:12159;top:840;width:1559;height:533" fillcolor="#8ac8ea" stroked="f"/>
            <v:rect id="_x0000_s1652" style="position:absolute;left:12230;top:943;width:1418;height:327" fillcolor="#8ac8ea" stroked="f"/>
            <v:rect id="_x0000_s1651" style="position:absolute;left:13717;top:840;width:1417;height:533" fillcolor="#8ac8ea" stroked="f"/>
            <v:rect id="_x0000_s1650" style="position:absolute;left:13788;top:943;width:1277;height:327" fillcolor="#8ac8ea" stroked="f"/>
            <v:rect id="_x0000_s1649" style="position:absolute;left:15134;top:840;width:1134;height:533" fillcolor="#8ac8ea" stroked="f"/>
            <v:rect id="_x0000_s1648" style="position:absolute;left:15205;top:943;width:994;height:327" fillcolor="#8ac8ea" stroked="f"/>
            <v:shape id="_x0000_s1647" type="#_x0000_t202" style="position:absolute;left:8554;top:899;width:3463;height:414" filled="f" stroked="f">
              <v:textbox inset="0,0,0,0">
                <w:txbxContent>
                  <w:p w:rsidR="000F2675" w:rsidRDefault="000F2675">
                    <w:pPr>
                      <w:tabs>
                        <w:tab w:val="left" w:pos="1926"/>
                      </w:tabs>
                      <w:spacing w:before="4" w:line="255" w:lineRule="exact"/>
                      <w:rPr>
                        <w:b/>
                        <w:sz w:val="18"/>
                      </w:rPr>
                    </w:pPr>
                    <w:r>
                      <w:rPr>
                        <w:b/>
                        <w:color w:val="FFFFFF"/>
                        <w:sz w:val="18"/>
                      </w:rPr>
                      <w:t>Máte-li</w:t>
                    </w:r>
                    <w:r>
                      <w:rPr>
                        <w:b/>
                        <w:color w:val="FFFFFF"/>
                        <w:spacing w:val="-3"/>
                        <w:sz w:val="18"/>
                      </w:rPr>
                      <w:t xml:space="preserve"> </w:t>
                    </w:r>
                    <w:r>
                      <w:rPr>
                        <w:b/>
                        <w:color w:val="FFFFFF"/>
                        <w:sz w:val="18"/>
                      </w:rPr>
                      <w:t>volné</w:t>
                    </w:r>
                    <w:r>
                      <w:rPr>
                        <w:b/>
                        <w:color w:val="FFFFFF"/>
                        <w:spacing w:val="-3"/>
                        <w:sz w:val="18"/>
                      </w:rPr>
                      <w:t xml:space="preserve"> </w:t>
                    </w:r>
                    <w:r>
                      <w:rPr>
                        <w:b/>
                        <w:color w:val="FFFFFF"/>
                        <w:sz w:val="18"/>
                      </w:rPr>
                      <w:t>jednotky</w:t>
                    </w:r>
                    <w:r>
                      <w:rPr>
                        <w:rFonts w:ascii="Times New Roman" w:hAnsi="Times New Roman"/>
                        <w:color w:val="FFFFFF"/>
                        <w:sz w:val="18"/>
                      </w:rPr>
                      <w:tab/>
                    </w:r>
                    <w:r>
                      <w:rPr>
                        <w:b/>
                        <w:color w:val="FFFFFF"/>
                        <w:position w:val="10"/>
                        <w:sz w:val="18"/>
                      </w:rPr>
                      <w:t>Po vycerpání</w:t>
                    </w:r>
                    <w:r>
                      <w:rPr>
                        <w:b/>
                        <w:color w:val="FFFFFF"/>
                        <w:spacing w:val="-9"/>
                        <w:position w:val="10"/>
                        <w:sz w:val="18"/>
                      </w:rPr>
                      <w:t xml:space="preserve"> </w:t>
                    </w:r>
                    <w:r>
                      <w:rPr>
                        <w:b/>
                        <w:color w:val="FFFFFF"/>
                        <w:position w:val="10"/>
                        <w:sz w:val="18"/>
                      </w:rPr>
                      <w:t>volných</w:t>
                    </w:r>
                  </w:p>
                  <w:p w:rsidR="000F2675" w:rsidRDefault="000F2675">
                    <w:pPr>
                      <w:spacing w:line="155" w:lineRule="exact"/>
                      <w:ind w:right="472"/>
                      <w:jc w:val="right"/>
                      <w:rPr>
                        <w:b/>
                        <w:sz w:val="18"/>
                      </w:rPr>
                    </w:pPr>
                    <w:r>
                      <w:rPr>
                        <w:b/>
                        <w:color w:val="FFFFFF"/>
                        <w:sz w:val="18"/>
                      </w:rPr>
                      <w:t>jednotek</w:t>
                    </w:r>
                  </w:p>
                </w:txbxContent>
              </v:textbox>
            </v:shape>
            <v:shape id="_x0000_s1646" type="#_x0000_t202" style="position:absolute;left:3065;top:899;width:3403;height:414" filled="f" stroked="f">
              <v:textbox inset="0,0,0,0">
                <w:txbxContent>
                  <w:p w:rsidR="000F2675" w:rsidRDefault="000F2675">
                    <w:pPr>
                      <w:tabs>
                        <w:tab w:val="left" w:pos="1866"/>
                      </w:tabs>
                      <w:spacing w:before="4" w:line="255" w:lineRule="exact"/>
                      <w:rPr>
                        <w:b/>
                        <w:sz w:val="18"/>
                      </w:rPr>
                    </w:pPr>
                    <w:r>
                      <w:rPr>
                        <w:b/>
                        <w:color w:val="FFFFFF"/>
                        <w:sz w:val="18"/>
                      </w:rPr>
                      <w:t>Máte-li</w:t>
                    </w:r>
                    <w:r>
                      <w:rPr>
                        <w:b/>
                        <w:color w:val="FFFFFF"/>
                        <w:spacing w:val="-3"/>
                        <w:sz w:val="18"/>
                      </w:rPr>
                      <w:t xml:space="preserve"> </w:t>
                    </w:r>
                    <w:r>
                      <w:rPr>
                        <w:b/>
                        <w:color w:val="FFFFFF"/>
                        <w:sz w:val="18"/>
                      </w:rPr>
                      <w:t>volné</w:t>
                    </w:r>
                    <w:r>
                      <w:rPr>
                        <w:b/>
                        <w:color w:val="FFFFFF"/>
                        <w:spacing w:val="-3"/>
                        <w:sz w:val="18"/>
                      </w:rPr>
                      <w:t xml:space="preserve"> </w:t>
                    </w:r>
                    <w:r>
                      <w:rPr>
                        <w:b/>
                        <w:color w:val="FFFFFF"/>
                        <w:sz w:val="18"/>
                      </w:rPr>
                      <w:t>jednotky</w:t>
                    </w:r>
                    <w:r>
                      <w:rPr>
                        <w:rFonts w:ascii="Times New Roman" w:hAnsi="Times New Roman"/>
                        <w:color w:val="FFFFFF"/>
                        <w:sz w:val="18"/>
                      </w:rPr>
                      <w:tab/>
                    </w:r>
                    <w:r>
                      <w:rPr>
                        <w:b/>
                        <w:color w:val="FFFFFF"/>
                        <w:position w:val="10"/>
                        <w:sz w:val="18"/>
                      </w:rPr>
                      <w:t>Po vycerpání</w:t>
                    </w:r>
                    <w:r>
                      <w:rPr>
                        <w:b/>
                        <w:color w:val="FFFFFF"/>
                        <w:spacing w:val="-9"/>
                        <w:position w:val="10"/>
                        <w:sz w:val="18"/>
                      </w:rPr>
                      <w:t xml:space="preserve"> </w:t>
                    </w:r>
                    <w:r>
                      <w:rPr>
                        <w:b/>
                        <w:color w:val="FFFFFF"/>
                        <w:position w:val="10"/>
                        <w:sz w:val="18"/>
                      </w:rPr>
                      <w:t>volných</w:t>
                    </w:r>
                  </w:p>
                  <w:p w:rsidR="000F2675" w:rsidRDefault="000F2675">
                    <w:pPr>
                      <w:spacing w:line="155" w:lineRule="exact"/>
                      <w:ind w:right="472"/>
                      <w:jc w:val="right"/>
                      <w:rPr>
                        <w:b/>
                        <w:sz w:val="18"/>
                      </w:rPr>
                    </w:pPr>
                    <w:r>
                      <w:rPr>
                        <w:b/>
                        <w:color w:val="FFFFFF"/>
                        <w:sz w:val="18"/>
                      </w:rPr>
                      <w:t>jednotek</w:t>
                    </w:r>
                  </w:p>
                </w:txbxContent>
              </v:textbox>
            </v:shape>
            <v:shape id="_x0000_s1645" type="#_x0000_t202" style="position:absolute;left:15332;top:573;width:758;height:207" filled="f" stroked="f">
              <v:textbox inset="0,0,0,0">
                <w:txbxContent>
                  <w:p w:rsidR="000F2675" w:rsidRDefault="000F2675">
                    <w:pPr>
                      <w:spacing w:line="206" w:lineRule="exact"/>
                      <w:rPr>
                        <w:b/>
                        <w:sz w:val="18"/>
                      </w:rPr>
                    </w:pPr>
                    <w:r>
                      <w:rPr>
                        <w:b/>
                        <w:color w:val="FFFFFF"/>
                        <w:sz w:val="18"/>
                      </w:rPr>
                      <w:t>INTERNET</w:t>
                    </w:r>
                  </w:p>
                </w:txbxContent>
              </v:textbox>
            </v:shape>
            <v:shape id="_x0000_s1644" type="#_x0000_t202" style="position:absolute;left:14036;top:573;width:800;height:207" filled="f" stroked="f">
              <v:textbox inset="0,0,0,0">
                <w:txbxContent>
                  <w:p w:rsidR="000F2675" w:rsidRDefault="000F2675">
                    <w:pPr>
                      <w:spacing w:line="206" w:lineRule="exact"/>
                      <w:rPr>
                        <w:b/>
                        <w:sz w:val="18"/>
                      </w:rPr>
                    </w:pPr>
                    <w:r>
                      <w:rPr>
                        <w:b/>
                        <w:color w:val="FFFFFF"/>
                        <w:sz w:val="18"/>
                      </w:rPr>
                      <w:t>DATA (MB)</w:t>
                    </w:r>
                  </w:p>
                </w:txbxContent>
              </v:textbox>
            </v:shape>
            <v:shape id="_x0000_s1643" type="#_x0000_t202" style="position:absolute;left:12766;top:573;width:366;height:207" filled="f" stroked="f">
              <v:textbox inset="0,0,0,0">
                <w:txbxContent>
                  <w:p w:rsidR="000F2675" w:rsidRDefault="000F2675">
                    <w:pPr>
                      <w:spacing w:line="206" w:lineRule="exact"/>
                      <w:rPr>
                        <w:b/>
                        <w:sz w:val="18"/>
                      </w:rPr>
                    </w:pPr>
                    <w:r>
                      <w:rPr>
                        <w:b/>
                        <w:color w:val="FFFFFF"/>
                        <w:sz w:val="18"/>
                      </w:rPr>
                      <w:t>MMS</w:t>
                    </w:r>
                  </w:p>
                </w:txbxContent>
              </v:textbox>
            </v:shape>
            <v:shape id="_x0000_s1642" type="#_x0000_t202" style="position:absolute;left:10085;top:573;width:340;height:207" filled="f" stroked="f">
              <v:textbox inset="0,0,0,0">
                <w:txbxContent>
                  <w:p w:rsidR="000F2675" w:rsidRDefault="000F2675">
                    <w:pPr>
                      <w:spacing w:line="206" w:lineRule="exact"/>
                      <w:rPr>
                        <w:b/>
                        <w:sz w:val="18"/>
                      </w:rPr>
                    </w:pPr>
                    <w:r>
                      <w:rPr>
                        <w:b/>
                        <w:color w:val="FFFFFF"/>
                        <w:sz w:val="18"/>
                      </w:rPr>
                      <w:t>SMS</w:t>
                    </w:r>
                  </w:p>
                </w:txbxContent>
              </v:textbox>
            </v:shape>
            <v:shape id="_x0000_s1641" type="#_x0000_t202" style="position:absolute;left:6810;top:573;width:1323;height:207" filled="f" stroked="f">
              <v:textbox inset="0,0,0,0">
                <w:txbxContent>
                  <w:p w:rsidR="000F2675" w:rsidRDefault="000F2675">
                    <w:pPr>
                      <w:spacing w:line="206" w:lineRule="exact"/>
                      <w:rPr>
                        <w:b/>
                        <w:sz w:val="18"/>
                      </w:rPr>
                    </w:pPr>
                    <w:r>
                      <w:rPr>
                        <w:b/>
                        <w:color w:val="FFFFFF"/>
                        <w:sz w:val="18"/>
                      </w:rPr>
                      <w:t>PRÍCHOZÍ VOLÁNÍ</w:t>
                    </w:r>
                  </w:p>
                </w:txbxContent>
              </v:textbox>
            </v:shape>
            <v:shape id="_x0000_s1640" type="#_x0000_t202" style="position:absolute;left:4095;top:573;width:1299;height:207" filled="f" stroked="f">
              <v:textbox inset="0,0,0,0">
                <w:txbxContent>
                  <w:p w:rsidR="000F2675" w:rsidRDefault="000F2675">
                    <w:pPr>
                      <w:spacing w:line="206" w:lineRule="exact"/>
                      <w:rPr>
                        <w:b/>
                        <w:sz w:val="18"/>
                      </w:rPr>
                    </w:pPr>
                    <w:r>
                      <w:rPr>
                        <w:b/>
                        <w:color w:val="FFFFFF"/>
                        <w:sz w:val="18"/>
                      </w:rPr>
                      <w:t>ODCHOZÍ VOLÁNÍ</w:t>
                    </w:r>
                  </w:p>
                </w:txbxContent>
              </v:textbox>
            </v:shape>
            <w10:wrap type="topAndBottom" anchorx="page"/>
          </v:group>
        </w:pict>
      </w:r>
      <w:r w:rsidR="000F2675">
        <w:rPr>
          <w:color w:val="E00F74"/>
        </w:rPr>
        <w:t>EU ROAMING</w:t>
      </w:r>
    </w:p>
    <w:p w:rsidR="00F259B5" w:rsidRDefault="000F2675">
      <w:pPr>
        <w:tabs>
          <w:tab w:val="left" w:pos="3292"/>
          <w:tab w:val="left" w:pos="4934"/>
          <w:tab w:val="left" w:pos="6919"/>
          <w:tab w:val="left" w:pos="8860"/>
          <w:tab w:val="left" w:pos="10483"/>
          <w:tab w:val="left" w:pos="12185"/>
          <w:tab w:val="left" w:pos="13454"/>
          <w:tab w:val="left" w:pos="15236"/>
        </w:tabs>
        <w:spacing w:before="34"/>
        <w:ind w:left="313"/>
        <w:rPr>
          <w:sz w:val="18"/>
        </w:rPr>
      </w:pPr>
      <w:r>
        <w:rPr>
          <w:color w:val="221F1F"/>
          <w:sz w:val="18"/>
        </w:rPr>
        <w:t>Profi</w:t>
      </w:r>
      <w:r>
        <w:rPr>
          <w:color w:val="221F1F"/>
          <w:spacing w:val="-2"/>
          <w:sz w:val="18"/>
        </w:rPr>
        <w:t xml:space="preserve"> </w:t>
      </w:r>
      <w:r>
        <w:rPr>
          <w:color w:val="221F1F"/>
          <w:sz w:val="18"/>
        </w:rPr>
        <w:t>120</w:t>
      </w:r>
      <w:r>
        <w:rPr>
          <w:rFonts w:ascii="Times New Roman" w:hAnsi="Times New Roman"/>
          <w:color w:val="221F1F"/>
          <w:sz w:val="18"/>
        </w:rPr>
        <w:tab/>
      </w:r>
      <w:r>
        <w:rPr>
          <w:color w:val="221F1F"/>
          <w:sz w:val="18"/>
        </w:rPr>
        <w:t>0,–</w:t>
      </w:r>
      <w:r>
        <w:rPr>
          <w:rFonts w:ascii="Times New Roman" w:hAnsi="Times New Roman"/>
          <w:color w:val="221F1F"/>
          <w:sz w:val="18"/>
        </w:rPr>
        <w:tab/>
      </w:r>
      <w:r>
        <w:rPr>
          <w:color w:val="221F1F"/>
          <w:sz w:val="18"/>
        </w:rPr>
        <w:t>4,50</w:t>
      </w:r>
      <w:r>
        <w:rPr>
          <w:color w:val="221F1F"/>
          <w:spacing w:val="-1"/>
          <w:sz w:val="18"/>
        </w:rPr>
        <w:t xml:space="preserve"> </w:t>
      </w:r>
      <w:r>
        <w:rPr>
          <w:color w:val="221F1F"/>
          <w:sz w:val="14"/>
        </w:rPr>
        <w:t>(5,46)</w:t>
      </w:r>
      <w:r>
        <w:rPr>
          <w:rFonts w:ascii="Times New Roman" w:hAnsi="Times New Roman"/>
          <w:color w:val="221F1F"/>
          <w:sz w:val="14"/>
        </w:rPr>
        <w:tab/>
      </w:r>
      <w:r>
        <w:rPr>
          <w:color w:val="221F1F"/>
          <w:sz w:val="18"/>
        </w:rPr>
        <w:t>0,–</w:t>
      </w:r>
      <w:r>
        <w:rPr>
          <w:rFonts w:ascii="Times New Roman" w:hAnsi="Times New Roman"/>
          <w:color w:val="221F1F"/>
          <w:sz w:val="18"/>
        </w:rPr>
        <w:tab/>
      </w:r>
      <w:r>
        <w:rPr>
          <w:color w:val="221F1F"/>
          <w:sz w:val="18"/>
        </w:rPr>
        <w:t>-</w:t>
      </w:r>
      <w:r>
        <w:rPr>
          <w:rFonts w:ascii="Times New Roman" w:hAnsi="Times New Roman"/>
          <w:color w:val="221F1F"/>
          <w:sz w:val="18"/>
        </w:rPr>
        <w:tab/>
      </w:r>
      <w:r>
        <w:rPr>
          <w:color w:val="221F1F"/>
          <w:sz w:val="18"/>
        </w:rPr>
        <w:t>1,70</w:t>
      </w:r>
      <w:r>
        <w:rPr>
          <w:color w:val="221F1F"/>
          <w:spacing w:val="-2"/>
          <w:sz w:val="18"/>
        </w:rPr>
        <w:t xml:space="preserve"> </w:t>
      </w:r>
      <w:r>
        <w:rPr>
          <w:color w:val="221F1F"/>
          <w:sz w:val="14"/>
        </w:rPr>
        <w:t>(2,06)</w:t>
      </w:r>
      <w:r>
        <w:rPr>
          <w:rFonts w:ascii="Times New Roman" w:hAnsi="Times New Roman"/>
          <w:color w:val="221F1F"/>
          <w:sz w:val="14"/>
        </w:rPr>
        <w:tab/>
      </w:r>
      <w:r>
        <w:rPr>
          <w:color w:val="221F1F"/>
          <w:sz w:val="18"/>
        </w:rPr>
        <w:t>8,20</w:t>
      </w:r>
      <w:r>
        <w:rPr>
          <w:color w:val="221F1F"/>
          <w:spacing w:val="-1"/>
          <w:sz w:val="18"/>
        </w:rPr>
        <w:t xml:space="preserve"> </w:t>
      </w:r>
      <w:r>
        <w:rPr>
          <w:color w:val="221F1F"/>
          <w:sz w:val="14"/>
        </w:rPr>
        <w:t>(9,92)</w:t>
      </w:r>
      <w:r>
        <w:rPr>
          <w:rFonts w:ascii="Times New Roman" w:hAnsi="Times New Roman"/>
          <w:color w:val="221F1F"/>
          <w:sz w:val="14"/>
        </w:rPr>
        <w:tab/>
      </w:r>
      <w:r>
        <w:rPr>
          <w:color w:val="221F1F"/>
          <w:position w:val="10"/>
          <w:sz w:val="18"/>
        </w:rPr>
        <w:t>dle cen</w:t>
      </w:r>
      <w:r>
        <w:rPr>
          <w:color w:val="221F1F"/>
          <w:spacing w:val="-3"/>
          <w:position w:val="10"/>
          <w:sz w:val="18"/>
        </w:rPr>
        <w:t xml:space="preserve"> </w:t>
      </w:r>
      <w:r>
        <w:rPr>
          <w:color w:val="221F1F"/>
          <w:position w:val="10"/>
          <w:sz w:val="18"/>
        </w:rPr>
        <w:t xml:space="preserve">balíck </w:t>
      </w:r>
      <w:r>
        <w:rPr>
          <w:color w:val="221F1F"/>
          <w:spacing w:val="38"/>
          <w:position w:val="10"/>
          <w:sz w:val="18"/>
        </w:rPr>
        <w:t xml:space="preserve"> </w:t>
      </w:r>
      <w:r>
        <w:rPr>
          <w:color w:val="221F1F"/>
          <w:position w:val="10"/>
          <w:sz w:val="18"/>
        </w:rPr>
        <w:t>/</w:t>
      </w:r>
      <w:r>
        <w:rPr>
          <w:rFonts w:ascii="Times New Roman" w:hAnsi="Times New Roman"/>
          <w:color w:val="221F1F"/>
          <w:position w:val="10"/>
          <w:sz w:val="18"/>
        </w:rPr>
        <w:tab/>
      </w:r>
      <w:r>
        <w:rPr>
          <w:color w:val="221F1F"/>
          <w:sz w:val="18"/>
        </w:rPr>
        <w:t>-</w:t>
      </w:r>
    </w:p>
    <w:p w:rsidR="00F259B5" w:rsidRDefault="00F259B5">
      <w:pPr>
        <w:pStyle w:val="BodyText"/>
        <w:spacing w:before="8"/>
        <w:rPr>
          <w:sz w:val="19"/>
        </w:rPr>
      </w:pPr>
    </w:p>
    <w:p w:rsidR="00F259B5" w:rsidRDefault="00F259B5">
      <w:pPr>
        <w:rPr>
          <w:sz w:val="19"/>
        </w:rPr>
        <w:sectPr w:rsidR="00F259B5">
          <w:pgSz w:w="16840" w:h="11900" w:orient="landscape"/>
          <w:pgMar w:top="600" w:right="340" w:bottom="840" w:left="440" w:header="0" w:footer="648" w:gutter="0"/>
          <w:cols w:space="708"/>
        </w:sectPr>
      </w:pPr>
    </w:p>
    <w:p w:rsidR="00F259B5" w:rsidRDefault="00887466">
      <w:pPr>
        <w:spacing w:before="100"/>
        <w:ind w:left="313"/>
        <w:rPr>
          <w:sz w:val="18"/>
        </w:rPr>
      </w:pPr>
      <w:r>
        <w:pict>
          <v:shape id="_x0000_s1638" type="#_x0000_t202" style="position:absolute;left:0;text-align:left;margin-left:706.95pt;margin-top:-16.45pt;width:28.75pt;height:10.35pt;z-index:-262230016;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Profi 120 HIT</w:t>
      </w:r>
    </w:p>
    <w:p w:rsidR="00F259B5" w:rsidRDefault="00F259B5">
      <w:pPr>
        <w:pStyle w:val="BodyText"/>
        <w:spacing w:before="5"/>
        <w:rPr>
          <w:sz w:val="28"/>
        </w:rPr>
      </w:pPr>
    </w:p>
    <w:p w:rsidR="00F259B5" w:rsidRDefault="000F2675">
      <w:pPr>
        <w:ind w:left="313"/>
        <w:rPr>
          <w:sz w:val="18"/>
        </w:rPr>
      </w:pPr>
      <w:r>
        <w:rPr>
          <w:color w:val="221F1F"/>
          <w:sz w:val="18"/>
        </w:rPr>
        <w:t>T 1500</w:t>
      </w:r>
    </w:p>
    <w:p w:rsidR="00F259B5" w:rsidRDefault="00F259B5">
      <w:pPr>
        <w:pStyle w:val="BodyText"/>
        <w:spacing w:before="6"/>
        <w:rPr>
          <w:sz w:val="28"/>
        </w:rPr>
      </w:pPr>
    </w:p>
    <w:p w:rsidR="00F259B5" w:rsidRDefault="000F2675">
      <w:pPr>
        <w:ind w:left="313"/>
        <w:rPr>
          <w:sz w:val="18"/>
        </w:rPr>
      </w:pPr>
      <w:r>
        <w:rPr>
          <w:color w:val="221F1F"/>
          <w:sz w:val="18"/>
        </w:rPr>
        <w:t>T 1500 HIT</w:t>
      </w:r>
    </w:p>
    <w:p w:rsidR="00F259B5" w:rsidRDefault="00F259B5">
      <w:pPr>
        <w:pStyle w:val="BodyText"/>
        <w:spacing w:before="5"/>
        <w:rPr>
          <w:sz w:val="28"/>
        </w:rPr>
      </w:pPr>
    </w:p>
    <w:p w:rsidR="00F259B5" w:rsidRDefault="000F2675">
      <w:pPr>
        <w:ind w:left="313"/>
        <w:rPr>
          <w:sz w:val="18"/>
        </w:rPr>
      </w:pPr>
      <w:r>
        <w:rPr>
          <w:color w:val="221F1F"/>
          <w:sz w:val="18"/>
        </w:rPr>
        <w:t>T 160</w:t>
      </w:r>
    </w:p>
    <w:p w:rsidR="00F259B5" w:rsidRDefault="00F259B5">
      <w:pPr>
        <w:pStyle w:val="BodyText"/>
        <w:spacing w:before="4"/>
        <w:rPr>
          <w:sz w:val="28"/>
        </w:rPr>
      </w:pPr>
    </w:p>
    <w:p w:rsidR="00F259B5" w:rsidRDefault="000F2675">
      <w:pPr>
        <w:ind w:left="313"/>
        <w:rPr>
          <w:sz w:val="18"/>
        </w:rPr>
      </w:pPr>
      <w:r>
        <w:rPr>
          <w:color w:val="221F1F"/>
          <w:sz w:val="18"/>
        </w:rPr>
        <w:t>T 160 HIT</w:t>
      </w:r>
    </w:p>
    <w:p w:rsidR="00F259B5" w:rsidRDefault="00F259B5">
      <w:pPr>
        <w:pStyle w:val="BodyText"/>
        <w:spacing w:before="5"/>
        <w:rPr>
          <w:sz w:val="28"/>
        </w:rPr>
      </w:pPr>
    </w:p>
    <w:p w:rsidR="00F259B5" w:rsidRDefault="000F2675">
      <w:pPr>
        <w:ind w:left="313"/>
        <w:rPr>
          <w:sz w:val="18"/>
        </w:rPr>
      </w:pPr>
      <w:r>
        <w:rPr>
          <w:color w:val="221F1F"/>
          <w:sz w:val="18"/>
        </w:rPr>
        <w:t>T 30</w:t>
      </w:r>
    </w:p>
    <w:p w:rsidR="00F259B5" w:rsidRDefault="00F259B5">
      <w:pPr>
        <w:pStyle w:val="BodyText"/>
        <w:spacing w:before="5"/>
        <w:rPr>
          <w:sz w:val="28"/>
        </w:rPr>
      </w:pPr>
    </w:p>
    <w:p w:rsidR="00F259B5" w:rsidRDefault="000F2675">
      <w:pPr>
        <w:ind w:left="313"/>
        <w:rPr>
          <w:sz w:val="18"/>
        </w:rPr>
      </w:pPr>
      <w:r>
        <w:rPr>
          <w:color w:val="221F1F"/>
          <w:sz w:val="18"/>
        </w:rPr>
        <w:t>T 30 HIT</w:t>
      </w:r>
    </w:p>
    <w:p w:rsidR="00F259B5" w:rsidRDefault="00F259B5">
      <w:pPr>
        <w:pStyle w:val="BodyText"/>
        <w:spacing w:before="6"/>
        <w:rPr>
          <w:sz w:val="28"/>
        </w:rPr>
      </w:pPr>
    </w:p>
    <w:p w:rsidR="00F259B5" w:rsidRDefault="000F2675">
      <w:pPr>
        <w:ind w:left="313"/>
        <w:rPr>
          <w:sz w:val="18"/>
        </w:rPr>
      </w:pPr>
      <w:r>
        <w:rPr>
          <w:color w:val="221F1F"/>
          <w:sz w:val="18"/>
        </w:rPr>
        <w:t>T 300</w:t>
      </w:r>
    </w:p>
    <w:p w:rsidR="00F259B5" w:rsidRDefault="00F259B5">
      <w:pPr>
        <w:pStyle w:val="BodyText"/>
        <w:spacing w:before="4"/>
        <w:rPr>
          <w:sz w:val="28"/>
        </w:rPr>
      </w:pPr>
    </w:p>
    <w:p w:rsidR="00F259B5" w:rsidRDefault="000F2675">
      <w:pPr>
        <w:spacing w:before="1"/>
        <w:ind w:left="313"/>
        <w:rPr>
          <w:sz w:val="18"/>
        </w:rPr>
      </w:pPr>
      <w:r>
        <w:rPr>
          <w:color w:val="221F1F"/>
          <w:sz w:val="18"/>
        </w:rPr>
        <w:t>T 300 HIT</w:t>
      </w:r>
    </w:p>
    <w:p w:rsidR="00F259B5" w:rsidRDefault="00F259B5">
      <w:pPr>
        <w:pStyle w:val="BodyText"/>
        <w:spacing w:before="4"/>
        <w:rPr>
          <w:sz w:val="28"/>
        </w:rPr>
      </w:pPr>
    </w:p>
    <w:p w:rsidR="00F259B5" w:rsidRDefault="000F2675">
      <w:pPr>
        <w:ind w:left="313"/>
        <w:rPr>
          <w:sz w:val="18"/>
        </w:rPr>
      </w:pPr>
      <w:r>
        <w:rPr>
          <w:color w:val="221F1F"/>
          <w:sz w:val="18"/>
        </w:rPr>
        <w:t>T 600</w:t>
      </w:r>
    </w:p>
    <w:p w:rsidR="00F259B5" w:rsidRDefault="00F259B5">
      <w:pPr>
        <w:pStyle w:val="BodyText"/>
        <w:spacing w:before="5"/>
        <w:rPr>
          <w:sz w:val="28"/>
        </w:rPr>
      </w:pPr>
    </w:p>
    <w:p w:rsidR="00F259B5" w:rsidRDefault="000F2675">
      <w:pPr>
        <w:ind w:left="313"/>
        <w:rPr>
          <w:sz w:val="18"/>
        </w:rPr>
      </w:pPr>
      <w:r>
        <w:rPr>
          <w:color w:val="221F1F"/>
          <w:sz w:val="18"/>
        </w:rPr>
        <w:t>T 600 HIT</w:t>
      </w:r>
    </w:p>
    <w:p w:rsidR="00F259B5" w:rsidRDefault="00F259B5">
      <w:pPr>
        <w:pStyle w:val="BodyText"/>
        <w:spacing w:before="6"/>
        <w:rPr>
          <w:sz w:val="28"/>
        </w:rPr>
      </w:pPr>
    </w:p>
    <w:p w:rsidR="00F259B5" w:rsidRDefault="000F2675">
      <w:pPr>
        <w:ind w:left="313"/>
        <w:rPr>
          <w:sz w:val="18"/>
        </w:rPr>
      </w:pPr>
      <w:r>
        <w:rPr>
          <w:color w:val="221F1F"/>
          <w:sz w:val="18"/>
        </w:rPr>
        <w:t>T 80</w:t>
      </w:r>
    </w:p>
    <w:p w:rsidR="00F259B5" w:rsidRDefault="00F259B5">
      <w:pPr>
        <w:pStyle w:val="BodyText"/>
        <w:spacing w:before="5"/>
        <w:rPr>
          <w:sz w:val="28"/>
        </w:rPr>
      </w:pPr>
    </w:p>
    <w:p w:rsidR="00F259B5" w:rsidRDefault="000F2675">
      <w:pPr>
        <w:ind w:left="313"/>
        <w:rPr>
          <w:sz w:val="18"/>
        </w:rPr>
      </w:pPr>
      <w:r>
        <w:rPr>
          <w:color w:val="221F1F"/>
          <w:sz w:val="18"/>
        </w:rPr>
        <w:t>T 80 HIT</w:t>
      </w:r>
    </w:p>
    <w:p w:rsidR="00F259B5" w:rsidRDefault="00F259B5">
      <w:pPr>
        <w:pStyle w:val="BodyText"/>
        <w:spacing w:before="4"/>
        <w:rPr>
          <w:sz w:val="28"/>
        </w:rPr>
      </w:pPr>
    </w:p>
    <w:p w:rsidR="00F259B5" w:rsidRDefault="000F2675">
      <w:pPr>
        <w:spacing w:line="619" w:lineRule="auto"/>
        <w:ind w:left="313" w:right="20"/>
        <w:rPr>
          <w:sz w:val="18"/>
        </w:rPr>
      </w:pPr>
      <w:r>
        <w:rPr>
          <w:color w:val="221F1F"/>
          <w:sz w:val="18"/>
        </w:rPr>
        <w:t>Profi na míru 4 Profi na míru</w:t>
      </w:r>
      <w:r>
        <w:rPr>
          <w:color w:val="221F1F"/>
          <w:spacing w:val="-9"/>
          <w:sz w:val="18"/>
        </w:rPr>
        <w:t xml:space="preserve"> </w:t>
      </w:r>
      <w:r>
        <w:rPr>
          <w:color w:val="221F1F"/>
          <w:sz w:val="18"/>
        </w:rPr>
        <w:t>2</w:t>
      </w:r>
    </w:p>
    <w:p w:rsidR="00F259B5" w:rsidRDefault="000F2675">
      <w:pPr>
        <w:spacing w:before="1"/>
        <w:ind w:left="313"/>
        <w:rPr>
          <w:sz w:val="18"/>
        </w:rPr>
      </w:pPr>
      <w:r>
        <w:rPr>
          <w:color w:val="221F1F"/>
          <w:sz w:val="18"/>
        </w:rPr>
        <w:t>Profi na míru</w:t>
      </w:r>
      <w:r>
        <w:rPr>
          <w:color w:val="221F1F"/>
          <w:spacing w:val="-9"/>
          <w:sz w:val="18"/>
        </w:rPr>
        <w:t xml:space="preserve"> </w:t>
      </w:r>
      <w:r>
        <w:rPr>
          <w:color w:val="221F1F"/>
          <w:sz w:val="18"/>
        </w:rPr>
        <w:t>3</w:t>
      </w:r>
    </w:p>
    <w:p w:rsidR="00F259B5" w:rsidRDefault="000F2675">
      <w:pPr>
        <w:pStyle w:val="BodyText"/>
        <w:rPr>
          <w:sz w:val="30"/>
        </w:rPr>
      </w:pPr>
      <w:r>
        <w:br w:type="column"/>
      </w:r>
    </w:p>
    <w:p w:rsidR="00F259B5" w:rsidRDefault="00887466">
      <w:pPr>
        <w:tabs>
          <w:tab w:val="left" w:pos="1955"/>
          <w:tab w:val="left" w:pos="3939"/>
          <w:tab w:val="left" w:pos="5880"/>
          <w:tab w:val="left" w:pos="7504"/>
          <w:tab w:val="left" w:pos="9205"/>
          <w:tab w:val="left" w:pos="10474"/>
        </w:tabs>
        <w:spacing w:before="189"/>
        <w:ind w:left="313"/>
        <w:rPr>
          <w:sz w:val="18"/>
        </w:rPr>
      </w:pPr>
      <w:r>
        <w:pict>
          <v:group id="_x0000_s1628" style="position:absolute;left:0;text-align:left;margin-left:144.05pt;margin-top:-20.35pt;width:669.4pt;height:26.65pt;z-index:251910144;mso-position-horizontal-relative:page" coordorigin="2881,-407" coordsize="13388,533">
            <v:shape id="_x0000_s1637" style="position:absolute;left:2880;top:-408;width:13388;height:533" coordorigin="2881,-407" coordsize="13388,533" o:spt="100" adj="0,,0" path="m6591,-407r-1800,l2881,-407r,532l4791,125r1800,l6591,-407t5569,l10317,-407r,l8333,-407r-1742,l6591,125r1742,l10317,125r,l12160,125r,-532m16268,-407r-1134,l15065,-407r-1276,l13718,-407r,l12160,-407r,532l13718,125r,l13789,125r1276,l15134,125r1134,l16268,-407e" fillcolor="#dae6e9" stroked="f">
              <v:stroke joinstyle="round"/>
              <v:formulas/>
              <v:path arrowok="t" o:connecttype="segments"/>
            </v:shape>
            <v:shape id="_x0000_s1636" type="#_x0000_t202" style="position:absolute;left:15676;top:-244;width:70;height:207" filled="f" stroked="f">
              <v:textbox inset="0,0,0,0">
                <w:txbxContent>
                  <w:p w:rsidR="000F2675" w:rsidRDefault="000F2675">
                    <w:pPr>
                      <w:spacing w:line="206" w:lineRule="exact"/>
                      <w:rPr>
                        <w:sz w:val="18"/>
                      </w:rPr>
                    </w:pPr>
                    <w:r>
                      <w:rPr>
                        <w:color w:val="221F1F"/>
                        <w:sz w:val="18"/>
                      </w:rPr>
                      <w:t>-</w:t>
                    </w:r>
                  </w:p>
                </w:txbxContent>
              </v:textbox>
            </v:shape>
            <v:shape id="_x0000_s1635" type="#_x0000_t202" style="position:absolute;left:13894;top:-348;width:1086;height:414" filled="f" stroked="f">
              <v:textbox inset="0,0,0,0">
                <w:txbxContent>
                  <w:p w:rsidR="000F2675" w:rsidRDefault="000F2675">
                    <w:pPr>
                      <w:ind w:left="244" w:hanging="245"/>
                      <w:rPr>
                        <w:sz w:val="18"/>
                      </w:rPr>
                    </w:pPr>
                    <w:r>
                      <w:rPr>
                        <w:color w:val="221F1F"/>
                        <w:sz w:val="18"/>
                      </w:rPr>
                      <w:t>dle cen balíck / ceny MB</w:t>
                    </w:r>
                  </w:p>
                </w:txbxContent>
              </v:textbox>
            </v:shape>
            <v:shape id="_x0000_s1634" type="#_x0000_t202" style="position:absolute;left:12625;top:-244;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633" type="#_x0000_t202" style="position:absolute;left:10924;top:-244;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632" type="#_x0000_t202" style="position:absolute;left:9300;top:-244;width:70;height:207" filled="f" stroked="f">
              <v:textbox inset="0,0,0,0">
                <w:txbxContent>
                  <w:p w:rsidR="000F2675" w:rsidRDefault="000F2675">
                    <w:pPr>
                      <w:spacing w:line="206" w:lineRule="exact"/>
                      <w:rPr>
                        <w:sz w:val="18"/>
                      </w:rPr>
                    </w:pPr>
                    <w:r>
                      <w:rPr>
                        <w:color w:val="221F1F"/>
                        <w:sz w:val="18"/>
                      </w:rPr>
                      <w:t>-</w:t>
                    </w:r>
                  </w:p>
                </w:txbxContent>
              </v:textbox>
            </v:shape>
            <v:shape id="_x0000_s1631" type="#_x0000_t202" style="position:absolute;left:7359;top:-244;width:225;height:207" filled="f" stroked="f">
              <v:textbox inset="0,0,0,0">
                <w:txbxContent>
                  <w:p w:rsidR="000F2675" w:rsidRDefault="000F2675">
                    <w:pPr>
                      <w:spacing w:line="206" w:lineRule="exact"/>
                      <w:rPr>
                        <w:sz w:val="18"/>
                      </w:rPr>
                    </w:pPr>
                    <w:r>
                      <w:rPr>
                        <w:color w:val="221F1F"/>
                        <w:sz w:val="18"/>
                      </w:rPr>
                      <w:t>0,–</w:t>
                    </w:r>
                  </w:p>
                </w:txbxContent>
              </v:textbox>
            </v:shape>
            <v:shape id="_x0000_s1630" type="#_x0000_t202" style="position:absolute;left:5375;top:-244;width:648;height:207" filled="f" stroked="f">
              <v:textbox inset="0,0,0,0">
                <w:txbxContent>
                  <w:p w:rsidR="000F2675" w:rsidRDefault="000F2675">
                    <w:pPr>
                      <w:spacing w:line="206" w:lineRule="exact"/>
                      <w:rPr>
                        <w:sz w:val="14"/>
                      </w:rPr>
                    </w:pPr>
                    <w:r>
                      <w:rPr>
                        <w:color w:val="221F1F"/>
                        <w:sz w:val="18"/>
                      </w:rPr>
                      <w:t xml:space="preserve">3,60 </w:t>
                    </w:r>
                    <w:r>
                      <w:rPr>
                        <w:color w:val="221F1F"/>
                        <w:sz w:val="14"/>
                      </w:rPr>
                      <w:t>(4,36)</w:t>
                    </w:r>
                  </w:p>
                </w:txbxContent>
              </v:textbox>
            </v:shape>
            <v:shape id="_x0000_s1629" type="#_x0000_t202" style="position:absolute;left:3733;top:-244;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rsidR="000F2675">
        <w:rPr>
          <w:color w:val="221F1F"/>
          <w:sz w:val="18"/>
        </w:rPr>
        <w:t>0,–</w:t>
      </w:r>
      <w:r w:rsidR="000F2675">
        <w:rPr>
          <w:rFonts w:ascii="Times New Roman" w:hAnsi="Times New Roman"/>
          <w:color w:val="221F1F"/>
          <w:sz w:val="18"/>
        </w:rPr>
        <w:tab/>
      </w:r>
      <w:r w:rsidR="000F2675">
        <w:rPr>
          <w:color w:val="221F1F"/>
          <w:sz w:val="18"/>
        </w:rPr>
        <w:t>2,50</w:t>
      </w:r>
      <w:r w:rsidR="000F2675">
        <w:rPr>
          <w:color w:val="221F1F"/>
          <w:spacing w:val="-2"/>
          <w:sz w:val="18"/>
        </w:rPr>
        <w:t xml:space="preserve"> </w:t>
      </w:r>
      <w:r w:rsidR="000F2675">
        <w:rPr>
          <w:color w:val="221F1F"/>
          <w:sz w:val="14"/>
        </w:rPr>
        <w:t>(2,90)</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1,70</w:t>
      </w:r>
      <w:r w:rsidR="000F2675">
        <w:rPr>
          <w:color w:val="221F1F"/>
          <w:spacing w:val="-1"/>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2"/>
        <w:rPr>
          <w:sz w:val="36"/>
        </w:rPr>
      </w:pPr>
    </w:p>
    <w:p w:rsidR="00F259B5" w:rsidRDefault="00887466">
      <w:pPr>
        <w:tabs>
          <w:tab w:val="left" w:pos="1955"/>
          <w:tab w:val="left" w:pos="3939"/>
          <w:tab w:val="left" w:pos="5880"/>
          <w:tab w:val="left" w:pos="7504"/>
          <w:tab w:val="left" w:pos="9205"/>
          <w:tab w:val="left" w:pos="10474"/>
        </w:tabs>
        <w:ind w:left="313"/>
        <w:rPr>
          <w:sz w:val="18"/>
        </w:rPr>
      </w:pPr>
      <w:r>
        <w:pict>
          <v:group id="_x0000_s1618" style="position:absolute;left:0;text-align:left;margin-left:144.05pt;margin-top:-29.85pt;width:669.4pt;height:26.7pt;z-index:251919360;mso-position-horizontal-relative:page" coordorigin="2881,-597" coordsize="13388,534">
            <v:shape id="_x0000_s1627" style="position:absolute;left:2880;top:-598;width:13388;height:534" coordorigin="2881,-597" coordsize="13388,534" o:spt="100" adj="0,,0" path="m6591,-597r-1800,l2881,-597r,533l4791,-64r1800,l6591,-597t5569,l10317,-597r,l8333,-597r-1742,l6591,-64r1742,l10317,-64r,l12160,-64r,-533m16268,-597r-1134,l15065,-597r-1276,l13718,-597r,l12160,-597r,533l13718,-64r,l15134,-64r1134,l16268,-597e" fillcolor="#dae6e9" stroked="f">
              <v:stroke joinstyle="round"/>
              <v:formulas/>
              <v:path arrowok="t" o:connecttype="segments"/>
            </v:shape>
            <v:shape id="_x0000_s1626" type="#_x0000_t202" style="position:absolute;left:15676;top:-433;width:70;height:207" filled="f" stroked="f">
              <v:textbox inset="0,0,0,0">
                <w:txbxContent>
                  <w:p w:rsidR="000F2675" w:rsidRDefault="000F2675">
                    <w:pPr>
                      <w:spacing w:line="206" w:lineRule="exact"/>
                      <w:rPr>
                        <w:sz w:val="18"/>
                      </w:rPr>
                    </w:pPr>
                    <w:r>
                      <w:rPr>
                        <w:color w:val="221F1F"/>
                        <w:sz w:val="18"/>
                      </w:rPr>
                      <w:t>-</w:t>
                    </w:r>
                  </w:p>
                </w:txbxContent>
              </v:textbox>
            </v:shape>
            <v:shape id="_x0000_s1625" type="#_x0000_t202" style="position:absolute;left:13894;top:-538;width:1086;height:416" filled="f" stroked="f">
              <v:textbox inset="0,0,0,0">
                <w:txbxContent>
                  <w:p w:rsidR="000F2675" w:rsidRDefault="000F2675">
                    <w:pPr>
                      <w:spacing w:line="242" w:lineRule="auto"/>
                      <w:ind w:left="244" w:hanging="245"/>
                      <w:rPr>
                        <w:sz w:val="18"/>
                      </w:rPr>
                    </w:pPr>
                    <w:r>
                      <w:rPr>
                        <w:color w:val="221F1F"/>
                        <w:sz w:val="18"/>
                      </w:rPr>
                      <w:t>dle cen balíck / ceny MB</w:t>
                    </w:r>
                  </w:p>
                </w:txbxContent>
              </v:textbox>
            </v:shape>
            <v:shape id="_x0000_s1624" type="#_x0000_t202" style="position:absolute;left:12625;top:-433;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623" type="#_x0000_t202" style="position:absolute;left:10924;top:-433;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622" type="#_x0000_t202" style="position:absolute;left:9300;top:-433;width:70;height:207" filled="f" stroked="f">
              <v:textbox inset="0,0,0,0">
                <w:txbxContent>
                  <w:p w:rsidR="000F2675" w:rsidRDefault="000F2675">
                    <w:pPr>
                      <w:spacing w:line="206" w:lineRule="exact"/>
                      <w:rPr>
                        <w:sz w:val="18"/>
                      </w:rPr>
                    </w:pPr>
                    <w:r>
                      <w:rPr>
                        <w:color w:val="221F1F"/>
                        <w:sz w:val="18"/>
                      </w:rPr>
                      <w:t>-</w:t>
                    </w:r>
                  </w:p>
                </w:txbxContent>
              </v:textbox>
            </v:shape>
            <v:shape id="_x0000_s1621" type="#_x0000_t202" style="position:absolute;left:7359;top:-433;width:225;height:207" filled="f" stroked="f">
              <v:textbox inset="0,0,0,0">
                <w:txbxContent>
                  <w:p w:rsidR="000F2675" w:rsidRDefault="000F2675">
                    <w:pPr>
                      <w:spacing w:line="206" w:lineRule="exact"/>
                      <w:rPr>
                        <w:sz w:val="18"/>
                      </w:rPr>
                    </w:pPr>
                    <w:r>
                      <w:rPr>
                        <w:color w:val="221F1F"/>
                        <w:sz w:val="18"/>
                      </w:rPr>
                      <w:t>0,–</w:t>
                    </w:r>
                  </w:p>
                </w:txbxContent>
              </v:textbox>
            </v:shape>
            <v:shape id="_x0000_s1620" type="#_x0000_t202" style="position:absolute;left:5375;top:-433;width:648;height:207" filled="f" stroked="f">
              <v:textbox inset="0,0,0,0">
                <w:txbxContent>
                  <w:p w:rsidR="000F2675" w:rsidRDefault="000F2675">
                    <w:pPr>
                      <w:spacing w:line="206" w:lineRule="exact"/>
                      <w:rPr>
                        <w:sz w:val="14"/>
                      </w:rPr>
                    </w:pPr>
                    <w:r>
                      <w:rPr>
                        <w:color w:val="221F1F"/>
                        <w:sz w:val="18"/>
                      </w:rPr>
                      <w:t xml:space="preserve">2,00 </w:t>
                    </w:r>
                    <w:r>
                      <w:rPr>
                        <w:color w:val="221F1F"/>
                        <w:sz w:val="14"/>
                      </w:rPr>
                      <w:t>(2,42)</w:t>
                    </w:r>
                  </w:p>
                </w:txbxContent>
              </v:textbox>
            </v:shape>
            <v:shape id="_x0000_s1619" type="#_x0000_t202" style="position:absolute;left:3733;top:-433;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pict>
          <v:group id="_x0000_s1608" style="position:absolute;left:0;text-align:left;margin-left:144.05pt;margin-top:23.45pt;width:669.4pt;height:26.65pt;z-index:251928576;mso-position-horizontal-relative:page" coordorigin="2881,469" coordsize="13388,533">
            <v:shape id="_x0000_s1617" style="position:absolute;left:2880;top:469;width:13388;height:533" coordorigin="2881,469" coordsize="13388,533" o:spt="100" adj="0,,0" path="m6591,469r-1800,l2881,469r,533l4791,1002r1800,l6591,469t5569,l10317,469r,l8333,469r-1742,l6591,1002r1742,l10317,1002r,l12160,1002r,-533m16268,469r-1134,l15065,469r-1276,l13718,469r,l12160,469r,533l13718,1002r,l13789,1002r1276,l15134,1002r1134,l16268,469e" fillcolor="#dae6e9" stroked="f">
              <v:stroke joinstyle="round"/>
              <v:formulas/>
              <v:path arrowok="t" o:connecttype="segments"/>
            </v:shape>
            <v:shape id="_x0000_s1616" type="#_x0000_t202" style="position:absolute;left:15676;top:632;width:70;height:207" filled="f" stroked="f">
              <v:textbox inset="0,0,0,0">
                <w:txbxContent>
                  <w:p w:rsidR="000F2675" w:rsidRDefault="000F2675">
                    <w:pPr>
                      <w:spacing w:line="206" w:lineRule="exact"/>
                      <w:rPr>
                        <w:sz w:val="18"/>
                      </w:rPr>
                    </w:pPr>
                    <w:r>
                      <w:rPr>
                        <w:color w:val="221F1F"/>
                        <w:sz w:val="18"/>
                      </w:rPr>
                      <w:t>-</w:t>
                    </w:r>
                  </w:p>
                </w:txbxContent>
              </v:textbox>
            </v:shape>
            <v:shape id="_x0000_s1615" type="#_x0000_t202" style="position:absolute;left:13894;top:528;width:1086;height:414" filled="f" stroked="f">
              <v:textbox inset="0,0,0,0">
                <w:txbxContent>
                  <w:p w:rsidR="000F2675" w:rsidRDefault="000F2675">
                    <w:pPr>
                      <w:ind w:left="244" w:hanging="245"/>
                      <w:rPr>
                        <w:sz w:val="18"/>
                      </w:rPr>
                    </w:pPr>
                    <w:r>
                      <w:rPr>
                        <w:color w:val="221F1F"/>
                        <w:sz w:val="18"/>
                      </w:rPr>
                      <w:t>dle cen balíck / ceny MB</w:t>
                    </w:r>
                  </w:p>
                </w:txbxContent>
              </v:textbox>
            </v:shape>
            <v:shape id="_x0000_s1614" type="#_x0000_t202" style="position:absolute;left:12625;top:632;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613" type="#_x0000_t202" style="position:absolute;left:10924;top:632;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612" type="#_x0000_t202" style="position:absolute;left:9300;top:632;width:70;height:207" filled="f" stroked="f">
              <v:textbox inset="0,0,0,0">
                <w:txbxContent>
                  <w:p w:rsidR="000F2675" w:rsidRDefault="000F2675">
                    <w:pPr>
                      <w:spacing w:line="206" w:lineRule="exact"/>
                      <w:rPr>
                        <w:sz w:val="18"/>
                      </w:rPr>
                    </w:pPr>
                    <w:r>
                      <w:rPr>
                        <w:color w:val="221F1F"/>
                        <w:sz w:val="18"/>
                      </w:rPr>
                      <w:t>-</w:t>
                    </w:r>
                  </w:p>
                </w:txbxContent>
              </v:textbox>
            </v:shape>
            <v:shape id="_x0000_s1611" type="#_x0000_t202" style="position:absolute;left:7359;top:632;width:225;height:207" filled="f" stroked="f">
              <v:textbox inset="0,0,0,0">
                <w:txbxContent>
                  <w:p w:rsidR="000F2675" w:rsidRDefault="000F2675">
                    <w:pPr>
                      <w:spacing w:line="206" w:lineRule="exact"/>
                      <w:rPr>
                        <w:sz w:val="18"/>
                      </w:rPr>
                    </w:pPr>
                    <w:r>
                      <w:rPr>
                        <w:color w:val="221F1F"/>
                        <w:sz w:val="18"/>
                      </w:rPr>
                      <w:t>0,–</w:t>
                    </w:r>
                  </w:p>
                </w:txbxContent>
              </v:textbox>
            </v:shape>
            <v:shape id="_x0000_s1610" type="#_x0000_t202" style="position:absolute;left:5375;top:632;width:648;height:207" filled="f" stroked="f">
              <v:textbox inset="0,0,0,0">
                <w:txbxContent>
                  <w:p w:rsidR="000F2675" w:rsidRDefault="000F2675">
                    <w:pPr>
                      <w:spacing w:line="206" w:lineRule="exact"/>
                      <w:rPr>
                        <w:sz w:val="14"/>
                      </w:rPr>
                    </w:pPr>
                    <w:r>
                      <w:rPr>
                        <w:color w:val="221F1F"/>
                        <w:sz w:val="18"/>
                      </w:rPr>
                      <w:t xml:space="preserve">3,20 </w:t>
                    </w:r>
                    <w:r>
                      <w:rPr>
                        <w:color w:val="221F1F"/>
                        <w:sz w:val="14"/>
                      </w:rPr>
                      <w:t>(3,87)</w:t>
                    </w:r>
                  </w:p>
                </w:txbxContent>
              </v:textbox>
            </v:shape>
            <v:shape id="_x0000_s1609" type="#_x0000_t202" style="position:absolute;left:3733;top:632;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pict>
          <v:shape id="_x0000_s1607" type="#_x0000_t202" style="position:absolute;left:0;text-align:left;margin-left:706.95pt;margin-top:-43.15pt;width:28.75pt;height:10.35pt;z-index:-262228992;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pict>
          <v:shape id="_x0000_s1606" type="#_x0000_t202" style="position:absolute;left:0;text-align:left;margin-left:706.95pt;margin-top:10.15pt;width:28.75pt;height:10.35pt;z-index:-262227968;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0,–</w:t>
      </w:r>
      <w:r w:rsidR="000F2675">
        <w:rPr>
          <w:rFonts w:ascii="Times New Roman" w:hAnsi="Times New Roman"/>
          <w:color w:val="221F1F"/>
          <w:sz w:val="18"/>
        </w:rPr>
        <w:tab/>
      </w:r>
      <w:r w:rsidR="000F2675">
        <w:rPr>
          <w:color w:val="221F1F"/>
          <w:sz w:val="18"/>
        </w:rPr>
        <w:t>4,00</w:t>
      </w:r>
      <w:r w:rsidR="000F2675">
        <w:rPr>
          <w:color w:val="221F1F"/>
          <w:spacing w:val="-2"/>
          <w:sz w:val="18"/>
        </w:rPr>
        <w:t xml:space="preserve"> </w:t>
      </w:r>
      <w:r w:rsidR="000F2675">
        <w:rPr>
          <w:color w:val="221F1F"/>
          <w:sz w:val="14"/>
        </w:rPr>
        <w:t>(4,84)</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1,70</w:t>
      </w:r>
      <w:r w:rsidR="000F2675">
        <w:rPr>
          <w:color w:val="221F1F"/>
          <w:spacing w:val="-1"/>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1"/>
        <w:rPr>
          <w:sz w:val="36"/>
        </w:rPr>
      </w:pPr>
    </w:p>
    <w:p w:rsidR="00F259B5" w:rsidRDefault="00887466">
      <w:pPr>
        <w:tabs>
          <w:tab w:val="left" w:pos="1955"/>
          <w:tab w:val="left" w:pos="3939"/>
          <w:tab w:val="left" w:pos="5880"/>
          <w:tab w:val="left" w:pos="7504"/>
          <w:tab w:val="left" w:pos="9205"/>
          <w:tab w:val="left" w:pos="10474"/>
        </w:tabs>
        <w:ind w:left="313"/>
        <w:rPr>
          <w:sz w:val="18"/>
        </w:rPr>
      </w:pPr>
      <w:r>
        <w:pict>
          <v:group id="_x0000_s1596" style="position:absolute;left:0;text-align:left;margin-left:144.05pt;margin-top:23.45pt;width:669.4pt;height:26.7pt;z-index:251937792;mso-position-horizontal-relative:page" coordorigin="2881,469" coordsize="13388,534">
            <v:shape id="_x0000_s1605" style="position:absolute;left:2880;top:468;width:13388;height:534" coordorigin="2881,469" coordsize="13388,534" o:spt="100" adj="0,,0" path="m6591,469r-1800,l2881,469r,534l4791,1003r1800,l6591,469t5569,l10317,469r,l8333,469r-1742,l6591,1003r1742,l10317,1003r,l12160,1003r,-534m16268,469r-1134,l15065,469r-1276,l13718,469r,l12160,469r,534l13718,1003r,l15134,1003r1134,l16268,469e" fillcolor="#dae6e9" stroked="f">
              <v:stroke joinstyle="round"/>
              <v:formulas/>
              <v:path arrowok="t" o:connecttype="segments"/>
            </v:shape>
            <v:shape id="_x0000_s1604" type="#_x0000_t202" style="position:absolute;left:15676;top:632;width:70;height:207" filled="f" stroked="f">
              <v:textbox inset="0,0,0,0">
                <w:txbxContent>
                  <w:p w:rsidR="000F2675" w:rsidRDefault="000F2675">
                    <w:pPr>
                      <w:spacing w:line="206" w:lineRule="exact"/>
                      <w:rPr>
                        <w:sz w:val="18"/>
                      </w:rPr>
                    </w:pPr>
                    <w:r>
                      <w:rPr>
                        <w:color w:val="221F1F"/>
                        <w:sz w:val="18"/>
                      </w:rPr>
                      <w:t>-</w:t>
                    </w:r>
                  </w:p>
                </w:txbxContent>
              </v:textbox>
            </v:shape>
            <v:shape id="_x0000_s1603" type="#_x0000_t202" style="position:absolute;left:13894;top:528;width:1086;height:416" filled="f" stroked="f">
              <v:textbox inset="0,0,0,0">
                <w:txbxContent>
                  <w:p w:rsidR="000F2675" w:rsidRDefault="000F2675">
                    <w:pPr>
                      <w:spacing w:line="242" w:lineRule="auto"/>
                      <w:ind w:left="244" w:hanging="245"/>
                      <w:rPr>
                        <w:sz w:val="18"/>
                      </w:rPr>
                    </w:pPr>
                    <w:r>
                      <w:rPr>
                        <w:color w:val="221F1F"/>
                        <w:sz w:val="18"/>
                      </w:rPr>
                      <w:t>dle cen balíck / ceny MB</w:t>
                    </w:r>
                  </w:p>
                </w:txbxContent>
              </v:textbox>
            </v:shape>
            <v:shape id="_x0000_s1602" type="#_x0000_t202" style="position:absolute;left:12625;top:632;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601" type="#_x0000_t202" style="position:absolute;left:10924;top:632;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600" type="#_x0000_t202" style="position:absolute;left:9300;top:632;width:70;height:207" filled="f" stroked="f">
              <v:textbox inset="0,0,0,0">
                <w:txbxContent>
                  <w:p w:rsidR="000F2675" w:rsidRDefault="000F2675">
                    <w:pPr>
                      <w:spacing w:line="206" w:lineRule="exact"/>
                      <w:rPr>
                        <w:sz w:val="18"/>
                      </w:rPr>
                    </w:pPr>
                    <w:r>
                      <w:rPr>
                        <w:color w:val="221F1F"/>
                        <w:sz w:val="18"/>
                      </w:rPr>
                      <w:t>-</w:t>
                    </w:r>
                  </w:p>
                </w:txbxContent>
              </v:textbox>
            </v:shape>
            <v:shape id="_x0000_s1599" type="#_x0000_t202" style="position:absolute;left:7359;top:632;width:225;height:207" filled="f" stroked="f">
              <v:textbox inset="0,0,0,0">
                <w:txbxContent>
                  <w:p w:rsidR="000F2675" w:rsidRDefault="000F2675">
                    <w:pPr>
                      <w:spacing w:line="206" w:lineRule="exact"/>
                      <w:rPr>
                        <w:sz w:val="18"/>
                      </w:rPr>
                    </w:pPr>
                    <w:r>
                      <w:rPr>
                        <w:color w:val="221F1F"/>
                        <w:sz w:val="18"/>
                      </w:rPr>
                      <w:t>0,–</w:t>
                    </w:r>
                  </w:p>
                </w:txbxContent>
              </v:textbox>
            </v:shape>
            <v:shape id="_x0000_s1598" type="#_x0000_t202" style="position:absolute;left:5375;top:632;width:648;height:207" filled="f" stroked="f">
              <v:textbox inset="0,0,0,0">
                <w:txbxContent>
                  <w:p w:rsidR="000F2675" w:rsidRDefault="000F2675">
                    <w:pPr>
                      <w:spacing w:line="206" w:lineRule="exact"/>
                      <w:rPr>
                        <w:sz w:val="14"/>
                      </w:rPr>
                    </w:pPr>
                    <w:r>
                      <w:rPr>
                        <w:color w:val="221F1F"/>
                        <w:sz w:val="18"/>
                      </w:rPr>
                      <w:t xml:space="preserve">4,80 </w:t>
                    </w:r>
                    <w:r>
                      <w:rPr>
                        <w:color w:val="221F1F"/>
                        <w:sz w:val="14"/>
                      </w:rPr>
                      <w:t>(5,81)</w:t>
                    </w:r>
                  </w:p>
                </w:txbxContent>
              </v:textbox>
            </v:shape>
            <v:shape id="_x0000_s1597" type="#_x0000_t202" style="position:absolute;left:3733;top:632;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pict>
          <v:shape id="_x0000_s1595" type="#_x0000_t202" style="position:absolute;left:0;text-align:left;margin-left:706.95pt;margin-top:10.15pt;width:28.75pt;height:10.35pt;z-index:-262226944;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0,–</w:t>
      </w:r>
      <w:r w:rsidR="000F2675">
        <w:rPr>
          <w:rFonts w:ascii="Times New Roman" w:hAnsi="Times New Roman"/>
          <w:color w:val="221F1F"/>
          <w:sz w:val="18"/>
        </w:rPr>
        <w:tab/>
      </w:r>
      <w:r w:rsidR="000F2675">
        <w:rPr>
          <w:color w:val="221F1F"/>
          <w:sz w:val="18"/>
        </w:rPr>
        <w:t>6,00</w:t>
      </w:r>
      <w:r w:rsidR="000F2675">
        <w:rPr>
          <w:color w:val="221F1F"/>
          <w:spacing w:val="-2"/>
          <w:sz w:val="18"/>
        </w:rPr>
        <w:t xml:space="preserve"> </w:t>
      </w:r>
      <w:r w:rsidR="000F2675">
        <w:rPr>
          <w:color w:val="221F1F"/>
          <w:sz w:val="14"/>
        </w:rPr>
        <w:t>(7,26)</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1,70</w:t>
      </w:r>
      <w:r w:rsidR="000F2675">
        <w:rPr>
          <w:color w:val="221F1F"/>
          <w:spacing w:val="-1"/>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3"/>
        <w:rPr>
          <w:sz w:val="36"/>
        </w:rPr>
      </w:pPr>
    </w:p>
    <w:p w:rsidR="00F259B5" w:rsidRDefault="00887466">
      <w:pPr>
        <w:tabs>
          <w:tab w:val="left" w:pos="1955"/>
          <w:tab w:val="left" w:pos="3939"/>
          <w:tab w:val="left" w:pos="5880"/>
          <w:tab w:val="left" w:pos="7504"/>
          <w:tab w:val="left" w:pos="9205"/>
          <w:tab w:val="left" w:pos="10474"/>
        </w:tabs>
        <w:ind w:left="313"/>
        <w:rPr>
          <w:sz w:val="18"/>
        </w:rPr>
      </w:pPr>
      <w:r>
        <w:pict>
          <v:group id="_x0000_s1585" style="position:absolute;left:0;text-align:left;margin-left:144.05pt;margin-top:23.45pt;width:669.4pt;height:26.65pt;z-index:251947008;mso-position-horizontal-relative:page" coordorigin="2881,469" coordsize="13388,533">
            <v:shape id="_x0000_s1594" style="position:absolute;left:2880;top:468;width:13388;height:533" coordorigin="2881,469" coordsize="13388,533" o:spt="100" adj="0,,0" path="m6591,469r-1800,l2881,469r,533l4791,1002r1800,l6591,469t5569,l10317,469r,l8333,469r-1742,l6591,1002r1742,l10317,1002r,l12160,1002r,-533m16268,469r-1134,l15065,469r-1276,l13718,469r,l12160,469r,533l13718,1002r,l15134,1002r1134,l16268,469e" fillcolor="#dae6e9" stroked="f">
              <v:stroke joinstyle="round"/>
              <v:formulas/>
              <v:path arrowok="t" o:connecttype="segments"/>
            </v:shape>
            <v:shape id="_x0000_s1593" type="#_x0000_t202" style="position:absolute;left:15676;top:632;width:70;height:207" filled="f" stroked="f">
              <v:textbox inset="0,0,0,0">
                <w:txbxContent>
                  <w:p w:rsidR="000F2675" w:rsidRDefault="000F2675">
                    <w:pPr>
                      <w:spacing w:line="206" w:lineRule="exact"/>
                      <w:rPr>
                        <w:sz w:val="18"/>
                      </w:rPr>
                    </w:pPr>
                    <w:r>
                      <w:rPr>
                        <w:color w:val="221F1F"/>
                        <w:sz w:val="18"/>
                      </w:rPr>
                      <w:t>-</w:t>
                    </w:r>
                  </w:p>
                </w:txbxContent>
              </v:textbox>
            </v:shape>
            <v:shape id="_x0000_s1592" type="#_x0000_t202" style="position:absolute;left:13894;top:528;width:1086;height:414" filled="f" stroked="f">
              <v:textbox inset="0,0,0,0">
                <w:txbxContent>
                  <w:p w:rsidR="000F2675" w:rsidRDefault="000F2675">
                    <w:pPr>
                      <w:ind w:left="244" w:hanging="245"/>
                      <w:rPr>
                        <w:sz w:val="18"/>
                      </w:rPr>
                    </w:pPr>
                    <w:r>
                      <w:rPr>
                        <w:color w:val="221F1F"/>
                        <w:sz w:val="18"/>
                      </w:rPr>
                      <w:t>dle cen balíck / ceny MB</w:t>
                    </w:r>
                  </w:p>
                </w:txbxContent>
              </v:textbox>
            </v:shape>
            <v:shape id="_x0000_s1591" type="#_x0000_t202" style="position:absolute;left:12625;top:632;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590" type="#_x0000_t202" style="position:absolute;left:10924;top:632;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589" type="#_x0000_t202" style="position:absolute;left:9300;top:632;width:70;height:207" filled="f" stroked="f">
              <v:textbox inset="0,0,0,0">
                <w:txbxContent>
                  <w:p w:rsidR="000F2675" w:rsidRDefault="000F2675">
                    <w:pPr>
                      <w:spacing w:line="206" w:lineRule="exact"/>
                      <w:rPr>
                        <w:sz w:val="18"/>
                      </w:rPr>
                    </w:pPr>
                    <w:r>
                      <w:rPr>
                        <w:color w:val="221F1F"/>
                        <w:sz w:val="18"/>
                      </w:rPr>
                      <w:t>-</w:t>
                    </w:r>
                  </w:p>
                </w:txbxContent>
              </v:textbox>
            </v:shape>
            <v:shape id="_x0000_s1588" type="#_x0000_t202" style="position:absolute;left:7359;top:632;width:225;height:207" filled="f" stroked="f">
              <v:textbox inset="0,0,0,0">
                <w:txbxContent>
                  <w:p w:rsidR="000F2675" w:rsidRDefault="000F2675">
                    <w:pPr>
                      <w:spacing w:line="206" w:lineRule="exact"/>
                      <w:rPr>
                        <w:sz w:val="18"/>
                      </w:rPr>
                    </w:pPr>
                    <w:r>
                      <w:rPr>
                        <w:color w:val="221F1F"/>
                        <w:sz w:val="18"/>
                      </w:rPr>
                      <w:t>0,–</w:t>
                    </w:r>
                  </w:p>
                </w:txbxContent>
              </v:textbox>
            </v:shape>
            <v:shape id="_x0000_s1587" type="#_x0000_t202" style="position:absolute;left:5375;top:632;width:648;height:207" filled="f" stroked="f">
              <v:textbox inset="0,0,0,0">
                <w:txbxContent>
                  <w:p w:rsidR="000F2675" w:rsidRDefault="000F2675">
                    <w:pPr>
                      <w:spacing w:line="206" w:lineRule="exact"/>
                      <w:rPr>
                        <w:sz w:val="14"/>
                      </w:rPr>
                    </w:pPr>
                    <w:r>
                      <w:rPr>
                        <w:color w:val="221F1F"/>
                        <w:sz w:val="18"/>
                      </w:rPr>
                      <w:t xml:space="preserve">2,80 </w:t>
                    </w:r>
                    <w:r>
                      <w:rPr>
                        <w:color w:val="221F1F"/>
                        <w:sz w:val="14"/>
                      </w:rPr>
                      <w:t>(3,39)</w:t>
                    </w:r>
                  </w:p>
                </w:txbxContent>
              </v:textbox>
            </v:shape>
            <v:shape id="_x0000_s1586" type="#_x0000_t202" style="position:absolute;left:3733;top:632;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pict>
          <v:shape id="_x0000_s1584" type="#_x0000_t202" style="position:absolute;left:0;text-align:left;margin-left:706.95pt;margin-top:10.15pt;width:28.75pt;height:10.35pt;z-index:-262225920;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0,–</w:t>
      </w:r>
      <w:r w:rsidR="000F2675">
        <w:rPr>
          <w:rFonts w:ascii="Times New Roman" w:hAnsi="Times New Roman"/>
          <w:color w:val="221F1F"/>
          <w:sz w:val="18"/>
        </w:rPr>
        <w:tab/>
      </w:r>
      <w:r w:rsidR="000F2675">
        <w:rPr>
          <w:color w:val="221F1F"/>
          <w:sz w:val="18"/>
        </w:rPr>
        <w:t>3,50</w:t>
      </w:r>
      <w:r w:rsidR="000F2675">
        <w:rPr>
          <w:color w:val="221F1F"/>
          <w:spacing w:val="-2"/>
          <w:sz w:val="18"/>
        </w:rPr>
        <w:t xml:space="preserve"> </w:t>
      </w:r>
      <w:r w:rsidR="000F2675">
        <w:rPr>
          <w:color w:val="221F1F"/>
          <w:sz w:val="14"/>
        </w:rPr>
        <w:t>(4,24)</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1,70</w:t>
      </w:r>
      <w:r w:rsidR="000F2675">
        <w:rPr>
          <w:color w:val="221F1F"/>
          <w:spacing w:val="-1"/>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1"/>
        <w:rPr>
          <w:sz w:val="36"/>
        </w:rPr>
      </w:pPr>
    </w:p>
    <w:p w:rsidR="00F259B5" w:rsidRDefault="00887466">
      <w:pPr>
        <w:tabs>
          <w:tab w:val="left" w:pos="1955"/>
          <w:tab w:val="left" w:pos="3939"/>
          <w:tab w:val="left" w:pos="5880"/>
          <w:tab w:val="left" w:pos="7504"/>
          <w:tab w:val="left" w:pos="9205"/>
          <w:tab w:val="left" w:pos="10474"/>
        </w:tabs>
        <w:ind w:left="313"/>
        <w:rPr>
          <w:sz w:val="18"/>
        </w:rPr>
      </w:pPr>
      <w:r>
        <w:pict>
          <v:group id="_x0000_s1574" style="position:absolute;left:0;text-align:left;margin-left:144.05pt;margin-top:23.45pt;width:669.4pt;height:26.7pt;z-index:251956224;mso-position-horizontal-relative:page" coordorigin="2881,469" coordsize="13388,534">
            <v:shape id="_x0000_s1583" style="position:absolute;left:2880;top:468;width:13388;height:534" coordorigin="2881,469" coordsize="13388,534" o:spt="100" adj="0,,0" path="m6591,469r-1800,l2881,469r,534l4791,1003r1800,l6591,469t5569,l10317,469r,l8333,469r-1742,l6591,1003r1742,l10317,1003r,l12160,1003r,-534m16268,469r-1134,l15065,469r-1276,l13718,469r,l12160,469r,534l13718,1003r,l13789,1003r1276,l15134,1003r1134,l16268,469e" fillcolor="#dae6e9" stroked="f">
              <v:stroke joinstyle="round"/>
              <v:formulas/>
              <v:path arrowok="t" o:connecttype="segments"/>
            </v:shape>
            <v:shape id="_x0000_s1582" type="#_x0000_t202" style="position:absolute;left:15676;top:632;width:70;height:207" filled="f" stroked="f">
              <v:textbox inset="0,0,0,0">
                <w:txbxContent>
                  <w:p w:rsidR="000F2675" w:rsidRDefault="000F2675">
                    <w:pPr>
                      <w:spacing w:line="206" w:lineRule="exact"/>
                      <w:rPr>
                        <w:sz w:val="18"/>
                      </w:rPr>
                    </w:pPr>
                    <w:r>
                      <w:rPr>
                        <w:color w:val="221F1F"/>
                        <w:sz w:val="18"/>
                      </w:rPr>
                      <w:t>-</w:t>
                    </w:r>
                  </w:p>
                </w:txbxContent>
              </v:textbox>
            </v:shape>
            <v:shape id="_x0000_s1581" type="#_x0000_t202" style="position:absolute;left:13894;top:528;width:1086;height:416" filled="f" stroked="f">
              <v:textbox inset="0,0,0,0">
                <w:txbxContent>
                  <w:p w:rsidR="000F2675" w:rsidRDefault="000F2675">
                    <w:pPr>
                      <w:spacing w:line="242" w:lineRule="auto"/>
                      <w:ind w:left="244" w:hanging="245"/>
                      <w:rPr>
                        <w:sz w:val="18"/>
                      </w:rPr>
                    </w:pPr>
                    <w:r>
                      <w:rPr>
                        <w:color w:val="221F1F"/>
                        <w:sz w:val="18"/>
                      </w:rPr>
                      <w:t>dle cen balíck / ceny MB</w:t>
                    </w:r>
                  </w:p>
                </w:txbxContent>
              </v:textbox>
            </v:shape>
            <v:shape id="_x0000_s1580" type="#_x0000_t202" style="position:absolute;left:12625;top:632;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579" type="#_x0000_t202" style="position:absolute;left:10924;top:632;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578" type="#_x0000_t202" style="position:absolute;left:9300;top:632;width:70;height:207" filled="f" stroked="f">
              <v:textbox inset="0,0,0,0">
                <w:txbxContent>
                  <w:p w:rsidR="000F2675" w:rsidRDefault="000F2675">
                    <w:pPr>
                      <w:spacing w:line="206" w:lineRule="exact"/>
                      <w:rPr>
                        <w:sz w:val="18"/>
                      </w:rPr>
                    </w:pPr>
                    <w:r>
                      <w:rPr>
                        <w:color w:val="221F1F"/>
                        <w:sz w:val="18"/>
                      </w:rPr>
                      <w:t>-</w:t>
                    </w:r>
                  </w:p>
                </w:txbxContent>
              </v:textbox>
            </v:shape>
            <v:shape id="_x0000_s1577" type="#_x0000_t202" style="position:absolute;left:7359;top:632;width:225;height:207" filled="f" stroked="f">
              <v:textbox inset="0,0,0,0">
                <w:txbxContent>
                  <w:p w:rsidR="000F2675" w:rsidRDefault="000F2675">
                    <w:pPr>
                      <w:spacing w:line="206" w:lineRule="exact"/>
                      <w:rPr>
                        <w:sz w:val="18"/>
                      </w:rPr>
                    </w:pPr>
                    <w:r>
                      <w:rPr>
                        <w:color w:val="221F1F"/>
                        <w:sz w:val="18"/>
                      </w:rPr>
                      <w:t>0,–</w:t>
                    </w:r>
                  </w:p>
                </w:txbxContent>
              </v:textbox>
            </v:shape>
            <v:shape id="_x0000_s1576" type="#_x0000_t202" style="position:absolute;left:5375;top:632;width:648;height:207" filled="f" stroked="f">
              <v:textbox inset="0,0,0,0">
                <w:txbxContent>
                  <w:p w:rsidR="000F2675" w:rsidRDefault="000F2675">
                    <w:pPr>
                      <w:spacing w:line="206" w:lineRule="exact"/>
                      <w:rPr>
                        <w:sz w:val="14"/>
                      </w:rPr>
                    </w:pPr>
                    <w:r>
                      <w:rPr>
                        <w:color w:val="221F1F"/>
                        <w:sz w:val="18"/>
                      </w:rPr>
                      <w:t xml:space="preserve">2,40 </w:t>
                    </w:r>
                    <w:r>
                      <w:rPr>
                        <w:color w:val="221F1F"/>
                        <w:sz w:val="14"/>
                      </w:rPr>
                      <w:t>(2,90)</w:t>
                    </w:r>
                  </w:p>
                </w:txbxContent>
              </v:textbox>
            </v:shape>
            <v:shape id="_x0000_s1575" type="#_x0000_t202" style="position:absolute;left:3733;top:632;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pict>
          <v:shape id="_x0000_s1573" type="#_x0000_t202" style="position:absolute;left:0;text-align:left;margin-left:706.95pt;margin-top:10.15pt;width:28.75pt;height:10.35pt;z-index:-262224896;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0,–</w:t>
      </w:r>
      <w:r w:rsidR="000F2675">
        <w:rPr>
          <w:rFonts w:ascii="Times New Roman" w:hAnsi="Times New Roman"/>
          <w:color w:val="221F1F"/>
          <w:sz w:val="18"/>
        </w:rPr>
        <w:tab/>
      </w:r>
      <w:r w:rsidR="000F2675">
        <w:rPr>
          <w:color w:val="221F1F"/>
          <w:sz w:val="18"/>
        </w:rPr>
        <w:t>3,00</w:t>
      </w:r>
      <w:r w:rsidR="000F2675">
        <w:rPr>
          <w:color w:val="221F1F"/>
          <w:spacing w:val="-2"/>
          <w:sz w:val="18"/>
        </w:rPr>
        <w:t xml:space="preserve"> </w:t>
      </w:r>
      <w:r w:rsidR="000F2675">
        <w:rPr>
          <w:color w:val="221F1F"/>
          <w:sz w:val="14"/>
        </w:rPr>
        <w:t>(3,63)</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1,70</w:t>
      </w:r>
      <w:r w:rsidR="000F2675">
        <w:rPr>
          <w:color w:val="221F1F"/>
          <w:spacing w:val="-1"/>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2"/>
        <w:rPr>
          <w:sz w:val="36"/>
        </w:rPr>
      </w:pPr>
    </w:p>
    <w:p w:rsidR="00F259B5" w:rsidRDefault="00887466">
      <w:pPr>
        <w:tabs>
          <w:tab w:val="left" w:pos="1955"/>
          <w:tab w:val="left" w:pos="3939"/>
          <w:tab w:val="left" w:pos="5880"/>
          <w:tab w:val="left" w:pos="7504"/>
          <w:tab w:val="left" w:pos="9205"/>
          <w:tab w:val="left" w:pos="10474"/>
        </w:tabs>
        <w:spacing w:before="1"/>
        <w:ind w:left="313"/>
        <w:rPr>
          <w:sz w:val="18"/>
        </w:rPr>
      </w:pPr>
      <w:r>
        <w:pict>
          <v:group id="_x0000_s1563" style="position:absolute;left:0;text-align:left;margin-left:144.05pt;margin-top:23.5pt;width:669.4pt;height:26.65pt;z-index:251965440;mso-position-horizontal-relative:page" coordorigin="2881,470" coordsize="13388,533">
            <v:shape id="_x0000_s1572" style="position:absolute;left:2880;top:469;width:13388;height:533" coordorigin="2881,470" coordsize="13388,533" o:spt="100" adj="0,,0" path="m6591,470r-1800,l2881,470r,532l4791,1002r1800,l6591,470t5569,l10317,470r,l8333,470r-1742,l6591,1002r1742,l10317,1002r,l12160,1002r,-532m16268,470r-1134,l15065,470r-1276,l13718,470r,l12160,470r,532l13718,1002r,l13789,1002r1276,l15134,1002r1134,l16268,470e" fillcolor="#dae6e9" stroked="f">
              <v:stroke joinstyle="round"/>
              <v:formulas/>
              <v:path arrowok="t" o:connecttype="segments"/>
            </v:shape>
            <v:shape id="_x0000_s1571" type="#_x0000_t202" style="position:absolute;left:15676;top:633;width:70;height:207" filled="f" stroked="f">
              <v:textbox inset="0,0,0,0">
                <w:txbxContent>
                  <w:p w:rsidR="000F2675" w:rsidRDefault="000F2675">
                    <w:pPr>
                      <w:spacing w:line="206" w:lineRule="exact"/>
                      <w:rPr>
                        <w:sz w:val="18"/>
                      </w:rPr>
                    </w:pPr>
                    <w:r>
                      <w:rPr>
                        <w:color w:val="221F1F"/>
                        <w:sz w:val="18"/>
                      </w:rPr>
                      <w:t>-</w:t>
                    </w:r>
                  </w:p>
                </w:txbxContent>
              </v:textbox>
            </v:shape>
            <v:shape id="_x0000_s1570" type="#_x0000_t202" style="position:absolute;left:13894;top:529;width:1086;height:414" filled="f" stroked="f">
              <v:textbox inset="0,0,0,0">
                <w:txbxContent>
                  <w:p w:rsidR="000F2675" w:rsidRDefault="000F2675">
                    <w:pPr>
                      <w:ind w:left="244" w:hanging="245"/>
                      <w:rPr>
                        <w:sz w:val="18"/>
                      </w:rPr>
                    </w:pPr>
                    <w:r>
                      <w:rPr>
                        <w:color w:val="221F1F"/>
                        <w:sz w:val="18"/>
                      </w:rPr>
                      <w:t>dle cen balíck / ceny MB</w:t>
                    </w:r>
                  </w:p>
                </w:txbxContent>
              </v:textbox>
            </v:shape>
            <v:shape id="_x0000_s1569" type="#_x0000_t202" style="position:absolute;left:12625;top:633;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568" type="#_x0000_t202" style="position:absolute;left:10924;top:633;width:648;height:207" filled="f" stroked="f">
              <v:textbox inset="0,0,0,0">
                <w:txbxContent>
                  <w:p w:rsidR="000F2675" w:rsidRDefault="000F2675">
                    <w:pPr>
                      <w:spacing w:line="206" w:lineRule="exact"/>
                      <w:rPr>
                        <w:sz w:val="14"/>
                      </w:rPr>
                    </w:pPr>
                    <w:r>
                      <w:rPr>
                        <w:color w:val="221F1F"/>
                        <w:sz w:val="18"/>
                      </w:rPr>
                      <w:t xml:space="preserve">1,00 </w:t>
                    </w:r>
                    <w:r>
                      <w:rPr>
                        <w:color w:val="221F1F"/>
                        <w:sz w:val="14"/>
                      </w:rPr>
                      <w:t>(1,21)</w:t>
                    </w:r>
                  </w:p>
                </w:txbxContent>
              </v:textbox>
            </v:shape>
            <v:shape id="_x0000_s1567" type="#_x0000_t202" style="position:absolute;left:9300;top:633;width:70;height:207" filled="f" stroked="f">
              <v:textbox inset="0,0,0,0">
                <w:txbxContent>
                  <w:p w:rsidR="000F2675" w:rsidRDefault="000F2675">
                    <w:pPr>
                      <w:spacing w:line="206" w:lineRule="exact"/>
                      <w:rPr>
                        <w:sz w:val="18"/>
                      </w:rPr>
                    </w:pPr>
                    <w:r>
                      <w:rPr>
                        <w:color w:val="221F1F"/>
                        <w:sz w:val="18"/>
                      </w:rPr>
                      <w:t>-</w:t>
                    </w:r>
                  </w:p>
                </w:txbxContent>
              </v:textbox>
            </v:shape>
            <v:shape id="_x0000_s1566" type="#_x0000_t202" style="position:absolute;left:7359;top:633;width:225;height:207" filled="f" stroked="f">
              <v:textbox inset="0,0,0,0">
                <w:txbxContent>
                  <w:p w:rsidR="000F2675" w:rsidRDefault="000F2675">
                    <w:pPr>
                      <w:spacing w:line="206" w:lineRule="exact"/>
                      <w:rPr>
                        <w:sz w:val="18"/>
                      </w:rPr>
                    </w:pPr>
                    <w:r>
                      <w:rPr>
                        <w:color w:val="221F1F"/>
                        <w:sz w:val="18"/>
                      </w:rPr>
                      <w:t>0,–</w:t>
                    </w:r>
                  </w:p>
                </w:txbxContent>
              </v:textbox>
            </v:shape>
            <v:shape id="_x0000_s1565" type="#_x0000_t202" style="position:absolute;left:5375;top:633;width:648;height:207" filled="f" stroked="f">
              <v:textbox inset="0,0,0,0">
                <w:txbxContent>
                  <w:p w:rsidR="000F2675" w:rsidRDefault="000F2675">
                    <w:pPr>
                      <w:spacing w:line="206" w:lineRule="exact"/>
                      <w:rPr>
                        <w:sz w:val="14"/>
                      </w:rPr>
                    </w:pPr>
                    <w:r>
                      <w:rPr>
                        <w:color w:val="221F1F"/>
                        <w:sz w:val="18"/>
                      </w:rPr>
                      <w:t xml:space="preserve">3,60 </w:t>
                    </w:r>
                    <w:r>
                      <w:rPr>
                        <w:color w:val="221F1F"/>
                        <w:sz w:val="14"/>
                      </w:rPr>
                      <w:t>(4,36)</w:t>
                    </w:r>
                  </w:p>
                </w:txbxContent>
              </v:textbox>
            </v:shape>
            <v:shape id="_x0000_s1564" type="#_x0000_t202" style="position:absolute;left:3733;top:633;width:225;height:207" filled="f" stroked="f">
              <v:textbox inset="0,0,0,0">
                <w:txbxContent>
                  <w:p w:rsidR="000F2675" w:rsidRDefault="000F2675">
                    <w:pPr>
                      <w:spacing w:line="206" w:lineRule="exact"/>
                      <w:rPr>
                        <w:sz w:val="18"/>
                      </w:rPr>
                    </w:pPr>
                    <w:r>
                      <w:rPr>
                        <w:color w:val="221F1F"/>
                        <w:sz w:val="18"/>
                      </w:rPr>
                      <w:t>0,–</w:t>
                    </w:r>
                  </w:p>
                </w:txbxContent>
              </v:textbox>
            </v:shape>
            <w10:wrap anchorx="page"/>
          </v:group>
        </w:pict>
      </w:r>
      <w:r>
        <w:pict>
          <v:shape id="_x0000_s1562" type="#_x0000_t202" style="position:absolute;left:0;text-align:left;margin-left:706.95pt;margin-top:10.2pt;width:28.75pt;height:10.35pt;z-index:-262223872;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0,–</w:t>
      </w:r>
      <w:r w:rsidR="000F2675">
        <w:rPr>
          <w:rFonts w:ascii="Times New Roman" w:hAnsi="Times New Roman"/>
          <w:color w:val="221F1F"/>
          <w:sz w:val="18"/>
        </w:rPr>
        <w:tab/>
      </w:r>
      <w:r w:rsidR="000F2675">
        <w:rPr>
          <w:color w:val="221F1F"/>
          <w:sz w:val="18"/>
        </w:rPr>
        <w:t>4,50</w:t>
      </w:r>
      <w:r w:rsidR="000F2675">
        <w:rPr>
          <w:color w:val="221F1F"/>
          <w:spacing w:val="-2"/>
          <w:sz w:val="18"/>
        </w:rPr>
        <w:t xml:space="preserve"> </w:t>
      </w:r>
      <w:r w:rsidR="000F2675">
        <w:rPr>
          <w:color w:val="221F1F"/>
          <w:sz w:val="14"/>
        </w:rPr>
        <w:t>(5,45)</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1,70</w:t>
      </w:r>
      <w:r w:rsidR="000F2675">
        <w:rPr>
          <w:color w:val="221F1F"/>
          <w:spacing w:val="-1"/>
          <w:sz w:val="18"/>
        </w:rPr>
        <w:t xml:space="preserve"> </w:t>
      </w:r>
      <w:r w:rsidR="000F2675">
        <w:rPr>
          <w:color w:val="221F1F"/>
          <w:sz w:val="14"/>
        </w:rPr>
        <w:t>(2,06)</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1"/>
        <w:rPr>
          <w:sz w:val="36"/>
        </w:rPr>
      </w:pPr>
    </w:p>
    <w:p w:rsidR="00F259B5" w:rsidRDefault="00887466">
      <w:pPr>
        <w:tabs>
          <w:tab w:val="left" w:pos="2246"/>
          <w:tab w:val="left" w:pos="3939"/>
          <w:tab w:val="left" w:pos="5880"/>
          <w:tab w:val="left" w:pos="7716"/>
          <w:tab w:val="left" w:pos="9205"/>
          <w:tab w:val="left" w:pos="10474"/>
        </w:tabs>
        <w:ind w:left="313"/>
        <w:rPr>
          <w:sz w:val="18"/>
        </w:rPr>
      </w:pPr>
      <w:r>
        <w:pict>
          <v:group id="_x0000_s1552" style="position:absolute;left:0;text-align:left;margin-left:144.05pt;margin-top:23.45pt;width:669.4pt;height:26.7pt;z-index:251974656;mso-position-horizontal-relative:page" coordorigin="2881,469" coordsize="13388,534">
            <v:shape id="_x0000_s1561" style="position:absolute;left:2880;top:468;width:13388;height:534" coordorigin="2881,469" coordsize="13388,534" o:spt="100" adj="0,,0" path="m6591,469r-1800,l2881,469r,534l4791,1003r1800,l6591,469t5569,l10317,469r,l8333,469r-1742,l6591,1003r1742,l10317,1003r,l12160,1003r,-534m16268,469r-1134,l15065,469r-1276,l13718,469r,l12160,469r,534l13718,1003r,l13789,1003r1276,l15134,1003r1134,l16268,469e" fillcolor="#dae6e9" stroked="f">
              <v:stroke joinstyle="round"/>
              <v:formulas/>
              <v:path arrowok="t" o:connecttype="segments"/>
            </v:shape>
            <v:shape id="_x0000_s1560" type="#_x0000_t202" style="position:absolute;left:15676;top:632;width:70;height:207" filled="f" stroked="f">
              <v:textbox inset="0,0,0,0">
                <w:txbxContent>
                  <w:p w:rsidR="000F2675" w:rsidRDefault="000F2675">
                    <w:pPr>
                      <w:spacing w:line="206" w:lineRule="exact"/>
                      <w:rPr>
                        <w:sz w:val="18"/>
                      </w:rPr>
                    </w:pPr>
                    <w:r>
                      <w:rPr>
                        <w:color w:val="221F1F"/>
                        <w:sz w:val="18"/>
                      </w:rPr>
                      <w:t>-</w:t>
                    </w:r>
                  </w:p>
                </w:txbxContent>
              </v:textbox>
            </v:shape>
            <v:shape id="_x0000_s1559" type="#_x0000_t202" style="position:absolute;left:13894;top:528;width:1086;height:414" filled="f" stroked="f">
              <v:textbox inset="0,0,0,0">
                <w:txbxContent>
                  <w:p w:rsidR="000F2675" w:rsidRDefault="000F2675">
                    <w:pPr>
                      <w:ind w:left="244" w:hanging="245"/>
                      <w:rPr>
                        <w:sz w:val="18"/>
                      </w:rPr>
                    </w:pPr>
                    <w:r>
                      <w:rPr>
                        <w:color w:val="221F1F"/>
                        <w:sz w:val="18"/>
                      </w:rPr>
                      <w:t>dle cen balíck / ceny MB</w:t>
                    </w:r>
                  </w:p>
                </w:txbxContent>
              </v:textbox>
            </v:shape>
            <v:shape id="_x0000_s1558" type="#_x0000_t202" style="position:absolute;left:12625;top:632;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557" type="#_x0000_t202" style="position:absolute;left:10924;top:632;width:648;height:207" filled="f" stroked="f">
              <v:textbox inset="0,0,0,0">
                <w:txbxContent>
                  <w:p w:rsidR="000F2675" w:rsidRDefault="000F2675">
                    <w:pPr>
                      <w:spacing w:line="206" w:lineRule="exact"/>
                      <w:rPr>
                        <w:sz w:val="14"/>
                      </w:rPr>
                    </w:pPr>
                    <w:r>
                      <w:rPr>
                        <w:color w:val="221F1F"/>
                        <w:sz w:val="18"/>
                      </w:rPr>
                      <w:t xml:space="preserve">5,00 </w:t>
                    </w:r>
                    <w:r>
                      <w:rPr>
                        <w:color w:val="221F1F"/>
                        <w:sz w:val="14"/>
                      </w:rPr>
                      <w:t>(6,05)</w:t>
                    </w:r>
                  </w:p>
                </w:txbxContent>
              </v:textbox>
            </v:shape>
            <v:shape id="_x0000_s1556" type="#_x0000_t202" style="position:absolute;left:9300;top:632;width:70;height:207" filled="f" stroked="f">
              <v:textbox inset="0,0,0,0">
                <w:txbxContent>
                  <w:p w:rsidR="000F2675" w:rsidRDefault="000F2675">
                    <w:pPr>
                      <w:spacing w:line="206" w:lineRule="exact"/>
                      <w:rPr>
                        <w:sz w:val="18"/>
                      </w:rPr>
                    </w:pPr>
                    <w:r>
                      <w:rPr>
                        <w:color w:val="221F1F"/>
                        <w:sz w:val="18"/>
                      </w:rPr>
                      <w:t>-</w:t>
                    </w:r>
                  </w:p>
                </w:txbxContent>
              </v:textbox>
            </v:shape>
            <v:shape id="_x0000_s1555" type="#_x0000_t202" style="position:absolute;left:7359;top:632;width:225;height:207" filled="f" stroked="f">
              <v:textbox inset="0,0,0,0">
                <w:txbxContent>
                  <w:p w:rsidR="000F2675" w:rsidRDefault="000F2675">
                    <w:pPr>
                      <w:spacing w:line="206" w:lineRule="exact"/>
                      <w:rPr>
                        <w:sz w:val="18"/>
                      </w:rPr>
                    </w:pPr>
                    <w:r>
                      <w:rPr>
                        <w:color w:val="221F1F"/>
                        <w:sz w:val="18"/>
                      </w:rPr>
                      <w:t>0,–</w:t>
                    </w:r>
                  </w:p>
                </w:txbxContent>
              </v:textbox>
            </v:shape>
            <v:shape id="_x0000_s1554" type="#_x0000_t202" style="position:absolute;left:5375;top:632;width:648;height:207" filled="f" stroked="f">
              <v:textbox inset="0,0,0,0">
                <w:txbxContent>
                  <w:p w:rsidR="000F2675" w:rsidRDefault="000F2675">
                    <w:pPr>
                      <w:spacing w:line="206" w:lineRule="exact"/>
                      <w:rPr>
                        <w:sz w:val="14"/>
                      </w:rPr>
                    </w:pPr>
                    <w:r>
                      <w:rPr>
                        <w:color w:val="221F1F"/>
                        <w:sz w:val="18"/>
                      </w:rPr>
                      <w:t xml:space="preserve">6,00 </w:t>
                    </w:r>
                    <w:r>
                      <w:rPr>
                        <w:color w:val="221F1F"/>
                        <w:sz w:val="14"/>
                      </w:rPr>
                      <w:t>(7,26)</w:t>
                    </w:r>
                  </w:p>
                </w:txbxContent>
              </v:textbox>
            </v:shape>
            <v:shape id="_x0000_s1553" type="#_x0000_t202" style="position:absolute;left:3811;top:632;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pict>
          <v:shape id="_x0000_s1551" type="#_x0000_t202" style="position:absolute;left:0;text-align:left;margin-left:706.95pt;margin-top:10.15pt;width:28.75pt;height:10.35pt;z-index:-262222848;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0,–</w:t>
      </w:r>
      <w:r w:rsidR="000F2675">
        <w:rPr>
          <w:rFonts w:ascii="Times New Roman" w:hAnsi="Times New Roman"/>
          <w:color w:val="221F1F"/>
          <w:sz w:val="18"/>
        </w:rPr>
        <w:tab/>
      </w:r>
      <w:r w:rsidR="000F2675">
        <w:rPr>
          <w:color w:val="221F1F"/>
          <w:sz w:val="18"/>
        </w:rPr>
        <w:t>4,05</w:t>
      </w:r>
      <w:r w:rsidR="000F2675">
        <w:rPr>
          <w:color w:val="221F1F"/>
          <w:spacing w:val="-2"/>
          <w:sz w:val="18"/>
        </w:rPr>
        <w:t xml:space="preserve"> </w:t>
      </w:r>
      <w:r w:rsidR="000F2675">
        <w:rPr>
          <w:color w:val="221F1F"/>
          <w:sz w:val="14"/>
        </w:rPr>
        <w:t>(4,90)</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F259B5">
      <w:pPr>
        <w:pStyle w:val="BodyText"/>
        <w:rPr>
          <w:sz w:val="30"/>
        </w:rPr>
      </w:pPr>
    </w:p>
    <w:p w:rsidR="00F259B5" w:rsidRDefault="00F259B5">
      <w:pPr>
        <w:pStyle w:val="BodyText"/>
        <w:spacing w:before="2"/>
        <w:rPr>
          <w:sz w:val="36"/>
        </w:rPr>
      </w:pPr>
    </w:p>
    <w:p w:rsidR="00F259B5" w:rsidRDefault="00887466">
      <w:pPr>
        <w:tabs>
          <w:tab w:val="left" w:pos="1955"/>
          <w:tab w:val="left" w:pos="3939"/>
          <w:tab w:val="left" w:pos="5880"/>
          <w:tab w:val="left" w:pos="7504"/>
          <w:tab w:val="left" w:pos="9205"/>
          <w:tab w:val="left" w:pos="10474"/>
        </w:tabs>
        <w:ind w:left="391"/>
        <w:rPr>
          <w:sz w:val="18"/>
        </w:rPr>
      </w:pPr>
      <w:r>
        <w:pict>
          <v:shape id="_x0000_s1550" type="#_x0000_t202" style="position:absolute;left:0;text-align:left;margin-left:706.95pt;margin-top:10.15pt;width:28.75pt;height:10.35pt;z-index:-262221824;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w:t>
      </w:r>
      <w:r w:rsidR="000F2675">
        <w:rPr>
          <w:rFonts w:ascii="Times New Roman" w:hAnsi="Times New Roman"/>
          <w:color w:val="221F1F"/>
          <w:sz w:val="18"/>
        </w:rPr>
        <w:tab/>
      </w:r>
      <w:r w:rsidR="000F2675">
        <w:rPr>
          <w:color w:val="221F1F"/>
          <w:sz w:val="18"/>
        </w:rPr>
        <w:t>6,00</w:t>
      </w:r>
      <w:r w:rsidR="000F2675">
        <w:rPr>
          <w:color w:val="221F1F"/>
          <w:spacing w:val="-2"/>
          <w:sz w:val="18"/>
        </w:rPr>
        <w:t xml:space="preserve"> </w:t>
      </w:r>
      <w:r w:rsidR="000F2675">
        <w:rPr>
          <w:color w:val="221F1F"/>
          <w:sz w:val="14"/>
        </w:rPr>
        <w:t>(7,26)</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5,00</w:t>
      </w:r>
      <w:r w:rsidR="000F2675">
        <w:rPr>
          <w:color w:val="221F1F"/>
          <w:spacing w:val="-1"/>
          <w:sz w:val="18"/>
        </w:rPr>
        <w:t xml:space="preserve"> </w:t>
      </w:r>
      <w:r w:rsidR="000F2675">
        <w:rPr>
          <w:color w:val="221F1F"/>
          <w:sz w:val="14"/>
        </w:rPr>
        <w:t>(6,05)</w:t>
      </w:r>
      <w:r w:rsidR="000F2675">
        <w:rPr>
          <w:rFonts w:ascii="Times New Roman" w:hAnsi="Times New Roman"/>
          <w:color w:val="221F1F"/>
          <w:sz w:val="14"/>
        </w:rPr>
        <w:tab/>
      </w:r>
      <w:r w:rsidR="000F2675">
        <w:rPr>
          <w:color w:val="221F1F"/>
          <w:sz w:val="18"/>
        </w:rPr>
        <w:t>8,20</w:t>
      </w:r>
      <w:r w:rsidR="000F2675">
        <w:rPr>
          <w:color w:val="221F1F"/>
          <w:spacing w:val="-2"/>
          <w:sz w:val="18"/>
        </w:rPr>
        <w:t xml:space="preserve"> </w:t>
      </w:r>
      <w:r w:rsidR="000F2675">
        <w:rPr>
          <w:color w:val="221F1F"/>
          <w:sz w:val="14"/>
        </w:rPr>
        <w:t>(9,92)</w:t>
      </w:r>
      <w:r w:rsidR="000F2675">
        <w:rPr>
          <w:rFonts w:ascii="Times New Roman" w:hAnsi="Times New Roman"/>
          <w:color w:val="221F1F"/>
          <w:sz w:val="14"/>
        </w:rPr>
        <w:tab/>
      </w:r>
      <w:r w:rsidR="000F2675">
        <w:rPr>
          <w:color w:val="221F1F"/>
          <w:position w:val="10"/>
          <w:sz w:val="18"/>
        </w:rPr>
        <w:t xml:space="preserve">dle cen balíck </w:t>
      </w:r>
      <w:r w:rsidR="000F2675">
        <w:rPr>
          <w:color w:val="221F1F"/>
          <w:spacing w:val="34"/>
          <w:position w:val="10"/>
          <w:sz w:val="18"/>
        </w:rPr>
        <w:t xml:space="preserve"> </w:t>
      </w:r>
      <w:r w:rsidR="000F2675">
        <w:rPr>
          <w:color w:val="221F1F"/>
          <w:spacing w:val="-14"/>
          <w:position w:val="10"/>
          <w:sz w:val="18"/>
        </w:rPr>
        <w:t>/</w:t>
      </w:r>
    </w:p>
    <w:p w:rsidR="00F259B5" w:rsidRDefault="000F2675">
      <w:pPr>
        <w:pStyle w:val="BodyText"/>
        <w:rPr>
          <w:sz w:val="20"/>
        </w:rPr>
      </w:pPr>
      <w:r>
        <w:br w:type="column"/>
      </w:r>
    </w:p>
    <w:p w:rsidR="00F259B5" w:rsidRDefault="00F259B5">
      <w:pPr>
        <w:pStyle w:val="BodyText"/>
        <w:rPr>
          <w:sz w:val="20"/>
        </w:rPr>
      </w:pPr>
    </w:p>
    <w:p w:rsidR="00F259B5" w:rsidRDefault="000F2675">
      <w:pPr>
        <w:spacing w:before="174"/>
        <w:ind w:right="95"/>
        <w:jc w:val="center"/>
        <w:rPr>
          <w:sz w:val="18"/>
        </w:rPr>
      </w:pPr>
      <w:r>
        <w:rPr>
          <w:color w:val="221F1F"/>
          <w:sz w:val="18"/>
        </w:rPr>
        <w:t>-</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171"/>
        <w:ind w:right="95"/>
        <w:jc w:val="center"/>
        <w:rPr>
          <w:sz w:val="18"/>
        </w:rPr>
      </w:pPr>
      <w:r>
        <w:rPr>
          <w:color w:val="221F1F"/>
          <w:sz w:val="18"/>
        </w:rPr>
        <w:t>-</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170"/>
        <w:ind w:right="95"/>
        <w:jc w:val="center"/>
        <w:rPr>
          <w:sz w:val="18"/>
        </w:rPr>
      </w:pPr>
      <w:r>
        <w:rPr>
          <w:color w:val="221F1F"/>
          <w:sz w:val="18"/>
        </w:rPr>
        <w:t>-</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172"/>
        <w:ind w:right="95"/>
        <w:jc w:val="center"/>
        <w:rPr>
          <w:sz w:val="18"/>
        </w:rPr>
      </w:pPr>
      <w:r>
        <w:rPr>
          <w:color w:val="221F1F"/>
          <w:sz w:val="18"/>
        </w:rPr>
        <w:t>-</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170"/>
        <w:ind w:right="95"/>
        <w:jc w:val="center"/>
        <w:rPr>
          <w:sz w:val="18"/>
        </w:rPr>
      </w:pPr>
      <w:r>
        <w:rPr>
          <w:color w:val="221F1F"/>
          <w:sz w:val="18"/>
        </w:rPr>
        <w:t>-</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171"/>
        <w:ind w:right="95"/>
        <w:jc w:val="center"/>
        <w:rPr>
          <w:sz w:val="18"/>
        </w:rPr>
      </w:pPr>
      <w:r>
        <w:rPr>
          <w:color w:val="221F1F"/>
          <w:sz w:val="18"/>
        </w:rPr>
        <w:t>-</w:t>
      </w:r>
    </w:p>
    <w:p w:rsidR="00F259B5" w:rsidRDefault="00F259B5">
      <w:pPr>
        <w:pStyle w:val="BodyText"/>
        <w:rPr>
          <w:sz w:val="20"/>
        </w:rPr>
      </w:pPr>
    </w:p>
    <w:p w:rsidR="00F259B5" w:rsidRDefault="00F259B5">
      <w:pPr>
        <w:pStyle w:val="BodyText"/>
        <w:rPr>
          <w:sz w:val="20"/>
        </w:rPr>
      </w:pPr>
    </w:p>
    <w:p w:rsidR="00F259B5" w:rsidRDefault="00F259B5">
      <w:pPr>
        <w:pStyle w:val="BodyText"/>
        <w:spacing w:before="8"/>
        <w:rPr>
          <w:sz w:val="25"/>
        </w:rPr>
      </w:pPr>
    </w:p>
    <w:p w:rsidR="00F259B5" w:rsidRDefault="000F2675">
      <w:pPr>
        <w:ind w:left="205" w:right="302" w:firstLine="1"/>
        <w:jc w:val="center"/>
        <w:rPr>
          <w:sz w:val="18"/>
        </w:rPr>
      </w:pPr>
      <w:r>
        <w:rPr>
          <w:color w:val="221F1F"/>
          <w:sz w:val="18"/>
        </w:rPr>
        <w:t>do vycerpání datového limitu</w:t>
      </w:r>
    </w:p>
    <w:p w:rsidR="00F259B5" w:rsidRDefault="00F259B5">
      <w:pPr>
        <w:pStyle w:val="BodyText"/>
        <w:rPr>
          <w:sz w:val="20"/>
        </w:rPr>
      </w:pPr>
    </w:p>
    <w:p w:rsidR="00F259B5" w:rsidRDefault="00F259B5">
      <w:pPr>
        <w:pStyle w:val="BodyText"/>
        <w:rPr>
          <w:sz w:val="20"/>
        </w:rPr>
      </w:pPr>
    </w:p>
    <w:p w:rsidR="00F259B5" w:rsidRDefault="00F259B5">
      <w:pPr>
        <w:pStyle w:val="BodyText"/>
        <w:spacing w:before="1"/>
        <w:rPr>
          <w:sz w:val="26"/>
        </w:rPr>
      </w:pPr>
    </w:p>
    <w:p w:rsidR="00F259B5" w:rsidRDefault="000F2675">
      <w:pPr>
        <w:ind w:right="95"/>
        <w:jc w:val="center"/>
        <w:rPr>
          <w:sz w:val="18"/>
        </w:rPr>
      </w:pPr>
      <w:r>
        <w:rPr>
          <w:color w:val="221F1F"/>
          <w:sz w:val="18"/>
        </w:rPr>
        <w:t>-</w:t>
      </w:r>
    </w:p>
    <w:p w:rsidR="00F259B5" w:rsidRDefault="00F259B5">
      <w:pPr>
        <w:jc w:val="center"/>
        <w:rPr>
          <w:sz w:val="18"/>
        </w:rPr>
        <w:sectPr w:rsidR="00F259B5">
          <w:type w:val="continuous"/>
          <w:pgSz w:w="16840" w:h="11900" w:orient="landscape"/>
          <w:pgMar w:top="1400" w:right="340" w:bottom="280" w:left="440" w:header="708" w:footer="708" w:gutter="0"/>
          <w:cols w:num="3" w:space="708" w:equalWidth="0">
            <w:col w:w="1322" w:space="1658"/>
            <w:col w:w="11540" w:space="39"/>
            <w:col w:w="1501"/>
          </w:cols>
        </w:sectPr>
      </w:pPr>
    </w:p>
    <w:p w:rsidR="00F259B5" w:rsidRDefault="00F259B5">
      <w:pPr>
        <w:pStyle w:val="BodyText"/>
        <w:rPr>
          <w:sz w:val="20"/>
        </w:rPr>
      </w:pPr>
    </w:p>
    <w:p w:rsidR="00F259B5" w:rsidRDefault="00F259B5">
      <w:pPr>
        <w:pStyle w:val="BodyText"/>
        <w:rPr>
          <w:sz w:val="20"/>
        </w:rPr>
      </w:pPr>
    </w:p>
    <w:p w:rsidR="00F259B5" w:rsidRDefault="00F259B5">
      <w:pPr>
        <w:pStyle w:val="BodyText"/>
        <w:spacing w:before="11"/>
        <w:rPr>
          <w:sz w:val="20"/>
        </w:rPr>
      </w:pPr>
    </w:p>
    <w:p w:rsidR="00F259B5" w:rsidRDefault="00F259B5">
      <w:pPr>
        <w:rPr>
          <w:sz w:val="20"/>
        </w:rPr>
        <w:sectPr w:rsidR="00F259B5">
          <w:pgSz w:w="16840" w:h="11900" w:orient="landscape"/>
          <w:pgMar w:top="680" w:right="340" w:bottom="860" w:left="440" w:header="0" w:footer="648" w:gutter="0"/>
          <w:cols w:space="708"/>
        </w:sectPr>
      </w:pPr>
    </w:p>
    <w:p w:rsidR="00F259B5" w:rsidRDefault="00F259B5">
      <w:pPr>
        <w:pStyle w:val="BodyText"/>
        <w:rPr>
          <w:sz w:val="20"/>
        </w:rPr>
      </w:pPr>
    </w:p>
    <w:p w:rsidR="00F259B5" w:rsidRDefault="00F259B5">
      <w:pPr>
        <w:pStyle w:val="BodyText"/>
        <w:rPr>
          <w:sz w:val="17"/>
        </w:rPr>
      </w:pPr>
    </w:p>
    <w:p w:rsidR="00F259B5" w:rsidRDefault="000F2675">
      <w:pPr>
        <w:ind w:left="313" w:right="18"/>
        <w:rPr>
          <w:sz w:val="18"/>
        </w:rPr>
      </w:pPr>
      <w:r>
        <w:rPr>
          <w:color w:val="221F1F"/>
          <w:sz w:val="18"/>
        </w:rPr>
        <w:t>Mobilní internet 1,5 GB, 3 GB, 10 GB, Internet Komplet</w:t>
      </w:r>
    </w:p>
    <w:p w:rsidR="00F259B5" w:rsidRDefault="000F2675">
      <w:pPr>
        <w:spacing w:before="120" w:line="242" w:lineRule="auto"/>
        <w:ind w:left="313" w:right="339"/>
        <w:rPr>
          <w:sz w:val="18"/>
        </w:rPr>
      </w:pPr>
      <w:r>
        <w:rPr>
          <w:color w:val="221F1F"/>
          <w:sz w:val="18"/>
        </w:rPr>
        <w:t>Mobilní internet 1,5 GB, Mobilní internet Pro firmu</w:t>
      </w:r>
    </w:p>
    <w:p w:rsidR="00F259B5" w:rsidRDefault="00F259B5">
      <w:pPr>
        <w:pStyle w:val="BodyText"/>
        <w:spacing w:before="2"/>
        <w:rPr>
          <w:sz w:val="19"/>
        </w:rPr>
      </w:pPr>
    </w:p>
    <w:p w:rsidR="00F259B5" w:rsidRDefault="000F2675">
      <w:pPr>
        <w:spacing w:before="1"/>
        <w:ind w:left="313"/>
        <w:rPr>
          <w:sz w:val="18"/>
        </w:rPr>
      </w:pPr>
      <w:r>
        <w:rPr>
          <w:color w:val="221F1F"/>
          <w:sz w:val="18"/>
        </w:rPr>
        <w:t>Mobilní internet 3 GB</w:t>
      </w:r>
    </w:p>
    <w:p w:rsidR="00F259B5" w:rsidRDefault="000F2675">
      <w:pPr>
        <w:spacing w:before="100"/>
        <w:ind w:right="1784"/>
        <w:jc w:val="right"/>
        <w:rPr>
          <w:sz w:val="18"/>
        </w:rPr>
      </w:pPr>
      <w:r>
        <w:br w:type="column"/>
      </w:r>
      <w:r>
        <w:rPr>
          <w:color w:val="221F1F"/>
          <w:sz w:val="18"/>
        </w:rPr>
        <w:t>ceny MB</w:t>
      </w:r>
    </w:p>
    <w:p w:rsidR="00F259B5" w:rsidRDefault="00F259B5">
      <w:pPr>
        <w:pStyle w:val="BodyText"/>
        <w:rPr>
          <w:sz w:val="20"/>
        </w:rPr>
      </w:pPr>
    </w:p>
    <w:p w:rsidR="00F259B5" w:rsidRDefault="00F259B5">
      <w:pPr>
        <w:pStyle w:val="BodyText"/>
        <w:rPr>
          <w:sz w:val="20"/>
        </w:rPr>
      </w:pPr>
    </w:p>
    <w:p w:rsidR="00F259B5" w:rsidRDefault="00F259B5">
      <w:pPr>
        <w:pStyle w:val="BodyText"/>
        <w:spacing w:before="9"/>
        <w:rPr>
          <w:sz w:val="18"/>
        </w:rPr>
      </w:pPr>
    </w:p>
    <w:p w:rsidR="00F259B5" w:rsidRDefault="00887466">
      <w:pPr>
        <w:tabs>
          <w:tab w:val="left" w:pos="2168"/>
          <w:tab w:val="left" w:pos="3939"/>
          <w:tab w:val="left" w:pos="5802"/>
          <w:tab w:val="left" w:pos="7716"/>
          <w:tab w:val="left" w:pos="9416"/>
          <w:tab w:val="left" w:pos="10826"/>
          <w:tab w:val="left" w:pos="11781"/>
        </w:tabs>
        <w:spacing w:line="153" w:lineRule="auto"/>
        <w:ind w:left="313"/>
        <w:rPr>
          <w:sz w:val="18"/>
        </w:rPr>
      </w:pPr>
      <w:r>
        <w:pict>
          <v:group id="_x0000_s1540" style="position:absolute;left:0;text-align:left;margin-left:144.05pt;margin-top:-30.8pt;width:669.4pt;height:26.65pt;z-index:251993088;mso-position-horizontal-relative:page" coordorigin="2881,-616" coordsize="13388,533">
            <v:shape id="_x0000_s1549" style="position:absolute;left:2880;top:-616;width:13388;height:533" coordorigin="2881,-616" coordsize="13388,533" o:spt="100" adj="0,,0" path="m6591,-616r-1800,l2881,-616r,533l4791,-83r1800,l6591,-616t5569,l10317,-616r,l8333,-616r-1742,l6591,-83r1742,l10317,-83r,l12160,-83r,-533m16268,-616r-70,l15205,-616r-71,l13718,-616r,l12160,-616r,533l13718,-83r,l15134,-83r71,l16198,-83r70,l16268,-616e" fillcolor="#dae6e9" stroked="f">
              <v:stroke joinstyle="round"/>
              <v:formulas/>
              <v:path arrowok="t" o:connecttype="segments"/>
            </v:shape>
            <v:shape id="_x0000_s1548" type="#_x0000_t202" style="position:absolute;left:15205;top:-557;width:1012;height:414" filled="f" stroked="f">
              <v:textbox inset="0,0,0,0">
                <w:txbxContent>
                  <w:p w:rsidR="000F2675" w:rsidRDefault="000F2675">
                    <w:pPr>
                      <w:ind w:right="-1" w:firstLine="74"/>
                      <w:rPr>
                        <w:sz w:val="18"/>
                      </w:rPr>
                    </w:pPr>
                    <w:r>
                      <w:rPr>
                        <w:color w:val="221F1F"/>
                        <w:sz w:val="18"/>
                      </w:rPr>
                      <w:t>do vycerpání datového limitu</w:t>
                    </w:r>
                  </w:p>
                </w:txbxContent>
              </v:textbox>
            </v:shape>
            <v:shape id="_x0000_s1547" type="#_x0000_t202" style="position:absolute;left:14323;top:-452;width:225;height:207" filled="f" stroked="f">
              <v:textbox inset="0,0,0,0">
                <w:txbxContent>
                  <w:p w:rsidR="000F2675" w:rsidRDefault="000F2675">
                    <w:pPr>
                      <w:spacing w:line="206" w:lineRule="exact"/>
                      <w:rPr>
                        <w:sz w:val="18"/>
                      </w:rPr>
                    </w:pPr>
                    <w:r>
                      <w:rPr>
                        <w:color w:val="221F1F"/>
                        <w:sz w:val="18"/>
                      </w:rPr>
                      <w:t>0,–</w:t>
                    </w:r>
                  </w:p>
                </w:txbxContent>
              </v:textbox>
            </v:shape>
            <v:shape id="_x0000_s1546" type="#_x0000_t202" style="position:absolute;left:12914;top:-452;width:70;height:207" filled="f" stroked="f">
              <v:textbox inset="0,0,0,0">
                <w:txbxContent>
                  <w:p w:rsidR="000F2675" w:rsidRDefault="000F2675">
                    <w:pPr>
                      <w:spacing w:line="206" w:lineRule="exact"/>
                      <w:rPr>
                        <w:sz w:val="18"/>
                      </w:rPr>
                    </w:pPr>
                    <w:r>
                      <w:rPr>
                        <w:color w:val="221F1F"/>
                        <w:sz w:val="18"/>
                      </w:rPr>
                      <w:t>-</w:t>
                    </w:r>
                  </w:p>
                </w:txbxContent>
              </v:textbox>
            </v:shape>
            <v:shape id="_x0000_s1545" type="#_x0000_t202" style="position:absolute;left:11214;top:-452;width:70;height:207" filled="f" stroked="f">
              <v:textbox inset="0,0,0,0">
                <w:txbxContent>
                  <w:p w:rsidR="000F2675" w:rsidRDefault="000F2675">
                    <w:pPr>
                      <w:spacing w:line="206" w:lineRule="exact"/>
                      <w:rPr>
                        <w:sz w:val="18"/>
                      </w:rPr>
                    </w:pPr>
                    <w:r>
                      <w:rPr>
                        <w:color w:val="221F1F"/>
                        <w:sz w:val="18"/>
                      </w:rPr>
                      <w:t>-</w:t>
                    </w:r>
                  </w:p>
                </w:txbxContent>
              </v:textbox>
            </v:shape>
            <v:shape id="_x0000_s1544" type="#_x0000_t202" style="position:absolute;left:9300;top:-452;width:70;height:207" filled="f" stroked="f">
              <v:textbox inset="0,0,0,0">
                <w:txbxContent>
                  <w:p w:rsidR="000F2675" w:rsidRDefault="000F2675">
                    <w:pPr>
                      <w:spacing w:line="206" w:lineRule="exact"/>
                      <w:rPr>
                        <w:sz w:val="18"/>
                      </w:rPr>
                    </w:pPr>
                    <w:r>
                      <w:rPr>
                        <w:color w:val="221F1F"/>
                        <w:sz w:val="18"/>
                      </w:rPr>
                      <w:t>-</w:t>
                    </w:r>
                  </w:p>
                </w:txbxContent>
              </v:textbox>
            </v:shape>
            <v:shape id="_x0000_s1543" type="#_x0000_t202" style="position:absolute;left:7437;top:-452;width:70;height:207" filled="f" stroked="f">
              <v:textbox inset="0,0,0,0">
                <w:txbxContent>
                  <w:p w:rsidR="000F2675" w:rsidRDefault="000F2675">
                    <w:pPr>
                      <w:spacing w:line="206" w:lineRule="exact"/>
                      <w:rPr>
                        <w:sz w:val="18"/>
                      </w:rPr>
                    </w:pPr>
                    <w:r>
                      <w:rPr>
                        <w:color w:val="221F1F"/>
                        <w:sz w:val="18"/>
                      </w:rPr>
                      <w:t>-</w:t>
                    </w:r>
                  </w:p>
                </w:txbxContent>
              </v:textbox>
            </v:shape>
            <v:shape id="_x0000_s1542" type="#_x0000_t202" style="position:absolute;left:5665;top:-452;width:70;height:207" filled="f" stroked="f">
              <v:textbox inset="0,0,0,0">
                <w:txbxContent>
                  <w:p w:rsidR="000F2675" w:rsidRDefault="000F2675">
                    <w:pPr>
                      <w:spacing w:line="206" w:lineRule="exact"/>
                      <w:rPr>
                        <w:sz w:val="18"/>
                      </w:rPr>
                    </w:pPr>
                    <w:r>
                      <w:rPr>
                        <w:color w:val="221F1F"/>
                        <w:sz w:val="18"/>
                      </w:rPr>
                      <w:t>-</w:t>
                    </w:r>
                  </w:p>
                </w:txbxContent>
              </v:textbox>
            </v:shape>
            <v:shape id="_x0000_s1541" type="#_x0000_t202" style="position:absolute;left:3811;top:-452;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rsidR="000F2675">
        <w:rPr>
          <w:color w:val="221F1F"/>
          <w:position w:val="-9"/>
          <w:sz w:val="18"/>
        </w:rPr>
        <w:t>-</w:t>
      </w:r>
      <w:r w:rsidR="000F2675">
        <w:rPr>
          <w:rFonts w:ascii="Times New Roman" w:hAnsi="Times New Roman"/>
          <w:color w:val="221F1F"/>
          <w:position w:val="-9"/>
          <w:sz w:val="18"/>
        </w:rPr>
        <w:tab/>
      </w:r>
      <w:r w:rsidR="000F2675">
        <w:rPr>
          <w:color w:val="221F1F"/>
          <w:position w:val="-9"/>
          <w:sz w:val="18"/>
        </w:rPr>
        <w:t>-</w:t>
      </w:r>
      <w:r w:rsidR="000F2675">
        <w:rPr>
          <w:rFonts w:ascii="Times New Roman" w:hAnsi="Times New Roman"/>
          <w:color w:val="221F1F"/>
          <w:position w:val="-9"/>
          <w:sz w:val="18"/>
        </w:rPr>
        <w:tab/>
      </w:r>
      <w:r w:rsidR="000F2675">
        <w:rPr>
          <w:color w:val="221F1F"/>
          <w:position w:val="-9"/>
          <w:sz w:val="18"/>
        </w:rPr>
        <w:t>-</w:t>
      </w:r>
      <w:r w:rsidR="000F2675">
        <w:rPr>
          <w:rFonts w:ascii="Times New Roman" w:hAnsi="Times New Roman"/>
          <w:color w:val="221F1F"/>
          <w:position w:val="-9"/>
          <w:sz w:val="18"/>
        </w:rPr>
        <w:tab/>
      </w:r>
      <w:r w:rsidR="000F2675">
        <w:rPr>
          <w:color w:val="221F1F"/>
          <w:position w:val="-9"/>
          <w:sz w:val="18"/>
        </w:rPr>
        <w:t>-</w:t>
      </w:r>
      <w:r w:rsidR="000F2675">
        <w:rPr>
          <w:rFonts w:ascii="Times New Roman" w:hAnsi="Times New Roman"/>
          <w:color w:val="221F1F"/>
          <w:position w:val="-9"/>
          <w:sz w:val="18"/>
        </w:rPr>
        <w:tab/>
      </w:r>
      <w:r w:rsidR="000F2675">
        <w:rPr>
          <w:color w:val="221F1F"/>
          <w:position w:val="-9"/>
          <w:sz w:val="18"/>
        </w:rPr>
        <w:t>-</w:t>
      </w:r>
      <w:r w:rsidR="000F2675">
        <w:rPr>
          <w:rFonts w:ascii="Times New Roman" w:hAnsi="Times New Roman"/>
          <w:color w:val="221F1F"/>
          <w:position w:val="-9"/>
          <w:sz w:val="18"/>
        </w:rPr>
        <w:tab/>
      </w:r>
      <w:r w:rsidR="000F2675">
        <w:rPr>
          <w:color w:val="221F1F"/>
          <w:position w:val="-9"/>
          <w:sz w:val="18"/>
        </w:rPr>
        <w:t>-</w:t>
      </w:r>
      <w:r w:rsidR="000F2675">
        <w:rPr>
          <w:rFonts w:ascii="Times New Roman" w:hAnsi="Times New Roman"/>
          <w:color w:val="221F1F"/>
          <w:position w:val="-9"/>
          <w:sz w:val="18"/>
        </w:rPr>
        <w:tab/>
      </w:r>
      <w:r w:rsidR="000F2675">
        <w:rPr>
          <w:color w:val="221F1F"/>
          <w:position w:val="-9"/>
          <w:sz w:val="18"/>
        </w:rPr>
        <w:t>0,–</w:t>
      </w:r>
      <w:r w:rsidR="000F2675">
        <w:rPr>
          <w:rFonts w:ascii="Times New Roman" w:hAnsi="Times New Roman"/>
          <w:color w:val="221F1F"/>
          <w:position w:val="-9"/>
          <w:sz w:val="18"/>
        </w:rPr>
        <w:tab/>
      </w:r>
      <w:r w:rsidR="000F2675">
        <w:rPr>
          <w:color w:val="221F1F"/>
          <w:sz w:val="18"/>
        </w:rPr>
        <w:t>do</w:t>
      </w:r>
      <w:r w:rsidR="000F2675">
        <w:rPr>
          <w:color w:val="221F1F"/>
          <w:spacing w:val="-2"/>
          <w:sz w:val="18"/>
        </w:rPr>
        <w:t xml:space="preserve"> </w:t>
      </w:r>
      <w:r w:rsidR="000F2675">
        <w:rPr>
          <w:color w:val="221F1F"/>
          <w:sz w:val="18"/>
        </w:rPr>
        <w:t>vycerpání</w:t>
      </w:r>
    </w:p>
    <w:p w:rsidR="00F259B5" w:rsidRDefault="00887466">
      <w:pPr>
        <w:spacing w:line="157" w:lineRule="exact"/>
        <w:ind w:right="301"/>
        <w:jc w:val="right"/>
        <w:rPr>
          <w:sz w:val="18"/>
        </w:rPr>
      </w:pPr>
      <w:r>
        <w:pict>
          <v:group id="_x0000_s1530" style="position:absolute;left:0;text-align:left;margin-left:144.05pt;margin-top:10.8pt;width:669.4pt;height:26.65pt;z-index:252002304;mso-position-horizontal-relative:page" coordorigin="2881,216" coordsize="13388,533">
            <v:shape id="_x0000_s1539" style="position:absolute;left:2880;top:216;width:13388;height:533" coordorigin="2881,216" coordsize="13388,533" o:spt="100" adj="0,,0" path="m6591,216r-1800,l2881,216r,533l4791,749r1800,l6591,216t5569,l10317,216r,l8333,216r-1742,l6591,749r1742,l10317,749r,l12160,749r,-533m16268,216r-70,l15205,216r-71,l13718,216r,l12160,216r,533l13718,749r,l15134,749r71,l16198,749r70,l16268,216e" fillcolor="#dae6e9" stroked="f">
              <v:stroke joinstyle="round"/>
              <v:formulas/>
              <v:path arrowok="t" o:connecttype="segments"/>
            </v:shape>
            <v:shape id="_x0000_s1538" type="#_x0000_t202" style="position:absolute;left:15205;top:275;width:1012;height:414" filled="f" stroked="f">
              <v:textbox inset="0,0,0,0">
                <w:txbxContent>
                  <w:p w:rsidR="000F2675" w:rsidRDefault="000F2675">
                    <w:pPr>
                      <w:ind w:right="-1" w:firstLine="74"/>
                      <w:rPr>
                        <w:sz w:val="18"/>
                      </w:rPr>
                    </w:pPr>
                    <w:r>
                      <w:rPr>
                        <w:color w:val="221F1F"/>
                        <w:sz w:val="18"/>
                      </w:rPr>
                      <w:t>do vycerpání datového limitu</w:t>
                    </w:r>
                  </w:p>
                </w:txbxContent>
              </v:textbox>
            </v:shape>
            <v:shape id="_x0000_s1537" type="#_x0000_t202" style="position:absolute;left:14323;top:380;width:225;height:207" filled="f" stroked="f">
              <v:textbox inset="0,0,0,0">
                <w:txbxContent>
                  <w:p w:rsidR="000F2675" w:rsidRDefault="000F2675">
                    <w:pPr>
                      <w:spacing w:line="206" w:lineRule="exact"/>
                      <w:rPr>
                        <w:sz w:val="18"/>
                      </w:rPr>
                    </w:pPr>
                    <w:r>
                      <w:rPr>
                        <w:color w:val="221F1F"/>
                        <w:sz w:val="18"/>
                      </w:rPr>
                      <w:t>0,–</w:t>
                    </w:r>
                  </w:p>
                </w:txbxContent>
              </v:textbox>
            </v:shape>
            <v:shape id="_x0000_s1536" type="#_x0000_t202" style="position:absolute;left:12914;top:380;width:70;height:207" filled="f" stroked="f">
              <v:textbox inset="0,0,0,0">
                <w:txbxContent>
                  <w:p w:rsidR="000F2675" w:rsidRDefault="000F2675">
                    <w:pPr>
                      <w:spacing w:line="206" w:lineRule="exact"/>
                      <w:rPr>
                        <w:sz w:val="18"/>
                      </w:rPr>
                    </w:pPr>
                    <w:r>
                      <w:rPr>
                        <w:color w:val="221F1F"/>
                        <w:sz w:val="18"/>
                      </w:rPr>
                      <w:t>-</w:t>
                    </w:r>
                  </w:p>
                </w:txbxContent>
              </v:textbox>
            </v:shape>
            <v:shape id="_x0000_s1535" type="#_x0000_t202" style="position:absolute;left:11214;top:380;width:70;height:207" filled="f" stroked="f">
              <v:textbox inset="0,0,0,0">
                <w:txbxContent>
                  <w:p w:rsidR="000F2675" w:rsidRDefault="000F2675">
                    <w:pPr>
                      <w:spacing w:line="206" w:lineRule="exact"/>
                      <w:rPr>
                        <w:sz w:val="18"/>
                      </w:rPr>
                    </w:pPr>
                    <w:r>
                      <w:rPr>
                        <w:color w:val="221F1F"/>
                        <w:sz w:val="18"/>
                      </w:rPr>
                      <w:t>-</w:t>
                    </w:r>
                  </w:p>
                </w:txbxContent>
              </v:textbox>
            </v:shape>
            <v:shape id="_x0000_s1534" type="#_x0000_t202" style="position:absolute;left:9300;top:380;width:70;height:207" filled="f" stroked="f">
              <v:textbox inset="0,0,0,0">
                <w:txbxContent>
                  <w:p w:rsidR="000F2675" w:rsidRDefault="000F2675">
                    <w:pPr>
                      <w:spacing w:line="206" w:lineRule="exact"/>
                      <w:rPr>
                        <w:sz w:val="18"/>
                      </w:rPr>
                    </w:pPr>
                    <w:r>
                      <w:rPr>
                        <w:color w:val="221F1F"/>
                        <w:sz w:val="18"/>
                      </w:rPr>
                      <w:t>-</w:t>
                    </w:r>
                  </w:p>
                </w:txbxContent>
              </v:textbox>
            </v:shape>
            <v:shape id="_x0000_s1533" type="#_x0000_t202" style="position:absolute;left:7437;top:380;width:70;height:207" filled="f" stroked="f">
              <v:textbox inset="0,0,0,0">
                <w:txbxContent>
                  <w:p w:rsidR="000F2675" w:rsidRDefault="000F2675">
                    <w:pPr>
                      <w:spacing w:line="206" w:lineRule="exact"/>
                      <w:rPr>
                        <w:sz w:val="18"/>
                      </w:rPr>
                    </w:pPr>
                    <w:r>
                      <w:rPr>
                        <w:color w:val="221F1F"/>
                        <w:sz w:val="18"/>
                      </w:rPr>
                      <w:t>-</w:t>
                    </w:r>
                  </w:p>
                </w:txbxContent>
              </v:textbox>
            </v:shape>
            <v:shape id="_x0000_s1532" type="#_x0000_t202" style="position:absolute;left:5665;top:380;width:70;height:207" filled="f" stroked="f">
              <v:textbox inset="0,0,0,0">
                <w:txbxContent>
                  <w:p w:rsidR="000F2675" w:rsidRDefault="000F2675">
                    <w:pPr>
                      <w:spacing w:line="206" w:lineRule="exact"/>
                      <w:rPr>
                        <w:sz w:val="18"/>
                      </w:rPr>
                    </w:pPr>
                    <w:r>
                      <w:rPr>
                        <w:color w:val="221F1F"/>
                        <w:sz w:val="18"/>
                      </w:rPr>
                      <w:t>-</w:t>
                    </w:r>
                  </w:p>
                </w:txbxContent>
              </v:textbox>
            </v:shape>
            <v:shape id="_x0000_s1531" type="#_x0000_t202" style="position:absolute;left:3811;top:380;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rsidR="000F2675">
        <w:rPr>
          <w:color w:val="221F1F"/>
          <w:sz w:val="18"/>
        </w:rPr>
        <w:t>datového limitu</w:t>
      </w:r>
    </w:p>
    <w:p w:rsidR="00F259B5" w:rsidRDefault="00F259B5">
      <w:pPr>
        <w:spacing w:line="157" w:lineRule="exact"/>
        <w:jc w:val="right"/>
        <w:rPr>
          <w:sz w:val="18"/>
        </w:rPr>
        <w:sectPr w:rsidR="00F259B5">
          <w:type w:val="continuous"/>
          <w:pgSz w:w="16840" w:h="11900" w:orient="landscape"/>
          <w:pgMar w:top="1400" w:right="340" w:bottom="280" w:left="440" w:header="708" w:footer="708" w:gutter="0"/>
          <w:cols w:num="2" w:space="708" w:equalWidth="0">
            <w:col w:w="2321" w:space="737"/>
            <w:col w:w="13002"/>
          </w:cols>
        </w:sectPr>
      </w:pPr>
    </w:p>
    <w:p w:rsidR="00F259B5" w:rsidRDefault="00F259B5">
      <w:pPr>
        <w:pStyle w:val="BodyText"/>
        <w:spacing w:before="7"/>
        <w:rPr>
          <w:sz w:val="10"/>
        </w:rPr>
      </w:pPr>
    </w:p>
    <w:p w:rsidR="00F259B5" w:rsidRDefault="00887466">
      <w:pPr>
        <w:tabs>
          <w:tab w:val="left" w:pos="3372"/>
          <w:tab w:val="left" w:pos="5226"/>
          <w:tab w:val="left" w:pos="6998"/>
          <w:tab w:val="left" w:pos="8860"/>
          <w:tab w:val="left" w:pos="10775"/>
          <w:tab w:val="left" w:pos="12474"/>
          <w:tab w:val="left" w:pos="13884"/>
          <w:tab w:val="left" w:pos="14839"/>
        </w:tabs>
        <w:spacing w:before="104"/>
        <w:ind w:left="313"/>
        <w:rPr>
          <w:sz w:val="18"/>
        </w:rPr>
      </w:pPr>
      <w:r>
        <w:pict>
          <v:group id="_x0000_s1520" style="position:absolute;left:0;text-align:left;margin-left:144.05pt;margin-top:28.65pt;width:669.4pt;height:26.65pt;z-index:252011520;mso-position-horizontal-relative:page" coordorigin="2881,573" coordsize="13388,533">
            <v:shape id="_x0000_s1529" style="position:absolute;left:2880;top:572;width:13388;height:533" coordorigin="2881,573" coordsize="13388,533" o:spt="100" adj="0,,0" path="m6591,573r-1800,l2881,573r,532l4791,1105r1800,l6591,573t5569,l10317,573r,l8333,573r-1742,l6591,1105r1742,l10317,1105r,l12160,1105r,-532m16268,573r-1134,l15065,573r-1276,l13718,573r,l12160,573r,532l13718,1105r,l15134,1105r1134,l16268,573e" fillcolor="#dae6e9" stroked="f">
              <v:stroke joinstyle="round"/>
              <v:formulas/>
              <v:path arrowok="t" o:connecttype="segments"/>
            </v:shape>
            <v:shape id="_x0000_s1528" type="#_x0000_t202" style="position:absolute;left:15676;top:736;width:70;height:207" filled="f" stroked="f">
              <v:textbox inset="0,0,0,0">
                <w:txbxContent>
                  <w:p w:rsidR="000F2675" w:rsidRDefault="000F2675">
                    <w:pPr>
                      <w:spacing w:line="206" w:lineRule="exact"/>
                      <w:rPr>
                        <w:sz w:val="18"/>
                      </w:rPr>
                    </w:pPr>
                    <w:r>
                      <w:rPr>
                        <w:color w:val="221F1F"/>
                        <w:sz w:val="18"/>
                      </w:rPr>
                      <w:t>-</w:t>
                    </w:r>
                  </w:p>
                </w:txbxContent>
              </v:textbox>
            </v:shape>
            <v:shape id="_x0000_s1527" type="#_x0000_t202" style="position:absolute;left:13894;top:632;width:1086;height:414" filled="f" stroked="f">
              <v:textbox inset="0,0,0,0">
                <w:txbxContent>
                  <w:p w:rsidR="000F2675" w:rsidRDefault="000F2675">
                    <w:pPr>
                      <w:ind w:left="244" w:hanging="245"/>
                      <w:rPr>
                        <w:sz w:val="18"/>
                      </w:rPr>
                    </w:pPr>
                    <w:r>
                      <w:rPr>
                        <w:color w:val="221F1F"/>
                        <w:sz w:val="18"/>
                      </w:rPr>
                      <w:t>dle cen balíck / ceny MB</w:t>
                    </w:r>
                  </w:p>
                </w:txbxContent>
              </v:textbox>
            </v:shape>
            <v:shape id="_x0000_s1526" type="#_x0000_t202" style="position:absolute;left:12625;top:736;width:648;height:207" filled="f" stroked="f">
              <v:textbox inset="0,0,0,0">
                <w:txbxContent>
                  <w:p w:rsidR="000F2675" w:rsidRDefault="000F2675">
                    <w:pPr>
                      <w:spacing w:line="206" w:lineRule="exact"/>
                      <w:rPr>
                        <w:sz w:val="14"/>
                      </w:rPr>
                    </w:pPr>
                    <w:r>
                      <w:rPr>
                        <w:color w:val="221F1F"/>
                        <w:sz w:val="18"/>
                      </w:rPr>
                      <w:t xml:space="preserve">8,20 </w:t>
                    </w:r>
                    <w:r>
                      <w:rPr>
                        <w:color w:val="221F1F"/>
                        <w:sz w:val="14"/>
                      </w:rPr>
                      <w:t>(9,92)</w:t>
                    </w:r>
                  </w:p>
                </w:txbxContent>
              </v:textbox>
            </v:shape>
            <v:shape id="_x0000_s1525" type="#_x0000_t202" style="position:absolute;left:10924;top:736;width:648;height:207" filled="f" stroked="f">
              <v:textbox inset="0,0,0,0">
                <w:txbxContent>
                  <w:p w:rsidR="000F2675" w:rsidRDefault="000F2675">
                    <w:pPr>
                      <w:spacing w:line="206" w:lineRule="exact"/>
                      <w:rPr>
                        <w:sz w:val="14"/>
                      </w:rPr>
                    </w:pPr>
                    <w:r>
                      <w:rPr>
                        <w:color w:val="221F1F"/>
                        <w:sz w:val="18"/>
                      </w:rPr>
                      <w:t xml:space="preserve">1,70 </w:t>
                    </w:r>
                    <w:r>
                      <w:rPr>
                        <w:color w:val="221F1F"/>
                        <w:sz w:val="14"/>
                      </w:rPr>
                      <w:t>(2,06)</w:t>
                    </w:r>
                  </w:p>
                </w:txbxContent>
              </v:textbox>
            </v:shape>
            <v:shape id="_x0000_s1524" type="#_x0000_t202" style="position:absolute;left:9300;top:736;width:70;height:207" filled="f" stroked="f">
              <v:textbox inset="0,0,0,0">
                <w:txbxContent>
                  <w:p w:rsidR="000F2675" w:rsidRDefault="000F2675">
                    <w:pPr>
                      <w:spacing w:line="206" w:lineRule="exact"/>
                      <w:rPr>
                        <w:sz w:val="18"/>
                      </w:rPr>
                    </w:pPr>
                    <w:r>
                      <w:rPr>
                        <w:color w:val="221F1F"/>
                        <w:sz w:val="18"/>
                      </w:rPr>
                      <w:t>-</w:t>
                    </w:r>
                  </w:p>
                </w:txbxContent>
              </v:textbox>
            </v:shape>
            <v:shape id="_x0000_s1523" type="#_x0000_t202" style="position:absolute;left:7359;top:736;width:225;height:207" filled="f" stroked="f">
              <v:textbox inset="0,0,0,0">
                <w:txbxContent>
                  <w:p w:rsidR="000F2675" w:rsidRDefault="000F2675">
                    <w:pPr>
                      <w:spacing w:line="206" w:lineRule="exact"/>
                      <w:rPr>
                        <w:sz w:val="18"/>
                      </w:rPr>
                    </w:pPr>
                    <w:r>
                      <w:rPr>
                        <w:color w:val="221F1F"/>
                        <w:sz w:val="18"/>
                      </w:rPr>
                      <w:t>0,–</w:t>
                    </w:r>
                  </w:p>
                </w:txbxContent>
              </v:textbox>
            </v:shape>
            <v:shape id="_x0000_s1522" type="#_x0000_t202" style="position:absolute;left:5375;top:736;width:648;height:207" filled="f" stroked="f">
              <v:textbox inset="0,0,0,0">
                <w:txbxContent>
                  <w:p w:rsidR="000F2675" w:rsidRDefault="000F2675">
                    <w:pPr>
                      <w:spacing w:line="206" w:lineRule="exact"/>
                      <w:rPr>
                        <w:sz w:val="14"/>
                      </w:rPr>
                    </w:pPr>
                    <w:r>
                      <w:rPr>
                        <w:color w:val="221F1F"/>
                        <w:sz w:val="18"/>
                      </w:rPr>
                      <w:t xml:space="preserve">5,50 </w:t>
                    </w:r>
                    <w:r>
                      <w:rPr>
                        <w:color w:val="221F1F"/>
                        <w:sz w:val="14"/>
                      </w:rPr>
                      <w:t>(6,66)</w:t>
                    </w:r>
                  </w:p>
                </w:txbxContent>
              </v:textbox>
            </v:shape>
            <v:shape id="_x0000_s1521" type="#_x0000_t202" style="position:absolute;left:3811;top:736;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pict>
          <v:shape id="_x0000_s1519" type="#_x0000_t202" style="position:absolute;left:0;text-align:left;margin-left:760.25pt;margin-top:15.35pt;width:49.6pt;height:10.35pt;z-index:-262183936;mso-position-horizontal-relative:page" filled="f" stroked="f">
            <v:textbox inset="0,0,0,0">
              <w:txbxContent>
                <w:p w:rsidR="000F2675" w:rsidRDefault="000F2675">
                  <w:pPr>
                    <w:spacing w:line="206" w:lineRule="exact"/>
                    <w:rPr>
                      <w:sz w:val="18"/>
                    </w:rPr>
                  </w:pPr>
                  <w:r>
                    <w:rPr>
                      <w:color w:val="221F1F"/>
                      <w:sz w:val="18"/>
                    </w:rPr>
                    <w:t xml:space="preserve">datového </w:t>
                  </w:r>
                  <w:r>
                    <w:rPr>
                      <w:color w:val="221F1F"/>
                      <w:spacing w:val="-4"/>
                      <w:sz w:val="18"/>
                    </w:rPr>
                    <w:t>limitu</w:t>
                  </w:r>
                </w:p>
              </w:txbxContent>
            </v:textbox>
            <w10:wrap anchorx="page"/>
          </v:shape>
        </w:pict>
      </w:r>
      <w:r w:rsidR="000F2675">
        <w:rPr>
          <w:color w:val="221F1F"/>
          <w:sz w:val="18"/>
        </w:rPr>
        <w:t>Mobilní internet</w:t>
      </w:r>
      <w:r w:rsidR="000F2675">
        <w:rPr>
          <w:color w:val="221F1F"/>
          <w:spacing w:val="-1"/>
          <w:sz w:val="18"/>
        </w:rPr>
        <w:t xml:space="preserve"> </w:t>
      </w:r>
      <w:r w:rsidR="000F2675">
        <w:rPr>
          <w:color w:val="221F1F"/>
          <w:sz w:val="18"/>
        </w:rPr>
        <w:t>10</w:t>
      </w:r>
      <w:r w:rsidR="000F2675">
        <w:rPr>
          <w:color w:val="221F1F"/>
          <w:spacing w:val="-1"/>
          <w:sz w:val="18"/>
        </w:rPr>
        <w:t xml:space="preserve"> </w:t>
      </w:r>
      <w:r w:rsidR="000F2675">
        <w:rPr>
          <w:color w:val="221F1F"/>
          <w:sz w:val="18"/>
        </w:rPr>
        <w:t>GB</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0,–</w:t>
      </w:r>
      <w:r w:rsidR="000F2675">
        <w:rPr>
          <w:rFonts w:ascii="Times New Roman" w:hAnsi="Times New Roman"/>
          <w:color w:val="221F1F"/>
          <w:sz w:val="18"/>
        </w:rPr>
        <w:tab/>
      </w:r>
      <w:r w:rsidR="000F2675">
        <w:rPr>
          <w:color w:val="221F1F"/>
          <w:position w:val="10"/>
          <w:sz w:val="18"/>
        </w:rPr>
        <w:t>do</w:t>
      </w:r>
      <w:r w:rsidR="000F2675">
        <w:rPr>
          <w:color w:val="221F1F"/>
          <w:spacing w:val="-1"/>
          <w:position w:val="10"/>
          <w:sz w:val="18"/>
        </w:rPr>
        <w:t xml:space="preserve"> </w:t>
      </w:r>
      <w:r w:rsidR="000F2675">
        <w:rPr>
          <w:color w:val="221F1F"/>
          <w:position w:val="10"/>
          <w:sz w:val="18"/>
        </w:rPr>
        <w:t>vycerpání</w:t>
      </w:r>
    </w:p>
    <w:p w:rsidR="00F259B5" w:rsidRDefault="00F259B5">
      <w:pPr>
        <w:pStyle w:val="BodyText"/>
        <w:spacing w:before="8"/>
        <w:rPr>
          <w:sz w:val="19"/>
        </w:rPr>
      </w:pPr>
    </w:p>
    <w:p w:rsidR="00F259B5" w:rsidRDefault="00F259B5">
      <w:pPr>
        <w:rPr>
          <w:sz w:val="19"/>
        </w:rPr>
        <w:sectPr w:rsidR="00F259B5">
          <w:type w:val="continuous"/>
          <w:pgSz w:w="16840" w:h="11900" w:orient="landscape"/>
          <w:pgMar w:top="1400" w:right="340" w:bottom="280" w:left="440" w:header="708" w:footer="708" w:gutter="0"/>
          <w:cols w:space="708"/>
        </w:sectPr>
      </w:pPr>
    </w:p>
    <w:p w:rsidR="00F259B5" w:rsidRDefault="000F2675">
      <w:pPr>
        <w:spacing w:before="100" w:line="619" w:lineRule="auto"/>
        <w:ind w:left="313" w:right="365" w:hanging="1"/>
        <w:rPr>
          <w:sz w:val="18"/>
        </w:rPr>
      </w:pPr>
      <w:r>
        <w:rPr>
          <w:color w:val="221F1F"/>
          <w:sz w:val="18"/>
        </w:rPr>
        <w:t>Happy Partner Tarif M2M</w:t>
      </w:r>
    </w:p>
    <w:p w:rsidR="00F259B5" w:rsidRDefault="000F2675">
      <w:pPr>
        <w:ind w:left="313"/>
        <w:rPr>
          <w:sz w:val="18"/>
        </w:rPr>
      </w:pPr>
      <w:r>
        <w:rPr>
          <w:color w:val="221F1F"/>
          <w:sz w:val="18"/>
        </w:rPr>
        <w:t>Tarif M2M Premium</w:t>
      </w:r>
    </w:p>
    <w:p w:rsidR="00F259B5" w:rsidRDefault="000F2675">
      <w:pPr>
        <w:pStyle w:val="BodyText"/>
        <w:rPr>
          <w:sz w:val="30"/>
        </w:rPr>
      </w:pPr>
      <w:r>
        <w:br w:type="column"/>
      </w:r>
    </w:p>
    <w:p w:rsidR="00F259B5" w:rsidRDefault="00887466">
      <w:pPr>
        <w:tabs>
          <w:tab w:val="left" w:pos="1955"/>
          <w:tab w:val="left" w:pos="3940"/>
          <w:tab w:val="left" w:pos="5802"/>
          <w:tab w:val="left" w:pos="7504"/>
          <w:tab w:val="left" w:pos="9205"/>
          <w:tab w:val="left" w:pos="10904"/>
          <w:tab w:val="left" w:pos="11860"/>
        </w:tabs>
        <w:spacing w:before="188"/>
        <w:ind w:left="313"/>
        <w:rPr>
          <w:sz w:val="18"/>
        </w:rPr>
      </w:pPr>
      <w:r>
        <w:pict>
          <v:group id="_x0000_s1509" style="position:absolute;left:0;text-align:left;margin-left:144.05pt;margin-top:32.9pt;width:669.4pt;height:26.65pt;z-index:252020736;mso-position-horizontal-relative:page" coordorigin="2881,658" coordsize="13388,533">
            <v:shape id="_x0000_s1518" style="position:absolute;left:2880;top:658;width:13388;height:533" coordorigin="2881,658" coordsize="13388,533" o:spt="100" adj="0,,0" path="m6591,658r-1800,l2881,658r,533l4791,1191r1800,l6591,658t5569,l10317,658r,l8333,658r-1742,l6591,1191r1742,l10317,1191r,l12160,1191r,-533m16268,658r-70,l15205,658r-71,l13718,658r,l12160,658r,533l13718,1191r,l15134,1191r1134,l16268,658e" fillcolor="#dae6e9" stroked="f">
              <v:stroke joinstyle="round"/>
              <v:formulas/>
              <v:path arrowok="t" o:connecttype="segments"/>
            </v:shape>
            <v:shape id="_x0000_s1517" type="#_x0000_t202" style="position:absolute;left:15205;top:717;width:1012;height:414" filled="f" stroked="f">
              <v:textbox inset="0,0,0,0">
                <w:txbxContent>
                  <w:p w:rsidR="000F2675" w:rsidRDefault="000F2675">
                    <w:pPr>
                      <w:ind w:right="-1" w:firstLine="74"/>
                      <w:rPr>
                        <w:sz w:val="18"/>
                      </w:rPr>
                    </w:pPr>
                    <w:r>
                      <w:rPr>
                        <w:color w:val="221F1F"/>
                        <w:sz w:val="18"/>
                      </w:rPr>
                      <w:t>do vycerpání datového limitu</w:t>
                    </w:r>
                  </w:p>
                </w:txbxContent>
              </v:textbox>
            </v:shape>
            <v:shape id="_x0000_s1516" type="#_x0000_t202" style="position:absolute;left:14323;top:822;width:225;height:207" filled="f" stroked="f">
              <v:textbox inset="0,0,0,0">
                <w:txbxContent>
                  <w:p w:rsidR="000F2675" w:rsidRDefault="000F2675">
                    <w:pPr>
                      <w:spacing w:line="206" w:lineRule="exact"/>
                      <w:rPr>
                        <w:sz w:val="18"/>
                      </w:rPr>
                    </w:pPr>
                    <w:r>
                      <w:rPr>
                        <w:color w:val="221F1F"/>
                        <w:sz w:val="18"/>
                      </w:rPr>
                      <w:t>0,–</w:t>
                    </w:r>
                  </w:p>
                </w:txbxContent>
              </v:textbox>
            </v:shape>
            <v:shape id="_x0000_s1515" type="#_x0000_t202" style="position:absolute;left:12592;top:822;width:711;height:207" filled="f" stroked="f">
              <v:textbox inset="0,0,0,0">
                <w:txbxContent>
                  <w:p w:rsidR="000F2675" w:rsidRDefault="000F2675">
                    <w:pPr>
                      <w:spacing w:line="206" w:lineRule="exact"/>
                      <w:rPr>
                        <w:sz w:val="14"/>
                      </w:rPr>
                    </w:pPr>
                    <w:r>
                      <w:rPr>
                        <w:color w:val="221F1F"/>
                        <w:sz w:val="18"/>
                      </w:rPr>
                      <w:t xml:space="preserve">8,33 </w:t>
                    </w:r>
                    <w:r>
                      <w:rPr>
                        <w:color w:val="221F1F"/>
                        <w:sz w:val="14"/>
                      </w:rPr>
                      <w:t>(10,08)</w:t>
                    </w:r>
                  </w:p>
                </w:txbxContent>
              </v:textbox>
            </v:shape>
            <v:shape id="_x0000_s1514" type="#_x0000_t202" style="position:absolute;left:10924;top:822;width:648;height:207" filled="f" stroked="f">
              <v:textbox inset="0,0,0,0">
                <w:txbxContent>
                  <w:p w:rsidR="000F2675" w:rsidRDefault="000F2675">
                    <w:pPr>
                      <w:spacing w:line="206" w:lineRule="exact"/>
                      <w:rPr>
                        <w:sz w:val="14"/>
                      </w:rPr>
                    </w:pPr>
                    <w:r>
                      <w:rPr>
                        <w:color w:val="221F1F"/>
                        <w:sz w:val="18"/>
                      </w:rPr>
                      <w:t xml:space="preserve">2,50 </w:t>
                    </w:r>
                    <w:r>
                      <w:rPr>
                        <w:color w:val="221F1F"/>
                        <w:sz w:val="14"/>
                      </w:rPr>
                      <w:t>(3,03)</w:t>
                    </w:r>
                  </w:p>
                </w:txbxContent>
              </v:textbox>
            </v:shape>
            <v:shape id="_x0000_s1513" type="#_x0000_t202" style="position:absolute;left:9300;top:822;width:70;height:207" filled="f" stroked="f">
              <v:textbox inset="0,0,0,0">
                <w:txbxContent>
                  <w:p w:rsidR="000F2675" w:rsidRDefault="000F2675">
                    <w:pPr>
                      <w:spacing w:line="206" w:lineRule="exact"/>
                      <w:rPr>
                        <w:sz w:val="18"/>
                      </w:rPr>
                    </w:pPr>
                    <w:r>
                      <w:rPr>
                        <w:color w:val="221F1F"/>
                        <w:sz w:val="18"/>
                      </w:rPr>
                      <w:t>-</w:t>
                    </w:r>
                  </w:p>
                </w:txbxContent>
              </v:textbox>
            </v:shape>
            <v:shape id="_x0000_s1512" type="#_x0000_t202" style="position:absolute;left:7359;top:822;width:225;height:207" filled="f" stroked="f">
              <v:textbox inset="0,0,0,0">
                <w:txbxContent>
                  <w:p w:rsidR="000F2675" w:rsidRDefault="000F2675">
                    <w:pPr>
                      <w:spacing w:line="206" w:lineRule="exact"/>
                      <w:rPr>
                        <w:sz w:val="18"/>
                      </w:rPr>
                    </w:pPr>
                    <w:r>
                      <w:rPr>
                        <w:color w:val="221F1F"/>
                        <w:sz w:val="18"/>
                      </w:rPr>
                      <w:t>0,–</w:t>
                    </w:r>
                  </w:p>
                </w:txbxContent>
              </v:textbox>
            </v:shape>
            <v:shape id="_x0000_s1511" type="#_x0000_t202" style="position:absolute;left:5375;top:822;width:648;height:207" filled="f" stroked="f">
              <v:textbox inset="0,0,0,0">
                <w:txbxContent>
                  <w:p w:rsidR="000F2675" w:rsidRDefault="000F2675">
                    <w:pPr>
                      <w:spacing w:line="206" w:lineRule="exact"/>
                      <w:rPr>
                        <w:sz w:val="14"/>
                      </w:rPr>
                    </w:pPr>
                    <w:r>
                      <w:rPr>
                        <w:color w:val="221F1F"/>
                        <w:sz w:val="18"/>
                      </w:rPr>
                      <w:t xml:space="preserve">6,00 </w:t>
                    </w:r>
                    <w:r>
                      <w:rPr>
                        <w:color w:val="221F1F"/>
                        <w:sz w:val="14"/>
                      </w:rPr>
                      <w:t>(7,26)</w:t>
                    </w:r>
                  </w:p>
                </w:txbxContent>
              </v:textbox>
            </v:shape>
            <v:shape id="_x0000_s1510" type="#_x0000_t202" style="position:absolute;left:3811;top:822;width:70;height:207" filled="f" stroked="f">
              <v:textbox inset="0,0,0,0">
                <w:txbxContent>
                  <w:p w:rsidR="000F2675" w:rsidRDefault="000F2675">
                    <w:pPr>
                      <w:spacing w:line="206" w:lineRule="exact"/>
                      <w:rPr>
                        <w:sz w:val="18"/>
                      </w:rPr>
                    </w:pPr>
                    <w:r>
                      <w:rPr>
                        <w:color w:val="221F1F"/>
                        <w:sz w:val="18"/>
                      </w:rPr>
                      <w:t>-</w:t>
                    </w:r>
                  </w:p>
                </w:txbxContent>
              </v:textbox>
            </v:shape>
            <w10:wrap anchorx="page"/>
          </v:group>
        </w:pict>
      </w:r>
      <w:r w:rsidR="000F2675">
        <w:rPr>
          <w:color w:val="221F1F"/>
          <w:sz w:val="18"/>
        </w:rPr>
        <w:t>0,–</w:t>
      </w:r>
      <w:r w:rsidR="000F2675">
        <w:rPr>
          <w:rFonts w:ascii="Times New Roman" w:hAnsi="Times New Roman"/>
          <w:color w:val="221F1F"/>
          <w:sz w:val="18"/>
        </w:rPr>
        <w:tab/>
      </w:r>
      <w:r w:rsidR="000F2675">
        <w:rPr>
          <w:color w:val="221F1F"/>
          <w:sz w:val="18"/>
        </w:rPr>
        <w:t>7,00</w:t>
      </w:r>
      <w:r w:rsidR="000F2675">
        <w:rPr>
          <w:color w:val="221F1F"/>
          <w:spacing w:val="-2"/>
          <w:sz w:val="18"/>
        </w:rPr>
        <w:t xml:space="preserve"> </w:t>
      </w:r>
      <w:r w:rsidR="000F2675">
        <w:rPr>
          <w:color w:val="221F1F"/>
          <w:sz w:val="14"/>
        </w:rPr>
        <w:t>(8,47)</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0,–</w:t>
      </w:r>
      <w:r w:rsidR="000F2675">
        <w:rPr>
          <w:rFonts w:ascii="Times New Roman" w:hAnsi="Times New Roman"/>
          <w:color w:val="221F1F"/>
          <w:sz w:val="18"/>
        </w:rPr>
        <w:tab/>
      </w:r>
      <w:r w:rsidR="000F2675">
        <w:rPr>
          <w:color w:val="221F1F"/>
          <w:sz w:val="18"/>
        </w:rPr>
        <w:t>3,00</w:t>
      </w:r>
      <w:r w:rsidR="000F2675">
        <w:rPr>
          <w:color w:val="221F1F"/>
          <w:spacing w:val="-1"/>
          <w:sz w:val="18"/>
        </w:rPr>
        <w:t xml:space="preserve"> </w:t>
      </w:r>
      <w:r w:rsidR="000F2675">
        <w:rPr>
          <w:color w:val="221F1F"/>
          <w:sz w:val="14"/>
        </w:rPr>
        <w:t>(3,63)</w:t>
      </w:r>
      <w:r w:rsidR="000F2675">
        <w:rPr>
          <w:rFonts w:ascii="Times New Roman" w:hAnsi="Times New Roman"/>
          <w:color w:val="221F1F"/>
          <w:sz w:val="14"/>
        </w:rPr>
        <w:tab/>
      </w:r>
      <w:r w:rsidR="000F2675">
        <w:rPr>
          <w:color w:val="221F1F"/>
          <w:sz w:val="18"/>
        </w:rPr>
        <w:t>4,50</w:t>
      </w:r>
      <w:r w:rsidR="000F2675">
        <w:rPr>
          <w:color w:val="221F1F"/>
          <w:spacing w:val="-2"/>
          <w:sz w:val="18"/>
        </w:rPr>
        <w:t xml:space="preserve"> </w:t>
      </w:r>
      <w:r w:rsidR="000F2675">
        <w:rPr>
          <w:color w:val="221F1F"/>
          <w:sz w:val="14"/>
        </w:rPr>
        <w:t>(5,45)</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position w:val="10"/>
          <w:sz w:val="18"/>
        </w:rPr>
        <w:t>do</w:t>
      </w:r>
      <w:r w:rsidR="000F2675">
        <w:rPr>
          <w:color w:val="221F1F"/>
          <w:spacing w:val="-1"/>
          <w:position w:val="10"/>
          <w:sz w:val="18"/>
        </w:rPr>
        <w:t xml:space="preserve"> </w:t>
      </w:r>
      <w:r w:rsidR="000F2675">
        <w:rPr>
          <w:color w:val="221F1F"/>
          <w:position w:val="10"/>
          <w:sz w:val="18"/>
        </w:rPr>
        <w:t>vycerpání</w:t>
      </w:r>
    </w:p>
    <w:p w:rsidR="00F259B5" w:rsidRDefault="00F259B5">
      <w:pPr>
        <w:rPr>
          <w:sz w:val="18"/>
        </w:rPr>
        <w:sectPr w:rsidR="00F259B5">
          <w:type w:val="continuous"/>
          <w:pgSz w:w="16840" w:h="11900" w:orient="landscape"/>
          <w:pgMar w:top="1400" w:right="340" w:bottom="280" w:left="440" w:header="708" w:footer="708" w:gutter="0"/>
          <w:cols w:num="2" w:space="708" w:equalWidth="0">
            <w:col w:w="1649" w:space="1330"/>
            <w:col w:w="13081"/>
          </w:cols>
        </w:sectPr>
      </w:pPr>
    </w:p>
    <w:p w:rsidR="00F259B5" w:rsidRDefault="00887466">
      <w:pPr>
        <w:pStyle w:val="BodyText"/>
        <w:spacing w:before="7"/>
        <w:rPr>
          <w:sz w:val="10"/>
        </w:rPr>
      </w:pPr>
      <w:r>
        <w:pict>
          <v:shape id="_x0000_s1508" type="#_x0000_t202" style="position:absolute;margin-left:35.2pt;margin-top:34pt;width:778.25pt;height:45.15pt;z-index:252024832;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77"/>
                    <w:gridCol w:w="1737"/>
                    <w:gridCol w:w="2063"/>
                    <w:gridCol w:w="1751"/>
                    <w:gridCol w:w="1705"/>
                    <w:gridCol w:w="1952"/>
                    <w:gridCol w:w="4180"/>
                  </w:tblGrid>
                  <w:tr w:rsidR="000F2675">
                    <w:trPr>
                      <w:trHeight w:val="532"/>
                    </w:trPr>
                    <w:tc>
                      <w:tcPr>
                        <w:tcW w:w="2177" w:type="dxa"/>
                      </w:tcPr>
                      <w:p w:rsidR="000F2675" w:rsidRDefault="000F2675">
                        <w:pPr>
                          <w:pStyle w:val="TableParagraph"/>
                          <w:spacing w:before="163"/>
                          <w:ind w:left="50"/>
                          <w:rPr>
                            <w:sz w:val="18"/>
                          </w:rPr>
                        </w:pPr>
                        <w:r>
                          <w:rPr>
                            <w:color w:val="221F1F"/>
                            <w:sz w:val="18"/>
                          </w:rPr>
                          <w:t>Profi na míru 5</w:t>
                        </w:r>
                      </w:p>
                    </w:tc>
                    <w:tc>
                      <w:tcPr>
                        <w:tcW w:w="1737" w:type="dxa"/>
                        <w:shd w:val="clear" w:color="auto" w:fill="DAE6E9"/>
                      </w:tcPr>
                      <w:p w:rsidR="000F2675" w:rsidRDefault="000F2675">
                        <w:pPr>
                          <w:pStyle w:val="TableParagraph"/>
                          <w:spacing w:before="163"/>
                          <w:ind w:right="755"/>
                          <w:jc w:val="right"/>
                          <w:rPr>
                            <w:sz w:val="18"/>
                          </w:rPr>
                        </w:pPr>
                        <w:r>
                          <w:rPr>
                            <w:color w:val="221F1F"/>
                            <w:sz w:val="18"/>
                          </w:rPr>
                          <w:t>-</w:t>
                        </w:r>
                      </w:p>
                    </w:tc>
                    <w:tc>
                      <w:tcPr>
                        <w:tcW w:w="2063" w:type="dxa"/>
                        <w:shd w:val="clear" w:color="auto" w:fill="DAE6E9"/>
                      </w:tcPr>
                      <w:p w:rsidR="000F2675" w:rsidRDefault="000F2675">
                        <w:pPr>
                          <w:pStyle w:val="TableParagraph"/>
                          <w:spacing w:before="163"/>
                          <w:ind w:left="736" w:right="657"/>
                          <w:jc w:val="center"/>
                          <w:rPr>
                            <w:sz w:val="14"/>
                          </w:rPr>
                        </w:pPr>
                        <w:r>
                          <w:rPr>
                            <w:color w:val="221F1F"/>
                            <w:sz w:val="18"/>
                          </w:rPr>
                          <w:t xml:space="preserve">6,00 </w:t>
                        </w:r>
                        <w:r>
                          <w:rPr>
                            <w:color w:val="221F1F"/>
                            <w:sz w:val="14"/>
                          </w:rPr>
                          <w:t>(7,26)</w:t>
                        </w:r>
                      </w:p>
                    </w:tc>
                    <w:tc>
                      <w:tcPr>
                        <w:tcW w:w="1751" w:type="dxa"/>
                        <w:shd w:val="clear" w:color="auto" w:fill="DAE6E9"/>
                      </w:tcPr>
                      <w:p w:rsidR="000F2675" w:rsidRDefault="000F2675">
                        <w:pPr>
                          <w:pStyle w:val="TableParagraph"/>
                          <w:spacing w:before="163"/>
                          <w:ind w:left="678"/>
                          <w:rPr>
                            <w:sz w:val="18"/>
                          </w:rPr>
                        </w:pPr>
                        <w:r>
                          <w:rPr>
                            <w:color w:val="221F1F"/>
                            <w:sz w:val="18"/>
                          </w:rPr>
                          <w:t>0,–</w:t>
                        </w:r>
                      </w:p>
                    </w:tc>
                    <w:tc>
                      <w:tcPr>
                        <w:tcW w:w="1705" w:type="dxa"/>
                        <w:shd w:val="clear" w:color="auto" w:fill="DAE6E9"/>
                      </w:tcPr>
                      <w:p w:rsidR="000F2675" w:rsidRDefault="000F2675">
                        <w:pPr>
                          <w:pStyle w:val="TableParagraph"/>
                          <w:spacing w:before="163"/>
                          <w:ind w:right="785"/>
                          <w:jc w:val="right"/>
                          <w:rPr>
                            <w:sz w:val="18"/>
                          </w:rPr>
                        </w:pPr>
                        <w:r>
                          <w:rPr>
                            <w:color w:val="221F1F"/>
                            <w:sz w:val="18"/>
                          </w:rPr>
                          <w:t>-</w:t>
                        </w:r>
                      </w:p>
                    </w:tc>
                    <w:tc>
                      <w:tcPr>
                        <w:tcW w:w="1952" w:type="dxa"/>
                        <w:shd w:val="clear" w:color="auto" w:fill="DAE6E9"/>
                      </w:tcPr>
                      <w:p w:rsidR="000F2675" w:rsidRDefault="000F2675">
                        <w:pPr>
                          <w:pStyle w:val="TableParagraph"/>
                          <w:spacing w:before="163"/>
                          <w:ind w:right="535"/>
                          <w:jc w:val="right"/>
                          <w:rPr>
                            <w:sz w:val="14"/>
                          </w:rPr>
                        </w:pPr>
                        <w:r>
                          <w:rPr>
                            <w:color w:val="221F1F"/>
                            <w:sz w:val="18"/>
                          </w:rPr>
                          <w:t xml:space="preserve">5,00 </w:t>
                        </w:r>
                        <w:r>
                          <w:rPr>
                            <w:color w:val="221F1F"/>
                            <w:sz w:val="14"/>
                          </w:rPr>
                          <w:t>(6,05)</w:t>
                        </w:r>
                      </w:p>
                    </w:tc>
                    <w:tc>
                      <w:tcPr>
                        <w:tcW w:w="4180" w:type="dxa"/>
                        <w:shd w:val="clear" w:color="auto" w:fill="DAE6E9"/>
                      </w:tcPr>
                      <w:p w:rsidR="000F2675" w:rsidRDefault="000F2675">
                        <w:pPr>
                          <w:pStyle w:val="TableParagraph"/>
                          <w:tabs>
                            <w:tab w:val="left" w:pos="1805"/>
                            <w:tab w:val="left" w:pos="3587"/>
                          </w:tabs>
                          <w:spacing w:before="81" w:line="163" w:lineRule="auto"/>
                          <w:ind w:left="2049" w:right="541" w:hanging="1514"/>
                          <w:rPr>
                            <w:sz w:val="18"/>
                          </w:rPr>
                        </w:pPr>
                        <w:r>
                          <w:rPr>
                            <w:color w:val="221F1F"/>
                            <w:position w:val="-9"/>
                            <w:sz w:val="18"/>
                          </w:rPr>
                          <w:t>8,20</w:t>
                        </w:r>
                        <w:r>
                          <w:rPr>
                            <w:color w:val="221F1F"/>
                            <w:spacing w:val="-2"/>
                            <w:position w:val="-9"/>
                            <w:sz w:val="18"/>
                          </w:rPr>
                          <w:t xml:space="preserve"> </w:t>
                        </w:r>
                        <w:r>
                          <w:rPr>
                            <w:color w:val="221F1F"/>
                            <w:position w:val="-9"/>
                            <w:sz w:val="14"/>
                          </w:rPr>
                          <w:t>(9,92)</w:t>
                        </w:r>
                        <w:r>
                          <w:rPr>
                            <w:rFonts w:ascii="Times New Roman" w:hAnsi="Times New Roman"/>
                            <w:color w:val="221F1F"/>
                            <w:position w:val="-9"/>
                            <w:sz w:val="14"/>
                          </w:rPr>
                          <w:tab/>
                        </w:r>
                        <w:r>
                          <w:rPr>
                            <w:color w:val="221F1F"/>
                            <w:sz w:val="18"/>
                          </w:rPr>
                          <w:t>dle cen</w:t>
                        </w:r>
                        <w:r>
                          <w:rPr>
                            <w:color w:val="221F1F"/>
                            <w:spacing w:val="-3"/>
                            <w:sz w:val="18"/>
                          </w:rPr>
                          <w:t xml:space="preserve"> </w:t>
                        </w:r>
                        <w:r>
                          <w:rPr>
                            <w:color w:val="221F1F"/>
                            <w:sz w:val="18"/>
                          </w:rPr>
                          <w:t xml:space="preserve">balíck </w:t>
                        </w:r>
                        <w:r>
                          <w:rPr>
                            <w:color w:val="221F1F"/>
                            <w:spacing w:val="38"/>
                            <w:sz w:val="18"/>
                          </w:rPr>
                          <w:t xml:space="preserve"> </w:t>
                        </w:r>
                        <w:r>
                          <w:rPr>
                            <w:color w:val="221F1F"/>
                            <w:sz w:val="18"/>
                          </w:rPr>
                          <w:t>/</w:t>
                        </w:r>
                        <w:r>
                          <w:rPr>
                            <w:rFonts w:ascii="Times New Roman" w:hAnsi="Times New Roman"/>
                            <w:color w:val="221F1F"/>
                            <w:sz w:val="18"/>
                          </w:rPr>
                          <w:tab/>
                        </w:r>
                        <w:r>
                          <w:rPr>
                            <w:color w:val="221F1F"/>
                            <w:spacing w:val="-18"/>
                            <w:position w:val="-9"/>
                            <w:sz w:val="18"/>
                          </w:rPr>
                          <w:t xml:space="preserve">- </w:t>
                        </w:r>
                        <w:r>
                          <w:rPr>
                            <w:color w:val="221F1F"/>
                            <w:sz w:val="18"/>
                          </w:rPr>
                          <w:t>ceny</w:t>
                        </w:r>
                        <w:r>
                          <w:rPr>
                            <w:color w:val="221F1F"/>
                            <w:spacing w:val="-1"/>
                            <w:sz w:val="18"/>
                          </w:rPr>
                          <w:t xml:space="preserve"> </w:t>
                        </w:r>
                        <w:r>
                          <w:rPr>
                            <w:color w:val="221F1F"/>
                            <w:sz w:val="18"/>
                          </w:rPr>
                          <w:t>MB</w:t>
                        </w:r>
                      </w:p>
                    </w:tc>
                  </w:tr>
                  <w:tr w:rsidR="000F2675">
                    <w:trPr>
                      <w:trHeight w:val="370"/>
                    </w:trPr>
                    <w:tc>
                      <w:tcPr>
                        <w:tcW w:w="2177" w:type="dxa"/>
                      </w:tcPr>
                      <w:p w:rsidR="000F2675" w:rsidRDefault="000F2675">
                        <w:pPr>
                          <w:pStyle w:val="TableParagraph"/>
                          <w:spacing w:before="163" w:line="187" w:lineRule="exact"/>
                          <w:ind w:left="50"/>
                          <w:rPr>
                            <w:sz w:val="18"/>
                          </w:rPr>
                        </w:pPr>
                        <w:r>
                          <w:rPr>
                            <w:color w:val="221F1F"/>
                            <w:sz w:val="18"/>
                          </w:rPr>
                          <w:t>Profi na míru 1</w:t>
                        </w:r>
                      </w:p>
                    </w:tc>
                    <w:tc>
                      <w:tcPr>
                        <w:tcW w:w="1737" w:type="dxa"/>
                      </w:tcPr>
                      <w:p w:rsidR="000F2675" w:rsidRDefault="000F2675">
                        <w:pPr>
                          <w:pStyle w:val="TableParagraph"/>
                          <w:spacing w:before="163" w:line="187" w:lineRule="exact"/>
                          <w:ind w:right="755"/>
                          <w:jc w:val="right"/>
                          <w:rPr>
                            <w:sz w:val="18"/>
                          </w:rPr>
                        </w:pPr>
                        <w:r>
                          <w:rPr>
                            <w:color w:val="221F1F"/>
                            <w:sz w:val="18"/>
                          </w:rPr>
                          <w:t>-</w:t>
                        </w:r>
                      </w:p>
                    </w:tc>
                    <w:tc>
                      <w:tcPr>
                        <w:tcW w:w="2063" w:type="dxa"/>
                      </w:tcPr>
                      <w:p w:rsidR="000F2675" w:rsidRDefault="000F2675">
                        <w:pPr>
                          <w:pStyle w:val="TableParagraph"/>
                          <w:spacing w:before="163" w:line="187" w:lineRule="exact"/>
                          <w:ind w:left="735" w:right="657"/>
                          <w:jc w:val="center"/>
                          <w:rPr>
                            <w:sz w:val="14"/>
                          </w:rPr>
                        </w:pPr>
                        <w:r>
                          <w:rPr>
                            <w:color w:val="221F1F"/>
                            <w:sz w:val="18"/>
                          </w:rPr>
                          <w:t xml:space="preserve">6,00 </w:t>
                        </w:r>
                        <w:r>
                          <w:rPr>
                            <w:color w:val="221F1F"/>
                            <w:sz w:val="14"/>
                          </w:rPr>
                          <w:t>(7,26)</w:t>
                        </w:r>
                      </w:p>
                    </w:tc>
                    <w:tc>
                      <w:tcPr>
                        <w:tcW w:w="1751" w:type="dxa"/>
                      </w:tcPr>
                      <w:p w:rsidR="000F2675" w:rsidRDefault="000F2675">
                        <w:pPr>
                          <w:pStyle w:val="TableParagraph"/>
                          <w:spacing w:before="163" w:line="187" w:lineRule="exact"/>
                          <w:ind w:left="678"/>
                          <w:rPr>
                            <w:sz w:val="18"/>
                          </w:rPr>
                        </w:pPr>
                        <w:r>
                          <w:rPr>
                            <w:color w:val="221F1F"/>
                            <w:sz w:val="18"/>
                          </w:rPr>
                          <w:t>0,–</w:t>
                        </w:r>
                      </w:p>
                    </w:tc>
                    <w:tc>
                      <w:tcPr>
                        <w:tcW w:w="1705" w:type="dxa"/>
                      </w:tcPr>
                      <w:p w:rsidR="000F2675" w:rsidRDefault="000F2675">
                        <w:pPr>
                          <w:pStyle w:val="TableParagraph"/>
                          <w:spacing w:before="163" w:line="187" w:lineRule="exact"/>
                          <w:ind w:right="785"/>
                          <w:jc w:val="right"/>
                          <w:rPr>
                            <w:sz w:val="18"/>
                          </w:rPr>
                        </w:pPr>
                        <w:r>
                          <w:rPr>
                            <w:color w:val="221F1F"/>
                            <w:sz w:val="18"/>
                          </w:rPr>
                          <w:t>-</w:t>
                        </w:r>
                      </w:p>
                    </w:tc>
                    <w:tc>
                      <w:tcPr>
                        <w:tcW w:w="1952" w:type="dxa"/>
                      </w:tcPr>
                      <w:p w:rsidR="000F2675" w:rsidRDefault="000F2675">
                        <w:pPr>
                          <w:pStyle w:val="TableParagraph"/>
                          <w:spacing w:before="163" w:line="187" w:lineRule="exact"/>
                          <w:ind w:right="535"/>
                          <w:jc w:val="right"/>
                          <w:rPr>
                            <w:sz w:val="14"/>
                          </w:rPr>
                        </w:pPr>
                        <w:r>
                          <w:rPr>
                            <w:color w:val="221F1F"/>
                            <w:sz w:val="18"/>
                          </w:rPr>
                          <w:t xml:space="preserve">5,00 </w:t>
                        </w:r>
                        <w:r>
                          <w:rPr>
                            <w:color w:val="221F1F"/>
                            <w:sz w:val="14"/>
                          </w:rPr>
                          <w:t>(6,05)</w:t>
                        </w:r>
                      </w:p>
                    </w:tc>
                    <w:tc>
                      <w:tcPr>
                        <w:tcW w:w="4180" w:type="dxa"/>
                      </w:tcPr>
                      <w:p w:rsidR="000F2675" w:rsidRDefault="000F2675">
                        <w:pPr>
                          <w:pStyle w:val="TableParagraph"/>
                          <w:tabs>
                            <w:tab w:val="left" w:pos="1805"/>
                            <w:tab w:val="left" w:pos="3587"/>
                          </w:tabs>
                          <w:spacing w:before="66" w:line="211" w:lineRule="auto"/>
                          <w:ind w:left="536"/>
                          <w:rPr>
                            <w:sz w:val="18"/>
                          </w:rPr>
                        </w:pPr>
                        <w:r>
                          <w:rPr>
                            <w:color w:val="221F1F"/>
                            <w:position w:val="-9"/>
                            <w:sz w:val="18"/>
                          </w:rPr>
                          <w:t>8,20</w:t>
                        </w:r>
                        <w:r>
                          <w:rPr>
                            <w:color w:val="221F1F"/>
                            <w:spacing w:val="-2"/>
                            <w:position w:val="-9"/>
                            <w:sz w:val="18"/>
                          </w:rPr>
                          <w:t xml:space="preserve"> </w:t>
                        </w:r>
                        <w:r>
                          <w:rPr>
                            <w:color w:val="221F1F"/>
                            <w:position w:val="-9"/>
                            <w:sz w:val="14"/>
                          </w:rPr>
                          <w:t>(9,92)</w:t>
                        </w:r>
                        <w:r>
                          <w:rPr>
                            <w:rFonts w:ascii="Times New Roman" w:hAnsi="Times New Roman"/>
                            <w:color w:val="221F1F"/>
                            <w:position w:val="-9"/>
                            <w:sz w:val="14"/>
                          </w:rPr>
                          <w:tab/>
                        </w:r>
                        <w:r>
                          <w:rPr>
                            <w:color w:val="221F1F"/>
                            <w:sz w:val="18"/>
                          </w:rPr>
                          <w:t>dle cen</w:t>
                        </w:r>
                        <w:r>
                          <w:rPr>
                            <w:color w:val="221F1F"/>
                            <w:spacing w:val="-3"/>
                            <w:sz w:val="18"/>
                          </w:rPr>
                          <w:t xml:space="preserve"> </w:t>
                        </w:r>
                        <w:r>
                          <w:rPr>
                            <w:color w:val="221F1F"/>
                            <w:sz w:val="18"/>
                          </w:rPr>
                          <w:t xml:space="preserve">balíck </w:t>
                        </w:r>
                        <w:r>
                          <w:rPr>
                            <w:color w:val="221F1F"/>
                            <w:spacing w:val="38"/>
                            <w:sz w:val="18"/>
                          </w:rPr>
                          <w:t xml:space="preserve"> </w:t>
                        </w:r>
                        <w:r>
                          <w:rPr>
                            <w:color w:val="221F1F"/>
                            <w:sz w:val="18"/>
                          </w:rPr>
                          <w:t>/</w:t>
                        </w:r>
                        <w:r>
                          <w:rPr>
                            <w:rFonts w:ascii="Times New Roman" w:hAnsi="Times New Roman"/>
                            <w:color w:val="221F1F"/>
                            <w:sz w:val="18"/>
                          </w:rPr>
                          <w:tab/>
                        </w:r>
                        <w:r>
                          <w:rPr>
                            <w:color w:val="221F1F"/>
                            <w:position w:val="-9"/>
                            <w:sz w:val="18"/>
                          </w:rPr>
                          <w:t>-</w:t>
                        </w:r>
                      </w:p>
                    </w:tc>
                  </w:tr>
                </w:tbl>
                <w:p w:rsidR="000F2675" w:rsidRDefault="000F2675">
                  <w:pPr>
                    <w:pStyle w:val="BodyText"/>
                  </w:pPr>
                </w:p>
              </w:txbxContent>
            </v:textbox>
            <w10:wrap anchorx="page" anchory="page"/>
          </v:shape>
        </w:pict>
      </w:r>
    </w:p>
    <w:p w:rsidR="00F259B5" w:rsidRDefault="00887466">
      <w:pPr>
        <w:tabs>
          <w:tab w:val="left" w:pos="3371"/>
          <w:tab w:val="left" w:pos="4935"/>
          <w:tab w:val="left" w:pos="6919"/>
          <w:tab w:val="left" w:pos="8860"/>
          <w:tab w:val="left" w:pos="10483"/>
          <w:tab w:val="left" w:pos="12185"/>
          <w:tab w:val="left" w:pos="13454"/>
          <w:tab w:val="left" w:pos="15236"/>
        </w:tabs>
        <w:spacing w:before="105"/>
        <w:ind w:left="313"/>
        <w:rPr>
          <w:sz w:val="18"/>
        </w:rPr>
      </w:pPr>
      <w:r>
        <w:pict>
          <v:shape id="_x0000_s1507" type="#_x0000_t202" style="position:absolute;left:0;text-align:left;margin-left:760.25pt;margin-top:-37.9pt;width:49.6pt;height:10.35pt;z-index:-262182912;mso-position-horizontal-relative:page" filled="f" stroked="f">
            <v:textbox inset="0,0,0,0">
              <w:txbxContent>
                <w:p w:rsidR="000F2675" w:rsidRDefault="000F2675">
                  <w:pPr>
                    <w:spacing w:line="206" w:lineRule="exact"/>
                    <w:rPr>
                      <w:sz w:val="18"/>
                    </w:rPr>
                  </w:pPr>
                  <w:r>
                    <w:rPr>
                      <w:color w:val="221F1F"/>
                      <w:sz w:val="18"/>
                    </w:rPr>
                    <w:t xml:space="preserve">datového </w:t>
                  </w:r>
                  <w:r>
                    <w:rPr>
                      <w:color w:val="221F1F"/>
                      <w:spacing w:val="-4"/>
                      <w:sz w:val="18"/>
                    </w:rPr>
                    <w:t>limitu</w:t>
                  </w:r>
                </w:p>
              </w:txbxContent>
            </v:textbox>
            <w10:wrap anchorx="page"/>
          </v:shape>
        </w:pict>
      </w:r>
      <w:r>
        <w:pict>
          <v:shape id="_x0000_s1506" type="#_x0000_t202" style="position:absolute;left:0;text-align:left;margin-left:706.95pt;margin-top:15.4pt;width:28.75pt;height:10.35pt;z-index:-262181888;mso-position-horizontal-relative:page" filled="f" stroked="f">
            <v:textbox inset="0,0,0,0">
              <w:txbxContent>
                <w:p w:rsidR="000F2675" w:rsidRDefault="000F2675">
                  <w:pPr>
                    <w:spacing w:line="206" w:lineRule="exact"/>
                    <w:rPr>
                      <w:sz w:val="18"/>
                    </w:rPr>
                  </w:pPr>
                  <w:r>
                    <w:rPr>
                      <w:color w:val="221F1F"/>
                      <w:sz w:val="18"/>
                    </w:rPr>
                    <w:t>ceny MB</w:t>
                  </w:r>
                </w:p>
              </w:txbxContent>
            </v:textbox>
            <w10:wrap anchorx="page"/>
          </v:shape>
        </w:pict>
      </w:r>
      <w:r w:rsidR="000F2675">
        <w:rPr>
          <w:color w:val="221F1F"/>
          <w:sz w:val="18"/>
        </w:rPr>
        <w:t>Tarif</w:t>
      </w:r>
      <w:r w:rsidR="000F2675">
        <w:rPr>
          <w:color w:val="221F1F"/>
          <w:spacing w:val="-3"/>
          <w:sz w:val="18"/>
        </w:rPr>
        <w:t xml:space="preserve"> </w:t>
      </w:r>
      <w:r w:rsidR="000F2675">
        <w:rPr>
          <w:color w:val="221F1F"/>
          <w:sz w:val="18"/>
        </w:rPr>
        <w:t>Pro</w:t>
      </w:r>
      <w:r w:rsidR="000F2675">
        <w:rPr>
          <w:color w:val="221F1F"/>
          <w:spacing w:val="-2"/>
          <w:sz w:val="18"/>
        </w:rPr>
        <w:t xml:space="preserve"> </w:t>
      </w:r>
      <w:r w:rsidR="000F2675">
        <w:rPr>
          <w:color w:val="221F1F"/>
          <w:sz w:val="18"/>
        </w:rPr>
        <w:t>firmu</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1,90</w:t>
      </w:r>
      <w:r w:rsidR="000F2675">
        <w:rPr>
          <w:color w:val="221F1F"/>
          <w:spacing w:val="-3"/>
          <w:sz w:val="18"/>
        </w:rPr>
        <w:t xml:space="preserve"> </w:t>
      </w:r>
      <w:r w:rsidR="000F2675">
        <w:rPr>
          <w:color w:val="221F1F"/>
          <w:sz w:val="14"/>
        </w:rPr>
        <w:t>(2,30)</w:t>
      </w:r>
      <w:r w:rsidR="000F2675">
        <w:rPr>
          <w:rFonts w:ascii="Times New Roman" w:hAnsi="Times New Roman"/>
          <w:color w:val="221F1F"/>
          <w:sz w:val="14"/>
        </w:rPr>
        <w:tab/>
      </w:r>
      <w:r w:rsidR="000F2675">
        <w:rPr>
          <w:color w:val="221F1F"/>
          <w:sz w:val="18"/>
        </w:rPr>
        <w:t>0,–</w:t>
      </w:r>
      <w:r w:rsidR="000F2675">
        <w:rPr>
          <w:rFonts w:ascii="Times New Roman" w:hAnsi="Times New Roman"/>
          <w:color w:val="221F1F"/>
          <w:sz w:val="18"/>
        </w:rPr>
        <w:tab/>
      </w:r>
      <w:r w:rsidR="000F2675">
        <w:rPr>
          <w:color w:val="221F1F"/>
          <w:sz w:val="18"/>
        </w:rPr>
        <w:t>-</w:t>
      </w:r>
      <w:r w:rsidR="000F2675">
        <w:rPr>
          <w:rFonts w:ascii="Times New Roman" w:hAnsi="Times New Roman"/>
          <w:color w:val="221F1F"/>
          <w:sz w:val="18"/>
        </w:rPr>
        <w:tab/>
      </w:r>
      <w:r w:rsidR="000F2675">
        <w:rPr>
          <w:color w:val="221F1F"/>
          <w:sz w:val="18"/>
        </w:rPr>
        <w:t>1,90</w:t>
      </w:r>
      <w:r w:rsidR="000F2675">
        <w:rPr>
          <w:color w:val="221F1F"/>
          <w:spacing w:val="-1"/>
          <w:sz w:val="18"/>
        </w:rPr>
        <w:t xml:space="preserve"> </w:t>
      </w:r>
      <w:r w:rsidR="000F2675">
        <w:rPr>
          <w:color w:val="221F1F"/>
          <w:sz w:val="14"/>
        </w:rPr>
        <w:t>(2,30)</w:t>
      </w:r>
      <w:r w:rsidR="000F2675">
        <w:rPr>
          <w:rFonts w:ascii="Times New Roman" w:hAnsi="Times New Roman"/>
          <w:color w:val="221F1F"/>
          <w:sz w:val="14"/>
        </w:rPr>
        <w:tab/>
      </w:r>
      <w:r w:rsidR="000F2675">
        <w:rPr>
          <w:color w:val="221F1F"/>
          <w:sz w:val="18"/>
        </w:rPr>
        <w:t>4,05</w:t>
      </w:r>
      <w:r w:rsidR="000F2675">
        <w:rPr>
          <w:color w:val="221F1F"/>
          <w:spacing w:val="-1"/>
          <w:sz w:val="18"/>
        </w:rPr>
        <w:t xml:space="preserve"> </w:t>
      </w:r>
      <w:r w:rsidR="000F2675">
        <w:rPr>
          <w:color w:val="221F1F"/>
          <w:sz w:val="14"/>
        </w:rPr>
        <w:t>(4,90)</w:t>
      </w:r>
      <w:r w:rsidR="000F2675">
        <w:rPr>
          <w:rFonts w:ascii="Times New Roman" w:hAnsi="Times New Roman"/>
          <w:color w:val="221F1F"/>
          <w:sz w:val="14"/>
        </w:rPr>
        <w:tab/>
      </w:r>
      <w:r w:rsidR="000F2675">
        <w:rPr>
          <w:color w:val="221F1F"/>
          <w:position w:val="10"/>
          <w:sz w:val="18"/>
        </w:rPr>
        <w:t>dle cen</w:t>
      </w:r>
      <w:r w:rsidR="000F2675">
        <w:rPr>
          <w:color w:val="221F1F"/>
          <w:spacing w:val="-4"/>
          <w:position w:val="10"/>
          <w:sz w:val="18"/>
        </w:rPr>
        <w:t xml:space="preserve"> </w:t>
      </w:r>
      <w:r w:rsidR="000F2675">
        <w:rPr>
          <w:color w:val="221F1F"/>
          <w:position w:val="10"/>
          <w:sz w:val="18"/>
        </w:rPr>
        <w:t xml:space="preserve">balíck </w:t>
      </w:r>
      <w:r w:rsidR="000F2675">
        <w:rPr>
          <w:color w:val="221F1F"/>
          <w:spacing w:val="39"/>
          <w:position w:val="10"/>
          <w:sz w:val="18"/>
        </w:rPr>
        <w:t xml:space="preserve"> </w:t>
      </w:r>
      <w:r w:rsidR="000F2675">
        <w:rPr>
          <w:color w:val="221F1F"/>
          <w:position w:val="10"/>
          <w:sz w:val="18"/>
        </w:rPr>
        <w:t>/</w:t>
      </w:r>
      <w:r w:rsidR="000F2675">
        <w:rPr>
          <w:rFonts w:ascii="Times New Roman" w:hAnsi="Times New Roman"/>
          <w:color w:val="221F1F"/>
          <w:position w:val="10"/>
          <w:sz w:val="18"/>
        </w:rPr>
        <w:tab/>
      </w:r>
      <w:r w:rsidR="000F2675">
        <w:rPr>
          <w:color w:val="221F1F"/>
          <w:sz w:val="18"/>
        </w:rPr>
        <w:t>-</w:t>
      </w:r>
    </w:p>
    <w:p w:rsidR="00F259B5" w:rsidRDefault="00F259B5">
      <w:pPr>
        <w:pStyle w:val="BodyText"/>
        <w:spacing w:before="10"/>
        <w:rPr>
          <w:sz w:val="17"/>
        </w:rPr>
      </w:pPr>
    </w:p>
    <w:p w:rsidR="00F259B5" w:rsidRDefault="000F2675">
      <w:pPr>
        <w:pStyle w:val="BodyText"/>
        <w:spacing w:before="100"/>
        <w:ind w:left="244"/>
      </w:pPr>
      <w:r>
        <w:rPr>
          <w:color w:val="221F1F"/>
        </w:rPr>
        <w:t>Uvedené ceny jsou v Kc. Príchozí hovory se u zóny 1 úctují po sekundách (1 + 1), u odchozích hovor prvních 30 sekund a poté po sekundách (30 + 1), data po 1 kB. Nabídka platí v EU (vcetne Norska, Lichtenštejnska a Islandu).</w:t>
      </w:r>
    </w:p>
    <w:p w:rsidR="00F259B5" w:rsidRDefault="00F259B5">
      <w:pPr>
        <w:pStyle w:val="BodyText"/>
        <w:spacing w:before="3"/>
        <w:rPr>
          <w:sz w:val="26"/>
        </w:rPr>
      </w:pPr>
    </w:p>
    <w:p w:rsidR="00F259B5" w:rsidRDefault="000F2675">
      <w:pPr>
        <w:pStyle w:val="Heading9"/>
      </w:pPr>
      <w:r>
        <w:rPr>
          <w:color w:val="E00F74"/>
        </w:rPr>
        <w:t>CENY P ÍPLATKU A MAXIMÁLNÍ CENY STANOVENÉ NA ÍZENÍM EU</w:t>
      </w:r>
    </w:p>
    <w:p w:rsidR="00F259B5" w:rsidRDefault="000F2675">
      <w:pPr>
        <w:spacing w:before="104"/>
        <w:ind w:left="243" w:right="435"/>
        <w:rPr>
          <w:sz w:val="18"/>
        </w:rPr>
      </w:pPr>
      <w:r>
        <w:rPr>
          <w:color w:val="221F1F"/>
          <w:sz w:val="18"/>
        </w:rPr>
        <w:t xml:space="preserve">Ceny príplatk a maximální ceny stanovené narízením EU uvedené níže pro EU roaming jsou stanoveny v EUR, a to bez DPH. Prepocet techto cen na koruny ceské, a tedy konecná cena v Kc, závisí na pr meru referencních smenných kurz zverejnených Evropskou centrální bankou v Úredním vestníku Evropské unie. Od 1. 7. 2021 ciní kurz pro prepocet príplatk </w:t>
      </w:r>
      <w:r>
        <w:rPr>
          <w:b/>
          <w:color w:val="221F1F"/>
          <w:sz w:val="18"/>
        </w:rPr>
        <w:t xml:space="preserve">25,883 </w:t>
      </w:r>
      <w:r>
        <w:rPr>
          <w:color w:val="221F1F"/>
          <w:sz w:val="18"/>
        </w:rPr>
        <w:t xml:space="preserve">Kc/EUR a kurz pro prepocet maximálních cen </w:t>
      </w:r>
      <w:r>
        <w:rPr>
          <w:b/>
          <w:color w:val="221F1F"/>
          <w:sz w:val="18"/>
        </w:rPr>
        <w:t xml:space="preserve">26,054 </w:t>
      </w:r>
      <w:r>
        <w:rPr>
          <w:color w:val="221F1F"/>
          <w:sz w:val="18"/>
        </w:rPr>
        <w:t>Kc/EUR. DPH se vždy pripocte k cene po prepoctu príplatku, resp. maximálních cen z EUR na Kc dle uvedeného kurzu.</w:t>
      </w:r>
    </w:p>
    <w:p w:rsidR="00F259B5" w:rsidRDefault="00F259B5">
      <w:pPr>
        <w:pStyle w:val="BodyText"/>
        <w:spacing w:before="5"/>
        <w:rPr>
          <w:sz w:val="12"/>
        </w:rPr>
      </w:pPr>
    </w:p>
    <w:tbl>
      <w:tblPr>
        <w:tblW w:w="0" w:type="auto"/>
        <w:tblInd w:w="251" w:type="dxa"/>
        <w:tblLayout w:type="fixed"/>
        <w:tblCellMar>
          <w:left w:w="0" w:type="dxa"/>
          <w:right w:w="0" w:type="dxa"/>
        </w:tblCellMar>
        <w:tblLook w:val="01E0" w:firstRow="1" w:lastRow="1" w:firstColumn="1" w:lastColumn="1" w:noHBand="0" w:noVBand="0"/>
      </w:tblPr>
      <w:tblGrid>
        <w:gridCol w:w="2632"/>
        <w:gridCol w:w="2269"/>
        <w:gridCol w:w="2327"/>
        <w:gridCol w:w="2224"/>
        <w:gridCol w:w="6136"/>
      </w:tblGrid>
      <w:tr w:rsidR="00F259B5">
        <w:trPr>
          <w:trHeight w:val="315"/>
        </w:trPr>
        <w:tc>
          <w:tcPr>
            <w:tcW w:w="2632" w:type="dxa"/>
            <w:shd w:val="clear" w:color="auto" w:fill="62B8E4"/>
          </w:tcPr>
          <w:p w:rsidR="00F259B5" w:rsidRDefault="00F259B5">
            <w:pPr>
              <w:pStyle w:val="TableParagraph"/>
              <w:spacing w:before="0"/>
              <w:rPr>
                <w:rFonts w:ascii="Times New Roman"/>
                <w:sz w:val="16"/>
              </w:rPr>
            </w:pPr>
          </w:p>
        </w:tc>
        <w:tc>
          <w:tcPr>
            <w:tcW w:w="2269" w:type="dxa"/>
            <w:shd w:val="clear" w:color="auto" w:fill="62B8E4"/>
          </w:tcPr>
          <w:p w:rsidR="00F259B5" w:rsidRDefault="000F2675">
            <w:pPr>
              <w:pStyle w:val="TableParagraph"/>
              <w:spacing w:before="53"/>
              <w:ind w:left="213" w:right="211"/>
              <w:jc w:val="center"/>
              <w:rPr>
                <w:b/>
                <w:sz w:val="18"/>
              </w:rPr>
            </w:pPr>
            <w:r>
              <w:rPr>
                <w:b/>
                <w:color w:val="FFFFFF"/>
                <w:sz w:val="18"/>
              </w:rPr>
              <w:t>ODCHOZÍ HOVORY (min.)</w:t>
            </w:r>
          </w:p>
        </w:tc>
        <w:tc>
          <w:tcPr>
            <w:tcW w:w="2327" w:type="dxa"/>
            <w:shd w:val="clear" w:color="auto" w:fill="62B8E4"/>
          </w:tcPr>
          <w:p w:rsidR="00F259B5" w:rsidRDefault="000F2675">
            <w:pPr>
              <w:pStyle w:val="TableParagraph"/>
              <w:spacing w:before="53"/>
              <w:ind w:left="210" w:right="248"/>
              <w:jc w:val="center"/>
              <w:rPr>
                <w:b/>
                <w:sz w:val="18"/>
              </w:rPr>
            </w:pPr>
            <w:r>
              <w:rPr>
                <w:b/>
                <w:color w:val="FFFFFF"/>
                <w:sz w:val="18"/>
              </w:rPr>
              <w:t>PRÍCHOZÍ HOVORY (min.)</w:t>
            </w:r>
          </w:p>
        </w:tc>
        <w:tc>
          <w:tcPr>
            <w:tcW w:w="2224" w:type="dxa"/>
            <w:shd w:val="clear" w:color="auto" w:fill="62B8E4"/>
          </w:tcPr>
          <w:p w:rsidR="00F259B5" w:rsidRDefault="000F2675">
            <w:pPr>
              <w:pStyle w:val="TableParagraph"/>
              <w:spacing w:before="53"/>
              <w:ind w:left="247" w:right="287"/>
              <w:jc w:val="center"/>
              <w:rPr>
                <w:b/>
                <w:sz w:val="18"/>
              </w:rPr>
            </w:pPr>
            <w:r>
              <w:rPr>
                <w:b/>
                <w:color w:val="FFFFFF"/>
                <w:sz w:val="18"/>
              </w:rPr>
              <w:t>SMS (cena za jednotku)</w:t>
            </w:r>
          </w:p>
        </w:tc>
        <w:tc>
          <w:tcPr>
            <w:tcW w:w="6136" w:type="dxa"/>
            <w:shd w:val="clear" w:color="auto" w:fill="62B8E4"/>
          </w:tcPr>
          <w:p w:rsidR="00F259B5" w:rsidRDefault="000F2675">
            <w:pPr>
              <w:pStyle w:val="TableParagraph"/>
              <w:tabs>
                <w:tab w:val="left" w:pos="3838"/>
              </w:tabs>
              <w:spacing w:before="53"/>
              <w:ind w:left="305"/>
              <w:rPr>
                <w:b/>
                <w:sz w:val="18"/>
              </w:rPr>
            </w:pPr>
            <w:r>
              <w:rPr>
                <w:b/>
                <w:color w:val="FFFFFF"/>
                <w:sz w:val="18"/>
              </w:rPr>
              <w:t>MMS (cena</w:t>
            </w:r>
            <w:r>
              <w:rPr>
                <w:b/>
                <w:color w:val="FFFFFF"/>
                <w:spacing w:val="-6"/>
                <w:sz w:val="18"/>
              </w:rPr>
              <w:t xml:space="preserve"> </w:t>
            </w:r>
            <w:r>
              <w:rPr>
                <w:b/>
                <w:color w:val="FFFFFF"/>
                <w:sz w:val="18"/>
              </w:rPr>
              <w:t>za</w:t>
            </w:r>
            <w:r>
              <w:rPr>
                <w:b/>
                <w:color w:val="FFFFFF"/>
                <w:spacing w:val="-2"/>
                <w:sz w:val="18"/>
              </w:rPr>
              <w:t xml:space="preserve"> </w:t>
            </w:r>
            <w:r>
              <w:rPr>
                <w:b/>
                <w:color w:val="FFFFFF"/>
                <w:sz w:val="18"/>
              </w:rPr>
              <w:t>jednotku)</w:t>
            </w:r>
            <w:r>
              <w:rPr>
                <w:rFonts w:ascii="Times New Roman"/>
                <w:color w:val="FFFFFF"/>
                <w:sz w:val="18"/>
              </w:rPr>
              <w:tab/>
            </w:r>
            <w:r>
              <w:rPr>
                <w:b/>
                <w:color w:val="FFFFFF"/>
                <w:sz w:val="18"/>
              </w:rPr>
              <w:t>INTERNET</w:t>
            </w:r>
          </w:p>
        </w:tc>
      </w:tr>
      <w:tr w:rsidR="00F259B5">
        <w:trPr>
          <w:trHeight w:val="564"/>
        </w:trPr>
        <w:tc>
          <w:tcPr>
            <w:tcW w:w="2632" w:type="dxa"/>
          </w:tcPr>
          <w:p w:rsidR="00F259B5" w:rsidRDefault="000F2675">
            <w:pPr>
              <w:pStyle w:val="TableParagraph"/>
              <w:spacing w:before="178"/>
              <w:ind w:left="69"/>
              <w:rPr>
                <w:sz w:val="18"/>
              </w:rPr>
            </w:pPr>
            <w:r>
              <w:rPr>
                <w:color w:val="221F1F"/>
                <w:sz w:val="18"/>
              </w:rPr>
              <w:t>Príplatek (v EUR bez DPH)</w:t>
            </w:r>
          </w:p>
        </w:tc>
        <w:tc>
          <w:tcPr>
            <w:tcW w:w="2269" w:type="dxa"/>
          </w:tcPr>
          <w:p w:rsidR="00F259B5" w:rsidRDefault="000F2675">
            <w:pPr>
              <w:pStyle w:val="TableParagraph"/>
              <w:spacing w:before="178"/>
              <w:ind w:left="211" w:right="211"/>
              <w:jc w:val="center"/>
              <w:rPr>
                <w:sz w:val="18"/>
              </w:rPr>
            </w:pPr>
            <w:r>
              <w:rPr>
                <w:color w:val="221F1F"/>
                <w:sz w:val="18"/>
              </w:rPr>
              <w:t>0,032</w:t>
            </w:r>
          </w:p>
        </w:tc>
        <w:tc>
          <w:tcPr>
            <w:tcW w:w="2327" w:type="dxa"/>
          </w:tcPr>
          <w:p w:rsidR="00F259B5" w:rsidRDefault="000F2675">
            <w:pPr>
              <w:pStyle w:val="TableParagraph"/>
              <w:spacing w:before="178"/>
              <w:ind w:left="209" w:right="248"/>
              <w:jc w:val="center"/>
              <w:rPr>
                <w:sz w:val="18"/>
              </w:rPr>
            </w:pPr>
            <w:r>
              <w:rPr>
                <w:color w:val="221F1F"/>
                <w:sz w:val="18"/>
              </w:rPr>
              <w:t>0,007 6</w:t>
            </w:r>
          </w:p>
        </w:tc>
        <w:tc>
          <w:tcPr>
            <w:tcW w:w="2224" w:type="dxa"/>
          </w:tcPr>
          <w:p w:rsidR="00F259B5" w:rsidRDefault="000F2675">
            <w:pPr>
              <w:pStyle w:val="TableParagraph"/>
              <w:spacing w:before="178"/>
              <w:ind w:left="245" w:right="287"/>
              <w:jc w:val="center"/>
              <w:rPr>
                <w:sz w:val="18"/>
              </w:rPr>
            </w:pPr>
            <w:r>
              <w:rPr>
                <w:color w:val="221F1F"/>
                <w:sz w:val="18"/>
              </w:rPr>
              <w:t>0,01</w:t>
            </w:r>
          </w:p>
        </w:tc>
        <w:tc>
          <w:tcPr>
            <w:tcW w:w="6136" w:type="dxa"/>
          </w:tcPr>
          <w:p w:rsidR="00F259B5" w:rsidRDefault="000F2675">
            <w:pPr>
              <w:pStyle w:val="TableParagraph"/>
              <w:tabs>
                <w:tab w:val="left" w:pos="2275"/>
              </w:tabs>
              <w:spacing w:before="99" w:line="153" w:lineRule="auto"/>
              <w:ind w:left="170"/>
              <w:jc w:val="center"/>
              <w:rPr>
                <w:sz w:val="18"/>
              </w:rPr>
            </w:pPr>
            <w:r>
              <w:rPr>
                <w:color w:val="221F1F"/>
                <w:position w:val="-9"/>
                <w:sz w:val="18"/>
              </w:rPr>
              <w:t>0,–</w:t>
            </w:r>
            <w:r>
              <w:rPr>
                <w:rFonts w:ascii="Times New Roman" w:hAnsi="Times New Roman"/>
                <w:color w:val="221F1F"/>
                <w:position w:val="-9"/>
                <w:sz w:val="18"/>
              </w:rPr>
              <w:tab/>
            </w:r>
            <w:r>
              <w:rPr>
                <w:color w:val="221F1F"/>
                <w:sz w:val="18"/>
              </w:rPr>
              <w:t>3 EUR/GB (platný od 1. 1.</w:t>
            </w:r>
            <w:r>
              <w:rPr>
                <w:color w:val="221F1F"/>
                <w:spacing w:val="-7"/>
                <w:sz w:val="18"/>
              </w:rPr>
              <w:t xml:space="preserve"> </w:t>
            </w:r>
            <w:r>
              <w:rPr>
                <w:color w:val="221F1F"/>
                <w:sz w:val="18"/>
              </w:rPr>
              <w:t>2021)</w:t>
            </w:r>
          </w:p>
          <w:p w:rsidR="00F259B5" w:rsidRDefault="000F2675">
            <w:pPr>
              <w:pStyle w:val="TableParagraph"/>
              <w:spacing w:before="0" w:line="157" w:lineRule="exact"/>
              <w:ind w:left="3083"/>
              <w:rPr>
                <w:sz w:val="18"/>
              </w:rPr>
            </w:pPr>
            <w:r>
              <w:rPr>
                <w:color w:val="221F1F"/>
                <w:sz w:val="18"/>
              </w:rPr>
              <w:t>2,5 EUR/GB (platný od 1. 1. 2022)</w:t>
            </w:r>
          </w:p>
        </w:tc>
      </w:tr>
      <w:tr w:rsidR="00F259B5">
        <w:trPr>
          <w:trHeight w:val="315"/>
        </w:trPr>
        <w:tc>
          <w:tcPr>
            <w:tcW w:w="2632" w:type="dxa"/>
          </w:tcPr>
          <w:p w:rsidR="00F259B5" w:rsidRDefault="000F2675">
            <w:pPr>
              <w:pStyle w:val="TableParagraph"/>
              <w:spacing w:before="53"/>
              <w:ind w:left="69"/>
              <w:rPr>
                <w:sz w:val="18"/>
              </w:rPr>
            </w:pPr>
            <w:r>
              <w:rPr>
                <w:color w:val="221F1F"/>
                <w:sz w:val="18"/>
              </w:rPr>
              <w:t>Maximální cena (v EUR bez DPH)</w:t>
            </w:r>
          </w:p>
        </w:tc>
        <w:tc>
          <w:tcPr>
            <w:tcW w:w="2269" w:type="dxa"/>
            <w:shd w:val="clear" w:color="auto" w:fill="DAE6E9"/>
          </w:tcPr>
          <w:p w:rsidR="00F259B5" w:rsidRDefault="000F2675">
            <w:pPr>
              <w:pStyle w:val="TableParagraph"/>
              <w:spacing w:before="53"/>
              <w:ind w:left="213" w:right="209"/>
              <w:jc w:val="center"/>
              <w:rPr>
                <w:sz w:val="18"/>
              </w:rPr>
            </w:pPr>
            <w:r>
              <w:rPr>
                <w:color w:val="221F1F"/>
                <w:sz w:val="18"/>
              </w:rPr>
              <w:t>0,19</w:t>
            </w:r>
          </w:p>
        </w:tc>
        <w:tc>
          <w:tcPr>
            <w:tcW w:w="2327" w:type="dxa"/>
            <w:shd w:val="clear" w:color="auto" w:fill="DAE6E9"/>
          </w:tcPr>
          <w:p w:rsidR="00F259B5" w:rsidRDefault="000F2675">
            <w:pPr>
              <w:pStyle w:val="TableParagraph"/>
              <w:spacing w:before="53"/>
              <w:ind w:left="210" w:right="247"/>
              <w:jc w:val="center"/>
              <w:rPr>
                <w:sz w:val="18"/>
              </w:rPr>
            </w:pPr>
            <w:r>
              <w:rPr>
                <w:color w:val="221F1F"/>
                <w:sz w:val="18"/>
              </w:rPr>
              <w:t>0,007 6</w:t>
            </w:r>
          </w:p>
        </w:tc>
        <w:tc>
          <w:tcPr>
            <w:tcW w:w="2224" w:type="dxa"/>
            <w:shd w:val="clear" w:color="auto" w:fill="DAE6E9"/>
          </w:tcPr>
          <w:p w:rsidR="00F259B5" w:rsidRDefault="000F2675">
            <w:pPr>
              <w:pStyle w:val="TableParagraph"/>
              <w:spacing w:before="53"/>
              <w:ind w:left="247" w:right="287"/>
              <w:jc w:val="center"/>
              <w:rPr>
                <w:sz w:val="18"/>
              </w:rPr>
            </w:pPr>
            <w:r>
              <w:rPr>
                <w:color w:val="221F1F"/>
                <w:sz w:val="18"/>
              </w:rPr>
              <w:t>0,06</w:t>
            </w:r>
          </w:p>
        </w:tc>
        <w:tc>
          <w:tcPr>
            <w:tcW w:w="6136" w:type="dxa"/>
            <w:shd w:val="clear" w:color="auto" w:fill="DAE6E9"/>
          </w:tcPr>
          <w:p w:rsidR="00F259B5" w:rsidRDefault="000F2675">
            <w:pPr>
              <w:pStyle w:val="TableParagraph"/>
              <w:tabs>
                <w:tab w:val="left" w:pos="3932"/>
              </w:tabs>
              <w:spacing w:before="53"/>
              <w:ind w:left="999"/>
              <w:rPr>
                <w:sz w:val="18"/>
              </w:rPr>
            </w:pPr>
            <w:r>
              <w:rPr>
                <w:color w:val="221F1F"/>
                <w:sz w:val="18"/>
              </w:rPr>
              <w:t>0,20</w:t>
            </w:r>
            <w:r>
              <w:rPr>
                <w:rFonts w:ascii="Times New Roman"/>
                <w:color w:val="221F1F"/>
                <w:sz w:val="18"/>
              </w:rPr>
              <w:tab/>
            </w:r>
            <w:r>
              <w:rPr>
                <w:color w:val="221F1F"/>
                <w:sz w:val="18"/>
              </w:rPr>
              <w:t>0,20/MB</w:t>
            </w:r>
          </w:p>
        </w:tc>
      </w:tr>
    </w:tbl>
    <w:p w:rsidR="00F259B5" w:rsidRDefault="00F259B5">
      <w:pPr>
        <w:rPr>
          <w:sz w:val="18"/>
        </w:rPr>
        <w:sectPr w:rsidR="00F259B5">
          <w:type w:val="continuous"/>
          <w:pgSz w:w="16840" w:h="11900" w:orient="landscape"/>
          <w:pgMar w:top="1400" w:right="340" w:bottom="280" w:left="440" w:header="708" w:footer="708" w:gutter="0"/>
          <w:cols w:space="708"/>
        </w:sectPr>
      </w:pPr>
    </w:p>
    <w:p w:rsidR="00F259B5" w:rsidRDefault="000F2675">
      <w:pPr>
        <w:pStyle w:val="Heading8"/>
        <w:spacing w:before="79"/>
      </w:pPr>
      <w:r>
        <w:rPr>
          <w:color w:val="E00F74"/>
        </w:rPr>
        <w:lastRenderedPageBreak/>
        <w:t>DATA ROAMING LIMIT</w:t>
      </w:r>
    </w:p>
    <w:p w:rsidR="00F259B5" w:rsidRDefault="000F2675">
      <w:pPr>
        <w:spacing w:before="59"/>
        <w:ind w:left="244" w:right="15"/>
        <w:rPr>
          <w:sz w:val="18"/>
        </w:rPr>
      </w:pPr>
      <w:r>
        <w:rPr>
          <w:color w:val="221F1F"/>
          <w:sz w:val="18"/>
        </w:rPr>
        <w:t>Financní limit na útratu za datové služby v roamingu. Pri dosažení financního limitu vycerpaného za poskytování datové služby v roamingu v pr behu jednoho kalendárního mesíce u Twist zákazník a jednoho zúctovacího období u ostatních Úcastník dojde k prerušení poskytování datové služby v roamingu. Službu si lze zdarma aktivovat ci deaktivovat.</w:t>
      </w:r>
    </w:p>
    <w:p w:rsidR="00F259B5" w:rsidRDefault="00F259B5">
      <w:pPr>
        <w:pStyle w:val="BodyText"/>
        <w:spacing w:before="9"/>
        <w:rPr>
          <w:sz w:val="7"/>
        </w:rPr>
      </w:pPr>
    </w:p>
    <w:p w:rsidR="00F259B5" w:rsidRDefault="00887466">
      <w:pPr>
        <w:pStyle w:val="BodyText"/>
        <w:spacing w:line="221" w:lineRule="exact"/>
        <w:ind w:left="244" w:right="-72"/>
        <w:rPr>
          <w:sz w:val="20"/>
        </w:rPr>
      </w:pPr>
      <w:r>
        <w:rPr>
          <w:position w:val="-3"/>
          <w:sz w:val="20"/>
        </w:rPr>
      </w:r>
      <w:r>
        <w:rPr>
          <w:position w:val="-3"/>
          <w:sz w:val="20"/>
        </w:rPr>
        <w:pict>
          <v:group id="_x0000_s1499" style="width:369.05pt;height:5.7pt;mso-position-horizontal-relative:char;mso-position-vertical-relative:line" coordsize="7381,114">
            <v:line id="_x0000_s1505" style="position:absolute" from="3648,0" to="3648,114" strokecolor="#62b8e4" strokeweight="1.90433mm"/>
            <v:line id="_x0000_s1504" style="position:absolute" from="54,0" to="54,114" strokecolor="#62b8e4" strokeweight="1.90433mm"/>
            <v:line id="_x0000_s1503" style="position:absolute" from="108,57" to="3594,57" strokecolor="#62b8e4" strokeweight="2.01mm"/>
            <v:line id="_x0000_s1502" style="position:absolute" from="3756,0" to="3756,114" strokecolor="#62b8e4" strokeweight="1.90417mm"/>
            <v:line id="_x0000_s1501" style="position:absolute" from="7326,0" to="7326,114" strokecolor="#62b8e4" strokeweight="1.90417mm"/>
            <v:line id="_x0000_s1500" style="position:absolute" from="3810,57" to="7272,57" strokecolor="#62b8e4" strokeweight="2.01mm"/>
            <w10:wrap type="none"/>
            <w10:anchorlock/>
          </v:group>
        </w:pict>
      </w:r>
    </w:p>
    <w:p w:rsidR="00F259B5" w:rsidRDefault="000F2675">
      <w:pPr>
        <w:spacing w:before="7"/>
        <w:ind w:right="1398"/>
        <w:jc w:val="right"/>
        <w:rPr>
          <w:sz w:val="14"/>
        </w:rPr>
      </w:pPr>
      <w:r>
        <w:rPr>
          <w:color w:val="221F1F"/>
          <w:sz w:val="18"/>
        </w:rPr>
        <w:t xml:space="preserve">495,87 </w:t>
      </w:r>
      <w:r>
        <w:rPr>
          <w:color w:val="221F1F"/>
          <w:sz w:val="14"/>
        </w:rPr>
        <w:t>(600,–)</w:t>
      </w:r>
    </w:p>
    <w:p w:rsidR="00F259B5" w:rsidRDefault="000F2675">
      <w:pPr>
        <w:tabs>
          <w:tab w:val="left" w:pos="1306"/>
        </w:tabs>
        <w:spacing w:before="120"/>
        <w:ind w:right="1287"/>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 xml:space="preserve">1 198,35 </w:t>
      </w:r>
      <w:r>
        <w:rPr>
          <w:color w:val="221F1F"/>
          <w:sz w:val="14"/>
        </w:rPr>
        <w:t>(1</w:t>
      </w:r>
      <w:r>
        <w:rPr>
          <w:color w:val="221F1F"/>
          <w:spacing w:val="-17"/>
          <w:sz w:val="14"/>
        </w:rPr>
        <w:t xml:space="preserve"> </w:t>
      </w:r>
      <w:r>
        <w:rPr>
          <w:color w:val="221F1F"/>
          <w:sz w:val="14"/>
        </w:rPr>
        <w:t>450,–)</w:t>
      </w:r>
    </w:p>
    <w:p w:rsidR="00F259B5" w:rsidRDefault="000F2675">
      <w:pPr>
        <w:spacing w:before="120"/>
        <w:ind w:right="1292"/>
        <w:jc w:val="right"/>
        <w:rPr>
          <w:sz w:val="14"/>
        </w:rPr>
      </w:pPr>
      <w:r>
        <w:rPr>
          <w:color w:val="221F1F"/>
          <w:sz w:val="18"/>
        </w:rPr>
        <w:t xml:space="preserve">1 225,– </w:t>
      </w:r>
      <w:r>
        <w:rPr>
          <w:color w:val="221F1F"/>
          <w:sz w:val="14"/>
        </w:rPr>
        <w:t>(1</w:t>
      </w:r>
      <w:r>
        <w:rPr>
          <w:color w:val="221F1F"/>
          <w:spacing w:val="-10"/>
          <w:sz w:val="14"/>
        </w:rPr>
        <w:t xml:space="preserve"> </w:t>
      </w:r>
      <w:r>
        <w:rPr>
          <w:color w:val="221F1F"/>
          <w:sz w:val="14"/>
        </w:rPr>
        <w:t>482,25)</w:t>
      </w:r>
    </w:p>
    <w:p w:rsidR="00F259B5" w:rsidRDefault="000F2675">
      <w:pPr>
        <w:pStyle w:val="Heading8"/>
        <w:spacing w:before="79"/>
      </w:pPr>
      <w:r>
        <w:rPr>
          <w:b w:val="0"/>
        </w:rPr>
        <w:br w:type="column"/>
      </w:r>
      <w:r>
        <w:rPr>
          <w:color w:val="E00F74"/>
        </w:rPr>
        <w:t>VOLÁNÍ, SMS A INTERNET Z PALUBY LETADLA</w:t>
      </w:r>
    </w:p>
    <w:p w:rsidR="00F259B5" w:rsidRDefault="000F2675">
      <w:pPr>
        <w:spacing w:before="59"/>
        <w:ind w:left="244" w:right="622"/>
        <w:rPr>
          <w:sz w:val="18"/>
        </w:rPr>
      </w:pPr>
      <w:r>
        <w:rPr>
          <w:color w:val="221F1F"/>
          <w:sz w:val="18"/>
        </w:rPr>
        <w:t>Tato služba se týká leteckých spolecností, které mají uzavrenou smlouvu se spolecností OnAir, jež je poskytovatelem této služby. Služba je úctována jako volání, SMS, MMS a data pro oblast 3, více viz kapitola T-Mobile Roaming.</w:t>
      </w:r>
    </w:p>
    <w:p w:rsidR="00F259B5" w:rsidRDefault="00F259B5">
      <w:pPr>
        <w:pStyle w:val="BodyText"/>
        <w:spacing w:before="9"/>
        <w:rPr>
          <w:sz w:val="7"/>
        </w:rPr>
      </w:pPr>
    </w:p>
    <w:p w:rsidR="00F259B5" w:rsidRDefault="00887466">
      <w:pPr>
        <w:pStyle w:val="BodyText"/>
        <w:spacing w:line="220" w:lineRule="exact"/>
        <w:ind w:left="244"/>
        <w:rPr>
          <w:sz w:val="20"/>
        </w:rPr>
      </w:pPr>
      <w:r>
        <w:rPr>
          <w:position w:val="-3"/>
          <w:sz w:val="20"/>
        </w:rPr>
      </w:r>
      <w:r>
        <w:rPr>
          <w:position w:val="-3"/>
          <w:sz w:val="20"/>
        </w:rPr>
        <w:pict>
          <v:group id="_x0000_s1492" style="width:369.05pt;height:5.65pt;mso-position-horizontal-relative:char;mso-position-vertical-relative:line" coordsize="7381,113">
            <v:line id="_x0000_s1498" style="position:absolute" from="3655,0" to="3655,113" strokecolor="#62b8e4" strokeweight="1.90417mm"/>
            <v:line id="_x0000_s1497" style="position:absolute" from="54,0" to="54,113" strokecolor="#62b8e4" strokeweight="1.90417mm"/>
            <v:line id="_x0000_s1496" style="position:absolute" from="108,56" to="3601,56" strokecolor="#62b8e4" strokeweight="1.98867mm"/>
            <v:line id="_x0000_s1495" style="position:absolute" from="3763,0" to="3763,113" strokecolor="#62b8e4" strokeweight="1.90417mm"/>
            <v:line id="_x0000_s1494" style="position:absolute" from="7326,0" to="7326,113" strokecolor="#62b8e4" strokeweight="1.90417mm"/>
            <v:line id="_x0000_s1493" style="position:absolute" from="3817,56" to="7272,56" strokecolor="#62b8e4" strokeweight="1.98867mm"/>
            <w10:wrap type="none"/>
            <w10:anchorlock/>
          </v:group>
        </w:pict>
      </w:r>
    </w:p>
    <w:p w:rsidR="00F259B5" w:rsidRDefault="000F2675">
      <w:pPr>
        <w:tabs>
          <w:tab w:val="left" w:pos="5434"/>
        </w:tabs>
        <w:spacing w:before="7"/>
        <w:ind w:left="352"/>
        <w:rPr>
          <w:sz w:val="14"/>
        </w:rPr>
      </w:pPr>
      <w:r>
        <w:rPr>
          <w:color w:val="221F1F"/>
          <w:sz w:val="18"/>
        </w:rPr>
        <w:t>Odchozí</w:t>
      </w:r>
      <w:r>
        <w:rPr>
          <w:color w:val="221F1F"/>
          <w:spacing w:val="-4"/>
          <w:sz w:val="18"/>
        </w:rPr>
        <w:t xml:space="preserve"> </w:t>
      </w:r>
      <w:r>
        <w:rPr>
          <w:color w:val="221F1F"/>
          <w:sz w:val="18"/>
        </w:rPr>
        <w:t>volání</w:t>
      </w:r>
      <w:r>
        <w:rPr>
          <w:color w:val="221F1F"/>
          <w:spacing w:val="-4"/>
          <w:sz w:val="18"/>
        </w:rPr>
        <w:t xml:space="preserve"> </w:t>
      </w:r>
      <w:r>
        <w:rPr>
          <w:color w:val="221F1F"/>
          <w:sz w:val="18"/>
        </w:rPr>
        <w:t>(Kc/min.)</w:t>
      </w:r>
      <w:r>
        <w:rPr>
          <w:rFonts w:ascii="Times New Roman" w:hAnsi="Times New Roman"/>
          <w:color w:val="221F1F"/>
          <w:sz w:val="18"/>
        </w:rPr>
        <w:tab/>
      </w:r>
      <w:r>
        <w:rPr>
          <w:color w:val="221F1F"/>
          <w:sz w:val="18"/>
        </w:rPr>
        <w:t>57,02</w:t>
      </w:r>
      <w:r>
        <w:rPr>
          <w:color w:val="221F1F"/>
          <w:spacing w:val="-7"/>
          <w:sz w:val="18"/>
        </w:rPr>
        <w:t xml:space="preserve"> </w:t>
      </w:r>
      <w:r>
        <w:rPr>
          <w:color w:val="221F1F"/>
          <w:sz w:val="14"/>
        </w:rPr>
        <w:t>(69,–)</w:t>
      </w:r>
    </w:p>
    <w:p w:rsidR="00F259B5" w:rsidRDefault="000F2675">
      <w:pPr>
        <w:tabs>
          <w:tab w:val="left" w:pos="3952"/>
          <w:tab w:val="left" w:pos="5434"/>
        </w:tabs>
        <w:spacing w:before="121"/>
        <w:ind w:left="352"/>
        <w:rPr>
          <w:sz w:val="14"/>
        </w:rPr>
      </w:pPr>
      <w:r>
        <w:rPr>
          <w:color w:val="221F1F"/>
          <w:sz w:val="18"/>
        </w:rPr>
        <w:t>Príchozí</w:t>
      </w:r>
      <w:r>
        <w:rPr>
          <w:color w:val="221F1F"/>
          <w:spacing w:val="-5"/>
          <w:sz w:val="18"/>
        </w:rPr>
        <w:t xml:space="preserve"> </w:t>
      </w:r>
      <w:r>
        <w:rPr>
          <w:color w:val="221F1F"/>
          <w:sz w:val="18"/>
        </w:rPr>
        <w:t>volání</w:t>
      </w:r>
      <w:r>
        <w:rPr>
          <w:color w:val="221F1F"/>
          <w:spacing w:val="-4"/>
          <w:sz w:val="18"/>
        </w:rPr>
        <w:t xml:space="preserve"> </w:t>
      </w:r>
      <w:r>
        <w:rPr>
          <w:color w:val="221F1F"/>
          <w:sz w:val="18"/>
        </w:rPr>
        <w:t>(Kc/min.)</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40,50</w:t>
      </w:r>
      <w:r>
        <w:rPr>
          <w:color w:val="221F1F"/>
          <w:spacing w:val="-7"/>
          <w:sz w:val="18"/>
          <w:shd w:val="clear" w:color="auto" w:fill="DAE6E9"/>
        </w:rPr>
        <w:t xml:space="preserve"> </w:t>
      </w:r>
      <w:r>
        <w:rPr>
          <w:color w:val="221F1F"/>
          <w:sz w:val="14"/>
        </w:rPr>
        <w:t>(49,–)</w:t>
      </w:r>
    </w:p>
    <w:p w:rsidR="00F259B5" w:rsidRDefault="000F2675">
      <w:pPr>
        <w:tabs>
          <w:tab w:val="left" w:pos="4953"/>
        </w:tabs>
        <w:spacing w:before="120"/>
        <w:ind w:left="352"/>
        <w:rPr>
          <w:sz w:val="14"/>
        </w:rPr>
      </w:pPr>
      <w:r>
        <w:rPr>
          <w:color w:val="221F1F"/>
          <w:sz w:val="18"/>
        </w:rPr>
        <w:t>SMS /</w:t>
      </w:r>
      <w:r>
        <w:rPr>
          <w:color w:val="221F1F"/>
          <w:spacing w:val="-4"/>
          <w:sz w:val="18"/>
        </w:rPr>
        <w:t xml:space="preserve"> </w:t>
      </w:r>
      <w:r>
        <w:rPr>
          <w:color w:val="221F1F"/>
          <w:sz w:val="18"/>
        </w:rPr>
        <w:t>MMS</w:t>
      </w:r>
      <w:r>
        <w:rPr>
          <w:color w:val="221F1F"/>
          <w:spacing w:val="-2"/>
          <w:sz w:val="18"/>
        </w:rPr>
        <w:t xml:space="preserve"> </w:t>
      </w:r>
      <w:r>
        <w:rPr>
          <w:color w:val="221F1F"/>
          <w:sz w:val="18"/>
        </w:rPr>
        <w:t>(Kc/ks)</w:t>
      </w:r>
      <w:r>
        <w:rPr>
          <w:rFonts w:ascii="Times New Roman"/>
          <w:color w:val="221F1F"/>
          <w:sz w:val="18"/>
        </w:rPr>
        <w:tab/>
      </w:r>
      <w:r>
        <w:rPr>
          <w:color w:val="221F1F"/>
          <w:sz w:val="18"/>
        </w:rPr>
        <w:t xml:space="preserve">12,07 </w:t>
      </w:r>
      <w:r>
        <w:rPr>
          <w:color w:val="221F1F"/>
          <w:sz w:val="14"/>
        </w:rPr>
        <w:t xml:space="preserve">(14,60) </w:t>
      </w:r>
      <w:r>
        <w:rPr>
          <w:color w:val="221F1F"/>
          <w:sz w:val="18"/>
        </w:rPr>
        <w:t>/ 17,85</w:t>
      </w:r>
      <w:r>
        <w:rPr>
          <w:color w:val="221F1F"/>
          <w:spacing w:val="-26"/>
          <w:sz w:val="18"/>
        </w:rPr>
        <w:t xml:space="preserve"> </w:t>
      </w:r>
      <w:r>
        <w:rPr>
          <w:color w:val="221F1F"/>
          <w:sz w:val="14"/>
        </w:rPr>
        <w:t>(21,60)</w:t>
      </w:r>
    </w:p>
    <w:p w:rsidR="00F259B5" w:rsidRDefault="000F2675">
      <w:pPr>
        <w:tabs>
          <w:tab w:val="left" w:pos="3952"/>
          <w:tab w:val="left" w:pos="5360"/>
        </w:tabs>
        <w:spacing w:before="120"/>
        <w:ind w:left="352"/>
        <w:rPr>
          <w:sz w:val="14"/>
        </w:rPr>
      </w:pPr>
      <w:r>
        <w:rPr>
          <w:color w:val="221F1F"/>
          <w:sz w:val="18"/>
        </w:rPr>
        <w:t>Internet</w:t>
      </w:r>
      <w:r>
        <w:rPr>
          <w:color w:val="221F1F"/>
          <w:spacing w:val="-3"/>
          <w:sz w:val="18"/>
        </w:rPr>
        <w:t xml:space="preserve"> </w:t>
      </w:r>
      <w:r>
        <w:rPr>
          <w:color w:val="221F1F"/>
          <w:sz w:val="18"/>
        </w:rPr>
        <w:t>(Kc/MB)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297,52</w:t>
      </w:r>
      <w:r>
        <w:rPr>
          <w:color w:val="221F1F"/>
          <w:spacing w:val="-2"/>
          <w:sz w:val="18"/>
          <w:shd w:val="clear" w:color="auto" w:fill="DAE6E9"/>
        </w:rPr>
        <w:t xml:space="preserve"> </w:t>
      </w:r>
      <w:r>
        <w:rPr>
          <w:color w:val="221F1F"/>
          <w:sz w:val="14"/>
        </w:rPr>
        <w:t>(360,–)</w:t>
      </w:r>
    </w:p>
    <w:p w:rsidR="00F259B5" w:rsidRDefault="00F259B5">
      <w:pPr>
        <w:rPr>
          <w:sz w:val="14"/>
        </w:rPr>
        <w:sectPr w:rsidR="00F259B5">
          <w:pgSz w:w="16840" w:h="11900" w:orient="landscape"/>
          <w:pgMar w:top="600" w:right="340" w:bottom="860" w:left="440" w:header="0" w:footer="648" w:gutter="0"/>
          <w:cols w:num="2" w:space="708" w:equalWidth="0">
            <w:col w:w="7607" w:space="482"/>
            <w:col w:w="7971"/>
          </w:cols>
        </w:sectPr>
      </w:pPr>
    </w:p>
    <w:p w:rsidR="00F259B5" w:rsidRDefault="000F2675">
      <w:pPr>
        <w:spacing w:line="206" w:lineRule="exact"/>
        <w:ind w:left="352"/>
        <w:rPr>
          <w:sz w:val="18"/>
        </w:rPr>
      </w:pPr>
      <w:r>
        <w:rPr>
          <w:color w:val="221F1F"/>
          <w:sz w:val="18"/>
        </w:rPr>
        <w:t>Limity na útratu za datové služby v roamingu</w:t>
      </w:r>
    </w:p>
    <w:p w:rsidR="00F259B5" w:rsidRDefault="000F2675">
      <w:pPr>
        <w:tabs>
          <w:tab w:val="left" w:pos="1658"/>
        </w:tabs>
        <w:spacing w:line="206" w:lineRule="exact"/>
        <w:ind w:left="352"/>
        <w:rPr>
          <w:sz w:val="14"/>
        </w:rPr>
      </w:pPr>
      <w:r>
        <w:br w:type="column"/>
      </w: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 xml:space="preserve">4 132,23 </w:t>
      </w:r>
      <w:r>
        <w:rPr>
          <w:color w:val="221F1F"/>
          <w:sz w:val="14"/>
        </w:rPr>
        <w:t>(5</w:t>
      </w:r>
      <w:r>
        <w:rPr>
          <w:color w:val="221F1F"/>
          <w:spacing w:val="-14"/>
          <w:sz w:val="14"/>
        </w:rPr>
        <w:t xml:space="preserve"> </w:t>
      </w:r>
      <w:r>
        <w:rPr>
          <w:color w:val="221F1F"/>
          <w:sz w:val="14"/>
        </w:rPr>
        <w:t>000,–)</w:t>
      </w:r>
    </w:p>
    <w:p w:rsidR="00F259B5" w:rsidRDefault="000F2675">
      <w:pPr>
        <w:spacing w:before="119"/>
        <w:ind w:right="83"/>
        <w:jc w:val="right"/>
        <w:rPr>
          <w:sz w:val="14"/>
        </w:rPr>
      </w:pPr>
      <w:r>
        <w:rPr>
          <w:color w:val="221F1F"/>
          <w:sz w:val="18"/>
        </w:rPr>
        <w:t xml:space="preserve">8 264,46 </w:t>
      </w:r>
      <w:r>
        <w:rPr>
          <w:color w:val="221F1F"/>
          <w:sz w:val="14"/>
        </w:rPr>
        <w:t>(10 000,–)</w:t>
      </w:r>
    </w:p>
    <w:p w:rsidR="00F259B5" w:rsidRDefault="000F2675">
      <w:pPr>
        <w:tabs>
          <w:tab w:val="left" w:pos="1228"/>
        </w:tabs>
        <w:spacing w:before="120"/>
        <w:ind w:right="38"/>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 xml:space="preserve">14 876,03 </w:t>
      </w:r>
      <w:r>
        <w:rPr>
          <w:color w:val="221F1F"/>
          <w:sz w:val="14"/>
        </w:rPr>
        <w:t>(18</w:t>
      </w:r>
      <w:r>
        <w:rPr>
          <w:color w:val="221F1F"/>
          <w:spacing w:val="-10"/>
          <w:sz w:val="14"/>
        </w:rPr>
        <w:t xml:space="preserve"> </w:t>
      </w:r>
      <w:r>
        <w:rPr>
          <w:color w:val="221F1F"/>
          <w:sz w:val="14"/>
        </w:rPr>
        <w:t>000,–)</w:t>
      </w:r>
    </w:p>
    <w:p w:rsidR="00F259B5" w:rsidRDefault="000F2675">
      <w:pPr>
        <w:spacing w:before="120"/>
        <w:ind w:right="43"/>
        <w:jc w:val="right"/>
        <w:rPr>
          <w:sz w:val="14"/>
        </w:rPr>
      </w:pPr>
      <w:r>
        <w:rPr>
          <w:color w:val="221F1F"/>
          <w:sz w:val="18"/>
        </w:rPr>
        <w:t xml:space="preserve">26 446,28 </w:t>
      </w:r>
      <w:r>
        <w:rPr>
          <w:color w:val="221F1F"/>
          <w:sz w:val="14"/>
        </w:rPr>
        <w:t>(32</w:t>
      </w:r>
      <w:r>
        <w:rPr>
          <w:color w:val="221F1F"/>
          <w:spacing w:val="-21"/>
          <w:sz w:val="14"/>
        </w:rPr>
        <w:t xml:space="preserve"> </w:t>
      </w:r>
      <w:r>
        <w:rPr>
          <w:color w:val="221F1F"/>
          <w:sz w:val="14"/>
        </w:rPr>
        <w:t>000,–)</w:t>
      </w:r>
    </w:p>
    <w:p w:rsidR="00F259B5" w:rsidRDefault="000F2675">
      <w:pPr>
        <w:pStyle w:val="BodyText"/>
        <w:spacing w:before="6"/>
        <w:rPr>
          <w:sz w:val="19"/>
        </w:rPr>
      </w:pPr>
      <w:r>
        <w:br w:type="column"/>
      </w:r>
    </w:p>
    <w:p w:rsidR="00F259B5" w:rsidRDefault="000F2675">
      <w:pPr>
        <w:pStyle w:val="BodyText"/>
        <w:spacing w:before="1"/>
        <w:ind w:left="352" w:right="363"/>
      </w:pPr>
      <w:r>
        <w:rPr>
          <w:color w:val="221F1F"/>
        </w:rPr>
        <w:t>Príchozí i odchozí hovory se úctují po minutách, data po 10 kB. Volat, posílat SMS nebo surfovat na internetu m žete u: Air Lingus, Air France, British Airways, Eva Air, Egyptair, Etihad Airways, Emirates, Hong Kong Airlines, KLM, Libyan Airlines, Lufthansa, Oman Air, Quatar Airways, Royal Jordanian, SAS, Saudi Arabian Airlines, Singapore Airlines, TAM, Transaero Airlines a Virgin Atlantic.</w:t>
      </w:r>
    </w:p>
    <w:p w:rsidR="00F259B5" w:rsidRDefault="00F259B5">
      <w:pPr>
        <w:sectPr w:rsidR="00F259B5">
          <w:type w:val="continuous"/>
          <w:pgSz w:w="16840" w:h="11900" w:orient="landscape"/>
          <w:pgMar w:top="1400" w:right="340" w:bottom="280" w:left="440" w:header="708" w:footer="708" w:gutter="0"/>
          <w:cols w:num="3" w:space="708" w:equalWidth="0">
            <w:col w:w="3311" w:space="282"/>
            <w:col w:w="2841" w:space="1547"/>
            <w:col w:w="8079"/>
          </w:cols>
        </w:sectPr>
      </w:pPr>
    </w:p>
    <w:p w:rsidR="00F259B5" w:rsidRDefault="00F259B5">
      <w:pPr>
        <w:pStyle w:val="BodyText"/>
        <w:spacing w:before="7"/>
        <w:rPr>
          <w:sz w:val="17"/>
        </w:rPr>
      </w:pPr>
    </w:p>
    <w:p w:rsidR="00F259B5" w:rsidRDefault="000F2675">
      <w:pPr>
        <w:pStyle w:val="BodyText"/>
        <w:ind w:left="244"/>
      </w:pPr>
      <w:r>
        <w:rPr>
          <w:color w:val="221F1F"/>
        </w:rPr>
        <w:t>Data roaming limit platí pro celý svet. Výše limitu je aplikována na základní sazbu data roamingu, tedy bez uplatnení slev ci volných jednotek. Data roaming limit není možné nastavit u všech zvláštních nabídek T-Mobile – tzv. balíck – k již existujícím tarif m, které obsahují volné jednotky pro datový roaming, aktivovaným po 1. 3. 2010.</w:t>
      </w:r>
    </w:p>
    <w:p w:rsidR="00F259B5" w:rsidRDefault="00F259B5">
      <w:pPr>
        <w:pStyle w:val="BodyText"/>
        <w:rPr>
          <w:sz w:val="18"/>
        </w:rPr>
      </w:pPr>
    </w:p>
    <w:p w:rsidR="00F259B5" w:rsidRDefault="00F259B5">
      <w:pPr>
        <w:pStyle w:val="BodyText"/>
        <w:spacing w:before="4"/>
        <w:rPr>
          <w:sz w:val="15"/>
        </w:rPr>
      </w:pPr>
    </w:p>
    <w:p w:rsidR="00F259B5" w:rsidRDefault="000F2675">
      <w:pPr>
        <w:pStyle w:val="Heading8"/>
      </w:pPr>
      <w:r>
        <w:rPr>
          <w:color w:val="E00F74"/>
        </w:rPr>
        <w:t>FAXOVÉ A DATOVÉ SLUŽBY</w:t>
      </w:r>
    </w:p>
    <w:p w:rsidR="00F259B5" w:rsidRDefault="00887466">
      <w:pPr>
        <w:pStyle w:val="BodyText"/>
        <w:spacing w:line="220" w:lineRule="exact"/>
        <w:ind w:left="244" w:right="-101"/>
        <w:rPr>
          <w:sz w:val="20"/>
        </w:rPr>
      </w:pPr>
      <w:r>
        <w:rPr>
          <w:position w:val="-3"/>
          <w:sz w:val="20"/>
        </w:rPr>
      </w:r>
      <w:r>
        <w:rPr>
          <w:position w:val="-3"/>
          <w:sz w:val="20"/>
        </w:rPr>
        <w:pict>
          <v:group id="_x0000_s1485" style="width:369.05pt;height:5.65pt;mso-position-horizontal-relative:char;mso-position-vertical-relative:line" coordsize="7381,113">
            <v:line id="_x0000_s1491" style="position:absolute" from="3628,0" to="3628,113" strokecolor="#62b8e4" strokeweight="1.90433mm"/>
            <v:line id="_x0000_s1490" style="position:absolute" from="54,0" to="54,113" strokecolor="#62b8e4" strokeweight="1.90433mm"/>
            <v:line id="_x0000_s1489" style="position:absolute" from="108,56" to="3574,56" strokecolor="#62b8e4" strokeweight="1.98867mm"/>
            <v:line id="_x0000_s1488" style="position:absolute" from="3736,0" to="3736,113" strokecolor="#62b8e4" strokeweight="1.90417mm"/>
            <v:line id="_x0000_s1487" style="position:absolute" from="7326,0" to="7326,113" strokecolor="#62b8e4" strokeweight="1.90417mm"/>
            <v:line id="_x0000_s1486" style="position:absolute" from="3790,56" to="7272,56" strokecolor="#62b8e4" strokeweight="1.98867mm"/>
            <w10:wrap type="none"/>
            <w10:anchorlock/>
          </v:group>
        </w:pict>
      </w:r>
    </w:p>
    <w:p w:rsidR="00F259B5" w:rsidRDefault="00887466">
      <w:pPr>
        <w:tabs>
          <w:tab w:val="left" w:pos="5529"/>
        </w:tabs>
        <w:ind w:left="352"/>
        <w:rPr>
          <w:sz w:val="18"/>
        </w:rPr>
      </w:pPr>
      <w:r>
        <w:pict>
          <v:shape id="_x0000_s1484" type="#_x0000_t202" style="position:absolute;left:0;text-align:left;margin-left:218.35pt;margin-top:13.3pt;width:184.9pt;height:26.65pt;z-index:252028928;mso-position-horizontal-relative:page" fillcolor="#dae6e9" stroked="f">
            <v:textbox inset="0,0,0,0">
              <w:txbxContent>
                <w:p w:rsidR="000F2675" w:rsidRDefault="000F2675">
                  <w:pPr>
                    <w:spacing w:before="59"/>
                    <w:ind w:left="1151" w:right="324" w:hanging="809"/>
                    <w:rPr>
                      <w:sz w:val="18"/>
                    </w:rPr>
                  </w:pPr>
                  <w:r>
                    <w:rPr>
                      <w:color w:val="221F1F"/>
                      <w:sz w:val="18"/>
                    </w:rPr>
                    <w:t>sazba jako za hlasové volání dle vašeho tarifu (platí i pro roaming)**</w:t>
                  </w:r>
                </w:p>
              </w:txbxContent>
            </v:textbox>
            <w10:wrap anchorx="page"/>
          </v:shape>
        </w:pict>
      </w:r>
      <w:r w:rsidR="000F2675">
        <w:rPr>
          <w:color w:val="221F1F"/>
          <w:sz w:val="18"/>
        </w:rPr>
        <w:t>Aktivace /</w:t>
      </w:r>
      <w:r w:rsidR="000F2675">
        <w:rPr>
          <w:color w:val="221F1F"/>
          <w:spacing w:val="-7"/>
          <w:sz w:val="18"/>
        </w:rPr>
        <w:t xml:space="preserve"> </w:t>
      </w:r>
      <w:r w:rsidR="000F2675">
        <w:rPr>
          <w:color w:val="221F1F"/>
          <w:sz w:val="18"/>
        </w:rPr>
        <w:t>mesícní</w:t>
      </w:r>
      <w:r w:rsidR="000F2675">
        <w:rPr>
          <w:color w:val="221F1F"/>
          <w:spacing w:val="-3"/>
          <w:sz w:val="18"/>
        </w:rPr>
        <w:t xml:space="preserve"> </w:t>
      </w:r>
      <w:r w:rsidR="000F2675">
        <w:rPr>
          <w:color w:val="221F1F"/>
          <w:sz w:val="18"/>
        </w:rPr>
        <w:t>paušál</w:t>
      </w:r>
      <w:r w:rsidR="000F2675">
        <w:rPr>
          <w:rFonts w:ascii="Times New Roman" w:hAnsi="Times New Roman"/>
          <w:color w:val="221F1F"/>
          <w:sz w:val="18"/>
        </w:rPr>
        <w:tab/>
      </w:r>
      <w:r w:rsidR="000F2675">
        <w:rPr>
          <w:color w:val="221F1F"/>
          <w:sz w:val="18"/>
        </w:rPr>
        <w:t>zdarma</w:t>
      </w:r>
    </w:p>
    <w:p w:rsidR="00F259B5" w:rsidRDefault="00F259B5">
      <w:pPr>
        <w:pStyle w:val="BodyText"/>
        <w:spacing w:before="4"/>
        <w:rPr>
          <w:sz w:val="19"/>
        </w:rPr>
      </w:pPr>
    </w:p>
    <w:p w:rsidR="00F259B5" w:rsidRDefault="000F2675">
      <w:pPr>
        <w:spacing w:before="1"/>
        <w:ind w:left="352"/>
        <w:rPr>
          <w:sz w:val="18"/>
        </w:rPr>
      </w:pPr>
      <w:r>
        <w:rPr>
          <w:color w:val="221F1F"/>
          <w:sz w:val="18"/>
        </w:rPr>
        <w:t>Využití faxových a datových služeb</w:t>
      </w:r>
    </w:p>
    <w:p w:rsidR="00F259B5" w:rsidRDefault="00F259B5">
      <w:pPr>
        <w:pStyle w:val="BodyText"/>
        <w:rPr>
          <w:sz w:val="20"/>
        </w:rPr>
      </w:pPr>
    </w:p>
    <w:p w:rsidR="00F259B5" w:rsidRDefault="000F2675">
      <w:pPr>
        <w:pStyle w:val="BodyText"/>
        <w:spacing w:before="139"/>
        <w:ind w:left="244"/>
      </w:pPr>
      <w:r>
        <w:rPr>
          <w:color w:val="221F1F"/>
        </w:rPr>
        <w:t>** Pro tarif Data&amp;SMS platí speciální sazba dle ceníku tohoto tarifu.</w:t>
      </w:r>
    </w:p>
    <w:p w:rsidR="00F259B5" w:rsidRDefault="000F2675">
      <w:pPr>
        <w:pStyle w:val="Heading8"/>
        <w:spacing w:before="13"/>
      </w:pPr>
      <w:r>
        <w:rPr>
          <w:b w:val="0"/>
        </w:rPr>
        <w:br w:type="column"/>
      </w:r>
      <w:r>
        <w:rPr>
          <w:color w:val="E00F74"/>
        </w:rPr>
        <w:t>DATOVÉ BALÍCKY TRAVEL&amp;SURF</w:t>
      </w:r>
    </w:p>
    <w:p w:rsidR="00F259B5" w:rsidRDefault="00F259B5">
      <w:pPr>
        <w:pStyle w:val="BodyText"/>
        <w:spacing w:before="9"/>
        <w:rPr>
          <w:b/>
          <w:sz w:val="3"/>
        </w:rPr>
      </w:pPr>
    </w:p>
    <w:tbl>
      <w:tblPr>
        <w:tblW w:w="0" w:type="auto"/>
        <w:tblInd w:w="252" w:type="dxa"/>
        <w:tblLayout w:type="fixed"/>
        <w:tblCellMar>
          <w:left w:w="0" w:type="dxa"/>
          <w:right w:w="0" w:type="dxa"/>
        </w:tblCellMar>
        <w:tblLook w:val="01E0" w:firstRow="1" w:lastRow="1" w:firstColumn="1" w:lastColumn="1" w:noHBand="0" w:noVBand="0"/>
      </w:tblPr>
      <w:tblGrid>
        <w:gridCol w:w="1755"/>
        <w:gridCol w:w="1829"/>
        <w:gridCol w:w="1913"/>
        <w:gridCol w:w="1883"/>
      </w:tblGrid>
      <w:tr w:rsidR="00F259B5">
        <w:trPr>
          <w:trHeight w:val="326"/>
        </w:trPr>
        <w:tc>
          <w:tcPr>
            <w:tcW w:w="1755" w:type="dxa"/>
            <w:shd w:val="clear" w:color="auto" w:fill="62B8E4"/>
          </w:tcPr>
          <w:p w:rsidR="00F259B5" w:rsidRDefault="00F259B5">
            <w:pPr>
              <w:pStyle w:val="TableParagraph"/>
              <w:spacing w:before="0"/>
              <w:rPr>
                <w:rFonts w:ascii="Times New Roman"/>
                <w:sz w:val="16"/>
              </w:rPr>
            </w:pPr>
          </w:p>
        </w:tc>
        <w:tc>
          <w:tcPr>
            <w:tcW w:w="1829" w:type="dxa"/>
            <w:shd w:val="clear" w:color="auto" w:fill="62B8E4"/>
          </w:tcPr>
          <w:p w:rsidR="00F259B5" w:rsidRDefault="000F2675">
            <w:pPr>
              <w:pStyle w:val="TableParagraph"/>
              <w:ind w:left="554" w:right="524"/>
              <w:jc w:val="center"/>
              <w:rPr>
                <w:b/>
                <w:sz w:val="18"/>
              </w:rPr>
            </w:pPr>
            <w:r>
              <w:rPr>
                <w:b/>
                <w:color w:val="FFFFFF"/>
                <w:sz w:val="18"/>
              </w:rPr>
              <w:t>ZÓNA 1</w:t>
            </w:r>
          </w:p>
        </w:tc>
        <w:tc>
          <w:tcPr>
            <w:tcW w:w="1913" w:type="dxa"/>
            <w:shd w:val="clear" w:color="auto" w:fill="62B8E4"/>
          </w:tcPr>
          <w:p w:rsidR="00F259B5" w:rsidRDefault="000F2675">
            <w:pPr>
              <w:pStyle w:val="TableParagraph"/>
              <w:ind w:left="343" w:right="310"/>
              <w:jc w:val="center"/>
              <w:rPr>
                <w:b/>
                <w:sz w:val="18"/>
              </w:rPr>
            </w:pPr>
            <w:r>
              <w:rPr>
                <w:b/>
                <w:color w:val="FFFFFF"/>
                <w:sz w:val="18"/>
              </w:rPr>
              <w:t>ZÓNA 2</w:t>
            </w:r>
          </w:p>
        </w:tc>
        <w:tc>
          <w:tcPr>
            <w:tcW w:w="1883" w:type="dxa"/>
            <w:shd w:val="clear" w:color="auto" w:fill="62B8E4"/>
          </w:tcPr>
          <w:p w:rsidR="00F259B5" w:rsidRDefault="000F2675">
            <w:pPr>
              <w:pStyle w:val="TableParagraph"/>
              <w:ind w:left="493" w:right="492"/>
              <w:jc w:val="center"/>
              <w:rPr>
                <w:b/>
                <w:sz w:val="18"/>
              </w:rPr>
            </w:pPr>
            <w:r>
              <w:rPr>
                <w:b/>
                <w:color w:val="FFFFFF"/>
                <w:sz w:val="18"/>
              </w:rPr>
              <w:t>ZÓNA 3</w:t>
            </w:r>
          </w:p>
        </w:tc>
      </w:tr>
      <w:tr w:rsidR="00F259B5">
        <w:trPr>
          <w:trHeight w:val="326"/>
        </w:trPr>
        <w:tc>
          <w:tcPr>
            <w:tcW w:w="1755" w:type="dxa"/>
          </w:tcPr>
          <w:p w:rsidR="00F259B5" w:rsidRDefault="000F2675">
            <w:pPr>
              <w:pStyle w:val="TableParagraph"/>
              <w:ind w:left="107"/>
              <w:rPr>
                <w:sz w:val="18"/>
              </w:rPr>
            </w:pPr>
            <w:r>
              <w:rPr>
                <w:color w:val="221F1F"/>
                <w:sz w:val="18"/>
              </w:rPr>
              <w:t>Na den (do 3 MB)</w:t>
            </w:r>
          </w:p>
        </w:tc>
        <w:tc>
          <w:tcPr>
            <w:tcW w:w="1829" w:type="dxa"/>
          </w:tcPr>
          <w:p w:rsidR="00F259B5" w:rsidRDefault="000F2675">
            <w:pPr>
              <w:pStyle w:val="TableParagraph"/>
              <w:ind w:left="554" w:right="524"/>
              <w:jc w:val="center"/>
              <w:rPr>
                <w:sz w:val="14"/>
              </w:rPr>
            </w:pPr>
            <w:r>
              <w:rPr>
                <w:color w:val="221F1F"/>
                <w:sz w:val="18"/>
              </w:rPr>
              <w:t xml:space="preserve">19,83 </w:t>
            </w:r>
            <w:r>
              <w:rPr>
                <w:color w:val="221F1F"/>
                <w:sz w:val="14"/>
              </w:rPr>
              <w:t>(24,–)</w:t>
            </w:r>
          </w:p>
        </w:tc>
        <w:tc>
          <w:tcPr>
            <w:tcW w:w="1913" w:type="dxa"/>
          </w:tcPr>
          <w:p w:rsidR="00F259B5" w:rsidRDefault="000F2675">
            <w:pPr>
              <w:pStyle w:val="TableParagraph"/>
              <w:ind w:left="343" w:right="312"/>
              <w:jc w:val="center"/>
              <w:rPr>
                <w:sz w:val="14"/>
              </w:rPr>
            </w:pPr>
            <w:r>
              <w:rPr>
                <w:color w:val="221F1F"/>
                <w:sz w:val="18"/>
              </w:rPr>
              <w:t xml:space="preserve">49,59 </w:t>
            </w:r>
            <w:r>
              <w:rPr>
                <w:color w:val="221F1F"/>
                <w:sz w:val="14"/>
              </w:rPr>
              <w:t>(60,–)</w:t>
            </w:r>
          </w:p>
        </w:tc>
        <w:tc>
          <w:tcPr>
            <w:tcW w:w="1883" w:type="dxa"/>
          </w:tcPr>
          <w:p w:rsidR="00F259B5" w:rsidRDefault="000F2675">
            <w:pPr>
              <w:pStyle w:val="TableParagraph"/>
              <w:ind w:left="493" w:right="493"/>
              <w:jc w:val="center"/>
              <w:rPr>
                <w:sz w:val="14"/>
              </w:rPr>
            </w:pPr>
            <w:r>
              <w:rPr>
                <w:color w:val="221F1F"/>
                <w:sz w:val="18"/>
              </w:rPr>
              <w:t xml:space="preserve">148,76 </w:t>
            </w:r>
            <w:r>
              <w:rPr>
                <w:color w:val="221F1F"/>
                <w:sz w:val="14"/>
              </w:rPr>
              <w:t>(180,–)</w:t>
            </w:r>
          </w:p>
        </w:tc>
      </w:tr>
      <w:tr w:rsidR="00F259B5">
        <w:trPr>
          <w:trHeight w:val="326"/>
        </w:trPr>
        <w:tc>
          <w:tcPr>
            <w:tcW w:w="1755" w:type="dxa"/>
          </w:tcPr>
          <w:p w:rsidR="00F259B5" w:rsidRDefault="000F2675">
            <w:pPr>
              <w:pStyle w:val="TableParagraph"/>
              <w:ind w:left="107"/>
              <w:rPr>
                <w:sz w:val="18"/>
              </w:rPr>
            </w:pPr>
            <w:r>
              <w:rPr>
                <w:color w:val="221F1F"/>
                <w:sz w:val="18"/>
              </w:rPr>
              <w:t>Na den (20 MB)</w:t>
            </w:r>
          </w:p>
        </w:tc>
        <w:tc>
          <w:tcPr>
            <w:tcW w:w="1829" w:type="dxa"/>
            <w:shd w:val="clear" w:color="auto" w:fill="DAE6E9"/>
          </w:tcPr>
          <w:p w:rsidR="00F259B5" w:rsidRDefault="000F2675">
            <w:pPr>
              <w:pStyle w:val="TableParagraph"/>
              <w:ind w:left="554" w:right="524"/>
              <w:jc w:val="center"/>
              <w:rPr>
                <w:sz w:val="14"/>
              </w:rPr>
            </w:pPr>
            <w:r>
              <w:rPr>
                <w:color w:val="221F1F"/>
                <w:sz w:val="18"/>
              </w:rPr>
              <w:t xml:space="preserve">57,85 </w:t>
            </w:r>
            <w:r>
              <w:rPr>
                <w:color w:val="221F1F"/>
                <w:sz w:val="14"/>
              </w:rPr>
              <w:t>(70,–)</w:t>
            </w:r>
          </w:p>
        </w:tc>
        <w:tc>
          <w:tcPr>
            <w:tcW w:w="1913" w:type="dxa"/>
            <w:shd w:val="clear" w:color="auto" w:fill="DAE6E9"/>
          </w:tcPr>
          <w:p w:rsidR="00F259B5" w:rsidRDefault="000F2675">
            <w:pPr>
              <w:pStyle w:val="TableParagraph"/>
              <w:ind w:left="343" w:right="312"/>
              <w:jc w:val="center"/>
              <w:rPr>
                <w:sz w:val="14"/>
              </w:rPr>
            </w:pPr>
            <w:r>
              <w:rPr>
                <w:color w:val="221F1F"/>
                <w:sz w:val="18"/>
              </w:rPr>
              <w:t xml:space="preserve">198,35 </w:t>
            </w:r>
            <w:r>
              <w:rPr>
                <w:color w:val="221F1F"/>
                <w:sz w:val="14"/>
              </w:rPr>
              <w:t>(240,–)</w:t>
            </w:r>
          </w:p>
        </w:tc>
        <w:tc>
          <w:tcPr>
            <w:tcW w:w="1883" w:type="dxa"/>
            <w:shd w:val="clear" w:color="auto" w:fill="DAE6E9"/>
          </w:tcPr>
          <w:p w:rsidR="00F259B5" w:rsidRDefault="000F2675">
            <w:pPr>
              <w:pStyle w:val="TableParagraph"/>
              <w:ind w:left="493" w:right="493"/>
              <w:jc w:val="center"/>
              <w:rPr>
                <w:sz w:val="14"/>
              </w:rPr>
            </w:pPr>
            <w:r>
              <w:rPr>
                <w:color w:val="221F1F"/>
                <w:sz w:val="18"/>
              </w:rPr>
              <w:t xml:space="preserve">599,17 </w:t>
            </w:r>
            <w:r>
              <w:rPr>
                <w:color w:val="221F1F"/>
                <w:sz w:val="14"/>
              </w:rPr>
              <w:t>(725,–)</w:t>
            </w:r>
          </w:p>
        </w:tc>
      </w:tr>
    </w:tbl>
    <w:p w:rsidR="00F259B5" w:rsidRDefault="000F2675">
      <w:pPr>
        <w:pStyle w:val="BodyText"/>
        <w:spacing w:before="144"/>
        <w:ind w:left="244" w:right="558"/>
      </w:pPr>
      <w:r>
        <w:rPr>
          <w:color w:val="221F1F"/>
        </w:rPr>
        <w:t>Datový limit si v jednotlivých zónách aktivujete podle vlastní potreby s možností dokoupit si po vycerpání balícku jednoduše další. Travel&amp;Surf na den je dvoukrokový. Využije-li zákazník data pouze do datového limitu 3 MB, bude zpoplatnen nižší cástkou. Po prekrocení 3 MB je úctována celková cástka za balícek.</w:t>
      </w:r>
    </w:p>
    <w:p w:rsidR="00F259B5" w:rsidRDefault="00F259B5">
      <w:pPr>
        <w:pStyle w:val="BodyText"/>
        <w:spacing w:before="4"/>
        <w:rPr>
          <w:sz w:val="24"/>
        </w:rPr>
      </w:pPr>
    </w:p>
    <w:tbl>
      <w:tblPr>
        <w:tblW w:w="0" w:type="auto"/>
        <w:tblInd w:w="252" w:type="dxa"/>
        <w:tblLayout w:type="fixed"/>
        <w:tblCellMar>
          <w:left w:w="0" w:type="dxa"/>
          <w:right w:w="0" w:type="dxa"/>
        </w:tblCellMar>
        <w:tblLook w:val="01E0" w:firstRow="1" w:lastRow="1" w:firstColumn="1" w:lastColumn="1" w:noHBand="0" w:noVBand="0"/>
      </w:tblPr>
      <w:tblGrid>
        <w:gridCol w:w="1808"/>
        <w:gridCol w:w="1920"/>
        <w:gridCol w:w="1879"/>
        <w:gridCol w:w="2000"/>
      </w:tblGrid>
      <w:tr w:rsidR="00F259B5">
        <w:trPr>
          <w:trHeight w:val="326"/>
        </w:trPr>
        <w:tc>
          <w:tcPr>
            <w:tcW w:w="1808" w:type="dxa"/>
            <w:shd w:val="clear" w:color="auto" w:fill="62B8E4"/>
          </w:tcPr>
          <w:p w:rsidR="00F259B5" w:rsidRDefault="00F259B5">
            <w:pPr>
              <w:pStyle w:val="TableParagraph"/>
              <w:spacing w:before="0"/>
              <w:rPr>
                <w:rFonts w:ascii="Times New Roman"/>
                <w:sz w:val="16"/>
              </w:rPr>
            </w:pPr>
          </w:p>
        </w:tc>
        <w:tc>
          <w:tcPr>
            <w:tcW w:w="1920" w:type="dxa"/>
            <w:shd w:val="clear" w:color="auto" w:fill="62B8E4"/>
          </w:tcPr>
          <w:p w:rsidR="00F259B5" w:rsidRDefault="000F2675">
            <w:pPr>
              <w:pStyle w:val="TableParagraph"/>
              <w:ind w:left="400" w:right="422"/>
              <w:jc w:val="center"/>
              <w:rPr>
                <w:b/>
                <w:sz w:val="18"/>
              </w:rPr>
            </w:pPr>
            <w:r>
              <w:rPr>
                <w:b/>
                <w:color w:val="FFFFFF"/>
                <w:sz w:val="18"/>
              </w:rPr>
              <w:t>ZÓNA 1</w:t>
            </w:r>
          </w:p>
        </w:tc>
        <w:tc>
          <w:tcPr>
            <w:tcW w:w="1879" w:type="dxa"/>
            <w:shd w:val="clear" w:color="auto" w:fill="62B8E4"/>
          </w:tcPr>
          <w:p w:rsidR="00F259B5" w:rsidRDefault="000F2675">
            <w:pPr>
              <w:pStyle w:val="TableParagraph"/>
              <w:ind w:left="422" w:right="422"/>
              <w:jc w:val="center"/>
              <w:rPr>
                <w:b/>
                <w:sz w:val="18"/>
              </w:rPr>
            </w:pPr>
            <w:r>
              <w:rPr>
                <w:b/>
                <w:color w:val="FFFFFF"/>
                <w:sz w:val="18"/>
              </w:rPr>
              <w:t>ZÓNA 2</w:t>
            </w:r>
          </w:p>
        </w:tc>
        <w:tc>
          <w:tcPr>
            <w:tcW w:w="2000" w:type="dxa"/>
            <w:shd w:val="clear" w:color="auto" w:fill="62B8E4"/>
          </w:tcPr>
          <w:p w:rsidR="00F259B5" w:rsidRDefault="000F2675">
            <w:pPr>
              <w:pStyle w:val="TableParagraph"/>
              <w:ind w:left="719" w:right="698"/>
              <w:jc w:val="center"/>
              <w:rPr>
                <w:b/>
                <w:sz w:val="18"/>
              </w:rPr>
            </w:pPr>
            <w:r>
              <w:rPr>
                <w:b/>
                <w:color w:val="FFFFFF"/>
                <w:sz w:val="18"/>
              </w:rPr>
              <w:t>ZÓNA 3</w:t>
            </w:r>
          </w:p>
        </w:tc>
      </w:tr>
      <w:tr w:rsidR="00F259B5">
        <w:trPr>
          <w:trHeight w:val="327"/>
        </w:trPr>
        <w:tc>
          <w:tcPr>
            <w:tcW w:w="1808" w:type="dxa"/>
          </w:tcPr>
          <w:p w:rsidR="00F259B5" w:rsidRDefault="000F2675">
            <w:pPr>
              <w:pStyle w:val="TableParagraph"/>
              <w:ind w:left="107"/>
              <w:rPr>
                <w:sz w:val="18"/>
              </w:rPr>
            </w:pPr>
            <w:r>
              <w:rPr>
                <w:color w:val="221F1F"/>
                <w:sz w:val="18"/>
              </w:rPr>
              <w:t>Na 30 dní (5 MB)</w:t>
            </w:r>
          </w:p>
        </w:tc>
        <w:tc>
          <w:tcPr>
            <w:tcW w:w="1920" w:type="dxa"/>
          </w:tcPr>
          <w:p w:rsidR="00F259B5" w:rsidRDefault="000F2675">
            <w:pPr>
              <w:pStyle w:val="TableParagraph"/>
              <w:ind w:left="400" w:right="423"/>
              <w:jc w:val="center"/>
              <w:rPr>
                <w:sz w:val="14"/>
              </w:rPr>
            </w:pPr>
            <w:r>
              <w:rPr>
                <w:color w:val="221F1F"/>
                <w:sz w:val="18"/>
              </w:rPr>
              <w:t xml:space="preserve">45,– </w:t>
            </w:r>
            <w:r>
              <w:rPr>
                <w:color w:val="221F1F"/>
                <w:sz w:val="14"/>
              </w:rPr>
              <w:t>(54,45)</w:t>
            </w:r>
          </w:p>
        </w:tc>
        <w:tc>
          <w:tcPr>
            <w:tcW w:w="1879" w:type="dxa"/>
          </w:tcPr>
          <w:p w:rsidR="00F259B5" w:rsidRDefault="000F2675">
            <w:pPr>
              <w:pStyle w:val="TableParagraph"/>
              <w:ind w:left="422" w:right="422"/>
              <w:jc w:val="center"/>
              <w:rPr>
                <w:sz w:val="14"/>
              </w:rPr>
            </w:pPr>
            <w:r>
              <w:rPr>
                <w:color w:val="221F1F"/>
                <w:sz w:val="18"/>
              </w:rPr>
              <w:t xml:space="preserve">150,– </w:t>
            </w:r>
            <w:r>
              <w:rPr>
                <w:color w:val="221F1F"/>
                <w:sz w:val="14"/>
              </w:rPr>
              <w:t>(181,50)</w:t>
            </w:r>
          </w:p>
        </w:tc>
        <w:tc>
          <w:tcPr>
            <w:tcW w:w="2000" w:type="dxa"/>
          </w:tcPr>
          <w:p w:rsidR="00F259B5" w:rsidRDefault="000F2675">
            <w:pPr>
              <w:pStyle w:val="TableParagraph"/>
              <w:ind w:left="591"/>
              <w:rPr>
                <w:sz w:val="14"/>
              </w:rPr>
            </w:pPr>
            <w:r>
              <w:rPr>
                <w:color w:val="221F1F"/>
                <w:sz w:val="18"/>
              </w:rPr>
              <w:t xml:space="preserve">450,– </w:t>
            </w:r>
            <w:r>
              <w:rPr>
                <w:color w:val="221F1F"/>
                <w:sz w:val="14"/>
              </w:rPr>
              <w:t>(544,50)</w:t>
            </w:r>
          </w:p>
        </w:tc>
      </w:tr>
      <w:tr w:rsidR="00F259B5">
        <w:trPr>
          <w:trHeight w:val="326"/>
        </w:trPr>
        <w:tc>
          <w:tcPr>
            <w:tcW w:w="1808" w:type="dxa"/>
          </w:tcPr>
          <w:p w:rsidR="00F259B5" w:rsidRDefault="000F2675">
            <w:pPr>
              <w:pStyle w:val="TableParagraph"/>
              <w:ind w:left="107"/>
              <w:rPr>
                <w:sz w:val="18"/>
              </w:rPr>
            </w:pPr>
            <w:r>
              <w:rPr>
                <w:color w:val="221F1F"/>
                <w:sz w:val="18"/>
              </w:rPr>
              <w:t>Na 30 dní (10 MB)</w:t>
            </w:r>
          </w:p>
        </w:tc>
        <w:tc>
          <w:tcPr>
            <w:tcW w:w="1920" w:type="dxa"/>
            <w:shd w:val="clear" w:color="auto" w:fill="DAE6E9"/>
          </w:tcPr>
          <w:p w:rsidR="00F259B5" w:rsidRDefault="000F2675">
            <w:pPr>
              <w:pStyle w:val="TableParagraph"/>
              <w:ind w:left="400" w:right="423"/>
              <w:jc w:val="center"/>
              <w:rPr>
                <w:sz w:val="14"/>
              </w:rPr>
            </w:pPr>
            <w:r>
              <w:rPr>
                <w:color w:val="221F1F"/>
                <w:sz w:val="18"/>
              </w:rPr>
              <w:t xml:space="preserve">75,– </w:t>
            </w:r>
            <w:r>
              <w:rPr>
                <w:color w:val="221F1F"/>
                <w:sz w:val="14"/>
              </w:rPr>
              <w:t>(90,75)</w:t>
            </w:r>
          </w:p>
        </w:tc>
        <w:tc>
          <w:tcPr>
            <w:tcW w:w="1879" w:type="dxa"/>
            <w:shd w:val="clear" w:color="auto" w:fill="DAE6E9"/>
          </w:tcPr>
          <w:p w:rsidR="00F259B5" w:rsidRDefault="000F2675">
            <w:pPr>
              <w:pStyle w:val="TableParagraph"/>
              <w:ind w:left="422" w:right="422"/>
              <w:jc w:val="center"/>
              <w:rPr>
                <w:sz w:val="14"/>
              </w:rPr>
            </w:pPr>
            <w:r>
              <w:rPr>
                <w:color w:val="221F1F"/>
                <w:sz w:val="18"/>
              </w:rPr>
              <w:t xml:space="preserve">250,– </w:t>
            </w:r>
            <w:r>
              <w:rPr>
                <w:color w:val="221F1F"/>
                <w:sz w:val="14"/>
              </w:rPr>
              <w:t>(302,50)</w:t>
            </w:r>
          </w:p>
        </w:tc>
        <w:tc>
          <w:tcPr>
            <w:tcW w:w="2000" w:type="dxa"/>
            <w:shd w:val="clear" w:color="auto" w:fill="DAE6E9"/>
          </w:tcPr>
          <w:p w:rsidR="00F259B5" w:rsidRDefault="000F2675">
            <w:pPr>
              <w:pStyle w:val="TableParagraph"/>
              <w:ind w:left="624"/>
              <w:rPr>
                <w:sz w:val="14"/>
              </w:rPr>
            </w:pPr>
            <w:r>
              <w:rPr>
                <w:color w:val="221F1F"/>
                <w:sz w:val="18"/>
              </w:rPr>
              <w:t xml:space="preserve">700,– </w:t>
            </w:r>
            <w:r>
              <w:rPr>
                <w:color w:val="221F1F"/>
                <w:sz w:val="14"/>
              </w:rPr>
              <w:t>(847,–)</w:t>
            </w:r>
          </w:p>
        </w:tc>
      </w:tr>
      <w:tr w:rsidR="00F259B5">
        <w:trPr>
          <w:trHeight w:val="326"/>
        </w:trPr>
        <w:tc>
          <w:tcPr>
            <w:tcW w:w="1808" w:type="dxa"/>
          </w:tcPr>
          <w:p w:rsidR="00F259B5" w:rsidRDefault="000F2675">
            <w:pPr>
              <w:pStyle w:val="TableParagraph"/>
              <w:ind w:left="107"/>
              <w:rPr>
                <w:sz w:val="18"/>
              </w:rPr>
            </w:pPr>
            <w:r>
              <w:rPr>
                <w:color w:val="221F1F"/>
                <w:sz w:val="18"/>
              </w:rPr>
              <w:t>Na 30 dní (25 MB)</w:t>
            </w:r>
          </w:p>
        </w:tc>
        <w:tc>
          <w:tcPr>
            <w:tcW w:w="1920" w:type="dxa"/>
          </w:tcPr>
          <w:p w:rsidR="00F259B5" w:rsidRDefault="000F2675">
            <w:pPr>
              <w:pStyle w:val="TableParagraph"/>
              <w:ind w:left="400" w:right="423"/>
              <w:jc w:val="center"/>
              <w:rPr>
                <w:sz w:val="14"/>
              </w:rPr>
            </w:pPr>
            <w:r>
              <w:rPr>
                <w:color w:val="221F1F"/>
                <w:sz w:val="18"/>
              </w:rPr>
              <w:t xml:space="preserve">100,– </w:t>
            </w:r>
            <w:r>
              <w:rPr>
                <w:color w:val="221F1F"/>
                <w:sz w:val="14"/>
              </w:rPr>
              <w:t>(121,–)</w:t>
            </w:r>
          </w:p>
        </w:tc>
        <w:tc>
          <w:tcPr>
            <w:tcW w:w="1879" w:type="dxa"/>
          </w:tcPr>
          <w:p w:rsidR="00F259B5" w:rsidRDefault="000F2675">
            <w:pPr>
              <w:pStyle w:val="TableParagraph"/>
              <w:ind w:left="421" w:right="422"/>
              <w:jc w:val="center"/>
              <w:rPr>
                <w:sz w:val="14"/>
              </w:rPr>
            </w:pPr>
            <w:r>
              <w:rPr>
                <w:color w:val="221F1F"/>
                <w:sz w:val="18"/>
              </w:rPr>
              <w:t xml:space="preserve">400,– </w:t>
            </w:r>
            <w:r>
              <w:rPr>
                <w:color w:val="221F1F"/>
                <w:sz w:val="14"/>
              </w:rPr>
              <w:t>(484,–)</w:t>
            </w:r>
          </w:p>
        </w:tc>
        <w:tc>
          <w:tcPr>
            <w:tcW w:w="2000" w:type="dxa"/>
          </w:tcPr>
          <w:p w:rsidR="00F259B5" w:rsidRDefault="000F2675">
            <w:pPr>
              <w:pStyle w:val="TableParagraph"/>
              <w:ind w:right="492"/>
              <w:jc w:val="right"/>
              <w:rPr>
                <w:sz w:val="14"/>
              </w:rPr>
            </w:pPr>
            <w:r>
              <w:rPr>
                <w:color w:val="221F1F"/>
                <w:sz w:val="18"/>
              </w:rPr>
              <w:t xml:space="preserve">1 300,– </w:t>
            </w:r>
            <w:r>
              <w:rPr>
                <w:color w:val="221F1F"/>
                <w:sz w:val="14"/>
              </w:rPr>
              <w:t>(1 573,–)</w:t>
            </w:r>
          </w:p>
        </w:tc>
      </w:tr>
      <w:tr w:rsidR="00F259B5">
        <w:trPr>
          <w:trHeight w:val="326"/>
        </w:trPr>
        <w:tc>
          <w:tcPr>
            <w:tcW w:w="1808" w:type="dxa"/>
          </w:tcPr>
          <w:p w:rsidR="00F259B5" w:rsidRDefault="000F2675">
            <w:pPr>
              <w:pStyle w:val="TableParagraph"/>
              <w:ind w:left="107"/>
              <w:rPr>
                <w:sz w:val="18"/>
              </w:rPr>
            </w:pPr>
            <w:r>
              <w:rPr>
                <w:color w:val="221F1F"/>
                <w:sz w:val="18"/>
              </w:rPr>
              <w:t>Na 30 dní (50 MB)</w:t>
            </w:r>
          </w:p>
        </w:tc>
        <w:tc>
          <w:tcPr>
            <w:tcW w:w="1920" w:type="dxa"/>
            <w:shd w:val="clear" w:color="auto" w:fill="DAE6E9"/>
          </w:tcPr>
          <w:p w:rsidR="00F259B5" w:rsidRDefault="000F2675">
            <w:pPr>
              <w:pStyle w:val="TableParagraph"/>
              <w:ind w:left="400" w:right="422"/>
              <w:jc w:val="center"/>
              <w:rPr>
                <w:sz w:val="14"/>
              </w:rPr>
            </w:pPr>
            <w:r>
              <w:rPr>
                <w:color w:val="221F1F"/>
                <w:sz w:val="18"/>
              </w:rPr>
              <w:t xml:space="preserve">152,89 </w:t>
            </w:r>
            <w:r>
              <w:rPr>
                <w:color w:val="221F1F"/>
                <w:sz w:val="14"/>
              </w:rPr>
              <w:t>(185,–)</w:t>
            </w:r>
          </w:p>
        </w:tc>
        <w:tc>
          <w:tcPr>
            <w:tcW w:w="1879" w:type="dxa"/>
            <w:shd w:val="clear" w:color="auto" w:fill="DAE6E9"/>
          </w:tcPr>
          <w:p w:rsidR="00F259B5" w:rsidRDefault="000F2675">
            <w:pPr>
              <w:pStyle w:val="TableParagraph"/>
              <w:ind w:left="422" w:right="422"/>
              <w:jc w:val="center"/>
              <w:rPr>
                <w:sz w:val="14"/>
              </w:rPr>
            </w:pPr>
            <w:r>
              <w:rPr>
                <w:color w:val="221F1F"/>
                <w:sz w:val="18"/>
              </w:rPr>
              <w:t xml:space="preserve">702,48 </w:t>
            </w:r>
            <w:r>
              <w:rPr>
                <w:color w:val="221F1F"/>
                <w:sz w:val="14"/>
              </w:rPr>
              <w:t>(850,–)</w:t>
            </w:r>
          </w:p>
        </w:tc>
        <w:tc>
          <w:tcPr>
            <w:tcW w:w="2000" w:type="dxa"/>
            <w:shd w:val="clear" w:color="auto" w:fill="DAE6E9"/>
          </w:tcPr>
          <w:p w:rsidR="00F259B5" w:rsidRDefault="000F2675">
            <w:pPr>
              <w:pStyle w:val="TableParagraph"/>
              <w:ind w:right="451"/>
              <w:jc w:val="right"/>
              <w:rPr>
                <w:sz w:val="14"/>
              </w:rPr>
            </w:pPr>
            <w:r>
              <w:rPr>
                <w:color w:val="221F1F"/>
                <w:sz w:val="18"/>
              </w:rPr>
              <w:t xml:space="preserve">2 272,73 </w:t>
            </w:r>
            <w:r>
              <w:rPr>
                <w:color w:val="221F1F"/>
                <w:sz w:val="14"/>
              </w:rPr>
              <w:t>(2 750,–)</w:t>
            </w:r>
          </w:p>
        </w:tc>
      </w:tr>
      <w:tr w:rsidR="00F259B5">
        <w:trPr>
          <w:trHeight w:val="326"/>
        </w:trPr>
        <w:tc>
          <w:tcPr>
            <w:tcW w:w="1808" w:type="dxa"/>
          </w:tcPr>
          <w:p w:rsidR="00F259B5" w:rsidRDefault="000F2675">
            <w:pPr>
              <w:pStyle w:val="TableParagraph"/>
              <w:ind w:left="107"/>
              <w:rPr>
                <w:sz w:val="18"/>
              </w:rPr>
            </w:pPr>
            <w:r>
              <w:rPr>
                <w:color w:val="221F1F"/>
                <w:sz w:val="18"/>
              </w:rPr>
              <w:t>Na 30 dní (100 MB)</w:t>
            </w:r>
          </w:p>
        </w:tc>
        <w:tc>
          <w:tcPr>
            <w:tcW w:w="1920" w:type="dxa"/>
          </w:tcPr>
          <w:p w:rsidR="00F259B5" w:rsidRDefault="000F2675">
            <w:pPr>
              <w:pStyle w:val="TableParagraph"/>
              <w:ind w:left="400" w:right="422"/>
              <w:jc w:val="center"/>
              <w:rPr>
                <w:sz w:val="14"/>
              </w:rPr>
            </w:pPr>
            <w:r>
              <w:rPr>
                <w:color w:val="221F1F"/>
                <w:sz w:val="18"/>
              </w:rPr>
              <w:t xml:space="preserve">250,– </w:t>
            </w:r>
            <w:r>
              <w:rPr>
                <w:color w:val="221F1F"/>
                <w:sz w:val="14"/>
              </w:rPr>
              <w:t>(302,50)</w:t>
            </w:r>
          </w:p>
        </w:tc>
        <w:tc>
          <w:tcPr>
            <w:tcW w:w="1879" w:type="dxa"/>
          </w:tcPr>
          <w:p w:rsidR="00F259B5" w:rsidRDefault="000F2675">
            <w:pPr>
              <w:pStyle w:val="TableParagraph"/>
              <w:ind w:left="422" w:right="422"/>
              <w:jc w:val="center"/>
              <w:rPr>
                <w:sz w:val="14"/>
              </w:rPr>
            </w:pPr>
            <w:r>
              <w:rPr>
                <w:color w:val="221F1F"/>
                <w:sz w:val="18"/>
              </w:rPr>
              <w:t xml:space="preserve">1 200,– </w:t>
            </w:r>
            <w:r>
              <w:rPr>
                <w:color w:val="221F1F"/>
                <w:sz w:val="14"/>
              </w:rPr>
              <w:t>(1 452,–)</w:t>
            </w:r>
          </w:p>
        </w:tc>
        <w:tc>
          <w:tcPr>
            <w:tcW w:w="2000" w:type="dxa"/>
          </w:tcPr>
          <w:p w:rsidR="00F259B5" w:rsidRDefault="000F2675">
            <w:pPr>
              <w:pStyle w:val="TableParagraph"/>
              <w:ind w:right="492"/>
              <w:jc w:val="right"/>
              <w:rPr>
                <w:sz w:val="14"/>
              </w:rPr>
            </w:pPr>
            <w:r>
              <w:rPr>
                <w:color w:val="221F1F"/>
                <w:sz w:val="18"/>
              </w:rPr>
              <w:t xml:space="preserve">4 000,– </w:t>
            </w:r>
            <w:r>
              <w:rPr>
                <w:color w:val="221F1F"/>
                <w:sz w:val="14"/>
              </w:rPr>
              <w:t>(4 840,–)</w:t>
            </w:r>
          </w:p>
        </w:tc>
      </w:tr>
      <w:tr w:rsidR="00F259B5">
        <w:trPr>
          <w:trHeight w:val="326"/>
        </w:trPr>
        <w:tc>
          <w:tcPr>
            <w:tcW w:w="1808" w:type="dxa"/>
          </w:tcPr>
          <w:p w:rsidR="00F259B5" w:rsidRDefault="000F2675">
            <w:pPr>
              <w:pStyle w:val="TableParagraph"/>
              <w:ind w:left="107"/>
              <w:rPr>
                <w:sz w:val="18"/>
              </w:rPr>
            </w:pPr>
            <w:r>
              <w:rPr>
                <w:color w:val="221F1F"/>
                <w:sz w:val="18"/>
              </w:rPr>
              <w:t>Na 30 dní (200 MB)</w:t>
            </w:r>
          </w:p>
        </w:tc>
        <w:tc>
          <w:tcPr>
            <w:tcW w:w="1920" w:type="dxa"/>
            <w:shd w:val="clear" w:color="auto" w:fill="DAE6E9"/>
          </w:tcPr>
          <w:p w:rsidR="00F259B5" w:rsidRDefault="000F2675">
            <w:pPr>
              <w:pStyle w:val="TableParagraph"/>
              <w:ind w:left="400" w:right="423"/>
              <w:jc w:val="center"/>
              <w:rPr>
                <w:sz w:val="14"/>
              </w:rPr>
            </w:pPr>
            <w:r>
              <w:rPr>
                <w:color w:val="221F1F"/>
                <w:sz w:val="18"/>
              </w:rPr>
              <w:t xml:space="preserve">400,– </w:t>
            </w:r>
            <w:r>
              <w:rPr>
                <w:color w:val="221F1F"/>
                <w:sz w:val="14"/>
              </w:rPr>
              <w:t>(484,–)</w:t>
            </w:r>
          </w:p>
        </w:tc>
        <w:tc>
          <w:tcPr>
            <w:tcW w:w="1879" w:type="dxa"/>
            <w:shd w:val="clear" w:color="auto" w:fill="DAE6E9"/>
          </w:tcPr>
          <w:p w:rsidR="00F259B5" w:rsidRDefault="000F2675">
            <w:pPr>
              <w:pStyle w:val="TableParagraph"/>
              <w:ind w:left="422" w:right="422"/>
              <w:jc w:val="center"/>
              <w:rPr>
                <w:sz w:val="14"/>
              </w:rPr>
            </w:pPr>
            <w:r>
              <w:rPr>
                <w:color w:val="221F1F"/>
                <w:sz w:val="18"/>
              </w:rPr>
              <w:t xml:space="preserve">2 000,– </w:t>
            </w:r>
            <w:r>
              <w:rPr>
                <w:color w:val="221F1F"/>
                <w:sz w:val="14"/>
              </w:rPr>
              <w:t>(2 420,–)</w:t>
            </w:r>
          </w:p>
        </w:tc>
        <w:tc>
          <w:tcPr>
            <w:tcW w:w="2000" w:type="dxa"/>
            <w:shd w:val="clear" w:color="auto" w:fill="DAE6E9"/>
          </w:tcPr>
          <w:p w:rsidR="00F259B5" w:rsidRDefault="000F2675">
            <w:pPr>
              <w:pStyle w:val="TableParagraph"/>
              <w:ind w:right="492"/>
              <w:jc w:val="right"/>
              <w:rPr>
                <w:sz w:val="14"/>
              </w:rPr>
            </w:pPr>
            <w:r>
              <w:rPr>
                <w:color w:val="221F1F"/>
                <w:sz w:val="18"/>
              </w:rPr>
              <w:t xml:space="preserve">6 500,– </w:t>
            </w:r>
            <w:r>
              <w:rPr>
                <w:color w:val="221F1F"/>
                <w:sz w:val="14"/>
              </w:rPr>
              <w:t>(7 865,–)</w:t>
            </w:r>
          </w:p>
        </w:tc>
      </w:tr>
      <w:tr w:rsidR="00F259B5">
        <w:trPr>
          <w:trHeight w:val="326"/>
        </w:trPr>
        <w:tc>
          <w:tcPr>
            <w:tcW w:w="1808" w:type="dxa"/>
          </w:tcPr>
          <w:p w:rsidR="00F259B5" w:rsidRDefault="000F2675">
            <w:pPr>
              <w:pStyle w:val="TableParagraph"/>
              <w:ind w:left="107"/>
              <w:rPr>
                <w:sz w:val="18"/>
              </w:rPr>
            </w:pPr>
            <w:r>
              <w:rPr>
                <w:color w:val="221F1F"/>
                <w:sz w:val="18"/>
              </w:rPr>
              <w:t>Na 30 dní (500 MB)</w:t>
            </w:r>
          </w:p>
        </w:tc>
        <w:tc>
          <w:tcPr>
            <w:tcW w:w="1920" w:type="dxa"/>
          </w:tcPr>
          <w:p w:rsidR="00F259B5" w:rsidRDefault="000F2675">
            <w:pPr>
              <w:pStyle w:val="TableParagraph"/>
              <w:ind w:left="400" w:right="423"/>
              <w:jc w:val="center"/>
              <w:rPr>
                <w:sz w:val="14"/>
              </w:rPr>
            </w:pPr>
            <w:r>
              <w:rPr>
                <w:color w:val="221F1F"/>
                <w:sz w:val="18"/>
              </w:rPr>
              <w:t xml:space="preserve">800,– </w:t>
            </w:r>
            <w:r>
              <w:rPr>
                <w:color w:val="221F1F"/>
                <w:sz w:val="14"/>
              </w:rPr>
              <w:t>(968,–)</w:t>
            </w:r>
          </w:p>
        </w:tc>
        <w:tc>
          <w:tcPr>
            <w:tcW w:w="1879" w:type="dxa"/>
          </w:tcPr>
          <w:p w:rsidR="00F259B5" w:rsidRDefault="000F2675">
            <w:pPr>
              <w:pStyle w:val="TableParagraph"/>
              <w:ind w:left="422" w:right="422"/>
              <w:jc w:val="center"/>
              <w:rPr>
                <w:sz w:val="14"/>
              </w:rPr>
            </w:pPr>
            <w:r>
              <w:rPr>
                <w:color w:val="221F1F"/>
                <w:sz w:val="18"/>
              </w:rPr>
              <w:t xml:space="preserve">3 500,– </w:t>
            </w:r>
            <w:r>
              <w:rPr>
                <w:color w:val="221F1F"/>
                <w:sz w:val="14"/>
              </w:rPr>
              <w:t>(4 235,–)</w:t>
            </w:r>
          </w:p>
        </w:tc>
        <w:tc>
          <w:tcPr>
            <w:tcW w:w="2000" w:type="dxa"/>
          </w:tcPr>
          <w:p w:rsidR="00F259B5" w:rsidRDefault="000F2675">
            <w:pPr>
              <w:pStyle w:val="TableParagraph"/>
              <w:ind w:right="418"/>
              <w:jc w:val="right"/>
              <w:rPr>
                <w:sz w:val="14"/>
              </w:rPr>
            </w:pPr>
            <w:r>
              <w:rPr>
                <w:color w:val="221F1F"/>
                <w:sz w:val="18"/>
              </w:rPr>
              <w:t xml:space="preserve">14 500,– </w:t>
            </w:r>
            <w:r>
              <w:rPr>
                <w:color w:val="221F1F"/>
                <w:sz w:val="14"/>
              </w:rPr>
              <w:t>(17 545,–)</w:t>
            </w:r>
          </w:p>
        </w:tc>
      </w:tr>
      <w:tr w:rsidR="00F259B5">
        <w:trPr>
          <w:trHeight w:val="326"/>
        </w:trPr>
        <w:tc>
          <w:tcPr>
            <w:tcW w:w="1808" w:type="dxa"/>
          </w:tcPr>
          <w:p w:rsidR="00F259B5" w:rsidRDefault="000F2675">
            <w:pPr>
              <w:pStyle w:val="TableParagraph"/>
              <w:ind w:left="107"/>
              <w:rPr>
                <w:sz w:val="18"/>
              </w:rPr>
            </w:pPr>
            <w:r>
              <w:rPr>
                <w:color w:val="221F1F"/>
                <w:sz w:val="18"/>
              </w:rPr>
              <w:t>Na 30 dní (1 GB)</w:t>
            </w:r>
          </w:p>
        </w:tc>
        <w:tc>
          <w:tcPr>
            <w:tcW w:w="1920" w:type="dxa"/>
            <w:shd w:val="clear" w:color="auto" w:fill="DAE6E9"/>
          </w:tcPr>
          <w:p w:rsidR="00F259B5" w:rsidRDefault="000F2675">
            <w:pPr>
              <w:pStyle w:val="TableParagraph"/>
              <w:ind w:left="400" w:right="423"/>
              <w:jc w:val="center"/>
              <w:rPr>
                <w:sz w:val="14"/>
              </w:rPr>
            </w:pPr>
            <w:r>
              <w:rPr>
                <w:color w:val="221F1F"/>
                <w:sz w:val="18"/>
              </w:rPr>
              <w:t xml:space="preserve">1 350,– </w:t>
            </w:r>
            <w:r>
              <w:rPr>
                <w:color w:val="221F1F"/>
                <w:sz w:val="14"/>
              </w:rPr>
              <w:t>(1 633,50)</w:t>
            </w:r>
          </w:p>
        </w:tc>
        <w:tc>
          <w:tcPr>
            <w:tcW w:w="1879" w:type="dxa"/>
            <w:shd w:val="clear" w:color="auto" w:fill="DAE6E9"/>
          </w:tcPr>
          <w:p w:rsidR="00F259B5" w:rsidRDefault="000F2675">
            <w:pPr>
              <w:pStyle w:val="TableParagraph"/>
              <w:ind w:left="422" w:right="422"/>
              <w:jc w:val="center"/>
              <w:rPr>
                <w:sz w:val="14"/>
              </w:rPr>
            </w:pPr>
            <w:r>
              <w:rPr>
                <w:color w:val="221F1F"/>
                <w:sz w:val="18"/>
              </w:rPr>
              <w:t xml:space="preserve">6 000,– </w:t>
            </w:r>
            <w:r>
              <w:rPr>
                <w:color w:val="221F1F"/>
                <w:sz w:val="14"/>
              </w:rPr>
              <w:t>(7 260,–)</w:t>
            </w:r>
          </w:p>
        </w:tc>
        <w:tc>
          <w:tcPr>
            <w:tcW w:w="2000" w:type="dxa"/>
            <w:shd w:val="clear" w:color="auto" w:fill="DAE6E9"/>
          </w:tcPr>
          <w:p w:rsidR="00F259B5" w:rsidRDefault="000F2675">
            <w:pPr>
              <w:pStyle w:val="TableParagraph"/>
              <w:ind w:right="418"/>
              <w:jc w:val="right"/>
              <w:rPr>
                <w:sz w:val="14"/>
              </w:rPr>
            </w:pPr>
            <w:r>
              <w:rPr>
                <w:color w:val="221F1F"/>
                <w:sz w:val="18"/>
              </w:rPr>
              <w:t xml:space="preserve">25 000,– </w:t>
            </w:r>
            <w:r>
              <w:rPr>
                <w:color w:val="221F1F"/>
                <w:sz w:val="14"/>
              </w:rPr>
              <w:t>(30 250,–)</w:t>
            </w:r>
          </w:p>
        </w:tc>
      </w:tr>
    </w:tbl>
    <w:p w:rsidR="00F259B5" w:rsidRDefault="000F2675">
      <w:pPr>
        <w:pStyle w:val="BodyText"/>
        <w:spacing w:before="144"/>
        <w:ind w:left="244" w:right="558"/>
      </w:pPr>
      <w:r>
        <w:rPr>
          <w:color w:val="221F1F"/>
        </w:rPr>
        <w:t>Datový limit si v jednotlivých zónách aktivujete podle vlastní potreby s možností dokoupit si po vycerpání balícku jednoduše další. Platí i pro balícek Travel&amp;Surf Nastálo.</w:t>
      </w:r>
    </w:p>
    <w:p w:rsidR="00F259B5" w:rsidRDefault="00F259B5">
      <w:pPr>
        <w:sectPr w:rsidR="00F259B5">
          <w:type w:val="continuous"/>
          <w:pgSz w:w="16840" w:h="11900" w:orient="landscape"/>
          <w:pgMar w:top="1400" w:right="340" w:bottom="280" w:left="440" w:header="708" w:footer="708" w:gutter="0"/>
          <w:cols w:num="2" w:space="708" w:equalWidth="0">
            <w:col w:w="7589" w:space="500"/>
            <w:col w:w="7971"/>
          </w:cols>
        </w:sectPr>
      </w:pPr>
    </w:p>
    <w:p w:rsidR="00F259B5" w:rsidRDefault="00887466">
      <w:pPr>
        <w:pStyle w:val="Heading8"/>
        <w:spacing w:before="79"/>
      </w:pPr>
      <w:r>
        <w:lastRenderedPageBreak/>
        <w:pict>
          <v:shape id="_x0000_s1483" type="#_x0000_t202" style="position:absolute;left:0;text-align:left;margin-left:34.2pt;margin-top:25.65pt;width:373.8pt;height:84.3pt;z-index:2520320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75"/>
                    <w:gridCol w:w="2540"/>
                    <w:gridCol w:w="2561"/>
                  </w:tblGrid>
                  <w:tr w:rsidR="000F2675">
                    <w:trPr>
                      <w:trHeight w:val="326"/>
                    </w:trPr>
                    <w:tc>
                      <w:tcPr>
                        <w:tcW w:w="2375" w:type="dxa"/>
                        <w:shd w:val="clear" w:color="auto" w:fill="62B8E4"/>
                      </w:tcPr>
                      <w:p w:rsidR="000F2675" w:rsidRDefault="000F2675">
                        <w:pPr>
                          <w:pStyle w:val="TableParagraph"/>
                          <w:ind w:left="107"/>
                          <w:rPr>
                            <w:b/>
                            <w:sz w:val="18"/>
                          </w:rPr>
                        </w:pPr>
                        <w:r>
                          <w:rPr>
                            <w:b/>
                            <w:color w:val="FFFFFF"/>
                            <w:sz w:val="18"/>
                          </w:rPr>
                          <w:t>NÁZEV BALÍCKU</w:t>
                        </w:r>
                      </w:p>
                    </w:tc>
                    <w:tc>
                      <w:tcPr>
                        <w:tcW w:w="2540" w:type="dxa"/>
                        <w:shd w:val="clear" w:color="auto" w:fill="62B8E4"/>
                      </w:tcPr>
                      <w:p w:rsidR="000F2675" w:rsidRDefault="000F2675">
                        <w:pPr>
                          <w:pStyle w:val="TableParagraph"/>
                          <w:ind w:left="733" w:right="724"/>
                          <w:jc w:val="center"/>
                          <w:rPr>
                            <w:b/>
                            <w:sz w:val="18"/>
                          </w:rPr>
                        </w:pPr>
                        <w:r>
                          <w:rPr>
                            <w:b/>
                            <w:color w:val="FFFFFF"/>
                            <w:sz w:val="18"/>
                          </w:rPr>
                          <w:t>DATOVÝ LIMIT</w:t>
                        </w:r>
                      </w:p>
                    </w:tc>
                    <w:tc>
                      <w:tcPr>
                        <w:tcW w:w="2561" w:type="dxa"/>
                        <w:shd w:val="clear" w:color="auto" w:fill="62B8E4"/>
                      </w:tcPr>
                      <w:p w:rsidR="000F2675" w:rsidRDefault="000F2675">
                        <w:pPr>
                          <w:pStyle w:val="TableParagraph"/>
                          <w:ind w:left="724" w:right="714"/>
                          <w:jc w:val="center"/>
                          <w:rPr>
                            <w:b/>
                            <w:sz w:val="18"/>
                          </w:rPr>
                        </w:pPr>
                        <w:r>
                          <w:rPr>
                            <w:b/>
                            <w:color w:val="FFFFFF"/>
                            <w:sz w:val="18"/>
                          </w:rPr>
                          <w:t>ZÓNA EVROPA</w:t>
                        </w:r>
                      </w:p>
                    </w:tc>
                  </w:tr>
                  <w:tr w:rsidR="000F2675">
                    <w:trPr>
                      <w:trHeight w:val="326"/>
                    </w:trPr>
                    <w:tc>
                      <w:tcPr>
                        <w:tcW w:w="2375" w:type="dxa"/>
                      </w:tcPr>
                      <w:p w:rsidR="000F2675" w:rsidRDefault="000F2675">
                        <w:pPr>
                          <w:pStyle w:val="TableParagraph"/>
                          <w:ind w:left="107"/>
                          <w:rPr>
                            <w:sz w:val="18"/>
                          </w:rPr>
                        </w:pPr>
                        <w:r>
                          <w:rPr>
                            <w:color w:val="221F1F"/>
                            <w:sz w:val="18"/>
                          </w:rPr>
                          <w:t>Internet v zahranicí na den</w:t>
                        </w:r>
                      </w:p>
                    </w:tc>
                    <w:tc>
                      <w:tcPr>
                        <w:tcW w:w="2540" w:type="dxa"/>
                      </w:tcPr>
                      <w:p w:rsidR="000F2675" w:rsidRDefault="000F2675">
                        <w:pPr>
                          <w:pStyle w:val="TableParagraph"/>
                          <w:ind w:left="732" w:right="724"/>
                          <w:jc w:val="center"/>
                          <w:rPr>
                            <w:sz w:val="18"/>
                          </w:rPr>
                        </w:pPr>
                        <w:r>
                          <w:rPr>
                            <w:color w:val="221F1F"/>
                            <w:sz w:val="18"/>
                          </w:rPr>
                          <w:t>40 MB</w:t>
                        </w:r>
                      </w:p>
                    </w:tc>
                    <w:tc>
                      <w:tcPr>
                        <w:tcW w:w="2561" w:type="dxa"/>
                      </w:tcPr>
                      <w:p w:rsidR="000F2675" w:rsidRDefault="000F2675">
                        <w:pPr>
                          <w:pStyle w:val="TableParagraph"/>
                          <w:ind w:left="721" w:right="714"/>
                          <w:jc w:val="center"/>
                          <w:rPr>
                            <w:sz w:val="14"/>
                          </w:rPr>
                        </w:pPr>
                        <w:r>
                          <w:rPr>
                            <w:color w:val="221F1F"/>
                            <w:sz w:val="18"/>
                          </w:rPr>
                          <w:t xml:space="preserve">40,49 </w:t>
                        </w:r>
                        <w:r>
                          <w:rPr>
                            <w:color w:val="221F1F"/>
                            <w:sz w:val="14"/>
                          </w:rPr>
                          <w:t>(49,–)</w:t>
                        </w:r>
                      </w:p>
                    </w:tc>
                  </w:tr>
                  <w:tr w:rsidR="000F2675">
                    <w:trPr>
                      <w:trHeight w:val="326"/>
                    </w:trPr>
                    <w:tc>
                      <w:tcPr>
                        <w:tcW w:w="2375" w:type="dxa"/>
                      </w:tcPr>
                      <w:p w:rsidR="000F2675" w:rsidRDefault="000F2675">
                        <w:pPr>
                          <w:pStyle w:val="TableParagraph"/>
                          <w:ind w:left="107"/>
                          <w:rPr>
                            <w:sz w:val="18"/>
                          </w:rPr>
                        </w:pPr>
                        <w:r>
                          <w:rPr>
                            <w:color w:val="221F1F"/>
                            <w:sz w:val="18"/>
                          </w:rPr>
                          <w:t>Internet v zahranicí 200 MB</w:t>
                        </w:r>
                      </w:p>
                    </w:tc>
                    <w:tc>
                      <w:tcPr>
                        <w:tcW w:w="2540" w:type="dxa"/>
                        <w:shd w:val="clear" w:color="auto" w:fill="DAE6E9"/>
                      </w:tcPr>
                      <w:p w:rsidR="000F2675" w:rsidRDefault="000F2675">
                        <w:pPr>
                          <w:pStyle w:val="TableParagraph"/>
                          <w:ind w:left="732" w:right="724"/>
                          <w:jc w:val="center"/>
                          <w:rPr>
                            <w:sz w:val="18"/>
                          </w:rPr>
                        </w:pPr>
                        <w:r>
                          <w:rPr>
                            <w:color w:val="221F1F"/>
                            <w:sz w:val="18"/>
                          </w:rPr>
                          <w:t>200 MB</w:t>
                        </w:r>
                      </w:p>
                    </w:tc>
                    <w:tc>
                      <w:tcPr>
                        <w:tcW w:w="2561" w:type="dxa"/>
                        <w:shd w:val="clear" w:color="auto" w:fill="DAE6E9"/>
                      </w:tcPr>
                      <w:p w:rsidR="000F2675" w:rsidRDefault="000F2675">
                        <w:pPr>
                          <w:pStyle w:val="TableParagraph"/>
                          <w:ind w:left="721" w:right="714"/>
                          <w:jc w:val="center"/>
                          <w:rPr>
                            <w:sz w:val="14"/>
                          </w:rPr>
                        </w:pPr>
                        <w:r>
                          <w:rPr>
                            <w:color w:val="221F1F"/>
                            <w:sz w:val="18"/>
                          </w:rPr>
                          <w:t xml:space="preserve">164,46 </w:t>
                        </w:r>
                        <w:r>
                          <w:rPr>
                            <w:color w:val="221F1F"/>
                            <w:sz w:val="14"/>
                          </w:rPr>
                          <w:t>(199,–)</w:t>
                        </w:r>
                      </w:p>
                    </w:tc>
                  </w:tr>
                  <w:tr w:rsidR="000F2675">
                    <w:trPr>
                      <w:trHeight w:val="267"/>
                    </w:trPr>
                    <w:tc>
                      <w:tcPr>
                        <w:tcW w:w="2375" w:type="dxa"/>
                      </w:tcPr>
                      <w:p w:rsidR="000F2675" w:rsidRDefault="000F2675">
                        <w:pPr>
                          <w:pStyle w:val="TableParagraph"/>
                          <w:spacing w:line="187" w:lineRule="exact"/>
                          <w:ind w:left="107"/>
                          <w:rPr>
                            <w:sz w:val="18"/>
                          </w:rPr>
                        </w:pPr>
                        <w:r>
                          <w:rPr>
                            <w:color w:val="221F1F"/>
                            <w:sz w:val="18"/>
                          </w:rPr>
                          <w:t>Internet v zahranicí 500 MB</w:t>
                        </w:r>
                      </w:p>
                    </w:tc>
                    <w:tc>
                      <w:tcPr>
                        <w:tcW w:w="2540" w:type="dxa"/>
                      </w:tcPr>
                      <w:p w:rsidR="000F2675" w:rsidRDefault="000F2675">
                        <w:pPr>
                          <w:pStyle w:val="TableParagraph"/>
                          <w:spacing w:line="187" w:lineRule="exact"/>
                          <w:ind w:left="732" w:right="724"/>
                          <w:jc w:val="center"/>
                          <w:rPr>
                            <w:sz w:val="18"/>
                          </w:rPr>
                        </w:pPr>
                        <w:r>
                          <w:rPr>
                            <w:color w:val="221F1F"/>
                            <w:sz w:val="18"/>
                          </w:rPr>
                          <w:t>500 MB</w:t>
                        </w:r>
                      </w:p>
                    </w:tc>
                    <w:tc>
                      <w:tcPr>
                        <w:tcW w:w="2561" w:type="dxa"/>
                      </w:tcPr>
                      <w:p w:rsidR="000F2675" w:rsidRDefault="000F2675">
                        <w:pPr>
                          <w:pStyle w:val="TableParagraph"/>
                          <w:spacing w:line="187" w:lineRule="exact"/>
                          <w:ind w:left="721" w:right="714"/>
                          <w:jc w:val="center"/>
                          <w:rPr>
                            <w:sz w:val="14"/>
                          </w:rPr>
                        </w:pPr>
                        <w:r>
                          <w:rPr>
                            <w:color w:val="221F1F"/>
                            <w:sz w:val="18"/>
                          </w:rPr>
                          <w:t xml:space="preserve">329,75 </w:t>
                        </w:r>
                        <w:r>
                          <w:rPr>
                            <w:color w:val="221F1F"/>
                            <w:sz w:val="14"/>
                          </w:rPr>
                          <w:t>(399,–)</w:t>
                        </w:r>
                      </w:p>
                    </w:tc>
                  </w:tr>
                  <w:tr w:rsidR="000F2675">
                    <w:trPr>
                      <w:trHeight w:val="439"/>
                    </w:trPr>
                    <w:tc>
                      <w:tcPr>
                        <w:tcW w:w="7476" w:type="dxa"/>
                        <w:gridSpan w:val="3"/>
                      </w:tcPr>
                      <w:p w:rsidR="000F2675" w:rsidRDefault="000F2675">
                        <w:pPr>
                          <w:pStyle w:val="TableParagraph"/>
                          <w:spacing w:before="6"/>
                          <w:rPr>
                            <w:sz w:val="15"/>
                          </w:rPr>
                        </w:pPr>
                      </w:p>
                      <w:p w:rsidR="000F2675" w:rsidRDefault="000F2675">
                        <w:pPr>
                          <w:pStyle w:val="TableParagraph"/>
                          <w:spacing w:before="1"/>
                          <w:ind w:left="-1"/>
                          <w:rPr>
                            <w:sz w:val="16"/>
                          </w:rPr>
                        </w:pPr>
                        <w:r>
                          <w:rPr>
                            <w:color w:val="221F1F"/>
                            <w:sz w:val="16"/>
                          </w:rPr>
                          <w:t>Datový limit si v uvedené zóne aktivujete podle vlastní potreby s možností dokoupit si další po vycerpání balícku.</w:t>
                        </w:r>
                      </w:p>
                    </w:tc>
                  </w:tr>
                </w:tbl>
                <w:p w:rsidR="000F2675" w:rsidRDefault="000F2675">
                  <w:pPr>
                    <w:pStyle w:val="BodyText"/>
                  </w:pPr>
                </w:p>
              </w:txbxContent>
            </v:textbox>
            <w10:wrap anchorx="page"/>
          </v:shape>
        </w:pict>
      </w:r>
      <w:r w:rsidR="000F2675">
        <w:rPr>
          <w:color w:val="E00F74"/>
        </w:rPr>
        <w:t>DATOVÉ BALÍCKY INTERNET V ZAHRANICÍ</w:t>
      </w:r>
    </w:p>
    <w:p w:rsidR="00F259B5" w:rsidRDefault="00F259B5">
      <w:pPr>
        <w:pStyle w:val="BodyText"/>
        <w:rPr>
          <w:b/>
          <w:sz w:val="38"/>
        </w:rPr>
      </w:pPr>
    </w:p>
    <w:p w:rsidR="00F259B5" w:rsidRDefault="00F259B5">
      <w:pPr>
        <w:pStyle w:val="BodyText"/>
        <w:rPr>
          <w:b/>
          <w:sz w:val="38"/>
        </w:rPr>
      </w:pPr>
    </w:p>
    <w:p w:rsidR="00F259B5" w:rsidRDefault="00F259B5">
      <w:pPr>
        <w:pStyle w:val="BodyText"/>
        <w:rPr>
          <w:b/>
          <w:sz w:val="38"/>
        </w:rPr>
      </w:pPr>
    </w:p>
    <w:p w:rsidR="00F259B5" w:rsidRDefault="00F259B5">
      <w:pPr>
        <w:pStyle w:val="BodyText"/>
        <w:rPr>
          <w:b/>
          <w:sz w:val="38"/>
        </w:rPr>
      </w:pPr>
    </w:p>
    <w:p w:rsidR="00F259B5" w:rsidRDefault="00887466">
      <w:pPr>
        <w:pStyle w:val="Heading8"/>
        <w:spacing w:before="327"/>
      </w:pPr>
      <w:r>
        <w:pict>
          <v:group id="_x0000_s1478" style="position:absolute;left:0;text-align:left;margin-left:34.2pt;margin-top:38.05pt;width:369.05pt;height:5.65pt;z-index:252030976;mso-position-horizontal-relative:page" coordorigin="684,761" coordsize="7381,113">
            <v:shape id="_x0000_s1482" style="position:absolute;left:738;top:760;width:3503;height:113" coordorigin="738,761" coordsize="3503,113" o:spt="100" adj="0,,0" path="m4241,761r,112m738,761r,112e" filled="f" strokecolor="#62b8e4" strokeweight="1.90433mm">
              <v:stroke joinstyle="round"/>
              <v:formulas/>
              <v:path arrowok="t" o:connecttype="segments"/>
            </v:shape>
            <v:line id="_x0000_s1481" style="position:absolute" from="792,817" to="4187,817" strokecolor="#62b8e4" strokeweight="1.98867mm"/>
            <v:shape id="_x0000_s1480" style="position:absolute;left:4348;top:760;width:3662;height:113" coordorigin="4349,761" coordsize="3662,113" o:spt="100" adj="0,,0" path="m4349,761r,112m8011,761r,112e" filled="f" strokecolor="#62b8e4" strokeweight="1.90417mm">
              <v:stroke joinstyle="round"/>
              <v:formulas/>
              <v:path arrowok="t" o:connecttype="segments"/>
            </v:shape>
            <v:line id="_x0000_s1479" style="position:absolute" from="4403,817" to="7957,817" strokecolor="#62b8e4" strokeweight="1.98867mm"/>
            <w10:wrap anchorx="page"/>
          </v:group>
        </w:pict>
      </w:r>
      <w:r w:rsidR="000F2675">
        <w:rPr>
          <w:color w:val="E00F74"/>
        </w:rPr>
        <w:t>DATOVÝ ROAMING EVROPA</w:t>
      </w:r>
    </w:p>
    <w:p w:rsidR="00F259B5" w:rsidRDefault="000F2675">
      <w:pPr>
        <w:tabs>
          <w:tab w:val="left" w:pos="5320"/>
        </w:tabs>
        <w:spacing w:before="217"/>
        <w:ind w:left="352"/>
        <w:rPr>
          <w:sz w:val="14"/>
        </w:rPr>
      </w:pPr>
      <w:r>
        <w:rPr>
          <w:color w:val="221F1F"/>
          <w:sz w:val="18"/>
        </w:rPr>
        <w:t>10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399,–</w:t>
      </w:r>
      <w:r>
        <w:rPr>
          <w:color w:val="221F1F"/>
          <w:spacing w:val="-9"/>
          <w:sz w:val="18"/>
        </w:rPr>
        <w:t xml:space="preserve"> </w:t>
      </w:r>
      <w:r>
        <w:rPr>
          <w:color w:val="221F1F"/>
          <w:sz w:val="14"/>
        </w:rPr>
        <w:t>(482,79)</w:t>
      </w:r>
    </w:p>
    <w:p w:rsidR="00F259B5" w:rsidRDefault="000F2675">
      <w:pPr>
        <w:tabs>
          <w:tab w:val="left" w:pos="3854"/>
          <w:tab w:val="left" w:pos="5320"/>
        </w:tabs>
        <w:spacing w:before="120"/>
        <w:ind w:left="352"/>
        <w:rPr>
          <w:sz w:val="14"/>
        </w:rPr>
      </w:pPr>
      <w:r>
        <w:rPr>
          <w:color w:val="221F1F"/>
          <w:sz w:val="18"/>
        </w:rPr>
        <w:t>15</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549,–</w:t>
      </w:r>
      <w:r>
        <w:rPr>
          <w:color w:val="221F1F"/>
          <w:spacing w:val="-9"/>
          <w:sz w:val="18"/>
          <w:shd w:val="clear" w:color="auto" w:fill="DAE6E9"/>
        </w:rPr>
        <w:t xml:space="preserve"> </w:t>
      </w:r>
      <w:r>
        <w:rPr>
          <w:color w:val="221F1F"/>
          <w:sz w:val="14"/>
        </w:rPr>
        <w:t>(664,29)</w:t>
      </w:r>
    </w:p>
    <w:p w:rsidR="00F259B5" w:rsidRDefault="000F2675">
      <w:pPr>
        <w:tabs>
          <w:tab w:val="left" w:pos="5320"/>
        </w:tabs>
        <w:spacing w:before="119"/>
        <w:ind w:left="352"/>
        <w:rPr>
          <w:sz w:val="14"/>
        </w:rPr>
      </w:pPr>
      <w:r>
        <w:rPr>
          <w:color w:val="221F1F"/>
          <w:sz w:val="18"/>
        </w:rPr>
        <w:t>20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699,–</w:t>
      </w:r>
      <w:r>
        <w:rPr>
          <w:color w:val="221F1F"/>
          <w:spacing w:val="-9"/>
          <w:sz w:val="18"/>
        </w:rPr>
        <w:t xml:space="preserve"> </w:t>
      </w:r>
      <w:r>
        <w:rPr>
          <w:color w:val="221F1F"/>
          <w:sz w:val="14"/>
        </w:rPr>
        <w:t>(845,79)</w:t>
      </w:r>
    </w:p>
    <w:p w:rsidR="00F259B5" w:rsidRDefault="000F2675">
      <w:pPr>
        <w:tabs>
          <w:tab w:val="left" w:pos="3854"/>
          <w:tab w:val="left" w:pos="5272"/>
        </w:tabs>
        <w:spacing w:before="120"/>
        <w:ind w:left="352"/>
        <w:rPr>
          <w:sz w:val="14"/>
        </w:rPr>
      </w:pPr>
      <w:r>
        <w:rPr>
          <w:color w:val="221F1F"/>
          <w:sz w:val="18"/>
        </w:rPr>
        <w:t>30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999,– </w:t>
      </w:r>
      <w:r>
        <w:rPr>
          <w:color w:val="221F1F"/>
          <w:sz w:val="14"/>
        </w:rPr>
        <w:t>(1</w:t>
      </w:r>
      <w:r>
        <w:rPr>
          <w:color w:val="221F1F"/>
          <w:spacing w:val="-5"/>
          <w:sz w:val="14"/>
        </w:rPr>
        <w:t xml:space="preserve"> </w:t>
      </w:r>
      <w:r>
        <w:rPr>
          <w:color w:val="221F1F"/>
          <w:sz w:val="14"/>
        </w:rPr>
        <w:t>208,79)</w:t>
      </w:r>
    </w:p>
    <w:p w:rsidR="00F259B5" w:rsidRDefault="000F2675">
      <w:pPr>
        <w:tabs>
          <w:tab w:val="left" w:pos="5211"/>
        </w:tabs>
        <w:spacing w:before="121"/>
        <w:ind w:left="352"/>
        <w:rPr>
          <w:sz w:val="14"/>
        </w:rPr>
      </w:pPr>
      <w:r>
        <w:rPr>
          <w:color w:val="221F1F"/>
          <w:sz w:val="18"/>
        </w:rPr>
        <w:t>50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 xml:space="preserve">1 499,– </w:t>
      </w:r>
      <w:r>
        <w:rPr>
          <w:color w:val="221F1F"/>
          <w:sz w:val="14"/>
        </w:rPr>
        <w:t>(1</w:t>
      </w:r>
      <w:r>
        <w:rPr>
          <w:color w:val="221F1F"/>
          <w:spacing w:val="-10"/>
          <w:sz w:val="14"/>
        </w:rPr>
        <w:t xml:space="preserve"> </w:t>
      </w:r>
      <w:r>
        <w:rPr>
          <w:color w:val="221F1F"/>
          <w:sz w:val="14"/>
        </w:rPr>
        <w:t>813,79)</w:t>
      </w:r>
    </w:p>
    <w:p w:rsidR="00F259B5" w:rsidRDefault="000F2675">
      <w:pPr>
        <w:tabs>
          <w:tab w:val="left" w:pos="3854"/>
          <w:tab w:val="left" w:pos="5211"/>
        </w:tabs>
        <w:spacing w:before="120"/>
        <w:ind w:left="352"/>
        <w:rPr>
          <w:sz w:val="14"/>
        </w:rPr>
      </w:pPr>
      <w:r>
        <w:rPr>
          <w:color w:val="221F1F"/>
          <w:sz w:val="18"/>
        </w:rPr>
        <w:t>150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2 999,– </w:t>
      </w:r>
      <w:r>
        <w:rPr>
          <w:color w:val="221F1F"/>
          <w:sz w:val="14"/>
        </w:rPr>
        <w:t>(3</w:t>
      </w:r>
      <w:r>
        <w:rPr>
          <w:color w:val="221F1F"/>
          <w:spacing w:val="-10"/>
          <w:sz w:val="14"/>
        </w:rPr>
        <w:t xml:space="preserve"> </w:t>
      </w:r>
      <w:r>
        <w:rPr>
          <w:color w:val="221F1F"/>
          <w:sz w:val="14"/>
        </w:rPr>
        <w:t>628,79)</w:t>
      </w:r>
    </w:p>
    <w:p w:rsidR="00F259B5" w:rsidRDefault="00F259B5">
      <w:pPr>
        <w:pStyle w:val="BodyText"/>
        <w:spacing w:before="6"/>
        <w:rPr>
          <w:sz w:val="17"/>
        </w:rPr>
      </w:pPr>
    </w:p>
    <w:p w:rsidR="00F259B5" w:rsidRDefault="000F2675">
      <w:pPr>
        <w:pStyle w:val="BodyText"/>
        <w:spacing w:before="1"/>
        <w:ind w:left="244"/>
      </w:pPr>
      <w:r>
        <w:rPr>
          <w:color w:val="221F1F"/>
        </w:rPr>
        <w:t>Podmínky datového roamingu Evropa jsou uvedeny v príloze c. 2 tohoto ceníku.</w:t>
      </w:r>
    </w:p>
    <w:p w:rsidR="00F259B5" w:rsidRDefault="000F2675">
      <w:pPr>
        <w:pStyle w:val="Heading8"/>
        <w:spacing w:before="79"/>
        <w:ind w:left="246"/>
      </w:pPr>
      <w:r>
        <w:rPr>
          <w:b w:val="0"/>
        </w:rPr>
        <w:br w:type="column"/>
      </w:r>
      <w:r>
        <w:rPr>
          <w:color w:val="E00F74"/>
        </w:rPr>
        <w:t>DATOVÝ ROAMING SVET</w:t>
      </w:r>
    </w:p>
    <w:p w:rsidR="00F259B5" w:rsidRDefault="00887466">
      <w:pPr>
        <w:pStyle w:val="BodyText"/>
        <w:spacing w:line="220" w:lineRule="exact"/>
        <w:ind w:left="246"/>
        <w:rPr>
          <w:sz w:val="20"/>
        </w:rPr>
      </w:pPr>
      <w:r>
        <w:rPr>
          <w:position w:val="-3"/>
          <w:sz w:val="20"/>
        </w:rPr>
      </w:r>
      <w:r>
        <w:rPr>
          <w:position w:val="-3"/>
          <w:sz w:val="20"/>
        </w:rPr>
        <w:pict>
          <v:group id="_x0000_s1471" style="width:369.05pt;height:5.65pt;mso-position-horizontal-relative:char;mso-position-vertical-relative:line" coordsize="7381,113">
            <v:line id="_x0000_s1477" style="position:absolute" from="3535,0" to="3535,113" strokecolor="#62b8e4" strokeweight="1.90417mm"/>
            <v:line id="_x0000_s1476" style="position:absolute" from="54,0" to="54,113" strokecolor="#62b8e4" strokeweight="1.90417mm"/>
            <v:line id="_x0000_s1475" style="position:absolute" from="108,56" to="3481,56" strokecolor="#62b8e4" strokeweight="1.98883mm"/>
            <v:line id="_x0000_s1474" style="position:absolute" from="3643,0" to="3643,113" strokecolor="#62b8e4" strokeweight="1.90331mm"/>
            <v:line id="_x0000_s1473" style="position:absolute" from="7326,0" to="7326,113" strokecolor="#62b8e4" strokeweight="1.90331mm"/>
            <v:line id="_x0000_s1472" style="position:absolute" from="3697,56" to="7272,56" strokecolor="#62b8e4" strokeweight="1.98883mm"/>
            <w10:wrap type="none"/>
            <w10:anchorlock/>
          </v:group>
        </w:pict>
      </w:r>
    </w:p>
    <w:p w:rsidR="00F259B5" w:rsidRDefault="000F2675">
      <w:pPr>
        <w:tabs>
          <w:tab w:val="left" w:pos="5263"/>
        </w:tabs>
        <w:ind w:left="353"/>
        <w:rPr>
          <w:sz w:val="14"/>
        </w:rPr>
      </w:pPr>
      <w:r>
        <w:rPr>
          <w:color w:val="221F1F"/>
          <w:sz w:val="18"/>
        </w:rPr>
        <w:t>20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 xml:space="preserve">995,– </w:t>
      </w:r>
      <w:r>
        <w:rPr>
          <w:color w:val="221F1F"/>
          <w:sz w:val="14"/>
        </w:rPr>
        <w:t>(1</w:t>
      </w:r>
      <w:r>
        <w:rPr>
          <w:color w:val="221F1F"/>
          <w:spacing w:val="-2"/>
          <w:sz w:val="14"/>
        </w:rPr>
        <w:t xml:space="preserve"> </w:t>
      </w:r>
      <w:r>
        <w:rPr>
          <w:color w:val="221F1F"/>
          <w:sz w:val="14"/>
        </w:rPr>
        <w:t>203,95)</w:t>
      </w:r>
    </w:p>
    <w:p w:rsidR="00F259B5" w:rsidRDefault="000F2675">
      <w:pPr>
        <w:tabs>
          <w:tab w:val="left" w:pos="3834"/>
          <w:tab w:val="left" w:pos="5202"/>
        </w:tabs>
        <w:spacing w:before="119"/>
        <w:ind w:left="353"/>
        <w:rPr>
          <w:sz w:val="14"/>
        </w:rPr>
      </w:pPr>
      <w:r>
        <w:rPr>
          <w:color w:val="221F1F"/>
          <w:sz w:val="18"/>
        </w:rPr>
        <w:t>100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3 250,– </w:t>
      </w:r>
      <w:r>
        <w:rPr>
          <w:color w:val="221F1F"/>
          <w:sz w:val="14"/>
        </w:rPr>
        <w:t>(3</w:t>
      </w:r>
      <w:r>
        <w:rPr>
          <w:color w:val="221F1F"/>
          <w:spacing w:val="-10"/>
          <w:sz w:val="14"/>
        </w:rPr>
        <w:t xml:space="preserve"> </w:t>
      </w:r>
      <w:r>
        <w:rPr>
          <w:color w:val="221F1F"/>
          <w:sz w:val="14"/>
        </w:rPr>
        <w:t>932,50)</w:t>
      </w:r>
    </w:p>
    <w:p w:rsidR="00F259B5" w:rsidRDefault="000F2675">
      <w:pPr>
        <w:tabs>
          <w:tab w:val="left" w:pos="5233"/>
        </w:tabs>
        <w:spacing w:before="120"/>
        <w:ind w:left="353"/>
        <w:rPr>
          <w:sz w:val="14"/>
        </w:rPr>
      </w:pPr>
      <w:r>
        <w:rPr>
          <w:color w:val="221F1F"/>
          <w:sz w:val="18"/>
        </w:rPr>
        <w:t>200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 xml:space="preserve">5 000,– </w:t>
      </w:r>
      <w:r>
        <w:rPr>
          <w:color w:val="221F1F"/>
          <w:sz w:val="14"/>
        </w:rPr>
        <w:t>(6</w:t>
      </w:r>
      <w:r>
        <w:rPr>
          <w:color w:val="221F1F"/>
          <w:spacing w:val="-8"/>
          <w:sz w:val="14"/>
        </w:rPr>
        <w:t xml:space="preserve"> </w:t>
      </w:r>
      <w:r>
        <w:rPr>
          <w:color w:val="221F1F"/>
          <w:sz w:val="14"/>
        </w:rPr>
        <w:t>050,–)</w:t>
      </w:r>
    </w:p>
    <w:p w:rsidR="00F259B5" w:rsidRDefault="000F2675">
      <w:pPr>
        <w:tabs>
          <w:tab w:val="left" w:pos="3834"/>
          <w:tab w:val="left" w:pos="5161"/>
        </w:tabs>
        <w:spacing w:before="120"/>
        <w:ind w:left="353"/>
        <w:rPr>
          <w:sz w:val="14"/>
        </w:rPr>
      </w:pPr>
      <w:r>
        <w:rPr>
          <w:color w:val="221F1F"/>
          <w:sz w:val="18"/>
        </w:rPr>
        <w:t>500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10 000,– </w:t>
      </w:r>
      <w:r>
        <w:rPr>
          <w:color w:val="221F1F"/>
          <w:sz w:val="14"/>
        </w:rPr>
        <w:t>(12</w:t>
      </w:r>
      <w:r>
        <w:rPr>
          <w:color w:val="221F1F"/>
          <w:spacing w:val="-10"/>
          <w:sz w:val="14"/>
        </w:rPr>
        <w:t xml:space="preserve"> </w:t>
      </w:r>
      <w:r>
        <w:rPr>
          <w:color w:val="221F1F"/>
          <w:sz w:val="14"/>
        </w:rPr>
        <w:t>100,–)</w:t>
      </w:r>
    </w:p>
    <w:p w:rsidR="00F259B5" w:rsidRDefault="000F2675">
      <w:pPr>
        <w:tabs>
          <w:tab w:val="left" w:pos="5161"/>
        </w:tabs>
        <w:spacing w:before="120"/>
        <w:ind w:left="353"/>
        <w:rPr>
          <w:sz w:val="14"/>
        </w:rPr>
      </w:pPr>
      <w:r>
        <w:rPr>
          <w:color w:val="221F1F"/>
          <w:sz w:val="18"/>
        </w:rPr>
        <w:t>1</w:t>
      </w:r>
      <w:r>
        <w:rPr>
          <w:color w:val="221F1F"/>
          <w:spacing w:val="-2"/>
          <w:sz w:val="18"/>
        </w:rPr>
        <w:t xml:space="preserve"> </w:t>
      </w:r>
      <w:r>
        <w:rPr>
          <w:color w:val="221F1F"/>
          <w:sz w:val="18"/>
        </w:rPr>
        <w:t>GB</w:t>
      </w:r>
      <w:r>
        <w:rPr>
          <w:rFonts w:ascii="Times New Roman" w:hAnsi="Times New Roman"/>
          <w:color w:val="221F1F"/>
          <w:sz w:val="18"/>
        </w:rPr>
        <w:tab/>
      </w:r>
      <w:r>
        <w:rPr>
          <w:color w:val="221F1F"/>
          <w:sz w:val="18"/>
        </w:rPr>
        <w:t xml:space="preserve">16 500,– </w:t>
      </w:r>
      <w:r>
        <w:rPr>
          <w:color w:val="221F1F"/>
          <w:sz w:val="14"/>
        </w:rPr>
        <w:t>(19</w:t>
      </w:r>
      <w:r>
        <w:rPr>
          <w:color w:val="221F1F"/>
          <w:spacing w:val="-10"/>
          <w:sz w:val="14"/>
        </w:rPr>
        <w:t xml:space="preserve"> </w:t>
      </w:r>
      <w:r>
        <w:rPr>
          <w:color w:val="221F1F"/>
          <w:sz w:val="14"/>
        </w:rPr>
        <w:t>965,–)</w:t>
      </w:r>
    </w:p>
    <w:p w:rsidR="00F259B5" w:rsidRDefault="000F2675">
      <w:pPr>
        <w:tabs>
          <w:tab w:val="left" w:pos="3834"/>
          <w:tab w:val="left" w:pos="5119"/>
          <w:tab w:val="left" w:pos="7626"/>
        </w:tabs>
        <w:spacing w:before="119"/>
        <w:ind w:left="353"/>
        <w:rPr>
          <w:rFonts w:ascii="Times New Roman"/>
          <w:sz w:val="18"/>
        </w:rPr>
      </w:pPr>
      <w:r>
        <w:rPr>
          <w:color w:val="221F1F"/>
          <w:sz w:val="18"/>
        </w:rPr>
        <w:t>5</w:t>
      </w:r>
      <w:r>
        <w:rPr>
          <w:color w:val="221F1F"/>
          <w:spacing w:val="-2"/>
          <w:sz w:val="18"/>
        </w:rPr>
        <w:t xml:space="preserve"> </w:t>
      </w:r>
      <w:r>
        <w:rPr>
          <w:color w:val="221F1F"/>
          <w:sz w:val="18"/>
        </w:rPr>
        <w:t>GB*</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59 500,- (71</w:t>
      </w:r>
      <w:r>
        <w:rPr>
          <w:color w:val="221F1F"/>
          <w:spacing w:val="-10"/>
          <w:sz w:val="18"/>
          <w:shd w:val="clear" w:color="auto" w:fill="DAE6E9"/>
        </w:rPr>
        <w:t xml:space="preserve"> </w:t>
      </w:r>
      <w:r>
        <w:rPr>
          <w:color w:val="221F1F"/>
          <w:sz w:val="18"/>
          <w:shd w:val="clear" w:color="auto" w:fill="DAE6E9"/>
        </w:rPr>
        <w:t>995,-)</w:t>
      </w:r>
      <w:r>
        <w:rPr>
          <w:rFonts w:ascii="Times New Roman"/>
          <w:color w:val="221F1F"/>
          <w:sz w:val="18"/>
          <w:shd w:val="clear" w:color="auto" w:fill="DAE6E9"/>
        </w:rPr>
        <w:tab/>
      </w:r>
    </w:p>
    <w:p w:rsidR="00F259B5" w:rsidRDefault="000F2675">
      <w:pPr>
        <w:tabs>
          <w:tab w:val="left" w:pos="5078"/>
        </w:tabs>
        <w:spacing w:before="120"/>
        <w:ind w:left="353"/>
        <w:rPr>
          <w:sz w:val="18"/>
        </w:rPr>
      </w:pPr>
      <w:r>
        <w:rPr>
          <w:color w:val="221F1F"/>
          <w:sz w:val="18"/>
        </w:rPr>
        <w:t>10</w:t>
      </w:r>
      <w:r>
        <w:rPr>
          <w:color w:val="221F1F"/>
          <w:spacing w:val="-2"/>
          <w:sz w:val="18"/>
        </w:rPr>
        <w:t xml:space="preserve"> </w:t>
      </w:r>
      <w:r>
        <w:rPr>
          <w:color w:val="221F1F"/>
          <w:sz w:val="18"/>
        </w:rPr>
        <w:t>GB*</w:t>
      </w:r>
      <w:r>
        <w:rPr>
          <w:rFonts w:ascii="Times New Roman"/>
          <w:color w:val="221F1F"/>
          <w:sz w:val="18"/>
        </w:rPr>
        <w:tab/>
      </w:r>
      <w:r>
        <w:rPr>
          <w:color w:val="221F1F"/>
          <w:sz w:val="18"/>
        </w:rPr>
        <w:t>95 500,- (115</w:t>
      </w:r>
      <w:r>
        <w:rPr>
          <w:color w:val="221F1F"/>
          <w:spacing w:val="-2"/>
          <w:sz w:val="18"/>
        </w:rPr>
        <w:t xml:space="preserve"> </w:t>
      </w:r>
      <w:r>
        <w:rPr>
          <w:color w:val="221F1F"/>
          <w:sz w:val="18"/>
        </w:rPr>
        <w:t>555,-)</w:t>
      </w:r>
    </w:p>
    <w:p w:rsidR="00F259B5" w:rsidRDefault="00F259B5">
      <w:pPr>
        <w:pStyle w:val="BodyText"/>
        <w:spacing w:before="8"/>
        <w:rPr>
          <w:sz w:val="17"/>
        </w:rPr>
      </w:pPr>
    </w:p>
    <w:p w:rsidR="00F259B5" w:rsidRDefault="000F2675">
      <w:pPr>
        <w:pStyle w:val="BodyText"/>
        <w:ind w:left="246" w:right="610"/>
      </w:pPr>
      <w:r>
        <w:rPr>
          <w:color w:val="221F1F"/>
        </w:rPr>
        <w:t>V rámci datového roamingového balícku Svet (dále jen „balícek Svet“) lze cerpat príslušný datový limit za cenu uvedenou v</w:t>
      </w:r>
      <w:r>
        <w:rPr>
          <w:color w:val="221F1F"/>
          <w:spacing w:val="-3"/>
        </w:rPr>
        <w:t xml:space="preserve"> </w:t>
      </w:r>
      <w:r>
        <w:rPr>
          <w:color w:val="221F1F"/>
        </w:rPr>
        <w:t>tabulce.</w:t>
      </w:r>
      <w:r>
        <w:rPr>
          <w:color w:val="221F1F"/>
          <w:spacing w:val="-3"/>
        </w:rPr>
        <w:t xml:space="preserve"> </w:t>
      </w:r>
      <w:r>
        <w:rPr>
          <w:color w:val="221F1F"/>
        </w:rPr>
        <w:t>Úcastník</w:t>
      </w:r>
      <w:r>
        <w:rPr>
          <w:color w:val="221F1F"/>
          <w:spacing w:val="-2"/>
        </w:rPr>
        <w:t xml:space="preserve"> </w:t>
      </w:r>
      <w:r>
        <w:rPr>
          <w:color w:val="221F1F"/>
        </w:rPr>
        <w:t>bude</w:t>
      </w:r>
      <w:r>
        <w:rPr>
          <w:color w:val="221F1F"/>
          <w:spacing w:val="-2"/>
        </w:rPr>
        <w:t xml:space="preserve"> </w:t>
      </w:r>
      <w:r>
        <w:rPr>
          <w:color w:val="221F1F"/>
        </w:rPr>
        <w:t>prostrednictvím</w:t>
      </w:r>
      <w:r>
        <w:rPr>
          <w:color w:val="221F1F"/>
          <w:spacing w:val="-1"/>
        </w:rPr>
        <w:t xml:space="preserve"> </w:t>
      </w:r>
      <w:r>
        <w:rPr>
          <w:color w:val="221F1F"/>
        </w:rPr>
        <w:t>SMS</w:t>
      </w:r>
      <w:r>
        <w:rPr>
          <w:color w:val="221F1F"/>
          <w:spacing w:val="-2"/>
        </w:rPr>
        <w:t xml:space="preserve"> </w:t>
      </w:r>
      <w:r>
        <w:rPr>
          <w:color w:val="221F1F"/>
        </w:rPr>
        <w:t>a/nebo</w:t>
      </w:r>
      <w:r>
        <w:rPr>
          <w:color w:val="221F1F"/>
          <w:spacing w:val="-2"/>
        </w:rPr>
        <w:t xml:space="preserve"> </w:t>
      </w:r>
      <w:r>
        <w:rPr>
          <w:color w:val="221F1F"/>
        </w:rPr>
        <w:t>e-mailu</w:t>
      </w:r>
      <w:r>
        <w:rPr>
          <w:color w:val="221F1F"/>
          <w:spacing w:val="-1"/>
        </w:rPr>
        <w:t xml:space="preserve"> </w:t>
      </w:r>
      <w:r>
        <w:rPr>
          <w:color w:val="221F1F"/>
        </w:rPr>
        <w:t>informován</w:t>
      </w:r>
      <w:r>
        <w:rPr>
          <w:color w:val="221F1F"/>
          <w:spacing w:val="-2"/>
        </w:rPr>
        <w:t xml:space="preserve"> </w:t>
      </w:r>
      <w:r>
        <w:rPr>
          <w:color w:val="221F1F"/>
        </w:rPr>
        <w:t>o</w:t>
      </w:r>
      <w:r>
        <w:rPr>
          <w:color w:val="221F1F"/>
          <w:spacing w:val="-2"/>
        </w:rPr>
        <w:t xml:space="preserve"> </w:t>
      </w:r>
      <w:r>
        <w:rPr>
          <w:color w:val="221F1F"/>
        </w:rPr>
        <w:t>dosažení</w:t>
      </w:r>
      <w:r>
        <w:rPr>
          <w:color w:val="221F1F"/>
          <w:spacing w:val="-3"/>
        </w:rPr>
        <w:t xml:space="preserve"> </w:t>
      </w:r>
      <w:r>
        <w:rPr>
          <w:color w:val="221F1F"/>
        </w:rPr>
        <w:t>80</w:t>
      </w:r>
      <w:r>
        <w:rPr>
          <w:color w:val="221F1F"/>
          <w:spacing w:val="-2"/>
        </w:rPr>
        <w:t xml:space="preserve"> </w:t>
      </w:r>
      <w:r>
        <w:rPr>
          <w:color w:val="221F1F"/>
        </w:rPr>
        <w:t>%</w:t>
      </w:r>
      <w:r>
        <w:rPr>
          <w:color w:val="221F1F"/>
          <w:spacing w:val="-2"/>
        </w:rPr>
        <w:t xml:space="preserve"> </w:t>
      </w:r>
      <w:r>
        <w:rPr>
          <w:color w:val="221F1F"/>
        </w:rPr>
        <w:t>a</w:t>
      </w:r>
      <w:r>
        <w:rPr>
          <w:color w:val="221F1F"/>
          <w:spacing w:val="-2"/>
        </w:rPr>
        <w:t xml:space="preserve"> </w:t>
      </w:r>
      <w:r>
        <w:rPr>
          <w:color w:val="221F1F"/>
        </w:rPr>
        <w:t>100</w:t>
      </w:r>
      <w:r>
        <w:rPr>
          <w:color w:val="221F1F"/>
          <w:spacing w:val="-2"/>
        </w:rPr>
        <w:t xml:space="preserve"> </w:t>
      </w:r>
      <w:r>
        <w:rPr>
          <w:color w:val="221F1F"/>
        </w:rPr>
        <w:t>%</w:t>
      </w:r>
      <w:r>
        <w:rPr>
          <w:color w:val="221F1F"/>
          <w:spacing w:val="-1"/>
        </w:rPr>
        <w:t xml:space="preserve"> </w:t>
      </w:r>
      <w:r>
        <w:rPr>
          <w:color w:val="221F1F"/>
        </w:rPr>
        <w:t>z</w:t>
      </w:r>
      <w:r>
        <w:rPr>
          <w:color w:val="221F1F"/>
          <w:spacing w:val="-2"/>
        </w:rPr>
        <w:t xml:space="preserve"> </w:t>
      </w:r>
      <w:r>
        <w:rPr>
          <w:color w:val="221F1F"/>
        </w:rPr>
        <w:t>celkového</w:t>
      </w:r>
      <w:r>
        <w:rPr>
          <w:color w:val="221F1F"/>
          <w:spacing w:val="-3"/>
        </w:rPr>
        <w:t xml:space="preserve"> </w:t>
      </w:r>
      <w:r>
        <w:rPr>
          <w:color w:val="221F1F"/>
        </w:rPr>
        <w:t>datového limitu, které má Úcastník v balícku k</w:t>
      </w:r>
      <w:r>
        <w:rPr>
          <w:color w:val="221F1F"/>
          <w:spacing w:val="-6"/>
        </w:rPr>
        <w:t xml:space="preserve"> </w:t>
      </w:r>
      <w:r>
        <w:rPr>
          <w:color w:val="221F1F"/>
        </w:rPr>
        <w:t>dispozici.</w:t>
      </w:r>
    </w:p>
    <w:p w:rsidR="00F259B5" w:rsidRDefault="000F2675">
      <w:pPr>
        <w:pStyle w:val="BodyText"/>
        <w:spacing w:before="120"/>
        <w:ind w:left="244" w:right="400"/>
      </w:pPr>
      <w:r>
        <w:rPr>
          <w:color w:val="221F1F"/>
        </w:rPr>
        <w:t>Volné jednotky z balícku Svet je možné využívat pouze v zónách roamingových partner spolecnosti T-Mobile. Nejprve se cerpají volné datové jednotky balícku Svet a teprve po jejich vycerpání se uplatní sazby ci volné jednotky z ostatních roamingových zvýhodnení, pokud byla taková aktivována. Nevycerpané datové jednotky v rámci balícku Svet se neprevádí do dalšího zúctovacího období a bez náhrady propadají. Balícek Svet nelze hradit ci cerpat jen zcásti (pokud není užíván po celé zúctovací období). Balícek Svet nelze kombinovat s jiným roamingovým datovým balíckem a data roaming limitem.</w:t>
      </w:r>
    </w:p>
    <w:p w:rsidR="00F259B5" w:rsidRDefault="000F2675">
      <w:pPr>
        <w:pStyle w:val="ListParagraph"/>
        <w:numPr>
          <w:ilvl w:val="0"/>
          <w:numId w:val="10"/>
        </w:numPr>
        <w:tabs>
          <w:tab w:val="left" w:pos="332"/>
        </w:tabs>
        <w:ind w:right="457" w:firstLine="0"/>
        <w:rPr>
          <w:rFonts w:ascii="Arial Narrow" w:hAnsi="Arial Narrow"/>
          <w:color w:val="221F1F"/>
          <w:sz w:val="16"/>
        </w:rPr>
      </w:pPr>
      <w:r>
        <w:rPr>
          <w:rFonts w:ascii="Arial Narrow" w:hAnsi="Arial Narrow"/>
          <w:color w:val="221F1F"/>
          <w:sz w:val="16"/>
        </w:rPr>
        <w:t>Balícek</w:t>
      </w:r>
      <w:r>
        <w:rPr>
          <w:rFonts w:ascii="Arial Narrow" w:hAnsi="Arial Narrow"/>
          <w:color w:val="221F1F"/>
          <w:spacing w:val="-2"/>
          <w:sz w:val="16"/>
        </w:rPr>
        <w:t xml:space="preserve"> </w:t>
      </w:r>
      <w:r>
        <w:rPr>
          <w:rFonts w:ascii="Arial Narrow" w:hAnsi="Arial Narrow"/>
          <w:color w:val="221F1F"/>
          <w:sz w:val="16"/>
        </w:rPr>
        <w:t>Svet</w:t>
      </w:r>
      <w:r>
        <w:rPr>
          <w:rFonts w:ascii="Arial Narrow" w:hAnsi="Arial Narrow"/>
          <w:color w:val="221F1F"/>
          <w:spacing w:val="-3"/>
          <w:sz w:val="16"/>
        </w:rPr>
        <w:t xml:space="preserve"> </w:t>
      </w:r>
      <w:r>
        <w:rPr>
          <w:rFonts w:ascii="Arial Narrow" w:hAnsi="Arial Narrow"/>
          <w:color w:val="221F1F"/>
          <w:sz w:val="16"/>
        </w:rPr>
        <w:t>s</w:t>
      </w:r>
      <w:r>
        <w:rPr>
          <w:rFonts w:ascii="Arial Narrow" w:hAnsi="Arial Narrow"/>
          <w:color w:val="221F1F"/>
          <w:spacing w:val="-2"/>
          <w:sz w:val="16"/>
        </w:rPr>
        <w:t xml:space="preserve"> </w:t>
      </w:r>
      <w:r>
        <w:rPr>
          <w:rFonts w:ascii="Arial Narrow" w:hAnsi="Arial Narrow"/>
          <w:color w:val="221F1F"/>
          <w:sz w:val="16"/>
        </w:rPr>
        <w:t>datovým</w:t>
      </w:r>
      <w:r>
        <w:rPr>
          <w:rFonts w:ascii="Arial Narrow" w:hAnsi="Arial Narrow"/>
          <w:color w:val="221F1F"/>
          <w:spacing w:val="-2"/>
          <w:sz w:val="16"/>
        </w:rPr>
        <w:t xml:space="preserve"> </w:t>
      </w:r>
      <w:r>
        <w:rPr>
          <w:rFonts w:ascii="Arial Narrow" w:hAnsi="Arial Narrow"/>
          <w:color w:val="221F1F"/>
          <w:sz w:val="16"/>
        </w:rPr>
        <w:t>limitem</w:t>
      </w:r>
      <w:r>
        <w:rPr>
          <w:rFonts w:ascii="Arial Narrow" w:hAnsi="Arial Narrow"/>
          <w:color w:val="221F1F"/>
          <w:spacing w:val="-2"/>
          <w:sz w:val="16"/>
        </w:rPr>
        <w:t xml:space="preserve"> </w:t>
      </w:r>
      <w:r>
        <w:rPr>
          <w:rFonts w:ascii="Arial Narrow" w:hAnsi="Arial Narrow"/>
          <w:color w:val="221F1F"/>
          <w:sz w:val="16"/>
        </w:rPr>
        <w:t>5</w:t>
      </w:r>
      <w:r>
        <w:rPr>
          <w:rFonts w:ascii="Arial Narrow" w:hAnsi="Arial Narrow"/>
          <w:color w:val="221F1F"/>
          <w:spacing w:val="-1"/>
          <w:sz w:val="16"/>
        </w:rPr>
        <w:t xml:space="preserve"> </w:t>
      </w:r>
      <w:r>
        <w:rPr>
          <w:rFonts w:ascii="Arial Narrow" w:hAnsi="Arial Narrow"/>
          <w:color w:val="221F1F"/>
          <w:sz w:val="16"/>
        </w:rPr>
        <w:t>GB</w:t>
      </w:r>
      <w:r>
        <w:rPr>
          <w:rFonts w:ascii="Arial Narrow" w:hAnsi="Arial Narrow"/>
          <w:color w:val="221F1F"/>
          <w:spacing w:val="-1"/>
          <w:sz w:val="16"/>
        </w:rPr>
        <w:t xml:space="preserve"> </w:t>
      </w:r>
      <w:r>
        <w:rPr>
          <w:rFonts w:ascii="Arial Narrow" w:hAnsi="Arial Narrow"/>
          <w:color w:val="221F1F"/>
          <w:sz w:val="16"/>
        </w:rPr>
        <w:t>a</w:t>
      </w:r>
      <w:r>
        <w:rPr>
          <w:rFonts w:ascii="Arial Narrow" w:hAnsi="Arial Narrow"/>
          <w:color w:val="221F1F"/>
          <w:spacing w:val="-1"/>
          <w:sz w:val="16"/>
        </w:rPr>
        <w:t xml:space="preserve"> </w:t>
      </w:r>
      <w:r>
        <w:rPr>
          <w:rFonts w:ascii="Arial Narrow" w:hAnsi="Arial Narrow"/>
          <w:color w:val="221F1F"/>
          <w:sz w:val="16"/>
        </w:rPr>
        <w:t>10</w:t>
      </w:r>
      <w:r>
        <w:rPr>
          <w:rFonts w:ascii="Arial Narrow" w:hAnsi="Arial Narrow"/>
          <w:color w:val="221F1F"/>
          <w:spacing w:val="-2"/>
          <w:sz w:val="16"/>
        </w:rPr>
        <w:t xml:space="preserve"> </w:t>
      </w:r>
      <w:r>
        <w:rPr>
          <w:rFonts w:ascii="Arial Narrow" w:hAnsi="Arial Narrow"/>
          <w:color w:val="221F1F"/>
          <w:sz w:val="16"/>
        </w:rPr>
        <w:t>GB</w:t>
      </w:r>
      <w:r>
        <w:rPr>
          <w:rFonts w:ascii="Arial Narrow" w:hAnsi="Arial Narrow"/>
          <w:color w:val="221F1F"/>
          <w:spacing w:val="-2"/>
          <w:sz w:val="16"/>
        </w:rPr>
        <w:t xml:space="preserve"> </w:t>
      </w:r>
      <w:r>
        <w:rPr>
          <w:rFonts w:ascii="Arial Narrow" w:hAnsi="Arial Narrow"/>
          <w:color w:val="221F1F"/>
          <w:sz w:val="16"/>
        </w:rPr>
        <w:t>není</w:t>
      </w:r>
      <w:r>
        <w:rPr>
          <w:rFonts w:ascii="Arial Narrow" w:hAnsi="Arial Narrow"/>
          <w:color w:val="221F1F"/>
          <w:spacing w:val="-3"/>
          <w:sz w:val="16"/>
        </w:rPr>
        <w:t xml:space="preserve"> </w:t>
      </w:r>
      <w:r>
        <w:rPr>
          <w:rFonts w:ascii="Arial Narrow" w:hAnsi="Arial Narrow"/>
          <w:color w:val="221F1F"/>
          <w:sz w:val="16"/>
        </w:rPr>
        <w:t>možné</w:t>
      </w:r>
      <w:r>
        <w:rPr>
          <w:rFonts w:ascii="Arial Narrow" w:hAnsi="Arial Narrow"/>
          <w:color w:val="221F1F"/>
          <w:spacing w:val="-2"/>
          <w:sz w:val="16"/>
        </w:rPr>
        <w:t xml:space="preserve"> </w:t>
      </w:r>
      <w:r>
        <w:rPr>
          <w:rFonts w:ascii="Arial Narrow" w:hAnsi="Arial Narrow"/>
          <w:color w:val="221F1F"/>
          <w:sz w:val="16"/>
        </w:rPr>
        <w:t>cerpat</w:t>
      </w:r>
      <w:r>
        <w:rPr>
          <w:rFonts w:ascii="Arial Narrow" w:hAnsi="Arial Narrow"/>
          <w:color w:val="221F1F"/>
          <w:spacing w:val="-2"/>
          <w:sz w:val="16"/>
        </w:rPr>
        <w:t xml:space="preserve"> </w:t>
      </w:r>
      <w:r>
        <w:rPr>
          <w:rFonts w:ascii="Arial Narrow" w:hAnsi="Arial Narrow"/>
          <w:color w:val="221F1F"/>
          <w:sz w:val="16"/>
        </w:rPr>
        <w:t>v</w:t>
      </w:r>
      <w:r>
        <w:rPr>
          <w:rFonts w:ascii="Arial Narrow" w:hAnsi="Arial Narrow"/>
          <w:color w:val="221F1F"/>
          <w:spacing w:val="-2"/>
          <w:sz w:val="16"/>
        </w:rPr>
        <w:t xml:space="preserve"> </w:t>
      </w:r>
      <w:r>
        <w:rPr>
          <w:rFonts w:ascii="Arial Narrow" w:hAnsi="Arial Narrow"/>
          <w:color w:val="221F1F"/>
          <w:sz w:val="16"/>
        </w:rPr>
        <w:t>následujících</w:t>
      </w:r>
      <w:r>
        <w:rPr>
          <w:rFonts w:ascii="Arial Narrow" w:hAnsi="Arial Narrow"/>
          <w:color w:val="221F1F"/>
          <w:spacing w:val="-2"/>
          <w:sz w:val="16"/>
        </w:rPr>
        <w:t xml:space="preserve"> </w:t>
      </w:r>
      <w:r>
        <w:rPr>
          <w:rFonts w:ascii="Arial Narrow" w:hAnsi="Arial Narrow"/>
          <w:color w:val="221F1F"/>
          <w:sz w:val="16"/>
        </w:rPr>
        <w:t>zemích:</w:t>
      </w:r>
      <w:r>
        <w:rPr>
          <w:rFonts w:ascii="Arial Narrow" w:hAnsi="Arial Narrow"/>
          <w:color w:val="221F1F"/>
          <w:spacing w:val="-3"/>
          <w:sz w:val="16"/>
        </w:rPr>
        <w:t xml:space="preserve"> </w:t>
      </w:r>
      <w:r>
        <w:rPr>
          <w:rFonts w:ascii="Arial Narrow" w:hAnsi="Arial Narrow"/>
          <w:color w:val="221F1F"/>
          <w:sz w:val="16"/>
        </w:rPr>
        <w:t>Angola,</w:t>
      </w:r>
      <w:r>
        <w:rPr>
          <w:rFonts w:ascii="Arial Narrow" w:hAnsi="Arial Narrow"/>
          <w:color w:val="221F1F"/>
          <w:spacing w:val="-3"/>
          <w:sz w:val="16"/>
        </w:rPr>
        <w:t xml:space="preserve"> </w:t>
      </w:r>
      <w:r>
        <w:rPr>
          <w:rFonts w:ascii="Arial Narrow" w:hAnsi="Arial Narrow"/>
          <w:color w:val="221F1F"/>
          <w:sz w:val="16"/>
        </w:rPr>
        <w:t>Belize,</w:t>
      </w:r>
      <w:r>
        <w:rPr>
          <w:rFonts w:ascii="Arial Narrow" w:hAnsi="Arial Narrow"/>
          <w:color w:val="221F1F"/>
          <w:spacing w:val="-2"/>
          <w:sz w:val="16"/>
        </w:rPr>
        <w:t xml:space="preserve"> </w:t>
      </w:r>
      <w:r>
        <w:rPr>
          <w:rFonts w:ascii="Arial Narrow" w:hAnsi="Arial Narrow"/>
          <w:color w:val="221F1F"/>
          <w:sz w:val="16"/>
        </w:rPr>
        <w:t>Etiopie,</w:t>
      </w:r>
      <w:r>
        <w:rPr>
          <w:rFonts w:ascii="Arial Narrow" w:hAnsi="Arial Narrow"/>
          <w:color w:val="221F1F"/>
          <w:spacing w:val="-2"/>
          <w:sz w:val="16"/>
        </w:rPr>
        <w:t xml:space="preserve"> </w:t>
      </w:r>
      <w:r>
        <w:rPr>
          <w:rFonts w:ascii="Arial Narrow" w:hAnsi="Arial Narrow"/>
          <w:color w:val="221F1F"/>
          <w:sz w:val="16"/>
        </w:rPr>
        <w:t>Kamerun, Libanon, Libye, Madagaskar, Maledivy, Mosambik, Pobreží slonoviny, Seychely, Venezuela, lode a</w:t>
      </w:r>
      <w:r>
        <w:rPr>
          <w:rFonts w:ascii="Arial Narrow" w:hAnsi="Arial Narrow"/>
          <w:color w:val="221F1F"/>
          <w:spacing w:val="-21"/>
          <w:sz w:val="16"/>
        </w:rPr>
        <w:t xml:space="preserve"> </w:t>
      </w:r>
      <w:r>
        <w:rPr>
          <w:rFonts w:ascii="Arial Narrow" w:hAnsi="Arial Narrow"/>
          <w:color w:val="221F1F"/>
          <w:sz w:val="16"/>
        </w:rPr>
        <w:t>letadla.</w:t>
      </w:r>
    </w:p>
    <w:p w:rsidR="00F259B5" w:rsidRDefault="00F259B5">
      <w:pPr>
        <w:rPr>
          <w:sz w:val="16"/>
        </w:rPr>
        <w:sectPr w:rsidR="00F259B5">
          <w:pgSz w:w="16840" w:h="11900" w:orient="landscape"/>
          <w:pgMar w:top="600" w:right="340" w:bottom="860" w:left="440" w:header="0" w:footer="648" w:gutter="0"/>
          <w:cols w:num="2" w:space="708" w:equalWidth="0">
            <w:col w:w="6307" w:space="1780"/>
            <w:col w:w="7973"/>
          </w:cols>
        </w:sectPr>
      </w:pPr>
    </w:p>
    <w:p w:rsidR="00F259B5" w:rsidRDefault="000F2675">
      <w:pPr>
        <w:pStyle w:val="Heading8"/>
        <w:tabs>
          <w:tab w:val="left" w:pos="8333"/>
        </w:tabs>
        <w:spacing w:before="79" w:after="20"/>
      </w:pPr>
      <w:r>
        <w:rPr>
          <w:color w:val="E00F74"/>
        </w:rPr>
        <w:lastRenderedPageBreak/>
        <w:t>DATOVÉ BALÍCKY INTERNET</w:t>
      </w:r>
      <w:r>
        <w:rPr>
          <w:color w:val="E00F74"/>
          <w:spacing w:val="-3"/>
        </w:rPr>
        <w:t xml:space="preserve"> </w:t>
      </w:r>
      <w:r>
        <w:rPr>
          <w:color w:val="E00F74"/>
        </w:rPr>
        <w:t>SVET</w:t>
      </w:r>
      <w:r>
        <w:rPr>
          <w:color w:val="E00F74"/>
          <w:spacing w:val="-1"/>
        </w:rPr>
        <w:t xml:space="preserve"> </w:t>
      </w:r>
      <w:r>
        <w:rPr>
          <w:color w:val="E00F74"/>
        </w:rPr>
        <w:t>1</w:t>
      </w:r>
      <w:r>
        <w:rPr>
          <w:rFonts w:ascii="Times New Roman" w:hAnsi="Times New Roman"/>
          <w:b w:val="0"/>
          <w:color w:val="E00F74"/>
        </w:rPr>
        <w:tab/>
      </w:r>
      <w:r>
        <w:rPr>
          <w:color w:val="E00F74"/>
        </w:rPr>
        <w:t>DATOVÉ BALÍCKY INTERNET SVET</w:t>
      </w:r>
      <w:r>
        <w:rPr>
          <w:color w:val="E00F74"/>
          <w:spacing w:val="1"/>
        </w:rPr>
        <w:t xml:space="preserve"> </w:t>
      </w:r>
      <w:r>
        <w:rPr>
          <w:color w:val="E00F74"/>
        </w:rPr>
        <w:t>2</w:t>
      </w:r>
    </w:p>
    <w:p w:rsidR="00F259B5" w:rsidRDefault="00887466">
      <w:pPr>
        <w:tabs>
          <w:tab w:val="left" w:pos="8333"/>
        </w:tabs>
        <w:ind w:left="244"/>
        <w:rPr>
          <w:sz w:val="20"/>
        </w:rPr>
      </w:pPr>
      <w:r>
        <w:rPr>
          <w:position w:val="2"/>
          <w:sz w:val="20"/>
        </w:rPr>
      </w:r>
      <w:r>
        <w:rPr>
          <w:position w:val="2"/>
          <w:sz w:val="20"/>
        </w:rPr>
        <w:pict>
          <v:shape id="_x0000_s3325" type="#_x0000_t202" style="width:373.8pt;height:16.4pt;mso-left-percent:-10001;mso-top-percent:-10001;mso-position-horizontal:absolute;mso-position-horizontal-relative:char;mso-position-vertical:absolute;mso-position-vertical-relative:line;mso-left-percent:-10001;mso-top-percent:-10001" fillcolor="#62b8e4" stroked="f">
            <v:textbox inset="0,0,0,0">
              <w:txbxContent>
                <w:p w:rsidR="000F2675" w:rsidRDefault="000F2675">
                  <w:pPr>
                    <w:tabs>
                      <w:tab w:val="left" w:pos="3129"/>
                      <w:tab w:val="left" w:pos="5638"/>
                    </w:tabs>
                    <w:spacing w:before="60"/>
                    <w:ind w:left="107"/>
                    <w:rPr>
                      <w:b/>
                      <w:sz w:val="18"/>
                    </w:rPr>
                  </w:pPr>
                  <w:r>
                    <w:rPr>
                      <w:b/>
                      <w:color w:val="FFFFFF"/>
                      <w:sz w:val="18"/>
                    </w:rPr>
                    <w:t>NÁZEV</w:t>
                  </w:r>
                  <w:r>
                    <w:rPr>
                      <w:b/>
                      <w:color w:val="FFFFFF"/>
                      <w:spacing w:val="-2"/>
                      <w:sz w:val="18"/>
                    </w:rPr>
                    <w:t xml:space="preserve"> </w:t>
                  </w:r>
                  <w:r>
                    <w:rPr>
                      <w:b/>
                      <w:color w:val="FFFFFF"/>
                      <w:sz w:val="18"/>
                    </w:rPr>
                    <w:t>BALÍCKU</w:t>
                  </w:r>
                  <w:r>
                    <w:rPr>
                      <w:rFonts w:ascii="Times New Roman" w:hAnsi="Times New Roman"/>
                      <w:color w:val="FFFFFF"/>
                      <w:sz w:val="18"/>
                    </w:rPr>
                    <w:tab/>
                  </w:r>
                  <w:r>
                    <w:rPr>
                      <w:b/>
                      <w:color w:val="FFFFFF"/>
                      <w:sz w:val="18"/>
                    </w:rPr>
                    <w:t>DATOVÝ</w:t>
                  </w:r>
                  <w:r>
                    <w:rPr>
                      <w:b/>
                      <w:color w:val="FFFFFF"/>
                      <w:spacing w:val="-1"/>
                      <w:sz w:val="18"/>
                    </w:rPr>
                    <w:t xml:space="preserve"> </w:t>
                  </w:r>
                  <w:r>
                    <w:rPr>
                      <w:b/>
                      <w:color w:val="FFFFFF"/>
                      <w:sz w:val="18"/>
                    </w:rPr>
                    <w:t>LIMIT</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wrap type="none"/>
            <w10:anchorlock/>
          </v:shape>
        </w:pict>
      </w:r>
      <w:r w:rsidR="000F2675">
        <w:rPr>
          <w:position w:val="2"/>
          <w:sz w:val="20"/>
        </w:rPr>
        <w:tab/>
      </w:r>
      <w:r>
        <w:rPr>
          <w:sz w:val="20"/>
        </w:rPr>
      </w:r>
      <w:r>
        <w:rPr>
          <w:sz w:val="20"/>
        </w:rPr>
        <w:pict>
          <v:shape id="_x0000_s3324" type="#_x0000_t202" style="width:373.8pt;height:16.35pt;mso-left-percent:-10001;mso-top-percent:-10001;mso-position-horizontal:absolute;mso-position-horizontal-relative:char;mso-position-vertical:absolute;mso-position-vertical-relative:line;mso-left-percent:-10001;mso-top-percent:-10001" fillcolor="#62b8e4" stroked="f">
            <v:textbox inset="0,0,0,0">
              <w:txbxContent>
                <w:p w:rsidR="000F2675" w:rsidRDefault="000F2675">
                  <w:pPr>
                    <w:tabs>
                      <w:tab w:val="left" w:pos="3129"/>
                      <w:tab w:val="left" w:pos="5638"/>
                    </w:tabs>
                    <w:spacing w:before="60"/>
                    <w:ind w:left="107"/>
                    <w:rPr>
                      <w:b/>
                      <w:sz w:val="18"/>
                    </w:rPr>
                  </w:pPr>
                  <w:r>
                    <w:rPr>
                      <w:b/>
                      <w:color w:val="FFFFFF"/>
                      <w:sz w:val="18"/>
                    </w:rPr>
                    <w:t>NÁZEV</w:t>
                  </w:r>
                  <w:r>
                    <w:rPr>
                      <w:b/>
                      <w:color w:val="FFFFFF"/>
                      <w:spacing w:val="-2"/>
                      <w:sz w:val="18"/>
                    </w:rPr>
                    <w:t xml:space="preserve"> </w:t>
                  </w:r>
                  <w:r>
                    <w:rPr>
                      <w:b/>
                      <w:color w:val="FFFFFF"/>
                      <w:sz w:val="18"/>
                    </w:rPr>
                    <w:t>BALÍCKU</w:t>
                  </w:r>
                  <w:r>
                    <w:rPr>
                      <w:rFonts w:ascii="Times New Roman" w:hAnsi="Times New Roman"/>
                      <w:color w:val="FFFFFF"/>
                      <w:sz w:val="18"/>
                    </w:rPr>
                    <w:tab/>
                  </w:r>
                  <w:r>
                    <w:rPr>
                      <w:b/>
                      <w:color w:val="FFFFFF"/>
                      <w:sz w:val="18"/>
                    </w:rPr>
                    <w:t>DATOVÝ</w:t>
                  </w:r>
                  <w:r>
                    <w:rPr>
                      <w:b/>
                      <w:color w:val="FFFFFF"/>
                      <w:spacing w:val="-1"/>
                      <w:sz w:val="18"/>
                    </w:rPr>
                    <w:t xml:space="preserve"> </w:t>
                  </w:r>
                  <w:r>
                    <w:rPr>
                      <w:b/>
                      <w:color w:val="FFFFFF"/>
                      <w:sz w:val="18"/>
                    </w:rPr>
                    <w:t>LIMIT</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wrap type="none"/>
            <w10:anchorlock/>
          </v:shape>
        </w:pict>
      </w:r>
    </w:p>
    <w:p w:rsidR="00F259B5" w:rsidRDefault="00F259B5">
      <w:pPr>
        <w:rPr>
          <w:sz w:val="20"/>
        </w:rPr>
        <w:sectPr w:rsidR="00F259B5">
          <w:pgSz w:w="16840" w:h="11900" w:orient="landscape"/>
          <w:pgMar w:top="600" w:right="340" w:bottom="860" w:left="440" w:header="0" w:footer="648" w:gutter="0"/>
          <w:cols w:space="708"/>
        </w:sectPr>
      </w:pPr>
    </w:p>
    <w:p w:rsidR="00F259B5" w:rsidRDefault="00887466">
      <w:pPr>
        <w:tabs>
          <w:tab w:val="left" w:pos="3640"/>
          <w:tab w:val="left" w:pos="6016"/>
        </w:tabs>
        <w:spacing w:before="3"/>
        <w:ind w:left="352"/>
        <w:rPr>
          <w:sz w:val="14"/>
        </w:rPr>
      </w:pPr>
      <w:r>
        <w:pict>
          <v:shape id="_x0000_s1468" type="#_x0000_t202" style="position:absolute;left:0;text-align:left;margin-left:152.95pt;margin-top:13.95pt;width:255.05pt;height:16.35pt;z-index:252040192;mso-position-horizontal-relative:page" fillcolor="#dae6e9" stroked="f">
            <v:textbox inset="0,0,0,0">
              <w:txbxContent>
                <w:p w:rsidR="000F2675" w:rsidRDefault="000F2675">
                  <w:pPr>
                    <w:tabs>
                      <w:tab w:val="left" w:pos="3396"/>
                    </w:tabs>
                    <w:spacing w:before="50"/>
                    <w:ind w:left="1020"/>
                    <w:rPr>
                      <w:sz w:val="14"/>
                    </w:rPr>
                  </w:pPr>
                  <w:r>
                    <w:rPr>
                      <w:color w:val="221F1F"/>
                      <w:sz w:val="18"/>
                    </w:rPr>
                    <w:t>250</w:t>
                  </w:r>
                  <w:r>
                    <w:rPr>
                      <w:color w:val="221F1F"/>
                      <w:spacing w:val="-2"/>
                      <w:sz w:val="18"/>
                    </w:rPr>
                    <w:t xml:space="preserve"> </w:t>
                  </w:r>
                  <w:r>
                    <w:rPr>
                      <w:color w:val="221F1F"/>
                      <w:sz w:val="18"/>
                    </w:rPr>
                    <w:t>MB</w:t>
                  </w:r>
                  <w:r>
                    <w:rPr>
                      <w:rFonts w:ascii="Times New Roman" w:hAnsi="Times New Roman"/>
                      <w:color w:val="221F1F"/>
                      <w:sz w:val="18"/>
                    </w:rPr>
                    <w:tab/>
                  </w:r>
                  <w:r>
                    <w:rPr>
                      <w:color w:val="221F1F"/>
                      <w:position w:val="1"/>
                      <w:sz w:val="18"/>
                    </w:rPr>
                    <w:t>329,79</w:t>
                  </w:r>
                  <w:r>
                    <w:rPr>
                      <w:color w:val="221F1F"/>
                      <w:spacing w:val="-1"/>
                      <w:position w:val="1"/>
                      <w:sz w:val="18"/>
                    </w:rPr>
                    <w:t xml:space="preserve"> </w:t>
                  </w:r>
                  <w:r>
                    <w:rPr>
                      <w:color w:val="221F1F"/>
                      <w:position w:val="1"/>
                      <w:sz w:val="14"/>
                    </w:rPr>
                    <w:t>(399,–)</w:t>
                  </w:r>
                </w:p>
              </w:txbxContent>
            </v:textbox>
            <w10:wrap anchorx="page"/>
          </v:shape>
        </w:pict>
      </w:r>
      <w:r w:rsidR="000F2675">
        <w:rPr>
          <w:color w:val="221F1F"/>
          <w:sz w:val="18"/>
        </w:rPr>
        <w:t>Internet Svet 1 se</w:t>
      </w:r>
      <w:r w:rsidR="000F2675">
        <w:rPr>
          <w:color w:val="221F1F"/>
          <w:spacing w:val="-8"/>
          <w:sz w:val="18"/>
        </w:rPr>
        <w:t xml:space="preserve"> </w:t>
      </w:r>
      <w:r w:rsidR="000F2675">
        <w:rPr>
          <w:color w:val="221F1F"/>
          <w:sz w:val="18"/>
        </w:rPr>
        <w:t>100</w:t>
      </w:r>
      <w:r w:rsidR="000F2675">
        <w:rPr>
          <w:color w:val="221F1F"/>
          <w:spacing w:val="-2"/>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100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position w:val="1"/>
          <w:sz w:val="18"/>
        </w:rPr>
        <w:t>164,64</w:t>
      </w:r>
      <w:r w:rsidR="000F2675">
        <w:rPr>
          <w:color w:val="221F1F"/>
          <w:spacing w:val="-2"/>
          <w:position w:val="1"/>
          <w:sz w:val="18"/>
        </w:rPr>
        <w:t xml:space="preserve"> </w:t>
      </w:r>
      <w:r w:rsidR="000F2675">
        <w:rPr>
          <w:color w:val="221F1F"/>
          <w:position w:val="1"/>
          <w:sz w:val="14"/>
        </w:rPr>
        <w:t>(199,–)</w:t>
      </w:r>
    </w:p>
    <w:p w:rsidR="00F259B5" w:rsidRDefault="000F2675">
      <w:pPr>
        <w:spacing w:before="119"/>
        <w:ind w:left="352"/>
        <w:rPr>
          <w:sz w:val="18"/>
        </w:rPr>
      </w:pPr>
      <w:r>
        <w:rPr>
          <w:color w:val="221F1F"/>
          <w:sz w:val="18"/>
        </w:rPr>
        <w:t>Internet Svet 1 s 250 MB</w:t>
      </w:r>
    </w:p>
    <w:p w:rsidR="00F259B5" w:rsidRDefault="00887466">
      <w:pPr>
        <w:tabs>
          <w:tab w:val="left" w:pos="3639"/>
          <w:tab w:val="left" w:pos="6016"/>
        </w:tabs>
        <w:spacing w:before="110"/>
        <w:ind w:left="352"/>
        <w:rPr>
          <w:sz w:val="14"/>
        </w:rPr>
      </w:pPr>
      <w:r>
        <w:pict>
          <v:shape id="_x0000_s1467" type="#_x0000_t202" style="position:absolute;left:0;text-align:left;margin-left:152.95pt;margin-top:19.3pt;width:255.05pt;height:16.35pt;z-index:252038144;mso-position-horizontal-relative:page" fillcolor="#dae6e9" stroked="f">
            <v:textbox inset="0,0,0,0">
              <w:txbxContent>
                <w:p w:rsidR="000F2675" w:rsidRDefault="000F2675">
                  <w:pPr>
                    <w:tabs>
                      <w:tab w:val="left" w:pos="3348"/>
                    </w:tabs>
                    <w:spacing w:before="50"/>
                    <w:ind w:left="1107"/>
                    <w:rPr>
                      <w:sz w:val="14"/>
                    </w:rPr>
                  </w:pPr>
                  <w:r>
                    <w:rPr>
                      <w:color w:val="221F1F"/>
                      <w:sz w:val="18"/>
                    </w:rPr>
                    <w:t>1</w:t>
                  </w:r>
                  <w:r>
                    <w:rPr>
                      <w:color w:val="221F1F"/>
                      <w:spacing w:val="-2"/>
                      <w:sz w:val="18"/>
                    </w:rPr>
                    <w:t xml:space="preserve"> </w:t>
                  </w:r>
                  <w:r>
                    <w:rPr>
                      <w:color w:val="221F1F"/>
                      <w:sz w:val="18"/>
                    </w:rPr>
                    <w:t>GB</w:t>
                  </w:r>
                  <w:r>
                    <w:rPr>
                      <w:rFonts w:ascii="Times New Roman" w:hAnsi="Times New Roman"/>
                      <w:color w:val="221F1F"/>
                      <w:sz w:val="18"/>
                    </w:rPr>
                    <w:tab/>
                  </w:r>
                  <w:r>
                    <w:rPr>
                      <w:color w:val="221F1F"/>
                      <w:position w:val="1"/>
                      <w:sz w:val="18"/>
                    </w:rPr>
                    <w:t xml:space="preserve">990,91 </w:t>
                  </w:r>
                  <w:r>
                    <w:rPr>
                      <w:color w:val="221F1F"/>
                      <w:position w:val="1"/>
                      <w:sz w:val="14"/>
                    </w:rPr>
                    <w:t>(1</w:t>
                  </w:r>
                  <w:r>
                    <w:rPr>
                      <w:color w:val="221F1F"/>
                      <w:spacing w:val="-1"/>
                      <w:position w:val="1"/>
                      <w:sz w:val="14"/>
                    </w:rPr>
                    <w:t xml:space="preserve"> </w:t>
                  </w:r>
                  <w:r>
                    <w:rPr>
                      <w:color w:val="221F1F"/>
                      <w:position w:val="1"/>
                      <w:sz w:val="14"/>
                    </w:rPr>
                    <w:t>199,–)</w:t>
                  </w:r>
                </w:p>
              </w:txbxContent>
            </v:textbox>
            <w10:wrap anchorx="page"/>
          </v:shape>
        </w:pict>
      </w:r>
      <w:r w:rsidR="000F2675">
        <w:rPr>
          <w:color w:val="221F1F"/>
          <w:sz w:val="18"/>
        </w:rPr>
        <w:t>Internet Svet 1 s</w:t>
      </w:r>
      <w:r w:rsidR="000F2675">
        <w:rPr>
          <w:color w:val="221F1F"/>
          <w:spacing w:val="-7"/>
          <w:sz w:val="18"/>
        </w:rPr>
        <w:t xml:space="preserve"> </w:t>
      </w:r>
      <w:r w:rsidR="000F2675">
        <w:rPr>
          <w:color w:val="221F1F"/>
          <w:sz w:val="18"/>
        </w:rPr>
        <w:t>500</w:t>
      </w:r>
      <w:r w:rsidR="000F2675">
        <w:rPr>
          <w:color w:val="221F1F"/>
          <w:spacing w:val="-2"/>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500</w:t>
      </w:r>
      <w:r w:rsidR="000F2675">
        <w:rPr>
          <w:color w:val="221F1F"/>
          <w:spacing w:val="-2"/>
          <w:sz w:val="18"/>
        </w:rPr>
        <w:t xml:space="preserve"> </w:t>
      </w:r>
      <w:r w:rsidR="000F2675">
        <w:rPr>
          <w:color w:val="221F1F"/>
          <w:sz w:val="18"/>
        </w:rPr>
        <w:t>MB</w:t>
      </w:r>
      <w:r w:rsidR="000F2675">
        <w:rPr>
          <w:rFonts w:ascii="Times New Roman" w:hAnsi="Times New Roman"/>
          <w:color w:val="221F1F"/>
          <w:sz w:val="18"/>
        </w:rPr>
        <w:tab/>
      </w:r>
      <w:r w:rsidR="000F2675">
        <w:rPr>
          <w:color w:val="221F1F"/>
          <w:position w:val="1"/>
          <w:sz w:val="18"/>
        </w:rPr>
        <w:t>577,69</w:t>
      </w:r>
      <w:r w:rsidR="000F2675">
        <w:rPr>
          <w:color w:val="221F1F"/>
          <w:spacing w:val="-1"/>
          <w:position w:val="1"/>
          <w:sz w:val="18"/>
        </w:rPr>
        <w:t xml:space="preserve"> </w:t>
      </w:r>
      <w:r w:rsidR="000F2675">
        <w:rPr>
          <w:color w:val="221F1F"/>
          <w:position w:val="1"/>
          <w:sz w:val="14"/>
        </w:rPr>
        <w:t>(699,–)</w:t>
      </w:r>
    </w:p>
    <w:p w:rsidR="00F259B5" w:rsidRDefault="000F2675">
      <w:pPr>
        <w:spacing w:before="120"/>
        <w:ind w:left="352"/>
        <w:rPr>
          <w:sz w:val="18"/>
        </w:rPr>
      </w:pPr>
      <w:r>
        <w:rPr>
          <w:color w:val="221F1F"/>
          <w:sz w:val="18"/>
        </w:rPr>
        <w:t>Internet Svet 1 s 1 GB</w:t>
      </w:r>
    </w:p>
    <w:p w:rsidR="00F259B5" w:rsidRDefault="00887466">
      <w:pPr>
        <w:tabs>
          <w:tab w:val="left" w:pos="3726"/>
          <w:tab w:val="left" w:pos="5906"/>
        </w:tabs>
        <w:spacing w:before="109"/>
        <w:ind w:left="352"/>
        <w:rPr>
          <w:sz w:val="14"/>
        </w:rPr>
      </w:pPr>
      <w:r>
        <w:pict>
          <v:shape id="_x0000_s1466" type="#_x0000_t202" style="position:absolute;left:0;text-align:left;margin-left:152.95pt;margin-top:19.25pt;width:255.05pt;height:16.35pt;z-index:252036096;mso-position-horizontal-relative:page" fillcolor="#dae6e9" stroked="f">
            <v:textbox inset="0,0,0,0">
              <w:txbxContent>
                <w:p w:rsidR="000F2675" w:rsidRDefault="000F2675">
                  <w:pPr>
                    <w:tabs>
                      <w:tab w:val="left" w:pos="3287"/>
                    </w:tabs>
                    <w:spacing w:before="50"/>
                    <w:ind w:left="1107"/>
                    <w:rPr>
                      <w:sz w:val="14"/>
                    </w:rPr>
                  </w:pPr>
                  <w:r>
                    <w:rPr>
                      <w:color w:val="221F1F"/>
                      <w:sz w:val="18"/>
                    </w:rPr>
                    <w:t>5</w:t>
                  </w:r>
                  <w:r>
                    <w:rPr>
                      <w:color w:val="221F1F"/>
                      <w:spacing w:val="-2"/>
                      <w:sz w:val="18"/>
                    </w:rPr>
                    <w:t xml:space="preserve"> </w:t>
                  </w:r>
                  <w:r>
                    <w:rPr>
                      <w:color w:val="221F1F"/>
                      <w:sz w:val="18"/>
                    </w:rPr>
                    <w:t>GB</w:t>
                  </w:r>
                  <w:r>
                    <w:rPr>
                      <w:rFonts w:ascii="Times New Roman" w:hAnsi="Times New Roman"/>
                      <w:color w:val="221F1F"/>
                      <w:sz w:val="18"/>
                    </w:rPr>
                    <w:tab/>
                  </w:r>
                  <w:r>
                    <w:rPr>
                      <w:color w:val="221F1F"/>
                      <w:position w:val="1"/>
                      <w:sz w:val="18"/>
                    </w:rPr>
                    <w:t xml:space="preserve">4 131,40 </w:t>
                  </w:r>
                  <w:r>
                    <w:rPr>
                      <w:color w:val="221F1F"/>
                      <w:position w:val="1"/>
                      <w:sz w:val="14"/>
                    </w:rPr>
                    <w:t>(4</w:t>
                  </w:r>
                  <w:r>
                    <w:rPr>
                      <w:color w:val="221F1F"/>
                      <w:spacing w:val="-3"/>
                      <w:position w:val="1"/>
                      <w:sz w:val="14"/>
                    </w:rPr>
                    <w:t xml:space="preserve"> </w:t>
                  </w:r>
                  <w:r>
                    <w:rPr>
                      <w:color w:val="221F1F"/>
                      <w:position w:val="1"/>
                      <w:sz w:val="14"/>
                    </w:rPr>
                    <w:t>999,–)</w:t>
                  </w:r>
                </w:p>
              </w:txbxContent>
            </v:textbox>
            <w10:wrap anchorx="page"/>
          </v:shape>
        </w:pict>
      </w:r>
      <w:r w:rsidR="000F2675">
        <w:rPr>
          <w:color w:val="221F1F"/>
          <w:sz w:val="18"/>
        </w:rPr>
        <w:t>Internet Svet 1 se</w:t>
      </w:r>
      <w:r w:rsidR="000F2675">
        <w:rPr>
          <w:color w:val="221F1F"/>
          <w:spacing w:val="-7"/>
          <w:sz w:val="18"/>
        </w:rPr>
        <w:t xml:space="preserve"> </w:t>
      </w:r>
      <w:r w:rsidR="000F2675">
        <w:rPr>
          <w:color w:val="221F1F"/>
          <w:sz w:val="18"/>
        </w:rPr>
        <w:t>2</w:t>
      </w:r>
      <w:r w:rsidR="000F2675">
        <w:rPr>
          <w:color w:val="221F1F"/>
          <w:spacing w:val="-2"/>
          <w:sz w:val="18"/>
        </w:rPr>
        <w:t xml:space="preserve"> </w:t>
      </w:r>
      <w:r w:rsidR="000F2675">
        <w:rPr>
          <w:color w:val="221F1F"/>
          <w:sz w:val="18"/>
        </w:rPr>
        <w:t>GB</w:t>
      </w:r>
      <w:r w:rsidR="000F2675">
        <w:rPr>
          <w:rFonts w:ascii="Times New Roman" w:hAnsi="Times New Roman"/>
          <w:color w:val="221F1F"/>
          <w:sz w:val="18"/>
        </w:rPr>
        <w:tab/>
      </w:r>
      <w:r w:rsidR="000F2675">
        <w:rPr>
          <w:color w:val="221F1F"/>
          <w:sz w:val="18"/>
        </w:rPr>
        <w:t>2</w:t>
      </w:r>
      <w:r w:rsidR="000F2675">
        <w:rPr>
          <w:color w:val="221F1F"/>
          <w:spacing w:val="-2"/>
          <w:sz w:val="18"/>
        </w:rPr>
        <w:t xml:space="preserve"> </w:t>
      </w:r>
      <w:r w:rsidR="000F2675">
        <w:rPr>
          <w:color w:val="221F1F"/>
          <w:sz w:val="18"/>
        </w:rPr>
        <w:t>GB</w:t>
      </w:r>
      <w:r w:rsidR="000F2675">
        <w:rPr>
          <w:rFonts w:ascii="Times New Roman" w:hAnsi="Times New Roman"/>
          <w:color w:val="221F1F"/>
          <w:sz w:val="18"/>
        </w:rPr>
        <w:tab/>
      </w:r>
      <w:r w:rsidR="000F2675">
        <w:rPr>
          <w:color w:val="221F1F"/>
          <w:position w:val="1"/>
          <w:sz w:val="18"/>
        </w:rPr>
        <w:t xml:space="preserve">1 652,07 </w:t>
      </w:r>
      <w:r w:rsidR="000F2675">
        <w:rPr>
          <w:color w:val="221F1F"/>
          <w:position w:val="1"/>
          <w:sz w:val="14"/>
        </w:rPr>
        <w:t>(1</w:t>
      </w:r>
      <w:r w:rsidR="000F2675">
        <w:rPr>
          <w:color w:val="221F1F"/>
          <w:spacing w:val="-3"/>
          <w:position w:val="1"/>
          <w:sz w:val="14"/>
        </w:rPr>
        <w:t xml:space="preserve"> </w:t>
      </w:r>
      <w:r w:rsidR="000F2675">
        <w:rPr>
          <w:color w:val="221F1F"/>
          <w:position w:val="1"/>
          <w:sz w:val="14"/>
        </w:rPr>
        <w:t>999,–)</w:t>
      </w:r>
    </w:p>
    <w:p w:rsidR="00F259B5" w:rsidRDefault="000F2675">
      <w:pPr>
        <w:spacing w:before="120"/>
        <w:ind w:left="352"/>
        <w:rPr>
          <w:sz w:val="18"/>
        </w:rPr>
      </w:pPr>
      <w:r>
        <w:rPr>
          <w:color w:val="221F1F"/>
          <w:sz w:val="18"/>
        </w:rPr>
        <w:t>Internet Svet 1 s 5 GB</w:t>
      </w:r>
    </w:p>
    <w:p w:rsidR="00F259B5" w:rsidRDefault="000F2675">
      <w:pPr>
        <w:pStyle w:val="BodyText"/>
        <w:spacing w:before="179"/>
        <w:ind w:left="244" w:right="18"/>
      </w:pPr>
      <w:r>
        <w:rPr>
          <w:b/>
          <w:color w:val="221F1F"/>
        </w:rPr>
        <w:t xml:space="preserve">Na tyto balícky se nevztahuje rozdelení do zón uvedené výše v tomto ceníku </w:t>
      </w:r>
      <w:r>
        <w:rPr>
          <w:color w:val="221F1F"/>
        </w:rPr>
        <w:t>a lze je využívat v následujících zemích: Albánie, Americké Panenské ostrovy, Argentina, Austrálie, Bahrajn, Belorusko, Bolívie, Bosna a Hercegovina, Brazílie, erná Hora, ína, Egypt, Faerské ostrovy, Filipíny, Hongkong, Chile, Izrael, Japonsko, Jihoafrická republika, Jižní Korea, Kanada, Katar, Kolumbie, Kosovo, Mexiko, Moldavsko, Monako, Panama, Peru, Portoriko, Rusko, Saúdská Arábie, Severní Makedonie,</w:t>
      </w:r>
    </w:p>
    <w:p w:rsidR="00F259B5" w:rsidRDefault="000F2675">
      <w:pPr>
        <w:pStyle w:val="BodyText"/>
        <w:ind w:left="244" w:right="423"/>
        <w:jc w:val="both"/>
      </w:pPr>
      <w:r>
        <w:rPr>
          <w:color w:val="221F1F"/>
        </w:rPr>
        <w:t>Singapur, Spojené arabské emiráty, Spojené státy americké, Srbsko, Švýcarsko, Thajsko, Tchaj-wan, Turecko, Ukrajina a Vietnam. Datový limit si v uvedených zemích aktivujete podle vlastní potreby s možností dokoupit si další po vycerpání balícku.</w:t>
      </w:r>
    </w:p>
    <w:p w:rsidR="00F259B5" w:rsidRDefault="000F2675">
      <w:pPr>
        <w:pStyle w:val="BodyText"/>
        <w:spacing w:before="119" w:line="396" w:lineRule="auto"/>
        <w:ind w:left="244" w:right="1080"/>
        <w:jc w:val="both"/>
      </w:pPr>
      <w:r>
        <w:rPr>
          <w:color w:val="221F1F"/>
        </w:rPr>
        <w:t>Na balícky Internet Svet 1 se nevztahuje množstevní sleva, pokud není v Rámcové smlouve stanoveno jinak. Platí i pro balícky Internet Svet 1 Nastálo.</w:t>
      </w:r>
    </w:p>
    <w:p w:rsidR="00F259B5" w:rsidRDefault="000F2675">
      <w:pPr>
        <w:tabs>
          <w:tab w:val="left" w:pos="3680"/>
          <w:tab w:val="left" w:pos="6016"/>
        </w:tabs>
        <w:spacing w:before="25"/>
        <w:ind w:left="352"/>
        <w:rPr>
          <w:sz w:val="14"/>
        </w:rPr>
      </w:pPr>
      <w:r>
        <w:br w:type="column"/>
      </w:r>
      <w:r>
        <w:rPr>
          <w:color w:val="221F1F"/>
          <w:sz w:val="18"/>
        </w:rPr>
        <w:t>Internet Svet 2 s</w:t>
      </w:r>
      <w:r>
        <w:rPr>
          <w:color w:val="221F1F"/>
          <w:spacing w:val="-8"/>
          <w:sz w:val="18"/>
        </w:rPr>
        <w:t xml:space="preserve"> </w:t>
      </w:r>
      <w:r>
        <w:rPr>
          <w:color w:val="221F1F"/>
          <w:sz w:val="18"/>
        </w:rPr>
        <w:t>50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50</w:t>
      </w:r>
      <w:r>
        <w:rPr>
          <w:color w:val="221F1F"/>
          <w:spacing w:val="-2"/>
          <w:sz w:val="18"/>
        </w:rPr>
        <w:t xml:space="preserve"> </w:t>
      </w:r>
      <w:r>
        <w:rPr>
          <w:color w:val="221F1F"/>
          <w:sz w:val="18"/>
        </w:rPr>
        <w:t>MB</w:t>
      </w:r>
      <w:r>
        <w:rPr>
          <w:rFonts w:ascii="Times New Roman" w:hAnsi="Times New Roman"/>
          <w:color w:val="221F1F"/>
          <w:sz w:val="18"/>
        </w:rPr>
        <w:tab/>
      </w:r>
      <w:r>
        <w:rPr>
          <w:color w:val="221F1F"/>
          <w:position w:val="1"/>
          <w:sz w:val="18"/>
        </w:rPr>
        <w:t>660,33</w:t>
      </w:r>
      <w:r>
        <w:rPr>
          <w:color w:val="221F1F"/>
          <w:spacing w:val="-1"/>
          <w:position w:val="1"/>
          <w:sz w:val="18"/>
        </w:rPr>
        <w:t xml:space="preserve"> </w:t>
      </w:r>
      <w:r>
        <w:rPr>
          <w:color w:val="221F1F"/>
          <w:position w:val="1"/>
          <w:sz w:val="14"/>
        </w:rPr>
        <w:t>(799,–)</w:t>
      </w:r>
    </w:p>
    <w:p w:rsidR="00F259B5" w:rsidRDefault="00887466">
      <w:pPr>
        <w:spacing w:before="120"/>
        <w:ind w:left="352"/>
        <w:rPr>
          <w:sz w:val="18"/>
        </w:rPr>
      </w:pPr>
      <w:r>
        <w:pict>
          <v:shape id="_x0000_s1465" type="#_x0000_t202" style="position:absolute;left:0;text-align:left;margin-left:557.45pt;margin-top:3pt;width:255.05pt;height:16.35pt;z-index:252039168;mso-position-horizontal-relative:page" fillcolor="#dae6e9" stroked="f">
            <v:textbox inset="0,0,0,0">
              <w:txbxContent>
                <w:p w:rsidR="000F2675" w:rsidRDefault="000F2675">
                  <w:pPr>
                    <w:tabs>
                      <w:tab w:val="left" w:pos="3287"/>
                    </w:tabs>
                    <w:spacing w:before="50"/>
                    <w:ind w:left="1020"/>
                    <w:rPr>
                      <w:sz w:val="14"/>
                    </w:rPr>
                  </w:pPr>
                  <w:r>
                    <w:rPr>
                      <w:color w:val="221F1F"/>
                      <w:sz w:val="18"/>
                    </w:rPr>
                    <w:t>100</w:t>
                  </w:r>
                  <w:r>
                    <w:rPr>
                      <w:color w:val="221F1F"/>
                      <w:spacing w:val="-2"/>
                      <w:sz w:val="18"/>
                    </w:rPr>
                    <w:t xml:space="preserve"> </w:t>
                  </w:r>
                  <w:r>
                    <w:rPr>
                      <w:color w:val="221F1F"/>
                      <w:sz w:val="18"/>
                    </w:rPr>
                    <w:t>MB</w:t>
                  </w:r>
                  <w:r>
                    <w:rPr>
                      <w:rFonts w:ascii="Times New Roman" w:hAnsi="Times New Roman"/>
                      <w:color w:val="221F1F"/>
                      <w:sz w:val="18"/>
                    </w:rPr>
                    <w:tab/>
                  </w:r>
                  <w:r>
                    <w:rPr>
                      <w:color w:val="221F1F"/>
                      <w:position w:val="1"/>
                      <w:sz w:val="18"/>
                    </w:rPr>
                    <w:t xml:space="preserve">1 156,20 </w:t>
                  </w:r>
                  <w:r>
                    <w:rPr>
                      <w:color w:val="221F1F"/>
                      <w:position w:val="1"/>
                      <w:sz w:val="14"/>
                    </w:rPr>
                    <w:t>(1</w:t>
                  </w:r>
                  <w:r>
                    <w:rPr>
                      <w:color w:val="221F1F"/>
                      <w:spacing w:val="-3"/>
                      <w:position w:val="1"/>
                      <w:sz w:val="14"/>
                    </w:rPr>
                    <w:t xml:space="preserve"> </w:t>
                  </w:r>
                  <w:r>
                    <w:rPr>
                      <w:color w:val="221F1F"/>
                      <w:position w:val="1"/>
                      <w:sz w:val="14"/>
                    </w:rPr>
                    <w:t>399,–)</w:t>
                  </w:r>
                </w:p>
              </w:txbxContent>
            </v:textbox>
            <w10:wrap anchorx="page"/>
          </v:shape>
        </w:pict>
      </w:r>
      <w:r w:rsidR="000F2675">
        <w:rPr>
          <w:color w:val="221F1F"/>
          <w:sz w:val="18"/>
        </w:rPr>
        <w:t>Internet Svet 2 se 100 MB</w:t>
      </w:r>
    </w:p>
    <w:p w:rsidR="00F259B5" w:rsidRDefault="00887466">
      <w:pPr>
        <w:tabs>
          <w:tab w:val="left" w:pos="3639"/>
          <w:tab w:val="left" w:pos="5906"/>
        </w:tabs>
        <w:spacing w:before="110"/>
        <w:ind w:left="352"/>
        <w:rPr>
          <w:sz w:val="14"/>
        </w:rPr>
      </w:pPr>
      <w:r>
        <w:pict>
          <v:shape id="_x0000_s1464" type="#_x0000_t202" style="position:absolute;left:0;text-align:left;margin-left:557.45pt;margin-top:19.3pt;width:255.05pt;height:16.35pt;z-index:252037120;mso-position-horizontal-relative:page" fillcolor="#dae6e9" stroked="f">
            <v:textbox inset="0,0,0,0">
              <w:txbxContent>
                <w:p w:rsidR="000F2675" w:rsidRDefault="000F2675">
                  <w:pPr>
                    <w:tabs>
                      <w:tab w:val="left" w:pos="3287"/>
                    </w:tabs>
                    <w:spacing w:before="50"/>
                    <w:ind w:left="1020"/>
                    <w:rPr>
                      <w:sz w:val="14"/>
                    </w:rPr>
                  </w:pPr>
                  <w:r>
                    <w:rPr>
                      <w:color w:val="221F1F"/>
                      <w:sz w:val="18"/>
                    </w:rPr>
                    <w:t>500</w:t>
                  </w:r>
                  <w:r>
                    <w:rPr>
                      <w:color w:val="221F1F"/>
                      <w:spacing w:val="-2"/>
                      <w:sz w:val="18"/>
                    </w:rPr>
                    <w:t xml:space="preserve"> </w:t>
                  </w:r>
                  <w:r>
                    <w:rPr>
                      <w:color w:val="221F1F"/>
                      <w:sz w:val="18"/>
                    </w:rPr>
                    <w:t>MB</w:t>
                  </w:r>
                  <w:r>
                    <w:rPr>
                      <w:rFonts w:ascii="Times New Roman" w:hAnsi="Times New Roman"/>
                      <w:color w:val="221F1F"/>
                      <w:sz w:val="18"/>
                    </w:rPr>
                    <w:tab/>
                  </w:r>
                  <w:r>
                    <w:rPr>
                      <w:color w:val="221F1F"/>
                      <w:position w:val="1"/>
                      <w:sz w:val="18"/>
                    </w:rPr>
                    <w:t xml:space="preserve">4 461,98 </w:t>
                  </w:r>
                  <w:r>
                    <w:rPr>
                      <w:color w:val="221F1F"/>
                      <w:position w:val="1"/>
                      <w:sz w:val="14"/>
                    </w:rPr>
                    <w:t>(5</w:t>
                  </w:r>
                  <w:r>
                    <w:rPr>
                      <w:color w:val="221F1F"/>
                      <w:spacing w:val="-3"/>
                      <w:position w:val="1"/>
                      <w:sz w:val="14"/>
                    </w:rPr>
                    <w:t xml:space="preserve"> </w:t>
                  </w:r>
                  <w:r>
                    <w:rPr>
                      <w:color w:val="221F1F"/>
                      <w:position w:val="1"/>
                      <w:sz w:val="14"/>
                    </w:rPr>
                    <w:t>399,–)</w:t>
                  </w:r>
                </w:p>
              </w:txbxContent>
            </v:textbox>
            <w10:wrap anchorx="page"/>
          </v:shape>
        </w:pict>
      </w:r>
      <w:r w:rsidR="000F2675">
        <w:rPr>
          <w:color w:val="221F1F"/>
          <w:sz w:val="18"/>
        </w:rPr>
        <w:t>Internet Svet 2 s</w:t>
      </w:r>
      <w:r w:rsidR="000F2675">
        <w:rPr>
          <w:color w:val="221F1F"/>
          <w:spacing w:val="-7"/>
          <w:sz w:val="18"/>
        </w:rPr>
        <w:t xml:space="preserve"> </w:t>
      </w:r>
      <w:r w:rsidR="000F2675">
        <w:rPr>
          <w:color w:val="221F1F"/>
          <w:sz w:val="18"/>
        </w:rPr>
        <w:t>200</w:t>
      </w:r>
      <w:r w:rsidR="000F2675">
        <w:rPr>
          <w:color w:val="221F1F"/>
          <w:spacing w:val="-2"/>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200</w:t>
      </w:r>
      <w:r w:rsidR="000F2675">
        <w:rPr>
          <w:color w:val="221F1F"/>
          <w:spacing w:val="-2"/>
          <w:sz w:val="18"/>
        </w:rPr>
        <w:t xml:space="preserve"> </w:t>
      </w:r>
      <w:r w:rsidR="000F2675">
        <w:rPr>
          <w:color w:val="221F1F"/>
          <w:sz w:val="18"/>
        </w:rPr>
        <w:t>MB</w:t>
      </w:r>
      <w:r w:rsidR="000F2675">
        <w:rPr>
          <w:rFonts w:ascii="Times New Roman" w:hAnsi="Times New Roman"/>
          <w:color w:val="221F1F"/>
          <w:sz w:val="18"/>
        </w:rPr>
        <w:tab/>
      </w:r>
      <w:r w:rsidR="000F2675">
        <w:rPr>
          <w:color w:val="221F1F"/>
          <w:position w:val="1"/>
          <w:sz w:val="18"/>
        </w:rPr>
        <w:t xml:space="preserve">1 982,64 </w:t>
      </w:r>
      <w:r w:rsidR="000F2675">
        <w:rPr>
          <w:color w:val="221F1F"/>
          <w:position w:val="1"/>
          <w:sz w:val="14"/>
        </w:rPr>
        <w:t>(2</w:t>
      </w:r>
      <w:r w:rsidR="000F2675">
        <w:rPr>
          <w:color w:val="221F1F"/>
          <w:spacing w:val="-3"/>
          <w:position w:val="1"/>
          <w:sz w:val="14"/>
        </w:rPr>
        <w:t xml:space="preserve"> </w:t>
      </w:r>
      <w:r w:rsidR="000F2675">
        <w:rPr>
          <w:color w:val="221F1F"/>
          <w:position w:val="1"/>
          <w:sz w:val="14"/>
        </w:rPr>
        <w:t>399,–)</w:t>
      </w:r>
    </w:p>
    <w:p w:rsidR="00F259B5" w:rsidRDefault="000F2675">
      <w:pPr>
        <w:spacing w:before="120"/>
        <w:ind w:left="352"/>
        <w:rPr>
          <w:sz w:val="18"/>
        </w:rPr>
      </w:pPr>
      <w:r>
        <w:rPr>
          <w:color w:val="221F1F"/>
          <w:sz w:val="18"/>
        </w:rPr>
        <w:t>Internet Svet 2 s 500 MB</w:t>
      </w:r>
    </w:p>
    <w:p w:rsidR="00F259B5" w:rsidRDefault="000F2675">
      <w:pPr>
        <w:tabs>
          <w:tab w:val="left" w:pos="3725"/>
          <w:tab w:val="left" w:pos="5906"/>
        </w:tabs>
        <w:spacing w:before="109"/>
        <w:ind w:left="352"/>
        <w:rPr>
          <w:sz w:val="14"/>
        </w:rPr>
      </w:pPr>
      <w:r>
        <w:rPr>
          <w:color w:val="221F1F"/>
          <w:sz w:val="18"/>
        </w:rPr>
        <w:t>Internet Svet 2 s</w:t>
      </w:r>
      <w:r>
        <w:rPr>
          <w:color w:val="221F1F"/>
          <w:spacing w:val="-7"/>
          <w:sz w:val="18"/>
        </w:rPr>
        <w:t xml:space="preserve"> </w:t>
      </w:r>
      <w:r>
        <w:rPr>
          <w:color w:val="221F1F"/>
          <w:sz w:val="18"/>
        </w:rPr>
        <w:t>1</w:t>
      </w:r>
      <w:r>
        <w:rPr>
          <w:color w:val="221F1F"/>
          <w:spacing w:val="-1"/>
          <w:sz w:val="18"/>
        </w:rPr>
        <w:t xml:space="preserve"> </w:t>
      </w:r>
      <w:r>
        <w:rPr>
          <w:color w:val="221F1F"/>
          <w:sz w:val="18"/>
        </w:rPr>
        <w:t>GB</w:t>
      </w:r>
      <w:r>
        <w:rPr>
          <w:rFonts w:ascii="Times New Roman" w:hAnsi="Times New Roman"/>
          <w:color w:val="221F1F"/>
          <w:sz w:val="18"/>
        </w:rPr>
        <w:tab/>
      </w:r>
      <w:r>
        <w:rPr>
          <w:color w:val="221F1F"/>
          <w:sz w:val="18"/>
        </w:rPr>
        <w:t>1</w:t>
      </w:r>
      <w:r>
        <w:rPr>
          <w:color w:val="221F1F"/>
          <w:spacing w:val="-2"/>
          <w:sz w:val="18"/>
        </w:rPr>
        <w:t xml:space="preserve"> </w:t>
      </w:r>
      <w:r>
        <w:rPr>
          <w:color w:val="221F1F"/>
          <w:sz w:val="18"/>
        </w:rPr>
        <w:t>GB</w:t>
      </w:r>
      <w:r>
        <w:rPr>
          <w:rFonts w:ascii="Times New Roman" w:hAnsi="Times New Roman"/>
          <w:color w:val="221F1F"/>
          <w:sz w:val="18"/>
        </w:rPr>
        <w:tab/>
      </w:r>
      <w:r>
        <w:rPr>
          <w:color w:val="221F1F"/>
          <w:position w:val="1"/>
          <w:sz w:val="18"/>
        </w:rPr>
        <w:t xml:space="preserve">8 263,64 </w:t>
      </w:r>
      <w:r>
        <w:rPr>
          <w:color w:val="221F1F"/>
          <w:position w:val="1"/>
          <w:sz w:val="14"/>
        </w:rPr>
        <w:t>(9</w:t>
      </w:r>
      <w:r>
        <w:rPr>
          <w:color w:val="221F1F"/>
          <w:spacing w:val="-2"/>
          <w:position w:val="1"/>
          <w:sz w:val="14"/>
        </w:rPr>
        <w:t xml:space="preserve"> </w:t>
      </w:r>
      <w:r>
        <w:rPr>
          <w:color w:val="221F1F"/>
          <w:position w:val="1"/>
          <w:sz w:val="14"/>
        </w:rPr>
        <w:t>999,–)</w:t>
      </w:r>
    </w:p>
    <w:p w:rsidR="00F259B5" w:rsidRDefault="000F2675">
      <w:pPr>
        <w:pStyle w:val="BodyText"/>
        <w:spacing w:before="179"/>
        <w:ind w:left="244" w:right="378"/>
      </w:pPr>
      <w:r>
        <w:rPr>
          <w:b/>
          <w:color w:val="221F1F"/>
        </w:rPr>
        <w:t xml:space="preserve">Na tyto balícky se nevztahuje rozdelení do zón uvedené výše v tomto ceníku </w:t>
      </w:r>
      <w:r>
        <w:rPr>
          <w:color w:val="221F1F"/>
        </w:rPr>
        <w:t>a lze je využívat v následujících zemích: Afghánistán, Alžírsko, Anguilla, Antigua a Barbuda, Arménie, Ázerbájdžán, Bahamy, Bangladéš, Barbados, Benin, Bermudy, Britské Panenské ostrovy, Burkina Faso, Curaçao, Dominika, Dominikánská republika, Ekvádor, Fidži, Ghana, Grenada, Gruzie, Guatemala, Guyana, Haiti, Honduras, Indie, Indonésie, Irák, Jamajka, Jordánsko, Kajmanské ostrovy, Kambodža, Kapverdy, Kazachstán, Ke a, Kostarika, Kuba, Kuvajt, Kyrgyzstán, Laos, Libérie, Macao, Malajsie, Maroko, Mauricius, Mauritánie, Mongolsko, Montserrat, Myanmar (Barma), Nigérie, Nikaragua, Nizozemské Antily, Nový Zéland, Omán, Pákistán, Papua-Nová Gu</w:t>
      </w:r>
      <w:bookmarkStart w:id="3" w:name="_GoBack"/>
      <w:bookmarkEnd w:id="3"/>
      <w:r>
        <w:rPr>
          <w:color w:val="221F1F"/>
        </w:rPr>
        <w:t>inea, Paraguay, Rwanda, Salvador, Senegal, Sierra Leone, Srí Lanka, Svatá Lucie, Svatý Kryštof a Nevis, Svatý Vincenc a Grenadiny, Tádžikistán, Tanzánie, Tonga, Trinidad a Tobago, Tunisko, Turks a Caicos, Uganda, Uruguay, Uzbekistán, Vanuatu, Wallis a Futuma a Zair. Datový limit si v uvedených zemích aktivujete podle vlastní potreby s možností dokoupit si další po vycerpání balícku.</w:t>
      </w:r>
    </w:p>
    <w:p w:rsidR="00F259B5" w:rsidRDefault="000F2675">
      <w:pPr>
        <w:pStyle w:val="BodyText"/>
        <w:spacing w:before="119" w:line="396" w:lineRule="auto"/>
        <w:ind w:left="244" w:right="1159"/>
      </w:pPr>
      <w:r>
        <w:rPr>
          <w:color w:val="221F1F"/>
        </w:rPr>
        <w:t>Na balícky Internet Svet 2 se nevztahuje množstevní sleva, pokud není v Rámcové smlouve stanoveno jinak. Platí i pro balícky Internet Svet 2 Nastálo.</w:t>
      </w:r>
    </w:p>
    <w:p w:rsidR="00F259B5" w:rsidRDefault="00F259B5">
      <w:pPr>
        <w:pStyle w:val="BodyText"/>
        <w:spacing w:before="2"/>
        <w:rPr>
          <w:sz w:val="26"/>
        </w:rPr>
      </w:pPr>
    </w:p>
    <w:p w:rsidR="00F259B5" w:rsidRDefault="000F2675">
      <w:pPr>
        <w:pStyle w:val="Heading8"/>
        <w:spacing w:before="1"/>
      </w:pPr>
      <w:r>
        <w:rPr>
          <w:color w:val="E00F74"/>
        </w:rPr>
        <w:t>OSTATNÍ SLUŽBY V T-MOBILE ROAMINGU</w:t>
      </w:r>
    </w:p>
    <w:p w:rsidR="00F259B5" w:rsidRDefault="00F259B5">
      <w:pPr>
        <w:sectPr w:rsidR="00F259B5">
          <w:type w:val="continuous"/>
          <w:pgSz w:w="16840" w:h="11900" w:orient="landscape"/>
          <w:pgMar w:top="1400" w:right="340" w:bottom="280" w:left="440" w:header="708" w:footer="708" w:gutter="0"/>
          <w:cols w:num="2" w:space="708" w:equalWidth="0">
            <w:col w:w="7649" w:space="441"/>
            <w:col w:w="7970"/>
          </w:cols>
        </w:sectPr>
      </w:pPr>
    </w:p>
    <w:p w:rsidR="00F259B5" w:rsidRDefault="00887466">
      <w:pPr>
        <w:pStyle w:val="BodyText"/>
        <w:spacing w:line="220" w:lineRule="exact"/>
        <w:ind w:left="8333"/>
        <w:rPr>
          <w:sz w:val="20"/>
        </w:rPr>
      </w:pPr>
      <w:r>
        <w:rPr>
          <w:position w:val="-3"/>
          <w:sz w:val="20"/>
        </w:rPr>
      </w:r>
      <w:r>
        <w:rPr>
          <w:position w:val="-3"/>
          <w:sz w:val="20"/>
        </w:rPr>
        <w:pict>
          <v:group id="_x0000_s1457" style="width:371.25pt;height:5.65pt;mso-position-horizontal-relative:char;mso-position-vertical-relative:line" coordsize="7425,113">
            <v:line id="_x0000_s1463" style="position:absolute" from="3832,0" to="3832,113" strokecolor="#62b8e4" strokeweight="1.90417mm"/>
            <v:line id="_x0000_s1462" style="position:absolute" from="54,0" to="54,113" strokecolor="#62b8e4" strokeweight="1.90417mm"/>
            <v:line id="_x0000_s1461" style="position:absolute" from="108,56" to="3778,56" strokecolor="#62b8e4" strokeweight="1.98883mm"/>
            <v:line id="_x0000_s1460" style="position:absolute" from="3940,0" to="3940,113" strokecolor="#62b8e4" strokeweight="1.90417mm"/>
            <v:line id="_x0000_s1459" style="position:absolute" from="7371,0" to="7371,113" strokecolor="#62b8e4" strokeweight="1.90417mm"/>
            <v:line id="_x0000_s1458" style="position:absolute" from="3994,56" to="7317,56" strokecolor="#62b8e4" strokeweight="1.98883mm"/>
            <w10:wrap type="none"/>
            <w10:anchorlock/>
          </v:group>
        </w:pict>
      </w:r>
    </w:p>
    <w:p w:rsidR="00F259B5" w:rsidRDefault="000F2675">
      <w:pPr>
        <w:tabs>
          <w:tab w:val="left" w:pos="12737"/>
        </w:tabs>
        <w:spacing w:line="203" w:lineRule="exact"/>
        <w:ind w:left="8441"/>
        <w:rPr>
          <w:sz w:val="18"/>
        </w:rPr>
      </w:pPr>
      <w:r>
        <w:rPr>
          <w:color w:val="221F1F"/>
          <w:sz w:val="18"/>
        </w:rPr>
        <w:t>Volání do</w:t>
      </w:r>
      <w:r>
        <w:rPr>
          <w:color w:val="221F1F"/>
          <w:spacing w:val="-6"/>
          <w:sz w:val="18"/>
        </w:rPr>
        <w:t xml:space="preserve"> </w:t>
      </w:r>
      <w:r>
        <w:rPr>
          <w:color w:val="221F1F"/>
          <w:sz w:val="18"/>
        </w:rPr>
        <w:t>hlasové</w:t>
      </w:r>
      <w:r>
        <w:rPr>
          <w:color w:val="221F1F"/>
          <w:spacing w:val="-3"/>
          <w:sz w:val="18"/>
        </w:rPr>
        <w:t xml:space="preserve"> </w:t>
      </w:r>
      <w:r>
        <w:rPr>
          <w:color w:val="221F1F"/>
          <w:sz w:val="18"/>
        </w:rPr>
        <w:t>schránky</w:t>
      </w:r>
      <w:r>
        <w:rPr>
          <w:rFonts w:ascii="Times New Roman" w:hAnsi="Times New Roman"/>
          <w:color w:val="221F1F"/>
          <w:sz w:val="18"/>
        </w:rPr>
        <w:tab/>
      </w:r>
      <w:r>
        <w:rPr>
          <w:color w:val="221F1F"/>
          <w:sz w:val="18"/>
        </w:rPr>
        <w:t>jako odchozí roamingový hovor do</w:t>
      </w:r>
      <w:r>
        <w:rPr>
          <w:color w:val="221F1F"/>
          <w:spacing w:val="18"/>
          <w:sz w:val="18"/>
        </w:rPr>
        <w:t xml:space="preserve"> </w:t>
      </w:r>
      <w:r>
        <w:rPr>
          <w:color w:val="221F1F"/>
          <w:sz w:val="18"/>
        </w:rPr>
        <w:t>R</w:t>
      </w:r>
    </w:p>
    <w:p w:rsidR="00F259B5" w:rsidRDefault="000F2675">
      <w:pPr>
        <w:tabs>
          <w:tab w:val="left" w:pos="12219"/>
          <w:tab w:val="left" w:pos="13217"/>
        </w:tabs>
        <w:spacing w:before="119" w:line="381" w:lineRule="auto"/>
        <w:ind w:left="8441" w:right="435"/>
        <w:rPr>
          <w:sz w:val="18"/>
        </w:rPr>
      </w:pPr>
      <w:r>
        <w:rPr>
          <w:color w:val="221F1F"/>
          <w:sz w:val="18"/>
        </w:rPr>
        <w:t>Volání</w:t>
      </w:r>
      <w:r>
        <w:rPr>
          <w:color w:val="221F1F"/>
          <w:spacing w:val="-2"/>
          <w:sz w:val="18"/>
        </w:rPr>
        <w:t xml:space="preserve"> </w:t>
      </w:r>
      <w:r>
        <w:rPr>
          <w:color w:val="221F1F"/>
          <w:sz w:val="18"/>
        </w:rPr>
        <w:t>na</w:t>
      </w:r>
      <w:r>
        <w:rPr>
          <w:color w:val="221F1F"/>
          <w:spacing w:val="-2"/>
          <w:sz w:val="18"/>
        </w:rPr>
        <w:t xml:space="preserve"> </w:t>
      </w:r>
      <w:r>
        <w:rPr>
          <w:color w:val="221F1F"/>
          <w:sz w:val="18"/>
        </w:rPr>
        <w:t>4603</w:t>
      </w:r>
      <w:r>
        <w:rPr>
          <w:rFonts w:ascii="Times New Roman" w:hAnsi="Times New Roman"/>
          <w:color w:val="221F1F"/>
          <w:sz w:val="18"/>
        </w:rPr>
        <w:tab/>
      </w:r>
      <w:r>
        <w:rPr>
          <w:color w:val="221F1F"/>
          <w:sz w:val="18"/>
          <w:shd w:val="clear" w:color="auto" w:fill="DAE6E9"/>
        </w:rPr>
        <w:t>zdarma (oblast 1, ostatní dle roamingového tarifu)</w:t>
      </w:r>
      <w:r>
        <w:rPr>
          <w:color w:val="221F1F"/>
          <w:sz w:val="18"/>
        </w:rPr>
        <w:t xml:space="preserve"> SMS</w:t>
      </w:r>
      <w:r>
        <w:rPr>
          <w:color w:val="221F1F"/>
          <w:spacing w:val="-2"/>
          <w:sz w:val="18"/>
        </w:rPr>
        <w:t xml:space="preserve"> </w:t>
      </w:r>
      <w:r>
        <w:rPr>
          <w:color w:val="221F1F"/>
          <w:sz w:val="18"/>
        </w:rPr>
        <w:t>na</w:t>
      </w:r>
      <w:r>
        <w:rPr>
          <w:color w:val="221F1F"/>
          <w:spacing w:val="-2"/>
          <w:sz w:val="18"/>
        </w:rPr>
        <w:t xml:space="preserve"> </w:t>
      </w:r>
      <w:r>
        <w:rPr>
          <w:color w:val="221F1F"/>
          <w:sz w:val="18"/>
        </w:rPr>
        <w:t>4603</w:t>
      </w:r>
      <w:r>
        <w:rPr>
          <w:rFonts w:ascii="Times New Roman" w:hAnsi="Times New Roman"/>
          <w:color w:val="221F1F"/>
          <w:sz w:val="18"/>
        </w:rPr>
        <w:tab/>
      </w:r>
      <w:r>
        <w:rPr>
          <w:rFonts w:ascii="Times New Roman" w:hAnsi="Times New Roman"/>
          <w:color w:val="221F1F"/>
          <w:sz w:val="18"/>
        </w:rPr>
        <w:tab/>
      </w:r>
      <w:r>
        <w:rPr>
          <w:color w:val="221F1F"/>
          <w:sz w:val="18"/>
        </w:rPr>
        <w:t>dle roamingového</w:t>
      </w:r>
      <w:r>
        <w:rPr>
          <w:color w:val="221F1F"/>
          <w:spacing w:val="-2"/>
          <w:sz w:val="18"/>
        </w:rPr>
        <w:t xml:space="preserve"> </w:t>
      </w:r>
      <w:r>
        <w:rPr>
          <w:color w:val="221F1F"/>
          <w:sz w:val="18"/>
        </w:rPr>
        <w:t>tarifu</w:t>
      </w:r>
    </w:p>
    <w:p w:rsidR="00F259B5" w:rsidRDefault="00F259B5">
      <w:pPr>
        <w:spacing w:line="381" w:lineRule="auto"/>
        <w:rPr>
          <w:sz w:val="18"/>
        </w:rPr>
        <w:sectPr w:rsidR="00F259B5">
          <w:type w:val="continuous"/>
          <w:pgSz w:w="16840" w:h="11900" w:orient="landscape"/>
          <w:pgMar w:top="1400" w:right="340" w:bottom="280" w:left="440" w:header="708" w:footer="708" w:gutter="0"/>
          <w:cols w:space="708"/>
        </w:sectPr>
      </w:pPr>
    </w:p>
    <w:p w:rsidR="00F259B5" w:rsidRDefault="000F2675">
      <w:pPr>
        <w:pStyle w:val="Heading8"/>
        <w:spacing w:before="79" w:line="390" w:lineRule="exact"/>
      </w:pPr>
      <w:r>
        <w:rPr>
          <w:color w:val="E00F74"/>
        </w:rPr>
        <w:lastRenderedPageBreak/>
        <w:t>DATOVÉ BALÍCKY INTERNET SVET 1 EXTRA (platba</w:t>
      </w:r>
    </w:p>
    <w:p w:rsidR="00F259B5" w:rsidRDefault="000F2675">
      <w:pPr>
        <w:pStyle w:val="Heading8"/>
        <w:spacing w:line="390" w:lineRule="exact"/>
      </w:pPr>
      <w:r>
        <w:rPr>
          <w:color w:val="E00F74"/>
        </w:rPr>
        <w:t>kartou predem)</w:t>
      </w:r>
    </w:p>
    <w:p w:rsidR="00F259B5" w:rsidRDefault="000F2675">
      <w:pPr>
        <w:pStyle w:val="Heading8"/>
        <w:spacing w:before="79" w:line="390" w:lineRule="exact"/>
      </w:pPr>
      <w:r>
        <w:rPr>
          <w:b w:val="0"/>
        </w:rPr>
        <w:br w:type="column"/>
      </w:r>
      <w:r>
        <w:rPr>
          <w:color w:val="E00F74"/>
        </w:rPr>
        <w:t>DATOVÉ BALÍCKY INTERNET SVET 2 EXTRA (platba</w:t>
      </w:r>
    </w:p>
    <w:p w:rsidR="00F259B5" w:rsidRDefault="000F2675">
      <w:pPr>
        <w:pStyle w:val="Heading8"/>
        <w:spacing w:line="390" w:lineRule="exact"/>
      </w:pPr>
      <w:r>
        <w:rPr>
          <w:color w:val="E00F74"/>
        </w:rPr>
        <w:t>kartou predem)</w:t>
      </w:r>
    </w:p>
    <w:p w:rsidR="00F259B5" w:rsidRDefault="00F259B5">
      <w:pPr>
        <w:spacing w:line="390" w:lineRule="exact"/>
        <w:sectPr w:rsidR="00F259B5">
          <w:pgSz w:w="16840" w:h="11900" w:orient="landscape"/>
          <w:pgMar w:top="600" w:right="340" w:bottom="860" w:left="440" w:header="0" w:footer="648" w:gutter="0"/>
          <w:cols w:num="2" w:space="708" w:equalWidth="0">
            <w:col w:w="7283" w:space="806"/>
            <w:col w:w="7971"/>
          </w:cols>
        </w:sectPr>
      </w:pPr>
    </w:p>
    <w:p w:rsidR="00F259B5" w:rsidRDefault="00F259B5">
      <w:pPr>
        <w:pStyle w:val="BodyText"/>
        <w:spacing w:before="9"/>
        <w:rPr>
          <w:b/>
          <w:sz w:val="3"/>
        </w:rPr>
      </w:pPr>
    </w:p>
    <w:p w:rsidR="00F259B5" w:rsidRDefault="00887466">
      <w:pPr>
        <w:tabs>
          <w:tab w:val="left" w:pos="8333"/>
        </w:tabs>
        <w:ind w:left="244"/>
        <w:rPr>
          <w:sz w:val="20"/>
        </w:rPr>
      </w:pPr>
      <w:r>
        <w:rPr>
          <w:position w:val="2"/>
          <w:sz w:val="20"/>
        </w:rPr>
      </w:r>
      <w:r>
        <w:rPr>
          <w:position w:val="2"/>
          <w:sz w:val="20"/>
        </w:rPr>
        <w:pict>
          <v:shape id="_x0000_s3323" type="#_x0000_t202" style="width:373.8pt;height:16.35pt;mso-left-percent:-10001;mso-top-percent:-10001;mso-position-horizontal:absolute;mso-position-horizontal-relative:char;mso-position-vertical:absolute;mso-position-vertical-relative:line;mso-left-percent:-10001;mso-top-percent:-10001" fillcolor="#62b8e4" stroked="f">
            <v:textbox inset="0,0,0,0">
              <w:txbxContent>
                <w:p w:rsidR="000F2675" w:rsidRDefault="000F2675">
                  <w:pPr>
                    <w:tabs>
                      <w:tab w:val="left" w:pos="3129"/>
                      <w:tab w:val="left" w:pos="5638"/>
                    </w:tabs>
                    <w:spacing w:before="60"/>
                    <w:ind w:left="107"/>
                    <w:rPr>
                      <w:b/>
                      <w:sz w:val="18"/>
                    </w:rPr>
                  </w:pPr>
                  <w:r>
                    <w:rPr>
                      <w:b/>
                      <w:color w:val="FFFFFF"/>
                      <w:sz w:val="18"/>
                    </w:rPr>
                    <w:t>NÁZEV</w:t>
                  </w:r>
                  <w:r>
                    <w:rPr>
                      <w:b/>
                      <w:color w:val="FFFFFF"/>
                      <w:spacing w:val="-2"/>
                      <w:sz w:val="18"/>
                    </w:rPr>
                    <w:t xml:space="preserve"> </w:t>
                  </w:r>
                  <w:r>
                    <w:rPr>
                      <w:b/>
                      <w:color w:val="FFFFFF"/>
                      <w:sz w:val="18"/>
                    </w:rPr>
                    <w:t>BALÍCKU</w:t>
                  </w:r>
                  <w:r>
                    <w:rPr>
                      <w:rFonts w:ascii="Times New Roman" w:hAnsi="Times New Roman"/>
                      <w:color w:val="FFFFFF"/>
                      <w:sz w:val="18"/>
                    </w:rPr>
                    <w:tab/>
                  </w:r>
                  <w:r>
                    <w:rPr>
                      <w:b/>
                      <w:color w:val="FFFFFF"/>
                      <w:sz w:val="18"/>
                    </w:rPr>
                    <w:t>DATOVÝ</w:t>
                  </w:r>
                  <w:r>
                    <w:rPr>
                      <w:b/>
                      <w:color w:val="FFFFFF"/>
                      <w:spacing w:val="-1"/>
                      <w:sz w:val="18"/>
                    </w:rPr>
                    <w:t xml:space="preserve"> </w:t>
                  </w:r>
                  <w:r>
                    <w:rPr>
                      <w:b/>
                      <w:color w:val="FFFFFF"/>
                      <w:sz w:val="18"/>
                    </w:rPr>
                    <w:t>LIMIT</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wrap type="none"/>
            <w10:anchorlock/>
          </v:shape>
        </w:pict>
      </w:r>
      <w:r w:rsidR="000F2675">
        <w:rPr>
          <w:position w:val="2"/>
          <w:sz w:val="20"/>
        </w:rPr>
        <w:tab/>
      </w:r>
      <w:r>
        <w:rPr>
          <w:sz w:val="20"/>
        </w:rPr>
      </w:r>
      <w:r>
        <w:rPr>
          <w:sz w:val="20"/>
        </w:rPr>
        <w:pict>
          <v:shape id="_x0000_s3322" type="#_x0000_t202" style="width:373.8pt;height:16.35pt;mso-left-percent:-10001;mso-top-percent:-10001;mso-position-horizontal:absolute;mso-position-horizontal-relative:char;mso-position-vertical:absolute;mso-position-vertical-relative:line;mso-left-percent:-10001;mso-top-percent:-10001" fillcolor="#62b8e4" stroked="f">
            <v:textbox inset="0,0,0,0">
              <w:txbxContent>
                <w:p w:rsidR="000F2675" w:rsidRDefault="000F2675">
                  <w:pPr>
                    <w:tabs>
                      <w:tab w:val="left" w:pos="3129"/>
                      <w:tab w:val="left" w:pos="5638"/>
                    </w:tabs>
                    <w:spacing w:before="60"/>
                    <w:ind w:left="107"/>
                    <w:rPr>
                      <w:b/>
                      <w:sz w:val="18"/>
                    </w:rPr>
                  </w:pPr>
                  <w:r>
                    <w:rPr>
                      <w:b/>
                      <w:color w:val="FFFFFF"/>
                      <w:sz w:val="18"/>
                    </w:rPr>
                    <w:t>NÁZEV</w:t>
                  </w:r>
                  <w:r>
                    <w:rPr>
                      <w:b/>
                      <w:color w:val="FFFFFF"/>
                      <w:spacing w:val="-2"/>
                      <w:sz w:val="18"/>
                    </w:rPr>
                    <w:t xml:space="preserve"> </w:t>
                  </w:r>
                  <w:r>
                    <w:rPr>
                      <w:b/>
                      <w:color w:val="FFFFFF"/>
                      <w:sz w:val="18"/>
                    </w:rPr>
                    <w:t>BALÍCKU</w:t>
                  </w:r>
                  <w:r>
                    <w:rPr>
                      <w:rFonts w:ascii="Times New Roman" w:hAnsi="Times New Roman"/>
                      <w:color w:val="FFFFFF"/>
                      <w:sz w:val="18"/>
                    </w:rPr>
                    <w:tab/>
                  </w:r>
                  <w:r>
                    <w:rPr>
                      <w:b/>
                      <w:color w:val="FFFFFF"/>
                      <w:sz w:val="18"/>
                    </w:rPr>
                    <w:t>DATOVÝ</w:t>
                  </w:r>
                  <w:r>
                    <w:rPr>
                      <w:b/>
                      <w:color w:val="FFFFFF"/>
                      <w:spacing w:val="-1"/>
                      <w:sz w:val="18"/>
                    </w:rPr>
                    <w:t xml:space="preserve"> </w:t>
                  </w:r>
                  <w:r>
                    <w:rPr>
                      <w:b/>
                      <w:color w:val="FFFFFF"/>
                      <w:sz w:val="18"/>
                    </w:rPr>
                    <w:t>LIMIT</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wrap type="none"/>
            <w10:anchorlock/>
          </v:shape>
        </w:pict>
      </w:r>
    </w:p>
    <w:p w:rsidR="00F259B5" w:rsidRDefault="00F259B5">
      <w:pPr>
        <w:rPr>
          <w:sz w:val="20"/>
        </w:rPr>
        <w:sectPr w:rsidR="00F259B5">
          <w:type w:val="continuous"/>
          <w:pgSz w:w="16840" w:h="11900" w:orient="landscape"/>
          <w:pgMar w:top="1400" w:right="340" w:bottom="280" w:left="440" w:header="708" w:footer="708" w:gutter="0"/>
          <w:cols w:space="708"/>
        </w:sectPr>
      </w:pPr>
    </w:p>
    <w:p w:rsidR="00F259B5" w:rsidRDefault="000F2675">
      <w:pPr>
        <w:tabs>
          <w:tab w:val="left" w:pos="3640"/>
          <w:tab w:val="left" w:pos="6025"/>
        </w:tabs>
        <w:spacing w:line="219" w:lineRule="exact"/>
        <w:ind w:left="352"/>
        <w:rPr>
          <w:sz w:val="14"/>
        </w:rPr>
      </w:pPr>
      <w:r>
        <w:rPr>
          <w:color w:val="221F1F"/>
          <w:sz w:val="18"/>
        </w:rPr>
        <w:t>Internet Svet 1 Extra se</w:t>
      </w:r>
      <w:r>
        <w:rPr>
          <w:color w:val="221F1F"/>
          <w:spacing w:val="-10"/>
          <w:sz w:val="18"/>
        </w:rPr>
        <w:t xml:space="preserve"> </w:t>
      </w:r>
      <w:r>
        <w:rPr>
          <w:color w:val="221F1F"/>
          <w:sz w:val="18"/>
        </w:rPr>
        <w:t>100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100</w:t>
      </w:r>
      <w:r>
        <w:rPr>
          <w:color w:val="221F1F"/>
          <w:spacing w:val="-2"/>
          <w:sz w:val="18"/>
        </w:rPr>
        <w:t xml:space="preserve"> </w:t>
      </w:r>
      <w:r>
        <w:rPr>
          <w:color w:val="221F1F"/>
          <w:sz w:val="18"/>
        </w:rPr>
        <w:t>MB</w:t>
      </w:r>
      <w:r>
        <w:rPr>
          <w:rFonts w:ascii="Times New Roman" w:hAnsi="Times New Roman"/>
          <w:color w:val="221F1F"/>
          <w:sz w:val="18"/>
        </w:rPr>
        <w:tab/>
      </w:r>
      <w:r>
        <w:rPr>
          <w:color w:val="221F1F"/>
          <w:position w:val="2"/>
          <w:sz w:val="18"/>
        </w:rPr>
        <w:t>199,–</w:t>
      </w:r>
      <w:r>
        <w:rPr>
          <w:color w:val="221F1F"/>
          <w:spacing w:val="-9"/>
          <w:position w:val="2"/>
          <w:sz w:val="18"/>
        </w:rPr>
        <w:t xml:space="preserve"> </w:t>
      </w:r>
      <w:r>
        <w:rPr>
          <w:color w:val="221F1F"/>
          <w:position w:val="2"/>
          <w:sz w:val="14"/>
        </w:rPr>
        <w:t>(164,64)</w:t>
      </w:r>
    </w:p>
    <w:p w:rsidR="00F259B5" w:rsidRDefault="00887466">
      <w:pPr>
        <w:tabs>
          <w:tab w:val="left" w:pos="3640"/>
          <w:tab w:val="left" w:pos="6004"/>
        </w:tabs>
        <w:spacing w:before="99"/>
        <w:ind w:left="352"/>
        <w:rPr>
          <w:sz w:val="14"/>
        </w:rPr>
      </w:pPr>
      <w:r>
        <w:pict>
          <v:shape id="_x0000_s1454" style="position:absolute;left:0;text-align:left;margin-left:305.9pt;margin-top:5.9pt;width:255.05pt;height:16.3pt;z-index:-262162432;mso-position-horizontal-relative:page" coordorigin="3059,59" coordsize="5101,327" path="m8160,59r,l3059,59r,327l3167,386r2335,l5609,386r2551,l8160,59e" fillcolor="#dae6e9" stroked="f">
            <v:path arrowok="t"/>
            <o:lock v:ext="edit" verticies="t"/>
            <w10:wrap anchorx="page"/>
          </v:shape>
        </w:pict>
      </w:r>
      <w:r w:rsidR="000F2675">
        <w:rPr>
          <w:color w:val="221F1F"/>
          <w:sz w:val="18"/>
        </w:rPr>
        <w:t>Internet Svet 1 Extra s</w:t>
      </w:r>
      <w:r w:rsidR="000F2675">
        <w:rPr>
          <w:color w:val="221F1F"/>
          <w:spacing w:val="-10"/>
          <w:sz w:val="18"/>
        </w:rPr>
        <w:t xml:space="preserve"> </w:t>
      </w:r>
      <w:r w:rsidR="000F2675">
        <w:rPr>
          <w:color w:val="221F1F"/>
          <w:sz w:val="18"/>
        </w:rPr>
        <w:t>250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250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position w:val="2"/>
          <w:sz w:val="18"/>
        </w:rPr>
        <w:t>399,–</w:t>
      </w:r>
      <w:r w:rsidR="000F2675">
        <w:rPr>
          <w:color w:val="221F1F"/>
          <w:spacing w:val="33"/>
          <w:position w:val="2"/>
          <w:sz w:val="18"/>
        </w:rPr>
        <w:t xml:space="preserve"> </w:t>
      </w:r>
      <w:r w:rsidR="000F2675">
        <w:rPr>
          <w:color w:val="221F1F"/>
          <w:position w:val="2"/>
          <w:sz w:val="14"/>
        </w:rPr>
        <w:t>(329,79)</w:t>
      </w:r>
    </w:p>
    <w:p w:rsidR="00F259B5" w:rsidRDefault="000F2675">
      <w:pPr>
        <w:tabs>
          <w:tab w:val="left" w:pos="3639"/>
          <w:tab w:val="left" w:pos="6004"/>
        </w:tabs>
        <w:spacing w:before="100"/>
        <w:ind w:left="352"/>
        <w:rPr>
          <w:sz w:val="14"/>
        </w:rPr>
      </w:pPr>
      <w:r>
        <w:rPr>
          <w:color w:val="221F1F"/>
          <w:sz w:val="18"/>
        </w:rPr>
        <w:t>Internet Svet 1 Extra s</w:t>
      </w:r>
      <w:r>
        <w:rPr>
          <w:color w:val="221F1F"/>
          <w:spacing w:val="-10"/>
          <w:sz w:val="18"/>
        </w:rPr>
        <w:t xml:space="preserve"> </w:t>
      </w:r>
      <w:r>
        <w:rPr>
          <w:color w:val="221F1F"/>
          <w:sz w:val="18"/>
        </w:rPr>
        <w:t>500</w:t>
      </w:r>
      <w:r>
        <w:rPr>
          <w:color w:val="221F1F"/>
          <w:spacing w:val="-1"/>
          <w:sz w:val="18"/>
        </w:rPr>
        <w:t xml:space="preserve"> </w:t>
      </w:r>
      <w:r>
        <w:rPr>
          <w:color w:val="221F1F"/>
          <w:sz w:val="18"/>
        </w:rPr>
        <w:t>MB</w:t>
      </w:r>
      <w:r>
        <w:rPr>
          <w:rFonts w:ascii="Times New Roman" w:hAnsi="Times New Roman"/>
          <w:color w:val="221F1F"/>
          <w:sz w:val="18"/>
        </w:rPr>
        <w:tab/>
      </w:r>
      <w:r>
        <w:rPr>
          <w:color w:val="221F1F"/>
          <w:sz w:val="18"/>
        </w:rPr>
        <w:t>500</w:t>
      </w:r>
      <w:r>
        <w:rPr>
          <w:color w:val="221F1F"/>
          <w:spacing w:val="-1"/>
          <w:sz w:val="18"/>
        </w:rPr>
        <w:t xml:space="preserve"> </w:t>
      </w:r>
      <w:r>
        <w:rPr>
          <w:color w:val="221F1F"/>
          <w:sz w:val="18"/>
        </w:rPr>
        <w:t>MB</w:t>
      </w:r>
      <w:r>
        <w:rPr>
          <w:rFonts w:ascii="Times New Roman" w:hAnsi="Times New Roman"/>
          <w:color w:val="221F1F"/>
          <w:sz w:val="18"/>
        </w:rPr>
        <w:tab/>
      </w:r>
      <w:r>
        <w:rPr>
          <w:color w:val="221F1F"/>
          <w:position w:val="2"/>
          <w:sz w:val="18"/>
        </w:rPr>
        <w:t>699,–</w:t>
      </w:r>
      <w:r>
        <w:rPr>
          <w:color w:val="221F1F"/>
          <w:spacing w:val="33"/>
          <w:position w:val="2"/>
          <w:sz w:val="18"/>
        </w:rPr>
        <w:t xml:space="preserve"> </w:t>
      </w:r>
      <w:r>
        <w:rPr>
          <w:color w:val="221F1F"/>
          <w:position w:val="2"/>
          <w:sz w:val="14"/>
        </w:rPr>
        <w:t>(577,69)</w:t>
      </w:r>
    </w:p>
    <w:p w:rsidR="00F259B5" w:rsidRDefault="00887466">
      <w:pPr>
        <w:tabs>
          <w:tab w:val="left" w:pos="3726"/>
          <w:tab w:val="left" w:pos="5963"/>
        </w:tabs>
        <w:spacing w:before="100"/>
        <w:ind w:left="352"/>
        <w:rPr>
          <w:sz w:val="14"/>
        </w:rPr>
      </w:pPr>
      <w:r>
        <w:pict>
          <v:shape id="_x0000_s1453" style="position:absolute;left:0;text-align:left;margin-left:305.9pt;margin-top:6pt;width:255.05pt;height:16.3pt;z-index:-262161408;mso-position-horizontal-relative:page" coordorigin="3059,60" coordsize="5101,327" path="m8160,60r,l3059,60r,327l3167,387r2335,l5609,387r2551,l8160,60e" fillcolor="#dae6e9" stroked="f">
            <v:path arrowok="t"/>
            <o:lock v:ext="edit" verticies="t"/>
            <w10:wrap anchorx="page"/>
          </v:shape>
        </w:pict>
      </w:r>
      <w:r w:rsidR="000F2675">
        <w:rPr>
          <w:color w:val="221F1F"/>
          <w:sz w:val="18"/>
        </w:rPr>
        <w:t>Internet Svet 1 Extra s</w:t>
      </w:r>
      <w:r w:rsidR="000F2675">
        <w:rPr>
          <w:color w:val="221F1F"/>
          <w:spacing w:val="-9"/>
          <w:sz w:val="18"/>
        </w:rPr>
        <w:t xml:space="preserve"> </w:t>
      </w:r>
      <w:r w:rsidR="000F2675">
        <w:rPr>
          <w:color w:val="221F1F"/>
          <w:sz w:val="18"/>
        </w:rPr>
        <w:t>1</w:t>
      </w:r>
      <w:r w:rsidR="000F2675">
        <w:rPr>
          <w:color w:val="221F1F"/>
          <w:spacing w:val="-2"/>
          <w:sz w:val="18"/>
        </w:rPr>
        <w:t xml:space="preserve"> </w:t>
      </w:r>
      <w:r w:rsidR="000F2675">
        <w:rPr>
          <w:color w:val="221F1F"/>
          <w:sz w:val="18"/>
        </w:rPr>
        <w:t>GB</w:t>
      </w:r>
      <w:r w:rsidR="000F2675">
        <w:rPr>
          <w:rFonts w:ascii="Times New Roman" w:hAnsi="Times New Roman"/>
          <w:color w:val="221F1F"/>
          <w:sz w:val="18"/>
        </w:rPr>
        <w:tab/>
      </w:r>
      <w:r w:rsidR="000F2675">
        <w:rPr>
          <w:color w:val="221F1F"/>
          <w:sz w:val="18"/>
        </w:rPr>
        <w:t>1</w:t>
      </w:r>
      <w:r w:rsidR="000F2675">
        <w:rPr>
          <w:color w:val="221F1F"/>
          <w:spacing w:val="-1"/>
          <w:sz w:val="18"/>
        </w:rPr>
        <w:t xml:space="preserve"> </w:t>
      </w:r>
      <w:r w:rsidR="000F2675">
        <w:rPr>
          <w:color w:val="221F1F"/>
          <w:sz w:val="18"/>
        </w:rPr>
        <w:t>GB</w:t>
      </w:r>
      <w:r w:rsidR="000F2675">
        <w:rPr>
          <w:rFonts w:ascii="Times New Roman" w:hAnsi="Times New Roman"/>
          <w:color w:val="221F1F"/>
          <w:sz w:val="18"/>
        </w:rPr>
        <w:tab/>
      </w:r>
      <w:r w:rsidR="000F2675">
        <w:rPr>
          <w:color w:val="221F1F"/>
          <w:position w:val="2"/>
          <w:sz w:val="18"/>
        </w:rPr>
        <w:t>1 199,–</w:t>
      </w:r>
      <w:r w:rsidR="000F2675">
        <w:rPr>
          <w:color w:val="221F1F"/>
          <w:spacing w:val="-2"/>
          <w:position w:val="2"/>
          <w:sz w:val="18"/>
        </w:rPr>
        <w:t xml:space="preserve"> </w:t>
      </w:r>
      <w:r w:rsidR="000F2675">
        <w:rPr>
          <w:color w:val="221F1F"/>
          <w:position w:val="2"/>
          <w:sz w:val="14"/>
        </w:rPr>
        <w:t>(990,91)</w:t>
      </w:r>
    </w:p>
    <w:p w:rsidR="00F259B5" w:rsidRDefault="000F2675">
      <w:pPr>
        <w:tabs>
          <w:tab w:val="left" w:pos="3726"/>
          <w:tab w:val="left" w:pos="5890"/>
        </w:tabs>
        <w:spacing w:before="100"/>
        <w:ind w:left="352"/>
        <w:rPr>
          <w:sz w:val="14"/>
        </w:rPr>
      </w:pPr>
      <w:r>
        <w:rPr>
          <w:color w:val="221F1F"/>
          <w:sz w:val="18"/>
        </w:rPr>
        <w:t>Internet Svet 1 Extra se</w:t>
      </w:r>
      <w:r>
        <w:rPr>
          <w:color w:val="221F1F"/>
          <w:spacing w:val="-10"/>
          <w:sz w:val="18"/>
        </w:rPr>
        <w:t xml:space="preserve"> </w:t>
      </w:r>
      <w:r>
        <w:rPr>
          <w:color w:val="221F1F"/>
          <w:sz w:val="18"/>
        </w:rPr>
        <w:t>2</w:t>
      </w:r>
      <w:r>
        <w:rPr>
          <w:color w:val="221F1F"/>
          <w:spacing w:val="-2"/>
          <w:sz w:val="18"/>
        </w:rPr>
        <w:t xml:space="preserve"> </w:t>
      </w:r>
      <w:r>
        <w:rPr>
          <w:color w:val="221F1F"/>
          <w:sz w:val="18"/>
        </w:rPr>
        <w:t>GB</w:t>
      </w:r>
      <w:r>
        <w:rPr>
          <w:rFonts w:ascii="Times New Roman" w:hAnsi="Times New Roman"/>
          <w:color w:val="221F1F"/>
          <w:sz w:val="18"/>
        </w:rPr>
        <w:tab/>
      </w:r>
      <w:r>
        <w:rPr>
          <w:color w:val="221F1F"/>
          <w:sz w:val="18"/>
        </w:rPr>
        <w:t>2</w:t>
      </w:r>
      <w:r>
        <w:rPr>
          <w:color w:val="221F1F"/>
          <w:spacing w:val="-1"/>
          <w:sz w:val="18"/>
        </w:rPr>
        <w:t xml:space="preserve"> </w:t>
      </w:r>
      <w:r>
        <w:rPr>
          <w:color w:val="221F1F"/>
          <w:sz w:val="18"/>
        </w:rPr>
        <w:t>GB</w:t>
      </w:r>
      <w:r>
        <w:rPr>
          <w:rFonts w:ascii="Times New Roman" w:hAnsi="Times New Roman"/>
          <w:color w:val="221F1F"/>
          <w:sz w:val="18"/>
        </w:rPr>
        <w:tab/>
      </w:r>
      <w:r>
        <w:rPr>
          <w:color w:val="221F1F"/>
          <w:position w:val="2"/>
          <w:sz w:val="18"/>
        </w:rPr>
        <w:t>1 999,–  (</w:t>
      </w:r>
      <w:r>
        <w:rPr>
          <w:color w:val="221F1F"/>
          <w:position w:val="2"/>
          <w:sz w:val="14"/>
        </w:rPr>
        <w:t>1</w:t>
      </w:r>
      <w:r>
        <w:rPr>
          <w:color w:val="221F1F"/>
          <w:spacing w:val="-9"/>
          <w:position w:val="2"/>
          <w:sz w:val="14"/>
        </w:rPr>
        <w:t xml:space="preserve"> </w:t>
      </w:r>
      <w:r>
        <w:rPr>
          <w:color w:val="221F1F"/>
          <w:position w:val="2"/>
          <w:sz w:val="14"/>
        </w:rPr>
        <w:t>652,07)</w:t>
      </w:r>
    </w:p>
    <w:p w:rsidR="00F259B5" w:rsidRDefault="00887466">
      <w:pPr>
        <w:tabs>
          <w:tab w:val="left" w:pos="3726"/>
          <w:tab w:val="left" w:pos="5910"/>
        </w:tabs>
        <w:spacing w:before="99"/>
        <w:ind w:left="352"/>
        <w:rPr>
          <w:sz w:val="14"/>
        </w:rPr>
      </w:pPr>
      <w:r>
        <w:pict>
          <v:shape id="_x0000_s1452" style="position:absolute;left:0;text-align:left;margin-left:305.9pt;margin-top:5.9pt;width:255.05pt;height:16.35pt;z-index:-262160384;mso-position-horizontal-relative:page" coordorigin="3059,59" coordsize="5101,328" path="m8160,59r,l3059,59r,328l3167,387r2335,l5609,387r2551,l8160,59e" fillcolor="#dae6e9" stroked="f">
            <v:path arrowok="t"/>
            <o:lock v:ext="edit" verticies="t"/>
            <w10:wrap anchorx="page"/>
          </v:shape>
        </w:pict>
      </w:r>
      <w:r w:rsidR="000F2675">
        <w:rPr>
          <w:color w:val="221F1F"/>
          <w:sz w:val="18"/>
        </w:rPr>
        <w:t>Internet Svet 1 Extra s</w:t>
      </w:r>
      <w:r w:rsidR="000F2675">
        <w:rPr>
          <w:color w:val="221F1F"/>
          <w:spacing w:val="-9"/>
          <w:sz w:val="18"/>
        </w:rPr>
        <w:t xml:space="preserve"> </w:t>
      </w:r>
      <w:r w:rsidR="000F2675">
        <w:rPr>
          <w:color w:val="221F1F"/>
          <w:sz w:val="18"/>
        </w:rPr>
        <w:t>5</w:t>
      </w:r>
      <w:r w:rsidR="000F2675">
        <w:rPr>
          <w:color w:val="221F1F"/>
          <w:spacing w:val="-2"/>
          <w:sz w:val="18"/>
        </w:rPr>
        <w:t xml:space="preserve"> </w:t>
      </w:r>
      <w:r w:rsidR="000F2675">
        <w:rPr>
          <w:color w:val="221F1F"/>
          <w:sz w:val="18"/>
        </w:rPr>
        <w:t>GB</w:t>
      </w:r>
      <w:r w:rsidR="000F2675">
        <w:rPr>
          <w:rFonts w:ascii="Times New Roman" w:hAnsi="Times New Roman"/>
          <w:color w:val="221F1F"/>
          <w:sz w:val="18"/>
        </w:rPr>
        <w:tab/>
      </w:r>
      <w:r w:rsidR="000F2675">
        <w:rPr>
          <w:color w:val="221F1F"/>
          <w:sz w:val="18"/>
        </w:rPr>
        <w:t>5</w:t>
      </w:r>
      <w:r w:rsidR="000F2675">
        <w:rPr>
          <w:color w:val="221F1F"/>
          <w:spacing w:val="-1"/>
          <w:sz w:val="18"/>
        </w:rPr>
        <w:t xml:space="preserve"> </w:t>
      </w:r>
      <w:r w:rsidR="000F2675">
        <w:rPr>
          <w:color w:val="221F1F"/>
          <w:sz w:val="18"/>
        </w:rPr>
        <w:t>GB</w:t>
      </w:r>
      <w:r w:rsidR="000F2675">
        <w:rPr>
          <w:rFonts w:ascii="Times New Roman" w:hAnsi="Times New Roman"/>
          <w:color w:val="221F1F"/>
          <w:sz w:val="18"/>
        </w:rPr>
        <w:tab/>
      </w:r>
      <w:r w:rsidR="000F2675">
        <w:rPr>
          <w:color w:val="221F1F"/>
          <w:position w:val="2"/>
          <w:sz w:val="18"/>
        </w:rPr>
        <w:t>4 999,– (</w:t>
      </w:r>
      <w:r w:rsidR="000F2675">
        <w:rPr>
          <w:color w:val="221F1F"/>
          <w:position w:val="2"/>
          <w:sz w:val="14"/>
        </w:rPr>
        <w:t>4</w:t>
      </w:r>
      <w:r w:rsidR="000F2675">
        <w:rPr>
          <w:color w:val="221F1F"/>
          <w:spacing w:val="-9"/>
          <w:position w:val="2"/>
          <w:sz w:val="14"/>
        </w:rPr>
        <w:t xml:space="preserve"> </w:t>
      </w:r>
      <w:r w:rsidR="000F2675">
        <w:rPr>
          <w:color w:val="221F1F"/>
          <w:position w:val="2"/>
          <w:sz w:val="14"/>
        </w:rPr>
        <w:t>131,40)</w:t>
      </w:r>
    </w:p>
    <w:p w:rsidR="00F259B5" w:rsidRDefault="000F2675">
      <w:pPr>
        <w:pStyle w:val="BodyText"/>
        <w:spacing w:before="181"/>
        <w:ind w:left="244" w:right="18"/>
      </w:pPr>
      <w:r>
        <w:rPr>
          <w:b/>
          <w:color w:val="221F1F"/>
        </w:rPr>
        <w:t xml:space="preserve">Na tyto balícky se nevztahuje rozdelení do zón uvedené výše v tomto ceníku </w:t>
      </w:r>
      <w:r>
        <w:rPr>
          <w:color w:val="221F1F"/>
        </w:rPr>
        <w:t>a lze je využívat v následujících zemích: Albánie, Americké Panenské ostrovy, Argentina, Austrálie, Bahrajn, Belorusko, Bolívie, Bosna a Hercegovina, Brazílie, erná Hora, ína, Egypt, Faerské ostrovy, Filipíny, Hongkong, Chile, Izrael, Japonsko, Jihoafrická republika, Jižní Korea, Kanada, Katar, Kolumbie, Kosovo, Mexiko, Moldavsko, Monako, Panama, Peru, Portoriko, Rusko, Saúdská Arábie, Severní Makedonie,</w:t>
      </w:r>
    </w:p>
    <w:p w:rsidR="00F259B5" w:rsidRDefault="000F2675">
      <w:pPr>
        <w:pStyle w:val="BodyText"/>
        <w:ind w:left="244" w:right="423"/>
        <w:jc w:val="both"/>
      </w:pPr>
      <w:r>
        <w:rPr>
          <w:color w:val="221F1F"/>
        </w:rPr>
        <w:t>Singapur, Spojené arabské emiráty, Spojené státy americké, Srbsko, Švýcarsko, Thajsko, Tchaj-wan, Turecko, Ukrajina a Vietnam. Datový limit si v uvedených zemích aktivujete podle vlastní potreby s možností dokoupit si další po vycerpání balícku.</w:t>
      </w:r>
    </w:p>
    <w:p w:rsidR="00F259B5" w:rsidRDefault="000F2675">
      <w:pPr>
        <w:tabs>
          <w:tab w:val="left" w:pos="3680"/>
          <w:tab w:val="left" w:pos="6025"/>
        </w:tabs>
        <w:spacing w:line="242" w:lineRule="exact"/>
        <w:ind w:left="352"/>
        <w:rPr>
          <w:sz w:val="14"/>
        </w:rPr>
      </w:pPr>
      <w:r>
        <w:br w:type="column"/>
      </w:r>
      <w:r>
        <w:rPr>
          <w:color w:val="221F1F"/>
          <w:sz w:val="18"/>
        </w:rPr>
        <w:t>Internet Svet 2 Extra s</w:t>
      </w:r>
      <w:r>
        <w:rPr>
          <w:color w:val="221F1F"/>
          <w:spacing w:val="-9"/>
          <w:sz w:val="18"/>
        </w:rPr>
        <w:t xml:space="preserve"> </w:t>
      </w:r>
      <w:r>
        <w:rPr>
          <w:color w:val="221F1F"/>
          <w:sz w:val="18"/>
        </w:rPr>
        <w:t>50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50</w:t>
      </w:r>
      <w:r>
        <w:rPr>
          <w:color w:val="221F1F"/>
          <w:spacing w:val="-1"/>
          <w:sz w:val="18"/>
        </w:rPr>
        <w:t xml:space="preserve"> </w:t>
      </w:r>
      <w:r>
        <w:rPr>
          <w:color w:val="221F1F"/>
          <w:sz w:val="18"/>
        </w:rPr>
        <w:t>MB</w:t>
      </w:r>
      <w:r>
        <w:rPr>
          <w:rFonts w:ascii="Times New Roman" w:hAnsi="Times New Roman"/>
          <w:color w:val="221F1F"/>
          <w:sz w:val="18"/>
        </w:rPr>
        <w:tab/>
      </w:r>
      <w:r>
        <w:rPr>
          <w:color w:val="221F1F"/>
          <w:position w:val="6"/>
          <w:sz w:val="18"/>
        </w:rPr>
        <w:t>799,–</w:t>
      </w:r>
      <w:r>
        <w:rPr>
          <w:color w:val="221F1F"/>
          <w:spacing w:val="-1"/>
          <w:position w:val="6"/>
          <w:sz w:val="18"/>
        </w:rPr>
        <w:t xml:space="preserve"> </w:t>
      </w:r>
      <w:r>
        <w:rPr>
          <w:color w:val="221F1F"/>
          <w:position w:val="6"/>
          <w:sz w:val="14"/>
        </w:rPr>
        <w:t>(660,33)</w:t>
      </w:r>
    </w:p>
    <w:p w:rsidR="00F259B5" w:rsidRDefault="00887466">
      <w:pPr>
        <w:tabs>
          <w:tab w:val="left" w:pos="3640"/>
          <w:tab w:val="left" w:pos="5895"/>
        </w:tabs>
        <w:spacing w:before="59"/>
        <w:ind w:left="352"/>
        <w:rPr>
          <w:sz w:val="14"/>
        </w:rPr>
      </w:pPr>
      <w:r>
        <w:pict>
          <v:rect id="_x0000_s1451" style="position:absolute;left:0;text-align:left;margin-left:557.45pt;margin-top:2.95pt;width:255pt;height:16.3pt;z-index:-262159360;mso-position-horizontal-relative:page" fillcolor="#dae6e9" stroked="f">
            <w10:wrap anchorx="page"/>
          </v:rect>
        </w:pict>
      </w:r>
      <w:r w:rsidR="000F2675">
        <w:rPr>
          <w:color w:val="221F1F"/>
          <w:sz w:val="18"/>
        </w:rPr>
        <w:t>Internet Svet 2 Extra se</w:t>
      </w:r>
      <w:r w:rsidR="000F2675">
        <w:rPr>
          <w:color w:val="221F1F"/>
          <w:spacing w:val="-10"/>
          <w:sz w:val="18"/>
        </w:rPr>
        <w:t xml:space="preserve"> </w:t>
      </w:r>
      <w:r w:rsidR="000F2675">
        <w:rPr>
          <w:color w:val="221F1F"/>
          <w:sz w:val="18"/>
        </w:rPr>
        <w:t>100</w:t>
      </w:r>
      <w:r w:rsidR="000F2675">
        <w:rPr>
          <w:color w:val="221F1F"/>
          <w:spacing w:val="-2"/>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100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position w:val="6"/>
          <w:sz w:val="18"/>
        </w:rPr>
        <w:t xml:space="preserve">1 399,–  </w:t>
      </w:r>
      <w:r w:rsidR="000F2675">
        <w:rPr>
          <w:color w:val="221F1F"/>
          <w:position w:val="6"/>
          <w:sz w:val="14"/>
        </w:rPr>
        <w:t>(1</w:t>
      </w:r>
      <w:r w:rsidR="000F2675">
        <w:rPr>
          <w:color w:val="221F1F"/>
          <w:spacing w:val="-10"/>
          <w:position w:val="6"/>
          <w:sz w:val="14"/>
        </w:rPr>
        <w:t xml:space="preserve"> </w:t>
      </w:r>
      <w:r w:rsidR="000F2675">
        <w:rPr>
          <w:color w:val="221F1F"/>
          <w:position w:val="6"/>
          <w:sz w:val="14"/>
        </w:rPr>
        <w:t>156,20)</w:t>
      </w:r>
    </w:p>
    <w:p w:rsidR="00F259B5" w:rsidRDefault="000F2675">
      <w:pPr>
        <w:tabs>
          <w:tab w:val="left" w:pos="3639"/>
          <w:tab w:val="left" w:pos="5915"/>
        </w:tabs>
        <w:spacing w:before="60"/>
        <w:ind w:left="352"/>
        <w:rPr>
          <w:sz w:val="14"/>
        </w:rPr>
      </w:pPr>
      <w:r>
        <w:rPr>
          <w:color w:val="221F1F"/>
          <w:sz w:val="18"/>
        </w:rPr>
        <w:t>Internet Svet 2 Extra s</w:t>
      </w:r>
      <w:r>
        <w:rPr>
          <w:color w:val="221F1F"/>
          <w:spacing w:val="-10"/>
          <w:sz w:val="18"/>
        </w:rPr>
        <w:t xml:space="preserve"> </w:t>
      </w:r>
      <w:r>
        <w:rPr>
          <w:color w:val="221F1F"/>
          <w:sz w:val="18"/>
        </w:rPr>
        <w:t>200</w:t>
      </w:r>
      <w:r>
        <w:rPr>
          <w:color w:val="221F1F"/>
          <w:spacing w:val="-1"/>
          <w:sz w:val="18"/>
        </w:rPr>
        <w:t xml:space="preserve"> </w:t>
      </w:r>
      <w:r>
        <w:rPr>
          <w:color w:val="221F1F"/>
          <w:sz w:val="18"/>
        </w:rPr>
        <w:t>MB</w:t>
      </w:r>
      <w:r>
        <w:rPr>
          <w:rFonts w:ascii="Times New Roman" w:hAnsi="Times New Roman"/>
          <w:color w:val="221F1F"/>
          <w:sz w:val="18"/>
        </w:rPr>
        <w:tab/>
      </w:r>
      <w:r>
        <w:rPr>
          <w:color w:val="221F1F"/>
          <w:sz w:val="18"/>
        </w:rPr>
        <w:t>200</w:t>
      </w:r>
      <w:r>
        <w:rPr>
          <w:color w:val="221F1F"/>
          <w:spacing w:val="-1"/>
          <w:sz w:val="18"/>
        </w:rPr>
        <w:t xml:space="preserve"> </w:t>
      </w:r>
      <w:r>
        <w:rPr>
          <w:color w:val="221F1F"/>
          <w:sz w:val="18"/>
        </w:rPr>
        <w:t>MB</w:t>
      </w:r>
      <w:r>
        <w:rPr>
          <w:rFonts w:ascii="Times New Roman" w:hAnsi="Times New Roman"/>
          <w:color w:val="221F1F"/>
          <w:sz w:val="18"/>
        </w:rPr>
        <w:tab/>
      </w:r>
      <w:r>
        <w:rPr>
          <w:color w:val="221F1F"/>
          <w:position w:val="6"/>
          <w:sz w:val="18"/>
        </w:rPr>
        <w:t xml:space="preserve">2 399,– </w:t>
      </w:r>
      <w:r>
        <w:rPr>
          <w:color w:val="221F1F"/>
          <w:position w:val="6"/>
          <w:sz w:val="14"/>
        </w:rPr>
        <w:t>(1</w:t>
      </w:r>
      <w:r>
        <w:rPr>
          <w:color w:val="221F1F"/>
          <w:spacing w:val="-10"/>
          <w:position w:val="6"/>
          <w:sz w:val="14"/>
        </w:rPr>
        <w:t xml:space="preserve"> </w:t>
      </w:r>
      <w:r>
        <w:rPr>
          <w:color w:val="221F1F"/>
          <w:position w:val="6"/>
          <w:sz w:val="14"/>
        </w:rPr>
        <w:t>982,64)</w:t>
      </w:r>
    </w:p>
    <w:p w:rsidR="00F259B5" w:rsidRDefault="00887466">
      <w:pPr>
        <w:tabs>
          <w:tab w:val="left" w:pos="3640"/>
          <w:tab w:val="left" w:pos="5915"/>
        </w:tabs>
        <w:spacing w:before="60"/>
        <w:ind w:left="352"/>
        <w:rPr>
          <w:sz w:val="14"/>
        </w:rPr>
      </w:pPr>
      <w:r>
        <w:pict>
          <v:rect id="_x0000_s1450" style="position:absolute;left:0;text-align:left;margin-left:557.45pt;margin-top:3pt;width:255pt;height:16.3pt;z-index:-262158336;mso-position-horizontal-relative:page" fillcolor="#dae6e9" stroked="f">
            <w10:wrap anchorx="page"/>
          </v:rect>
        </w:pict>
      </w:r>
      <w:r w:rsidR="000F2675">
        <w:rPr>
          <w:color w:val="221F1F"/>
          <w:sz w:val="18"/>
        </w:rPr>
        <w:t>Internet Svet 2 Extra s</w:t>
      </w:r>
      <w:r w:rsidR="000F2675">
        <w:rPr>
          <w:color w:val="221F1F"/>
          <w:spacing w:val="-10"/>
          <w:sz w:val="18"/>
        </w:rPr>
        <w:t xml:space="preserve"> </w:t>
      </w:r>
      <w:r w:rsidR="000F2675">
        <w:rPr>
          <w:color w:val="221F1F"/>
          <w:sz w:val="18"/>
        </w:rPr>
        <w:t>500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sz w:val="18"/>
        </w:rPr>
        <w:t>500</w:t>
      </w:r>
      <w:r w:rsidR="000F2675">
        <w:rPr>
          <w:color w:val="221F1F"/>
          <w:spacing w:val="-1"/>
          <w:sz w:val="18"/>
        </w:rPr>
        <w:t xml:space="preserve"> </w:t>
      </w:r>
      <w:r w:rsidR="000F2675">
        <w:rPr>
          <w:color w:val="221F1F"/>
          <w:sz w:val="18"/>
        </w:rPr>
        <w:t>MB</w:t>
      </w:r>
      <w:r w:rsidR="000F2675">
        <w:rPr>
          <w:rFonts w:ascii="Times New Roman" w:hAnsi="Times New Roman"/>
          <w:color w:val="221F1F"/>
          <w:sz w:val="18"/>
        </w:rPr>
        <w:tab/>
      </w:r>
      <w:r w:rsidR="000F2675">
        <w:rPr>
          <w:color w:val="221F1F"/>
          <w:position w:val="6"/>
          <w:sz w:val="18"/>
        </w:rPr>
        <w:t xml:space="preserve">5 399,– </w:t>
      </w:r>
      <w:r w:rsidR="000F2675">
        <w:rPr>
          <w:color w:val="221F1F"/>
          <w:position w:val="6"/>
          <w:sz w:val="14"/>
        </w:rPr>
        <w:t>(4</w:t>
      </w:r>
      <w:r w:rsidR="000F2675">
        <w:rPr>
          <w:color w:val="221F1F"/>
          <w:spacing w:val="-10"/>
          <w:position w:val="6"/>
          <w:sz w:val="14"/>
        </w:rPr>
        <w:t xml:space="preserve"> </w:t>
      </w:r>
      <w:r w:rsidR="000F2675">
        <w:rPr>
          <w:color w:val="221F1F"/>
          <w:position w:val="6"/>
          <w:sz w:val="14"/>
        </w:rPr>
        <w:t>461,98)</w:t>
      </w:r>
    </w:p>
    <w:p w:rsidR="00F259B5" w:rsidRDefault="000F2675">
      <w:pPr>
        <w:tabs>
          <w:tab w:val="left" w:pos="3726"/>
          <w:tab w:val="left" w:pos="5915"/>
        </w:tabs>
        <w:spacing w:before="60"/>
        <w:ind w:left="352"/>
        <w:rPr>
          <w:sz w:val="14"/>
        </w:rPr>
      </w:pPr>
      <w:r>
        <w:rPr>
          <w:color w:val="221F1F"/>
          <w:sz w:val="18"/>
        </w:rPr>
        <w:t>Internet Svet 2 Extra s</w:t>
      </w:r>
      <w:r>
        <w:rPr>
          <w:color w:val="221F1F"/>
          <w:spacing w:val="-9"/>
          <w:sz w:val="18"/>
        </w:rPr>
        <w:t xml:space="preserve"> </w:t>
      </w:r>
      <w:r>
        <w:rPr>
          <w:color w:val="221F1F"/>
          <w:sz w:val="18"/>
        </w:rPr>
        <w:t>1</w:t>
      </w:r>
      <w:r>
        <w:rPr>
          <w:color w:val="221F1F"/>
          <w:spacing w:val="-2"/>
          <w:sz w:val="18"/>
        </w:rPr>
        <w:t xml:space="preserve"> </w:t>
      </w:r>
      <w:r>
        <w:rPr>
          <w:color w:val="221F1F"/>
          <w:sz w:val="18"/>
        </w:rPr>
        <w:t>GB</w:t>
      </w:r>
      <w:r>
        <w:rPr>
          <w:rFonts w:ascii="Times New Roman" w:hAnsi="Times New Roman"/>
          <w:color w:val="221F1F"/>
          <w:sz w:val="18"/>
        </w:rPr>
        <w:tab/>
      </w:r>
      <w:r>
        <w:rPr>
          <w:color w:val="221F1F"/>
          <w:sz w:val="18"/>
        </w:rPr>
        <w:t>1</w:t>
      </w:r>
      <w:r>
        <w:rPr>
          <w:color w:val="221F1F"/>
          <w:spacing w:val="-1"/>
          <w:sz w:val="18"/>
        </w:rPr>
        <w:t xml:space="preserve"> </w:t>
      </w:r>
      <w:r>
        <w:rPr>
          <w:color w:val="221F1F"/>
          <w:sz w:val="18"/>
        </w:rPr>
        <w:t>GB</w:t>
      </w:r>
      <w:r>
        <w:rPr>
          <w:rFonts w:ascii="Times New Roman" w:hAnsi="Times New Roman"/>
          <w:color w:val="221F1F"/>
          <w:sz w:val="18"/>
        </w:rPr>
        <w:tab/>
      </w:r>
      <w:r>
        <w:rPr>
          <w:color w:val="221F1F"/>
          <w:position w:val="6"/>
          <w:sz w:val="18"/>
        </w:rPr>
        <w:t xml:space="preserve">9 999,– </w:t>
      </w:r>
      <w:r>
        <w:rPr>
          <w:color w:val="221F1F"/>
          <w:position w:val="6"/>
          <w:sz w:val="14"/>
        </w:rPr>
        <w:t>(8</w:t>
      </w:r>
      <w:r>
        <w:rPr>
          <w:color w:val="221F1F"/>
          <w:spacing w:val="-10"/>
          <w:position w:val="6"/>
          <w:sz w:val="14"/>
        </w:rPr>
        <w:t xml:space="preserve"> </w:t>
      </w:r>
      <w:r>
        <w:rPr>
          <w:color w:val="221F1F"/>
          <w:position w:val="6"/>
          <w:sz w:val="14"/>
        </w:rPr>
        <w:t>263,64)</w:t>
      </w:r>
    </w:p>
    <w:p w:rsidR="00F259B5" w:rsidRDefault="000F2675">
      <w:pPr>
        <w:pStyle w:val="BodyText"/>
        <w:spacing w:before="180"/>
        <w:ind w:left="244" w:right="378"/>
      </w:pPr>
      <w:r>
        <w:rPr>
          <w:b/>
          <w:color w:val="221F1F"/>
        </w:rPr>
        <w:t xml:space="preserve">Na tyto balícky se nevztahuje rozdelení do zón uvedené výše v tomto ceníku </w:t>
      </w:r>
      <w:r>
        <w:rPr>
          <w:color w:val="221F1F"/>
        </w:rPr>
        <w:t>a lze je využívat v následujících zemích: Afghánistán, Alžírsko, Anguilla, Antigua a Barbuda, Arménie, Ázerbájdžán, Bahamy, Bangladéš, Barbados, Benin, Bermudy, Britské Panenské ostrovy, Burkina Faso, Curaçao, Dominika, Dominikánská republika, Ekvádor, Fidži, Ghana, Grenada, Gruzie, Guatemala, Guyana, Haiti, Honduras, Indie, Indonésie, Irák, Jamajka, Jordánsko, Kajmanské ostrovy, Kambodža, Kapverdy, Kazachstán, Ke a, Kostarika, Kuba, Kuvajt, Kyrgyzstán, Laos, Libérie, Macao, Malajsie, Maroko, Mauricius, Mauritánie, Mongolsko, Montserrat, Myanmar (Barma), Nigérie, Nikaragua, Nizozemské Antily, Nový Zéland, Omán, Pákistán, Papua-Nová Guinea, Paraguay, Rwanda, Salvador, Senegal, Sierra Leone, Srí Lanka, Svatá Lucie, Svatý Kryštof a Nevis, Svatý Vincenc a Grenadiny, Tádžikistán, Tanzánie, Tonga, Trinidad a Tobago, Tunisko, Turks a Caicos, Uganda, Uruguay, Uzbekistán, Vanuatu, Wallis a Futuma a Zair. Datový limit si v uvedených zemích aktivujete podle vlastní potreby s možností dokoupit si další po vycerpání balícku.</w:t>
      </w:r>
    </w:p>
    <w:p w:rsidR="00F259B5" w:rsidRDefault="00F259B5">
      <w:pPr>
        <w:sectPr w:rsidR="00F259B5">
          <w:type w:val="continuous"/>
          <w:pgSz w:w="16840" w:h="11900" w:orient="landscape"/>
          <w:pgMar w:top="1400" w:right="340" w:bottom="280" w:left="440" w:header="708" w:footer="708" w:gutter="0"/>
          <w:cols w:num="2" w:space="708" w:equalWidth="0">
            <w:col w:w="7649" w:space="441"/>
            <w:col w:w="7970"/>
          </w:cols>
        </w:sectPr>
      </w:pPr>
    </w:p>
    <w:p w:rsidR="00F259B5" w:rsidRDefault="00F259B5">
      <w:pPr>
        <w:pStyle w:val="BodyText"/>
        <w:spacing w:before="6"/>
        <w:rPr>
          <w:sz w:val="24"/>
        </w:rPr>
      </w:pPr>
    </w:p>
    <w:p w:rsidR="00F259B5" w:rsidRDefault="000F2675">
      <w:pPr>
        <w:spacing w:before="100"/>
        <w:ind w:left="244" w:right="435"/>
        <w:rPr>
          <w:sz w:val="18"/>
        </w:rPr>
      </w:pPr>
      <w:r>
        <w:rPr>
          <w:b/>
          <w:color w:val="221F1F"/>
          <w:sz w:val="18"/>
        </w:rPr>
        <w:t xml:space="preserve">Balícky Internet Svet 1 Extra a Internet Svet 2 Extra jsou urceny výhradne pro koncové uživatele pod Rámcovou smlouvou </w:t>
      </w:r>
      <w:r>
        <w:rPr>
          <w:color w:val="221F1F"/>
          <w:sz w:val="18"/>
        </w:rPr>
        <w:t xml:space="preserve">a nevztahuje se na ne množstevní sleva, pokud není v Rámcové smlouve stanoveno jinak. Nejsou zapocítávány do prípadného minimálního plnení Rámcové smlouvy. </w:t>
      </w:r>
      <w:r>
        <w:rPr>
          <w:b/>
          <w:color w:val="221F1F"/>
          <w:sz w:val="18"/>
        </w:rPr>
        <w:t>Balícky je možné uhradit pouze platbou predem pres on-line platební bránu pri aktivaci balícku koncovým uživatelem</w:t>
      </w:r>
      <w:r>
        <w:rPr>
          <w:color w:val="221F1F"/>
          <w:sz w:val="18"/>
        </w:rPr>
        <w:t xml:space="preserve">. Uvedené ceny jsou s DPH (v závorce bez DPH). Bližší informace jsou k dispozici na </w:t>
      </w:r>
      <w:hyperlink r:id="rId78">
        <w:r>
          <w:rPr>
            <w:color w:val="221F1F"/>
            <w:sz w:val="18"/>
          </w:rPr>
          <w:t>www.tmo.cz/data-navic.</w:t>
        </w:r>
      </w:hyperlink>
    </w:p>
    <w:p w:rsidR="00F259B5" w:rsidRDefault="00F259B5">
      <w:pPr>
        <w:rPr>
          <w:sz w:val="18"/>
        </w:rPr>
        <w:sectPr w:rsidR="00F259B5">
          <w:type w:val="continuous"/>
          <w:pgSz w:w="16840" w:h="11900" w:orient="landscape"/>
          <w:pgMar w:top="1400" w:right="340" w:bottom="280" w:left="440" w:header="708" w:footer="708" w:gutter="0"/>
          <w:cols w:space="708"/>
        </w:sectPr>
      </w:pPr>
    </w:p>
    <w:p w:rsidR="00F259B5" w:rsidRDefault="000F2675">
      <w:pPr>
        <w:pStyle w:val="Heading1"/>
        <w:spacing w:before="79"/>
      </w:pPr>
      <w:bookmarkStart w:id="4" w:name="_TOC_250004"/>
      <w:bookmarkEnd w:id="4"/>
      <w:r>
        <w:rPr>
          <w:color w:val="E00F74"/>
        </w:rPr>
        <w:lastRenderedPageBreak/>
        <w:t>Mezinárodní volání</w:t>
      </w:r>
    </w:p>
    <w:p w:rsidR="00F259B5" w:rsidRDefault="000F2675">
      <w:pPr>
        <w:pStyle w:val="Heading8"/>
        <w:spacing w:before="359"/>
      </w:pPr>
      <w:r>
        <w:rPr>
          <w:color w:val="E00F74"/>
        </w:rPr>
        <w:t>VOLÁNÍ DO ZAHRANICÍ PRO TARIFY S NÁMI</w:t>
      </w:r>
    </w:p>
    <w:p w:rsidR="00F259B5" w:rsidRDefault="00F259B5">
      <w:pPr>
        <w:pStyle w:val="BodyText"/>
        <w:spacing w:before="9"/>
        <w:rPr>
          <w:b/>
          <w:sz w:val="3"/>
        </w:rPr>
      </w:pPr>
    </w:p>
    <w:p w:rsidR="00F259B5" w:rsidRDefault="00887466">
      <w:pPr>
        <w:pStyle w:val="BodyText"/>
        <w:ind w:left="244" w:right="-15"/>
        <w:rPr>
          <w:sz w:val="20"/>
        </w:rPr>
      </w:pPr>
      <w:r>
        <w:rPr>
          <w:sz w:val="20"/>
        </w:rPr>
      </w:r>
      <w:r>
        <w:rPr>
          <w:sz w:val="20"/>
        </w:rPr>
        <w:pict>
          <v:shape id="_x0000_s3321" type="#_x0000_t202" style="width:373.8pt;height:16.35pt;mso-left-percent:-10001;mso-top-percent:-10001;mso-position-horizontal:absolute;mso-position-horizontal-relative:char;mso-position-vertical:absolute;mso-position-vertical-relative:line;mso-left-percent:-10001;mso-top-percent:-10001" fillcolor="#62b8e4" stroked="f">
            <v:textbox inset="0,0,0,0">
              <w:txbxContent>
                <w:p w:rsidR="000F2675" w:rsidRDefault="000F2675">
                  <w:pPr>
                    <w:tabs>
                      <w:tab w:val="left" w:pos="4927"/>
                    </w:tabs>
                    <w:spacing w:before="60"/>
                    <w:ind w:left="107"/>
                    <w:rPr>
                      <w:b/>
                      <w:sz w:val="18"/>
                    </w:rPr>
                  </w:pPr>
                  <w:r>
                    <w:rPr>
                      <w:b/>
                      <w:color w:val="FFFFFF"/>
                      <w:sz w:val="18"/>
                    </w:rPr>
                    <w:t>ZÓNA</w:t>
                  </w:r>
                  <w:r>
                    <w:rPr>
                      <w:rFonts w:ascii="Times New Roman" w:hAnsi="Times New Roman"/>
                      <w:color w:val="FFFFFF"/>
                      <w:sz w:val="18"/>
                    </w:rPr>
                    <w:tab/>
                  </w:r>
                  <w:r>
                    <w:rPr>
                      <w:b/>
                      <w:color w:val="FFFFFF"/>
                      <w:sz w:val="18"/>
                    </w:rPr>
                    <w:t>CENA ZA</w:t>
                  </w:r>
                  <w:r>
                    <w:rPr>
                      <w:b/>
                      <w:color w:val="FFFFFF"/>
                      <w:spacing w:val="-3"/>
                      <w:sz w:val="18"/>
                    </w:rPr>
                    <w:t xml:space="preserve"> </w:t>
                  </w:r>
                  <w:r>
                    <w:rPr>
                      <w:b/>
                      <w:color w:val="FFFFFF"/>
                      <w:sz w:val="18"/>
                    </w:rPr>
                    <w:t>MINUTU</w:t>
                  </w:r>
                </w:p>
              </w:txbxContent>
            </v:textbox>
            <w10:wrap type="none"/>
            <w10:anchorlock/>
          </v:shape>
        </w:pict>
      </w:r>
    </w:p>
    <w:p w:rsidR="00F259B5" w:rsidRDefault="000F2675">
      <w:pPr>
        <w:tabs>
          <w:tab w:val="left" w:pos="5492"/>
        </w:tabs>
        <w:spacing w:before="19"/>
        <w:ind w:left="352"/>
        <w:rPr>
          <w:sz w:val="14"/>
        </w:rPr>
      </w:pPr>
      <w:r>
        <w:rPr>
          <w:color w:val="221F1F"/>
          <w:sz w:val="18"/>
        </w:rPr>
        <w:t>Okolní</w:t>
      </w:r>
      <w:r>
        <w:rPr>
          <w:color w:val="221F1F"/>
          <w:spacing w:val="-3"/>
          <w:sz w:val="18"/>
        </w:rPr>
        <w:t xml:space="preserve"> </w:t>
      </w:r>
      <w:r>
        <w:rPr>
          <w:color w:val="221F1F"/>
          <w:sz w:val="18"/>
        </w:rPr>
        <w:t>státy</w:t>
      </w:r>
      <w:r>
        <w:rPr>
          <w:rFonts w:ascii="Times New Roman" w:hAnsi="Times New Roman"/>
          <w:color w:val="221F1F"/>
          <w:sz w:val="18"/>
        </w:rPr>
        <w:tab/>
      </w:r>
      <w:r>
        <w:rPr>
          <w:color w:val="221F1F"/>
          <w:sz w:val="18"/>
        </w:rPr>
        <w:t>5,78</w:t>
      </w:r>
      <w:r>
        <w:rPr>
          <w:color w:val="221F1F"/>
          <w:spacing w:val="-1"/>
          <w:sz w:val="18"/>
        </w:rPr>
        <w:t xml:space="preserve"> </w:t>
      </w:r>
      <w:r>
        <w:rPr>
          <w:color w:val="221F1F"/>
          <w:sz w:val="14"/>
        </w:rPr>
        <w:t>(6,99)</w:t>
      </w:r>
    </w:p>
    <w:p w:rsidR="00F259B5" w:rsidRDefault="000F2675">
      <w:pPr>
        <w:tabs>
          <w:tab w:val="left" w:pos="3894"/>
          <w:tab w:val="left" w:pos="5492"/>
          <w:tab w:val="left" w:pos="7719"/>
        </w:tabs>
        <w:spacing w:before="76"/>
        <w:ind w:left="352"/>
        <w:rPr>
          <w:rFonts w:ascii="Times New Roman" w:hAnsi="Times New Roman"/>
          <w:sz w:val="14"/>
        </w:rPr>
      </w:pPr>
      <w:r>
        <w:rPr>
          <w:color w:val="221F1F"/>
          <w:sz w:val="18"/>
        </w:rPr>
        <w:t>Evropa</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9,92</w:t>
      </w:r>
      <w:r>
        <w:rPr>
          <w:color w:val="221F1F"/>
          <w:spacing w:val="-7"/>
          <w:sz w:val="18"/>
          <w:shd w:val="clear" w:color="auto" w:fill="DAE6E9"/>
        </w:rPr>
        <w:t xml:space="preserve"> </w:t>
      </w:r>
      <w:r>
        <w:rPr>
          <w:color w:val="221F1F"/>
          <w:sz w:val="14"/>
          <w:shd w:val="clear" w:color="auto" w:fill="DAE6E9"/>
        </w:rPr>
        <w:t>(12,–)</w:t>
      </w:r>
      <w:r>
        <w:rPr>
          <w:rFonts w:ascii="Times New Roman" w:hAnsi="Times New Roman"/>
          <w:color w:val="221F1F"/>
          <w:sz w:val="14"/>
          <w:shd w:val="clear" w:color="auto" w:fill="DAE6E9"/>
        </w:rPr>
        <w:tab/>
      </w:r>
    </w:p>
    <w:p w:rsidR="00F259B5" w:rsidRDefault="000F2675">
      <w:pPr>
        <w:tabs>
          <w:tab w:val="left" w:pos="5451"/>
        </w:tabs>
        <w:spacing w:before="77"/>
        <w:ind w:left="352"/>
        <w:rPr>
          <w:sz w:val="14"/>
        </w:rPr>
      </w:pPr>
      <w:r>
        <w:rPr>
          <w:color w:val="221F1F"/>
          <w:sz w:val="18"/>
        </w:rPr>
        <w:t>Svet</w:t>
      </w:r>
      <w:r>
        <w:rPr>
          <w:rFonts w:ascii="Times New Roman" w:hAnsi="Times New Roman"/>
          <w:color w:val="221F1F"/>
          <w:sz w:val="18"/>
        </w:rPr>
        <w:tab/>
      </w:r>
      <w:r>
        <w:rPr>
          <w:color w:val="221F1F"/>
          <w:sz w:val="18"/>
        </w:rPr>
        <w:t>24,79</w:t>
      </w:r>
      <w:r>
        <w:rPr>
          <w:color w:val="221F1F"/>
          <w:spacing w:val="-2"/>
          <w:sz w:val="18"/>
        </w:rPr>
        <w:t xml:space="preserve"> </w:t>
      </w:r>
      <w:r>
        <w:rPr>
          <w:color w:val="221F1F"/>
          <w:sz w:val="14"/>
        </w:rPr>
        <w:t>(30,–)</w:t>
      </w:r>
    </w:p>
    <w:p w:rsidR="00F259B5" w:rsidRDefault="000F2675">
      <w:pPr>
        <w:tabs>
          <w:tab w:val="left" w:pos="3894"/>
          <w:tab w:val="left" w:pos="5378"/>
          <w:tab w:val="left" w:pos="7719"/>
        </w:tabs>
        <w:spacing w:before="76"/>
        <w:ind w:left="352"/>
        <w:rPr>
          <w:rFonts w:ascii="Times New Roman" w:hAnsi="Times New Roman"/>
          <w:sz w:val="14"/>
        </w:rPr>
      </w:pPr>
      <w:r>
        <w:rPr>
          <w:color w:val="221F1F"/>
          <w:sz w:val="18"/>
        </w:rPr>
        <w:t>Satelitní</w:t>
      </w:r>
      <w:r>
        <w:rPr>
          <w:color w:val="221F1F"/>
          <w:spacing w:val="-3"/>
          <w:sz w:val="18"/>
        </w:rPr>
        <w:t xml:space="preserve"> </w:t>
      </w:r>
      <w:r>
        <w:rPr>
          <w:color w:val="221F1F"/>
          <w:sz w:val="18"/>
        </w:rPr>
        <w:t>síte</w:t>
      </w:r>
      <w:r>
        <w:rPr>
          <w:color w:val="221F1F"/>
          <w:sz w:val="18"/>
        </w:rPr>
        <w:tab/>
      </w:r>
      <w:r>
        <w:rPr>
          <w:rFonts w:ascii="Times New Roman" w:hAnsi="Times New Roman"/>
          <w:color w:val="221F1F"/>
          <w:sz w:val="18"/>
          <w:shd w:val="clear" w:color="auto" w:fill="DAE6E9"/>
        </w:rPr>
        <w:tab/>
      </w:r>
      <w:r>
        <w:rPr>
          <w:color w:val="221F1F"/>
          <w:sz w:val="18"/>
          <w:shd w:val="clear" w:color="auto" w:fill="DAE6E9"/>
        </w:rPr>
        <w:t>165,29</w:t>
      </w:r>
      <w:r>
        <w:rPr>
          <w:color w:val="221F1F"/>
          <w:spacing w:val="-9"/>
          <w:sz w:val="18"/>
          <w:shd w:val="clear" w:color="auto" w:fill="DAE6E9"/>
        </w:rPr>
        <w:t xml:space="preserve"> </w:t>
      </w:r>
      <w:r>
        <w:rPr>
          <w:color w:val="221F1F"/>
          <w:sz w:val="14"/>
          <w:shd w:val="clear" w:color="auto" w:fill="DAE6E9"/>
        </w:rPr>
        <w:t>(200,–)</w:t>
      </w:r>
      <w:r>
        <w:rPr>
          <w:rFonts w:ascii="Times New Roman" w:hAnsi="Times New Roman"/>
          <w:color w:val="221F1F"/>
          <w:sz w:val="14"/>
          <w:shd w:val="clear" w:color="auto" w:fill="DAE6E9"/>
        </w:rPr>
        <w:tab/>
      </w:r>
    </w:p>
    <w:p w:rsidR="00F259B5" w:rsidRDefault="00F259B5">
      <w:pPr>
        <w:pStyle w:val="BodyText"/>
        <w:spacing w:before="9"/>
        <w:rPr>
          <w:rFonts w:ascii="Times New Roman"/>
          <w:sz w:val="15"/>
        </w:rPr>
      </w:pPr>
    </w:p>
    <w:p w:rsidR="00F259B5" w:rsidRDefault="00887466">
      <w:pPr>
        <w:pStyle w:val="BodyText"/>
        <w:spacing w:before="1"/>
        <w:ind w:left="244"/>
      </w:pPr>
      <w:r>
        <w:pict>
          <v:shape id="_x0000_s1448" type="#_x0000_t202" style="position:absolute;left:0;text-align:left;margin-left:102.7pt;margin-top:44.05pt;width:300.55pt;height:78.3pt;z-index:-262154240;mso-position-horizontal-relative:page" fillcolor="#dae6e9" stroked="f">
            <v:textbox inset="0,0,0,0">
              <w:txbxContent>
                <w:p w:rsidR="000F2675" w:rsidRDefault="000F2675">
                  <w:pPr>
                    <w:spacing w:before="59" w:line="206" w:lineRule="exact"/>
                    <w:ind w:left="92" w:right="93"/>
                    <w:jc w:val="center"/>
                    <w:rPr>
                      <w:sz w:val="18"/>
                    </w:rPr>
                  </w:pPr>
                  <w:r>
                    <w:rPr>
                      <w:color w:val="221F1F"/>
                      <w:sz w:val="18"/>
                    </w:rPr>
                    <w:t>Albánie, Andorra, Belgie, Belorusko, Bosna a Hercegovina, Bulharsko, Chorvatsko,</w:t>
                  </w:r>
                </w:p>
                <w:p w:rsidR="000F2675" w:rsidRDefault="000F2675">
                  <w:pPr>
                    <w:ind w:left="94" w:right="93"/>
                    <w:jc w:val="center"/>
                    <w:rPr>
                      <w:sz w:val="18"/>
                    </w:rPr>
                  </w:pPr>
                  <w:r>
                    <w:rPr>
                      <w:color w:val="221F1F"/>
                      <w:w w:val="259"/>
                      <w:sz w:val="18"/>
                    </w:rPr>
                    <w:t xml:space="preserve"> </w:t>
                  </w:r>
                  <w:r>
                    <w:rPr>
                      <w:color w:val="221F1F"/>
                      <w:sz w:val="18"/>
                    </w:rPr>
                    <w:t>erná Hora, Dánsko, Estonsko, Faerské ostrovy, Finsko, Francie, Francouzská Guyana, Gibraltar, Guadeloupe, Irsko, Island, Itálie, Kosovo, Kypr, Lichtenštejnsko,</w:t>
                  </w:r>
                </w:p>
                <w:p w:rsidR="000F2675" w:rsidRDefault="000F2675">
                  <w:pPr>
                    <w:ind w:left="122" w:right="121" w:hanging="1"/>
                    <w:jc w:val="center"/>
                    <w:rPr>
                      <w:sz w:val="18"/>
                    </w:rPr>
                  </w:pPr>
                  <w:r>
                    <w:rPr>
                      <w:color w:val="221F1F"/>
                      <w:sz w:val="18"/>
                    </w:rPr>
                    <w:t>Litva, Lotyšsko, Lucembursko, Ma arsko, Makedonie, Malta, Martinik, Monako, Moldavsko, Nizozemsko, Norsko, Portugalsko, Réunion, Rumunsko, Rusko, ecko, San Marino, Slovinsko, Spojené království, Srbsko, Španelsko, Švédsko, Švýcarsko, Turecko, Ukrajina, Vatikán</w:t>
                  </w:r>
                </w:p>
              </w:txbxContent>
            </v:textbox>
            <w10:wrap anchorx="page"/>
          </v:shape>
        </w:pict>
      </w:r>
      <w:r w:rsidR="000F2675">
        <w:rPr>
          <w:color w:val="221F1F"/>
        </w:rPr>
        <w:t>Úctování je po minutách (60 + 60).</w:t>
      </w:r>
    </w:p>
    <w:p w:rsidR="00F259B5" w:rsidRDefault="00887466">
      <w:pPr>
        <w:pStyle w:val="BodyText"/>
        <w:spacing w:before="4"/>
        <w:rPr>
          <w:sz w:val="14"/>
        </w:rPr>
      </w:pPr>
      <w:r>
        <w:pict>
          <v:group id="_x0000_s1438" style="position:absolute;margin-left:34.2pt;margin-top:12.9pt;width:369.05pt;height:5.65pt;z-index:-251267072;mso-wrap-distance-left:0;mso-wrap-distance-right:0;mso-position-horizontal-relative:page" coordorigin="684,258" coordsize="7381,113">
            <v:line id="_x0000_s1447" style="position:absolute" from="1777,258" to="1777,370" strokecolor="#62b8e4" strokeweight="1.90433mm"/>
            <v:line id="_x0000_s1446" style="position:absolute" from="738,258" to="738,370" strokecolor="#62b8e4" strokeweight="1.90433mm"/>
            <v:line id="_x0000_s1445" style="position:absolute" from="792,314" to="1722,314" strokecolor="#62b8e4" strokeweight="1.98867mm"/>
            <v:line id="_x0000_s1444" style="position:absolute" from="1885,258" to="1885,370" strokecolor="#62b8e4" strokeweight="1.90433mm"/>
            <v:line id="_x0000_s1443" style="position:absolute" from="4627,258" to="4627,370" strokecolor="#62b8e4" strokeweight="1.90433mm"/>
            <v:line id="_x0000_s1442" style="position:absolute" from="1939,314" to="4573,314" strokecolor="#62b8e4" strokeweight="1.98867mm"/>
            <v:line id="_x0000_s1441" style="position:absolute" from="4735,258" to="4735,370" strokecolor="#62b8e4" strokeweight="1.90372mm"/>
            <v:line id="_x0000_s1440" style="position:absolute" from="8011,258" to="8011,370" strokecolor="#62b8e4" strokeweight="1.90372mm"/>
            <v:line id="_x0000_s1439" style="position:absolute" from="4789,314" to="7957,314" strokecolor="#62b8e4" strokeweight="1.98867mm"/>
            <w10:wrap type="topAndBottom" anchorx="page"/>
          </v:group>
        </w:pict>
      </w:r>
    </w:p>
    <w:p w:rsidR="00F259B5" w:rsidRDefault="000F2675">
      <w:pPr>
        <w:tabs>
          <w:tab w:val="left" w:pos="3294"/>
        </w:tabs>
        <w:spacing w:line="379" w:lineRule="auto"/>
        <w:ind w:left="352" w:right="1814"/>
        <w:rPr>
          <w:sz w:val="18"/>
        </w:rPr>
      </w:pPr>
      <w:r>
        <w:rPr>
          <w:color w:val="221F1F"/>
          <w:sz w:val="18"/>
        </w:rPr>
        <w:t>Okolní</w:t>
      </w:r>
      <w:r>
        <w:rPr>
          <w:color w:val="221F1F"/>
          <w:spacing w:val="-3"/>
          <w:sz w:val="18"/>
        </w:rPr>
        <w:t xml:space="preserve"> </w:t>
      </w:r>
      <w:r>
        <w:rPr>
          <w:color w:val="221F1F"/>
          <w:sz w:val="18"/>
        </w:rPr>
        <w:t>státy</w:t>
      </w:r>
      <w:r>
        <w:rPr>
          <w:rFonts w:ascii="Times New Roman" w:hAnsi="Times New Roman"/>
          <w:color w:val="221F1F"/>
          <w:sz w:val="18"/>
        </w:rPr>
        <w:tab/>
      </w:r>
      <w:r>
        <w:rPr>
          <w:color w:val="221F1F"/>
          <w:sz w:val="18"/>
        </w:rPr>
        <w:t>Slovensko, Nemecko, Polsko,</w:t>
      </w:r>
      <w:r>
        <w:rPr>
          <w:color w:val="221F1F"/>
          <w:spacing w:val="-13"/>
          <w:sz w:val="18"/>
        </w:rPr>
        <w:t xml:space="preserve"> </w:t>
      </w:r>
      <w:r>
        <w:rPr>
          <w:color w:val="221F1F"/>
          <w:sz w:val="18"/>
        </w:rPr>
        <w:t>Rakousko Evropa</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spacing w:before="11"/>
        <w:rPr>
          <w:sz w:val="27"/>
        </w:rPr>
      </w:pPr>
    </w:p>
    <w:p w:rsidR="00F259B5" w:rsidRDefault="00887466">
      <w:pPr>
        <w:tabs>
          <w:tab w:val="left" w:pos="4208"/>
        </w:tabs>
        <w:ind w:left="352"/>
        <w:rPr>
          <w:sz w:val="18"/>
        </w:rPr>
      </w:pPr>
      <w:r>
        <w:pict>
          <v:shape id="_x0000_s1437" type="#_x0000_t202" style="position:absolute;left:0;text-align:left;margin-left:102.7pt;margin-top:13.3pt;width:300.55pt;height:26.65pt;z-index:252050432;mso-position-horizontal-relative:page" fillcolor="#dae6e9" stroked="f">
            <v:textbox inset="0,0,0,0">
              <w:txbxContent>
                <w:p w:rsidR="000F2675" w:rsidRDefault="000F2675">
                  <w:pPr>
                    <w:spacing w:before="59"/>
                    <w:ind w:left="1902" w:right="209" w:hanging="1674"/>
                    <w:rPr>
                      <w:sz w:val="18"/>
                    </w:rPr>
                  </w:pPr>
                  <w:r>
                    <w:rPr>
                      <w:color w:val="221F1F"/>
                      <w:sz w:val="18"/>
                    </w:rPr>
                    <w:t>Inmarsat B, Inmarsat M, Iridium (8817, 8818), Maritime Comm., Inmarsat A, Inmarsat Aero, Inmarsat M4, Iridium (8816)</w:t>
                  </w:r>
                </w:p>
              </w:txbxContent>
            </v:textbox>
            <w10:wrap anchorx="page"/>
          </v:shape>
        </w:pict>
      </w:r>
      <w:r w:rsidR="000F2675">
        <w:rPr>
          <w:color w:val="221F1F"/>
          <w:sz w:val="18"/>
        </w:rPr>
        <w:t>Svet</w:t>
      </w:r>
      <w:r w:rsidR="000F2675">
        <w:rPr>
          <w:rFonts w:ascii="Times New Roman"/>
          <w:color w:val="221F1F"/>
          <w:sz w:val="18"/>
        </w:rPr>
        <w:tab/>
      </w:r>
      <w:r w:rsidR="000F2675">
        <w:rPr>
          <w:color w:val="221F1F"/>
          <w:sz w:val="18"/>
        </w:rPr>
        <w:t>zbytek</w:t>
      </w:r>
      <w:r w:rsidR="000F2675">
        <w:rPr>
          <w:color w:val="221F1F"/>
          <w:spacing w:val="-1"/>
          <w:sz w:val="18"/>
        </w:rPr>
        <w:t xml:space="preserve"> </w:t>
      </w:r>
      <w:r w:rsidR="000F2675">
        <w:rPr>
          <w:color w:val="221F1F"/>
          <w:sz w:val="18"/>
        </w:rPr>
        <w:t>sveta</w:t>
      </w:r>
    </w:p>
    <w:p w:rsidR="00F259B5" w:rsidRDefault="000F2675">
      <w:pPr>
        <w:spacing w:before="120"/>
        <w:ind w:left="352"/>
        <w:rPr>
          <w:sz w:val="18"/>
        </w:rPr>
      </w:pPr>
      <w:r>
        <w:rPr>
          <w:color w:val="221F1F"/>
          <w:sz w:val="18"/>
        </w:rPr>
        <w:t>Satelitní síte</w:t>
      </w:r>
    </w:p>
    <w:p w:rsidR="00F259B5" w:rsidRDefault="000F2675">
      <w:pPr>
        <w:pStyle w:val="BodyText"/>
        <w:rPr>
          <w:sz w:val="38"/>
        </w:rPr>
      </w:pPr>
      <w:r>
        <w:br w:type="column"/>
      </w:r>
    </w:p>
    <w:p w:rsidR="00F259B5" w:rsidRDefault="00F259B5">
      <w:pPr>
        <w:pStyle w:val="BodyText"/>
        <w:spacing w:before="2"/>
        <w:rPr>
          <w:sz w:val="54"/>
        </w:rPr>
      </w:pPr>
    </w:p>
    <w:p w:rsidR="00F259B5" w:rsidRDefault="000F2675">
      <w:pPr>
        <w:pStyle w:val="Heading8"/>
      </w:pPr>
      <w:r>
        <w:rPr>
          <w:color w:val="E00F74"/>
        </w:rPr>
        <w:t>MEZINÁRODNÍ HOVORY PRO OSTATNÍ TARIFY</w:t>
      </w:r>
    </w:p>
    <w:p w:rsidR="00F259B5" w:rsidRDefault="00F259B5">
      <w:pPr>
        <w:pStyle w:val="BodyText"/>
        <w:spacing w:before="9"/>
        <w:rPr>
          <w:b/>
          <w:sz w:val="3"/>
        </w:rPr>
      </w:pPr>
    </w:p>
    <w:tbl>
      <w:tblPr>
        <w:tblW w:w="0" w:type="auto"/>
        <w:tblInd w:w="251" w:type="dxa"/>
        <w:tblLayout w:type="fixed"/>
        <w:tblCellMar>
          <w:left w:w="0" w:type="dxa"/>
          <w:right w:w="0" w:type="dxa"/>
        </w:tblCellMar>
        <w:tblLook w:val="01E0" w:firstRow="1" w:lastRow="1" w:firstColumn="1" w:lastColumn="1" w:noHBand="0" w:noVBand="0"/>
      </w:tblPr>
      <w:tblGrid>
        <w:gridCol w:w="1256"/>
        <w:gridCol w:w="1530"/>
        <w:gridCol w:w="1531"/>
        <w:gridCol w:w="1532"/>
        <w:gridCol w:w="1532"/>
      </w:tblGrid>
      <w:tr w:rsidR="00F259B5">
        <w:trPr>
          <w:trHeight w:val="338"/>
        </w:trPr>
        <w:tc>
          <w:tcPr>
            <w:tcW w:w="1256" w:type="dxa"/>
            <w:shd w:val="clear" w:color="auto" w:fill="62B8E4"/>
          </w:tcPr>
          <w:p w:rsidR="00F259B5" w:rsidRDefault="00F259B5">
            <w:pPr>
              <w:pStyle w:val="TableParagraph"/>
              <w:spacing w:before="0"/>
              <w:rPr>
                <w:rFonts w:ascii="Times New Roman"/>
                <w:sz w:val="16"/>
              </w:rPr>
            </w:pPr>
          </w:p>
        </w:tc>
        <w:tc>
          <w:tcPr>
            <w:tcW w:w="1530" w:type="dxa"/>
            <w:shd w:val="clear" w:color="auto" w:fill="62B8E4"/>
          </w:tcPr>
          <w:p w:rsidR="00F259B5" w:rsidRDefault="000F2675">
            <w:pPr>
              <w:pStyle w:val="TableParagraph"/>
              <w:spacing w:before="66"/>
              <w:jc w:val="center"/>
              <w:rPr>
                <w:b/>
                <w:sz w:val="18"/>
              </w:rPr>
            </w:pPr>
            <w:r>
              <w:rPr>
                <w:b/>
                <w:color w:val="FFFFFF"/>
                <w:sz w:val="18"/>
              </w:rPr>
              <w:t>I</w:t>
            </w:r>
          </w:p>
        </w:tc>
        <w:tc>
          <w:tcPr>
            <w:tcW w:w="1531" w:type="dxa"/>
            <w:shd w:val="clear" w:color="auto" w:fill="62B8E4"/>
          </w:tcPr>
          <w:p w:rsidR="00F259B5" w:rsidRDefault="000F2675">
            <w:pPr>
              <w:pStyle w:val="TableParagraph"/>
              <w:spacing w:before="66"/>
              <w:ind w:left="325" w:right="325"/>
              <w:jc w:val="center"/>
              <w:rPr>
                <w:b/>
                <w:sz w:val="18"/>
              </w:rPr>
            </w:pPr>
            <w:r>
              <w:rPr>
                <w:b/>
                <w:color w:val="FFFFFF"/>
                <w:sz w:val="18"/>
              </w:rPr>
              <w:t>II</w:t>
            </w:r>
          </w:p>
        </w:tc>
        <w:tc>
          <w:tcPr>
            <w:tcW w:w="1532" w:type="dxa"/>
            <w:shd w:val="clear" w:color="auto" w:fill="62B8E4"/>
          </w:tcPr>
          <w:p w:rsidR="00F259B5" w:rsidRDefault="000F2675">
            <w:pPr>
              <w:pStyle w:val="TableParagraph"/>
              <w:spacing w:before="66"/>
              <w:ind w:left="326" w:right="326"/>
              <w:jc w:val="center"/>
              <w:rPr>
                <w:b/>
                <w:sz w:val="18"/>
              </w:rPr>
            </w:pPr>
            <w:r>
              <w:rPr>
                <w:b/>
                <w:color w:val="FFFFFF"/>
                <w:sz w:val="18"/>
              </w:rPr>
              <w:t>III</w:t>
            </w:r>
          </w:p>
        </w:tc>
        <w:tc>
          <w:tcPr>
            <w:tcW w:w="1532" w:type="dxa"/>
            <w:shd w:val="clear" w:color="auto" w:fill="62B8E4"/>
          </w:tcPr>
          <w:p w:rsidR="00F259B5" w:rsidRDefault="000F2675">
            <w:pPr>
              <w:pStyle w:val="TableParagraph"/>
              <w:spacing w:before="66"/>
              <w:ind w:left="326" w:right="326"/>
              <w:jc w:val="center"/>
              <w:rPr>
                <w:b/>
                <w:sz w:val="18"/>
              </w:rPr>
            </w:pPr>
            <w:r>
              <w:rPr>
                <w:b/>
                <w:color w:val="FFFFFF"/>
                <w:sz w:val="18"/>
              </w:rPr>
              <w:t>IV</w:t>
            </w:r>
          </w:p>
        </w:tc>
      </w:tr>
      <w:tr w:rsidR="00F259B5">
        <w:trPr>
          <w:trHeight w:val="327"/>
        </w:trPr>
        <w:tc>
          <w:tcPr>
            <w:tcW w:w="1256" w:type="dxa"/>
          </w:tcPr>
          <w:p w:rsidR="00F259B5" w:rsidRDefault="000F2675">
            <w:pPr>
              <w:pStyle w:val="TableParagraph"/>
              <w:spacing w:before="61"/>
              <w:ind w:left="107"/>
              <w:rPr>
                <w:sz w:val="18"/>
              </w:rPr>
            </w:pPr>
            <w:r>
              <w:rPr>
                <w:color w:val="221F1F"/>
                <w:sz w:val="18"/>
              </w:rPr>
              <w:t>1</w:t>
            </w:r>
          </w:p>
        </w:tc>
        <w:tc>
          <w:tcPr>
            <w:tcW w:w="1530" w:type="dxa"/>
          </w:tcPr>
          <w:p w:rsidR="00F259B5" w:rsidRDefault="000F2675">
            <w:pPr>
              <w:pStyle w:val="TableParagraph"/>
              <w:spacing w:before="61"/>
              <w:ind w:left="418"/>
              <w:rPr>
                <w:sz w:val="14"/>
              </w:rPr>
            </w:pPr>
            <w:r>
              <w:rPr>
                <w:color w:val="221F1F"/>
                <w:sz w:val="18"/>
              </w:rPr>
              <w:t xml:space="preserve">13,– </w:t>
            </w:r>
            <w:r>
              <w:rPr>
                <w:color w:val="221F1F"/>
                <w:sz w:val="14"/>
              </w:rPr>
              <w:t>(15,73)</w:t>
            </w:r>
          </w:p>
        </w:tc>
        <w:tc>
          <w:tcPr>
            <w:tcW w:w="1531" w:type="dxa"/>
          </w:tcPr>
          <w:p w:rsidR="00F259B5" w:rsidRDefault="000F2675">
            <w:pPr>
              <w:pStyle w:val="TableParagraph"/>
              <w:spacing w:before="61"/>
              <w:ind w:left="325" w:right="325"/>
              <w:jc w:val="center"/>
              <w:rPr>
                <w:sz w:val="14"/>
              </w:rPr>
            </w:pPr>
            <w:r>
              <w:rPr>
                <w:color w:val="221F1F"/>
                <w:sz w:val="18"/>
              </w:rPr>
              <w:t xml:space="preserve">13,– </w:t>
            </w:r>
            <w:r>
              <w:rPr>
                <w:color w:val="221F1F"/>
                <w:sz w:val="14"/>
              </w:rPr>
              <w:t>(15,73)</w:t>
            </w:r>
          </w:p>
        </w:tc>
        <w:tc>
          <w:tcPr>
            <w:tcW w:w="1532" w:type="dxa"/>
          </w:tcPr>
          <w:p w:rsidR="00F259B5" w:rsidRDefault="000F2675">
            <w:pPr>
              <w:pStyle w:val="TableParagraph"/>
              <w:spacing w:before="61"/>
              <w:ind w:left="326" w:right="326"/>
              <w:jc w:val="center"/>
              <w:rPr>
                <w:sz w:val="14"/>
              </w:rPr>
            </w:pPr>
            <w:r>
              <w:rPr>
                <w:color w:val="221F1F"/>
                <w:sz w:val="18"/>
              </w:rPr>
              <w:t xml:space="preserve">12,– </w:t>
            </w:r>
            <w:r>
              <w:rPr>
                <w:color w:val="221F1F"/>
                <w:sz w:val="14"/>
              </w:rPr>
              <w:t>(14,52)</w:t>
            </w:r>
          </w:p>
        </w:tc>
        <w:tc>
          <w:tcPr>
            <w:tcW w:w="1532" w:type="dxa"/>
          </w:tcPr>
          <w:p w:rsidR="00F259B5" w:rsidRDefault="000F2675">
            <w:pPr>
              <w:pStyle w:val="TableParagraph"/>
              <w:spacing w:before="61"/>
              <w:ind w:right="418"/>
              <w:jc w:val="right"/>
              <w:rPr>
                <w:sz w:val="14"/>
              </w:rPr>
            </w:pPr>
            <w:r>
              <w:rPr>
                <w:color w:val="221F1F"/>
                <w:sz w:val="18"/>
              </w:rPr>
              <w:t xml:space="preserve">9,90 </w:t>
            </w:r>
            <w:r>
              <w:rPr>
                <w:color w:val="221F1F"/>
                <w:sz w:val="14"/>
              </w:rPr>
              <w:t>(11,98)</w:t>
            </w:r>
          </w:p>
        </w:tc>
      </w:tr>
      <w:tr w:rsidR="00F259B5">
        <w:trPr>
          <w:trHeight w:val="338"/>
        </w:trPr>
        <w:tc>
          <w:tcPr>
            <w:tcW w:w="1256" w:type="dxa"/>
          </w:tcPr>
          <w:p w:rsidR="00F259B5" w:rsidRDefault="000F2675">
            <w:pPr>
              <w:pStyle w:val="TableParagraph"/>
              <w:spacing w:before="66"/>
              <w:ind w:left="107"/>
              <w:rPr>
                <w:sz w:val="18"/>
              </w:rPr>
            </w:pPr>
            <w:r>
              <w:rPr>
                <w:color w:val="221F1F"/>
                <w:sz w:val="18"/>
              </w:rPr>
              <w:t>2</w:t>
            </w:r>
          </w:p>
        </w:tc>
        <w:tc>
          <w:tcPr>
            <w:tcW w:w="1530" w:type="dxa"/>
            <w:shd w:val="clear" w:color="auto" w:fill="DAE6E9"/>
          </w:tcPr>
          <w:p w:rsidR="00F259B5" w:rsidRDefault="000F2675">
            <w:pPr>
              <w:pStyle w:val="TableParagraph"/>
              <w:spacing w:before="66"/>
              <w:ind w:left="418"/>
              <w:rPr>
                <w:sz w:val="14"/>
              </w:rPr>
            </w:pPr>
            <w:r>
              <w:rPr>
                <w:color w:val="221F1F"/>
                <w:sz w:val="18"/>
              </w:rPr>
              <w:t xml:space="preserve">21,– </w:t>
            </w:r>
            <w:r>
              <w:rPr>
                <w:color w:val="221F1F"/>
                <w:sz w:val="14"/>
              </w:rPr>
              <w:t>(25,41)</w:t>
            </w:r>
          </w:p>
        </w:tc>
        <w:tc>
          <w:tcPr>
            <w:tcW w:w="1531" w:type="dxa"/>
            <w:shd w:val="clear" w:color="auto" w:fill="DAE6E9"/>
          </w:tcPr>
          <w:p w:rsidR="00F259B5" w:rsidRDefault="000F2675">
            <w:pPr>
              <w:pStyle w:val="TableParagraph"/>
              <w:spacing w:before="66"/>
              <w:ind w:left="325" w:right="325"/>
              <w:jc w:val="center"/>
              <w:rPr>
                <w:sz w:val="14"/>
              </w:rPr>
            </w:pPr>
            <w:r>
              <w:rPr>
                <w:color w:val="221F1F"/>
                <w:sz w:val="18"/>
              </w:rPr>
              <w:t xml:space="preserve">20,– </w:t>
            </w:r>
            <w:r>
              <w:rPr>
                <w:color w:val="221F1F"/>
                <w:sz w:val="14"/>
              </w:rPr>
              <w:t>(24,20)</w:t>
            </w:r>
          </w:p>
        </w:tc>
        <w:tc>
          <w:tcPr>
            <w:tcW w:w="1532" w:type="dxa"/>
            <w:shd w:val="clear" w:color="auto" w:fill="DAE6E9"/>
          </w:tcPr>
          <w:p w:rsidR="00F259B5" w:rsidRDefault="000F2675">
            <w:pPr>
              <w:pStyle w:val="TableParagraph"/>
              <w:spacing w:before="66"/>
              <w:ind w:left="326" w:right="326"/>
              <w:jc w:val="center"/>
              <w:rPr>
                <w:sz w:val="14"/>
              </w:rPr>
            </w:pPr>
            <w:r>
              <w:rPr>
                <w:color w:val="221F1F"/>
                <w:sz w:val="18"/>
              </w:rPr>
              <w:t xml:space="preserve">18,– </w:t>
            </w:r>
            <w:r>
              <w:rPr>
                <w:color w:val="221F1F"/>
                <w:sz w:val="14"/>
              </w:rPr>
              <w:t>(21,78)</w:t>
            </w:r>
          </w:p>
        </w:tc>
        <w:tc>
          <w:tcPr>
            <w:tcW w:w="1532" w:type="dxa"/>
            <w:shd w:val="clear" w:color="auto" w:fill="DAE6E9"/>
          </w:tcPr>
          <w:p w:rsidR="00F259B5" w:rsidRDefault="000F2675">
            <w:pPr>
              <w:pStyle w:val="TableParagraph"/>
              <w:spacing w:before="66"/>
              <w:ind w:right="418"/>
              <w:jc w:val="right"/>
              <w:rPr>
                <w:sz w:val="14"/>
              </w:rPr>
            </w:pPr>
            <w:r>
              <w:rPr>
                <w:color w:val="221F1F"/>
                <w:sz w:val="18"/>
              </w:rPr>
              <w:t xml:space="preserve">9,90 </w:t>
            </w:r>
            <w:r>
              <w:rPr>
                <w:color w:val="221F1F"/>
                <w:sz w:val="14"/>
              </w:rPr>
              <w:t>(11,98)</w:t>
            </w:r>
          </w:p>
        </w:tc>
      </w:tr>
      <w:tr w:rsidR="00F259B5">
        <w:trPr>
          <w:trHeight w:val="338"/>
        </w:trPr>
        <w:tc>
          <w:tcPr>
            <w:tcW w:w="1256" w:type="dxa"/>
          </w:tcPr>
          <w:p w:rsidR="00F259B5" w:rsidRDefault="000F2675">
            <w:pPr>
              <w:pStyle w:val="TableParagraph"/>
              <w:spacing w:before="66"/>
              <w:ind w:left="107"/>
              <w:rPr>
                <w:sz w:val="18"/>
              </w:rPr>
            </w:pPr>
            <w:r>
              <w:rPr>
                <w:color w:val="221F1F"/>
                <w:sz w:val="18"/>
              </w:rPr>
              <w:t>3</w:t>
            </w:r>
          </w:p>
        </w:tc>
        <w:tc>
          <w:tcPr>
            <w:tcW w:w="1530" w:type="dxa"/>
          </w:tcPr>
          <w:p w:rsidR="00F259B5" w:rsidRDefault="000F2675">
            <w:pPr>
              <w:pStyle w:val="TableParagraph"/>
              <w:spacing w:before="66"/>
              <w:ind w:left="418"/>
              <w:rPr>
                <w:sz w:val="14"/>
              </w:rPr>
            </w:pPr>
            <w:r>
              <w:rPr>
                <w:color w:val="221F1F"/>
                <w:sz w:val="18"/>
              </w:rPr>
              <w:t xml:space="preserve">24,– </w:t>
            </w:r>
            <w:r>
              <w:rPr>
                <w:color w:val="221F1F"/>
                <w:sz w:val="14"/>
              </w:rPr>
              <w:t>(29,04)</w:t>
            </w:r>
          </w:p>
        </w:tc>
        <w:tc>
          <w:tcPr>
            <w:tcW w:w="1531" w:type="dxa"/>
          </w:tcPr>
          <w:p w:rsidR="00F259B5" w:rsidRDefault="000F2675">
            <w:pPr>
              <w:pStyle w:val="TableParagraph"/>
              <w:spacing w:before="66"/>
              <w:ind w:left="325" w:right="325"/>
              <w:jc w:val="center"/>
              <w:rPr>
                <w:sz w:val="14"/>
              </w:rPr>
            </w:pPr>
            <w:r>
              <w:rPr>
                <w:color w:val="221F1F"/>
                <w:sz w:val="18"/>
              </w:rPr>
              <w:t xml:space="preserve">21,– </w:t>
            </w:r>
            <w:r>
              <w:rPr>
                <w:color w:val="221F1F"/>
                <w:sz w:val="14"/>
              </w:rPr>
              <w:t>(25,41)</w:t>
            </w:r>
          </w:p>
        </w:tc>
        <w:tc>
          <w:tcPr>
            <w:tcW w:w="1532" w:type="dxa"/>
          </w:tcPr>
          <w:p w:rsidR="00F259B5" w:rsidRDefault="000F2675">
            <w:pPr>
              <w:pStyle w:val="TableParagraph"/>
              <w:spacing w:before="66"/>
              <w:ind w:left="326" w:right="326"/>
              <w:jc w:val="center"/>
              <w:rPr>
                <w:sz w:val="14"/>
              </w:rPr>
            </w:pPr>
            <w:r>
              <w:rPr>
                <w:color w:val="221F1F"/>
                <w:sz w:val="18"/>
              </w:rPr>
              <w:t xml:space="preserve">19,– </w:t>
            </w:r>
            <w:r>
              <w:rPr>
                <w:color w:val="221F1F"/>
                <w:sz w:val="14"/>
              </w:rPr>
              <w:t>(22,99)</w:t>
            </w:r>
          </w:p>
        </w:tc>
        <w:tc>
          <w:tcPr>
            <w:tcW w:w="1532" w:type="dxa"/>
          </w:tcPr>
          <w:p w:rsidR="00F259B5" w:rsidRDefault="000F2675">
            <w:pPr>
              <w:pStyle w:val="TableParagraph"/>
              <w:spacing w:before="66"/>
              <w:ind w:right="418"/>
              <w:jc w:val="right"/>
              <w:rPr>
                <w:sz w:val="14"/>
              </w:rPr>
            </w:pPr>
            <w:r>
              <w:rPr>
                <w:color w:val="221F1F"/>
                <w:sz w:val="18"/>
              </w:rPr>
              <w:t xml:space="preserve">9,90 </w:t>
            </w:r>
            <w:r>
              <w:rPr>
                <w:color w:val="221F1F"/>
                <w:sz w:val="14"/>
              </w:rPr>
              <w:t>(11,98)</w:t>
            </w:r>
          </w:p>
        </w:tc>
      </w:tr>
      <w:tr w:rsidR="00F259B5">
        <w:trPr>
          <w:trHeight w:val="337"/>
        </w:trPr>
        <w:tc>
          <w:tcPr>
            <w:tcW w:w="1256" w:type="dxa"/>
          </w:tcPr>
          <w:p w:rsidR="00F259B5" w:rsidRDefault="000F2675">
            <w:pPr>
              <w:pStyle w:val="TableParagraph"/>
              <w:spacing w:before="65"/>
              <w:ind w:left="107"/>
              <w:rPr>
                <w:sz w:val="18"/>
              </w:rPr>
            </w:pPr>
            <w:r>
              <w:rPr>
                <w:color w:val="221F1F"/>
                <w:sz w:val="18"/>
              </w:rPr>
              <w:t>4</w:t>
            </w:r>
          </w:p>
        </w:tc>
        <w:tc>
          <w:tcPr>
            <w:tcW w:w="1530" w:type="dxa"/>
            <w:shd w:val="clear" w:color="auto" w:fill="DAE6E9"/>
          </w:tcPr>
          <w:p w:rsidR="00F259B5" w:rsidRDefault="000F2675">
            <w:pPr>
              <w:pStyle w:val="TableParagraph"/>
              <w:spacing w:before="65"/>
              <w:ind w:left="418"/>
              <w:rPr>
                <w:sz w:val="14"/>
              </w:rPr>
            </w:pPr>
            <w:r>
              <w:rPr>
                <w:color w:val="221F1F"/>
                <w:sz w:val="18"/>
              </w:rPr>
              <w:t xml:space="preserve">30,– </w:t>
            </w:r>
            <w:r>
              <w:rPr>
                <w:color w:val="221F1F"/>
                <w:sz w:val="14"/>
              </w:rPr>
              <w:t>(36,30)</w:t>
            </w:r>
          </w:p>
        </w:tc>
        <w:tc>
          <w:tcPr>
            <w:tcW w:w="1531" w:type="dxa"/>
            <w:shd w:val="clear" w:color="auto" w:fill="DAE6E9"/>
          </w:tcPr>
          <w:p w:rsidR="00F259B5" w:rsidRDefault="000F2675">
            <w:pPr>
              <w:pStyle w:val="TableParagraph"/>
              <w:spacing w:before="65"/>
              <w:ind w:left="325" w:right="325"/>
              <w:jc w:val="center"/>
              <w:rPr>
                <w:sz w:val="14"/>
              </w:rPr>
            </w:pPr>
            <w:r>
              <w:rPr>
                <w:color w:val="221F1F"/>
                <w:sz w:val="18"/>
              </w:rPr>
              <w:t xml:space="preserve">27,– </w:t>
            </w:r>
            <w:r>
              <w:rPr>
                <w:color w:val="221F1F"/>
                <w:sz w:val="14"/>
              </w:rPr>
              <w:t>(32,67)</w:t>
            </w:r>
          </w:p>
        </w:tc>
        <w:tc>
          <w:tcPr>
            <w:tcW w:w="1532" w:type="dxa"/>
            <w:shd w:val="clear" w:color="auto" w:fill="DAE6E9"/>
          </w:tcPr>
          <w:p w:rsidR="00F259B5" w:rsidRDefault="000F2675">
            <w:pPr>
              <w:pStyle w:val="TableParagraph"/>
              <w:spacing w:before="65"/>
              <w:ind w:left="326" w:right="326"/>
              <w:jc w:val="center"/>
              <w:rPr>
                <w:sz w:val="14"/>
              </w:rPr>
            </w:pPr>
            <w:r>
              <w:rPr>
                <w:color w:val="221F1F"/>
                <w:sz w:val="18"/>
              </w:rPr>
              <w:t xml:space="preserve">25,– </w:t>
            </w:r>
            <w:r>
              <w:rPr>
                <w:color w:val="221F1F"/>
                <w:sz w:val="14"/>
              </w:rPr>
              <w:t>(30,25)</w:t>
            </w:r>
          </w:p>
        </w:tc>
        <w:tc>
          <w:tcPr>
            <w:tcW w:w="1532" w:type="dxa"/>
            <w:shd w:val="clear" w:color="auto" w:fill="DAE6E9"/>
          </w:tcPr>
          <w:p w:rsidR="00F259B5" w:rsidRDefault="000F2675">
            <w:pPr>
              <w:pStyle w:val="TableParagraph"/>
              <w:spacing w:before="65"/>
              <w:ind w:right="418"/>
              <w:jc w:val="right"/>
              <w:rPr>
                <w:sz w:val="14"/>
              </w:rPr>
            </w:pPr>
            <w:r>
              <w:rPr>
                <w:color w:val="221F1F"/>
                <w:sz w:val="18"/>
              </w:rPr>
              <w:t xml:space="preserve">9,90 </w:t>
            </w:r>
            <w:r>
              <w:rPr>
                <w:color w:val="221F1F"/>
                <w:sz w:val="14"/>
              </w:rPr>
              <w:t>(11,98)</w:t>
            </w:r>
          </w:p>
        </w:tc>
      </w:tr>
      <w:tr w:rsidR="00F259B5">
        <w:trPr>
          <w:trHeight w:val="328"/>
        </w:trPr>
        <w:tc>
          <w:tcPr>
            <w:tcW w:w="1256" w:type="dxa"/>
          </w:tcPr>
          <w:p w:rsidR="00F259B5" w:rsidRDefault="000F2675">
            <w:pPr>
              <w:pStyle w:val="TableParagraph"/>
              <w:spacing w:before="61"/>
              <w:ind w:left="107"/>
              <w:rPr>
                <w:sz w:val="18"/>
              </w:rPr>
            </w:pPr>
            <w:r>
              <w:rPr>
                <w:color w:val="221F1F"/>
                <w:sz w:val="18"/>
              </w:rPr>
              <w:t>5</w:t>
            </w:r>
          </w:p>
        </w:tc>
        <w:tc>
          <w:tcPr>
            <w:tcW w:w="1530" w:type="dxa"/>
          </w:tcPr>
          <w:p w:rsidR="00F259B5" w:rsidRDefault="000F2675">
            <w:pPr>
              <w:pStyle w:val="TableParagraph"/>
              <w:spacing w:before="61"/>
              <w:ind w:left="418"/>
              <w:rPr>
                <w:sz w:val="14"/>
              </w:rPr>
            </w:pPr>
            <w:r>
              <w:rPr>
                <w:color w:val="221F1F"/>
                <w:sz w:val="18"/>
              </w:rPr>
              <w:t xml:space="preserve">35,– </w:t>
            </w:r>
            <w:r>
              <w:rPr>
                <w:color w:val="221F1F"/>
                <w:sz w:val="14"/>
              </w:rPr>
              <w:t>(42,35)</w:t>
            </w:r>
          </w:p>
        </w:tc>
        <w:tc>
          <w:tcPr>
            <w:tcW w:w="1531" w:type="dxa"/>
          </w:tcPr>
          <w:p w:rsidR="00F259B5" w:rsidRDefault="000F2675">
            <w:pPr>
              <w:pStyle w:val="TableParagraph"/>
              <w:spacing w:before="61"/>
              <w:ind w:left="325" w:right="325"/>
              <w:jc w:val="center"/>
              <w:rPr>
                <w:sz w:val="14"/>
              </w:rPr>
            </w:pPr>
            <w:r>
              <w:rPr>
                <w:color w:val="221F1F"/>
                <w:sz w:val="18"/>
              </w:rPr>
              <w:t xml:space="preserve">31,– </w:t>
            </w:r>
            <w:r>
              <w:rPr>
                <w:color w:val="221F1F"/>
                <w:sz w:val="14"/>
              </w:rPr>
              <w:t>(37,51)</w:t>
            </w:r>
          </w:p>
        </w:tc>
        <w:tc>
          <w:tcPr>
            <w:tcW w:w="1532" w:type="dxa"/>
          </w:tcPr>
          <w:p w:rsidR="00F259B5" w:rsidRDefault="000F2675">
            <w:pPr>
              <w:pStyle w:val="TableParagraph"/>
              <w:spacing w:before="61"/>
              <w:ind w:left="326" w:right="326"/>
              <w:jc w:val="center"/>
              <w:rPr>
                <w:sz w:val="14"/>
              </w:rPr>
            </w:pPr>
            <w:r>
              <w:rPr>
                <w:color w:val="221F1F"/>
                <w:sz w:val="18"/>
              </w:rPr>
              <w:t xml:space="preserve">29,– </w:t>
            </w:r>
            <w:r>
              <w:rPr>
                <w:color w:val="221F1F"/>
                <w:sz w:val="14"/>
              </w:rPr>
              <w:t>(35,09)</w:t>
            </w:r>
          </w:p>
        </w:tc>
        <w:tc>
          <w:tcPr>
            <w:tcW w:w="1532" w:type="dxa"/>
          </w:tcPr>
          <w:p w:rsidR="00F259B5" w:rsidRDefault="000F2675">
            <w:pPr>
              <w:pStyle w:val="TableParagraph"/>
              <w:spacing w:before="61"/>
              <w:ind w:right="418"/>
              <w:jc w:val="right"/>
              <w:rPr>
                <w:sz w:val="14"/>
              </w:rPr>
            </w:pPr>
            <w:r>
              <w:rPr>
                <w:color w:val="221F1F"/>
                <w:sz w:val="18"/>
              </w:rPr>
              <w:t xml:space="preserve">29,– </w:t>
            </w:r>
            <w:r>
              <w:rPr>
                <w:color w:val="221F1F"/>
                <w:sz w:val="14"/>
              </w:rPr>
              <w:t>(35,09)</w:t>
            </w:r>
          </w:p>
        </w:tc>
      </w:tr>
      <w:tr w:rsidR="00F259B5">
        <w:trPr>
          <w:trHeight w:val="337"/>
        </w:trPr>
        <w:tc>
          <w:tcPr>
            <w:tcW w:w="1256" w:type="dxa"/>
          </w:tcPr>
          <w:p w:rsidR="00F259B5" w:rsidRDefault="000F2675">
            <w:pPr>
              <w:pStyle w:val="TableParagraph"/>
              <w:spacing w:before="65"/>
              <w:ind w:left="107"/>
              <w:rPr>
                <w:sz w:val="18"/>
              </w:rPr>
            </w:pPr>
            <w:r>
              <w:rPr>
                <w:color w:val="221F1F"/>
                <w:sz w:val="18"/>
              </w:rPr>
              <w:t>6</w:t>
            </w:r>
          </w:p>
        </w:tc>
        <w:tc>
          <w:tcPr>
            <w:tcW w:w="1530" w:type="dxa"/>
            <w:shd w:val="clear" w:color="auto" w:fill="DAE6E9"/>
          </w:tcPr>
          <w:p w:rsidR="00F259B5" w:rsidRDefault="000F2675">
            <w:pPr>
              <w:pStyle w:val="TableParagraph"/>
              <w:spacing w:before="65"/>
              <w:ind w:left="418"/>
              <w:rPr>
                <w:sz w:val="14"/>
              </w:rPr>
            </w:pPr>
            <w:r>
              <w:rPr>
                <w:color w:val="221F1F"/>
                <w:sz w:val="18"/>
              </w:rPr>
              <w:t xml:space="preserve">64,– </w:t>
            </w:r>
            <w:r>
              <w:rPr>
                <w:color w:val="221F1F"/>
                <w:sz w:val="14"/>
              </w:rPr>
              <w:t>(77,44)</w:t>
            </w:r>
          </w:p>
        </w:tc>
        <w:tc>
          <w:tcPr>
            <w:tcW w:w="1531" w:type="dxa"/>
            <w:shd w:val="clear" w:color="auto" w:fill="DAE6E9"/>
          </w:tcPr>
          <w:p w:rsidR="00F259B5" w:rsidRDefault="000F2675">
            <w:pPr>
              <w:pStyle w:val="TableParagraph"/>
              <w:spacing w:before="65"/>
              <w:ind w:left="325" w:right="325"/>
              <w:jc w:val="center"/>
              <w:rPr>
                <w:sz w:val="14"/>
              </w:rPr>
            </w:pPr>
            <w:r>
              <w:rPr>
                <w:color w:val="221F1F"/>
                <w:sz w:val="18"/>
              </w:rPr>
              <w:t xml:space="preserve">62,– </w:t>
            </w:r>
            <w:r>
              <w:rPr>
                <w:color w:val="221F1F"/>
                <w:sz w:val="14"/>
              </w:rPr>
              <w:t>(75,02)</w:t>
            </w:r>
          </w:p>
        </w:tc>
        <w:tc>
          <w:tcPr>
            <w:tcW w:w="1532" w:type="dxa"/>
            <w:shd w:val="clear" w:color="auto" w:fill="DAE6E9"/>
          </w:tcPr>
          <w:p w:rsidR="00F259B5" w:rsidRDefault="000F2675">
            <w:pPr>
              <w:pStyle w:val="TableParagraph"/>
              <w:spacing w:before="65"/>
              <w:ind w:left="326" w:right="326"/>
              <w:jc w:val="center"/>
              <w:rPr>
                <w:sz w:val="14"/>
              </w:rPr>
            </w:pPr>
            <w:r>
              <w:rPr>
                <w:color w:val="221F1F"/>
                <w:sz w:val="18"/>
              </w:rPr>
              <w:t xml:space="preserve">59,– </w:t>
            </w:r>
            <w:r>
              <w:rPr>
                <w:color w:val="221F1F"/>
                <w:sz w:val="14"/>
              </w:rPr>
              <w:t>(71,39)</w:t>
            </w:r>
          </w:p>
        </w:tc>
        <w:tc>
          <w:tcPr>
            <w:tcW w:w="1532" w:type="dxa"/>
            <w:shd w:val="clear" w:color="auto" w:fill="DAE6E9"/>
          </w:tcPr>
          <w:p w:rsidR="00F259B5" w:rsidRDefault="000F2675">
            <w:pPr>
              <w:pStyle w:val="TableParagraph"/>
              <w:spacing w:before="65"/>
              <w:ind w:right="418"/>
              <w:jc w:val="right"/>
              <w:rPr>
                <w:sz w:val="14"/>
              </w:rPr>
            </w:pPr>
            <w:r>
              <w:rPr>
                <w:color w:val="221F1F"/>
                <w:sz w:val="18"/>
              </w:rPr>
              <w:t xml:space="preserve">59,– </w:t>
            </w:r>
            <w:r>
              <w:rPr>
                <w:color w:val="221F1F"/>
                <w:sz w:val="14"/>
              </w:rPr>
              <w:t>(71,39)</w:t>
            </w:r>
          </w:p>
        </w:tc>
      </w:tr>
      <w:tr w:rsidR="00F259B5">
        <w:trPr>
          <w:trHeight w:val="338"/>
        </w:trPr>
        <w:tc>
          <w:tcPr>
            <w:tcW w:w="1256" w:type="dxa"/>
          </w:tcPr>
          <w:p w:rsidR="00F259B5" w:rsidRDefault="000F2675">
            <w:pPr>
              <w:pStyle w:val="TableParagraph"/>
              <w:spacing w:before="66"/>
              <w:ind w:left="107"/>
              <w:rPr>
                <w:sz w:val="18"/>
              </w:rPr>
            </w:pPr>
            <w:r>
              <w:rPr>
                <w:color w:val="221F1F"/>
                <w:sz w:val="18"/>
              </w:rPr>
              <w:t>7</w:t>
            </w:r>
          </w:p>
        </w:tc>
        <w:tc>
          <w:tcPr>
            <w:tcW w:w="1530" w:type="dxa"/>
          </w:tcPr>
          <w:p w:rsidR="00F259B5" w:rsidRDefault="000F2675">
            <w:pPr>
              <w:pStyle w:val="TableParagraph"/>
              <w:spacing w:before="66"/>
              <w:ind w:left="418"/>
              <w:rPr>
                <w:sz w:val="14"/>
              </w:rPr>
            </w:pPr>
            <w:r>
              <w:rPr>
                <w:color w:val="221F1F"/>
                <w:sz w:val="18"/>
              </w:rPr>
              <w:t xml:space="preserve">65,– </w:t>
            </w:r>
            <w:r>
              <w:rPr>
                <w:color w:val="221F1F"/>
                <w:sz w:val="14"/>
              </w:rPr>
              <w:t>(78,65)</w:t>
            </w:r>
          </w:p>
        </w:tc>
        <w:tc>
          <w:tcPr>
            <w:tcW w:w="1531" w:type="dxa"/>
          </w:tcPr>
          <w:p w:rsidR="00F259B5" w:rsidRDefault="000F2675">
            <w:pPr>
              <w:pStyle w:val="TableParagraph"/>
              <w:spacing w:before="66"/>
              <w:ind w:left="325" w:right="325"/>
              <w:jc w:val="center"/>
              <w:rPr>
                <w:sz w:val="14"/>
              </w:rPr>
            </w:pPr>
            <w:r>
              <w:rPr>
                <w:color w:val="221F1F"/>
                <w:sz w:val="18"/>
              </w:rPr>
              <w:t xml:space="preserve">63,– </w:t>
            </w:r>
            <w:r>
              <w:rPr>
                <w:color w:val="221F1F"/>
                <w:sz w:val="14"/>
              </w:rPr>
              <w:t>(76,23)</w:t>
            </w:r>
          </w:p>
        </w:tc>
        <w:tc>
          <w:tcPr>
            <w:tcW w:w="1532" w:type="dxa"/>
          </w:tcPr>
          <w:p w:rsidR="00F259B5" w:rsidRDefault="000F2675">
            <w:pPr>
              <w:pStyle w:val="TableParagraph"/>
              <w:spacing w:before="66"/>
              <w:ind w:left="326" w:right="326"/>
              <w:jc w:val="center"/>
              <w:rPr>
                <w:sz w:val="14"/>
              </w:rPr>
            </w:pPr>
            <w:r>
              <w:rPr>
                <w:color w:val="221F1F"/>
                <w:sz w:val="18"/>
              </w:rPr>
              <w:t xml:space="preserve">63,– </w:t>
            </w:r>
            <w:r>
              <w:rPr>
                <w:color w:val="221F1F"/>
                <w:sz w:val="14"/>
              </w:rPr>
              <w:t>(76,23)</w:t>
            </w:r>
          </w:p>
        </w:tc>
        <w:tc>
          <w:tcPr>
            <w:tcW w:w="1532" w:type="dxa"/>
          </w:tcPr>
          <w:p w:rsidR="00F259B5" w:rsidRDefault="000F2675">
            <w:pPr>
              <w:pStyle w:val="TableParagraph"/>
              <w:spacing w:before="66"/>
              <w:ind w:right="418"/>
              <w:jc w:val="right"/>
              <w:rPr>
                <w:sz w:val="14"/>
              </w:rPr>
            </w:pPr>
            <w:r>
              <w:rPr>
                <w:color w:val="221F1F"/>
                <w:sz w:val="18"/>
              </w:rPr>
              <w:t xml:space="preserve">63,– </w:t>
            </w:r>
            <w:r>
              <w:rPr>
                <w:color w:val="221F1F"/>
                <w:sz w:val="14"/>
              </w:rPr>
              <w:t>(76,23)</w:t>
            </w:r>
          </w:p>
        </w:tc>
      </w:tr>
      <w:tr w:rsidR="00F259B5">
        <w:trPr>
          <w:trHeight w:val="338"/>
        </w:trPr>
        <w:tc>
          <w:tcPr>
            <w:tcW w:w="1256" w:type="dxa"/>
          </w:tcPr>
          <w:p w:rsidR="00F259B5" w:rsidRDefault="000F2675">
            <w:pPr>
              <w:pStyle w:val="TableParagraph"/>
              <w:spacing w:before="66"/>
              <w:ind w:left="107"/>
              <w:rPr>
                <w:sz w:val="18"/>
              </w:rPr>
            </w:pPr>
            <w:r>
              <w:rPr>
                <w:color w:val="221F1F"/>
                <w:sz w:val="18"/>
              </w:rPr>
              <w:t>8</w:t>
            </w:r>
          </w:p>
        </w:tc>
        <w:tc>
          <w:tcPr>
            <w:tcW w:w="1530" w:type="dxa"/>
            <w:shd w:val="clear" w:color="auto" w:fill="DAE6E9"/>
          </w:tcPr>
          <w:p w:rsidR="00F259B5" w:rsidRDefault="000F2675">
            <w:pPr>
              <w:pStyle w:val="TableParagraph"/>
              <w:spacing w:before="66"/>
              <w:ind w:left="387"/>
              <w:rPr>
                <w:sz w:val="14"/>
              </w:rPr>
            </w:pPr>
            <w:r>
              <w:rPr>
                <w:color w:val="221F1F"/>
                <w:sz w:val="18"/>
              </w:rPr>
              <w:t xml:space="preserve">95,– </w:t>
            </w:r>
            <w:r>
              <w:rPr>
                <w:color w:val="221F1F"/>
                <w:sz w:val="14"/>
              </w:rPr>
              <w:t>(114,95)</w:t>
            </w:r>
          </w:p>
        </w:tc>
        <w:tc>
          <w:tcPr>
            <w:tcW w:w="1531" w:type="dxa"/>
            <w:shd w:val="clear" w:color="auto" w:fill="DAE6E9"/>
          </w:tcPr>
          <w:p w:rsidR="00F259B5" w:rsidRDefault="000F2675">
            <w:pPr>
              <w:pStyle w:val="TableParagraph"/>
              <w:spacing w:before="66"/>
              <w:ind w:left="325" w:right="326"/>
              <w:jc w:val="center"/>
              <w:rPr>
                <w:sz w:val="14"/>
              </w:rPr>
            </w:pPr>
            <w:r>
              <w:rPr>
                <w:color w:val="221F1F"/>
                <w:sz w:val="18"/>
              </w:rPr>
              <w:t xml:space="preserve">93,– </w:t>
            </w:r>
            <w:r>
              <w:rPr>
                <w:color w:val="221F1F"/>
                <w:sz w:val="14"/>
              </w:rPr>
              <w:t>(112,53)</w:t>
            </w:r>
          </w:p>
        </w:tc>
        <w:tc>
          <w:tcPr>
            <w:tcW w:w="1532" w:type="dxa"/>
            <w:shd w:val="clear" w:color="auto" w:fill="DAE6E9"/>
          </w:tcPr>
          <w:p w:rsidR="00F259B5" w:rsidRDefault="000F2675">
            <w:pPr>
              <w:pStyle w:val="TableParagraph"/>
              <w:spacing w:before="66"/>
              <w:ind w:left="326" w:right="326"/>
              <w:jc w:val="center"/>
              <w:rPr>
                <w:sz w:val="14"/>
              </w:rPr>
            </w:pPr>
            <w:r>
              <w:rPr>
                <w:color w:val="221F1F"/>
                <w:sz w:val="18"/>
              </w:rPr>
              <w:t xml:space="preserve">89,– </w:t>
            </w:r>
            <w:r>
              <w:rPr>
                <w:color w:val="221F1F"/>
                <w:sz w:val="14"/>
              </w:rPr>
              <w:t>(107,69)</w:t>
            </w:r>
          </w:p>
        </w:tc>
        <w:tc>
          <w:tcPr>
            <w:tcW w:w="1532" w:type="dxa"/>
            <w:shd w:val="clear" w:color="auto" w:fill="DAE6E9"/>
          </w:tcPr>
          <w:p w:rsidR="00F259B5" w:rsidRDefault="000F2675">
            <w:pPr>
              <w:pStyle w:val="TableParagraph"/>
              <w:spacing w:before="66"/>
              <w:ind w:right="387"/>
              <w:jc w:val="right"/>
              <w:rPr>
                <w:sz w:val="14"/>
              </w:rPr>
            </w:pPr>
            <w:r>
              <w:rPr>
                <w:color w:val="221F1F"/>
                <w:sz w:val="18"/>
              </w:rPr>
              <w:t xml:space="preserve">89,– </w:t>
            </w:r>
            <w:r>
              <w:rPr>
                <w:color w:val="221F1F"/>
                <w:sz w:val="14"/>
              </w:rPr>
              <w:t>(107,69)</w:t>
            </w:r>
          </w:p>
        </w:tc>
      </w:tr>
      <w:tr w:rsidR="00F259B5">
        <w:trPr>
          <w:trHeight w:val="327"/>
        </w:trPr>
        <w:tc>
          <w:tcPr>
            <w:tcW w:w="1256" w:type="dxa"/>
          </w:tcPr>
          <w:p w:rsidR="00F259B5" w:rsidRDefault="000F2675">
            <w:pPr>
              <w:pStyle w:val="TableParagraph"/>
              <w:ind w:left="107"/>
              <w:rPr>
                <w:sz w:val="18"/>
              </w:rPr>
            </w:pPr>
            <w:r>
              <w:rPr>
                <w:color w:val="221F1F"/>
                <w:sz w:val="18"/>
              </w:rPr>
              <w:t>9</w:t>
            </w:r>
          </w:p>
        </w:tc>
        <w:tc>
          <w:tcPr>
            <w:tcW w:w="1530" w:type="dxa"/>
          </w:tcPr>
          <w:p w:rsidR="00F259B5" w:rsidRDefault="000F2675">
            <w:pPr>
              <w:pStyle w:val="TableParagraph"/>
              <w:ind w:left="387"/>
              <w:rPr>
                <w:sz w:val="14"/>
              </w:rPr>
            </w:pPr>
            <w:r>
              <w:rPr>
                <w:color w:val="221F1F"/>
                <w:sz w:val="18"/>
              </w:rPr>
              <w:t xml:space="preserve">97,– </w:t>
            </w:r>
            <w:r>
              <w:rPr>
                <w:color w:val="221F1F"/>
                <w:sz w:val="14"/>
              </w:rPr>
              <w:t>(117,37)</w:t>
            </w:r>
          </w:p>
        </w:tc>
        <w:tc>
          <w:tcPr>
            <w:tcW w:w="1531" w:type="dxa"/>
          </w:tcPr>
          <w:p w:rsidR="00F259B5" w:rsidRDefault="000F2675">
            <w:pPr>
              <w:pStyle w:val="TableParagraph"/>
              <w:ind w:left="325" w:right="326"/>
              <w:jc w:val="center"/>
              <w:rPr>
                <w:sz w:val="14"/>
              </w:rPr>
            </w:pPr>
            <w:r>
              <w:rPr>
                <w:color w:val="221F1F"/>
                <w:sz w:val="18"/>
              </w:rPr>
              <w:t xml:space="preserve">95,– </w:t>
            </w:r>
            <w:r>
              <w:rPr>
                <w:color w:val="221F1F"/>
                <w:sz w:val="14"/>
              </w:rPr>
              <w:t>(114,95)</w:t>
            </w:r>
          </w:p>
        </w:tc>
        <w:tc>
          <w:tcPr>
            <w:tcW w:w="1532" w:type="dxa"/>
          </w:tcPr>
          <w:p w:rsidR="00F259B5" w:rsidRDefault="000F2675">
            <w:pPr>
              <w:pStyle w:val="TableParagraph"/>
              <w:ind w:left="326" w:right="326"/>
              <w:jc w:val="center"/>
              <w:rPr>
                <w:sz w:val="14"/>
              </w:rPr>
            </w:pPr>
            <w:r>
              <w:rPr>
                <w:color w:val="221F1F"/>
                <w:sz w:val="18"/>
              </w:rPr>
              <w:t xml:space="preserve">95,– </w:t>
            </w:r>
            <w:r>
              <w:rPr>
                <w:color w:val="221F1F"/>
                <w:sz w:val="14"/>
              </w:rPr>
              <w:t>(114,95)</w:t>
            </w:r>
          </w:p>
        </w:tc>
        <w:tc>
          <w:tcPr>
            <w:tcW w:w="1532" w:type="dxa"/>
          </w:tcPr>
          <w:p w:rsidR="00F259B5" w:rsidRDefault="000F2675">
            <w:pPr>
              <w:pStyle w:val="TableParagraph"/>
              <w:ind w:right="387"/>
              <w:jc w:val="right"/>
              <w:rPr>
                <w:sz w:val="14"/>
              </w:rPr>
            </w:pPr>
            <w:r>
              <w:rPr>
                <w:color w:val="221F1F"/>
                <w:sz w:val="18"/>
              </w:rPr>
              <w:t xml:space="preserve">95,– </w:t>
            </w:r>
            <w:r>
              <w:rPr>
                <w:color w:val="221F1F"/>
                <w:sz w:val="14"/>
              </w:rPr>
              <w:t>(114,95)</w:t>
            </w:r>
          </w:p>
        </w:tc>
      </w:tr>
      <w:tr w:rsidR="00F259B5">
        <w:trPr>
          <w:trHeight w:val="338"/>
        </w:trPr>
        <w:tc>
          <w:tcPr>
            <w:tcW w:w="1256" w:type="dxa"/>
          </w:tcPr>
          <w:p w:rsidR="00F259B5" w:rsidRDefault="000F2675">
            <w:pPr>
              <w:pStyle w:val="TableParagraph"/>
              <w:spacing w:before="66"/>
              <w:ind w:left="107"/>
              <w:rPr>
                <w:sz w:val="18"/>
              </w:rPr>
            </w:pPr>
            <w:r>
              <w:rPr>
                <w:color w:val="221F1F"/>
                <w:sz w:val="18"/>
              </w:rPr>
              <w:t>10</w:t>
            </w:r>
          </w:p>
        </w:tc>
        <w:tc>
          <w:tcPr>
            <w:tcW w:w="1530" w:type="dxa"/>
            <w:shd w:val="clear" w:color="auto" w:fill="DAE6E9"/>
          </w:tcPr>
          <w:p w:rsidR="00F259B5" w:rsidRDefault="000F2675">
            <w:pPr>
              <w:pStyle w:val="TableParagraph"/>
              <w:spacing w:before="66"/>
              <w:ind w:left="346"/>
              <w:rPr>
                <w:sz w:val="14"/>
              </w:rPr>
            </w:pPr>
            <w:r>
              <w:rPr>
                <w:color w:val="221F1F"/>
                <w:sz w:val="18"/>
              </w:rPr>
              <w:t xml:space="preserve">110,– </w:t>
            </w:r>
            <w:r>
              <w:rPr>
                <w:color w:val="221F1F"/>
                <w:sz w:val="14"/>
              </w:rPr>
              <w:t>(133,10)</w:t>
            </w:r>
          </w:p>
        </w:tc>
        <w:tc>
          <w:tcPr>
            <w:tcW w:w="1531" w:type="dxa"/>
            <w:shd w:val="clear" w:color="auto" w:fill="DAE6E9"/>
          </w:tcPr>
          <w:p w:rsidR="00F259B5" w:rsidRDefault="000F2675">
            <w:pPr>
              <w:pStyle w:val="TableParagraph"/>
              <w:spacing w:before="66"/>
              <w:ind w:left="325" w:right="326"/>
              <w:jc w:val="center"/>
              <w:rPr>
                <w:sz w:val="14"/>
              </w:rPr>
            </w:pPr>
            <w:r>
              <w:rPr>
                <w:color w:val="221F1F"/>
                <w:sz w:val="18"/>
              </w:rPr>
              <w:t xml:space="preserve">104,– </w:t>
            </w:r>
            <w:r>
              <w:rPr>
                <w:color w:val="221F1F"/>
                <w:sz w:val="14"/>
              </w:rPr>
              <w:t>(125,84)</w:t>
            </w:r>
          </w:p>
        </w:tc>
        <w:tc>
          <w:tcPr>
            <w:tcW w:w="1532" w:type="dxa"/>
            <w:shd w:val="clear" w:color="auto" w:fill="DAE6E9"/>
          </w:tcPr>
          <w:p w:rsidR="00F259B5" w:rsidRDefault="000F2675">
            <w:pPr>
              <w:pStyle w:val="TableParagraph"/>
              <w:spacing w:before="66"/>
              <w:ind w:left="326" w:right="326"/>
              <w:jc w:val="center"/>
              <w:rPr>
                <w:sz w:val="14"/>
              </w:rPr>
            </w:pPr>
            <w:r>
              <w:rPr>
                <w:color w:val="221F1F"/>
                <w:sz w:val="18"/>
              </w:rPr>
              <w:t xml:space="preserve">99,– </w:t>
            </w:r>
            <w:r>
              <w:rPr>
                <w:color w:val="221F1F"/>
                <w:sz w:val="14"/>
              </w:rPr>
              <w:t>(119,79)</w:t>
            </w:r>
          </w:p>
        </w:tc>
        <w:tc>
          <w:tcPr>
            <w:tcW w:w="1532" w:type="dxa"/>
            <w:shd w:val="clear" w:color="auto" w:fill="DAE6E9"/>
          </w:tcPr>
          <w:p w:rsidR="00F259B5" w:rsidRDefault="000F2675">
            <w:pPr>
              <w:pStyle w:val="TableParagraph"/>
              <w:spacing w:before="66"/>
              <w:ind w:right="387"/>
              <w:jc w:val="right"/>
              <w:rPr>
                <w:sz w:val="14"/>
              </w:rPr>
            </w:pPr>
            <w:r>
              <w:rPr>
                <w:color w:val="221F1F"/>
                <w:sz w:val="18"/>
              </w:rPr>
              <w:t xml:space="preserve">99,– </w:t>
            </w:r>
            <w:r>
              <w:rPr>
                <w:color w:val="221F1F"/>
                <w:sz w:val="14"/>
              </w:rPr>
              <w:t>(119,79)</w:t>
            </w:r>
          </w:p>
        </w:tc>
      </w:tr>
      <w:tr w:rsidR="00F259B5">
        <w:trPr>
          <w:trHeight w:val="337"/>
        </w:trPr>
        <w:tc>
          <w:tcPr>
            <w:tcW w:w="1256" w:type="dxa"/>
          </w:tcPr>
          <w:p w:rsidR="00F259B5" w:rsidRDefault="000F2675">
            <w:pPr>
              <w:pStyle w:val="TableParagraph"/>
              <w:spacing w:before="65"/>
              <w:ind w:left="107"/>
              <w:rPr>
                <w:sz w:val="18"/>
              </w:rPr>
            </w:pPr>
            <w:r>
              <w:rPr>
                <w:color w:val="221F1F"/>
                <w:sz w:val="18"/>
              </w:rPr>
              <w:t>11</w:t>
            </w:r>
          </w:p>
        </w:tc>
        <w:tc>
          <w:tcPr>
            <w:tcW w:w="1530" w:type="dxa"/>
          </w:tcPr>
          <w:p w:rsidR="00F259B5" w:rsidRDefault="000F2675">
            <w:pPr>
              <w:pStyle w:val="TableParagraph"/>
              <w:spacing w:before="65"/>
              <w:ind w:left="346"/>
              <w:rPr>
                <w:sz w:val="14"/>
              </w:rPr>
            </w:pPr>
            <w:r>
              <w:rPr>
                <w:color w:val="221F1F"/>
                <w:sz w:val="18"/>
              </w:rPr>
              <w:t xml:space="preserve">154,– </w:t>
            </w:r>
            <w:r>
              <w:rPr>
                <w:color w:val="221F1F"/>
                <w:sz w:val="14"/>
              </w:rPr>
              <w:t>(186,34)</w:t>
            </w:r>
          </w:p>
        </w:tc>
        <w:tc>
          <w:tcPr>
            <w:tcW w:w="1531" w:type="dxa"/>
          </w:tcPr>
          <w:p w:rsidR="00F259B5" w:rsidRDefault="000F2675">
            <w:pPr>
              <w:pStyle w:val="TableParagraph"/>
              <w:spacing w:before="65"/>
              <w:ind w:left="325" w:right="326"/>
              <w:jc w:val="center"/>
              <w:rPr>
                <w:sz w:val="14"/>
              </w:rPr>
            </w:pPr>
            <w:r>
              <w:rPr>
                <w:color w:val="221F1F"/>
                <w:sz w:val="18"/>
              </w:rPr>
              <w:t xml:space="preserve">145,– </w:t>
            </w:r>
            <w:r>
              <w:rPr>
                <w:color w:val="221F1F"/>
                <w:sz w:val="14"/>
              </w:rPr>
              <w:t>(175,45)</w:t>
            </w:r>
          </w:p>
        </w:tc>
        <w:tc>
          <w:tcPr>
            <w:tcW w:w="1532" w:type="dxa"/>
          </w:tcPr>
          <w:p w:rsidR="00F259B5" w:rsidRDefault="000F2675">
            <w:pPr>
              <w:pStyle w:val="TableParagraph"/>
              <w:spacing w:before="65"/>
              <w:ind w:left="326" w:right="326"/>
              <w:jc w:val="center"/>
              <w:rPr>
                <w:sz w:val="14"/>
              </w:rPr>
            </w:pPr>
            <w:r>
              <w:rPr>
                <w:color w:val="221F1F"/>
                <w:sz w:val="18"/>
              </w:rPr>
              <w:t xml:space="preserve">139,– </w:t>
            </w:r>
            <w:r>
              <w:rPr>
                <w:color w:val="221F1F"/>
                <w:sz w:val="14"/>
              </w:rPr>
              <w:t>(168,19)</w:t>
            </w:r>
          </w:p>
        </w:tc>
        <w:tc>
          <w:tcPr>
            <w:tcW w:w="1532" w:type="dxa"/>
          </w:tcPr>
          <w:p w:rsidR="00F259B5" w:rsidRDefault="000F2675">
            <w:pPr>
              <w:pStyle w:val="TableParagraph"/>
              <w:spacing w:before="65"/>
              <w:ind w:right="346"/>
              <w:jc w:val="right"/>
              <w:rPr>
                <w:sz w:val="14"/>
              </w:rPr>
            </w:pPr>
            <w:r>
              <w:rPr>
                <w:color w:val="221F1F"/>
                <w:sz w:val="18"/>
              </w:rPr>
              <w:t xml:space="preserve">139,– </w:t>
            </w:r>
            <w:r>
              <w:rPr>
                <w:color w:val="221F1F"/>
                <w:sz w:val="14"/>
              </w:rPr>
              <w:t>(168,19)</w:t>
            </w:r>
          </w:p>
        </w:tc>
      </w:tr>
      <w:tr w:rsidR="00F259B5">
        <w:trPr>
          <w:trHeight w:val="338"/>
        </w:trPr>
        <w:tc>
          <w:tcPr>
            <w:tcW w:w="1256" w:type="dxa"/>
          </w:tcPr>
          <w:p w:rsidR="00F259B5" w:rsidRDefault="000F2675">
            <w:pPr>
              <w:pStyle w:val="TableParagraph"/>
              <w:spacing w:before="66"/>
              <w:ind w:left="107"/>
              <w:rPr>
                <w:sz w:val="18"/>
              </w:rPr>
            </w:pPr>
            <w:r>
              <w:rPr>
                <w:color w:val="221F1F"/>
                <w:sz w:val="18"/>
              </w:rPr>
              <w:t>12</w:t>
            </w:r>
          </w:p>
        </w:tc>
        <w:tc>
          <w:tcPr>
            <w:tcW w:w="1530" w:type="dxa"/>
            <w:shd w:val="clear" w:color="auto" w:fill="DAE6E9"/>
          </w:tcPr>
          <w:p w:rsidR="00F259B5" w:rsidRDefault="000F2675">
            <w:pPr>
              <w:pStyle w:val="TableParagraph"/>
              <w:spacing w:before="66"/>
              <w:ind w:left="346"/>
              <w:rPr>
                <w:sz w:val="14"/>
              </w:rPr>
            </w:pPr>
            <w:r>
              <w:rPr>
                <w:color w:val="221F1F"/>
                <w:sz w:val="18"/>
              </w:rPr>
              <w:t xml:space="preserve">250,– </w:t>
            </w:r>
            <w:r>
              <w:rPr>
                <w:color w:val="221F1F"/>
                <w:sz w:val="14"/>
              </w:rPr>
              <w:t>(302,50)</w:t>
            </w:r>
          </w:p>
        </w:tc>
        <w:tc>
          <w:tcPr>
            <w:tcW w:w="1531" w:type="dxa"/>
            <w:shd w:val="clear" w:color="auto" w:fill="DAE6E9"/>
          </w:tcPr>
          <w:p w:rsidR="00F259B5" w:rsidRDefault="000F2675">
            <w:pPr>
              <w:pStyle w:val="TableParagraph"/>
              <w:spacing w:before="66"/>
              <w:ind w:left="325" w:right="326"/>
              <w:jc w:val="center"/>
              <w:rPr>
                <w:sz w:val="14"/>
              </w:rPr>
            </w:pPr>
            <w:r>
              <w:rPr>
                <w:color w:val="221F1F"/>
                <w:sz w:val="18"/>
              </w:rPr>
              <w:t xml:space="preserve">240,– </w:t>
            </w:r>
            <w:r>
              <w:rPr>
                <w:color w:val="221F1F"/>
                <w:sz w:val="14"/>
              </w:rPr>
              <w:t>(290,40)</w:t>
            </w:r>
          </w:p>
        </w:tc>
        <w:tc>
          <w:tcPr>
            <w:tcW w:w="1532" w:type="dxa"/>
            <w:shd w:val="clear" w:color="auto" w:fill="DAE6E9"/>
          </w:tcPr>
          <w:p w:rsidR="00F259B5" w:rsidRDefault="000F2675">
            <w:pPr>
              <w:pStyle w:val="TableParagraph"/>
              <w:spacing w:before="66"/>
              <w:ind w:left="326" w:right="326"/>
              <w:jc w:val="center"/>
              <w:rPr>
                <w:sz w:val="14"/>
              </w:rPr>
            </w:pPr>
            <w:r>
              <w:rPr>
                <w:color w:val="221F1F"/>
                <w:sz w:val="18"/>
              </w:rPr>
              <w:t xml:space="preserve">229,– </w:t>
            </w:r>
            <w:r>
              <w:rPr>
                <w:color w:val="221F1F"/>
                <w:sz w:val="14"/>
              </w:rPr>
              <w:t>(277,09)</w:t>
            </w:r>
          </w:p>
        </w:tc>
        <w:tc>
          <w:tcPr>
            <w:tcW w:w="1532" w:type="dxa"/>
            <w:shd w:val="clear" w:color="auto" w:fill="DAE6E9"/>
          </w:tcPr>
          <w:p w:rsidR="00F259B5" w:rsidRDefault="000F2675">
            <w:pPr>
              <w:pStyle w:val="TableParagraph"/>
              <w:spacing w:before="66"/>
              <w:ind w:right="346"/>
              <w:jc w:val="right"/>
              <w:rPr>
                <w:sz w:val="14"/>
              </w:rPr>
            </w:pPr>
            <w:r>
              <w:rPr>
                <w:color w:val="221F1F"/>
                <w:sz w:val="18"/>
              </w:rPr>
              <w:t xml:space="preserve">229,– </w:t>
            </w:r>
            <w:r>
              <w:rPr>
                <w:color w:val="221F1F"/>
                <w:sz w:val="14"/>
              </w:rPr>
              <w:t>(277,09)</w:t>
            </w:r>
          </w:p>
        </w:tc>
      </w:tr>
    </w:tbl>
    <w:p w:rsidR="00F259B5" w:rsidRDefault="00F259B5">
      <w:pPr>
        <w:jc w:val="right"/>
        <w:rPr>
          <w:sz w:val="14"/>
        </w:rPr>
        <w:sectPr w:rsidR="00F259B5">
          <w:pgSz w:w="16840" w:h="11900" w:orient="landscape"/>
          <w:pgMar w:top="820" w:right="340" w:bottom="860" w:left="440" w:header="0" w:footer="648" w:gutter="0"/>
          <w:cols w:num="2" w:space="708" w:equalWidth="0">
            <w:col w:w="7760" w:space="329"/>
            <w:col w:w="7971"/>
          </w:cols>
        </w:sectPr>
      </w:pPr>
    </w:p>
    <w:p w:rsidR="00F259B5" w:rsidRDefault="00F259B5">
      <w:pPr>
        <w:pStyle w:val="BodyText"/>
        <w:spacing w:before="10"/>
        <w:rPr>
          <w:b/>
          <w:sz w:val="24"/>
        </w:rPr>
      </w:pPr>
    </w:p>
    <w:p w:rsidR="00F259B5" w:rsidRDefault="000F2675">
      <w:pPr>
        <w:pStyle w:val="BodyText"/>
        <w:spacing w:before="100"/>
        <w:ind w:left="244"/>
      </w:pPr>
      <w:r>
        <w:rPr>
          <w:color w:val="221F1F"/>
        </w:rPr>
        <w:t>Platí pro tarify S námi v síti, S námi v síti bez závazku, S námi v síti+, S námi v síti+ bez závazku, S námi v sítích, S námi</w:t>
      </w:r>
    </w:p>
    <w:p w:rsidR="00F259B5" w:rsidRDefault="000F2675">
      <w:pPr>
        <w:pStyle w:val="BodyText"/>
        <w:ind w:left="244" w:right="8507" w:hanging="1"/>
      </w:pPr>
      <w:r>
        <w:rPr>
          <w:color w:val="221F1F"/>
        </w:rPr>
        <w:t>v sítích bez závazku, S námi v sítích+, S námi v sítích+ bez závazku, S námi sdílený, S námi sdílený bez závazk , S námi sí nesí , S námi sí nesí bez závazku, S námi bez hranic, S námi bez hranic bez závazku, S námi bez hranic+, S námi bez hranic+ bez závazku, S námi sí nesí v podnikání a S námi sí nesí v podnikání bez závazk .</w:t>
      </w:r>
    </w:p>
    <w:p w:rsidR="00F259B5" w:rsidRDefault="00F259B5">
      <w:pPr>
        <w:sectPr w:rsidR="00F259B5">
          <w:type w:val="continuous"/>
          <w:pgSz w:w="16840" w:h="11900" w:orient="landscape"/>
          <w:pgMar w:top="1400" w:right="340" w:bottom="280" w:left="440" w:header="708" w:footer="708" w:gutter="0"/>
          <w:cols w:space="708"/>
        </w:sectPr>
      </w:pPr>
    </w:p>
    <w:p w:rsidR="00F259B5" w:rsidRDefault="00F259B5">
      <w:pPr>
        <w:pStyle w:val="BodyText"/>
        <w:spacing w:before="5"/>
        <w:rPr>
          <w:sz w:val="17"/>
        </w:rPr>
      </w:pPr>
    </w:p>
    <w:p w:rsidR="00F259B5" w:rsidRDefault="000F2675">
      <w:pPr>
        <w:ind w:left="244"/>
        <w:rPr>
          <w:b/>
          <w:sz w:val="18"/>
        </w:rPr>
      </w:pPr>
      <w:r>
        <w:rPr>
          <w:b/>
          <w:color w:val="221F1F"/>
          <w:sz w:val="18"/>
        </w:rPr>
        <w:t>Cena volání do jednotlivých pásem se liší dle tarifu:</w:t>
      </w:r>
    </w:p>
    <w:p w:rsidR="00F259B5" w:rsidRDefault="00F259B5">
      <w:pPr>
        <w:pStyle w:val="BodyText"/>
        <w:spacing w:before="5"/>
        <w:rPr>
          <w:b/>
          <w:sz w:val="2"/>
        </w:rPr>
      </w:pPr>
    </w:p>
    <w:p w:rsidR="00F259B5" w:rsidRDefault="00887466">
      <w:pPr>
        <w:pStyle w:val="BodyText"/>
        <w:spacing w:line="220" w:lineRule="exact"/>
        <w:ind w:left="244" w:right="-15"/>
        <w:rPr>
          <w:sz w:val="20"/>
        </w:rPr>
      </w:pPr>
      <w:r>
        <w:rPr>
          <w:position w:val="-3"/>
          <w:sz w:val="20"/>
        </w:rPr>
      </w:r>
      <w:r>
        <w:rPr>
          <w:position w:val="-3"/>
          <w:sz w:val="20"/>
        </w:rPr>
        <w:pict>
          <v:group id="_x0000_s1430" style="width:369.05pt;height:5.65pt;mso-position-horizontal-relative:char;mso-position-vertical-relative:line" coordsize="7381,113">
            <v:line id="_x0000_s1436" style="position:absolute" from="609,0" to="609,113" strokecolor="#62b8e4" strokeweight="1.90433mm"/>
            <v:line id="_x0000_s1435" style="position:absolute" from="54,0" to="54,113" strokecolor="#62b8e4" strokeweight="1.90433mm"/>
            <v:line id="_x0000_s1434" style="position:absolute" from="108,56" to="555,56" strokecolor="#62b8e4" strokeweight="1.98883mm"/>
            <v:line id="_x0000_s1433" style="position:absolute" from="717,0" to="717,113" strokecolor="#62b8e4" strokeweight="1.90433mm"/>
            <v:line id="_x0000_s1432" style="position:absolute" from="7326,0" to="7326,113" strokecolor="#62b8e4" strokeweight="1.90433mm"/>
            <v:line id="_x0000_s1431" style="position:absolute" from="771,56" to="7272,56" strokecolor="#62b8e4" strokeweight="1.98883mm"/>
            <w10:anchorlock/>
          </v:group>
        </w:pict>
      </w:r>
    </w:p>
    <w:p w:rsidR="00F259B5" w:rsidRDefault="000F2675">
      <w:pPr>
        <w:numPr>
          <w:ilvl w:val="0"/>
          <w:numId w:val="1"/>
        </w:numPr>
        <w:tabs>
          <w:tab w:val="left" w:pos="1862"/>
          <w:tab w:val="left" w:pos="1863"/>
        </w:tabs>
        <w:spacing w:before="7"/>
        <w:jc w:val="left"/>
        <w:rPr>
          <w:color w:val="221F1F"/>
          <w:sz w:val="18"/>
        </w:rPr>
      </w:pPr>
      <w:r>
        <w:rPr>
          <w:color w:val="221F1F"/>
          <w:sz w:val="18"/>
        </w:rPr>
        <w:t>T1, T 30, Tarif 20 Start, Tarif 20, Partner III., Profi na míru, tarify Pro</w:t>
      </w:r>
      <w:r>
        <w:rPr>
          <w:color w:val="221F1F"/>
          <w:spacing w:val="-23"/>
          <w:sz w:val="18"/>
        </w:rPr>
        <w:t xml:space="preserve"> </w:t>
      </w:r>
      <w:r>
        <w:rPr>
          <w:color w:val="221F1F"/>
          <w:sz w:val="18"/>
        </w:rPr>
        <w:t>firmu</w:t>
      </w:r>
    </w:p>
    <w:p w:rsidR="00F259B5" w:rsidRDefault="000F2675">
      <w:pPr>
        <w:numPr>
          <w:ilvl w:val="0"/>
          <w:numId w:val="1"/>
        </w:numPr>
        <w:tabs>
          <w:tab w:val="left" w:pos="907"/>
          <w:tab w:val="left" w:pos="908"/>
          <w:tab w:val="left" w:pos="1461"/>
          <w:tab w:val="left" w:pos="7624"/>
        </w:tabs>
        <w:spacing w:before="7" w:line="320" w:lineRule="atLeast"/>
        <w:ind w:left="1015" w:right="38" w:hanging="664"/>
        <w:jc w:val="left"/>
        <w:rPr>
          <w:color w:val="221F1F"/>
          <w:sz w:val="18"/>
        </w:rPr>
      </w:pPr>
      <w:r>
        <w:rPr>
          <w:color w:val="221F1F"/>
          <w:sz w:val="18"/>
          <w:shd w:val="clear" w:color="auto" w:fill="DAE6E9"/>
        </w:rPr>
        <w:t xml:space="preserve"> </w:t>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color w:val="221F1F"/>
          <w:sz w:val="18"/>
          <w:shd w:val="clear" w:color="auto" w:fill="DAE6E9"/>
        </w:rPr>
        <w:t>T</w:t>
      </w:r>
      <w:r>
        <w:rPr>
          <w:color w:val="221F1F"/>
          <w:spacing w:val="-4"/>
          <w:sz w:val="18"/>
          <w:shd w:val="clear" w:color="auto" w:fill="DAE6E9"/>
        </w:rPr>
        <w:t xml:space="preserve"> </w:t>
      </w:r>
      <w:r>
        <w:rPr>
          <w:color w:val="221F1F"/>
          <w:sz w:val="18"/>
          <w:shd w:val="clear" w:color="auto" w:fill="DAE6E9"/>
        </w:rPr>
        <w:t>80,</w:t>
      </w:r>
      <w:r>
        <w:rPr>
          <w:color w:val="221F1F"/>
          <w:spacing w:val="-3"/>
          <w:sz w:val="18"/>
          <w:shd w:val="clear" w:color="auto" w:fill="DAE6E9"/>
        </w:rPr>
        <w:t xml:space="preserve"> </w:t>
      </w:r>
      <w:r>
        <w:rPr>
          <w:color w:val="221F1F"/>
          <w:sz w:val="18"/>
          <w:shd w:val="clear" w:color="auto" w:fill="DAE6E9"/>
        </w:rPr>
        <w:t>tarif</w:t>
      </w:r>
      <w:r>
        <w:rPr>
          <w:color w:val="221F1F"/>
          <w:spacing w:val="-4"/>
          <w:sz w:val="18"/>
          <w:shd w:val="clear" w:color="auto" w:fill="DAE6E9"/>
        </w:rPr>
        <w:t xml:space="preserve"> </w:t>
      </w:r>
      <w:r>
        <w:rPr>
          <w:color w:val="221F1F"/>
          <w:sz w:val="18"/>
          <w:shd w:val="clear" w:color="auto" w:fill="DAE6E9"/>
        </w:rPr>
        <w:t>Bav</w:t>
      </w:r>
      <w:r>
        <w:rPr>
          <w:color w:val="221F1F"/>
          <w:spacing w:val="-3"/>
          <w:sz w:val="18"/>
          <w:shd w:val="clear" w:color="auto" w:fill="DAE6E9"/>
        </w:rPr>
        <w:t xml:space="preserve"> </w:t>
      </w:r>
      <w:r>
        <w:rPr>
          <w:color w:val="221F1F"/>
          <w:sz w:val="18"/>
          <w:shd w:val="clear" w:color="auto" w:fill="DAE6E9"/>
        </w:rPr>
        <w:t>se,</w:t>
      </w:r>
      <w:r>
        <w:rPr>
          <w:color w:val="221F1F"/>
          <w:spacing w:val="-3"/>
          <w:sz w:val="18"/>
          <w:shd w:val="clear" w:color="auto" w:fill="DAE6E9"/>
        </w:rPr>
        <w:t xml:space="preserve"> </w:t>
      </w:r>
      <w:r>
        <w:rPr>
          <w:color w:val="221F1F"/>
          <w:sz w:val="18"/>
          <w:shd w:val="clear" w:color="auto" w:fill="DAE6E9"/>
        </w:rPr>
        <w:t>Happy</w:t>
      </w:r>
      <w:r>
        <w:rPr>
          <w:color w:val="221F1F"/>
          <w:spacing w:val="-3"/>
          <w:sz w:val="18"/>
          <w:shd w:val="clear" w:color="auto" w:fill="DAE6E9"/>
        </w:rPr>
        <w:t xml:space="preserve"> </w:t>
      </w:r>
      <w:r>
        <w:rPr>
          <w:color w:val="221F1F"/>
          <w:sz w:val="18"/>
          <w:shd w:val="clear" w:color="auto" w:fill="DAE6E9"/>
        </w:rPr>
        <w:t>Partner,</w:t>
      </w:r>
      <w:r>
        <w:rPr>
          <w:color w:val="221F1F"/>
          <w:spacing w:val="-3"/>
          <w:sz w:val="18"/>
          <w:shd w:val="clear" w:color="auto" w:fill="DAE6E9"/>
        </w:rPr>
        <w:t xml:space="preserve"> </w:t>
      </w:r>
      <w:r>
        <w:rPr>
          <w:color w:val="221F1F"/>
          <w:sz w:val="18"/>
          <w:shd w:val="clear" w:color="auto" w:fill="DAE6E9"/>
        </w:rPr>
        <w:t>Tarif</w:t>
      </w:r>
      <w:r>
        <w:rPr>
          <w:color w:val="221F1F"/>
          <w:spacing w:val="-4"/>
          <w:sz w:val="18"/>
          <w:shd w:val="clear" w:color="auto" w:fill="DAE6E9"/>
        </w:rPr>
        <w:t xml:space="preserve"> </w:t>
      </w:r>
      <w:r>
        <w:rPr>
          <w:color w:val="221F1F"/>
          <w:sz w:val="18"/>
          <w:shd w:val="clear" w:color="auto" w:fill="DAE6E9"/>
        </w:rPr>
        <w:t>80,</w:t>
      </w:r>
      <w:r>
        <w:rPr>
          <w:color w:val="221F1F"/>
          <w:spacing w:val="-4"/>
          <w:sz w:val="18"/>
          <w:shd w:val="clear" w:color="auto" w:fill="DAE6E9"/>
        </w:rPr>
        <w:t xml:space="preserve"> </w:t>
      </w:r>
      <w:r>
        <w:rPr>
          <w:color w:val="221F1F"/>
          <w:sz w:val="18"/>
          <w:shd w:val="clear" w:color="auto" w:fill="DAE6E9"/>
        </w:rPr>
        <w:t>Tarif</w:t>
      </w:r>
      <w:r>
        <w:rPr>
          <w:color w:val="221F1F"/>
          <w:spacing w:val="-3"/>
          <w:sz w:val="18"/>
          <w:shd w:val="clear" w:color="auto" w:fill="DAE6E9"/>
        </w:rPr>
        <w:t xml:space="preserve"> </w:t>
      </w:r>
      <w:r>
        <w:rPr>
          <w:color w:val="221F1F"/>
          <w:sz w:val="18"/>
          <w:shd w:val="clear" w:color="auto" w:fill="DAE6E9"/>
        </w:rPr>
        <w:t>60,</w:t>
      </w:r>
      <w:r>
        <w:rPr>
          <w:color w:val="221F1F"/>
          <w:spacing w:val="-4"/>
          <w:sz w:val="18"/>
          <w:shd w:val="clear" w:color="auto" w:fill="DAE6E9"/>
        </w:rPr>
        <w:t xml:space="preserve"> </w:t>
      </w:r>
      <w:r>
        <w:rPr>
          <w:color w:val="221F1F"/>
          <w:sz w:val="18"/>
          <w:shd w:val="clear" w:color="auto" w:fill="DAE6E9"/>
        </w:rPr>
        <w:t>Data&amp;SMS,</w:t>
      </w:r>
      <w:r>
        <w:rPr>
          <w:color w:val="221F1F"/>
          <w:spacing w:val="-3"/>
          <w:sz w:val="18"/>
          <w:shd w:val="clear" w:color="auto" w:fill="DAE6E9"/>
        </w:rPr>
        <w:t xml:space="preserve"> </w:t>
      </w:r>
      <w:r>
        <w:rPr>
          <w:color w:val="221F1F"/>
          <w:sz w:val="18"/>
          <w:shd w:val="clear" w:color="auto" w:fill="DAE6E9"/>
        </w:rPr>
        <w:t>Partner</w:t>
      </w:r>
      <w:r>
        <w:rPr>
          <w:color w:val="221F1F"/>
          <w:spacing w:val="-4"/>
          <w:sz w:val="18"/>
          <w:shd w:val="clear" w:color="auto" w:fill="DAE6E9"/>
        </w:rPr>
        <w:t xml:space="preserve"> </w:t>
      </w:r>
      <w:r>
        <w:rPr>
          <w:color w:val="221F1F"/>
          <w:sz w:val="18"/>
          <w:shd w:val="clear" w:color="auto" w:fill="DAE6E9"/>
        </w:rPr>
        <w:t>II.,</w:t>
      </w:r>
      <w:r>
        <w:rPr>
          <w:color w:val="221F1F"/>
          <w:spacing w:val="-4"/>
          <w:sz w:val="18"/>
          <w:shd w:val="clear" w:color="auto" w:fill="DAE6E9"/>
        </w:rPr>
        <w:t xml:space="preserve"> </w:t>
      </w:r>
      <w:r>
        <w:rPr>
          <w:color w:val="221F1F"/>
          <w:sz w:val="18"/>
          <w:shd w:val="clear" w:color="auto" w:fill="DAE6E9"/>
        </w:rPr>
        <w:t>Team</w:t>
      </w:r>
      <w:r>
        <w:rPr>
          <w:color w:val="221F1F"/>
          <w:spacing w:val="-3"/>
          <w:sz w:val="18"/>
          <w:shd w:val="clear" w:color="auto" w:fill="DAE6E9"/>
        </w:rPr>
        <w:t xml:space="preserve"> </w:t>
      </w:r>
      <w:r>
        <w:rPr>
          <w:color w:val="221F1F"/>
          <w:sz w:val="18"/>
          <w:shd w:val="clear" w:color="auto" w:fill="DAE6E9"/>
        </w:rPr>
        <w:t>Call</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S</w:t>
      </w:r>
      <w:r>
        <w:rPr>
          <w:color w:val="221F1F"/>
          <w:spacing w:val="-2"/>
          <w:sz w:val="18"/>
        </w:rPr>
        <w:t xml:space="preserve"> </w:t>
      </w:r>
      <w:r>
        <w:rPr>
          <w:color w:val="221F1F"/>
          <w:sz w:val="18"/>
        </w:rPr>
        <w:t>námi</w:t>
      </w:r>
      <w:r>
        <w:rPr>
          <w:color w:val="221F1F"/>
          <w:spacing w:val="-2"/>
          <w:sz w:val="18"/>
        </w:rPr>
        <w:t xml:space="preserve"> </w:t>
      </w:r>
      <w:r>
        <w:rPr>
          <w:color w:val="221F1F"/>
          <w:sz w:val="18"/>
        </w:rPr>
        <w:t>390,</w:t>
      </w:r>
      <w:r>
        <w:rPr>
          <w:color w:val="221F1F"/>
          <w:spacing w:val="-2"/>
          <w:sz w:val="18"/>
        </w:rPr>
        <w:t xml:space="preserve"> </w:t>
      </w:r>
      <w:r>
        <w:rPr>
          <w:color w:val="221F1F"/>
          <w:sz w:val="18"/>
        </w:rPr>
        <w:t>S</w:t>
      </w:r>
      <w:r>
        <w:rPr>
          <w:color w:val="221F1F"/>
          <w:spacing w:val="-2"/>
          <w:sz w:val="18"/>
        </w:rPr>
        <w:t xml:space="preserve"> </w:t>
      </w:r>
      <w:r>
        <w:rPr>
          <w:color w:val="221F1F"/>
          <w:sz w:val="18"/>
        </w:rPr>
        <w:t>námi</w:t>
      </w:r>
      <w:r>
        <w:rPr>
          <w:color w:val="221F1F"/>
          <w:spacing w:val="-2"/>
          <w:sz w:val="18"/>
        </w:rPr>
        <w:t xml:space="preserve"> </w:t>
      </w:r>
      <w:r>
        <w:rPr>
          <w:color w:val="221F1F"/>
          <w:sz w:val="18"/>
        </w:rPr>
        <w:t>590,</w:t>
      </w:r>
      <w:r>
        <w:rPr>
          <w:color w:val="221F1F"/>
          <w:spacing w:val="-1"/>
          <w:sz w:val="18"/>
        </w:rPr>
        <w:t xml:space="preserve"> </w:t>
      </w:r>
      <w:r>
        <w:rPr>
          <w:color w:val="221F1F"/>
          <w:sz w:val="18"/>
        </w:rPr>
        <w:t>S</w:t>
      </w:r>
      <w:r>
        <w:rPr>
          <w:color w:val="221F1F"/>
          <w:spacing w:val="-2"/>
          <w:sz w:val="18"/>
        </w:rPr>
        <w:t xml:space="preserve"> </w:t>
      </w:r>
      <w:r>
        <w:rPr>
          <w:color w:val="221F1F"/>
          <w:sz w:val="18"/>
        </w:rPr>
        <w:t>námi</w:t>
      </w:r>
      <w:r>
        <w:rPr>
          <w:color w:val="221F1F"/>
          <w:spacing w:val="-2"/>
          <w:sz w:val="18"/>
        </w:rPr>
        <w:t xml:space="preserve"> </w:t>
      </w:r>
      <w:r>
        <w:rPr>
          <w:color w:val="221F1F"/>
          <w:sz w:val="18"/>
        </w:rPr>
        <w:t>790,</w:t>
      </w:r>
      <w:r>
        <w:rPr>
          <w:color w:val="221F1F"/>
          <w:spacing w:val="-2"/>
          <w:sz w:val="18"/>
        </w:rPr>
        <w:t xml:space="preserve"> </w:t>
      </w:r>
      <w:r>
        <w:rPr>
          <w:color w:val="221F1F"/>
          <w:sz w:val="18"/>
        </w:rPr>
        <w:t>S</w:t>
      </w:r>
      <w:r>
        <w:rPr>
          <w:color w:val="221F1F"/>
          <w:spacing w:val="-2"/>
          <w:sz w:val="18"/>
        </w:rPr>
        <w:t xml:space="preserve"> </w:t>
      </w:r>
      <w:r>
        <w:rPr>
          <w:color w:val="221F1F"/>
          <w:sz w:val="18"/>
        </w:rPr>
        <w:t>námi</w:t>
      </w:r>
      <w:r>
        <w:rPr>
          <w:color w:val="221F1F"/>
          <w:spacing w:val="-2"/>
          <w:sz w:val="18"/>
        </w:rPr>
        <w:t xml:space="preserve"> </w:t>
      </w:r>
      <w:r>
        <w:rPr>
          <w:color w:val="221F1F"/>
          <w:sz w:val="18"/>
        </w:rPr>
        <w:t>1490,</w:t>
      </w:r>
      <w:r>
        <w:rPr>
          <w:color w:val="221F1F"/>
          <w:spacing w:val="-2"/>
          <w:sz w:val="18"/>
        </w:rPr>
        <w:t xml:space="preserve"> </w:t>
      </w:r>
      <w:r>
        <w:rPr>
          <w:color w:val="221F1F"/>
          <w:sz w:val="18"/>
        </w:rPr>
        <w:t>T</w:t>
      </w:r>
      <w:r>
        <w:rPr>
          <w:color w:val="221F1F"/>
          <w:spacing w:val="-1"/>
          <w:sz w:val="18"/>
        </w:rPr>
        <w:t xml:space="preserve"> </w:t>
      </w:r>
      <w:r>
        <w:rPr>
          <w:color w:val="221F1F"/>
          <w:sz w:val="18"/>
        </w:rPr>
        <w:t>160,</w:t>
      </w:r>
      <w:r>
        <w:rPr>
          <w:color w:val="221F1F"/>
          <w:spacing w:val="-1"/>
          <w:sz w:val="18"/>
        </w:rPr>
        <w:t xml:space="preserve"> </w:t>
      </w:r>
      <w:r>
        <w:rPr>
          <w:color w:val="221F1F"/>
          <w:sz w:val="18"/>
        </w:rPr>
        <w:t>T</w:t>
      </w:r>
      <w:r>
        <w:rPr>
          <w:color w:val="221F1F"/>
          <w:spacing w:val="-2"/>
          <w:sz w:val="18"/>
        </w:rPr>
        <w:t xml:space="preserve"> </w:t>
      </w:r>
      <w:r>
        <w:rPr>
          <w:color w:val="221F1F"/>
          <w:sz w:val="18"/>
        </w:rPr>
        <w:t>300,</w:t>
      </w:r>
      <w:r>
        <w:rPr>
          <w:color w:val="221F1F"/>
          <w:spacing w:val="-1"/>
          <w:sz w:val="18"/>
        </w:rPr>
        <w:t xml:space="preserve"> </w:t>
      </w:r>
      <w:r>
        <w:rPr>
          <w:color w:val="221F1F"/>
          <w:sz w:val="18"/>
        </w:rPr>
        <w:t>T</w:t>
      </w:r>
      <w:r>
        <w:rPr>
          <w:color w:val="221F1F"/>
          <w:spacing w:val="-2"/>
          <w:sz w:val="18"/>
        </w:rPr>
        <w:t xml:space="preserve"> </w:t>
      </w:r>
      <w:r>
        <w:rPr>
          <w:color w:val="221F1F"/>
          <w:sz w:val="18"/>
        </w:rPr>
        <w:t>600,</w:t>
      </w:r>
      <w:r>
        <w:rPr>
          <w:color w:val="221F1F"/>
          <w:spacing w:val="-1"/>
          <w:sz w:val="18"/>
        </w:rPr>
        <w:t xml:space="preserve"> </w:t>
      </w:r>
      <w:r>
        <w:rPr>
          <w:color w:val="221F1F"/>
          <w:sz w:val="18"/>
        </w:rPr>
        <w:t>T</w:t>
      </w:r>
      <w:r>
        <w:rPr>
          <w:color w:val="221F1F"/>
          <w:spacing w:val="-2"/>
          <w:sz w:val="18"/>
        </w:rPr>
        <w:t xml:space="preserve"> </w:t>
      </w:r>
      <w:r>
        <w:rPr>
          <w:color w:val="221F1F"/>
          <w:sz w:val="18"/>
        </w:rPr>
        <w:t>1</w:t>
      </w:r>
      <w:r>
        <w:rPr>
          <w:color w:val="221F1F"/>
          <w:spacing w:val="-1"/>
          <w:sz w:val="18"/>
        </w:rPr>
        <w:t xml:space="preserve"> </w:t>
      </w:r>
      <w:r>
        <w:rPr>
          <w:color w:val="221F1F"/>
          <w:sz w:val="18"/>
        </w:rPr>
        <w:t>500,</w:t>
      </w:r>
      <w:r>
        <w:rPr>
          <w:color w:val="221F1F"/>
          <w:spacing w:val="-2"/>
          <w:sz w:val="18"/>
        </w:rPr>
        <w:t xml:space="preserve"> </w:t>
      </w:r>
      <w:r>
        <w:rPr>
          <w:color w:val="221F1F"/>
          <w:sz w:val="18"/>
        </w:rPr>
        <w:t>Profi</w:t>
      </w:r>
      <w:r>
        <w:rPr>
          <w:color w:val="221F1F"/>
          <w:spacing w:val="-2"/>
          <w:sz w:val="18"/>
        </w:rPr>
        <w:t xml:space="preserve"> </w:t>
      </w:r>
      <w:r>
        <w:rPr>
          <w:color w:val="221F1F"/>
          <w:sz w:val="18"/>
        </w:rPr>
        <w:t>120,</w:t>
      </w:r>
      <w:r>
        <w:rPr>
          <w:color w:val="221F1F"/>
          <w:spacing w:val="-2"/>
          <w:sz w:val="18"/>
        </w:rPr>
        <w:t xml:space="preserve"> </w:t>
      </w:r>
      <w:r>
        <w:rPr>
          <w:color w:val="221F1F"/>
          <w:sz w:val="18"/>
        </w:rPr>
        <w:t>Tarif</w:t>
      </w:r>
    </w:p>
    <w:p w:rsidR="00F259B5" w:rsidRDefault="000F2675">
      <w:pPr>
        <w:pStyle w:val="Heading8"/>
        <w:spacing w:before="79"/>
      </w:pPr>
      <w:r>
        <w:rPr>
          <w:b w:val="0"/>
        </w:rPr>
        <w:br w:type="column"/>
      </w:r>
      <w:r>
        <w:rPr>
          <w:color w:val="E00F74"/>
        </w:rPr>
        <w:t>MEZINÁRODNÍ SMS</w:t>
      </w:r>
    </w:p>
    <w:p w:rsidR="00F259B5" w:rsidRDefault="00887466">
      <w:pPr>
        <w:pStyle w:val="BodyText"/>
        <w:spacing w:line="220" w:lineRule="exact"/>
        <w:ind w:left="244"/>
        <w:rPr>
          <w:sz w:val="20"/>
        </w:rPr>
      </w:pPr>
      <w:r>
        <w:rPr>
          <w:position w:val="-3"/>
          <w:sz w:val="20"/>
        </w:rPr>
      </w:r>
      <w:r>
        <w:rPr>
          <w:position w:val="-3"/>
          <w:sz w:val="20"/>
        </w:rPr>
        <w:pict>
          <v:group id="_x0000_s1423" style="width:369.05pt;height:5.65pt;mso-position-horizontal-relative:char;mso-position-vertical-relative:line" coordsize="7381,113">
            <v:line id="_x0000_s1429" style="position:absolute" from="3466,0" to="3466,113" strokecolor="#62b8e4" strokeweight="1.90417mm"/>
            <v:line id="_x0000_s1428" style="position:absolute" from="54,0" to="54,113" strokecolor="#62b8e4" strokeweight="1.90417mm"/>
            <v:line id="_x0000_s1427" style="position:absolute" from="108,56" to="3413,56" strokecolor="#62b8e4" strokeweight="1.98883mm"/>
            <v:line id="_x0000_s1426" style="position:absolute" from="3574,0" to="3574,113" strokecolor="#62b8e4" strokeweight="1.90458mm"/>
            <v:line id="_x0000_s1425" style="position:absolute" from="7326,0" to="7326,113" strokecolor="#62b8e4" strokeweight="1.90458mm"/>
            <v:line id="_x0000_s1424" style="position:absolute" from="3628,56" to="7272,56" strokecolor="#62b8e4" strokeweight="1.98883mm"/>
            <w10:anchorlock/>
          </v:group>
        </w:pict>
      </w:r>
    </w:p>
    <w:p w:rsidR="00F259B5" w:rsidRDefault="000F2675">
      <w:pPr>
        <w:tabs>
          <w:tab w:val="left" w:pos="5380"/>
        </w:tabs>
        <w:ind w:left="352"/>
        <w:rPr>
          <w:sz w:val="14"/>
        </w:rPr>
      </w:pPr>
      <w:r>
        <w:rPr>
          <w:color w:val="221F1F"/>
          <w:sz w:val="18"/>
        </w:rPr>
        <w:t>Všechna</w:t>
      </w:r>
      <w:r>
        <w:rPr>
          <w:color w:val="221F1F"/>
          <w:spacing w:val="-3"/>
          <w:sz w:val="18"/>
        </w:rPr>
        <w:t xml:space="preserve"> </w:t>
      </w:r>
      <w:r>
        <w:rPr>
          <w:color w:val="221F1F"/>
          <w:sz w:val="18"/>
        </w:rPr>
        <w:t>pásma</w:t>
      </w:r>
      <w:r>
        <w:rPr>
          <w:rFonts w:ascii="Times New Roman" w:hAnsi="Times New Roman"/>
          <w:color w:val="221F1F"/>
          <w:sz w:val="18"/>
        </w:rPr>
        <w:tab/>
      </w:r>
      <w:r>
        <w:rPr>
          <w:color w:val="221F1F"/>
          <w:sz w:val="18"/>
        </w:rPr>
        <w:t xml:space="preserve">4,17 </w:t>
      </w:r>
      <w:r>
        <w:rPr>
          <w:color w:val="221F1F"/>
          <w:sz w:val="14"/>
        </w:rPr>
        <w:t>(5,05)</w:t>
      </w:r>
    </w:p>
    <w:p w:rsidR="00F259B5" w:rsidRDefault="00F259B5">
      <w:pPr>
        <w:pStyle w:val="BodyText"/>
        <w:spacing w:before="6"/>
        <w:rPr>
          <w:sz w:val="17"/>
        </w:rPr>
      </w:pPr>
    </w:p>
    <w:p w:rsidR="00F259B5" w:rsidRDefault="000F2675">
      <w:pPr>
        <w:pStyle w:val="BodyText"/>
        <w:spacing w:before="1"/>
        <w:ind w:left="244"/>
      </w:pPr>
      <w:r>
        <w:rPr>
          <w:color w:val="221F1F"/>
        </w:rPr>
        <w:t>Cena platí pro SMS zasílané z R z císel znacky T-Mobile na zahranicní úcastnická císla (tj. jiná predvolba než +420).</w:t>
      </w:r>
    </w:p>
    <w:p w:rsidR="00F259B5" w:rsidRDefault="00F259B5">
      <w:pPr>
        <w:sectPr w:rsidR="00F259B5">
          <w:pgSz w:w="16840" w:h="11900" w:orient="landscape"/>
          <w:pgMar w:top="600" w:right="340" w:bottom="860" w:left="440" w:header="0" w:footer="648" w:gutter="0"/>
          <w:cols w:num="2" w:space="708" w:equalWidth="0">
            <w:col w:w="7665" w:space="424"/>
            <w:col w:w="7971"/>
          </w:cols>
        </w:sectPr>
      </w:pPr>
    </w:p>
    <w:p w:rsidR="00F259B5" w:rsidRDefault="00F259B5">
      <w:pPr>
        <w:pStyle w:val="ListParagraph"/>
        <w:numPr>
          <w:ilvl w:val="0"/>
          <w:numId w:val="1"/>
        </w:numPr>
        <w:tabs>
          <w:tab w:val="left" w:pos="124"/>
        </w:tabs>
        <w:spacing w:before="109"/>
        <w:ind w:left="475" w:right="38" w:hanging="476"/>
        <w:rPr>
          <w:rFonts w:ascii="Arial Narrow"/>
          <w:color w:val="221F1F"/>
          <w:sz w:val="16"/>
        </w:rPr>
      </w:pPr>
    </w:p>
    <w:p w:rsidR="00F259B5" w:rsidRDefault="000F2675">
      <w:pPr>
        <w:spacing w:before="5"/>
        <w:ind w:left="352" w:right="8426"/>
        <w:rPr>
          <w:sz w:val="18"/>
        </w:rPr>
      </w:pPr>
      <w:r>
        <w:br w:type="column"/>
      </w:r>
      <w:r>
        <w:rPr>
          <w:color w:val="221F1F"/>
          <w:sz w:val="18"/>
        </w:rPr>
        <w:t>200, Tarif 120, tarify Grand, tarif Grand v síti, tarif Grand do všech sítí, tarify Profi, Partner I., Tarif 400, Tarif 300, Kredit 150, Kredit 250, Kredit 300, Kredit 450, Kredit 500, Kredit 700, Kredit 750,</w:t>
      </w:r>
    </w:p>
    <w:p w:rsidR="00F259B5" w:rsidRDefault="000F2675">
      <w:pPr>
        <w:spacing w:before="1"/>
        <w:ind w:left="352"/>
        <w:rPr>
          <w:sz w:val="18"/>
        </w:rPr>
      </w:pPr>
      <w:r>
        <w:rPr>
          <w:color w:val="221F1F"/>
          <w:sz w:val="18"/>
        </w:rPr>
        <w:t>Kredit 1 000, Kredit 1 200, Kredit 2 000, Mých5, tarify Prátelé, Rodina, Tým</w:t>
      </w:r>
    </w:p>
    <w:p w:rsidR="00F259B5" w:rsidRDefault="00F259B5">
      <w:pPr>
        <w:rPr>
          <w:sz w:val="18"/>
        </w:rPr>
        <w:sectPr w:rsidR="00F259B5">
          <w:type w:val="continuous"/>
          <w:pgSz w:w="16840" w:h="11900" w:orient="landscape"/>
          <w:pgMar w:top="1400" w:right="340" w:bottom="280" w:left="440" w:header="708" w:footer="708" w:gutter="0"/>
          <w:cols w:num="2" w:space="708" w:equalWidth="0">
            <w:col w:w="515" w:space="148"/>
            <w:col w:w="15397"/>
          </w:cols>
        </w:sectPr>
      </w:pPr>
    </w:p>
    <w:p w:rsidR="00F259B5" w:rsidRDefault="000F2675">
      <w:pPr>
        <w:numPr>
          <w:ilvl w:val="0"/>
          <w:numId w:val="1"/>
        </w:numPr>
        <w:tabs>
          <w:tab w:val="left" w:pos="907"/>
          <w:tab w:val="left" w:pos="908"/>
          <w:tab w:val="left" w:pos="2017"/>
          <w:tab w:val="left" w:pos="7624"/>
        </w:tabs>
        <w:spacing w:before="120"/>
        <w:ind w:left="907" w:hanging="556"/>
        <w:jc w:val="left"/>
        <w:rPr>
          <w:color w:val="221F1F"/>
          <w:sz w:val="18"/>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tarify</w:t>
      </w:r>
      <w:r>
        <w:rPr>
          <w:color w:val="221F1F"/>
          <w:spacing w:val="-4"/>
          <w:sz w:val="18"/>
          <w:shd w:val="clear" w:color="auto" w:fill="DAE6E9"/>
        </w:rPr>
        <w:t xml:space="preserve"> </w:t>
      </w:r>
      <w:r>
        <w:rPr>
          <w:color w:val="221F1F"/>
          <w:sz w:val="18"/>
          <w:shd w:val="clear" w:color="auto" w:fill="DAE6E9"/>
        </w:rPr>
        <w:t>Podnikatel,</w:t>
      </w:r>
      <w:r>
        <w:rPr>
          <w:color w:val="221F1F"/>
          <w:spacing w:val="-4"/>
          <w:sz w:val="18"/>
          <w:shd w:val="clear" w:color="auto" w:fill="DAE6E9"/>
        </w:rPr>
        <w:t xml:space="preserve"> </w:t>
      </w:r>
      <w:r>
        <w:rPr>
          <w:color w:val="221F1F"/>
          <w:sz w:val="18"/>
          <w:shd w:val="clear" w:color="auto" w:fill="DAE6E9"/>
        </w:rPr>
        <w:t>tarify</w:t>
      </w:r>
      <w:r>
        <w:rPr>
          <w:color w:val="221F1F"/>
          <w:spacing w:val="-4"/>
          <w:sz w:val="18"/>
          <w:shd w:val="clear" w:color="auto" w:fill="DAE6E9"/>
        </w:rPr>
        <w:t xml:space="preserve"> </w:t>
      </w:r>
      <w:r>
        <w:rPr>
          <w:color w:val="221F1F"/>
          <w:sz w:val="18"/>
          <w:shd w:val="clear" w:color="auto" w:fill="DAE6E9"/>
        </w:rPr>
        <w:t>Firma,</w:t>
      </w:r>
      <w:r>
        <w:rPr>
          <w:color w:val="221F1F"/>
          <w:spacing w:val="-5"/>
          <w:sz w:val="18"/>
          <w:shd w:val="clear" w:color="auto" w:fill="DAE6E9"/>
        </w:rPr>
        <w:t xml:space="preserve"> </w:t>
      </w:r>
      <w:r>
        <w:rPr>
          <w:color w:val="221F1F"/>
          <w:sz w:val="18"/>
          <w:shd w:val="clear" w:color="auto" w:fill="DAE6E9"/>
        </w:rPr>
        <w:t>tarify</w:t>
      </w:r>
      <w:r>
        <w:rPr>
          <w:color w:val="221F1F"/>
          <w:spacing w:val="-3"/>
          <w:sz w:val="18"/>
          <w:shd w:val="clear" w:color="auto" w:fill="DAE6E9"/>
        </w:rPr>
        <w:t xml:space="preserve"> </w:t>
      </w:r>
      <w:r>
        <w:rPr>
          <w:color w:val="221F1F"/>
          <w:sz w:val="18"/>
          <w:shd w:val="clear" w:color="auto" w:fill="DAE6E9"/>
        </w:rPr>
        <w:t>TOP</w:t>
      </w:r>
      <w:r>
        <w:rPr>
          <w:color w:val="221F1F"/>
          <w:spacing w:val="-5"/>
          <w:sz w:val="18"/>
          <w:shd w:val="clear" w:color="auto" w:fill="DAE6E9"/>
        </w:rPr>
        <w:t xml:space="preserve"> </w:t>
      </w:r>
      <w:r>
        <w:rPr>
          <w:color w:val="221F1F"/>
          <w:sz w:val="18"/>
          <w:shd w:val="clear" w:color="auto" w:fill="DAE6E9"/>
        </w:rPr>
        <w:t>(pásmo</w:t>
      </w:r>
      <w:r>
        <w:rPr>
          <w:color w:val="221F1F"/>
          <w:spacing w:val="-5"/>
          <w:sz w:val="18"/>
          <w:shd w:val="clear" w:color="auto" w:fill="DAE6E9"/>
        </w:rPr>
        <w:t xml:space="preserve"> </w:t>
      </w:r>
      <w:r>
        <w:rPr>
          <w:color w:val="221F1F"/>
          <w:sz w:val="18"/>
          <w:shd w:val="clear" w:color="auto" w:fill="DAE6E9"/>
        </w:rPr>
        <w:t>5</w:t>
      </w:r>
      <w:r>
        <w:rPr>
          <w:color w:val="221F1F"/>
          <w:spacing w:val="-5"/>
          <w:sz w:val="18"/>
          <w:shd w:val="clear" w:color="auto" w:fill="DAE6E9"/>
        </w:rPr>
        <w:t xml:space="preserve"> </w:t>
      </w:r>
      <w:r>
        <w:rPr>
          <w:color w:val="221F1F"/>
          <w:sz w:val="18"/>
          <w:shd w:val="clear" w:color="auto" w:fill="DAE6E9"/>
        </w:rPr>
        <w:t>až</w:t>
      </w:r>
      <w:r>
        <w:rPr>
          <w:color w:val="221F1F"/>
          <w:spacing w:val="-3"/>
          <w:sz w:val="18"/>
          <w:shd w:val="clear" w:color="auto" w:fill="DAE6E9"/>
        </w:rPr>
        <w:t xml:space="preserve"> </w:t>
      </w:r>
      <w:r>
        <w:rPr>
          <w:color w:val="221F1F"/>
          <w:sz w:val="18"/>
          <w:shd w:val="clear" w:color="auto" w:fill="DAE6E9"/>
        </w:rPr>
        <w:t>9),</w:t>
      </w:r>
      <w:r>
        <w:rPr>
          <w:color w:val="221F1F"/>
          <w:spacing w:val="-5"/>
          <w:sz w:val="18"/>
          <w:shd w:val="clear" w:color="auto" w:fill="DAE6E9"/>
        </w:rPr>
        <w:t xml:space="preserve"> </w:t>
      </w:r>
      <w:r>
        <w:rPr>
          <w:color w:val="221F1F"/>
          <w:sz w:val="18"/>
          <w:shd w:val="clear" w:color="auto" w:fill="DAE6E9"/>
        </w:rPr>
        <w:t>Podnikatel+</w:t>
      </w:r>
      <w:r>
        <w:rPr>
          <w:rFonts w:ascii="Times New Roman" w:hAnsi="Times New Roman"/>
          <w:color w:val="221F1F"/>
          <w:sz w:val="18"/>
          <w:shd w:val="clear" w:color="auto" w:fill="DAE6E9"/>
        </w:rPr>
        <w:tab/>
      </w:r>
    </w:p>
    <w:p w:rsidR="00F259B5" w:rsidRDefault="00F259B5">
      <w:pPr>
        <w:pStyle w:val="BodyText"/>
        <w:spacing w:before="7"/>
        <w:rPr>
          <w:rFonts w:ascii="Times New Roman"/>
          <w:sz w:val="17"/>
        </w:rPr>
      </w:pPr>
    </w:p>
    <w:p w:rsidR="00F259B5" w:rsidRDefault="000F2675">
      <w:pPr>
        <w:pStyle w:val="BodyText"/>
        <w:ind w:left="244" w:right="8507"/>
      </w:pPr>
      <w:r>
        <w:rPr>
          <w:color w:val="221F1F"/>
        </w:rPr>
        <w:t>Hovory v pásmech 1–4 u tarif ve IV. kategorii úctujeme první minutu celou a pak po 30 vterinách. Zbytek pásem se úctuje první minuta celá, dále je spojení úctováno po sekundách.</w:t>
      </w:r>
    </w:p>
    <w:p w:rsidR="00F259B5" w:rsidRDefault="000F2675">
      <w:pPr>
        <w:pStyle w:val="BodyText"/>
        <w:spacing w:before="119"/>
        <w:ind w:left="244" w:right="8435"/>
        <w:jc w:val="both"/>
      </w:pPr>
      <w:r>
        <w:rPr>
          <w:color w:val="221F1F"/>
        </w:rPr>
        <w:t>Pokud máte nekterý ze starších tarif , platí pro ceny mezinárodních hovor následující pravidla: v tarifech 20 Start a Partner III. platí stejné ceny mezinárodních hovor jako u T 30; v tarifech Tarif 80, Data&amp;SMS a Partner II. jako u T 80; v tarifech Tarif 200, Tarif 400 a Partner I. jako u T 300.</w:t>
      </w:r>
    </w:p>
    <w:p w:rsidR="00F259B5" w:rsidRDefault="000F2675">
      <w:pPr>
        <w:spacing w:before="120" w:line="312" w:lineRule="auto"/>
        <w:ind w:left="244" w:right="13663"/>
        <w:rPr>
          <w:sz w:val="18"/>
        </w:rPr>
      </w:pPr>
      <w:r>
        <w:rPr>
          <w:b/>
          <w:color w:val="221F1F"/>
          <w:sz w:val="18"/>
        </w:rPr>
        <w:t xml:space="preserve">Prehled mezinárodních pásem 1 </w:t>
      </w:r>
      <w:r>
        <w:rPr>
          <w:color w:val="221F1F"/>
          <w:sz w:val="18"/>
        </w:rPr>
        <w:t>Slovenská republika</w:t>
      </w:r>
    </w:p>
    <w:p w:rsidR="00F259B5" w:rsidRDefault="000F2675">
      <w:pPr>
        <w:numPr>
          <w:ilvl w:val="0"/>
          <w:numId w:val="8"/>
        </w:numPr>
        <w:tabs>
          <w:tab w:val="left" w:pos="367"/>
        </w:tabs>
        <w:spacing w:line="203" w:lineRule="exact"/>
        <w:rPr>
          <w:sz w:val="18"/>
        </w:rPr>
      </w:pPr>
      <w:r>
        <w:rPr>
          <w:color w:val="221F1F"/>
          <w:sz w:val="18"/>
        </w:rPr>
        <w:t>Nemecko, Polsko,</w:t>
      </w:r>
      <w:r>
        <w:rPr>
          <w:color w:val="221F1F"/>
          <w:spacing w:val="-1"/>
          <w:sz w:val="18"/>
        </w:rPr>
        <w:t xml:space="preserve"> </w:t>
      </w:r>
      <w:r>
        <w:rPr>
          <w:color w:val="221F1F"/>
          <w:sz w:val="18"/>
        </w:rPr>
        <w:t>Rakousko</w:t>
      </w:r>
    </w:p>
    <w:p w:rsidR="00F259B5" w:rsidRDefault="000F2675">
      <w:pPr>
        <w:numPr>
          <w:ilvl w:val="0"/>
          <w:numId w:val="8"/>
        </w:numPr>
        <w:tabs>
          <w:tab w:val="left" w:pos="367"/>
        </w:tabs>
        <w:spacing w:before="58"/>
        <w:ind w:left="244" w:right="8712" w:firstLine="0"/>
        <w:rPr>
          <w:sz w:val="18"/>
        </w:rPr>
      </w:pPr>
      <w:r>
        <w:rPr>
          <w:color w:val="221F1F"/>
          <w:sz w:val="18"/>
        </w:rPr>
        <w:t>Andorra, Belgie, Bulharsko, Dánsko, Estonsko, Faerské ostrovy, Finsko, Francie, Francouzská Guyana, Gibraltar,</w:t>
      </w:r>
      <w:r>
        <w:rPr>
          <w:color w:val="221F1F"/>
          <w:spacing w:val="-8"/>
          <w:sz w:val="18"/>
        </w:rPr>
        <w:t xml:space="preserve"> </w:t>
      </w:r>
      <w:r>
        <w:rPr>
          <w:color w:val="221F1F"/>
          <w:sz w:val="18"/>
        </w:rPr>
        <w:t>Guadeloupe,</w:t>
      </w:r>
      <w:r>
        <w:rPr>
          <w:color w:val="221F1F"/>
          <w:spacing w:val="-7"/>
          <w:sz w:val="18"/>
        </w:rPr>
        <w:t xml:space="preserve"> </w:t>
      </w:r>
      <w:r>
        <w:rPr>
          <w:color w:val="221F1F"/>
          <w:sz w:val="18"/>
        </w:rPr>
        <w:t>Chorvatsko,</w:t>
      </w:r>
      <w:r>
        <w:rPr>
          <w:color w:val="221F1F"/>
          <w:spacing w:val="-8"/>
          <w:sz w:val="18"/>
        </w:rPr>
        <w:t xml:space="preserve"> </w:t>
      </w:r>
      <w:r>
        <w:rPr>
          <w:color w:val="221F1F"/>
          <w:sz w:val="18"/>
        </w:rPr>
        <w:t>Irsko,</w:t>
      </w:r>
      <w:r>
        <w:rPr>
          <w:color w:val="221F1F"/>
          <w:spacing w:val="-8"/>
          <w:sz w:val="18"/>
        </w:rPr>
        <w:t xml:space="preserve"> </w:t>
      </w:r>
      <w:r>
        <w:rPr>
          <w:color w:val="221F1F"/>
          <w:sz w:val="18"/>
        </w:rPr>
        <w:t>Island,</w:t>
      </w:r>
      <w:r>
        <w:rPr>
          <w:color w:val="221F1F"/>
          <w:spacing w:val="-7"/>
          <w:sz w:val="18"/>
        </w:rPr>
        <w:t xml:space="preserve"> </w:t>
      </w:r>
      <w:r>
        <w:rPr>
          <w:color w:val="221F1F"/>
          <w:sz w:val="18"/>
        </w:rPr>
        <w:t>Itálie,</w:t>
      </w:r>
      <w:r>
        <w:rPr>
          <w:color w:val="221F1F"/>
          <w:spacing w:val="-7"/>
          <w:sz w:val="18"/>
        </w:rPr>
        <w:t xml:space="preserve"> </w:t>
      </w:r>
      <w:r>
        <w:rPr>
          <w:color w:val="221F1F"/>
          <w:sz w:val="18"/>
        </w:rPr>
        <w:t>Kypr,</w:t>
      </w:r>
      <w:r>
        <w:rPr>
          <w:color w:val="221F1F"/>
          <w:spacing w:val="-7"/>
          <w:sz w:val="18"/>
        </w:rPr>
        <w:t xml:space="preserve"> </w:t>
      </w:r>
      <w:r>
        <w:rPr>
          <w:color w:val="221F1F"/>
          <w:sz w:val="18"/>
        </w:rPr>
        <w:t>Lichtenštejnsko,</w:t>
      </w:r>
      <w:r>
        <w:rPr>
          <w:color w:val="221F1F"/>
          <w:spacing w:val="-8"/>
          <w:sz w:val="18"/>
        </w:rPr>
        <w:t xml:space="preserve"> </w:t>
      </w:r>
      <w:r>
        <w:rPr>
          <w:color w:val="221F1F"/>
          <w:sz w:val="18"/>
        </w:rPr>
        <w:t>Litva,</w:t>
      </w:r>
      <w:r>
        <w:rPr>
          <w:color w:val="221F1F"/>
          <w:spacing w:val="-6"/>
          <w:sz w:val="18"/>
        </w:rPr>
        <w:t xml:space="preserve"> </w:t>
      </w:r>
      <w:r>
        <w:rPr>
          <w:color w:val="221F1F"/>
          <w:sz w:val="18"/>
        </w:rPr>
        <w:t>Lotyšsko,</w:t>
      </w:r>
      <w:r>
        <w:rPr>
          <w:color w:val="221F1F"/>
          <w:spacing w:val="-8"/>
          <w:sz w:val="18"/>
        </w:rPr>
        <w:t xml:space="preserve"> </w:t>
      </w:r>
      <w:r>
        <w:rPr>
          <w:color w:val="221F1F"/>
          <w:sz w:val="18"/>
        </w:rPr>
        <w:t>Lucembursko, Ma arsko, Malta, Martinik, Monako, Nizozemsko, Norsko, Portugalsko, Réunion, Rumunsko, ecko, San Marino, Slovinsko, Španelsko, Švédsko, Švýcarsko, Vatikán, Velká</w:t>
      </w:r>
      <w:r>
        <w:rPr>
          <w:color w:val="221F1F"/>
          <w:spacing w:val="-7"/>
          <w:sz w:val="18"/>
        </w:rPr>
        <w:t xml:space="preserve"> </w:t>
      </w:r>
      <w:r>
        <w:rPr>
          <w:color w:val="221F1F"/>
          <w:sz w:val="18"/>
        </w:rPr>
        <w:t>Británie</w:t>
      </w:r>
    </w:p>
    <w:p w:rsidR="00F259B5" w:rsidRDefault="000F2675">
      <w:pPr>
        <w:numPr>
          <w:ilvl w:val="0"/>
          <w:numId w:val="8"/>
        </w:numPr>
        <w:tabs>
          <w:tab w:val="left" w:pos="367"/>
        </w:tabs>
        <w:spacing w:before="60"/>
        <w:ind w:left="244" w:right="8852" w:firstLine="0"/>
        <w:rPr>
          <w:sz w:val="18"/>
        </w:rPr>
      </w:pPr>
      <w:r>
        <w:rPr>
          <w:color w:val="221F1F"/>
          <w:sz w:val="18"/>
        </w:rPr>
        <w:t>Albánie, Alžírsko, Arménie, Ázerbájdžán, Belorusko, Bosna a Hercegovina, erná Hora, Gruzie, Kosovo, Libye, Makedonie, Moldavsko, Maroko, Rusko, Srbsko, Tunisko, Turecko,</w:t>
      </w:r>
      <w:r>
        <w:rPr>
          <w:color w:val="221F1F"/>
          <w:spacing w:val="-7"/>
          <w:sz w:val="18"/>
        </w:rPr>
        <w:t xml:space="preserve"> </w:t>
      </w:r>
      <w:r>
        <w:rPr>
          <w:color w:val="221F1F"/>
          <w:sz w:val="18"/>
        </w:rPr>
        <w:t>Ukrajina</w:t>
      </w:r>
    </w:p>
    <w:p w:rsidR="00F259B5" w:rsidRDefault="000F2675">
      <w:pPr>
        <w:numPr>
          <w:ilvl w:val="0"/>
          <w:numId w:val="8"/>
        </w:numPr>
        <w:tabs>
          <w:tab w:val="left" w:pos="367"/>
        </w:tabs>
        <w:spacing w:before="61"/>
        <w:rPr>
          <w:sz w:val="18"/>
        </w:rPr>
      </w:pPr>
      <w:r>
        <w:rPr>
          <w:color w:val="221F1F"/>
          <w:sz w:val="18"/>
        </w:rPr>
        <w:t>Austrálie, Izrael, Japonsko, Kanada, Spojené státy</w:t>
      </w:r>
      <w:r>
        <w:rPr>
          <w:color w:val="221F1F"/>
          <w:spacing w:val="-4"/>
          <w:sz w:val="18"/>
        </w:rPr>
        <w:t xml:space="preserve"> </w:t>
      </w:r>
      <w:r>
        <w:rPr>
          <w:color w:val="221F1F"/>
          <w:sz w:val="18"/>
        </w:rPr>
        <w:t>americké</w:t>
      </w:r>
    </w:p>
    <w:p w:rsidR="00F259B5" w:rsidRDefault="000F2675">
      <w:pPr>
        <w:numPr>
          <w:ilvl w:val="0"/>
          <w:numId w:val="8"/>
        </w:numPr>
        <w:tabs>
          <w:tab w:val="left" w:pos="367"/>
        </w:tabs>
        <w:spacing w:before="58"/>
        <w:ind w:left="244" w:right="8845" w:hanging="1"/>
        <w:rPr>
          <w:sz w:val="18"/>
        </w:rPr>
      </w:pPr>
      <w:r>
        <w:rPr>
          <w:color w:val="221F1F"/>
          <w:sz w:val="18"/>
        </w:rPr>
        <w:t>Brazílie,</w:t>
      </w:r>
      <w:r>
        <w:rPr>
          <w:color w:val="221F1F"/>
          <w:spacing w:val="-3"/>
          <w:sz w:val="18"/>
        </w:rPr>
        <w:t xml:space="preserve"> </w:t>
      </w:r>
      <w:r>
        <w:rPr>
          <w:color w:val="221F1F"/>
          <w:sz w:val="18"/>
        </w:rPr>
        <w:t>Egypt,</w:t>
      </w:r>
      <w:r>
        <w:rPr>
          <w:color w:val="221F1F"/>
          <w:spacing w:val="-3"/>
          <w:sz w:val="18"/>
        </w:rPr>
        <w:t xml:space="preserve"> </w:t>
      </w:r>
      <w:r>
        <w:rPr>
          <w:color w:val="221F1F"/>
          <w:sz w:val="18"/>
        </w:rPr>
        <w:t>Filipíny,</w:t>
      </w:r>
      <w:r>
        <w:rPr>
          <w:color w:val="221F1F"/>
          <w:spacing w:val="-3"/>
          <w:sz w:val="18"/>
        </w:rPr>
        <w:t xml:space="preserve"> </w:t>
      </w:r>
      <w:r>
        <w:rPr>
          <w:color w:val="221F1F"/>
          <w:sz w:val="18"/>
        </w:rPr>
        <w:t>Hongkong,</w:t>
      </w:r>
      <w:r>
        <w:rPr>
          <w:color w:val="221F1F"/>
          <w:spacing w:val="-3"/>
          <w:sz w:val="18"/>
        </w:rPr>
        <w:t xml:space="preserve"> </w:t>
      </w:r>
      <w:r>
        <w:rPr>
          <w:color w:val="221F1F"/>
          <w:sz w:val="18"/>
        </w:rPr>
        <w:t>Jižní</w:t>
      </w:r>
      <w:r>
        <w:rPr>
          <w:color w:val="221F1F"/>
          <w:spacing w:val="-4"/>
          <w:sz w:val="18"/>
        </w:rPr>
        <w:t xml:space="preserve"> </w:t>
      </w:r>
      <w:r>
        <w:rPr>
          <w:color w:val="221F1F"/>
          <w:sz w:val="18"/>
        </w:rPr>
        <w:t>Afrika,</w:t>
      </w:r>
      <w:r>
        <w:rPr>
          <w:color w:val="221F1F"/>
          <w:spacing w:val="-3"/>
          <w:sz w:val="18"/>
        </w:rPr>
        <w:t xml:space="preserve"> </w:t>
      </w:r>
      <w:r>
        <w:rPr>
          <w:color w:val="221F1F"/>
          <w:sz w:val="18"/>
        </w:rPr>
        <w:t>Kazachstán,</w:t>
      </w:r>
      <w:r>
        <w:rPr>
          <w:color w:val="221F1F"/>
          <w:spacing w:val="-3"/>
          <w:sz w:val="18"/>
        </w:rPr>
        <w:t xml:space="preserve"> </w:t>
      </w:r>
      <w:r>
        <w:rPr>
          <w:color w:val="221F1F"/>
          <w:sz w:val="18"/>
        </w:rPr>
        <w:t>Kyrgyzstán,</w:t>
      </w:r>
      <w:r>
        <w:rPr>
          <w:color w:val="221F1F"/>
          <w:spacing w:val="-4"/>
          <w:sz w:val="18"/>
        </w:rPr>
        <w:t xml:space="preserve"> </w:t>
      </w:r>
      <w:r>
        <w:rPr>
          <w:color w:val="221F1F"/>
          <w:sz w:val="18"/>
        </w:rPr>
        <w:t>Malajsie,</w:t>
      </w:r>
      <w:r>
        <w:rPr>
          <w:color w:val="221F1F"/>
          <w:spacing w:val="-3"/>
          <w:sz w:val="18"/>
        </w:rPr>
        <w:t xml:space="preserve"> </w:t>
      </w:r>
      <w:r>
        <w:rPr>
          <w:color w:val="221F1F"/>
          <w:sz w:val="18"/>
        </w:rPr>
        <w:t>Mexiko,</w:t>
      </w:r>
      <w:r>
        <w:rPr>
          <w:color w:val="221F1F"/>
          <w:spacing w:val="-3"/>
          <w:sz w:val="18"/>
        </w:rPr>
        <w:t xml:space="preserve"> </w:t>
      </w:r>
      <w:r>
        <w:rPr>
          <w:color w:val="221F1F"/>
          <w:sz w:val="18"/>
        </w:rPr>
        <w:t>Nový</w:t>
      </w:r>
      <w:r>
        <w:rPr>
          <w:color w:val="221F1F"/>
          <w:spacing w:val="-4"/>
          <w:sz w:val="18"/>
        </w:rPr>
        <w:t xml:space="preserve"> </w:t>
      </w:r>
      <w:r>
        <w:rPr>
          <w:color w:val="221F1F"/>
          <w:sz w:val="18"/>
        </w:rPr>
        <w:t>Zéland, Singapur, Spojené arabské emiráty, Tádžikistán, Tchaj-wan, Turkmenistán,</w:t>
      </w:r>
      <w:r>
        <w:rPr>
          <w:color w:val="221F1F"/>
          <w:spacing w:val="-13"/>
          <w:sz w:val="18"/>
        </w:rPr>
        <w:t xml:space="preserve"> </w:t>
      </w:r>
      <w:r>
        <w:rPr>
          <w:color w:val="221F1F"/>
          <w:sz w:val="18"/>
        </w:rPr>
        <w:t>Uzbekistán</w:t>
      </w:r>
    </w:p>
    <w:p w:rsidR="00F259B5" w:rsidRDefault="000F2675">
      <w:pPr>
        <w:numPr>
          <w:ilvl w:val="0"/>
          <w:numId w:val="8"/>
        </w:numPr>
        <w:tabs>
          <w:tab w:val="left" w:pos="367"/>
        </w:tabs>
        <w:spacing w:before="121"/>
        <w:rPr>
          <w:sz w:val="18"/>
        </w:rPr>
      </w:pPr>
      <w:r>
        <w:rPr>
          <w:color w:val="221F1F"/>
          <w:sz w:val="18"/>
        </w:rPr>
        <w:t>Grónsko, Jižní Korea, Kuba, Mongolsko, Severní Korea, Sýrie,</w:t>
      </w:r>
      <w:r>
        <w:rPr>
          <w:color w:val="221F1F"/>
          <w:spacing w:val="-3"/>
          <w:sz w:val="18"/>
        </w:rPr>
        <w:t xml:space="preserve"> </w:t>
      </w:r>
      <w:r>
        <w:rPr>
          <w:color w:val="221F1F"/>
          <w:sz w:val="18"/>
        </w:rPr>
        <w:t>Vietnam</w:t>
      </w:r>
    </w:p>
    <w:p w:rsidR="00F259B5" w:rsidRDefault="000F2675">
      <w:pPr>
        <w:numPr>
          <w:ilvl w:val="0"/>
          <w:numId w:val="8"/>
        </w:numPr>
        <w:tabs>
          <w:tab w:val="left" w:pos="367"/>
        </w:tabs>
        <w:spacing w:before="60"/>
        <w:ind w:left="243" w:right="8589" w:firstLine="0"/>
        <w:rPr>
          <w:sz w:val="18"/>
        </w:rPr>
      </w:pPr>
      <w:r>
        <w:rPr>
          <w:color w:val="221F1F"/>
          <w:sz w:val="18"/>
        </w:rPr>
        <w:t>Angola, Argentina, ína, Etiopie, Chile, Indie, Indonésie, Írán, Jemen, Jordánsko, Kostarika, Kuvajt, Libanon, Nigérie, Pákistán, Peru, Saúdská Arábie, Thajsko,</w:t>
      </w:r>
      <w:r>
        <w:rPr>
          <w:color w:val="221F1F"/>
          <w:spacing w:val="-8"/>
          <w:sz w:val="18"/>
        </w:rPr>
        <w:t xml:space="preserve"> </w:t>
      </w:r>
      <w:r>
        <w:rPr>
          <w:color w:val="221F1F"/>
          <w:sz w:val="18"/>
        </w:rPr>
        <w:t>Venezuela</w:t>
      </w:r>
    </w:p>
    <w:p w:rsidR="00F259B5" w:rsidRDefault="000F2675">
      <w:pPr>
        <w:numPr>
          <w:ilvl w:val="0"/>
          <w:numId w:val="8"/>
        </w:numPr>
        <w:tabs>
          <w:tab w:val="left" w:pos="367"/>
        </w:tabs>
        <w:spacing w:before="60"/>
        <w:ind w:hanging="124"/>
        <w:rPr>
          <w:sz w:val="18"/>
        </w:rPr>
      </w:pPr>
      <w:r>
        <w:rPr>
          <w:color w:val="221F1F"/>
          <w:sz w:val="18"/>
        </w:rPr>
        <w:t>Ostatní</w:t>
      </w:r>
      <w:r>
        <w:rPr>
          <w:color w:val="221F1F"/>
          <w:spacing w:val="-2"/>
          <w:sz w:val="18"/>
        </w:rPr>
        <w:t xml:space="preserve"> </w:t>
      </w:r>
      <w:r>
        <w:rPr>
          <w:color w:val="221F1F"/>
          <w:sz w:val="18"/>
        </w:rPr>
        <w:t>státy</w:t>
      </w:r>
    </w:p>
    <w:p w:rsidR="00F259B5" w:rsidRDefault="000F2675">
      <w:pPr>
        <w:numPr>
          <w:ilvl w:val="0"/>
          <w:numId w:val="8"/>
        </w:numPr>
        <w:tabs>
          <w:tab w:val="left" w:pos="448"/>
        </w:tabs>
        <w:spacing w:before="60"/>
        <w:ind w:left="447" w:hanging="205"/>
        <w:rPr>
          <w:sz w:val="18"/>
        </w:rPr>
      </w:pPr>
      <w:r>
        <w:rPr>
          <w:color w:val="221F1F"/>
          <w:sz w:val="18"/>
        </w:rPr>
        <w:t>Thuraya Telecom, Emsat, Inmarsat Mini-M – satelitní</w:t>
      </w:r>
      <w:r>
        <w:rPr>
          <w:color w:val="221F1F"/>
          <w:spacing w:val="-6"/>
          <w:sz w:val="18"/>
        </w:rPr>
        <w:t xml:space="preserve"> </w:t>
      </w:r>
      <w:r>
        <w:rPr>
          <w:color w:val="221F1F"/>
          <w:sz w:val="18"/>
        </w:rPr>
        <w:t>síte</w:t>
      </w:r>
    </w:p>
    <w:p w:rsidR="00F259B5" w:rsidRDefault="000F2675">
      <w:pPr>
        <w:numPr>
          <w:ilvl w:val="0"/>
          <w:numId w:val="8"/>
        </w:numPr>
        <w:tabs>
          <w:tab w:val="left" w:pos="448"/>
        </w:tabs>
        <w:spacing w:before="60"/>
        <w:ind w:left="447" w:hanging="205"/>
        <w:rPr>
          <w:sz w:val="18"/>
        </w:rPr>
      </w:pPr>
      <w:r>
        <w:rPr>
          <w:color w:val="221F1F"/>
          <w:sz w:val="18"/>
        </w:rPr>
        <w:t>Inmarsat B, Inmarsat M, Iridium (8817, 8818), Maritime Comm. – satelitní</w:t>
      </w:r>
      <w:r>
        <w:rPr>
          <w:color w:val="221F1F"/>
          <w:spacing w:val="-8"/>
          <w:sz w:val="18"/>
        </w:rPr>
        <w:t xml:space="preserve"> </w:t>
      </w:r>
      <w:r>
        <w:rPr>
          <w:color w:val="221F1F"/>
          <w:sz w:val="18"/>
        </w:rPr>
        <w:t>síte</w:t>
      </w:r>
    </w:p>
    <w:p w:rsidR="00F259B5" w:rsidRDefault="000F2675">
      <w:pPr>
        <w:numPr>
          <w:ilvl w:val="0"/>
          <w:numId w:val="8"/>
        </w:numPr>
        <w:tabs>
          <w:tab w:val="left" w:pos="448"/>
        </w:tabs>
        <w:spacing w:before="59"/>
        <w:ind w:left="447" w:hanging="205"/>
        <w:rPr>
          <w:sz w:val="18"/>
        </w:rPr>
      </w:pPr>
      <w:r>
        <w:rPr>
          <w:color w:val="221F1F"/>
          <w:sz w:val="18"/>
        </w:rPr>
        <w:t>Inmarsat A, Inmarsat Aero, Inmarsat M4, Iridium (8816) – satelitní</w:t>
      </w:r>
      <w:r>
        <w:rPr>
          <w:color w:val="221F1F"/>
          <w:spacing w:val="-9"/>
          <w:sz w:val="18"/>
        </w:rPr>
        <w:t xml:space="preserve"> </w:t>
      </w:r>
      <w:r>
        <w:rPr>
          <w:color w:val="221F1F"/>
          <w:sz w:val="18"/>
        </w:rPr>
        <w:t>síte</w:t>
      </w:r>
    </w:p>
    <w:p w:rsidR="00F259B5" w:rsidRDefault="00F259B5">
      <w:pPr>
        <w:rPr>
          <w:sz w:val="18"/>
        </w:rPr>
        <w:sectPr w:rsidR="00F259B5">
          <w:type w:val="continuous"/>
          <w:pgSz w:w="16840" w:h="11900" w:orient="landscape"/>
          <w:pgMar w:top="1400" w:right="340" w:bottom="280" w:left="440" w:header="708" w:footer="708" w:gutter="0"/>
          <w:cols w:space="708"/>
        </w:sectPr>
      </w:pPr>
    </w:p>
    <w:p w:rsidR="00F259B5" w:rsidRDefault="000F2675">
      <w:pPr>
        <w:pStyle w:val="Heading1"/>
      </w:pPr>
      <w:bookmarkStart w:id="5" w:name="_TOC_250003"/>
      <w:bookmarkEnd w:id="5"/>
      <w:r>
        <w:rPr>
          <w:color w:val="E00F74"/>
        </w:rPr>
        <w:lastRenderedPageBreak/>
        <w:t>Služby T-Cloud</w:t>
      </w:r>
    </w:p>
    <w:p w:rsidR="00F259B5" w:rsidRDefault="000F2675">
      <w:pPr>
        <w:pStyle w:val="Heading8"/>
        <w:spacing w:before="381"/>
      </w:pPr>
      <w:r>
        <w:rPr>
          <w:color w:val="E00F74"/>
        </w:rPr>
        <w:t>T-CLOUD TÝMOVÁ ZÁLOHA</w:t>
      </w:r>
    </w:p>
    <w:p w:rsidR="00F259B5" w:rsidRDefault="000F2675">
      <w:pPr>
        <w:pStyle w:val="BodyText"/>
        <w:rPr>
          <w:b/>
          <w:sz w:val="38"/>
        </w:rPr>
      </w:pPr>
      <w:r>
        <w:br w:type="column"/>
      </w:r>
    </w:p>
    <w:p w:rsidR="00F259B5" w:rsidRDefault="00F259B5">
      <w:pPr>
        <w:pStyle w:val="BodyText"/>
        <w:spacing w:before="2"/>
        <w:rPr>
          <w:b/>
          <w:sz w:val="54"/>
        </w:rPr>
      </w:pPr>
    </w:p>
    <w:p w:rsidR="00F259B5" w:rsidRDefault="00887466">
      <w:pPr>
        <w:pStyle w:val="Heading8"/>
      </w:pPr>
      <w:r>
        <w:pict>
          <v:shape id="_x0000_s1422" type="#_x0000_t202" style="position:absolute;left:0;text-align:left;margin-left:438.7pt;margin-top:20.5pt;width:368.15pt;height:17.9pt;z-index:252058624;mso-position-horizontal-relative:page" fillcolor="#09af4f" stroked="f">
            <v:textbox inset="0,0,0,0">
              <w:txbxContent>
                <w:p w:rsidR="000F2675" w:rsidRDefault="000F2675">
                  <w:pPr>
                    <w:tabs>
                      <w:tab w:val="left" w:pos="5668"/>
                    </w:tabs>
                    <w:spacing w:before="76"/>
                    <w:ind w:left="14"/>
                    <w:rPr>
                      <w:b/>
                      <w:sz w:val="18"/>
                    </w:rPr>
                  </w:pPr>
                  <w:r>
                    <w:rPr>
                      <w:b/>
                      <w:color w:val="FFFFFF"/>
                      <w:sz w:val="18"/>
                    </w:rPr>
                    <w:t>BALÍCEK</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wrap anchorx="page"/>
          </v:shape>
        </w:pict>
      </w:r>
      <w:r w:rsidR="000F2675">
        <w:rPr>
          <w:color w:val="E00F74"/>
        </w:rPr>
        <w:t>DESKTOPOVÉ APLIKACE MS OFFICE</w:t>
      </w:r>
    </w:p>
    <w:p w:rsidR="00F259B5" w:rsidRDefault="00F259B5">
      <w:pPr>
        <w:sectPr w:rsidR="00F259B5">
          <w:pgSz w:w="16840" w:h="11900" w:orient="landscape"/>
          <w:pgMar w:top="720" w:right="340" w:bottom="860" w:left="440" w:header="0" w:footer="648" w:gutter="0"/>
          <w:cols w:num="2" w:space="708" w:equalWidth="0">
            <w:col w:w="4048" w:space="4041"/>
            <w:col w:w="7971"/>
          </w:cols>
        </w:sectPr>
      </w:pPr>
    </w:p>
    <w:p w:rsidR="00F259B5" w:rsidRDefault="00887466">
      <w:pPr>
        <w:pStyle w:val="BodyText"/>
        <w:spacing w:line="145" w:lineRule="exact"/>
        <w:ind w:left="236"/>
        <w:rPr>
          <w:sz w:val="14"/>
        </w:rPr>
      </w:pPr>
      <w:r>
        <w:rPr>
          <w:position w:val="-2"/>
          <w:sz w:val="14"/>
        </w:rPr>
      </w:r>
      <w:r>
        <w:rPr>
          <w:position w:val="-2"/>
          <w:sz w:val="14"/>
        </w:rPr>
        <w:pict>
          <v:group id="_x0000_s1418" style="width:369.05pt;height:7.3pt;mso-position-horizontal-relative:char;mso-position-vertical-relative:line" coordsize="7381,146">
            <v:rect id="_x0000_s1421" style="position:absolute;width:7381;height:146" fillcolor="#09af4f" stroked="f"/>
            <v:line id="_x0000_s1420" style="position:absolute" from="0,9" to="7380,9" strokecolor="#09af4f" strokeweight=".27483mm"/>
            <v:line id="_x0000_s1419" style="position:absolute" from="0,136" to="7380,136" strokecolor="#09af4f" strokeweight=".78pt"/>
            <w10:anchorlock/>
          </v:group>
        </w:pict>
      </w:r>
    </w:p>
    <w:p w:rsidR="00F259B5" w:rsidRDefault="00F259B5">
      <w:pPr>
        <w:spacing w:line="145" w:lineRule="exact"/>
        <w:rPr>
          <w:sz w:val="14"/>
        </w:rPr>
        <w:sectPr w:rsidR="00F259B5">
          <w:type w:val="continuous"/>
          <w:pgSz w:w="16840" w:h="11900" w:orient="landscape"/>
          <w:pgMar w:top="1400" w:right="340" w:bottom="280" w:left="440" w:header="708" w:footer="708" w:gutter="0"/>
          <w:cols w:space="708"/>
        </w:sectPr>
      </w:pPr>
    </w:p>
    <w:p w:rsidR="00F259B5" w:rsidRDefault="000F2675">
      <w:pPr>
        <w:tabs>
          <w:tab w:val="left" w:pos="1639"/>
          <w:tab w:val="left" w:pos="2874"/>
          <w:tab w:val="left" w:pos="4110"/>
          <w:tab w:val="left" w:pos="5234"/>
        </w:tabs>
        <w:spacing w:before="95"/>
        <w:ind w:left="258"/>
        <w:rPr>
          <w:sz w:val="14"/>
        </w:rPr>
      </w:pPr>
      <w:r>
        <w:rPr>
          <w:color w:val="221F1F"/>
          <w:sz w:val="18"/>
        </w:rPr>
        <w:t>Cena</w:t>
      </w:r>
      <w:r>
        <w:rPr>
          <w:rFonts w:ascii="Times New Roman" w:hAnsi="Times New Roman"/>
          <w:color w:val="221F1F"/>
          <w:sz w:val="18"/>
        </w:rPr>
        <w:tab/>
      </w:r>
      <w:r>
        <w:rPr>
          <w:color w:val="221F1F"/>
          <w:sz w:val="18"/>
        </w:rPr>
        <w:t>199,–</w:t>
      </w:r>
      <w:r>
        <w:rPr>
          <w:color w:val="221F1F"/>
          <w:spacing w:val="-4"/>
          <w:sz w:val="18"/>
        </w:rPr>
        <w:t xml:space="preserve"> </w:t>
      </w:r>
      <w:r>
        <w:rPr>
          <w:color w:val="221F1F"/>
          <w:sz w:val="14"/>
        </w:rPr>
        <w:t>(240,79)</w:t>
      </w:r>
      <w:r>
        <w:rPr>
          <w:rFonts w:ascii="Times New Roman" w:hAnsi="Times New Roman"/>
          <w:color w:val="221F1F"/>
          <w:sz w:val="14"/>
        </w:rPr>
        <w:tab/>
      </w:r>
      <w:r>
        <w:rPr>
          <w:color w:val="221F1F"/>
          <w:sz w:val="18"/>
        </w:rPr>
        <w:t>399,–</w:t>
      </w:r>
      <w:r>
        <w:rPr>
          <w:color w:val="221F1F"/>
          <w:spacing w:val="-3"/>
          <w:sz w:val="18"/>
        </w:rPr>
        <w:t xml:space="preserve"> </w:t>
      </w:r>
      <w:r>
        <w:rPr>
          <w:color w:val="221F1F"/>
          <w:sz w:val="14"/>
        </w:rPr>
        <w:t>(482,79)</w:t>
      </w:r>
      <w:r>
        <w:rPr>
          <w:rFonts w:ascii="Times New Roman" w:hAnsi="Times New Roman"/>
          <w:color w:val="221F1F"/>
          <w:sz w:val="14"/>
        </w:rPr>
        <w:tab/>
      </w:r>
      <w:r>
        <w:rPr>
          <w:color w:val="221F1F"/>
          <w:sz w:val="18"/>
        </w:rPr>
        <w:t>799,–</w:t>
      </w:r>
      <w:r>
        <w:rPr>
          <w:color w:val="221F1F"/>
          <w:spacing w:val="-3"/>
          <w:sz w:val="18"/>
        </w:rPr>
        <w:t xml:space="preserve"> </w:t>
      </w:r>
      <w:r>
        <w:rPr>
          <w:color w:val="221F1F"/>
          <w:sz w:val="14"/>
        </w:rPr>
        <w:t>(966,79)</w:t>
      </w:r>
      <w:r>
        <w:rPr>
          <w:rFonts w:ascii="Times New Roman" w:hAnsi="Times New Roman"/>
          <w:color w:val="221F1F"/>
          <w:sz w:val="14"/>
        </w:rPr>
        <w:tab/>
      </w:r>
      <w:r>
        <w:rPr>
          <w:color w:val="221F1F"/>
          <w:sz w:val="18"/>
        </w:rPr>
        <w:t xml:space="preserve">1 599,– </w:t>
      </w:r>
      <w:r>
        <w:rPr>
          <w:color w:val="221F1F"/>
          <w:sz w:val="14"/>
        </w:rPr>
        <w:t xml:space="preserve">(1 934,79) </w:t>
      </w:r>
      <w:r>
        <w:rPr>
          <w:color w:val="221F1F"/>
          <w:sz w:val="18"/>
        </w:rPr>
        <w:t xml:space="preserve">2 499,– </w:t>
      </w:r>
      <w:r>
        <w:rPr>
          <w:color w:val="221F1F"/>
          <w:sz w:val="14"/>
        </w:rPr>
        <w:t>(3</w:t>
      </w:r>
      <w:r>
        <w:rPr>
          <w:color w:val="221F1F"/>
          <w:spacing w:val="-22"/>
          <w:sz w:val="14"/>
        </w:rPr>
        <w:t xml:space="preserve"> </w:t>
      </w:r>
      <w:r>
        <w:rPr>
          <w:color w:val="221F1F"/>
          <w:sz w:val="14"/>
        </w:rPr>
        <w:t>023,79)</w:t>
      </w:r>
    </w:p>
    <w:p w:rsidR="00F259B5" w:rsidRDefault="00F259B5">
      <w:pPr>
        <w:pStyle w:val="BodyText"/>
        <w:spacing w:before="4"/>
        <w:rPr>
          <w:sz w:val="6"/>
        </w:rPr>
      </w:pPr>
    </w:p>
    <w:tbl>
      <w:tblPr>
        <w:tblW w:w="0" w:type="auto"/>
        <w:tblInd w:w="216" w:type="dxa"/>
        <w:tblLayout w:type="fixed"/>
        <w:tblCellMar>
          <w:left w:w="0" w:type="dxa"/>
          <w:right w:w="0" w:type="dxa"/>
        </w:tblCellMar>
        <w:tblLook w:val="01E0" w:firstRow="1" w:lastRow="1" w:firstColumn="1" w:lastColumn="1" w:noHBand="0" w:noVBand="0"/>
      </w:tblPr>
      <w:tblGrid>
        <w:gridCol w:w="1234"/>
        <w:gridCol w:w="1212"/>
        <w:gridCol w:w="1255"/>
        <w:gridCol w:w="1160"/>
        <w:gridCol w:w="1342"/>
        <w:gridCol w:w="1213"/>
      </w:tblGrid>
      <w:tr w:rsidR="00F259B5">
        <w:trPr>
          <w:trHeight w:val="357"/>
        </w:trPr>
        <w:tc>
          <w:tcPr>
            <w:tcW w:w="1234" w:type="dxa"/>
          </w:tcPr>
          <w:p w:rsidR="00F259B5" w:rsidRDefault="000F2675">
            <w:pPr>
              <w:pStyle w:val="TableParagraph"/>
              <w:spacing w:before="76"/>
              <w:ind w:left="50"/>
              <w:rPr>
                <w:sz w:val="18"/>
              </w:rPr>
            </w:pPr>
            <w:r>
              <w:rPr>
                <w:color w:val="221F1F"/>
                <w:sz w:val="18"/>
              </w:rPr>
              <w:t>Data</w:t>
            </w:r>
          </w:p>
        </w:tc>
        <w:tc>
          <w:tcPr>
            <w:tcW w:w="1212" w:type="dxa"/>
            <w:shd w:val="clear" w:color="auto" w:fill="DAE6E9"/>
          </w:tcPr>
          <w:p w:rsidR="00F259B5" w:rsidRDefault="000F2675">
            <w:pPr>
              <w:pStyle w:val="TableParagraph"/>
              <w:spacing w:before="76"/>
              <w:ind w:left="385" w:right="367"/>
              <w:jc w:val="center"/>
              <w:rPr>
                <w:sz w:val="18"/>
              </w:rPr>
            </w:pPr>
            <w:r>
              <w:rPr>
                <w:color w:val="221F1F"/>
                <w:sz w:val="18"/>
              </w:rPr>
              <w:t>50 GB</w:t>
            </w:r>
          </w:p>
        </w:tc>
        <w:tc>
          <w:tcPr>
            <w:tcW w:w="1255" w:type="dxa"/>
            <w:shd w:val="clear" w:color="auto" w:fill="DAE6E9"/>
          </w:tcPr>
          <w:p w:rsidR="00F259B5" w:rsidRDefault="000F2675">
            <w:pPr>
              <w:pStyle w:val="TableParagraph"/>
              <w:spacing w:before="76"/>
              <w:ind w:left="367" w:right="347"/>
              <w:jc w:val="center"/>
              <w:rPr>
                <w:sz w:val="18"/>
              </w:rPr>
            </w:pPr>
            <w:r>
              <w:rPr>
                <w:color w:val="221F1F"/>
                <w:sz w:val="18"/>
              </w:rPr>
              <w:t>100 GB</w:t>
            </w:r>
          </w:p>
        </w:tc>
        <w:tc>
          <w:tcPr>
            <w:tcW w:w="1160" w:type="dxa"/>
            <w:shd w:val="clear" w:color="auto" w:fill="DAE6E9"/>
          </w:tcPr>
          <w:p w:rsidR="00F259B5" w:rsidRDefault="000F2675">
            <w:pPr>
              <w:pStyle w:val="TableParagraph"/>
              <w:spacing w:before="76"/>
              <w:ind w:left="368"/>
              <w:rPr>
                <w:sz w:val="18"/>
              </w:rPr>
            </w:pPr>
            <w:r>
              <w:rPr>
                <w:color w:val="221F1F"/>
                <w:sz w:val="18"/>
              </w:rPr>
              <w:t>200 GB</w:t>
            </w:r>
          </w:p>
        </w:tc>
        <w:tc>
          <w:tcPr>
            <w:tcW w:w="1342" w:type="dxa"/>
            <w:shd w:val="clear" w:color="auto" w:fill="DAE6E9"/>
          </w:tcPr>
          <w:p w:rsidR="00F259B5" w:rsidRDefault="000F2675">
            <w:pPr>
              <w:pStyle w:val="TableParagraph"/>
              <w:spacing w:before="76"/>
              <w:ind w:left="272" w:right="230"/>
              <w:jc w:val="center"/>
              <w:rPr>
                <w:sz w:val="18"/>
              </w:rPr>
            </w:pPr>
            <w:r>
              <w:rPr>
                <w:color w:val="221F1F"/>
                <w:sz w:val="18"/>
              </w:rPr>
              <w:t>500 GB</w:t>
            </w:r>
          </w:p>
        </w:tc>
        <w:tc>
          <w:tcPr>
            <w:tcW w:w="1213" w:type="dxa"/>
            <w:shd w:val="clear" w:color="auto" w:fill="DAE6E9"/>
          </w:tcPr>
          <w:p w:rsidR="00F259B5" w:rsidRDefault="000F2675">
            <w:pPr>
              <w:pStyle w:val="TableParagraph"/>
              <w:spacing w:before="76"/>
              <w:ind w:left="278"/>
              <w:rPr>
                <w:sz w:val="18"/>
              </w:rPr>
            </w:pPr>
            <w:r>
              <w:rPr>
                <w:color w:val="221F1F"/>
                <w:sz w:val="18"/>
              </w:rPr>
              <w:t>1 000 GB</w:t>
            </w:r>
          </w:p>
        </w:tc>
      </w:tr>
      <w:tr w:rsidR="00F259B5">
        <w:trPr>
          <w:trHeight w:val="281"/>
        </w:trPr>
        <w:tc>
          <w:tcPr>
            <w:tcW w:w="1234" w:type="dxa"/>
          </w:tcPr>
          <w:p w:rsidR="00F259B5" w:rsidRDefault="000F2675">
            <w:pPr>
              <w:pStyle w:val="TableParagraph"/>
              <w:spacing w:before="75" w:line="187" w:lineRule="exact"/>
              <w:ind w:left="50"/>
              <w:rPr>
                <w:sz w:val="18"/>
              </w:rPr>
            </w:pPr>
            <w:r>
              <w:rPr>
                <w:color w:val="221F1F"/>
                <w:sz w:val="18"/>
              </w:rPr>
              <w:t>Pocet Uživatel</w:t>
            </w:r>
            <w:r>
              <w:rPr>
                <w:color w:val="221F1F"/>
                <w:w w:val="200"/>
                <w:sz w:val="18"/>
              </w:rPr>
              <w:t xml:space="preserve"> </w:t>
            </w:r>
          </w:p>
        </w:tc>
        <w:tc>
          <w:tcPr>
            <w:tcW w:w="1212" w:type="dxa"/>
          </w:tcPr>
          <w:p w:rsidR="00F259B5" w:rsidRDefault="000F2675">
            <w:pPr>
              <w:pStyle w:val="TableParagraph"/>
              <w:spacing w:before="75" w:line="187" w:lineRule="exact"/>
              <w:ind w:left="21"/>
              <w:jc w:val="center"/>
              <w:rPr>
                <w:sz w:val="18"/>
              </w:rPr>
            </w:pPr>
            <w:r>
              <w:rPr>
                <w:color w:val="221F1F"/>
                <w:sz w:val="18"/>
              </w:rPr>
              <w:t>3</w:t>
            </w:r>
          </w:p>
        </w:tc>
        <w:tc>
          <w:tcPr>
            <w:tcW w:w="1255" w:type="dxa"/>
          </w:tcPr>
          <w:p w:rsidR="00F259B5" w:rsidRDefault="000F2675">
            <w:pPr>
              <w:pStyle w:val="TableParagraph"/>
              <w:spacing w:before="75" w:line="187" w:lineRule="exact"/>
              <w:ind w:left="367" w:right="347"/>
              <w:jc w:val="center"/>
              <w:rPr>
                <w:sz w:val="18"/>
              </w:rPr>
            </w:pPr>
            <w:r>
              <w:rPr>
                <w:color w:val="221F1F"/>
                <w:sz w:val="18"/>
              </w:rPr>
              <w:t>15</w:t>
            </w:r>
          </w:p>
        </w:tc>
        <w:tc>
          <w:tcPr>
            <w:tcW w:w="1160" w:type="dxa"/>
          </w:tcPr>
          <w:p w:rsidR="00F259B5" w:rsidRDefault="00F259B5">
            <w:pPr>
              <w:pStyle w:val="TableParagraph"/>
              <w:spacing w:before="0"/>
              <w:rPr>
                <w:rFonts w:ascii="Times New Roman"/>
                <w:sz w:val="18"/>
              </w:rPr>
            </w:pPr>
          </w:p>
        </w:tc>
        <w:tc>
          <w:tcPr>
            <w:tcW w:w="1342" w:type="dxa"/>
          </w:tcPr>
          <w:p w:rsidR="00F259B5" w:rsidRDefault="000F2675">
            <w:pPr>
              <w:pStyle w:val="TableParagraph"/>
              <w:spacing w:before="75" w:line="187" w:lineRule="exact"/>
              <w:ind w:left="272" w:right="258"/>
              <w:jc w:val="center"/>
              <w:rPr>
                <w:sz w:val="18"/>
              </w:rPr>
            </w:pPr>
            <w:r>
              <w:rPr>
                <w:color w:val="221F1F"/>
                <w:sz w:val="18"/>
              </w:rPr>
              <w:t>neomezene</w:t>
            </w:r>
          </w:p>
        </w:tc>
        <w:tc>
          <w:tcPr>
            <w:tcW w:w="1213" w:type="dxa"/>
          </w:tcPr>
          <w:p w:rsidR="00F259B5" w:rsidRDefault="00F259B5">
            <w:pPr>
              <w:pStyle w:val="TableParagraph"/>
              <w:spacing w:before="0"/>
              <w:rPr>
                <w:rFonts w:ascii="Times New Roman"/>
                <w:sz w:val="18"/>
              </w:rPr>
            </w:pPr>
          </w:p>
        </w:tc>
      </w:tr>
    </w:tbl>
    <w:p w:rsidR="00F259B5" w:rsidRDefault="000F2675">
      <w:pPr>
        <w:tabs>
          <w:tab w:val="left" w:pos="1442"/>
          <w:tab w:val="left" w:pos="4127"/>
          <w:tab w:val="left" w:pos="7624"/>
        </w:tabs>
        <w:spacing w:before="150"/>
        <w:ind w:left="258"/>
        <w:rPr>
          <w:sz w:val="18"/>
        </w:rPr>
      </w:pPr>
      <w:r>
        <w:rPr>
          <w:color w:val="221F1F"/>
          <w:sz w:val="18"/>
        </w:rPr>
        <w:t>Pocet</w:t>
      </w:r>
      <w:r>
        <w:rPr>
          <w:color w:val="221F1F"/>
          <w:spacing w:val="-3"/>
          <w:sz w:val="18"/>
        </w:rPr>
        <w:t xml:space="preserve"> </w:t>
      </w:r>
      <w:r>
        <w:rPr>
          <w:color w:val="221F1F"/>
          <w:sz w:val="18"/>
        </w:rPr>
        <w:t>zarízení</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neomezene</w:t>
      </w:r>
      <w:r>
        <w:rPr>
          <w:color w:val="221F1F"/>
          <w:sz w:val="18"/>
          <w:shd w:val="clear" w:color="auto" w:fill="DAE6E9"/>
        </w:rPr>
        <w:tab/>
      </w:r>
    </w:p>
    <w:p w:rsidR="00F259B5" w:rsidRDefault="00F259B5">
      <w:pPr>
        <w:pStyle w:val="BodyText"/>
        <w:rPr>
          <w:sz w:val="20"/>
        </w:rPr>
      </w:pPr>
    </w:p>
    <w:p w:rsidR="00F259B5" w:rsidRDefault="00F259B5">
      <w:pPr>
        <w:pStyle w:val="BodyText"/>
        <w:rPr>
          <w:sz w:val="23"/>
        </w:rPr>
      </w:pPr>
    </w:p>
    <w:p w:rsidR="00F259B5" w:rsidRDefault="00887466">
      <w:pPr>
        <w:pStyle w:val="Heading8"/>
      </w:pPr>
      <w:r>
        <w:pict>
          <v:group id="_x0000_s1415" style="position:absolute;left:0;text-align:left;margin-left:34.2pt;margin-top:20.5pt;width:368.1pt;height:7.2pt;z-index:252056576;mso-position-horizontal-relative:page" coordorigin="684,410" coordsize="7362,144">
            <v:rect id="_x0000_s1417" style="position:absolute;left:684;top:409;width:7360;height:144" fillcolor="#09af4f" stroked="f"/>
            <v:shape id="_x0000_s1416" style="position:absolute;left:684;top:417;width:7362;height:129" coordorigin="684,418" coordsize="7362,129" o:spt="100" adj="0,,0" path="m684,418r7362,m684,546r7362,e" filled="f" strokecolor="#09af4f" strokeweight=".78pt">
              <v:stroke joinstyle="round"/>
              <v:formulas/>
              <v:path arrowok="t" o:connecttype="segments"/>
            </v:shape>
            <w10:wrap anchorx="page"/>
          </v:group>
        </w:pict>
      </w:r>
      <w:r>
        <w:pict>
          <v:shape id="_x0000_s1414" type="#_x0000_t202" style="position:absolute;left:0;text-align:left;margin-left:32.45pt;margin-top:31.45pt;width:369.85pt;height:31.9pt;z-index:2520596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36"/>
                    <w:gridCol w:w="1425"/>
                    <w:gridCol w:w="1604"/>
                    <w:gridCol w:w="1481"/>
                    <w:gridCol w:w="1553"/>
                  </w:tblGrid>
                  <w:tr w:rsidR="000F2675">
                    <w:trPr>
                      <w:trHeight w:val="279"/>
                    </w:trPr>
                    <w:tc>
                      <w:tcPr>
                        <w:tcW w:w="1336" w:type="dxa"/>
                      </w:tcPr>
                      <w:p w:rsidR="000F2675" w:rsidRDefault="000F2675">
                        <w:pPr>
                          <w:pStyle w:val="TableParagraph"/>
                          <w:spacing w:before="0" w:line="206" w:lineRule="exact"/>
                          <w:ind w:left="50"/>
                          <w:rPr>
                            <w:sz w:val="18"/>
                          </w:rPr>
                        </w:pPr>
                        <w:r>
                          <w:rPr>
                            <w:color w:val="221F1F"/>
                            <w:sz w:val="18"/>
                          </w:rPr>
                          <w:t>Cena</w:t>
                        </w:r>
                      </w:p>
                    </w:tc>
                    <w:tc>
                      <w:tcPr>
                        <w:tcW w:w="1425" w:type="dxa"/>
                      </w:tcPr>
                      <w:p w:rsidR="000F2675" w:rsidRDefault="000F2675">
                        <w:pPr>
                          <w:pStyle w:val="TableParagraph"/>
                          <w:spacing w:before="0" w:line="206" w:lineRule="exact"/>
                          <w:ind w:left="567" w:right="480"/>
                          <w:jc w:val="center"/>
                          <w:rPr>
                            <w:sz w:val="18"/>
                          </w:rPr>
                        </w:pPr>
                        <w:r>
                          <w:rPr>
                            <w:color w:val="221F1F"/>
                            <w:sz w:val="18"/>
                          </w:rPr>
                          <w:t>0,–</w:t>
                        </w:r>
                      </w:p>
                    </w:tc>
                    <w:tc>
                      <w:tcPr>
                        <w:tcW w:w="1604" w:type="dxa"/>
                      </w:tcPr>
                      <w:p w:rsidR="000F2675" w:rsidRDefault="000F2675">
                        <w:pPr>
                          <w:pStyle w:val="TableParagraph"/>
                          <w:spacing w:before="0" w:line="206" w:lineRule="exact"/>
                          <w:ind w:left="478" w:right="392"/>
                          <w:jc w:val="center"/>
                          <w:rPr>
                            <w:sz w:val="14"/>
                          </w:rPr>
                        </w:pPr>
                        <w:r>
                          <w:rPr>
                            <w:color w:val="221F1F"/>
                            <w:sz w:val="18"/>
                          </w:rPr>
                          <w:t xml:space="preserve">49,– </w:t>
                        </w:r>
                        <w:r>
                          <w:rPr>
                            <w:color w:val="221F1F"/>
                            <w:sz w:val="14"/>
                          </w:rPr>
                          <w:t>(59,29)</w:t>
                        </w:r>
                      </w:p>
                    </w:tc>
                    <w:tc>
                      <w:tcPr>
                        <w:tcW w:w="1481" w:type="dxa"/>
                      </w:tcPr>
                      <w:p w:rsidR="000F2675" w:rsidRDefault="000F2675">
                        <w:pPr>
                          <w:pStyle w:val="TableParagraph"/>
                          <w:spacing w:before="0" w:line="206" w:lineRule="exact"/>
                          <w:ind w:left="389" w:right="358"/>
                          <w:jc w:val="center"/>
                          <w:rPr>
                            <w:sz w:val="14"/>
                          </w:rPr>
                        </w:pPr>
                        <w:r>
                          <w:rPr>
                            <w:color w:val="221F1F"/>
                            <w:sz w:val="18"/>
                          </w:rPr>
                          <w:t xml:space="preserve">79,– </w:t>
                        </w:r>
                        <w:r>
                          <w:rPr>
                            <w:color w:val="221F1F"/>
                            <w:sz w:val="14"/>
                          </w:rPr>
                          <w:t>(95,59)</w:t>
                        </w:r>
                      </w:p>
                    </w:tc>
                    <w:tc>
                      <w:tcPr>
                        <w:tcW w:w="1553" w:type="dxa"/>
                      </w:tcPr>
                      <w:p w:rsidR="000F2675" w:rsidRDefault="000F2675">
                        <w:pPr>
                          <w:pStyle w:val="TableParagraph"/>
                          <w:spacing w:before="0" w:line="206" w:lineRule="exact"/>
                          <w:ind w:left="350" w:right="323"/>
                          <w:jc w:val="center"/>
                          <w:rPr>
                            <w:sz w:val="14"/>
                          </w:rPr>
                        </w:pPr>
                        <w:r>
                          <w:rPr>
                            <w:color w:val="221F1F"/>
                            <w:sz w:val="18"/>
                          </w:rPr>
                          <w:t xml:space="preserve">149,– </w:t>
                        </w:r>
                        <w:r>
                          <w:rPr>
                            <w:color w:val="221F1F"/>
                            <w:sz w:val="14"/>
                          </w:rPr>
                          <w:t>(180,29)</w:t>
                        </w:r>
                      </w:p>
                    </w:tc>
                  </w:tr>
                  <w:tr w:rsidR="000F2675">
                    <w:trPr>
                      <w:trHeight w:val="357"/>
                    </w:trPr>
                    <w:tc>
                      <w:tcPr>
                        <w:tcW w:w="1336" w:type="dxa"/>
                      </w:tcPr>
                      <w:p w:rsidR="000F2675" w:rsidRDefault="000F2675">
                        <w:pPr>
                          <w:pStyle w:val="TableParagraph"/>
                          <w:spacing w:before="76"/>
                          <w:ind w:left="50"/>
                          <w:rPr>
                            <w:sz w:val="18"/>
                          </w:rPr>
                        </w:pPr>
                        <w:r>
                          <w:rPr>
                            <w:color w:val="221F1F"/>
                            <w:sz w:val="18"/>
                          </w:rPr>
                          <w:t>Data</w:t>
                        </w:r>
                      </w:p>
                    </w:tc>
                    <w:tc>
                      <w:tcPr>
                        <w:tcW w:w="1425" w:type="dxa"/>
                        <w:shd w:val="clear" w:color="auto" w:fill="DAE6E9"/>
                      </w:tcPr>
                      <w:p w:rsidR="000F2675" w:rsidRDefault="000F2675">
                        <w:pPr>
                          <w:pStyle w:val="TableParagraph"/>
                          <w:spacing w:before="76"/>
                          <w:ind w:left="568" w:right="480"/>
                          <w:jc w:val="center"/>
                          <w:rPr>
                            <w:sz w:val="18"/>
                          </w:rPr>
                        </w:pPr>
                        <w:r>
                          <w:rPr>
                            <w:color w:val="221F1F"/>
                            <w:sz w:val="18"/>
                          </w:rPr>
                          <w:t>2 GB</w:t>
                        </w:r>
                      </w:p>
                    </w:tc>
                    <w:tc>
                      <w:tcPr>
                        <w:tcW w:w="1604" w:type="dxa"/>
                        <w:shd w:val="clear" w:color="auto" w:fill="DAE6E9"/>
                      </w:tcPr>
                      <w:p w:rsidR="000F2675" w:rsidRDefault="000F2675">
                        <w:pPr>
                          <w:pStyle w:val="TableParagraph"/>
                          <w:spacing w:before="76"/>
                          <w:ind w:left="478" w:right="391"/>
                          <w:jc w:val="center"/>
                          <w:rPr>
                            <w:sz w:val="18"/>
                          </w:rPr>
                        </w:pPr>
                        <w:r>
                          <w:rPr>
                            <w:color w:val="221F1F"/>
                            <w:sz w:val="18"/>
                          </w:rPr>
                          <w:t>20 GB</w:t>
                        </w:r>
                      </w:p>
                    </w:tc>
                    <w:tc>
                      <w:tcPr>
                        <w:tcW w:w="1481" w:type="dxa"/>
                        <w:shd w:val="clear" w:color="auto" w:fill="DAE6E9"/>
                      </w:tcPr>
                      <w:p w:rsidR="000F2675" w:rsidRDefault="000F2675">
                        <w:pPr>
                          <w:pStyle w:val="TableParagraph"/>
                          <w:spacing w:before="76"/>
                          <w:ind w:left="389" w:right="358"/>
                          <w:jc w:val="center"/>
                          <w:rPr>
                            <w:sz w:val="18"/>
                          </w:rPr>
                        </w:pPr>
                        <w:r>
                          <w:rPr>
                            <w:color w:val="221F1F"/>
                            <w:sz w:val="18"/>
                          </w:rPr>
                          <w:t>40 GB</w:t>
                        </w:r>
                      </w:p>
                    </w:tc>
                    <w:tc>
                      <w:tcPr>
                        <w:tcW w:w="1553" w:type="dxa"/>
                        <w:shd w:val="clear" w:color="auto" w:fill="DAE6E9"/>
                      </w:tcPr>
                      <w:p w:rsidR="000F2675" w:rsidRDefault="000F2675">
                        <w:pPr>
                          <w:pStyle w:val="TableParagraph"/>
                          <w:spacing w:before="76"/>
                          <w:ind w:left="350" w:right="323"/>
                          <w:jc w:val="center"/>
                          <w:rPr>
                            <w:sz w:val="18"/>
                          </w:rPr>
                        </w:pPr>
                        <w:r>
                          <w:rPr>
                            <w:color w:val="221F1F"/>
                            <w:sz w:val="18"/>
                          </w:rPr>
                          <w:t>100 GB</w:t>
                        </w:r>
                      </w:p>
                    </w:tc>
                  </w:tr>
                </w:tbl>
                <w:p w:rsidR="000F2675" w:rsidRDefault="000F2675">
                  <w:pPr>
                    <w:pStyle w:val="BodyText"/>
                  </w:pPr>
                </w:p>
              </w:txbxContent>
            </v:textbox>
            <w10:wrap anchorx="page"/>
          </v:shape>
        </w:pict>
      </w:r>
      <w:r w:rsidR="000F2675">
        <w:rPr>
          <w:color w:val="E00F74"/>
        </w:rPr>
        <w:t>T-CLOUD ZÁLOHA PRO JEDNOTLIVCE</w:t>
      </w:r>
    </w:p>
    <w:p w:rsidR="00F259B5" w:rsidRDefault="000F2675">
      <w:pPr>
        <w:tabs>
          <w:tab w:val="right" w:pos="4614"/>
        </w:tabs>
        <w:spacing w:before="951"/>
        <w:ind w:left="258"/>
        <w:rPr>
          <w:sz w:val="18"/>
        </w:rPr>
      </w:pPr>
      <w:r>
        <w:rPr>
          <w:color w:val="221F1F"/>
          <w:sz w:val="18"/>
        </w:rPr>
        <w:t>Pocet</w:t>
      </w:r>
      <w:r>
        <w:rPr>
          <w:color w:val="221F1F"/>
          <w:spacing w:val="-2"/>
          <w:sz w:val="18"/>
        </w:rPr>
        <w:t xml:space="preserve"> </w:t>
      </w:r>
      <w:r>
        <w:rPr>
          <w:color w:val="221F1F"/>
          <w:sz w:val="18"/>
        </w:rPr>
        <w:t>Uživatel</w:t>
      </w:r>
      <w:r>
        <w:rPr>
          <w:color w:val="221F1F"/>
          <w:sz w:val="18"/>
        </w:rPr>
        <w:tab/>
        <w:t>1</w:t>
      </w:r>
    </w:p>
    <w:p w:rsidR="00F259B5" w:rsidRDefault="000F2675">
      <w:pPr>
        <w:tabs>
          <w:tab w:val="left" w:pos="1544"/>
          <w:tab w:val="left" w:pos="4167"/>
          <w:tab w:val="left" w:pos="7605"/>
        </w:tabs>
        <w:spacing w:before="150"/>
        <w:ind w:left="258"/>
        <w:rPr>
          <w:sz w:val="18"/>
        </w:rPr>
      </w:pPr>
      <w:r>
        <w:rPr>
          <w:color w:val="221F1F"/>
          <w:sz w:val="18"/>
        </w:rPr>
        <w:t>Pocet</w:t>
      </w:r>
      <w:r>
        <w:rPr>
          <w:color w:val="221F1F"/>
          <w:spacing w:val="-3"/>
          <w:sz w:val="18"/>
        </w:rPr>
        <w:t xml:space="preserve"> </w:t>
      </w:r>
      <w:r>
        <w:rPr>
          <w:color w:val="221F1F"/>
          <w:sz w:val="18"/>
        </w:rPr>
        <w:t>zarízení</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neomezene</w:t>
      </w:r>
      <w:r>
        <w:rPr>
          <w:color w:val="221F1F"/>
          <w:sz w:val="18"/>
          <w:shd w:val="clear" w:color="auto" w:fill="DAE6E9"/>
        </w:rPr>
        <w:tab/>
      </w:r>
    </w:p>
    <w:p w:rsidR="00F259B5" w:rsidRDefault="00887466">
      <w:pPr>
        <w:pStyle w:val="Heading8"/>
        <w:spacing w:before="517"/>
      </w:pPr>
      <w:r>
        <w:pict>
          <v:shape id="_x0000_s1413" type="#_x0000_t202" style="position:absolute;left:0;text-align:left;margin-left:34.2pt;margin-top:46.35pt;width:368.15pt;height:17.95pt;z-index:252057600;mso-position-horizontal-relative:page" fillcolor="#09af4f" stroked="f">
            <v:textbox inset="0,0,0,0">
              <w:txbxContent>
                <w:p w:rsidR="000F2675" w:rsidRDefault="000F2675">
                  <w:pPr>
                    <w:tabs>
                      <w:tab w:val="left" w:pos="5668"/>
                    </w:tabs>
                    <w:spacing w:before="76"/>
                    <w:ind w:left="14"/>
                    <w:rPr>
                      <w:b/>
                      <w:sz w:val="18"/>
                    </w:rPr>
                  </w:pPr>
                  <w:r>
                    <w:rPr>
                      <w:b/>
                      <w:color w:val="FFFFFF"/>
                      <w:sz w:val="18"/>
                    </w:rPr>
                    <w:t>BALÍCEK</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wrap anchorx="page"/>
          </v:shape>
        </w:pict>
      </w:r>
      <w:r w:rsidR="000F2675">
        <w:rPr>
          <w:color w:val="E00F74"/>
        </w:rPr>
        <w:t>PROFESIONÁLNÍ E-MAIL MS EXCHANGE</w:t>
      </w:r>
    </w:p>
    <w:p w:rsidR="00F259B5" w:rsidRDefault="000F2675">
      <w:pPr>
        <w:pStyle w:val="BodyText"/>
        <w:spacing w:before="8"/>
        <w:rPr>
          <w:b/>
          <w:sz w:val="24"/>
        </w:rPr>
      </w:pPr>
      <w:r>
        <w:br w:type="column"/>
      </w:r>
    </w:p>
    <w:p w:rsidR="00F259B5" w:rsidRDefault="000F2675">
      <w:pPr>
        <w:tabs>
          <w:tab w:val="left" w:pos="6056"/>
        </w:tabs>
        <w:spacing w:before="1"/>
        <w:ind w:left="258"/>
        <w:rPr>
          <w:sz w:val="14"/>
        </w:rPr>
      </w:pPr>
      <w:r>
        <w:rPr>
          <w:color w:val="221F1F"/>
          <w:sz w:val="18"/>
        </w:rPr>
        <w:t>MS Office</w:t>
      </w:r>
      <w:r>
        <w:rPr>
          <w:color w:val="221F1F"/>
          <w:spacing w:val="-6"/>
          <w:sz w:val="18"/>
        </w:rPr>
        <w:t xml:space="preserve"> </w:t>
      </w:r>
      <w:r>
        <w:rPr>
          <w:color w:val="221F1F"/>
          <w:sz w:val="18"/>
        </w:rPr>
        <w:t>365</w:t>
      </w:r>
      <w:r>
        <w:rPr>
          <w:color w:val="221F1F"/>
          <w:spacing w:val="-2"/>
          <w:sz w:val="18"/>
        </w:rPr>
        <w:t xml:space="preserve"> </w:t>
      </w:r>
      <w:r>
        <w:rPr>
          <w:color w:val="221F1F"/>
          <w:sz w:val="18"/>
        </w:rPr>
        <w:t>Business</w:t>
      </w:r>
      <w:r>
        <w:rPr>
          <w:rFonts w:ascii="Times New Roman" w:hAnsi="Times New Roman"/>
          <w:color w:val="221F1F"/>
          <w:sz w:val="18"/>
        </w:rPr>
        <w:tab/>
      </w:r>
      <w:r>
        <w:rPr>
          <w:color w:val="221F1F"/>
          <w:sz w:val="18"/>
        </w:rPr>
        <w:t>249,–</w:t>
      </w:r>
      <w:r>
        <w:rPr>
          <w:color w:val="221F1F"/>
          <w:spacing w:val="-9"/>
          <w:sz w:val="18"/>
        </w:rPr>
        <w:t xml:space="preserve"> </w:t>
      </w:r>
      <w:r>
        <w:rPr>
          <w:color w:val="221F1F"/>
          <w:sz w:val="14"/>
        </w:rPr>
        <w:t>(301,29)</w:t>
      </w:r>
    </w:p>
    <w:p w:rsidR="00F259B5" w:rsidRDefault="000F2675">
      <w:pPr>
        <w:tabs>
          <w:tab w:val="left" w:pos="5344"/>
          <w:tab w:val="left" w:pos="6056"/>
        </w:tabs>
        <w:spacing w:before="151"/>
        <w:ind w:left="258"/>
        <w:rPr>
          <w:sz w:val="14"/>
        </w:rPr>
      </w:pPr>
      <w:r>
        <w:rPr>
          <w:color w:val="221F1F"/>
          <w:sz w:val="18"/>
        </w:rPr>
        <w:t>MS Office</w:t>
      </w:r>
      <w:r>
        <w:rPr>
          <w:color w:val="221F1F"/>
          <w:spacing w:val="-7"/>
          <w:sz w:val="18"/>
        </w:rPr>
        <w:t xml:space="preserve"> </w:t>
      </w:r>
      <w:r>
        <w:rPr>
          <w:color w:val="221F1F"/>
          <w:sz w:val="18"/>
        </w:rPr>
        <w:t>365</w:t>
      </w:r>
      <w:r>
        <w:rPr>
          <w:color w:val="221F1F"/>
          <w:spacing w:val="-3"/>
          <w:sz w:val="18"/>
        </w:rPr>
        <w:t xml:space="preserve"> </w:t>
      </w:r>
      <w:r>
        <w:rPr>
          <w:color w:val="221F1F"/>
          <w:sz w:val="18"/>
        </w:rPr>
        <w:t>ProPlus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349,–</w:t>
      </w:r>
      <w:r>
        <w:rPr>
          <w:color w:val="221F1F"/>
          <w:spacing w:val="-9"/>
          <w:sz w:val="18"/>
          <w:shd w:val="clear" w:color="auto" w:fill="DAE6E9"/>
        </w:rPr>
        <w:t xml:space="preserve"> </w:t>
      </w:r>
      <w:r>
        <w:rPr>
          <w:color w:val="221F1F"/>
          <w:sz w:val="14"/>
        </w:rPr>
        <w:t>(422,29)</w:t>
      </w:r>
    </w:p>
    <w:p w:rsidR="00F259B5" w:rsidRDefault="00F259B5">
      <w:pPr>
        <w:pStyle w:val="BodyText"/>
        <w:rPr>
          <w:sz w:val="20"/>
        </w:rPr>
      </w:pPr>
    </w:p>
    <w:p w:rsidR="00F259B5" w:rsidRDefault="00F259B5">
      <w:pPr>
        <w:pStyle w:val="BodyText"/>
        <w:spacing w:before="5"/>
        <w:rPr>
          <w:sz w:val="23"/>
        </w:rPr>
      </w:pPr>
    </w:p>
    <w:p w:rsidR="00F259B5" w:rsidRDefault="000F2675">
      <w:pPr>
        <w:pStyle w:val="Heading8"/>
      </w:pPr>
      <w:r>
        <w:rPr>
          <w:color w:val="E00F74"/>
        </w:rPr>
        <w:t>DALŠÍ APLIKACE</w:t>
      </w:r>
    </w:p>
    <w:p w:rsidR="00F259B5" w:rsidRDefault="00887466">
      <w:pPr>
        <w:pStyle w:val="BodyText"/>
        <w:ind w:left="244"/>
        <w:rPr>
          <w:sz w:val="20"/>
        </w:rPr>
      </w:pPr>
      <w:r>
        <w:rPr>
          <w:sz w:val="20"/>
        </w:rPr>
      </w:r>
      <w:r>
        <w:rPr>
          <w:sz w:val="20"/>
        </w:rPr>
        <w:pict>
          <v:shape id="_x0000_s3320" type="#_x0000_t202" style="width:368.15pt;height:17.9pt;mso-left-percent:-10001;mso-top-percent:-10001;mso-position-horizontal:absolute;mso-position-horizontal-relative:char;mso-position-vertical:absolute;mso-position-vertical-relative:line;mso-left-percent:-10001;mso-top-percent:-10001" fillcolor="#09af4f" stroked="f">
            <v:textbox inset="0,0,0,0">
              <w:txbxContent>
                <w:p w:rsidR="000F2675" w:rsidRDefault="000F2675">
                  <w:pPr>
                    <w:tabs>
                      <w:tab w:val="left" w:pos="5668"/>
                    </w:tabs>
                    <w:spacing w:before="76"/>
                    <w:ind w:left="14"/>
                    <w:rPr>
                      <w:b/>
                      <w:sz w:val="18"/>
                    </w:rPr>
                  </w:pPr>
                  <w:r>
                    <w:rPr>
                      <w:b/>
                      <w:color w:val="FFFFFF"/>
                      <w:sz w:val="18"/>
                    </w:rPr>
                    <w:t>BALÍCEK</w:t>
                  </w:r>
                  <w:r>
                    <w:rPr>
                      <w:rFonts w:ascii="Times New Roman" w:hAnsi="Times New Roman"/>
                      <w:color w:val="FFFFFF"/>
                      <w:sz w:val="18"/>
                    </w:rPr>
                    <w:tab/>
                  </w:r>
                  <w:r>
                    <w:rPr>
                      <w:b/>
                      <w:color w:val="FFFFFF"/>
                      <w:sz w:val="18"/>
                    </w:rPr>
                    <w:t>CENA</w:t>
                  </w:r>
                  <w:r>
                    <w:rPr>
                      <w:b/>
                      <w:color w:val="FFFFFF"/>
                      <w:spacing w:val="-2"/>
                      <w:sz w:val="18"/>
                    </w:rPr>
                    <w:t xml:space="preserve"> </w:t>
                  </w:r>
                  <w:r>
                    <w:rPr>
                      <w:b/>
                      <w:color w:val="FFFFFF"/>
                      <w:sz w:val="18"/>
                    </w:rPr>
                    <w:t>BALÍCKU</w:t>
                  </w:r>
                </w:p>
              </w:txbxContent>
            </v:textbox>
            <w10:anchorlock/>
          </v:shape>
        </w:pict>
      </w:r>
    </w:p>
    <w:p w:rsidR="00F259B5" w:rsidRDefault="00F259B5">
      <w:pPr>
        <w:pStyle w:val="BodyText"/>
        <w:spacing w:before="8"/>
        <w:rPr>
          <w:b/>
          <w:sz w:val="6"/>
        </w:rPr>
      </w:pPr>
    </w:p>
    <w:tbl>
      <w:tblPr>
        <w:tblW w:w="0" w:type="auto"/>
        <w:tblInd w:w="216" w:type="dxa"/>
        <w:tblLayout w:type="fixed"/>
        <w:tblCellMar>
          <w:left w:w="0" w:type="dxa"/>
          <w:right w:w="0" w:type="dxa"/>
        </w:tblCellMar>
        <w:tblLook w:val="01E0" w:firstRow="1" w:lastRow="1" w:firstColumn="1" w:lastColumn="1" w:noHBand="0" w:noVBand="0"/>
      </w:tblPr>
      <w:tblGrid>
        <w:gridCol w:w="4146"/>
        <w:gridCol w:w="2589"/>
      </w:tblGrid>
      <w:tr w:rsidR="00F259B5">
        <w:trPr>
          <w:trHeight w:val="281"/>
        </w:trPr>
        <w:tc>
          <w:tcPr>
            <w:tcW w:w="4146" w:type="dxa"/>
          </w:tcPr>
          <w:p w:rsidR="00F259B5" w:rsidRDefault="000F2675">
            <w:pPr>
              <w:pStyle w:val="TableParagraph"/>
              <w:spacing w:before="0" w:line="206" w:lineRule="exact"/>
              <w:ind w:left="50"/>
              <w:rPr>
                <w:sz w:val="18"/>
              </w:rPr>
            </w:pPr>
            <w:r>
              <w:rPr>
                <w:color w:val="221F1F"/>
                <w:sz w:val="18"/>
              </w:rPr>
              <w:t>MS Office 365 Visio Online Plan 1</w:t>
            </w:r>
          </w:p>
        </w:tc>
        <w:tc>
          <w:tcPr>
            <w:tcW w:w="2589" w:type="dxa"/>
          </w:tcPr>
          <w:p w:rsidR="00F259B5" w:rsidRDefault="000F2675">
            <w:pPr>
              <w:pStyle w:val="TableParagraph"/>
              <w:spacing w:before="0" w:line="206" w:lineRule="exact"/>
              <w:ind w:right="48"/>
              <w:jc w:val="right"/>
              <w:rPr>
                <w:sz w:val="14"/>
              </w:rPr>
            </w:pPr>
            <w:r>
              <w:rPr>
                <w:color w:val="221F1F"/>
                <w:sz w:val="18"/>
              </w:rPr>
              <w:t xml:space="preserve">105,– </w:t>
            </w:r>
            <w:r>
              <w:rPr>
                <w:color w:val="221F1F"/>
                <w:sz w:val="14"/>
              </w:rPr>
              <w:t>(127,05)</w:t>
            </w:r>
          </w:p>
        </w:tc>
      </w:tr>
      <w:tr w:rsidR="00F259B5">
        <w:trPr>
          <w:trHeight w:val="356"/>
        </w:trPr>
        <w:tc>
          <w:tcPr>
            <w:tcW w:w="4146" w:type="dxa"/>
          </w:tcPr>
          <w:p w:rsidR="00F259B5" w:rsidRDefault="000F2675">
            <w:pPr>
              <w:pStyle w:val="TableParagraph"/>
              <w:spacing w:before="75"/>
              <w:ind w:left="50"/>
              <w:rPr>
                <w:sz w:val="18"/>
              </w:rPr>
            </w:pPr>
            <w:r>
              <w:rPr>
                <w:color w:val="221F1F"/>
                <w:sz w:val="18"/>
              </w:rPr>
              <w:t>MS Office 365 Visio Online Plan 2</w:t>
            </w:r>
          </w:p>
        </w:tc>
        <w:tc>
          <w:tcPr>
            <w:tcW w:w="2589" w:type="dxa"/>
          </w:tcPr>
          <w:p w:rsidR="00F259B5" w:rsidRDefault="000F2675">
            <w:pPr>
              <w:pStyle w:val="TableParagraph"/>
              <w:tabs>
                <w:tab w:val="left" w:pos="712"/>
              </w:tabs>
              <w:spacing w:before="75"/>
              <w:ind w:right="48"/>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320,–</w:t>
            </w:r>
            <w:r>
              <w:rPr>
                <w:color w:val="221F1F"/>
                <w:spacing w:val="-10"/>
                <w:sz w:val="18"/>
                <w:shd w:val="clear" w:color="auto" w:fill="DAE6E9"/>
              </w:rPr>
              <w:t xml:space="preserve"> </w:t>
            </w:r>
            <w:r>
              <w:rPr>
                <w:color w:val="221F1F"/>
                <w:sz w:val="14"/>
              </w:rPr>
              <w:t>(387,20)</w:t>
            </w:r>
          </w:p>
        </w:tc>
      </w:tr>
      <w:tr w:rsidR="00F259B5">
        <w:trPr>
          <w:trHeight w:val="356"/>
        </w:trPr>
        <w:tc>
          <w:tcPr>
            <w:tcW w:w="4146" w:type="dxa"/>
          </w:tcPr>
          <w:p w:rsidR="00F259B5" w:rsidRDefault="000F2675">
            <w:pPr>
              <w:pStyle w:val="TableParagraph"/>
              <w:spacing w:before="74"/>
              <w:ind w:left="50"/>
              <w:rPr>
                <w:sz w:val="18"/>
              </w:rPr>
            </w:pPr>
            <w:r>
              <w:rPr>
                <w:color w:val="221F1F"/>
                <w:sz w:val="18"/>
              </w:rPr>
              <w:t>T-Cloud Office 365 Exchange Online Protection</w:t>
            </w:r>
          </w:p>
        </w:tc>
        <w:tc>
          <w:tcPr>
            <w:tcW w:w="2589" w:type="dxa"/>
          </w:tcPr>
          <w:p w:rsidR="00F259B5" w:rsidRDefault="000F2675">
            <w:pPr>
              <w:pStyle w:val="TableParagraph"/>
              <w:spacing w:before="74"/>
              <w:ind w:right="122"/>
              <w:jc w:val="right"/>
              <w:rPr>
                <w:sz w:val="14"/>
              </w:rPr>
            </w:pPr>
            <w:r>
              <w:rPr>
                <w:color w:val="221F1F"/>
                <w:sz w:val="18"/>
              </w:rPr>
              <w:t xml:space="preserve">25,– </w:t>
            </w:r>
            <w:r>
              <w:rPr>
                <w:color w:val="221F1F"/>
                <w:sz w:val="14"/>
              </w:rPr>
              <w:t>(30,25)</w:t>
            </w:r>
          </w:p>
        </w:tc>
      </w:tr>
      <w:tr w:rsidR="00F259B5">
        <w:trPr>
          <w:trHeight w:val="356"/>
        </w:trPr>
        <w:tc>
          <w:tcPr>
            <w:tcW w:w="4146" w:type="dxa"/>
          </w:tcPr>
          <w:p w:rsidR="00F259B5" w:rsidRDefault="000F2675">
            <w:pPr>
              <w:pStyle w:val="TableParagraph"/>
              <w:spacing w:before="74"/>
              <w:ind w:left="50"/>
              <w:rPr>
                <w:sz w:val="18"/>
              </w:rPr>
            </w:pPr>
            <w:r>
              <w:rPr>
                <w:color w:val="221F1F"/>
                <w:sz w:val="18"/>
              </w:rPr>
              <w:t>T-Cloud Office 365 F1</w:t>
            </w:r>
          </w:p>
        </w:tc>
        <w:tc>
          <w:tcPr>
            <w:tcW w:w="2589" w:type="dxa"/>
          </w:tcPr>
          <w:p w:rsidR="00F259B5" w:rsidRDefault="000F2675">
            <w:pPr>
              <w:pStyle w:val="TableParagraph"/>
              <w:tabs>
                <w:tab w:val="left" w:pos="753"/>
              </w:tabs>
              <w:spacing w:before="74"/>
              <w:ind w:right="89"/>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89,–</w:t>
            </w:r>
            <w:r>
              <w:rPr>
                <w:color w:val="221F1F"/>
                <w:spacing w:val="-9"/>
                <w:sz w:val="18"/>
                <w:shd w:val="clear" w:color="auto" w:fill="DAE6E9"/>
              </w:rPr>
              <w:t xml:space="preserve"> </w:t>
            </w:r>
            <w:r>
              <w:rPr>
                <w:color w:val="221F1F"/>
                <w:sz w:val="14"/>
              </w:rPr>
              <w:t>(107,69)</w:t>
            </w:r>
          </w:p>
        </w:tc>
      </w:tr>
      <w:tr w:rsidR="00F259B5">
        <w:trPr>
          <w:trHeight w:val="356"/>
        </w:trPr>
        <w:tc>
          <w:tcPr>
            <w:tcW w:w="4146" w:type="dxa"/>
          </w:tcPr>
          <w:p w:rsidR="00F259B5" w:rsidRDefault="000F2675">
            <w:pPr>
              <w:pStyle w:val="TableParagraph"/>
              <w:spacing w:before="74"/>
              <w:ind w:left="50"/>
              <w:rPr>
                <w:sz w:val="18"/>
              </w:rPr>
            </w:pPr>
            <w:r>
              <w:rPr>
                <w:color w:val="221F1F"/>
                <w:sz w:val="18"/>
              </w:rPr>
              <w:t>T-Cloud Microsoft Power Bi Pro</w:t>
            </w:r>
          </w:p>
        </w:tc>
        <w:tc>
          <w:tcPr>
            <w:tcW w:w="2589" w:type="dxa"/>
          </w:tcPr>
          <w:p w:rsidR="00F259B5" w:rsidRDefault="000F2675">
            <w:pPr>
              <w:pStyle w:val="TableParagraph"/>
              <w:spacing w:before="74"/>
              <w:ind w:right="48"/>
              <w:jc w:val="right"/>
              <w:rPr>
                <w:sz w:val="14"/>
              </w:rPr>
            </w:pPr>
            <w:r>
              <w:rPr>
                <w:color w:val="221F1F"/>
                <w:sz w:val="18"/>
              </w:rPr>
              <w:t xml:space="preserve">209,– </w:t>
            </w:r>
            <w:r>
              <w:rPr>
                <w:color w:val="221F1F"/>
                <w:sz w:val="14"/>
              </w:rPr>
              <w:t>(252,89)</w:t>
            </w:r>
          </w:p>
        </w:tc>
      </w:tr>
      <w:tr w:rsidR="00F259B5">
        <w:trPr>
          <w:trHeight w:val="356"/>
        </w:trPr>
        <w:tc>
          <w:tcPr>
            <w:tcW w:w="4146" w:type="dxa"/>
          </w:tcPr>
          <w:p w:rsidR="00F259B5" w:rsidRDefault="000F2675">
            <w:pPr>
              <w:pStyle w:val="TableParagraph"/>
              <w:spacing w:before="74"/>
              <w:ind w:left="50"/>
              <w:rPr>
                <w:sz w:val="18"/>
              </w:rPr>
            </w:pPr>
            <w:r>
              <w:rPr>
                <w:color w:val="221F1F"/>
                <w:sz w:val="18"/>
              </w:rPr>
              <w:t>T-Cloud Office 365 Project Online Essentials</w:t>
            </w:r>
          </w:p>
        </w:tc>
        <w:tc>
          <w:tcPr>
            <w:tcW w:w="2589" w:type="dxa"/>
          </w:tcPr>
          <w:p w:rsidR="00F259B5" w:rsidRDefault="000F2675">
            <w:pPr>
              <w:pStyle w:val="TableParagraph"/>
              <w:tabs>
                <w:tab w:val="left" w:pos="712"/>
              </w:tabs>
              <w:spacing w:before="74"/>
              <w:ind w:right="48"/>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149,–</w:t>
            </w:r>
            <w:r>
              <w:rPr>
                <w:color w:val="221F1F"/>
                <w:spacing w:val="-10"/>
                <w:sz w:val="18"/>
                <w:shd w:val="clear" w:color="auto" w:fill="DAE6E9"/>
              </w:rPr>
              <w:t xml:space="preserve"> </w:t>
            </w:r>
            <w:r>
              <w:rPr>
                <w:color w:val="221F1F"/>
                <w:sz w:val="14"/>
              </w:rPr>
              <w:t>(180,29)</w:t>
            </w:r>
          </w:p>
        </w:tc>
      </w:tr>
      <w:tr w:rsidR="00F259B5">
        <w:trPr>
          <w:trHeight w:val="281"/>
        </w:trPr>
        <w:tc>
          <w:tcPr>
            <w:tcW w:w="4146" w:type="dxa"/>
          </w:tcPr>
          <w:p w:rsidR="00F259B5" w:rsidRDefault="000F2675">
            <w:pPr>
              <w:pStyle w:val="TableParagraph"/>
              <w:spacing w:before="74" w:line="187" w:lineRule="exact"/>
              <w:ind w:left="50"/>
              <w:rPr>
                <w:sz w:val="18"/>
              </w:rPr>
            </w:pPr>
            <w:r>
              <w:rPr>
                <w:color w:val="221F1F"/>
                <w:sz w:val="18"/>
              </w:rPr>
              <w:t>T-Cloud Office 365 Project Online Professional</w:t>
            </w:r>
          </w:p>
        </w:tc>
        <w:tc>
          <w:tcPr>
            <w:tcW w:w="2589" w:type="dxa"/>
          </w:tcPr>
          <w:p w:rsidR="00F259B5" w:rsidRDefault="000F2675">
            <w:pPr>
              <w:pStyle w:val="TableParagraph"/>
              <w:spacing w:before="74" w:line="187" w:lineRule="exact"/>
              <w:ind w:right="48"/>
              <w:jc w:val="right"/>
              <w:rPr>
                <w:sz w:val="14"/>
              </w:rPr>
            </w:pPr>
            <w:r>
              <w:rPr>
                <w:color w:val="221F1F"/>
                <w:sz w:val="18"/>
              </w:rPr>
              <w:t xml:space="preserve">639,– </w:t>
            </w:r>
            <w:r>
              <w:rPr>
                <w:color w:val="221F1F"/>
                <w:sz w:val="14"/>
              </w:rPr>
              <w:t>(773,19)</w:t>
            </w:r>
          </w:p>
        </w:tc>
      </w:tr>
    </w:tbl>
    <w:p w:rsidR="00F259B5" w:rsidRDefault="000F2675">
      <w:pPr>
        <w:tabs>
          <w:tab w:val="left" w:pos="5344"/>
          <w:tab w:val="left" w:pos="5946"/>
        </w:tabs>
        <w:spacing w:before="150"/>
        <w:ind w:left="258"/>
        <w:rPr>
          <w:sz w:val="14"/>
        </w:rPr>
      </w:pPr>
      <w:r>
        <w:rPr>
          <w:color w:val="221F1F"/>
          <w:sz w:val="18"/>
        </w:rPr>
        <w:t>T-Cloud Office 365 Project</w:t>
      </w:r>
      <w:r>
        <w:rPr>
          <w:color w:val="221F1F"/>
          <w:spacing w:val="-14"/>
          <w:sz w:val="18"/>
        </w:rPr>
        <w:t xml:space="preserve"> </w:t>
      </w:r>
      <w:r>
        <w:rPr>
          <w:color w:val="221F1F"/>
          <w:sz w:val="18"/>
        </w:rPr>
        <w:t>Online</w:t>
      </w:r>
      <w:r>
        <w:rPr>
          <w:color w:val="221F1F"/>
          <w:spacing w:val="-4"/>
          <w:sz w:val="18"/>
        </w:rPr>
        <w:t xml:space="preserve"> </w:t>
      </w:r>
      <w:r>
        <w:rPr>
          <w:color w:val="221F1F"/>
          <w:sz w:val="18"/>
        </w:rPr>
        <w:t>Premium</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1 179,– </w:t>
      </w:r>
      <w:r>
        <w:rPr>
          <w:color w:val="221F1F"/>
          <w:sz w:val="14"/>
        </w:rPr>
        <w:t>(1</w:t>
      </w:r>
      <w:r>
        <w:rPr>
          <w:color w:val="221F1F"/>
          <w:spacing w:val="-2"/>
          <w:sz w:val="14"/>
        </w:rPr>
        <w:t xml:space="preserve"> </w:t>
      </w:r>
      <w:r>
        <w:rPr>
          <w:color w:val="221F1F"/>
          <w:sz w:val="14"/>
        </w:rPr>
        <w:t>426,59)</w:t>
      </w:r>
    </w:p>
    <w:p w:rsidR="00F259B5" w:rsidRDefault="00F259B5">
      <w:pPr>
        <w:rPr>
          <w:sz w:val="14"/>
        </w:rPr>
        <w:sectPr w:rsidR="00F259B5">
          <w:type w:val="continuous"/>
          <w:pgSz w:w="16840" w:h="11900" w:orient="landscape"/>
          <w:pgMar w:top="1400" w:right="340" w:bottom="280" w:left="440" w:header="708" w:footer="708" w:gutter="0"/>
          <w:cols w:num="2" w:space="708" w:equalWidth="0">
            <w:col w:w="7665" w:space="424"/>
            <w:col w:w="7971"/>
          </w:cols>
        </w:sectPr>
      </w:pPr>
    </w:p>
    <w:p w:rsidR="00F259B5" w:rsidRDefault="00F259B5">
      <w:pPr>
        <w:pStyle w:val="BodyText"/>
        <w:spacing w:before="8"/>
        <w:rPr>
          <w:sz w:val="20"/>
        </w:rPr>
      </w:pPr>
    </w:p>
    <w:tbl>
      <w:tblPr>
        <w:tblW w:w="0" w:type="auto"/>
        <w:tblInd w:w="216" w:type="dxa"/>
        <w:tblLayout w:type="fixed"/>
        <w:tblCellMar>
          <w:left w:w="0" w:type="dxa"/>
          <w:right w:w="0" w:type="dxa"/>
        </w:tblCellMar>
        <w:tblLook w:val="01E0" w:firstRow="1" w:lastRow="1" w:firstColumn="1" w:lastColumn="1" w:noHBand="0" w:noVBand="0"/>
      </w:tblPr>
      <w:tblGrid>
        <w:gridCol w:w="3872"/>
        <w:gridCol w:w="2862"/>
      </w:tblGrid>
      <w:tr w:rsidR="00F259B5">
        <w:trPr>
          <w:trHeight w:val="281"/>
        </w:trPr>
        <w:tc>
          <w:tcPr>
            <w:tcW w:w="3872" w:type="dxa"/>
          </w:tcPr>
          <w:p w:rsidR="00F259B5" w:rsidRDefault="000F2675">
            <w:pPr>
              <w:pStyle w:val="TableParagraph"/>
              <w:spacing w:before="0" w:line="206" w:lineRule="exact"/>
              <w:ind w:left="50"/>
              <w:rPr>
                <w:sz w:val="18"/>
              </w:rPr>
            </w:pPr>
            <w:r>
              <w:rPr>
                <w:color w:val="221F1F"/>
                <w:sz w:val="18"/>
              </w:rPr>
              <w:t>MS Office 365 Exchange Online Plan 1</w:t>
            </w:r>
          </w:p>
        </w:tc>
        <w:tc>
          <w:tcPr>
            <w:tcW w:w="2862" w:type="dxa"/>
          </w:tcPr>
          <w:p w:rsidR="00F259B5" w:rsidRDefault="000F2675">
            <w:pPr>
              <w:pStyle w:val="TableParagraph"/>
              <w:spacing w:before="0" w:line="206" w:lineRule="exact"/>
              <w:ind w:right="88"/>
              <w:jc w:val="right"/>
              <w:rPr>
                <w:sz w:val="14"/>
              </w:rPr>
            </w:pPr>
            <w:r>
              <w:rPr>
                <w:color w:val="221F1F"/>
                <w:sz w:val="18"/>
              </w:rPr>
              <w:t xml:space="preserve">89,– </w:t>
            </w:r>
            <w:r>
              <w:rPr>
                <w:color w:val="221F1F"/>
                <w:sz w:val="14"/>
              </w:rPr>
              <w:t>(107,69)</w:t>
            </w:r>
          </w:p>
        </w:tc>
      </w:tr>
      <w:tr w:rsidR="00F259B5">
        <w:trPr>
          <w:trHeight w:val="356"/>
        </w:trPr>
        <w:tc>
          <w:tcPr>
            <w:tcW w:w="3872" w:type="dxa"/>
          </w:tcPr>
          <w:p w:rsidR="00F259B5" w:rsidRDefault="000F2675">
            <w:pPr>
              <w:pStyle w:val="TableParagraph"/>
              <w:spacing w:before="74"/>
              <w:ind w:left="50"/>
              <w:rPr>
                <w:sz w:val="18"/>
              </w:rPr>
            </w:pPr>
            <w:r>
              <w:rPr>
                <w:color w:val="221F1F"/>
                <w:sz w:val="18"/>
              </w:rPr>
              <w:t>MS Office 365 Exchange Online Plan 2</w:t>
            </w:r>
          </w:p>
        </w:tc>
        <w:tc>
          <w:tcPr>
            <w:tcW w:w="2862" w:type="dxa"/>
          </w:tcPr>
          <w:p w:rsidR="00F259B5" w:rsidRDefault="000F2675">
            <w:pPr>
              <w:pStyle w:val="TableParagraph"/>
              <w:tabs>
                <w:tab w:val="left" w:pos="712"/>
              </w:tabs>
              <w:spacing w:before="74"/>
              <w:ind w:right="48"/>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169,–</w:t>
            </w:r>
            <w:r>
              <w:rPr>
                <w:color w:val="221F1F"/>
                <w:spacing w:val="-10"/>
                <w:sz w:val="18"/>
                <w:shd w:val="clear" w:color="auto" w:fill="DAE6E9"/>
              </w:rPr>
              <w:t xml:space="preserve"> </w:t>
            </w:r>
            <w:r>
              <w:rPr>
                <w:color w:val="221F1F"/>
                <w:sz w:val="14"/>
              </w:rPr>
              <w:t>(204,49)</w:t>
            </w:r>
          </w:p>
        </w:tc>
      </w:tr>
      <w:tr w:rsidR="00F259B5">
        <w:trPr>
          <w:trHeight w:val="356"/>
        </w:trPr>
        <w:tc>
          <w:tcPr>
            <w:tcW w:w="3872" w:type="dxa"/>
          </w:tcPr>
          <w:p w:rsidR="00F259B5" w:rsidRDefault="000F2675">
            <w:pPr>
              <w:pStyle w:val="TableParagraph"/>
              <w:spacing w:before="74"/>
              <w:ind w:left="50"/>
              <w:rPr>
                <w:sz w:val="18"/>
              </w:rPr>
            </w:pPr>
            <w:r>
              <w:rPr>
                <w:color w:val="221F1F"/>
                <w:sz w:val="18"/>
              </w:rPr>
              <w:t>MS Office 365 Business Essentials</w:t>
            </w:r>
          </w:p>
        </w:tc>
        <w:tc>
          <w:tcPr>
            <w:tcW w:w="2862" w:type="dxa"/>
          </w:tcPr>
          <w:p w:rsidR="00F259B5" w:rsidRDefault="000F2675">
            <w:pPr>
              <w:pStyle w:val="TableParagraph"/>
              <w:spacing w:before="74"/>
              <w:ind w:right="48"/>
              <w:jc w:val="right"/>
              <w:rPr>
                <w:sz w:val="14"/>
              </w:rPr>
            </w:pPr>
            <w:r>
              <w:rPr>
                <w:color w:val="221F1F"/>
                <w:sz w:val="18"/>
              </w:rPr>
              <w:t xml:space="preserve">109,– </w:t>
            </w:r>
            <w:r>
              <w:rPr>
                <w:color w:val="221F1F"/>
                <w:sz w:val="14"/>
              </w:rPr>
              <w:t>(131,89)</w:t>
            </w:r>
          </w:p>
        </w:tc>
      </w:tr>
      <w:tr w:rsidR="00F259B5">
        <w:trPr>
          <w:trHeight w:val="356"/>
        </w:trPr>
        <w:tc>
          <w:tcPr>
            <w:tcW w:w="3872" w:type="dxa"/>
          </w:tcPr>
          <w:p w:rsidR="00F259B5" w:rsidRDefault="000F2675">
            <w:pPr>
              <w:pStyle w:val="TableParagraph"/>
              <w:spacing w:before="74"/>
              <w:ind w:left="50"/>
              <w:rPr>
                <w:sz w:val="18"/>
              </w:rPr>
            </w:pPr>
            <w:r>
              <w:rPr>
                <w:color w:val="221F1F"/>
                <w:sz w:val="18"/>
              </w:rPr>
              <w:t>MS Office 365 Enterprise E1</w:t>
            </w:r>
          </w:p>
        </w:tc>
        <w:tc>
          <w:tcPr>
            <w:tcW w:w="2862" w:type="dxa"/>
          </w:tcPr>
          <w:p w:rsidR="00F259B5" w:rsidRDefault="000F2675">
            <w:pPr>
              <w:pStyle w:val="TableParagraph"/>
              <w:tabs>
                <w:tab w:val="left" w:pos="712"/>
              </w:tabs>
              <w:spacing w:before="74"/>
              <w:ind w:right="48"/>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179,–</w:t>
            </w:r>
            <w:r>
              <w:rPr>
                <w:color w:val="221F1F"/>
                <w:spacing w:val="-10"/>
                <w:sz w:val="18"/>
                <w:shd w:val="clear" w:color="auto" w:fill="DAE6E9"/>
              </w:rPr>
              <w:t xml:space="preserve"> </w:t>
            </w:r>
            <w:r>
              <w:rPr>
                <w:color w:val="221F1F"/>
                <w:sz w:val="14"/>
              </w:rPr>
              <w:t>(216,59)</w:t>
            </w:r>
          </w:p>
        </w:tc>
      </w:tr>
      <w:tr w:rsidR="00F259B5">
        <w:trPr>
          <w:trHeight w:val="356"/>
        </w:trPr>
        <w:tc>
          <w:tcPr>
            <w:tcW w:w="3872" w:type="dxa"/>
          </w:tcPr>
          <w:p w:rsidR="00F259B5" w:rsidRDefault="000F2675">
            <w:pPr>
              <w:pStyle w:val="TableParagraph"/>
              <w:spacing w:before="74"/>
              <w:ind w:left="50"/>
              <w:rPr>
                <w:sz w:val="18"/>
              </w:rPr>
            </w:pPr>
            <w:r>
              <w:rPr>
                <w:color w:val="221F1F"/>
                <w:sz w:val="18"/>
              </w:rPr>
              <w:t>MS Office 365 Business Premium</w:t>
            </w:r>
          </w:p>
        </w:tc>
        <w:tc>
          <w:tcPr>
            <w:tcW w:w="2862" w:type="dxa"/>
          </w:tcPr>
          <w:p w:rsidR="00F259B5" w:rsidRDefault="000F2675">
            <w:pPr>
              <w:pStyle w:val="TableParagraph"/>
              <w:spacing w:before="74"/>
              <w:ind w:right="48"/>
              <w:jc w:val="right"/>
              <w:rPr>
                <w:sz w:val="14"/>
              </w:rPr>
            </w:pPr>
            <w:r>
              <w:rPr>
                <w:color w:val="221F1F"/>
                <w:sz w:val="18"/>
              </w:rPr>
              <w:t xml:space="preserve">279,– </w:t>
            </w:r>
            <w:r>
              <w:rPr>
                <w:color w:val="221F1F"/>
                <w:sz w:val="14"/>
              </w:rPr>
              <w:t>(337,59)</w:t>
            </w:r>
          </w:p>
        </w:tc>
      </w:tr>
      <w:tr w:rsidR="00F259B5">
        <w:trPr>
          <w:trHeight w:val="356"/>
        </w:trPr>
        <w:tc>
          <w:tcPr>
            <w:tcW w:w="3872" w:type="dxa"/>
          </w:tcPr>
          <w:p w:rsidR="00F259B5" w:rsidRDefault="000F2675">
            <w:pPr>
              <w:pStyle w:val="TableParagraph"/>
              <w:spacing w:before="74"/>
              <w:ind w:left="50"/>
              <w:rPr>
                <w:sz w:val="18"/>
              </w:rPr>
            </w:pPr>
            <w:r>
              <w:rPr>
                <w:color w:val="221F1F"/>
                <w:sz w:val="18"/>
              </w:rPr>
              <w:t>MS Office 365 Enterprise E3</w:t>
            </w:r>
          </w:p>
        </w:tc>
        <w:tc>
          <w:tcPr>
            <w:tcW w:w="2862" w:type="dxa"/>
          </w:tcPr>
          <w:p w:rsidR="00F259B5" w:rsidRDefault="000F2675">
            <w:pPr>
              <w:pStyle w:val="TableParagraph"/>
              <w:tabs>
                <w:tab w:val="left" w:pos="712"/>
              </w:tabs>
              <w:spacing w:before="74"/>
              <w:ind w:right="48"/>
              <w:jc w:val="right"/>
              <w:rPr>
                <w:sz w:val="14"/>
              </w:rPr>
            </w:pPr>
            <w:r>
              <w:rPr>
                <w:color w:val="221F1F"/>
                <w:sz w:val="18"/>
                <w:shd w:val="clear" w:color="auto" w:fill="DAE6E9"/>
              </w:rPr>
              <w:t xml:space="preserve"> </w:t>
            </w:r>
            <w:r>
              <w:rPr>
                <w:rFonts w:ascii="Times New Roman" w:hAnsi="Times New Roman"/>
                <w:color w:val="221F1F"/>
                <w:sz w:val="18"/>
                <w:shd w:val="clear" w:color="auto" w:fill="DAE6E9"/>
              </w:rPr>
              <w:tab/>
            </w:r>
            <w:r>
              <w:rPr>
                <w:color w:val="221F1F"/>
                <w:sz w:val="18"/>
                <w:shd w:val="clear" w:color="auto" w:fill="DAE6E9"/>
              </w:rPr>
              <w:t>519,–</w:t>
            </w:r>
            <w:r>
              <w:rPr>
                <w:color w:val="221F1F"/>
                <w:spacing w:val="-10"/>
                <w:sz w:val="18"/>
                <w:shd w:val="clear" w:color="auto" w:fill="DAE6E9"/>
              </w:rPr>
              <w:t xml:space="preserve"> </w:t>
            </w:r>
            <w:r>
              <w:rPr>
                <w:color w:val="221F1F"/>
                <w:sz w:val="14"/>
              </w:rPr>
              <w:t>(627,99)</w:t>
            </w:r>
          </w:p>
        </w:tc>
      </w:tr>
      <w:tr w:rsidR="00F259B5">
        <w:trPr>
          <w:trHeight w:val="281"/>
        </w:trPr>
        <w:tc>
          <w:tcPr>
            <w:tcW w:w="3872" w:type="dxa"/>
          </w:tcPr>
          <w:p w:rsidR="00F259B5" w:rsidRDefault="000F2675">
            <w:pPr>
              <w:pStyle w:val="TableParagraph"/>
              <w:spacing w:before="74" w:line="187" w:lineRule="exact"/>
              <w:ind w:left="50"/>
              <w:rPr>
                <w:sz w:val="18"/>
              </w:rPr>
            </w:pPr>
            <w:r>
              <w:rPr>
                <w:color w:val="221F1F"/>
                <w:sz w:val="18"/>
              </w:rPr>
              <w:t>MS Office 365 Business</w:t>
            </w:r>
          </w:p>
        </w:tc>
        <w:tc>
          <w:tcPr>
            <w:tcW w:w="2862" w:type="dxa"/>
          </w:tcPr>
          <w:p w:rsidR="00F259B5" w:rsidRDefault="000F2675">
            <w:pPr>
              <w:pStyle w:val="TableParagraph"/>
              <w:spacing w:before="74" w:line="187" w:lineRule="exact"/>
              <w:ind w:right="48"/>
              <w:jc w:val="right"/>
              <w:rPr>
                <w:sz w:val="14"/>
              </w:rPr>
            </w:pPr>
            <w:r>
              <w:rPr>
                <w:color w:val="221F1F"/>
                <w:sz w:val="18"/>
              </w:rPr>
              <w:t xml:space="preserve">399,– </w:t>
            </w:r>
            <w:r>
              <w:rPr>
                <w:color w:val="221F1F"/>
                <w:sz w:val="14"/>
              </w:rPr>
              <w:t>(482,79)</w:t>
            </w:r>
          </w:p>
        </w:tc>
      </w:tr>
    </w:tbl>
    <w:p w:rsidR="00F259B5" w:rsidRDefault="00F259B5">
      <w:pPr>
        <w:spacing w:line="187" w:lineRule="exact"/>
        <w:jc w:val="right"/>
        <w:rPr>
          <w:sz w:val="14"/>
        </w:rPr>
        <w:sectPr w:rsidR="00F259B5">
          <w:type w:val="continuous"/>
          <w:pgSz w:w="16840" w:h="11900" w:orient="landscape"/>
          <w:pgMar w:top="1400" w:right="340" w:bottom="280" w:left="440" w:header="708" w:footer="708" w:gutter="0"/>
          <w:cols w:space="708"/>
        </w:sectPr>
      </w:pPr>
    </w:p>
    <w:p w:rsidR="00F259B5" w:rsidRDefault="00887466">
      <w:pPr>
        <w:pStyle w:val="Heading8"/>
        <w:spacing w:before="79"/>
      </w:pPr>
      <w:r>
        <w:lastRenderedPageBreak/>
        <w:pict>
          <v:group id="_x0000_s1407" style="position:absolute;left:0;text-align:left;margin-left:34.2pt;margin-top:25.6pt;width:368.8pt;height:38.55pt;z-index:252064768;mso-position-horizontal-relative:page" coordorigin="684,512" coordsize="7376,771">
            <v:shape id="_x0000_s1411" style="position:absolute;left:684;top:511;width:7376;height:771" coordorigin="684,512" coordsize="7376,771" path="m8060,527r-5437,l2622,527r-1086,l1536,512r-852,l684,1282r852,l1536,1266r1086,l2623,1266r5437,l8060,1060r,-327l8060,527e" fillcolor="#09af4f" stroked="f">
              <v:path arrowok="t"/>
            </v:shape>
            <v:shape id="_x0000_s1410" style="position:absolute;left:684;top:520;width:7376;height:754" coordorigin="684,521" coordsize="7376,754" o:spt="100" adj="0,,0" path="m684,521r7376,m684,1274r7376,e" filled="f" strokecolor="#09af4f" strokeweight=".275mm">
              <v:stroke joinstyle="round"/>
              <v:formulas/>
              <v:path arrowok="t" o:connecttype="segments"/>
            </v:shape>
            <v:shape id="_x0000_s1409" type="#_x0000_t202" style="position:absolute;left:3921;top:794;width:2856;height:207" filled="f" stroked="f">
              <v:textbox inset="0,0,0,0">
                <w:txbxContent>
                  <w:p w:rsidR="000F2675" w:rsidRDefault="000F2675">
                    <w:pPr>
                      <w:spacing w:line="206" w:lineRule="exact"/>
                      <w:rPr>
                        <w:b/>
                        <w:sz w:val="18"/>
                      </w:rPr>
                    </w:pPr>
                    <w:r>
                      <w:rPr>
                        <w:b/>
                        <w:color w:val="FFFFFF"/>
                        <w:sz w:val="18"/>
                      </w:rPr>
                      <w:t>KASPERSKY SMALL OFFICE SECURITY</w:t>
                    </w:r>
                  </w:p>
                </w:txbxContent>
              </v:textbox>
            </v:shape>
            <v:shape id="_x0000_s1408" type="#_x0000_t202" style="position:absolute;left:728;top:586;width:1830;height:621" filled="f" stroked="f">
              <v:textbox inset="0,0,0,0">
                <w:txbxContent>
                  <w:p w:rsidR="000F2675" w:rsidRDefault="000F2675">
                    <w:pPr>
                      <w:tabs>
                        <w:tab w:val="left" w:pos="981"/>
                      </w:tabs>
                      <w:ind w:right="18" w:firstLine="891"/>
                      <w:rPr>
                        <w:b/>
                        <w:sz w:val="18"/>
                      </w:rPr>
                    </w:pPr>
                    <w:r>
                      <w:rPr>
                        <w:b/>
                        <w:color w:val="FFFFFF"/>
                        <w:sz w:val="18"/>
                      </w:rPr>
                      <w:t>KASPERSKY VARIANTA</w:t>
                    </w:r>
                    <w:r>
                      <w:rPr>
                        <w:rFonts w:ascii="Times New Roman"/>
                        <w:color w:val="FFFFFF"/>
                        <w:sz w:val="18"/>
                      </w:rPr>
                      <w:tab/>
                    </w:r>
                    <w:r>
                      <w:rPr>
                        <w:b/>
                        <w:color w:val="FFFFFF"/>
                        <w:sz w:val="18"/>
                      </w:rPr>
                      <w:t>INTERNET</w:t>
                    </w:r>
                  </w:p>
                  <w:p w:rsidR="000F2675" w:rsidRDefault="000F2675">
                    <w:pPr>
                      <w:ind w:left="977"/>
                      <w:rPr>
                        <w:b/>
                        <w:sz w:val="18"/>
                      </w:rPr>
                    </w:pPr>
                    <w:r>
                      <w:rPr>
                        <w:b/>
                        <w:color w:val="FFFFFF"/>
                        <w:sz w:val="18"/>
                      </w:rPr>
                      <w:t>SECURITY</w:t>
                    </w:r>
                  </w:p>
                </w:txbxContent>
              </v:textbox>
            </v:shape>
            <w10:wrap anchorx="page"/>
          </v:group>
        </w:pict>
      </w:r>
      <w:r w:rsidR="000F2675">
        <w:rPr>
          <w:color w:val="E00F74"/>
        </w:rPr>
        <w:t>T-CLOUD KASPERSKY</w:t>
      </w:r>
    </w:p>
    <w:p w:rsidR="00F259B5" w:rsidRDefault="000F2675">
      <w:pPr>
        <w:pStyle w:val="Heading8"/>
        <w:spacing w:before="79"/>
      </w:pPr>
      <w:r>
        <w:rPr>
          <w:b w:val="0"/>
        </w:rPr>
        <w:br w:type="column"/>
      </w:r>
      <w:r>
        <w:rPr>
          <w:color w:val="E00F74"/>
        </w:rPr>
        <w:t>T-CLOUD PHONECOPY</w:t>
      </w:r>
    </w:p>
    <w:p w:rsidR="00F259B5" w:rsidRDefault="00F259B5">
      <w:pPr>
        <w:pStyle w:val="BodyText"/>
        <w:spacing w:before="8"/>
        <w:rPr>
          <w:b/>
          <w:sz w:val="3"/>
        </w:rPr>
      </w:pPr>
    </w:p>
    <w:p w:rsidR="00F259B5" w:rsidRDefault="00887466">
      <w:pPr>
        <w:pStyle w:val="BodyText"/>
        <w:spacing w:line="114" w:lineRule="exact"/>
        <w:ind w:left="187"/>
        <w:rPr>
          <w:sz w:val="11"/>
        </w:rPr>
      </w:pPr>
      <w:r>
        <w:rPr>
          <w:position w:val="-1"/>
          <w:sz w:val="11"/>
        </w:rPr>
      </w:r>
      <w:r>
        <w:rPr>
          <w:position w:val="-1"/>
          <w:sz w:val="11"/>
        </w:rPr>
        <w:pict>
          <v:group id="_x0000_s1398" style="width:368.4pt;height:5.65pt;mso-position-horizontal-relative:char;mso-position-vertical-relative:line" coordsize="7368,113">
            <v:line id="_x0000_s1406" style="position:absolute" from="0,56" to="1841,56" strokecolor="#09af4f" strokeweight="1.98883mm"/>
            <v:line id="_x0000_s1405" style="position:absolute" from="108,11" to="1733,11" strokecolor="#09af4f" strokeweight=".402mm"/>
            <v:line id="_x0000_s1404" style="position:absolute" from="1841,56" to="3684,56" strokecolor="#09af4f" strokeweight="1.98883mm"/>
            <v:line id="_x0000_s1403" style="position:absolute" from="1949,56" to="3576,56" strokecolor="#09af4f" strokeweight=".402mm"/>
            <v:line id="_x0000_s1402" style="position:absolute" from="3684,56" to="5526,56" strokecolor="#09af4f" strokeweight="1.98883mm"/>
            <v:line id="_x0000_s1401" style="position:absolute" from="3792,56" to="5418,56" strokecolor="#09af4f" strokeweight=".402mm"/>
            <v:line id="_x0000_s1400" style="position:absolute" from="5526,56" to="7367,56" strokecolor="#09af4f" strokeweight="1.98883mm"/>
            <v:line id="_x0000_s1399" style="position:absolute" from="5633,56" to="7259,56" strokecolor="#09af4f" strokeweight=".402mm"/>
            <w10:anchorlock/>
          </v:group>
        </w:pict>
      </w:r>
    </w:p>
    <w:p w:rsidR="00F259B5" w:rsidRDefault="000F2675">
      <w:pPr>
        <w:tabs>
          <w:tab w:val="left" w:pos="2796"/>
          <w:tab w:val="left" w:pos="4639"/>
          <w:tab w:val="left" w:pos="6439"/>
        </w:tabs>
        <w:spacing w:before="60"/>
        <w:ind w:left="352"/>
        <w:rPr>
          <w:sz w:val="18"/>
        </w:rPr>
      </w:pPr>
      <w:r>
        <w:rPr>
          <w:color w:val="221F1F"/>
          <w:sz w:val="18"/>
        </w:rPr>
        <w:t>Data</w:t>
      </w:r>
      <w:r>
        <w:rPr>
          <w:rFonts w:ascii="Times New Roman"/>
          <w:color w:val="221F1F"/>
          <w:sz w:val="18"/>
        </w:rPr>
        <w:tab/>
      </w:r>
      <w:r>
        <w:rPr>
          <w:color w:val="221F1F"/>
          <w:sz w:val="18"/>
        </w:rPr>
        <w:t>20</w:t>
      </w:r>
      <w:r>
        <w:rPr>
          <w:color w:val="221F1F"/>
          <w:spacing w:val="-2"/>
          <w:sz w:val="18"/>
        </w:rPr>
        <w:t xml:space="preserve"> </w:t>
      </w:r>
      <w:r>
        <w:rPr>
          <w:color w:val="221F1F"/>
          <w:sz w:val="18"/>
        </w:rPr>
        <w:t>GB</w:t>
      </w:r>
      <w:r>
        <w:rPr>
          <w:rFonts w:ascii="Times New Roman"/>
          <w:color w:val="221F1F"/>
          <w:sz w:val="18"/>
        </w:rPr>
        <w:tab/>
      </w:r>
      <w:r>
        <w:rPr>
          <w:color w:val="221F1F"/>
          <w:sz w:val="18"/>
        </w:rPr>
        <w:t>40</w:t>
      </w:r>
      <w:r>
        <w:rPr>
          <w:color w:val="221F1F"/>
          <w:spacing w:val="-2"/>
          <w:sz w:val="18"/>
        </w:rPr>
        <w:t xml:space="preserve"> </w:t>
      </w:r>
      <w:r>
        <w:rPr>
          <w:color w:val="221F1F"/>
          <w:sz w:val="18"/>
        </w:rPr>
        <w:t>GB</w:t>
      </w:r>
      <w:r>
        <w:rPr>
          <w:rFonts w:ascii="Times New Roman"/>
          <w:color w:val="221F1F"/>
          <w:sz w:val="18"/>
        </w:rPr>
        <w:tab/>
      </w:r>
      <w:r>
        <w:rPr>
          <w:color w:val="221F1F"/>
          <w:sz w:val="18"/>
        </w:rPr>
        <w:t>100</w:t>
      </w:r>
      <w:r>
        <w:rPr>
          <w:color w:val="221F1F"/>
          <w:spacing w:val="-1"/>
          <w:sz w:val="18"/>
        </w:rPr>
        <w:t xml:space="preserve"> </w:t>
      </w:r>
      <w:r>
        <w:rPr>
          <w:color w:val="221F1F"/>
          <w:sz w:val="18"/>
        </w:rPr>
        <w:t>GB</w:t>
      </w:r>
    </w:p>
    <w:p w:rsidR="00F259B5" w:rsidRDefault="00F259B5">
      <w:pPr>
        <w:rPr>
          <w:sz w:val="18"/>
        </w:rPr>
        <w:sectPr w:rsidR="00F259B5">
          <w:pgSz w:w="16840" w:h="11900" w:orient="landscape"/>
          <w:pgMar w:top="600" w:right="340" w:bottom="860" w:left="440" w:header="0" w:footer="648" w:gutter="0"/>
          <w:cols w:num="2" w:space="708" w:equalWidth="0">
            <w:col w:w="3349" w:space="4740"/>
            <w:col w:w="7971"/>
          </w:cols>
        </w:sectPr>
      </w:pPr>
    </w:p>
    <w:p w:rsidR="00F259B5" w:rsidRDefault="00F259B5">
      <w:pPr>
        <w:pStyle w:val="BodyText"/>
        <w:spacing w:before="2"/>
        <w:rPr>
          <w:sz w:val="5"/>
        </w:rPr>
      </w:pPr>
    </w:p>
    <w:p w:rsidR="00F259B5" w:rsidRDefault="00887466">
      <w:pPr>
        <w:pStyle w:val="BodyText"/>
        <w:ind w:left="8333"/>
        <w:rPr>
          <w:sz w:val="20"/>
        </w:rPr>
      </w:pPr>
      <w:r>
        <w:rPr>
          <w:sz w:val="20"/>
        </w:rPr>
      </w:r>
      <w:r>
        <w:rPr>
          <w:sz w:val="20"/>
        </w:rPr>
        <w:pict>
          <v:shape id="_x0000_s3319" type="#_x0000_t202" style="width:368.4pt;height:16.35pt;mso-left-percent:-10001;mso-top-percent:-10001;mso-position-horizontal:absolute;mso-position-horizontal-relative:char;mso-position-vertical:absolute;mso-position-vertical-relative:line;mso-left-percent:-10001;mso-top-percent:-10001" fillcolor="#dae6e9" stroked="f">
            <v:textbox inset="0,0,0,0">
              <w:txbxContent>
                <w:p w:rsidR="000F2675" w:rsidRDefault="000F2675">
                  <w:pPr>
                    <w:tabs>
                      <w:tab w:val="left" w:pos="2415"/>
                      <w:tab w:val="left" w:pos="4258"/>
                      <w:tab w:val="left" w:pos="6027"/>
                    </w:tabs>
                    <w:spacing w:before="60"/>
                    <w:ind w:left="107"/>
                    <w:rPr>
                      <w:sz w:val="14"/>
                    </w:rPr>
                  </w:pPr>
                  <w:r>
                    <w:rPr>
                      <w:color w:val="221F1F"/>
                      <w:sz w:val="18"/>
                    </w:rPr>
                    <w:t>Cena</w:t>
                  </w:r>
                  <w:r>
                    <w:rPr>
                      <w:rFonts w:ascii="Times New Roman" w:hAnsi="Times New Roman"/>
                      <w:color w:val="221F1F"/>
                      <w:sz w:val="18"/>
                    </w:rPr>
                    <w:tab/>
                  </w:r>
                  <w:r>
                    <w:rPr>
                      <w:color w:val="221F1F"/>
                      <w:sz w:val="18"/>
                    </w:rPr>
                    <w:t>49,–</w:t>
                  </w:r>
                  <w:r>
                    <w:rPr>
                      <w:color w:val="221F1F"/>
                      <w:spacing w:val="-3"/>
                      <w:sz w:val="18"/>
                    </w:rPr>
                    <w:t xml:space="preserve"> </w:t>
                  </w:r>
                  <w:r>
                    <w:rPr>
                      <w:color w:val="221F1F"/>
                      <w:sz w:val="14"/>
                    </w:rPr>
                    <w:t>(59,29)</w:t>
                  </w:r>
                  <w:r>
                    <w:rPr>
                      <w:rFonts w:ascii="Times New Roman" w:hAnsi="Times New Roman"/>
                      <w:color w:val="221F1F"/>
                      <w:sz w:val="14"/>
                    </w:rPr>
                    <w:tab/>
                  </w:r>
                  <w:r>
                    <w:rPr>
                      <w:color w:val="221F1F"/>
                      <w:sz w:val="18"/>
                    </w:rPr>
                    <w:t>79,–</w:t>
                  </w:r>
                  <w:r>
                    <w:rPr>
                      <w:color w:val="221F1F"/>
                      <w:spacing w:val="-2"/>
                      <w:sz w:val="18"/>
                    </w:rPr>
                    <w:t xml:space="preserve"> </w:t>
                  </w:r>
                  <w:r>
                    <w:rPr>
                      <w:color w:val="221F1F"/>
                      <w:sz w:val="14"/>
                    </w:rPr>
                    <w:t>(95,59)</w:t>
                  </w:r>
                  <w:r>
                    <w:rPr>
                      <w:rFonts w:ascii="Times New Roman" w:hAnsi="Times New Roman"/>
                      <w:color w:val="221F1F"/>
                      <w:sz w:val="14"/>
                    </w:rPr>
                    <w:tab/>
                  </w:r>
                  <w:r>
                    <w:rPr>
                      <w:color w:val="221F1F"/>
                      <w:sz w:val="18"/>
                    </w:rPr>
                    <w:t>149,–</w:t>
                  </w:r>
                  <w:r>
                    <w:rPr>
                      <w:color w:val="221F1F"/>
                      <w:spacing w:val="-1"/>
                      <w:sz w:val="18"/>
                    </w:rPr>
                    <w:t xml:space="preserve"> </w:t>
                  </w:r>
                  <w:r>
                    <w:rPr>
                      <w:color w:val="221F1F"/>
                      <w:sz w:val="14"/>
                    </w:rPr>
                    <w:t>(180,29)</w:t>
                  </w:r>
                </w:p>
              </w:txbxContent>
            </v:textbox>
            <w10:anchorlock/>
          </v:shape>
        </w:pict>
      </w:r>
    </w:p>
    <w:p w:rsidR="00F259B5" w:rsidRDefault="00F259B5">
      <w:pPr>
        <w:rPr>
          <w:sz w:val="20"/>
        </w:rPr>
        <w:sectPr w:rsidR="00F259B5">
          <w:type w:val="continuous"/>
          <w:pgSz w:w="16840" w:h="11900" w:orient="landscape"/>
          <w:pgMar w:top="1400" w:right="340" w:bottom="280" w:left="440" w:header="708" w:footer="708" w:gutter="0"/>
          <w:cols w:space="708"/>
        </w:sectPr>
      </w:pPr>
    </w:p>
    <w:p w:rsidR="00F259B5" w:rsidRDefault="00F259B5">
      <w:pPr>
        <w:pStyle w:val="BodyText"/>
        <w:rPr>
          <w:sz w:val="20"/>
        </w:rPr>
      </w:pPr>
    </w:p>
    <w:p w:rsidR="00F259B5" w:rsidRDefault="00F259B5">
      <w:pPr>
        <w:pStyle w:val="BodyText"/>
        <w:spacing w:before="6"/>
        <w:rPr>
          <w:sz w:val="26"/>
        </w:rPr>
      </w:pPr>
    </w:p>
    <w:p w:rsidR="00F259B5" w:rsidRDefault="000F2675">
      <w:pPr>
        <w:tabs>
          <w:tab w:val="left" w:pos="1315"/>
        </w:tabs>
        <w:ind w:left="258"/>
        <w:rPr>
          <w:sz w:val="18"/>
        </w:rPr>
      </w:pPr>
      <w:r>
        <w:rPr>
          <w:color w:val="221F1F"/>
          <w:sz w:val="18"/>
        </w:rPr>
        <w:t>Popis</w:t>
      </w:r>
      <w:r>
        <w:rPr>
          <w:rFonts w:ascii="Times New Roman" w:hAnsi="Times New Roman"/>
          <w:color w:val="221F1F"/>
          <w:sz w:val="18"/>
        </w:rPr>
        <w:tab/>
      </w:r>
      <w:r>
        <w:rPr>
          <w:color w:val="221F1F"/>
          <w:sz w:val="18"/>
        </w:rPr>
        <w:t>1</w:t>
      </w:r>
      <w:r>
        <w:rPr>
          <w:color w:val="221F1F"/>
          <w:spacing w:val="-3"/>
          <w:sz w:val="18"/>
        </w:rPr>
        <w:t xml:space="preserve"> </w:t>
      </w:r>
      <w:r>
        <w:rPr>
          <w:color w:val="221F1F"/>
          <w:sz w:val="18"/>
        </w:rPr>
        <w:t>zarízení</w:t>
      </w:r>
    </w:p>
    <w:p w:rsidR="00F259B5" w:rsidRDefault="000F2675">
      <w:pPr>
        <w:spacing w:before="60"/>
        <w:ind w:left="282" w:right="22"/>
        <w:jc w:val="center"/>
        <w:rPr>
          <w:sz w:val="18"/>
        </w:rPr>
      </w:pPr>
      <w:r>
        <w:br w:type="column"/>
      </w:r>
      <w:r>
        <w:rPr>
          <w:color w:val="221F1F"/>
          <w:sz w:val="18"/>
        </w:rPr>
        <w:t>5 PC</w:t>
      </w:r>
    </w:p>
    <w:p w:rsidR="00F259B5" w:rsidRDefault="000F2675">
      <w:pPr>
        <w:spacing w:before="60"/>
        <w:ind w:left="283" w:right="22"/>
        <w:jc w:val="center"/>
        <w:rPr>
          <w:sz w:val="18"/>
        </w:rPr>
      </w:pPr>
      <w:r>
        <w:rPr>
          <w:color w:val="221F1F"/>
          <w:sz w:val="18"/>
        </w:rPr>
        <w:t>5 mobilních zarízení</w:t>
      </w:r>
    </w:p>
    <w:p w:rsidR="00F259B5" w:rsidRDefault="000F2675">
      <w:pPr>
        <w:spacing w:before="59"/>
        <w:ind w:left="455" w:right="-15" w:hanging="197"/>
        <w:rPr>
          <w:sz w:val="18"/>
        </w:rPr>
      </w:pPr>
      <w:r>
        <w:rPr>
          <w:color w:val="221F1F"/>
          <w:sz w:val="18"/>
        </w:rPr>
        <w:t>1</w:t>
      </w:r>
      <w:r>
        <w:rPr>
          <w:color w:val="221F1F"/>
          <w:spacing w:val="-6"/>
          <w:sz w:val="18"/>
        </w:rPr>
        <w:t xml:space="preserve"> </w:t>
      </w:r>
      <w:r>
        <w:rPr>
          <w:color w:val="221F1F"/>
          <w:sz w:val="18"/>
        </w:rPr>
        <w:t>souborový server</w:t>
      </w:r>
    </w:p>
    <w:p w:rsidR="00F259B5" w:rsidRDefault="000F2675">
      <w:pPr>
        <w:spacing w:before="60"/>
        <w:ind w:left="226"/>
        <w:jc w:val="center"/>
        <w:rPr>
          <w:sz w:val="18"/>
        </w:rPr>
      </w:pPr>
      <w:r>
        <w:br w:type="column"/>
      </w:r>
      <w:r>
        <w:rPr>
          <w:color w:val="221F1F"/>
          <w:sz w:val="18"/>
        </w:rPr>
        <w:t>10 PC</w:t>
      </w:r>
    </w:p>
    <w:p w:rsidR="00F259B5" w:rsidRDefault="000F2675">
      <w:pPr>
        <w:spacing w:before="60"/>
        <w:ind w:left="229"/>
        <w:jc w:val="center"/>
        <w:rPr>
          <w:sz w:val="18"/>
        </w:rPr>
      </w:pPr>
      <w:r>
        <w:rPr>
          <w:color w:val="221F1F"/>
          <w:sz w:val="18"/>
        </w:rPr>
        <w:t>10 mobilních zarízení</w:t>
      </w:r>
    </w:p>
    <w:p w:rsidR="00F259B5" w:rsidRDefault="000F2675">
      <w:pPr>
        <w:spacing w:before="59"/>
        <w:ind w:left="441" w:right="-3" w:hanging="197"/>
        <w:rPr>
          <w:sz w:val="18"/>
        </w:rPr>
      </w:pPr>
      <w:r>
        <w:rPr>
          <w:color w:val="221F1F"/>
          <w:sz w:val="18"/>
        </w:rPr>
        <w:t>1 souborový server</w:t>
      </w:r>
    </w:p>
    <w:p w:rsidR="00F259B5" w:rsidRDefault="000F2675">
      <w:pPr>
        <w:spacing w:before="60"/>
        <w:ind w:left="208"/>
        <w:jc w:val="center"/>
        <w:rPr>
          <w:sz w:val="18"/>
        </w:rPr>
      </w:pPr>
      <w:r>
        <w:br w:type="column"/>
      </w:r>
      <w:r>
        <w:rPr>
          <w:color w:val="221F1F"/>
          <w:sz w:val="18"/>
        </w:rPr>
        <w:t>15 PC</w:t>
      </w:r>
    </w:p>
    <w:p w:rsidR="00F259B5" w:rsidRDefault="000F2675">
      <w:pPr>
        <w:spacing w:before="59"/>
        <w:ind w:left="211"/>
        <w:jc w:val="center"/>
        <w:rPr>
          <w:sz w:val="18"/>
        </w:rPr>
      </w:pPr>
      <w:r>
        <w:rPr>
          <w:color w:val="221F1F"/>
          <w:sz w:val="18"/>
        </w:rPr>
        <w:t xml:space="preserve">15 </w:t>
      </w:r>
      <w:r>
        <w:rPr>
          <w:color w:val="221F1F"/>
          <w:spacing w:val="-3"/>
          <w:sz w:val="18"/>
        </w:rPr>
        <w:t xml:space="preserve">mobilních </w:t>
      </w:r>
      <w:r>
        <w:rPr>
          <w:color w:val="221F1F"/>
          <w:sz w:val="18"/>
        </w:rPr>
        <w:t>zarízení</w:t>
      </w:r>
    </w:p>
    <w:p w:rsidR="00F259B5" w:rsidRDefault="000F2675">
      <w:pPr>
        <w:spacing w:before="60"/>
        <w:ind w:left="387" w:right="-7" w:hanging="165"/>
        <w:rPr>
          <w:sz w:val="18"/>
        </w:rPr>
      </w:pPr>
      <w:r>
        <w:rPr>
          <w:color w:val="221F1F"/>
          <w:sz w:val="18"/>
        </w:rPr>
        <w:t>2 souborové servery</w:t>
      </w:r>
    </w:p>
    <w:p w:rsidR="00F259B5" w:rsidRDefault="000F2675">
      <w:pPr>
        <w:spacing w:before="60"/>
        <w:ind w:left="207"/>
        <w:jc w:val="center"/>
        <w:rPr>
          <w:sz w:val="18"/>
        </w:rPr>
      </w:pPr>
      <w:r>
        <w:br w:type="column"/>
      </w:r>
      <w:r>
        <w:rPr>
          <w:color w:val="221F1F"/>
          <w:sz w:val="18"/>
        </w:rPr>
        <w:t>20 PC</w:t>
      </w:r>
    </w:p>
    <w:p w:rsidR="00F259B5" w:rsidRDefault="000F2675">
      <w:pPr>
        <w:spacing w:before="59"/>
        <w:ind w:left="210"/>
        <w:jc w:val="center"/>
        <w:rPr>
          <w:sz w:val="18"/>
        </w:rPr>
      </w:pPr>
      <w:r>
        <w:rPr>
          <w:color w:val="221F1F"/>
          <w:sz w:val="18"/>
        </w:rPr>
        <w:t xml:space="preserve">20 </w:t>
      </w:r>
      <w:r>
        <w:rPr>
          <w:color w:val="221F1F"/>
          <w:spacing w:val="-3"/>
          <w:sz w:val="18"/>
        </w:rPr>
        <w:t xml:space="preserve">mobilních </w:t>
      </w:r>
      <w:r>
        <w:rPr>
          <w:color w:val="221F1F"/>
          <w:sz w:val="18"/>
        </w:rPr>
        <w:t>zarízení</w:t>
      </w:r>
    </w:p>
    <w:p w:rsidR="00F259B5" w:rsidRDefault="000F2675">
      <w:pPr>
        <w:spacing w:before="60"/>
        <w:ind w:left="386" w:right="-7" w:hanging="165"/>
        <w:rPr>
          <w:sz w:val="18"/>
        </w:rPr>
      </w:pPr>
      <w:r>
        <w:rPr>
          <w:color w:val="221F1F"/>
          <w:sz w:val="18"/>
        </w:rPr>
        <w:t>2 souborové servery</w:t>
      </w:r>
    </w:p>
    <w:p w:rsidR="00F259B5" w:rsidRDefault="000F2675">
      <w:pPr>
        <w:spacing w:before="59"/>
        <w:ind w:left="209" w:right="38"/>
        <w:jc w:val="center"/>
        <w:rPr>
          <w:sz w:val="18"/>
        </w:rPr>
      </w:pPr>
      <w:r>
        <w:br w:type="column"/>
      </w:r>
      <w:r>
        <w:rPr>
          <w:color w:val="221F1F"/>
          <w:sz w:val="18"/>
        </w:rPr>
        <w:t>25 PC</w:t>
      </w:r>
    </w:p>
    <w:p w:rsidR="00F259B5" w:rsidRDefault="000F2675">
      <w:pPr>
        <w:spacing w:before="60"/>
        <w:ind w:left="211" w:right="38"/>
        <w:jc w:val="center"/>
        <w:rPr>
          <w:sz w:val="18"/>
        </w:rPr>
      </w:pPr>
      <w:r>
        <w:rPr>
          <w:color w:val="221F1F"/>
          <w:sz w:val="18"/>
        </w:rPr>
        <w:t xml:space="preserve">25 </w:t>
      </w:r>
      <w:r>
        <w:rPr>
          <w:color w:val="221F1F"/>
          <w:spacing w:val="-3"/>
          <w:sz w:val="18"/>
        </w:rPr>
        <w:t xml:space="preserve">mobilních </w:t>
      </w:r>
      <w:r>
        <w:rPr>
          <w:color w:val="221F1F"/>
          <w:sz w:val="18"/>
        </w:rPr>
        <w:t>zarízení</w:t>
      </w:r>
    </w:p>
    <w:p w:rsidR="00F259B5" w:rsidRDefault="000F2675">
      <w:pPr>
        <w:spacing w:before="59"/>
        <w:ind w:left="387" w:right="32" w:hanging="164"/>
        <w:rPr>
          <w:sz w:val="18"/>
        </w:rPr>
      </w:pPr>
      <w:r>
        <w:rPr>
          <w:color w:val="221F1F"/>
          <w:sz w:val="18"/>
        </w:rPr>
        <w:t>3 souborové servery</w:t>
      </w:r>
    </w:p>
    <w:p w:rsidR="00F259B5" w:rsidRDefault="000F2675">
      <w:pPr>
        <w:tabs>
          <w:tab w:val="right" w:pos="4795"/>
        </w:tabs>
        <w:spacing w:before="42"/>
        <w:ind w:left="258"/>
        <w:rPr>
          <w:sz w:val="18"/>
        </w:rPr>
      </w:pPr>
      <w:r>
        <w:br w:type="column"/>
      </w:r>
      <w:r>
        <w:rPr>
          <w:color w:val="221F1F"/>
          <w:sz w:val="18"/>
        </w:rPr>
        <w:t>Pocet</w:t>
      </w:r>
      <w:r>
        <w:rPr>
          <w:color w:val="221F1F"/>
          <w:spacing w:val="-2"/>
          <w:sz w:val="18"/>
        </w:rPr>
        <w:t xml:space="preserve"> </w:t>
      </w:r>
      <w:r>
        <w:rPr>
          <w:color w:val="221F1F"/>
          <w:sz w:val="18"/>
        </w:rPr>
        <w:t>Uživatel</w:t>
      </w:r>
      <w:r>
        <w:rPr>
          <w:color w:val="221F1F"/>
          <w:sz w:val="18"/>
        </w:rPr>
        <w:tab/>
        <w:t>1</w:t>
      </w:r>
    </w:p>
    <w:p w:rsidR="00F259B5" w:rsidRDefault="00F259B5">
      <w:pPr>
        <w:rPr>
          <w:sz w:val="18"/>
        </w:rPr>
        <w:sectPr w:rsidR="00F259B5">
          <w:type w:val="continuous"/>
          <w:pgSz w:w="16840" w:h="11900" w:orient="landscape"/>
          <w:pgMar w:top="1400" w:right="340" w:bottom="280" w:left="440" w:header="708" w:footer="708" w:gutter="0"/>
          <w:cols w:num="7" w:space="708" w:equalWidth="0">
            <w:col w:w="2003" w:space="62"/>
            <w:col w:w="1062" w:space="39"/>
            <w:col w:w="1066" w:space="39"/>
            <w:col w:w="1048" w:space="40"/>
            <w:col w:w="1047" w:space="40"/>
            <w:col w:w="1088" w:space="649"/>
            <w:col w:w="7877"/>
          </w:cols>
        </w:sectPr>
      </w:pPr>
    </w:p>
    <w:p w:rsidR="00F259B5" w:rsidRDefault="000F2675">
      <w:pPr>
        <w:tabs>
          <w:tab w:val="left" w:pos="1095"/>
          <w:tab w:val="left" w:pos="2338"/>
          <w:tab w:val="left" w:pos="3426"/>
          <w:tab w:val="left" w:pos="4404"/>
        </w:tabs>
        <w:spacing w:before="151"/>
        <w:ind w:left="258"/>
        <w:rPr>
          <w:sz w:val="14"/>
        </w:rPr>
      </w:pPr>
      <w:r>
        <w:rPr>
          <w:color w:val="221F1F"/>
          <w:sz w:val="18"/>
        </w:rPr>
        <w:t>Cena</w:t>
      </w:r>
      <w:r>
        <w:rPr>
          <w:rFonts w:ascii="Times New Roman" w:hAnsi="Times New Roman"/>
          <w:color w:val="221F1F"/>
          <w:sz w:val="18"/>
        </w:rPr>
        <w:tab/>
      </w:r>
      <w:r>
        <w:rPr>
          <w:color w:val="221F1F"/>
          <w:sz w:val="18"/>
          <w:shd w:val="clear" w:color="auto" w:fill="DAE6E9"/>
        </w:rPr>
        <w:t>69,–</w:t>
      </w:r>
      <w:r>
        <w:rPr>
          <w:color w:val="221F1F"/>
          <w:spacing w:val="-3"/>
          <w:sz w:val="18"/>
          <w:shd w:val="clear" w:color="auto" w:fill="DAE6E9"/>
        </w:rPr>
        <w:t xml:space="preserve"> </w:t>
      </w:r>
      <w:r>
        <w:rPr>
          <w:color w:val="221F1F"/>
          <w:sz w:val="14"/>
        </w:rPr>
        <w:t>(83,49)</w:t>
      </w:r>
      <w:r>
        <w:rPr>
          <w:rFonts w:ascii="Times New Roman" w:hAnsi="Times New Roman"/>
          <w:color w:val="221F1F"/>
          <w:sz w:val="14"/>
        </w:rPr>
        <w:tab/>
      </w:r>
      <w:r>
        <w:rPr>
          <w:color w:val="221F1F"/>
          <w:sz w:val="18"/>
          <w:shd w:val="clear" w:color="auto" w:fill="DAE6E9"/>
        </w:rPr>
        <w:t>400,–</w:t>
      </w:r>
      <w:r>
        <w:rPr>
          <w:color w:val="221F1F"/>
          <w:spacing w:val="-3"/>
          <w:sz w:val="18"/>
          <w:shd w:val="clear" w:color="auto" w:fill="DAE6E9"/>
        </w:rPr>
        <w:t xml:space="preserve"> </w:t>
      </w:r>
      <w:r>
        <w:rPr>
          <w:color w:val="221F1F"/>
          <w:sz w:val="14"/>
        </w:rPr>
        <w:t>(484,–)</w:t>
      </w:r>
      <w:r>
        <w:rPr>
          <w:rFonts w:ascii="Times New Roman" w:hAnsi="Times New Roman"/>
          <w:color w:val="221F1F"/>
          <w:sz w:val="14"/>
        </w:rPr>
        <w:tab/>
      </w:r>
      <w:r>
        <w:rPr>
          <w:color w:val="221F1F"/>
          <w:sz w:val="18"/>
          <w:shd w:val="clear" w:color="auto" w:fill="DAE6E9"/>
        </w:rPr>
        <w:t>700,–</w:t>
      </w:r>
      <w:r>
        <w:rPr>
          <w:color w:val="221F1F"/>
          <w:spacing w:val="-3"/>
          <w:sz w:val="18"/>
          <w:shd w:val="clear" w:color="auto" w:fill="DAE6E9"/>
        </w:rPr>
        <w:t xml:space="preserve"> </w:t>
      </w:r>
      <w:r>
        <w:rPr>
          <w:color w:val="221F1F"/>
          <w:sz w:val="14"/>
        </w:rPr>
        <w:t>(847,–)</w:t>
      </w:r>
      <w:r>
        <w:rPr>
          <w:rFonts w:ascii="Times New Roman" w:hAnsi="Times New Roman"/>
          <w:color w:val="221F1F"/>
          <w:sz w:val="14"/>
        </w:rPr>
        <w:tab/>
      </w:r>
      <w:r>
        <w:rPr>
          <w:color w:val="221F1F"/>
          <w:sz w:val="18"/>
          <w:shd w:val="clear" w:color="auto" w:fill="DAE6E9"/>
        </w:rPr>
        <w:t xml:space="preserve">1 000,– </w:t>
      </w:r>
      <w:r>
        <w:rPr>
          <w:color w:val="221F1F"/>
          <w:sz w:val="14"/>
        </w:rPr>
        <w:t xml:space="preserve">(1 210,–) </w:t>
      </w:r>
      <w:r>
        <w:rPr>
          <w:color w:val="221F1F"/>
          <w:sz w:val="18"/>
          <w:shd w:val="clear" w:color="auto" w:fill="DAE6E9"/>
        </w:rPr>
        <w:t xml:space="preserve">1 300,– </w:t>
      </w:r>
      <w:r>
        <w:rPr>
          <w:color w:val="221F1F"/>
          <w:sz w:val="14"/>
        </w:rPr>
        <w:t xml:space="preserve">(1 573,–) </w:t>
      </w:r>
      <w:r>
        <w:rPr>
          <w:color w:val="221F1F"/>
          <w:sz w:val="18"/>
          <w:shd w:val="clear" w:color="auto" w:fill="DAE6E9"/>
        </w:rPr>
        <w:t xml:space="preserve">1 600,– </w:t>
      </w:r>
      <w:r>
        <w:rPr>
          <w:color w:val="221F1F"/>
          <w:sz w:val="14"/>
        </w:rPr>
        <w:t>(1</w:t>
      </w:r>
      <w:r>
        <w:rPr>
          <w:color w:val="221F1F"/>
          <w:spacing w:val="-3"/>
          <w:sz w:val="14"/>
        </w:rPr>
        <w:t xml:space="preserve"> </w:t>
      </w:r>
      <w:r>
        <w:rPr>
          <w:color w:val="221F1F"/>
          <w:sz w:val="14"/>
        </w:rPr>
        <w:t>936,–)</w:t>
      </w:r>
    </w:p>
    <w:p w:rsidR="00F259B5" w:rsidRDefault="00F259B5">
      <w:pPr>
        <w:rPr>
          <w:sz w:val="14"/>
        </w:rPr>
        <w:sectPr w:rsidR="00F259B5">
          <w:type w:val="continuous"/>
          <w:pgSz w:w="16840" w:h="11900" w:orient="landscape"/>
          <w:pgMar w:top="1400" w:right="340" w:bottom="280" w:left="440" w:header="708" w:footer="708" w:gutter="0"/>
          <w:cols w:space="708"/>
        </w:sectPr>
      </w:pPr>
    </w:p>
    <w:p w:rsidR="00F259B5" w:rsidRDefault="000F2675">
      <w:pPr>
        <w:pStyle w:val="Heading1"/>
        <w:spacing w:before="79"/>
      </w:pPr>
      <w:bookmarkStart w:id="6" w:name="_TOC_250002"/>
      <w:bookmarkEnd w:id="6"/>
      <w:r>
        <w:rPr>
          <w:color w:val="E00F74"/>
        </w:rPr>
        <w:lastRenderedPageBreak/>
        <w:t>Elektronická pokladna</w:t>
      </w:r>
    </w:p>
    <w:p w:rsidR="00F259B5" w:rsidRDefault="000F2675">
      <w:pPr>
        <w:pStyle w:val="Heading8"/>
        <w:spacing w:before="419"/>
      </w:pPr>
      <w:r>
        <w:rPr>
          <w:color w:val="E00F74"/>
        </w:rPr>
        <w:t>ELEKTRONICKÁ POKLADNA</w:t>
      </w:r>
    </w:p>
    <w:p w:rsidR="00F259B5" w:rsidRDefault="00F259B5">
      <w:pPr>
        <w:pStyle w:val="BodyText"/>
        <w:spacing w:before="9"/>
        <w:rPr>
          <w:b/>
          <w:sz w:val="3"/>
        </w:rPr>
      </w:pPr>
    </w:p>
    <w:p w:rsidR="00F259B5" w:rsidRDefault="00887466">
      <w:pPr>
        <w:pStyle w:val="BodyText"/>
        <w:ind w:left="244" w:right="-245"/>
        <w:rPr>
          <w:sz w:val="20"/>
        </w:rPr>
      </w:pPr>
      <w:r>
        <w:rPr>
          <w:sz w:val="20"/>
        </w:rPr>
      </w:r>
      <w:r>
        <w:rPr>
          <w:sz w:val="20"/>
        </w:rPr>
        <w:pict>
          <v:group id="_x0000_s1381" style="width:374.25pt;height:27.25pt;mso-position-horizontal-relative:char;mso-position-vertical-relative:line" coordsize="7485,545">
            <v:rect id="_x0000_s1396" style="position:absolute;width:2092;height:545" fillcolor="#be1f24" stroked="f"/>
            <v:rect id="_x0000_s1395" style="position:absolute;left:107;top:109;width:1876;height:327" fillcolor="#be1f24" stroked="f"/>
            <v:rect id="_x0000_s1394" style="position:absolute;left:2091;width:1417;height:545" fillcolor="#be1f24" stroked="f"/>
            <v:rect id="_x0000_s1393" style="position:absolute;left:2199;top:109;width:1201;height:327" fillcolor="#be1f24" stroked="f"/>
            <v:rect id="_x0000_s1392" style="position:absolute;left:3509;width:1274;height:545" fillcolor="#be1f24" stroked="f"/>
            <v:rect id="_x0000_s1391" style="position:absolute;left:3616;top:6;width:1060;height:267" fillcolor="#be1f24" stroked="f"/>
            <v:rect id="_x0000_s1390" style="position:absolute;left:3616;top:272;width:1060;height:267" fillcolor="#be1f24" stroked="f"/>
            <v:rect id="_x0000_s1389" style="position:absolute;left:4783;width:1418;height:545" fillcolor="#be1f24" stroked="f"/>
            <v:rect id="_x0000_s1388" style="position:absolute;left:4891;top:6;width:1202;height:267" fillcolor="#be1f24" stroked="f"/>
            <v:rect id="_x0000_s1387" style="position:absolute;left:4891;top:272;width:1202;height:267" fillcolor="#be1f24" stroked="f"/>
            <v:rect id="_x0000_s1386" style="position:absolute;left:6201;width:1284;height:545" fillcolor="#be1f24" stroked="f"/>
            <v:rect id="_x0000_s1385" style="position:absolute;left:6309;top:109;width:1068;height:327" fillcolor="#be1f24" stroked="f"/>
            <v:shape id="_x0000_s1384" type="#_x0000_t202" style="position:absolute;left:6461;top:169;width:783;height:207" filled="f" stroked="f">
              <v:textbox inset="0,0,0,0">
                <w:txbxContent>
                  <w:p w:rsidR="000F2675" w:rsidRDefault="000F2675">
                    <w:pPr>
                      <w:spacing w:line="206" w:lineRule="exact"/>
                      <w:rPr>
                        <w:b/>
                        <w:sz w:val="18"/>
                      </w:rPr>
                    </w:pPr>
                    <w:r>
                      <w:rPr>
                        <w:b/>
                        <w:color w:val="FFFFFF"/>
                        <w:sz w:val="18"/>
                      </w:rPr>
                      <w:t>TISKÁRNA</w:t>
                    </w:r>
                  </w:p>
                </w:txbxContent>
              </v:textbox>
            </v:shape>
            <v:shape id="_x0000_s1383" type="#_x0000_t202" style="position:absolute;left:5094;top:65;width:815;height:414" filled="f" stroked="f">
              <v:textbox inset="0,0,0,0">
                <w:txbxContent>
                  <w:p w:rsidR="000F2675" w:rsidRDefault="000F2675">
                    <w:pPr>
                      <w:spacing w:line="206" w:lineRule="exact"/>
                      <w:ind w:left="16"/>
                      <w:rPr>
                        <w:b/>
                        <w:sz w:val="18"/>
                      </w:rPr>
                    </w:pPr>
                    <w:r>
                      <w:rPr>
                        <w:b/>
                        <w:color w:val="FFFFFF"/>
                        <w:sz w:val="18"/>
                      </w:rPr>
                      <w:t>TERMINÁL</w:t>
                    </w:r>
                  </w:p>
                  <w:p w:rsidR="000F2675" w:rsidRDefault="000F2675">
                    <w:pPr>
                      <w:spacing w:before="1"/>
                      <w:rPr>
                        <w:b/>
                        <w:sz w:val="18"/>
                      </w:rPr>
                    </w:pPr>
                    <w:r>
                      <w:rPr>
                        <w:b/>
                        <w:color w:val="FFFFFF"/>
                        <w:sz w:val="18"/>
                      </w:rPr>
                      <w:t>s</w:t>
                    </w:r>
                    <w:r>
                      <w:rPr>
                        <w:b/>
                        <w:color w:val="FFFFFF"/>
                        <w:spacing w:val="-7"/>
                        <w:sz w:val="18"/>
                      </w:rPr>
                      <w:t xml:space="preserve"> </w:t>
                    </w:r>
                    <w:r>
                      <w:rPr>
                        <w:b/>
                        <w:color w:val="FFFFFF"/>
                        <w:sz w:val="18"/>
                      </w:rPr>
                      <w:t>akceptací</w:t>
                    </w:r>
                  </w:p>
                </w:txbxContent>
              </v:textbox>
            </v:shape>
            <v:shape id="_x0000_s1382" type="#_x0000_t202" style="position:absolute;left:2284;top:65;width:2380;height:414" filled="f" stroked="f">
              <v:textbox inset="0,0,0,0">
                <w:txbxContent>
                  <w:p w:rsidR="000F2675" w:rsidRDefault="000F2675">
                    <w:pPr>
                      <w:tabs>
                        <w:tab w:val="left" w:pos="1478"/>
                      </w:tabs>
                      <w:spacing w:before="4" w:line="255" w:lineRule="exact"/>
                      <w:rPr>
                        <w:b/>
                        <w:sz w:val="18"/>
                      </w:rPr>
                    </w:pPr>
                    <w:r>
                      <w:rPr>
                        <w:b/>
                        <w:color w:val="FFFFFF"/>
                        <w:sz w:val="18"/>
                      </w:rPr>
                      <w:t>KALKULACKA</w:t>
                    </w:r>
                    <w:r>
                      <w:rPr>
                        <w:rFonts w:ascii="Times New Roman" w:hAnsi="Times New Roman"/>
                        <w:color w:val="FFFFFF"/>
                        <w:sz w:val="18"/>
                      </w:rPr>
                      <w:tab/>
                    </w:r>
                    <w:r>
                      <w:rPr>
                        <w:b/>
                        <w:color w:val="FFFFFF"/>
                        <w:position w:val="10"/>
                        <w:sz w:val="18"/>
                      </w:rPr>
                      <w:t>TERMINÁL</w:t>
                    </w:r>
                  </w:p>
                  <w:p w:rsidR="000F2675" w:rsidRDefault="000F2675">
                    <w:pPr>
                      <w:spacing w:line="155" w:lineRule="exact"/>
                      <w:ind w:left="1360"/>
                      <w:rPr>
                        <w:b/>
                        <w:sz w:val="18"/>
                      </w:rPr>
                    </w:pPr>
                    <w:r>
                      <w:rPr>
                        <w:b/>
                        <w:color w:val="FFFFFF"/>
                        <w:sz w:val="18"/>
                      </w:rPr>
                      <w:t>bez akceptace</w:t>
                    </w:r>
                  </w:p>
                </w:txbxContent>
              </v:textbox>
            </v:shape>
            <w10:anchorlock/>
          </v:group>
        </w:pict>
      </w:r>
    </w:p>
    <w:p w:rsidR="00F259B5" w:rsidRDefault="00887466">
      <w:pPr>
        <w:tabs>
          <w:tab w:val="left" w:pos="2582"/>
          <w:tab w:val="left" w:pos="3971"/>
          <w:tab w:val="left" w:pos="5273"/>
          <w:tab w:val="left" w:pos="6668"/>
        </w:tabs>
        <w:spacing w:before="61"/>
        <w:ind w:left="352"/>
        <w:rPr>
          <w:sz w:val="14"/>
        </w:rPr>
      </w:pPr>
      <w:r>
        <w:pict>
          <v:group id="_x0000_s1378" style="position:absolute;left:0;text-align:left;margin-left:138.8pt;margin-top:18.1pt;width:269.65pt;height:19.9pt;z-index:252071936;mso-position-horizontal-relative:page" coordorigin="2776,362" coordsize="5393,398">
            <v:shape id="_x0000_s1380" style="position:absolute;left:2776;top:361;width:5393;height:398" coordorigin="2776,362" coordsize="5393,398" o:spt="100" adj="0,,0" path="m4193,362r-1417,l2776,759r1417,l4193,362t2693,l5468,362r-1274,l4194,759r1274,l6886,759r,-397m8169,362r-1283,l6886,759r1283,l8169,362e" fillcolor="#dae6e9" stroked="f">
              <v:stroke joinstyle="round"/>
              <v:formulas/>
              <v:path arrowok="t" o:connecttype="segments"/>
            </v:shape>
            <v:shape id="_x0000_s1379" type="#_x0000_t202" style="position:absolute;left:2776;top:361;width:5393;height:398" filled="f" stroked="f">
              <v:textbox inset="0,0,0,0">
                <w:txbxContent>
                  <w:p w:rsidR="000F2675" w:rsidRDefault="000F2675">
                    <w:pPr>
                      <w:tabs>
                        <w:tab w:val="left" w:pos="1524"/>
                        <w:tab w:val="left" w:pos="2871"/>
                        <w:tab w:val="left" w:pos="4222"/>
                      </w:tabs>
                      <w:spacing w:before="96"/>
                      <w:ind w:left="179"/>
                      <w:rPr>
                        <w:sz w:val="14"/>
                      </w:rPr>
                    </w:pPr>
                    <w:r>
                      <w:rPr>
                        <w:color w:val="221F1F"/>
                        <w:sz w:val="18"/>
                      </w:rPr>
                      <w:t>3 695,–</w:t>
                    </w:r>
                    <w:r>
                      <w:rPr>
                        <w:color w:val="221F1F"/>
                        <w:spacing w:val="-5"/>
                        <w:sz w:val="18"/>
                      </w:rPr>
                      <w:t xml:space="preserve"> </w:t>
                    </w:r>
                    <w:r>
                      <w:rPr>
                        <w:color w:val="221F1F"/>
                        <w:sz w:val="14"/>
                      </w:rPr>
                      <w:t>(4</w:t>
                    </w:r>
                    <w:r>
                      <w:rPr>
                        <w:color w:val="221F1F"/>
                        <w:spacing w:val="-2"/>
                        <w:sz w:val="14"/>
                      </w:rPr>
                      <w:t xml:space="preserve"> </w:t>
                    </w:r>
                    <w:r>
                      <w:rPr>
                        <w:color w:val="221F1F"/>
                        <w:sz w:val="14"/>
                      </w:rPr>
                      <w:t>470,95)</w:t>
                    </w:r>
                    <w:r>
                      <w:rPr>
                        <w:rFonts w:ascii="Times New Roman" w:hAnsi="Times New Roman"/>
                        <w:color w:val="221F1F"/>
                        <w:sz w:val="14"/>
                      </w:rPr>
                      <w:tab/>
                    </w:r>
                    <w:r>
                      <w:rPr>
                        <w:color w:val="221F1F"/>
                        <w:sz w:val="18"/>
                      </w:rPr>
                      <w:t>8 150,–</w:t>
                    </w:r>
                    <w:r>
                      <w:rPr>
                        <w:color w:val="221F1F"/>
                        <w:spacing w:val="-4"/>
                        <w:sz w:val="18"/>
                      </w:rPr>
                      <w:t xml:space="preserve"> </w:t>
                    </w:r>
                    <w:r>
                      <w:rPr>
                        <w:color w:val="221F1F"/>
                        <w:sz w:val="14"/>
                      </w:rPr>
                      <w:t>(9</w:t>
                    </w:r>
                    <w:r>
                      <w:rPr>
                        <w:color w:val="221F1F"/>
                        <w:spacing w:val="-2"/>
                        <w:sz w:val="14"/>
                      </w:rPr>
                      <w:t xml:space="preserve"> </w:t>
                    </w:r>
                    <w:r>
                      <w:rPr>
                        <w:color w:val="221F1F"/>
                        <w:sz w:val="14"/>
                      </w:rPr>
                      <w:t>861,50)</w:t>
                    </w:r>
                    <w:r>
                      <w:rPr>
                        <w:rFonts w:ascii="Times New Roman" w:hAnsi="Times New Roman"/>
                        <w:color w:val="221F1F"/>
                        <w:sz w:val="14"/>
                      </w:rPr>
                      <w:tab/>
                    </w:r>
                    <w:r>
                      <w:rPr>
                        <w:color w:val="221F1F"/>
                        <w:sz w:val="18"/>
                      </w:rPr>
                      <w:t>8 150,–</w:t>
                    </w:r>
                    <w:r>
                      <w:rPr>
                        <w:color w:val="221F1F"/>
                        <w:spacing w:val="-4"/>
                        <w:sz w:val="18"/>
                      </w:rPr>
                      <w:t xml:space="preserve"> </w:t>
                    </w:r>
                    <w:r>
                      <w:rPr>
                        <w:color w:val="221F1F"/>
                        <w:sz w:val="14"/>
                      </w:rPr>
                      <w:t>(9</w:t>
                    </w:r>
                    <w:r>
                      <w:rPr>
                        <w:color w:val="221F1F"/>
                        <w:spacing w:val="-2"/>
                        <w:sz w:val="14"/>
                      </w:rPr>
                      <w:t xml:space="preserve"> </w:t>
                    </w:r>
                    <w:r>
                      <w:rPr>
                        <w:color w:val="221F1F"/>
                        <w:sz w:val="14"/>
                      </w:rPr>
                      <w:t>861,50)</w:t>
                    </w:r>
                    <w:r>
                      <w:rPr>
                        <w:rFonts w:ascii="Times New Roman" w:hAnsi="Times New Roman"/>
                        <w:color w:val="221F1F"/>
                        <w:sz w:val="14"/>
                      </w:rPr>
                      <w:tab/>
                    </w:r>
                    <w:r>
                      <w:rPr>
                        <w:color w:val="221F1F"/>
                        <w:sz w:val="18"/>
                      </w:rPr>
                      <w:t xml:space="preserve">1 649,– </w:t>
                    </w:r>
                    <w:r>
                      <w:rPr>
                        <w:color w:val="221F1F"/>
                        <w:sz w:val="14"/>
                      </w:rPr>
                      <w:t>(1</w:t>
                    </w:r>
                    <w:r>
                      <w:rPr>
                        <w:color w:val="221F1F"/>
                        <w:spacing w:val="-5"/>
                        <w:sz w:val="14"/>
                      </w:rPr>
                      <w:t xml:space="preserve"> </w:t>
                    </w:r>
                    <w:r>
                      <w:rPr>
                        <w:color w:val="221F1F"/>
                        <w:sz w:val="14"/>
                      </w:rPr>
                      <w:t>995,29)</w:t>
                    </w:r>
                  </w:p>
                </w:txbxContent>
              </v:textbox>
            </v:shape>
            <w10:wrap anchorx="page"/>
          </v:group>
        </w:pict>
      </w:r>
      <w:r w:rsidR="000F2675">
        <w:rPr>
          <w:color w:val="221F1F"/>
          <w:sz w:val="18"/>
        </w:rPr>
        <w:t>Mesícní</w:t>
      </w:r>
      <w:r w:rsidR="000F2675">
        <w:rPr>
          <w:color w:val="221F1F"/>
          <w:spacing w:val="-3"/>
          <w:sz w:val="18"/>
        </w:rPr>
        <w:t xml:space="preserve"> </w:t>
      </w:r>
      <w:r w:rsidR="000F2675">
        <w:rPr>
          <w:color w:val="221F1F"/>
          <w:sz w:val="18"/>
        </w:rPr>
        <w:t>paušál</w:t>
      </w:r>
      <w:r w:rsidR="000F2675">
        <w:rPr>
          <w:rFonts w:ascii="Times New Roman" w:hAnsi="Times New Roman"/>
          <w:color w:val="221F1F"/>
          <w:sz w:val="18"/>
        </w:rPr>
        <w:tab/>
      </w:r>
      <w:r w:rsidR="000F2675">
        <w:rPr>
          <w:color w:val="221F1F"/>
          <w:sz w:val="18"/>
        </w:rPr>
        <w:t>195,–</w:t>
      </w:r>
      <w:r w:rsidR="000F2675">
        <w:rPr>
          <w:color w:val="221F1F"/>
          <w:position w:val="5"/>
          <w:sz w:val="12"/>
        </w:rPr>
        <w:t>1)</w:t>
      </w:r>
      <w:r w:rsidR="000F2675">
        <w:rPr>
          <w:color w:val="221F1F"/>
          <w:spacing w:val="10"/>
          <w:position w:val="5"/>
          <w:sz w:val="12"/>
        </w:rPr>
        <w:t xml:space="preserve"> </w:t>
      </w:r>
      <w:r w:rsidR="000F2675">
        <w:rPr>
          <w:color w:val="221F1F"/>
          <w:sz w:val="14"/>
        </w:rPr>
        <w:t>(235,95)</w:t>
      </w:r>
      <w:r w:rsidR="000F2675">
        <w:rPr>
          <w:rFonts w:ascii="Times New Roman" w:hAnsi="Times New Roman"/>
          <w:color w:val="221F1F"/>
          <w:sz w:val="14"/>
        </w:rPr>
        <w:tab/>
      </w:r>
      <w:r w:rsidR="000F2675">
        <w:rPr>
          <w:color w:val="221F1F"/>
          <w:sz w:val="18"/>
        </w:rPr>
        <w:t>395,–</w:t>
      </w:r>
      <w:r w:rsidR="000F2675">
        <w:rPr>
          <w:color w:val="221F1F"/>
          <w:spacing w:val="-4"/>
          <w:sz w:val="18"/>
        </w:rPr>
        <w:t xml:space="preserve"> </w:t>
      </w:r>
      <w:r w:rsidR="000F2675">
        <w:rPr>
          <w:color w:val="221F1F"/>
          <w:sz w:val="14"/>
        </w:rPr>
        <w:t>(477,95)</w:t>
      </w:r>
      <w:r w:rsidR="000F2675">
        <w:rPr>
          <w:rFonts w:ascii="Times New Roman" w:hAnsi="Times New Roman"/>
          <w:color w:val="221F1F"/>
          <w:sz w:val="14"/>
        </w:rPr>
        <w:tab/>
      </w:r>
      <w:r w:rsidR="000F2675">
        <w:rPr>
          <w:color w:val="221F1F"/>
          <w:sz w:val="18"/>
        </w:rPr>
        <w:t>490,–</w:t>
      </w:r>
      <w:r w:rsidR="000F2675">
        <w:rPr>
          <w:color w:val="221F1F"/>
          <w:position w:val="5"/>
          <w:sz w:val="12"/>
        </w:rPr>
        <w:t>2)</w:t>
      </w:r>
      <w:r w:rsidR="000F2675">
        <w:rPr>
          <w:color w:val="221F1F"/>
          <w:spacing w:val="11"/>
          <w:position w:val="5"/>
          <w:sz w:val="12"/>
        </w:rPr>
        <w:t xml:space="preserve"> </w:t>
      </w:r>
      <w:r w:rsidR="000F2675">
        <w:rPr>
          <w:color w:val="221F1F"/>
          <w:sz w:val="14"/>
        </w:rPr>
        <w:t>(592,90)</w:t>
      </w:r>
      <w:r w:rsidR="000F2675">
        <w:rPr>
          <w:rFonts w:ascii="Times New Roman" w:hAnsi="Times New Roman"/>
          <w:color w:val="221F1F"/>
          <w:sz w:val="14"/>
        </w:rPr>
        <w:tab/>
      </w:r>
      <w:r w:rsidR="000F2675">
        <w:rPr>
          <w:color w:val="221F1F"/>
          <w:sz w:val="18"/>
        </w:rPr>
        <w:t>155,–</w:t>
      </w:r>
      <w:r w:rsidR="000F2675">
        <w:rPr>
          <w:color w:val="221F1F"/>
          <w:spacing w:val="-5"/>
          <w:sz w:val="18"/>
        </w:rPr>
        <w:t xml:space="preserve"> </w:t>
      </w:r>
      <w:r w:rsidR="000F2675">
        <w:rPr>
          <w:color w:val="221F1F"/>
          <w:sz w:val="14"/>
        </w:rPr>
        <w:t>(187,55)</w:t>
      </w:r>
    </w:p>
    <w:p w:rsidR="00F259B5" w:rsidRDefault="00F259B5">
      <w:pPr>
        <w:pStyle w:val="BodyText"/>
        <w:spacing w:before="7"/>
      </w:pPr>
    </w:p>
    <w:p w:rsidR="00F259B5" w:rsidRDefault="000F2675">
      <w:pPr>
        <w:ind w:left="352"/>
        <w:rPr>
          <w:sz w:val="18"/>
        </w:rPr>
      </w:pPr>
      <w:r>
        <w:rPr>
          <w:color w:val="221F1F"/>
          <w:sz w:val="18"/>
        </w:rPr>
        <w:t>Cena zarízení</w:t>
      </w:r>
    </w:p>
    <w:p w:rsidR="00F259B5" w:rsidRDefault="00F259B5">
      <w:pPr>
        <w:pStyle w:val="BodyText"/>
        <w:spacing w:before="1"/>
        <w:rPr>
          <w:sz w:val="29"/>
        </w:rPr>
      </w:pPr>
    </w:p>
    <w:p w:rsidR="00F259B5" w:rsidRDefault="000F2675">
      <w:pPr>
        <w:ind w:left="352"/>
        <w:rPr>
          <w:b/>
          <w:sz w:val="18"/>
        </w:rPr>
      </w:pPr>
      <w:r>
        <w:rPr>
          <w:b/>
          <w:color w:val="221F1F"/>
          <w:sz w:val="18"/>
        </w:rPr>
        <w:t>Príklad prodeje zarízení na splátky</w:t>
      </w:r>
      <w:r>
        <w:rPr>
          <w:b/>
          <w:color w:val="221F1F"/>
          <w:position w:val="5"/>
          <w:sz w:val="12"/>
        </w:rPr>
        <w:t>3)</w:t>
      </w:r>
      <w:r>
        <w:rPr>
          <w:b/>
          <w:color w:val="221F1F"/>
          <w:sz w:val="18"/>
        </w:rPr>
        <w:t>:</w:t>
      </w:r>
    </w:p>
    <w:p w:rsidR="00F259B5" w:rsidRDefault="00F259B5">
      <w:pPr>
        <w:pStyle w:val="BodyText"/>
        <w:spacing w:before="9"/>
        <w:rPr>
          <w:b/>
          <w:sz w:val="18"/>
        </w:rPr>
      </w:pPr>
    </w:p>
    <w:p w:rsidR="00F259B5" w:rsidRDefault="00887466">
      <w:pPr>
        <w:spacing w:before="1"/>
        <w:ind w:left="352"/>
        <w:rPr>
          <w:sz w:val="18"/>
        </w:rPr>
      </w:pPr>
      <w:r>
        <w:pict>
          <v:shape id="_x0000_s1377" type="#_x0000_t202" style="position:absolute;left:0;text-align:left;margin-left:138.8pt;margin-top:-4.75pt;width:269.65pt;height:19.9pt;z-index:252076032;mso-position-horizontal-relative:page" fillcolor="#dae6e9" stroked="f">
            <v:textbox inset="0,0,0,0">
              <w:txbxContent>
                <w:p w:rsidR="000F2675" w:rsidRDefault="000F2675">
                  <w:pPr>
                    <w:tabs>
                      <w:tab w:val="left" w:pos="1592"/>
                      <w:tab w:val="left" w:pos="2939"/>
                      <w:tab w:val="left" w:pos="4290"/>
                    </w:tabs>
                    <w:spacing w:before="96"/>
                    <w:ind w:left="290"/>
                    <w:rPr>
                      <w:sz w:val="14"/>
                    </w:rPr>
                  </w:pPr>
                  <w:r>
                    <w:rPr>
                      <w:color w:val="221F1F"/>
                      <w:sz w:val="18"/>
                    </w:rPr>
                    <w:t>83,43</w:t>
                  </w:r>
                  <w:r>
                    <w:rPr>
                      <w:color w:val="221F1F"/>
                      <w:spacing w:val="-4"/>
                      <w:sz w:val="18"/>
                    </w:rPr>
                    <w:t xml:space="preserve"> </w:t>
                  </w:r>
                  <w:r>
                    <w:rPr>
                      <w:color w:val="221F1F"/>
                      <w:sz w:val="14"/>
                    </w:rPr>
                    <w:t>(100,95)</w:t>
                  </w:r>
                  <w:r>
                    <w:rPr>
                      <w:rFonts w:ascii="Times New Roman"/>
                      <w:color w:val="221F1F"/>
                      <w:sz w:val="14"/>
                    </w:rPr>
                    <w:tab/>
                  </w:r>
                  <w:r>
                    <w:rPr>
                      <w:color w:val="221F1F"/>
                      <w:sz w:val="18"/>
                    </w:rPr>
                    <w:t>546,69</w:t>
                  </w:r>
                  <w:r>
                    <w:rPr>
                      <w:color w:val="221F1F"/>
                      <w:spacing w:val="-3"/>
                      <w:sz w:val="18"/>
                    </w:rPr>
                    <w:t xml:space="preserve"> </w:t>
                  </w:r>
                  <w:r>
                    <w:rPr>
                      <w:color w:val="221F1F"/>
                      <w:sz w:val="14"/>
                    </w:rPr>
                    <w:t>(661,50)</w:t>
                  </w:r>
                  <w:r>
                    <w:rPr>
                      <w:rFonts w:ascii="Times New Roman"/>
                      <w:color w:val="221F1F"/>
                      <w:sz w:val="14"/>
                    </w:rPr>
                    <w:tab/>
                  </w:r>
                  <w:r>
                    <w:rPr>
                      <w:color w:val="221F1F"/>
                      <w:sz w:val="18"/>
                    </w:rPr>
                    <w:t>546,69</w:t>
                  </w:r>
                  <w:r>
                    <w:rPr>
                      <w:color w:val="221F1F"/>
                      <w:spacing w:val="-3"/>
                      <w:sz w:val="18"/>
                    </w:rPr>
                    <w:t xml:space="preserve"> </w:t>
                  </w:r>
                  <w:r>
                    <w:rPr>
                      <w:color w:val="221F1F"/>
                      <w:sz w:val="14"/>
                    </w:rPr>
                    <w:t>(661,50)</w:t>
                  </w:r>
                  <w:r>
                    <w:rPr>
                      <w:rFonts w:ascii="Times New Roman"/>
                      <w:color w:val="221F1F"/>
                      <w:sz w:val="14"/>
                    </w:rPr>
                    <w:tab/>
                  </w:r>
                  <w:r>
                    <w:rPr>
                      <w:color w:val="221F1F"/>
                      <w:sz w:val="18"/>
                    </w:rPr>
                    <w:t>128,34</w:t>
                  </w:r>
                  <w:r>
                    <w:rPr>
                      <w:color w:val="221F1F"/>
                      <w:spacing w:val="-3"/>
                      <w:sz w:val="18"/>
                    </w:rPr>
                    <w:t xml:space="preserve"> </w:t>
                  </w:r>
                  <w:r>
                    <w:rPr>
                      <w:color w:val="221F1F"/>
                      <w:sz w:val="14"/>
                    </w:rPr>
                    <w:t>(155,29)</w:t>
                  </w:r>
                </w:p>
              </w:txbxContent>
            </v:textbox>
            <w10:wrap anchorx="page"/>
          </v:shape>
        </w:pict>
      </w:r>
      <w:r w:rsidR="000F2675">
        <w:rPr>
          <w:color w:val="221F1F"/>
          <w:sz w:val="18"/>
        </w:rPr>
        <w:t>Akontace</w:t>
      </w:r>
    </w:p>
    <w:p w:rsidR="00F259B5" w:rsidRDefault="000F2675">
      <w:pPr>
        <w:pStyle w:val="BodyText"/>
        <w:rPr>
          <w:sz w:val="38"/>
        </w:rPr>
      </w:pPr>
      <w:r>
        <w:br w:type="column"/>
      </w:r>
    </w:p>
    <w:p w:rsidR="00F259B5" w:rsidRDefault="00F259B5">
      <w:pPr>
        <w:pStyle w:val="BodyText"/>
        <w:spacing w:before="2"/>
        <w:rPr>
          <w:sz w:val="54"/>
        </w:rPr>
      </w:pPr>
    </w:p>
    <w:p w:rsidR="00F259B5" w:rsidRDefault="000F2675">
      <w:pPr>
        <w:pStyle w:val="Heading8"/>
      </w:pPr>
      <w:r>
        <w:rPr>
          <w:color w:val="E00F74"/>
        </w:rPr>
        <w:t>JEDNORÁZOVÉ POPLATKY</w:t>
      </w:r>
    </w:p>
    <w:p w:rsidR="00F259B5" w:rsidRDefault="00887466">
      <w:pPr>
        <w:tabs>
          <w:tab w:val="left" w:pos="6278"/>
        </w:tabs>
        <w:spacing w:before="190"/>
        <w:ind w:left="352"/>
        <w:rPr>
          <w:sz w:val="14"/>
        </w:rPr>
      </w:pPr>
      <w:r>
        <w:pict>
          <v:group id="_x0000_s1374" style="position:absolute;left:0;text-align:left;margin-left:438.7pt;margin-top:1pt;width:380.9pt;height:5.5pt;z-index:252073984;mso-position-horizontal-relative:page" coordorigin="8774,20" coordsize="7618,110">
            <v:shape id="_x0000_s1376" style="position:absolute;left:8827;top:20;width:7510;height:110" coordorigin="8828,20" coordsize="7510,110" o:spt="100" adj="0,,0" path="m16338,20r,110m8828,20r,110e" filled="f" strokecolor="#be1f24" strokeweight="1.90417mm">
              <v:stroke joinstyle="round"/>
              <v:formulas/>
              <v:path arrowok="t" o:connecttype="segments"/>
            </v:shape>
            <v:line id="_x0000_s1375" style="position:absolute" from="8882,75" to="16284,75" strokecolor="#be1f24" strokeweight="1.9255mm"/>
            <w10:wrap anchorx="page"/>
          </v:group>
        </w:pict>
      </w:r>
      <w:r w:rsidR="000F2675">
        <w:rPr>
          <w:color w:val="221F1F"/>
          <w:sz w:val="18"/>
        </w:rPr>
        <w:t>Instalace</w:t>
      </w:r>
      <w:r w:rsidR="000F2675">
        <w:rPr>
          <w:color w:val="221F1F"/>
          <w:spacing w:val="-4"/>
          <w:sz w:val="18"/>
        </w:rPr>
        <w:t xml:space="preserve"> </w:t>
      </w:r>
      <w:r w:rsidR="000F2675">
        <w:rPr>
          <w:color w:val="221F1F"/>
          <w:sz w:val="18"/>
        </w:rPr>
        <w:t>Poskytovatelem</w:t>
      </w:r>
      <w:r w:rsidR="000F2675">
        <w:rPr>
          <w:color w:val="221F1F"/>
          <w:position w:val="5"/>
          <w:sz w:val="12"/>
        </w:rPr>
        <w:t>5)</w:t>
      </w:r>
      <w:r w:rsidR="000F2675">
        <w:rPr>
          <w:rFonts w:ascii="Times New Roman" w:hAnsi="Times New Roman"/>
          <w:color w:val="221F1F"/>
          <w:position w:val="5"/>
          <w:sz w:val="12"/>
        </w:rPr>
        <w:tab/>
      </w:r>
      <w:r w:rsidR="000F2675">
        <w:rPr>
          <w:color w:val="221F1F"/>
          <w:sz w:val="18"/>
        </w:rPr>
        <w:t>0,–</w:t>
      </w:r>
      <w:r w:rsidR="000F2675">
        <w:rPr>
          <w:color w:val="221F1F"/>
          <w:spacing w:val="-9"/>
          <w:sz w:val="18"/>
        </w:rPr>
        <w:t xml:space="preserve"> </w:t>
      </w:r>
      <w:r w:rsidR="000F2675">
        <w:rPr>
          <w:color w:val="221F1F"/>
          <w:sz w:val="14"/>
        </w:rPr>
        <w:t>(0,–)</w:t>
      </w:r>
    </w:p>
    <w:p w:rsidR="00F259B5" w:rsidRDefault="000F2675">
      <w:pPr>
        <w:tabs>
          <w:tab w:val="left" w:pos="5170"/>
          <w:tab w:val="left" w:pos="5987"/>
        </w:tabs>
        <w:spacing w:before="120"/>
        <w:ind w:left="352"/>
        <w:rPr>
          <w:sz w:val="14"/>
        </w:rPr>
      </w:pPr>
      <w:r>
        <w:rPr>
          <w:color w:val="221F1F"/>
          <w:sz w:val="18"/>
        </w:rPr>
        <w:t>Marný</w:t>
      </w:r>
      <w:r>
        <w:rPr>
          <w:color w:val="221F1F"/>
          <w:spacing w:val="-2"/>
          <w:sz w:val="18"/>
        </w:rPr>
        <w:t xml:space="preserve"> </w:t>
      </w:r>
      <w:r>
        <w:rPr>
          <w:color w:val="221F1F"/>
          <w:sz w:val="18"/>
        </w:rPr>
        <w:t>výjezd</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1 580,– </w:t>
      </w:r>
      <w:r>
        <w:rPr>
          <w:color w:val="221F1F"/>
          <w:sz w:val="14"/>
        </w:rPr>
        <w:t>(1</w:t>
      </w:r>
      <w:r>
        <w:rPr>
          <w:color w:val="221F1F"/>
          <w:spacing w:val="-9"/>
          <w:sz w:val="14"/>
        </w:rPr>
        <w:t xml:space="preserve"> </w:t>
      </w:r>
      <w:r>
        <w:rPr>
          <w:color w:val="221F1F"/>
          <w:sz w:val="14"/>
        </w:rPr>
        <w:t>911,80)</w:t>
      </w:r>
    </w:p>
    <w:p w:rsidR="00F259B5" w:rsidRDefault="00887466">
      <w:pPr>
        <w:tabs>
          <w:tab w:val="left" w:pos="6018"/>
        </w:tabs>
        <w:spacing w:before="118"/>
        <w:ind w:left="352"/>
        <w:rPr>
          <w:sz w:val="14"/>
        </w:rPr>
      </w:pPr>
      <w:r>
        <w:pict>
          <v:shape id="_x0000_s1373" type="#_x0000_t202" style="position:absolute;left:0;text-align:left;margin-left:444.1pt;margin-top:16.3pt;width:29.1pt;height:10.35pt;z-index:-262127616;mso-position-horizontal-relative:page" filled="f" stroked="f">
            <v:textbox inset="0,0,0,0">
              <w:txbxContent>
                <w:p w:rsidR="000F2675" w:rsidRDefault="000F2675">
                  <w:pPr>
                    <w:spacing w:line="206" w:lineRule="exact"/>
                    <w:rPr>
                      <w:sz w:val="18"/>
                    </w:rPr>
                  </w:pPr>
                  <w:r>
                    <w:rPr>
                      <w:color w:val="221F1F"/>
                      <w:spacing w:val="-1"/>
                      <w:sz w:val="18"/>
                    </w:rPr>
                    <w:t>doprava)</w:t>
                  </w:r>
                </w:p>
              </w:txbxContent>
            </v:textbox>
            <w10:wrap anchorx="page"/>
          </v:shape>
        </w:pict>
      </w:r>
      <w:r w:rsidR="000F2675">
        <w:rPr>
          <w:color w:val="221F1F"/>
          <w:sz w:val="18"/>
        </w:rPr>
        <w:t>Cena za výjezd servisního technika k servisnímu</w:t>
      </w:r>
      <w:r w:rsidR="000F2675">
        <w:rPr>
          <w:color w:val="221F1F"/>
          <w:spacing w:val="-21"/>
          <w:sz w:val="18"/>
        </w:rPr>
        <w:t xml:space="preserve"> </w:t>
      </w:r>
      <w:r w:rsidR="000F2675">
        <w:rPr>
          <w:color w:val="221F1F"/>
          <w:sz w:val="18"/>
        </w:rPr>
        <w:t>zásahu</w:t>
      </w:r>
      <w:r w:rsidR="000F2675">
        <w:rPr>
          <w:color w:val="221F1F"/>
          <w:spacing w:val="-3"/>
          <w:sz w:val="18"/>
        </w:rPr>
        <w:t xml:space="preserve"> </w:t>
      </w:r>
      <w:r w:rsidR="000F2675">
        <w:rPr>
          <w:color w:val="221F1F"/>
          <w:sz w:val="18"/>
        </w:rPr>
        <w:t>(pouze</w:t>
      </w:r>
      <w:r w:rsidR="000F2675">
        <w:rPr>
          <w:rFonts w:ascii="Times New Roman" w:hAnsi="Times New Roman"/>
          <w:color w:val="221F1F"/>
          <w:sz w:val="18"/>
        </w:rPr>
        <w:tab/>
      </w:r>
      <w:r w:rsidR="000F2675">
        <w:rPr>
          <w:color w:val="221F1F"/>
          <w:position w:val="-9"/>
          <w:sz w:val="18"/>
        </w:rPr>
        <w:t xml:space="preserve">1 100,– </w:t>
      </w:r>
      <w:r w:rsidR="000F2675">
        <w:rPr>
          <w:color w:val="221F1F"/>
          <w:position w:val="-9"/>
          <w:sz w:val="14"/>
        </w:rPr>
        <w:t>(1</w:t>
      </w:r>
      <w:r w:rsidR="000F2675">
        <w:rPr>
          <w:color w:val="221F1F"/>
          <w:spacing w:val="-8"/>
          <w:position w:val="-9"/>
          <w:sz w:val="14"/>
        </w:rPr>
        <w:t xml:space="preserve"> </w:t>
      </w:r>
      <w:r w:rsidR="000F2675">
        <w:rPr>
          <w:color w:val="221F1F"/>
          <w:position w:val="-9"/>
          <w:sz w:val="14"/>
        </w:rPr>
        <w:t>331,–)</w:t>
      </w:r>
    </w:p>
    <w:p w:rsidR="00F259B5" w:rsidRDefault="00887466">
      <w:pPr>
        <w:spacing w:before="226"/>
        <w:ind w:left="352"/>
        <w:rPr>
          <w:sz w:val="18"/>
        </w:rPr>
      </w:pPr>
      <w:r>
        <w:pict>
          <v:shape id="_x0000_s1372" type="#_x0000_t202" style="position:absolute;left:0;text-align:left;margin-left:685pt;margin-top:8.35pt;width:134.6pt;height:37.05pt;z-index:252077056;mso-position-horizontal-relative:page" fillcolor="#dae6e9" stroked="f">
            <v:textbox inset="0,0,0,0">
              <w:txbxContent>
                <w:p w:rsidR="000F2675" w:rsidRDefault="000F2675">
                  <w:pPr>
                    <w:pStyle w:val="BodyText"/>
                    <w:spacing w:before="4"/>
                    <w:rPr>
                      <w:sz w:val="23"/>
                    </w:rPr>
                  </w:pPr>
                </w:p>
                <w:p w:rsidR="000F2675" w:rsidRDefault="000F2675">
                  <w:pPr>
                    <w:ind w:left="938" w:right="938"/>
                    <w:jc w:val="center"/>
                    <w:rPr>
                      <w:sz w:val="14"/>
                    </w:rPr>
                  </w:pPr>
                  <w:r>
                    <w:rPr>
                      <w:color w:val="221F1F"/>
                      <w:sz w:val="18"/>
                    </w:rPr>
                    <w:t xml:space="preserve">500,– </w:t>
                  </w:r>
                  <w:r>
                    <w:rPr>
                      <w:color w:val="221F1F"/>
                      <w:sz w:val="14"/>
                    </w:rPr>
                    <w:t>(605,–)</w:t>
                  </w:r>
                </w:p>
              </w:txbxContent>
            </v:textbox>
            <w10:wrap anchorx="page"/>
          </v:shape>
        </w:pict>
      </w:r>
      <w:r w:rsidR="000F2675">
        <w:rPr>
          <w:color w:val="221F1F"/>
          <w:sz w:val="18"/>
        </w:rPr>
        <w:t>Cena za každou zapocatou hodinu servisní cinnosti nezahrnuté</w:t>
      </w:r>
    </w:p>
    <w:p w:rsidR="00F259B5" w:rsidRDefault="000F2675">
      <w:pPr>
        <w:spacing w:before="1"/>
        <w:ind w:left="352" w:right="2469"/>
        <w:rPr>
          <w:sz w:val="18"/>
        </w:rPr>
      </w:pPr>
      <w:r>
        <w:rPr>
          <w:color w:val="221F1F"/>
          <w:sz w:val="18"/>
        </w:rPr>
        <w:t>v mesícním paušálu služby Elektronická pokladna (vc. diagnostiky pri nezárucní vade)</w:t>
      </w:r>
    </w:p>
    <w:p w:rsidR="00F259B5" w:rsidRDefault="000F2675">
      <w:pPr>
        <w:tabs>
          <w:tab w:val="left" w:pos="5986"/>
        </w:tabs>
        <w:spacing w:before="121"/>
        <w:ind w:left="352"/>
        <w:rPr>
          <w:sz w:val="14"/>
        </w:rPr>
      </w:pPr>
      <w:r>
        <w:rPr>
          <w:color w:val="221F1F"/>
          <w:sz w:val="18"/>
        </w:rPr>
        <w:t>Cena za dve hodiny školení týkající se služby</w:t>
      </w:r>
      <w:r>
        <w:rPr>
          <w:color w:val="221F1F"/>
          <w:spacing w:val="-26"/>
          <w:sz w:val="18"/>
        </w:rPr>
        <w:t xml:space="preserve"> </w:t>
      </w:r>
      <w:r>
        <w:rPr>
          <w:color w:val="221F1F"/>
          <w:sz w:val="18"/>
        </w:rPr>
        <w:t>Elektronická</w:t>
      </w:r>
      <w:r>
        <w:rPr>
          <w:color w:val="221F1F"/>
          <w:spacing w:val="-3"/>
          <w:sz w:val="18"/>
        </w:rPr>
        <w:t xml:space="preserve"> </w:t>
      </w:r>
      <w:r>
        <w:rPr>
          <w:color w:val="221F1F"/>
          <w:sz w:val="18"/>
        </w:rPr>
        <w:t>pokladna</w:t>
      </w:r>
      <w:r>
        <w:rPr>
          <w:rFonts w:ascii="Times New Roman" w:hAnsi="Times New Roman"/>
          <w:color w:val="221F1F"/>
          <w:sz w:val="18"/>
        </w:rPr>
        <w:tab/>
      </w:r>
      <w:r>
        <w:rPr>
          <w:color w:val="221F1F"/>
          <w:sz w:val="18"/>
        </w:rPr>
        <w:t xml:space="preserve">1 990,– </w:t>
      </w:r>
      <w:r>
        <w:rPr>
          <w:color w:val="221F1F"/>
          <w:sz w:val="14"/>
        </w:rPr>
        <w:t>(2</w:t>
      </w:r>
      <w:r>
        <w:rPr>
          <w:color w:val="221F1F"/>
          <w:spacing w:val="-2"/>
          <w:sz w:val="14"/>
        </w:rPr>
        <w:t xml:space="preserve"> </w:t>
      </w:r>
      <w:r>
        <w:rPr>
          <w:color w:val="221F1F"/>
          <w:sz w:val="14"/>
        </w:rPr>
        <w:t>407,90)</w:t>
      </w:r>
    </w:p>
    <w:p w:rsidR="00F259B5" w:rsidRDefault="00F259B5">
      <w:pPr>
        <w:rPr>
          <w:sz w:val="14"/>
        </w:rPr>
        <w:sectPr w:rsidR="00F259B5">
          <w:pgSz w:w="16840" w:h="11900" w:orient="landscape"/>
          <w:pgMar w:top="820" w:right="340" w:bottom="860" w:left="440" w:header="0" w:footer="648" w:gutter="0"/>
          <w:cols w:num="2" w:space="708" w:equalWidth="0">
            <w:col w:w="7545" w:space="544"/>
            <w:col w:w="7971"/>
          </w:cols>
        </w:sectPr>
      </w:pPr>
    </w:p>
    <w:p w:rsidR="00F259B5" w:rsidRDefault="000F2675">
      <w:pPr>
        <w:spacing w:before="142"/>
        <w:ind w:left="352" w:right="201"/>
        <w:rPr>
          <w:sz w:val="18"/>
        </w:rPr>
      </w:pPr>
      <w:r>
        <w:rPr>
          <w:color w:val="221F1F"/>
          <w:sz w:val="18"/>
        </w:rPr>
        <w:t>Mesícní splátka (celkem 23 splátek)</w:t>
      </w:r>
    </w:p>
    <w:p w:rsidR="00F259B5" w:rsidRDefault="000F2675">
      <w:pPr>
        <w:spacing w:before="157"/>
        <w:ind w:left="352"/>
        <w:rPr>
          <w:sz w:val="18"/>
        </w:rPr>
      </w:pPr>
      <w:r>
        <w:rPr>
          <w:color w:val="221F1F"/>
          <w:sz w:val="18"/>
        </w:rPr>
        <w:t>Celková cena zarízení</w:t>
      </w:r>
    </w:p>
    <w:p w:rsidR="00F259B5" w:rsidRDefault="000F2675">
      <w:pPr>
        <w:pStyle w:val="BodyText"/>
        <w:spacing w:before="6"/>
        <w:rPr>
          <w:sz w:val="21"/>
        </w:rPr>
      </w:pPr>
      <w:r>
        <w:br w:type="column"/>
      </w:r>
    </w:p>
    <w:p w:rsidR="00F259B5" w:rsidRDefault="000F2675">
      <w:pPr>
        <w:tabs>
          <w:tab w:val="left" w:pos="1696"/>
          <w:tab w:val="left" w:pos="3043"/>
          <w:tab w:val="left" w:pos="4467"/>
        </w:tabs>
        <w:ind w:left="352"/>
        <w:rPr>
          <w:sz w:val="14"/>
        </w:rPr>
      </w:pPr>
      <w:r>
        <w:rPr>
          <w:color w:val="221F1F"/>
          <w:sz w:val="18"/>
        </w:rPr>
        <w:t>157,02</w:t>
      </w:r>
      <w:r>
        <w:rPr>
          <w:color w:val="221F1F"/>
          <w:spacing w:val="-4"/>
          <w:sz w:val="18"/>
        </w:rPr>
        <w:t xml:space="preserve"> </w:t>
      </w:r>
      <w:r>
        <w:rPr>
          <w:color w:val="221F1F"/>
          <w:sz w:val="14"/>
        </w:rPr>
        <w:t>(190,–)</w:t>
      </w:r>
      <w:r>
        <w:rPr>
          <w:rFonts w:ascii="Times New Roman" w:hAnsi="Times New Roman"/>
          <w:color w:val="221F1F"/>
          <w:sz w:val="14"/>
        </w:rPr>
        <w:tab/>
      </w:r>
      <w:r>
        <w:rPr>
          <w:color w:val="221F1F"/>
          <w:sz w:val="18"/>
        </w:rPr>
        <w:t>330,58</w:t>
      </w:r>
      <w:r>
        <w:rPr>
          <w:color w:val="221F1F"/>
          <w:spacing w:val="-3"/>
          <w:sz w:val="18"/>
        </w:rPr>
        <w:t xml:space="preserve"> </w:t>
      </w:r>
      <w:r>
        <w:rPr>
          <w:color w:val="221F1F"/>
          <w:sz w:val="14"/>
        </w:rPr>
        <w:t>(400,–)</w:t>
      </w:r>
      <w:r>
        <w:rPr>
          <w:rFonts w:ascii="Times New Roman" w:hAnsi="Times New Roman"/>
          <w:color w:val="221F1F"/>
          <w:sz w:val="14"/>
        </w:rPr>
        <w:tab/>
      </w:r>
      <w:r>
        <w:rPr>
          <w:color w:val="221F1F"/>
          <w:sz w:val="18"/>
        </w:rPr>
        <w:t>330,58</w:t>
      </w:r>
      <w:r>
        <w:rPr>
          <w:color w:val="221F1F"/>
          <w:spacing w:val="-3"/>
          <w:sz w:val="18"/>
        </w:rPr>
        <w:t xml:space="preserve"> </w:t>
      </w:r>
      <w:r>
        <w:rPr>
          <w:color w:val="221F1F"/>
          <w:sz w:val="14"/>
        </w:rPr>
        <w:t>(400,–)</w:t>
      </w:r>
      <w:r>
        <w:rPr>
          <w:rFonts w:ascii="Times New Roman" w:hAnsi="Times New Roman"/>
          <w:color w:val="221F1F"/>
          <w:sz w:val="14"/>
        </w:rPr>
        <w:tab/>
      </w:r>
      <w:r>
        <w:rPr>
          <w:color w:val="221F1F"/>
          <w:sz w:val="18"/>
        </w:rPr>
        <w:t>66,12</w:t>
      </w:r>
      <w:r>
        <w:rPr>
          <w:color w:val="221F1F"/>
          <w:spacing w:val="-3"/>
          <w:sz w:val="18"/>
        </w:rPr>
        <w:t xml:space="preserve"> </w:t>
      </w:r>
      <w:r>
        <w:rPr>
          <w:color w:val="221F1F"/>
          <w:sz w:val="14"/>
        </w:rPr>
        <w:t>(80,–)</w:t>
      </w:r>
    </w:p>
    <w:p w:rsidR="00F259B5" w:rsidRDefault="00F259B5">
      <w:pPr>
        <w:pStyle w:val="BodyText"/>
        <w:spacing w:before="1" w:after="1"/>
        <w:rPr>
          <w:sz w:val="14"/>
        </w:rPr>
      </w:pPr>
    </w:p>
    <w:p w:rsidR="00F259B5" w:rsidRDefault="00887466">
      <w:pPr>
        <w:pStyle w:val="BodyText"/>
        <w:ind w:left="71" w:right="-303"/>
        <w:rPr>
          <w:sz w:val="20"/>
        </w:rPr>
      </w:pPr>
      <w:r>
        <w:rPr>
          <w:sz w:val="20"/>
        </w:rPr>
      </w:r>
      <w:r>
        <w:rPr>
          <w:sz w:val="20"/>
        </w:rPr>
        <w:pict>
          <v:shape id="_x0000_s3318" type="#_x0000_t202" style="width:269.65pt;height:19.9pt;mso-left-percent:-10001;mso-top-percent:-10001;mso-position-horizontal:absolute;mso-position-horizontal-relative:char;mso-position-vertical:absolute;mso-position-vertical-relative:line;mso-left-percent:-10001;mso-top-percent:-10001" fillcolor="#dae6e9" stroked="f">
            <v:textbox inset="0,0,0,0">
              <w:txbxContent>
                <w:p w:rsidR="000F2675" w:rsidRDefault="000F2675">
                  <w:pPr>
                    <w:tabs>
                      <w:tab w:val="left" w:pos="1524"/>
                      <w:tab w:val="left" w:pos="2871"/>
                      <w:tab w:val="left" w:pos="4222"/>
                    </w:tabs>
                    <w:spacing w:before="96"/>
                    <w:ind w:left="179"/>
                    <w:rPr>
                      <w:sz w:val="14"/>
                    </w:rPr>
                  </w:pPr>
                  <w:r>
                    <w:rPr>
                      <w:color w:val="221F1F"/>
                      <w:sz w:val="18"/>
                    </w:rPr>
                    <w:t>3 695,–</w:t>
                  </w:r>
                  <w:r>
                    <w:rPr>
                      <w:color w:val="221F1F"/>
                      <w:spacing w:val="-5"/>
                      <w:sz w:val="18"/>
                    </w:rPr>
                    <w:t xml:space="preserve"> </w:t>
                  </w:r>
                  <w:r>
                    <w:rPr>
                      <w:color w:val="221F1F"/>
                      <w:sz w:val="14"/>
                    </w:rPr>
                    <w:t>(4</w:t>
                  </w:r>
                  <w:r>
                    <w:rPr>
                      <w:color w:val="221F1F"/>
                      <w:spacing w:val="-2"/>
                      <w:sz w:val="14"/>
                    </w:rPr>
                    <w:t xml:space="preserve"> </w:t>
                  </w:r>
                  <w:r>
                    <w:rPr>
                      <w:color w:val="221F1F"/>
                      <w:sz w:val="14"/>
                    </w:rPr>
                    <w:t>470,95)</w:t>
                  </w:r>
                  <w:r>
                    <w:rPr>
                      <w:rFonts w:ascii="Times New Roman" w:hAnsi="Times New Roman"/>
                      <w:color w:val="221F1F"/>
                      <w:sz w:val="14"/>
                    </w:rPr>
                    <w:tab/>
                  </w:r>
                  <w:r>
                    <w:rPr>
                      <w:color w:val="221F1F"/>
                      <w:sz w:val="18"/>
                    </w:rPr>
                    <w:t>8 150,–</w:t>
                  </w:r>
                  <w:r>
                    <w:rPr>
                      <w:color w:val="221F1F"/>
                      <w:spacing w:val="-4"/>
                      <w:sz w:val="18"/>
                    </w:rPr>
                    <w:t xml:space="preserve"> </w:t>
                  </w:r>
                  <w:r>
                    <w:rPr>
                      <w:color w:val="221F1F"/>
                      <w:sz w:val="14"/>
                    </w:rPr>
                    <w:t>(9</w:t>
                  </w:r>
                  <w:r>
                    <w:rPr>
                      <w:color w:val="221F1F"/>
                      <w:spacing w:val="-2"/>
                      <w:sz w:val="14"/>
                    </w:rPr>
                    <w:t xml:space="preserve"> </w:t>
                  </w:r>
                  <w:r>
                    <w:rPr>
                      <w:color w:val="221F1F"/>
                      <w:sz w:val="14"/>
                    </w:rPr>
                    <w:t>861,50)</w:t>
                  </w:r>
                  <w:r>
                    <w:rPr>
                      <w:rFonts w:ascii="Times New Roman" w:hAnsi="Times New Roman"/>
                      <w:color w:val="221F1F"/>
                      <w:sz w:val="14"/>
                    </w:rPr>
                    <w:tab/>
                  </w:r>
                  <w:r>
                    <w:rPr>
                      <w:color w:val="221F1F"/>
                      <w:sz w:val="18"/>
                    </w:rPr>
                    <w:t>8 150,–</w:t>
                  </w:r>
                  <w:r>
                    <w:rPr>
                      <w:color w:val="221F1F"/>
                      <w:spacing w:val="-4"/>
                      <w:sz w:val="18"/>
                    </w:rPr>
                    <w:t xml:space="preserve"> </w:t>
                  </w:r>
                  <w:r>
                    <w:rPr>
                      <w:color w:val="221F1F"/>
                      <w:sz w:val="14"/>
                    </w:rPr>
                    <w:t>(9</w:t>
                  </w:r>
                  <w:r>
                    <w:rPr>
                      <w:color w:val="221F1F"/>
                      <w:spacing w:val="-2"/>
                      <w:sz w:val="14"/>
                    </w:rPr>
                    <w:t xml:space="preserve"> </w:t>
                  </w:r>
                  <w:r>
                    <w:rPr>
                      <w:color w:val="221F1F"/>
                      <w:sz w:val="14"/>
                    </w:rPr>
                    <w:t>861,50)</w:t>
                  </w:r>
                  <w:r>
                    <w:rPr>
                      <w:rFonts w:ascii="Times New Roman" w:hAnsi="Times New Roman"/>
                      <w:color w:val="221F1F"/>
                      <w:sz w:val="14"/>
                    </w:rPr>
                    <w:tab/>
                  </w:r>
                  <w:r>
                    <w:rPr>
                      <w:color w:val="221F1F"/>
                      <w:sz w:val="18"/>
                    </w:rPr>
                    <w:t xml:space="preserve">1 649,– </w:t>
                  </w:r>
                  <w:r>
                    <w:rPr>
                      <w:color w:val="221F1F"/>
                      <w:sz w:val="14"/>
                    </w:rPr>
                    <w:t>(1</w:t>
                  </w:r>
                  <w:r>
                    <w:rPr>
                      <w:color w:val="221F1F"/>
                      <w:spacing w:val="-5"/>
                      <w:sz w:val="14"/>
                    </w:rPr>
                    <w:t xml:space="preserve"> </w:t>
                  </w:r>
                  <w:r>
                    <w:rPr>
                      <w:color w:val="221F1F"/>
                      <w:sz w:val="14"/>
                    </w:rPr>
                    <w:t>995,29)</w:t>
                  </w:r>
                </w:p>
              </w:txbxContent>
            </v:textbox>
            <w10:anchorlock/>
          </v:shape>
        </w:pict>
      </w:r>
    </w:p>
    <w:p w:rsidR="00F259B5" w:rsidRDefault="000F2675">
      <w:pPr>
        <w:pStyle w:val="BodyText"/>
        <w:spacing w:before="8"/>
        <w:rPr>
          <w:sz w:val="41"/>
        </w:rPr>
      </w:pPr>
      <w:r>
        <w:br w:type="column"/>
      </w:r>
    </w:p>
    <w:p w:rsidR="00F259B5" w:rsidRDefault="000F2675">
      <w:pPr>
        <w:pStyle w:val="Heading8"/>
        <w:ind w:left="352"/>
      </w:pPr>
      <w:r>
        <w:rPr>
          <w:color w:val="E00F74"/>
        </w:rPr>
        <w:t>PRÍSLUŠENSTVÍ</w:t>
      </w:r>
    </w:p>
    <w:p w:rsidR="00F259B5" w:rsidRDefault="00887466">
      <w:pPr>
        <w:tabs>
          <w:tab w:val="left" w:pos="6349"/>
        </w:tabs>
        <w:spacing w:before="194"/>
        <w:ind w:left="460"/>
        <w:rPr>
          <w:sz w:val="14"/>
        </w:rPr>
      </w:pPr>
      <w:r>
        <w:pict>
          <v:group id="_x0000_s1368" style="position:absolute;left:0;text-align:left;margin-left:438.7pt;margin-top:1.05pt;width:380.9pt;height:5.65pt;z-index:252075008;mso-position-horizontal-relative:page" coordorigin="8774,21" coordsize="7618,113">
            <v:shape id="_x0000_s1370" style="position:absolute;left:8827;top:20;width:7510;height:113" coordorigin="8828,21" coordsize="7510,113" o:spt="100" adj="0,,0" path="m16338,21r,113m8828,21r,113e" filled="f" strokecolor="#be1f24" strokeweight="1.90417mm">
              <v:stroke joinstyle="round"/>
              <v:formulas/>
              <v:path arrowok="t" o:connecttype="segments"/>
            </v:shape>
            <v:line id="_x0000_s1369" style="position:absolute" from="8882,77" to="16284,77" strokecolor="#be1f24" strokeweight="1.98883mm"/>
            <w10:wrap anchorx="page"/>
          </v:group>
        </w:pict>
      </w:r>
      <w:r w:rsidR="000F2675">
        <w:rPr>
          <w:color w:val="221F1F"/>
          <w:sz w:val="18"/>
        </w:rPr>
        <w:t>Papírový termokotoucek 58 ×</w:t>
      </w:r>
      <w:r w:rsidR="000F2675">
        <w:rPr>
          <w:color w:val="221F1F"/>
          <w:spacing w:val="-9"/>
          <w:sz w:val="18"/>
        </w:rPr>
        <w:t xml:space="preserve"> </w:t>
      </w:r>
      <w:r w:rsidR="000F2675">
        <w:rPr>
          <w:color w:val="221F1F"/>
          <w:sz w:val="18"/>
        </w:rPr>
        <w:t>35</w:t>
      </w:r>
      <w:r w:rsidR="000F2675">
        <w:rPr>
          <w:color w:val="221F1F"/>
          <w:spacing w:val="-2"/>
          <w:sz w:val="18"/>
        </w:rPr>
        <w:t xml:space="preserve"> </w:t>
      </w:r>
      <w:r w:rsidR="000F2675">
        <w:rPr>
          <w:color w:val="221F1F"/>
          <w:sz w:val="18"/>
        </w:rPr>
        <w:t>mm</w:t>
      </w:r>
      <w:r w:rsidR="000F2675">
        <w:rPr>
          <w:rFonts w:ascii="Times New Roman" w:hAnsi="Times New Roman"/>
          <w:color w:val="221F1F"/>
          <w:sz w:val="18"/>
        </w:rPr>
        <w:tab/>
      </w:r>
      <w:r w:rsidR="000F2675">
        <w:rPr>
          <w:color w:val="221F1F"/>
          <w:sz w:val="18"/>
        </w:rPr>
        <w:t>8,–</w:t>
      </w:r>
      <w:r w:rsidR="000F2675">
        <w:rPr>
          <w:color w:val="221F1F"/>
          <w:spacing w:val="-2"/>
          <w:sz w:val="18"/>
        </w:rPr>
        <w:t xml:space="preserve"> </w:t>
      </w:r>
      <w:r w:rsidR="000F2675">
        <w:rPr>
          <w:color w:val="221F1F"/>
          <w:sz w:val="14"/>
        </w:rPr>
        <w:t>(9,68)</w:t>
      </w:r>
    </w:p>
    <w:p w:rsidR="00F259B5" w:rsidRDefault="000F2675">
      <w:pPr>
        <w:tabs>
          <w:tab w:val="left" w:pos="5278"/>
          <w:tab w:val="left" w:pos="6094"/>
        </w:tabs>
        <w:spacing w:before="120" w:line="90" w:lineRule="exact"/>
        <w:ind w:left="460"/>
        <w:rPr>
          <w:sz w:val="14"/>
        </w:rPr>
      </w:pPr>
      <w:r>
        <w:rPr>
          <w:color w:val="221F1F"/>
          <w:sz w:val="18"/>
        </w:rPr>
        <w:t>Drátový</w:t>
      </w:r>
      <w:r>
        <w:rPr>
          <w:color w:val="221F1F"/>
          <w:spacing w:val="-3"/>
          <w:sz w:val="18"/>
        </w:rPr>
        <w:t xml:space="preserve"> </w:t>
      </w:r>
      <w:r>
        <w:rPr>
          <w:color w:val="221F1F"/>
          <w:sz w:val="18"/>
        </w:rPr>
        <w:t>scanner</w:t>
      </w:r>
      <w:r>
        <w:rPr>
          <w:color w:val="221F1F"/>
          <w:position w:val="5"/>
          <w:sz w:val="12"/>
        </w:rPr>
        <w:t>6)</w:t>
      </w:r>
      <w:r>
        <w:rPr>
          <w:rFonts w:ascii="Times New Roman" w:hAnsi="Times New Roman"/>
          <w:color w:val="221F1F"/>
          <w:position w:val="5"/>
          <w:sz w:val="12"/>
        </w:rPr>
        <w:tab/>
      </w:r>
      <w:r>
        <w:rPr>
          <w:rFonts w:ascii="Times New Roman" w:hAnsi="Times New Roman"/>
          <w:color w:val="221F1F"/>
          <w:sz w:val="12"/>
          <w:shd w:val="clear" w:color="auto" w:fill="DAE6E9"/>
        </w:rPr>
        <w:tab/>
      </w:r>
      <w:r>
        <w:rPr>
          <w:color w:val="221F1F"/>
          <w:sz w:val="18"/>
          <w:shd w:val="clear" w:color="auto" w:fill="DAE6E9"/>
        </w:rPr>
        <w:t xml:space="preserve">1 795,– </w:t>
      </w:r>
      <w:r>
        <w:rPr>
          <w:color w:val="221F1F"/>
          <w:sz w:val="14"/>
        </w:rPr>
        <w:t>(2</w:t>
      </w:r>
      <w:r>
        <w:rPr>
          <w:color w:val="221F1F"/>
          <w:spacing w:val="-3"/>
          <w:sz w:val="14"/>
        </w:rPr>
        <w:t xml:space="preserve"> </w:t>
      </w:r>
      <w:r>
        <w:rPr>
          <w:color w:val="221F1F"/>
          <w:sz w:val="14"/>
        </w:rPr>
        <w:t>171,95)</w:t>
      </w:r>
    </w:p>
    <w:p w:rsidR="00F259B5" w:rsidRDefault="00F259B5">
      <w:pPr>
        <w:spacing w:line="90" w:lineRule="exact"/>
        <w:rPr>
          <w:sz w:val="14"/>
        </w:rPr>
        <w:sectPr w:rsidR="00F259B5">
          <w:type w:val="continuous"/>
          <w:pgSz w:w="16840" w:h="11900" w:orient="landscape"/>
          <w:pgMar w:top="1400" w:right="340" w:bottom="280" w:left="440" w:header="708" w:footer="708" w:gutter="0"/>
          <w:cols w:num="3" w:space="708" w:equalWidth="0">
            <w:col w:w="1853" w:space="412"/>
            <w:col w:w="5217" w:space="500"/>
            <w:col w:w="8078"/>
          </w:cols>
        </w:sectPr>
      </w:pPr>
    </w:p>
    <w:p w:rsidR="00F259B5" w:rsidRDefault="00887466">
      <w:pPr>
        <w:pStyle w:val="Heading8"/>
        <w:ind w:right="1271"/>
      </w:pPr>
      <w:r>
        <w:pict>
          <v:group id="_x0000_s1365" style="position:absolute;left:0;text-align:left;margin-left:34.2pt;margin-top:40.05pt;width:369.05pt;height:5.65pt;z-index:252072960;mso-position-horizontal-relative:page" coordorigin="684,801" coordsize="7381,113">
            <v:shape id="_x0000_s1367" style="position:absolute;left:738;top:800;width:7273;height:113" coordorigin="738,801" coordsize="7273,113" o:spt="100" adj="0,,0" path="m8011,801r,113m738,801r,113e" filled="f" strokecolor="#be1f24" strokeweight="1.90433mm">
              <v:stroke joinstyle="round"/>
              <v:formulas/>
              <v:path arrowok="t" o:connecttype="segments"/>
            </v:shape>
            <v:line id="_x0000_s1366" style="position:absolute" from="792,857" to="7957,857" strokecolor="#be1f24" strokeweight="1.9885mm"/>
            <w10:wrap anchorx="page"/>
          </v:group>
        </w:pict>
      </w:r>
      <w:r w:rsidR="000F2675">
        <w:rPr>
          <w:color w:val="E00F74"/>
        </w:rPr>
        <w:t>DOPLNKOVÉ SLUŽBY A ZARÍZENÍ PRO ELEKTRONICKOU POKLADNU</w:t>
      </w:r>
    </w:p>
    <w:p w:rsidR="00F259B5" w:rsidRDefault="000F2675">
      <w:pPr>
        <w:tabs>
          <w:tab w:val="left" w:pos="6018"/>
        </w:tabs>
        <w:spacing w:before="192"/>
        <w:ind w:left="352"/>
        <w:rPr>
          <w:sz w:val="18"/>
        </w:rPr>
      </w:pPr>
      <w:r>
        <w:rPr>
          <w:color w:val="221F1F"/>
          <w:sz w:val="18"/>
        </w:rPr>
        <w:t>Mesícní paušál za dopl  kovou</w:t>
      </w:r>
      <w:r>
        <w:rPr>
          <w:color w:val="221F1F"/>
          <w:spacing w:val="-12"/>
          <w:sz w:val="18"/>
        </w:rPr>
        <w:t xml:space="preserve"> </w:t>
      </w:r>
      <w:r>
        <w:rPr>
          <w:color w:val="221F1F"/>
          <w:sz w:val="18"/>
        </w:rPr>
        <w:t>službu</w:t>
      </w:r>
      <w:r>
        <w:rPr>
          <w:color w:val="221F1F"/>
          <w:spacing w:val="-3"/>
          <w:sz w:val="18"/>
        </w:rPr>
        <w:t xml:space="preserve"> </w:t>
      </w:r>
      <w:r>
        <w:rPr>
          <w:color w:val="221F1F"/>
          <w:sz w:val="18"/>
        </w:rPr>
        <w:t>PLUS</w:t>
      </w:r>
      <w:r>
        <w:rPr>
          <w:rFonts w:ascii="Times New Roman" w:hAnsi="Times New Roman"/>
          <w:color w:val="221F1F"/>
          <w:sz w:val="18"/>
        </w:rPr>
        <w:tab/>
      </w:r>
      <w:r>
        <w:rPr>
          <w:color w:val="221F1F"/>
          <w:spacing w:val="-6"/>
          <w:sz w:val="18"/>
        </w:rPr>
        <w:t>40,–</w:t>
      </w:r>
    </w:p>
    <w:p w:rsidR="00F259B5" w:rsidRDefault="000F2675">
      <w:pPr>
        <w:pStyle w:val="BodyText"/>
      </w:pPr>
      <w:r>
        <w:br w:type="column"/>
      </w:r>
    </w:p>
    <w:p w:rsidR="00F259B5" w:rsidRDefault="00F259B5">
      <w:pPr>
        <w:pStyle w:val="BodyText"/>
      </w:pPr>
    </w:p>
    <w:p w:rsidR="00F259B5" w:rsidRDefault="00F259B5">
      <w:pPr>
        <w:pStyle w:val="BodyText"/>
      </w:pPr>
    </w:p>
    <w:p w:rsidR="00F259B5" w:rsidRDefault="00F259B5">
      <w:pPr>
        <w:pStyle w:val="BodyText"/>
      </w:pPr>
    </w:p>
    <w:p w:rsidR="00F259B5" w:rsidRDefault="00F259B5">
      <w:pPr>
        <w:pStyle w:val="BodyText"/>
      </w:pPr>
    </w:p>
    <w:p w:rsidR="00F259B5" w:rsidRDefault="000F2675">
      <w:pPr>
        <w:spacing w:before="92"/>
        <w:ind w:left="1"/>
        <w:rPr>
          <w:sz w:val="14"/>
        </w:rPr>
      </w:pPr>
      <w:r>
        <w:rPr>
          <w:color w:val="221F1F"/>
          <w:sz w:val="14"/>
        </w:rPr>
        <w:t>(48,40)</w:t>
      </w:r>
    </w:p>
    <w:p w:rsidR="00F259B5" w:rsidRDefault="000F2675">
      <w:pPr>
        <w:pStyle w:val="BodyText"/>
        <w:rPr>
          <w:sz w:val="18"/>
        </w:rPr>
      </w:pPr>
      <w:r>
        <w:br w:type="column"/>
      </w:r>
    </w:p>
    <w:p w:rsidR="00F259B5" w:rsidRDefault="000F2675">
      <w:pPr>
        <w:pStyle w:val="BodyText"/>
        <w:spacing w:before="112"/>
        <w:ind w:left="244"/>
      </w:pPr>
      <w:r>
        <w:rPr>
          <w:color w:val="221F1F"/>
          <w:position w:val="4"/>
          <w:sz w:val="10"/>
        </w:rPr>
        <w:t xml:space="preserve">1) </w:t>
      </w:r>
      <w:r>
        <w:rPr>
          <w:color w:val="221F1F"/>
        </w:rPr>
        <w:t>Mesícní paušál u služby Kalkulacka již obsahuje datové pripojení s dopl  kovou službou</w:t>
      </w:r>
      <w:r>
        <w:rPr>
          <w:color w:val="221F1F"/>
          <w:spacing w:val="-18"/>
        </w:rPr>
        <w:t xml:space="preserve"> </w:t>
      </w:r>
      <w:r>
        <w:rPr>
          <w:color w:val="221F1F"/>
        </w:rPr>
        <w:t>PLUS.</w:t>
      </w:r>
    </w:p>
    <w:p w:rsidR="00F259B5" w:rsidRDefault="000F2675">
      <w:pPr>
        <w:pStyle w:val="BodyText"/>
        <w:ind w:left="244"/>
      </w:pPr>
      <w:r>
        <w:rPr>
          <w:color w:val="221F1F"/>
          <w:position w:val="4"/>
          <w:sz w:val="10"/>
        </w:rPr>
        <w:t xml:space="preserve">2) </w:t>
      </w:r>
      <w:r>
        <w:rPr>
          <w:color w:val="221F1F"/>
        </w:rPr>
        <w:t>Mesícní paušál u služby Terminál již obsahuje dopl  kovou službu Akceptace platebních</w:t>
      </w:r>
      <w:r>
        <w:rPr>
          <w:color w:val="221F1F"/>
          <w:spacing w:val="-18"/>
        </w:rPr>
        <w:t xml:space="preserve"> </w:t>
      </w:r>
      <w:r>
        <w:rPr>
          <w:color w:val="221F1F"/>
        </w:rPr>
        <w:t>karet.</w:t>
      </w:r>
    </w:p>
    <w:p w:rsidR="00F259B5" w:rsidRDefault="000F2675">
      <w:pPr>
        <w:pStyle w:val="BodyText"/>
        <w:ind w:left="244"/>
      </w:pPr>
      <w:r>
        <w:rPr>
          <w:color w:val="221F1F"/>
          <w:position w:val="4"/>
          <w:sz w:val="10"/>
        </w:rPr>
        <w:t xml:space="preserve">3) </w:t>
      </w:r>
      <w:r>
        <w:rPr>
          <w:color w:val="221F1F"/>
        </w:rPr>
        <w:t>Pro poskytnutí zarízení na splátky platí pravidla pro prodej zarízení na splátky.</w:t>
      </w:r>
    </w:p>
    <w:p w:rsidR="00F259B5" w:rsidRDefault="000F2675">
      <w:pPr>
        <w:pStyle w:val="BodyText"/>
        <w:ind w:left="244"/>
      </w:pPr>
      <w:r>
        <w:rPr>
          <w:color w:val="221F1F"/>
          <w:position w:val="4"/>
          <w:sz w:val="10"/>
        </w:rPr>
        <w:t xml:space="preserve">4) </w:t>
      </w:r>
      <w:r>
        <w:rPr>
          <w:color w:val="221F1F"/>
        </w:rPr>
        <w:t>Službu Akceptace platebních karet je možno využít pouze s variantou služby Terminál.</w:t>
      </w:r>
    </w:p>
    <w:p w:rsidR="00F259B5" w:rsidRDefault="000F2675">
      <w:pPr>
        <w:pStyle w:val="BodyText"/>
        <w:ind w:left="244"/>
      </w:pPr>
      <w:r>
        <w:rPr>
          <w:color w:val="221F1F"/>
          <w:position w:val="4"/>
          <w:sz w:val="10"/>
        </w:rPr>
        <w:t xml:space="preserve">5) </w:t>
      </w:r>
      <w:r>
        <w:rPr>
          <w:color w:val="221F1F"/>
        </w:rPr>
        <w:t>Instalace Poskytovatelem je povinná v prípadech, kdy si Úcastník vybere dopl kovou službu Akceptace platebních karet.</w:t>
      </w:r>
    </w:p>
    <w:p w:rsidR="00F259B5" w:rsidRDefault="00F259B5">
      <w:pPr>
        <w:sectPr w:rsidR="00F259B5">
          <w:type w:val="continuous"/>
          <w:pgSz w:w="16840" w:h="11900" w:orient="landscape"/>
          <w:pgMar w:top="1400" w:right="340" w:bottom="280" w:left="440" w:header="708" w:footer="708" w:gutter="0"/>
          <w:cols w:num="3" w:space="708" w:equalWidth="0">
            <w:col w:w="6305" w:space="40"/>
            <w:col w:w="405" w:space="1339"/>
            <w:col w:w="7971"/>
          </w:cols>
        </w:sectPr>
      </w:pPr>
    </w:p>
    <w:p w:rsidR="00F259B5" w:rsidRDefault="000F2675">
      <w:pPr>
        <w:tabs>
          <w:tab w:val="left" w:pos="5105"/>
          <w:tab w:val="left" w:pos="6007"/>
        </w:tabs>
        <w:spacing w:before="63"/>
        <w:ind w:left="352"/>
        <w:rPr>
          <w:sz w:val="14"/>
        </w:rPr>
      </w:pPr>
      <w:r>
        <w:rPr>
          <w:color w:val="221F1F"/>
          <w:sz w:val="18"/>
        </w:rPr>
        <w:t>Mesícní paušál za dopl  kovou službu Akceptace</w:t>
      </w:r>
      <w:r>
        <w:rPr>
          <w:color w:val="221F1F"/>
          <w:spacing w:val="-22"/>
          <w:sz w:val="18"/>
        </w:rPr>
        <w:t xml:space="preserve"> </w:t>
      </w:r>
      <w:r>
        <w:rPr>
          <w:color w:val="221F1F"/>
          <w:sz w:val="18"/>
        </w:rPr>
        <w:t>platebních</w:t>
      </w:r>
      <w:r>
        <w:rPr>
          <w:color w:val="221F1F"/>
          <w:spacing w:val="-4"/>
          <w:sz w:val="18"/>
        </w:rPr>
        <w:t xml:space="preserve"> </w:t>
      </w:r>
      <w:r>
        <w:rPr>
          <w:color w:val="221F1F"/>
          <w:sz w:val="18"/>
        </w:rPr>
        <w:t>karet</w:t>
      </w:r>
      <w:r>
        <w:rPr>
          <w:color w:val="221F1F"/>
          <w:position w:val="5"/>
          <w:sz w:val="12"/>
        </w:rPr>
        <w:t>4)</w:t>
      </w:r>
      <w:r>
        <w:rPr>
          <w:rFonts w:ascii="Times New Roman" w:hAnsi="Times New Roman"/>
          <w:color w:val="221F1F"/>
          <w:position w:val="5"/>
          <w:sz w:val="12"/>
        </w:rPr>
        <w:tab/>
      </w:r>
      <w:r>
        <w:rPr>
          <w:rFonts w:ascii="Times New Roman" w:hAnsi="Times New Roman"/>
          <w:color w:val="221F1F"/>
          <w:sz w:val="12"/>
          <w:shd w:val="clear" w:color="auto" w:fill="DAE6E9"/>
        </w:rPr>
        <w:tab/>
      </w:r>
      <w:r>
        <w:rPr>
          <w:color w:val="221F1F"/>
          <w:sz w:val="18"/>
          <w:shd w:val="clear" w:color="auto" w:fill="DAE6E9"/>
        </w:rPr>
        <w:t>95,–</w:t>
      </w:r>
      <w:r>
        <w:rPr>
          <w:color w:val="221F1F"/>
          <w:spacing w:val="-4"/>
          <w:sz w:val="18"/>
          <w:shd w:val="clear" w:color="auto" w:fill="DAE6E9"/>
        </w:rPr>
        <w:t xml:space="preserve"> </w:t>
      </w:r>
      <w:r>
        <w:rPr>
          <w:color w:val="221F1F"/>
          <w:sz w:val="14"/>
        </w:rPr>
        <w:t>(114,95)</w:t>
      </w:r>
    </w:p>
    <w:p w:rsidR="00F259B5" w:rsidRDefault="000F2675">
      <w:pPr>
        <w:pStyle w:val="BodyText"/>
        <w:spacing w:line="183" w:lineRule="exact"/>
        <w:ind w:left="352"/>
      </w:pPr>
      <w:r>
        <w:br w:type="column"/>
      </w:r>
      <w:r>
        <w:rPr>
          <w:color w:val="221F1F"/>
        </w:rPr>
        <w:t>Cena 0,– platí pouze pri objednání spolecne se zarízením a službou. Dodatecná instalace je již zpoplatnena, viz Ceník.</w:t>
      </w:r>
    </w:p>
    <w:p w:rsidR="00F259B5" w:rsidRDefault="000F2675">
      <w:pPr>
        <w:pStyle w:val="BodyText"/>
        <w:ind w:left="352"/>
      </w:pPr>
      <w:r>
        <w:rPr>
          <w:color w:val="221F1F"/>
          <w:position w:val="4"/>
          <w:sz w:val="10"/>
        </w:rPr>
        <w:t xml:space="preserve">6) </w:t>
      </w:r>
      <w:r>
        <w:rPr>
          <w:color w:val="221F1F"/>
        </w:rPr>
        <w:t>Tento scanner je vhodný jako príslušenství k zarízení Kalkulacka.</w:t>
      </w:r>
    </w:p>
    <w:p w:rsidR="00F259B5" w:rsidRDefault="00F259B5">
      <w:pPr>
        <w:sectPr w:rsidR="00F259B5">
          <w:type w:val="continuous"/>
          <w:pgSz w:w="16840" w:h="11900" w:orient="landscape"/>
          <w:pgMar w:top="1400" w:right="340" w:bottom="280" w:left="440" w:header="708" w:footer="708" w:gutter="0"/>
          <w:cols w:num="2" w:space="708" w:equalWidth="0">
            <w:col w:w="6803" w:space="1179"/>
            <w:col w:w="8078"/>
          </w:cols>
        </w:sectPr>
      </w:pPr>
    </w:p>
    <w:p w:rsidR="00F259B5" w:rsidRDefault="000F2675">
      <w:pPr>
        <w:pStyle w:val="Heading1"/>
      </w:pPr>
      <w:bookmarkStart w:id="7" w:name="_TOC_250001"/>
      <w:bookmarkEnd w:id="7"/>
      <w:r>
        <w:rPr>
          <w:color w:val="E00F74"/>
        </w:rPr>
        <w:lastRenderedPageBreak/>
        <w:t>Ostatní služby T-Mobile</w:t>
      </w:r>
    </w:p>
    <w:p w:rsidR="00F259B5" w:rsidRDefault="000F2675">
      <w:pPr>
        <w:pStyle w:val="Heading8"/>
        <w:spacing w:before="358"/>
      </w:pPr>
      <w:r>
        <w:rPr>
          <w:color w:val="E00F74"/>
        </w:rPr>
        <w:t>T-MOBILE GSM BANKING</w:t>
      </w:r>
    </w:p>
    <w:p w:rsidR="00F259B5" w:rsidRDefault="000F2675">
      <w:pPr>
        <w:pStyle w:val="BodyText"/>
        <w:rPr>
          <w:b/>
          <w:sz w:val="38"/>
        </w:rPr>
      </w:pPr>
      <w:r>
        <w:br w:type="column"/>
      </w:r>
    </w:p>
    <w:p w:rsidR="00F259B5" w:rsidRDefault="00F259B5">
      <w:pPr>
        <w:pStyle w:val="BodyText"/>
        <w:spacing w:before="2"/>
        <w:rPr>
          <w:b/>
          <w:sz w:val="54"/>
        </w:rPr>
      </w:pPr>
    </w:p>
    <w:p w:rsidR="00F259B5" w:rsidRDefault="000F2675">
      <w:pPr>
        <w:pStyle w:val="Heading8"/>
      </w:pPr>
      <w:r>
        <w:rPr>
          <w:color w:val="E00F74"/>
        </w:rPr>
        <w:t>SMS NA PEVNOU LINKU</w:t>
      </w:r>
    </w:p>
    <w:p w:rsidR="00F259B5" w:rsidRDefault="00F259B5">
      <w:pPr>
        <w:sectPr w:rsidR="00F259B5">
          <w:pgSz w:w="16840" w:h="11900" w:orient="landscape"/>
          <w:pgMar w:top="600" w:right="340" w:bottom="860" w:left="440" w:header="0" w:footer="648" w:gutter="0"/>
          <w:cols w:num="2" w:space="708" w:equalWidth="0">
            <w:col w:w="5230" w:space="2859"/>
            <w:col w:w="7971"/>
          </w:cols>
        </w:sectPr>
      </w:pPr>
    </w:p>
    <w:p w:rsidR="00F259B5" w:rsidRDefault="00887466">
      <w:pPr>
        <w:tabs>
          <w:tab w:val="left" w:pos="8333"/>
        </w:tabs>
        <w:spacing w:line="220" w:lineRule="exact"/>
        <w:ind w:left="244"/>
        <w:rPr>
          <w:sz w:val="20"/>
        </w:rPr>
      </w:pPr>
      <w:r>
        <w:rPr>
          <w:position w:val="-3"/>
          <w:sz w:val="20"/>
        </w:rPr>
      </w:r>
      <w:r>
        <w:rPr>
          <w:position w:val="-3"/>
          <w:sz w:val="20"/>
        </w:rPr>
        <w:pict>
          <v:group id="_x0000_s1358" style="width:369.05pt;height:5.65pt;mso-position-horizontal-relative:char;mso-position-vertical-relative:line" coordsize="7381,113">
            <v:line id="_x0000_s1364" style="position:absolute" from="3682,0" to="3682,113" strokecolor="#9c4b96" strokeweight="1.90433mm"/>
            <v:line id="_x0000_s1363" style="position:absolute" from="54,0" to="54,113" strokecolor="#9c4b96" strokeweight="1.90433mm"/>
            <v:line id="_x0000_s1362" style="position:absolute" from="108,56" to="3628,56" strokecolor="#9c4b96" strokeweight="1.98883mm"/>
            <v:line id="_x0000_s1361" style="position:absolute" from="3790,0" to="3790,113" strokecolor="#9c4b96" strokeweight="1.90417mm"/>
            <v:line id="_x0000_s1360" style="position:absolute" from="7326,0" to="7326,113" strokecolor="#9c4b96" strokeweight="1.90417mm"/>
            <v:line id="_x0000_s1359" style="position:absolute" from="3844,56" to="7272,56" strokecolor="#9c4b96" strokeweight="1.98883mm"/>
            <w10:anchorlock/>
          </v:group>
        </w:pict>
      </w:r>
      <w:r w:rsidR="000F2675">
        <w:rPr>
          <w:position w:val="-3"/>
          <w:sz w:val="20"/>
        </w:rPr>
        <w:tab/>
      </w:r>
      <w:r>
        <w:rPr>
          <w:position w:val="-3"/>
          <w:sz w:val="20"/>
        </w:rPr>
      </w:r>
      <w:r>
        <w:rPr>
          <w:position w:val="-3"/>
          <w:sz w:val="20"/>
        </w:rPr>
        <w:pict>
          <v:group id="_x0000_s1351" style="width:380.9pt;height:5.65pt;mso-position-horizontal-relative:char;mso-position-vertical-relative:line" coordsize="7618,113">
            <v:line id="_x0000_s1357" style="position:absolute" from="3738,0" to="3738,113" strokecolor="#9c4b96" strokeweight="1.90417mm"/>
            <v:line id="_x0000_s1356" style="position:absolute" from="54,0" to="54,113" strokecolor="#9c4b96" strokeweight="1.90417mm"/>
            <v:line id="_x0000_s1355" style="position:absolute" from="108,56" to="3684,56" strokecolor="#9c4b96" strokeweight="1.98883mm"/>
            <v:line id="_x0000_s1354" style="position:absolute" from="3847,0" to="3847,113" strokecolor="#9c4b96" strokeweight="1.90458mm"/>
            <v:line id="_x0000_s1353" style="position:absolute" from="7564,0" to="7564,113" strokecolor="#9c4b96" strokeweight="1.90458mm"/>
            <v:line id="_x0000_s1352" style="position:absolute" from="3901,56" to="7510,56" strokecolor="#9c4b96" strokeweight="1.98883mm"/>
            <w10:anchorlock/>
          </v:group>
        </w:pict>
      </w:r>
    </w:p>
    <w:p w:rsidR="00F259B5" w:rsidRDefault="00F259B5">
      <w:pPr>
        <w:spacing w:line="220" w:lineRule="exact"/>
        <w:rPr>
          <w:sz w:val="20"/>
        </w:rPr>
        <w:sectPr w:rsidR="00F259B5">
          <w:type w:val="continuous"/>
          <w:pgSz w:w="16840" w:h="11900" w:orient="landscape"/>
          <w:pgMar w:top="1400" w:right="340" w:bottom="280" w:left="440" w:header="708" w:footer="708" w:gutter="0"/>
          <w:cols w:space="708"/>
        </w:sectPr>
      </w:pPr>
    </w:p>
    <w:p w:rsidR="00F259B5" w:rsidRDefault="000F2675">
      <w:pPr>
        <w:tabs>
          <w:tab w:val="left" w:pos="4624"/>
        </w:tabs>
        <w:spacing w:line="204" w:lineRule="exact"/>
        <w:ind w:left="352"/>
        <w:rPr>
          <w:sz w:val="18"/>
        </w:rPr>
      </w:pPr>
      <w:r>
        <w:rPr>
          <w:color w:val="221F1F"/>
          <w:sz w:val="18"/>
        </w:rPr>
        <w:t>Odeslání</w:t>
      </w:r>
      <w:r>
        <w:rPr>
          <w:color w:val="221F1F"/>
          <w:spacing w:val="-3"/>
          <w:sz w:val="18"/>
        </w:rPr>
        <w:t xml:space="preserve"> </w:t>
      </w:r>
      <w:r>
        <w:rPr>
          <w:color w:val="221F1F"/>
          <w:sz w:val="18"/>
        </w:rPr>
        <w:t>požadavku</w:t>
      </w:r>
      <w:r>
        <w:rPr>
          <w:rFonts w:ascii="Times New Roman" w:hAnsi="Times New Roman"/>
          <w:color w:val="221F1F"/>
          <w:sz w:val="18"/>
        </w:rPr>
        <w:tab/>
      </w:r>
      <w:r>
        <w:rPr>
          <w:color w:val="221F1F"/>
          <w:sz w:val="18"/>
        </w:rPr>
        <w:t>jako odeslání SMS dle vašeho</w:t>
      </w:r>
      <w:r>
        <w:rPr>
          <w:color w:val="221F1F"/>
          <w:spacing w:val="-7"/>
          <w:sz w:val="18"/>
        </w:rPr>
        <w:t xml:space="preserve"> </w:t>
      </w:r>
      <w:r>
        <w:rPr>
          <w:color w:val="221F1F"/>
          <w:sz w:val="18"/>
        </w:rPr>
        <w:t>tarifu</w:t>
      </w:r>
    </w:p>
    <w:p w:rsidR="00F259B5" w:rsidRDefault="000F2675">
      <w:pPr>
        <w:tabs>
          <w:tab w:val="left" w:pos="3980"/>
          <w:tab w:val="left" w:pos="5206"/>
          <w:tab w:val="left" w:pos="7624"/>
        </w:tabs>
        <w:spacing w:before="119"/>
        <w:ind w:left="352"/>
        <w:rPr>
          <w:rFonts w:ascii="Times New Roman" w:hAnsi="Times New Roman"/>
          <w:sz w:val="18"/>
        </w:rPr>
      </w:pPr>
      <w:r>
        <w:rPr>
          <w:color w:val="221F1F"/>
          <w:sz w:val="18"/>
        </w:rPr>
        <w:t>Ceny za</w:t>
      </w:r>
      <w:r>
        <w:rPr>
          <w:color w:val="221F1F"/>
          <w:spacing w:val="-6"/>
          <w:sz w:val="18"/>
        </w:rPr>
        <w:t xml:space="preserve"> </w:t>
      </w:r>
      <w:r>
        <w:rPr>
          <w:color w:val="221F1F"/>
          <w:sz w:val="18"/>
        </w:rPr>
        <w:t>obdržení</w:t>
      </w:r>
      <w:r>
        <w:rPr>
          <w:color w:val="221F1F"/>
          <w:spacing w:val="-2"/>
          <w:sz w:val="18"/>
        </w:rPr>
        <w:t xml:space="preserve"> </w:t>
      </w:r>
      <w:r>
        <w:rPr>
          <w:color w:val="221F1F"/>
          <w:sz w:val="18"/>
        </w:rPr>
        <w:t>odpovedi</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úctuje vaše</w:t>
      </w:r>
      <w:r>
        <w:rPr>
          <w:color w:val="221F1F"/>
          <w:spacing w:val="-7"/>
          <w:sz w:val="18"/>
          <w:shd w:val="clear" w:color="auto" w:fill="DAE6E9"/>
        </w:rPr>
        <w:t xml:space="preserve"> </w:t>
      </w:r>
      <w:r>
        <w:rPr>
          <w:color w:val="221F1F"/>
          <w:sz w:val="18"/>
          <w:shd w:val="clear" w:color="auto" w:fill="DAE6E9"/>
        </w:rPr>
        <w:t>banka</w:t>
      </w:r>
      <w:r>
        <w:rPr>
          <w:rFonts w:ascii="Times New Roman" w:hAnsi="Times New Roman"/>
          <w:color w:val="221F1F"/>
          <w:sz w:val="18"/>
          <w:shd w:val="clear" w:color="auto" w:fill="DAE6E9"/>
        </w:rPr>
        <w:tab/>
      </w:r>
    </w:p>
    <w:p w:rsidR="00F259B5" w:rsidRDefault="00F259B5">
      <w:pPr>
        <w:pStyle w:val="BodyText"/>
        <w:spacing w:before="7"/>
        <w:rPr>
          <w:rFonts w:ascii="Times New Roman"/>
          <w:sz w:val="17"/>
        </w:rPr>
      </w:pPr>
    </w:p>
    <w:p w:rsidR="00F259B5" w:rsidRDefault="000F2675">
      <w:pPr>
        <w:pStyle w:val="BodyText"/>
        <w:ind w:left="244" w:right="15"/>
      </w:pPr>
      <w:r>
        <w:rPr>
          <w:color w:val="221F1F"/>
        </w:rPr>
        <w:t>Pro využívání této služby potrebujete bankovní SIM kartu, váš telefon musí podporovat GSM banking a ve své bance si musíte na SIM kartu nechat nahrát bankovní aplikaci. T-Mobile není odpovedná za prípadné škody, které by Uživatel m mohly vzniknout pri používání bankovních služeb prostrednictvím T-Mobile GSM Banking.</w:t>
      </w:r>
    </w:p>
    <w:p w:rsidR="00F259B5" w:rsidRDefault="000F2675">
      <w:pPr>
        <w:pStyle w:val="BodyText"/>
        <w:ind w:left="244"/>
      </w:pPr>
      <w:r>
        <w:rPr>
          <w:color w:val="221F1F"/>
        </w:rPr>
        <w:t>Na císle 5610 si m žete objednat aktualizaci své bankovní aplikace tzv. „vzduchem“, tj. bez nutnosti navštívit banku. Hovor na toto císlo i nahrání aplikace jsou zdarma.</w:t>
      </w:r>
    </w:p>
    <w:p w:rsidR="00F259B5" w:rsidRDefault="00F259B5">
      <w:pPr>
        <w:pStyle w:val="BodyText"/>
        <w:rPr>
          <w:sz w:val="18"/>
        </w:rPr>
      </w:pPr>
    </w:p>
    <w:p w:rsidR="00F259B5" w:rsidRDefault="00F259B5">
      <w:pPr>
        <w:pStyle w:val="BodyText"/>
        <w:spacing w:before="8"/>
      </w:pPr>
    </w:p>
    <w:p w:rsidR="00F259B5" w:rsidRDefault="000F2675">
      <w:pPr>
        <w:pStyle w:val="Heading8"/>
      </w:pPr>
      <w:r>
        <w:rPr>
          <w:color w:val="E00F74"/>
        </w:rPr>
        <w:t>T-MOBILE M-PLATBA</w:t>
      </w:r>
    </w:p>
    <w:p w:rsidR="00F259B5" w:rsidRDefault="00F259B5">
      <w:pPr>
        <w:pStyle w:val="BodyText"/>
        <w:spacing w:before="10"/>
        <w:rPr>
          <w:b/>
          <w:sz w:val="3"/>
        </w:rPr>
      </w:pPr>
    </w:p>
    <w:p w:rsidR="00F259B5" w:rsidRDefault="00887466">
      <w:pPr>
        <w:pStyle w:val="BodyText"/>
        <w:ind w:left="244" w:right="-29"/>
        <w:rPr>
          <w:sz w:val="20"/>
        </w:rPr>
      </w:pPr>
      <w:r>
        <w:rPr>
          <w:sz w:val="20"/>
        </w:rPr>
      </w:r>
      <w:r>
        <w:rPr>
          <w:sz w:val="20"/>
        </w:rPr>
        <w:pict>
          <v:shape id="_x0000_s3317" type="#_x0000_t202" style="width:369.05pt;height:16.35pt;mso-left-percent:-10001;mso-top-percent:-10001;mso-position-horizontal:absolute;mso-position-horizontal-relative:char;mso-position-vertical:absolute;mso-position-vertical-relative:line;mso-left-percent:-10001;mso-top-percent:-10001" fillcolor="#9c4b96" stroked="f">
            <v:textbox inset="0,0,0,0">
              <w:txbxContent>
                <w:p w:rsidR="000F2675" w:rsidRDefault="000F2675">
                  <w:pPr>
                    <w:tabs>
                      <w:tab w:val="left" w:pos="5842"/>
                    </w:tabs>
                    <w:spacing w:before="60"/>
                    <w:ind w:left="3994"/>
                    <w:rPr>
                      <w:b/>
                      <w:sz w:val="18"/>
                    </w:rPr>
                  </w:pPr>
                  <w:r>
                    <w:rPr>
                      <w:b/>
                      <w:color w:val="FFFFFF"/>
                      <w:sz w:val="18"/>
                    </w:rPr>
                    <w:t>TARIFNÍ</w:t>
                  </w:r>
                  <w:r>
                    <w:rPr>
                      <w:b/>
                      <w:color w:val="FFFFFF"/>
                      <w:spacing w:val="-2"/>
                      <w:sz w:val="18"/>
                    </w:rPr>
                    <w:t xml:space="preserve"> </w:t>
                  </w:r>
                  <w:r>
                    <w:rPr>
                      <w:b/>
                      <w:color w:val="FFFFFF"/>
                      <w:sz w:val="18"/>
                    </w:rPr>
                    <w:t>ZÁKAZNÍCI</w:t>
                  </w:r>
                  <w:r>
                    <w:rPr>
                      <w:rFonts w:ascii="Times New Roman" w:hAnsi="Times New Roman"/>
                      <w:color w:val="FFFFFF"/>
                      <w:sz w:val="18"/>
                    </w:rPr>
                    <w:tab/>
                  </w:r>
                  <w:r>
                    <w:rPr>
                      <w:b/>
                      <w:color w:val="FFFFFF"/>
                      <w:sz w:val="18"/>
                    </w:rPr>
                    <w:t>TWIST</w:t>
                  </w:r>
                  <w:r>
                    <w:rPr>
                      <w:b/>
                      <w:color w:val="FFFFFF"/>
                      <w:spacing w:val="-2"/>
                      <w:sz w:val="18"/>
                    </w:rPr>
                    <w:t xml:space="preserve"> </w:t>
                  </w:r>
                  <w:r>
                    <w:rPr>
                      <w:b/>
                      <w:color w:val="FFFFFF"/>
                      <w:sz w:val="18"/>
                    </w:rPr>
                    <w:t>ZÁKAZNÍCI</w:t>
                  </w:r>
                </w:p>
              </w:txbxContent>
            </v:textbox>
            <w10:anchorlock/>
          </v:shape>
        </w:pict>
      </w:r>
    </w:p>
    <w:p w:rsidR="00F259B5" w:rsidRDefault="000F2675">
      <w:pPr>
        <w:tabs>
          <w:tab w:val="left" w:pos="4844"/>
          <w:tab w:val="left" w:pos="6631"/>
        </w:tabs>
        <w:spacing w:before="42"/>
        <w:ind w:left="352"/>
        <w:rPr>
          <w:sz w:val="18"/>
        </w:rPr>
      </w:pPr>
      <w:r>
        <w:rPr>
          <w:color w:val="221F1F"/>
          <w:sz w:val="18"/>
        </w:rPr>
        <w:t>Zprostredkovatelský</w:t>
      </w:r>
      <w:r>
        <w:rPr>
          <w:color w:val="221F1F"/>
          <w:spacing w:val="-4"/>
          <w:sz w:val="18"/>
        </w:rPr>
        <w:t xml:space="preserve"> </w:t>
      </w:r>
      <w:r>
        <w:rPr>
          <w:color w:val="221F1F"/>
          <w:sz w:val="18"/>
        </w:rPr>
        <w:t>poplatek</w:t>
      </w:r>
      <w:r>
        <w:rPr>
          <w:rFonts w:ascii="Times New Roman" w:hAnsi="Times New Roman"/>
          <w:color w:val="221F1F"/>
          <w:sz w:val="18"/>
        </w:rPr>
        <w:tab/>
      </w:r>
      <w:r>
        <w:rPr>
          <w:color w:val="221F1F"/>
          <w:sz w:val="18"/>
        </w:rPr>
        <w:t>3,–</w:t>
      </w:r>
      <w:r>
        <w:rPr>
          <w:rFonts w:ascii="Times New Roman" w:hAnsi="Times New Roman"/>
          <w:color w:val="221F1F"/>
          <w:sz w:val="18"/>
        </w:rPr>
        <w:tab/>
      </w:r>
      <w:r>
        <w:rPr>
          <w:color w:val="221F1F"/>
          <w:sz w:val="18"/>
        </w:rPr>
        <w:t>3,–</w:t>
      </w:r>
    </w:p>
    <w:p w:rsidR="00F259B5" w:rsidRDefault="00887466">
      <w:pPr>
        <w:spacing w:before="119"/>
        <w:ind w:left="352"/>
        <w:rPr>
          <w:sz w:val="18"/>
        </w:rPr>
      </w:pPr>
      <w:r>
        <w:pict>
          <v:shape id="_x0000_s1349" type="#_x0000_t202" style="position:absolute;left:0;text-align:left;margin-left:224.45pt;margin-top:3pt;width:178.8pt;height:26.65pt;z-index:252084224;mso-position-horizontal-relative:page" fillcolor="#dae6e9" stroked="f">
            <v:textbox inset="0,0,0,0">
              <w:txbxContent>
                <w:p w:rsidR="000F2675" w:rsidRDefault="000F2675">
                  <w:pPr>
                    <w:tabs>
                      <w:tab w:val="left" w:pos="1796"/>
                    </w:tabs>
                    <w:spacing w:before="82"/>
                    <w:ind w:left="9"/>
                    <w:jc w:val="center"/>
                    <w:rPr>
                      <w:sz w:val="18"/>
                    </w:rPr>
                  </w:pPr>
                  <w:r>
                    <w:rPr>
                      <w:color w:val="221F1F"/>
                      <w:sz w:val="18"/>
                    </w:rPr>
                    <w:t>5 % z</w:t>
                  </w:r>
                  <w:r>
                    <w:rPr>
                      <w:color w:val="221F1F"/>
                      <w:spacing w:val="-4"/>
                      <w:sz w:val="18"/>
                    </w:rPr>
                    <w:t xml:space="preserve"> </w:t>
                  </w:r>
                  <w:r>
                    <w:rPr>
                      <w:color w:val="221F1F"/>
                      <w:sz w:val="18"/>
                    </w:rPr>
                    <w:t>výše</w:t>
                  </w:r>
                  <w:r>
                    <w:rPr>
                      <w:color w:val="221F1F"/>
                      <w:spacing w:val="-1"/>
                      <w:sz w:val="18"/>
                    </w:rPr>
                    <w:t xml:space="preserve"> </w:t>
                  </w:r>
                  <w:r>
                    <w:rPr>
                      <w:color w:val="221F1F"/>
                      <w:sz w:val="18"/>
                    </w:rPr>
                    <w:t>transakce</w:t>
                  </w:r>
                  <w:r>
                    <w:rPr>
                      <w:rFonts w:ascii="Times New Roman" w:hAnsi="Times New Roman"/>
                      <w:color w:val="221F1F"/>
                      <w:sz w:val="18"/>
                    </w:rPr>
                    <w:tab/>
                  </w:r>
                  <w:r>
                    <w:rPr>
                      <w:color w:val="221F1F"/>
                      <w:sz w:val="18"/>
                    </w:rPr>
                    <w:t>5 % z výše</w:t>
                  </w:r>
                  <w:r>
                    <w:rPr>
                      <w:color w:val="221F1F"/>
                      <w:spacing w:val="-4"/>
                      <w:sz w:val="18"/>
                    </w:rPr>
                    <w:t xml:space="preserve"> </w:t>
                  </w:r>
                  <w:r>
                    <w:rPr>
                      <w:color w:val="221F1F"/>
                      <w:sz w:val="18"/>
                    </w:rPr>
                    <w:t>transakce</w:t>
                  </w:r>
                </w:p>
                <w:p w:rsidR="000F2675" w:rsidRDefault="000F2675">
                  <w:pPr>
                    <w:tabs>
                      <w:tab w:val="left" w:pos="1794"/>
                    </w:tabs>
                    <w:ind w:left="7"/>
                    <w:jc w:val="center"/>
                    <w:rPr>
                      <w:sz w:val="14"/>
                    </w:rPr>
                  </w:pPr>
                  <w:r>
                    <w:rPr>
                      <w:color w:val="221F1F"/>
                      <w:sz w:val="14"/>
                    </w:rPr>
                    <w:t>(min 5,– a</w:t>
                  </w:r>
                  <w:r>
                    <w:rPr>
                      <w:color w:val="221F1F"/>
                      <w:spacing w:val="-5"/>
                      <w:sz w:val="14"/>
                    </w:rPr>
                    <w:t xml:space="preserve"> </w:t>
                  </w:r>
                  <w:r>
                    <w:rPr>
                      <w:color w:val="221F1F"/>
                      <w:sz w:val="14"/>
                    </w:rPr>
                    <w:t>max.</w:t>
                  </w:r>
                  <w:r>
                    <w:rPr>
                      <w:color w:val="221F1F"/>
                      <w:spacing w:val="-1"/>
                      <w:sz w:val="14"/>
                    </w:rPr>
                    <w:t xml:space="preserve"> </w:t>
                  </w:r>
                  <w:r>
                    <w:rPr>
                      <w:color w:val="221F1F"/>
                      <w:sz w:val="14"/>
                    </w:rPr>
                    <w:t>100,–)</w:t>
                  </w:r>
                  <w:r>
                    <w:rPr>
                      <w:rFonts w:ascii="Times New Roman" w:hAnsi="Times New Roman"/>
                      <w:color w:val="221F1F"/>
                      <w:sz w:val="14"/>
                    </w:rPr>
                    <w:tab/>
                  </w:r>
                  <w:r>
                    <w:rPr>
                      <w:color w:val="221F1F"/>
                      <w:sz w:val="14"/>
                    </w:rPr>
                    <w:t>(min 5,– a max.</w:t>
                  </w:r>
                  <w:r>
                    <w:rPr>
                      <w:color w:val="221F1F"/>
                      <w:spacing w:val="-2"/>
                      <w:sz w:val="14"/>
                    </w:rPr>
                    <w:t xml:space="preserve"> </w:t>
                  </w:r>
                  <w:r>
                    <w:rPr>
                      <w:color w:val="221F1F"/>
                      <w:sz w:val="14"/>
                    </w:rPr>
                    <w:t>100,–)</w:t>
                  </w:r>
                </w:p>
              </w:txbxContent>
            </v:textbox>
            <w10:wrap anchorx="page"/>
          </v:shape>
        </w:pict>
      </w:r>
      <w:r w:rsidR="000F2675">
        <w:rPr>
          <w:color w:val="221F1F"/>
          <w:sz w:val="18"/>
        </w:rPr>
        <w:t>Zprostredkovatelský poplatek</w:t>
      </w:r>
    </w:p>
    <w:p w:rsidR="00F259B5" w:rsidRDefault="000F2675">
      <w:pPr>
        <w:spacing w:before="1"/>
        <w:ind w:left="352"/>
        <w:rPr>
          <w:sz w:val="18"/>
        </w:rPr>
      </w:pPr>
      <w:r>
        <w:rPr>
          <w:color w:val="221F1F"/>
          <w:sz w:val="18"/>
        </w:rPr>
        <w:t>za transakce u spolecnosti EZE International Ltd.</w:t>
      </w:r>
    </w:p>
    <w:p w:rsidR="00F259B5" w:rsidRDefault="00F259B5">
      <w:pPr>
        <w:pStyle w:val="BodyText"/>
        <w:spacing w:before="6"/>
        <w:rPr>
          <w:sz w:val="17"/>
        </w:rPr>
      </w:pPr>
    </w:p>
    <w:p w:rsidR="00F259B5" w:rsidRDefault="000F2675">
      <w:pPr>
        <w:pStyle w:val="BodyText"/>
        <w:spacing w:before="1"/>
        <w:ind w:left="244"/>
      </w:pPr>
      <w:r>
        <w:rPr>
          <w:color w:val="221F1F"/>
        </w:rPr>
        <w:t xml:space="preserve">Cena za zakoupené zboží ci služby vám bude zúctována ve vašem Vyúctování služeb T-Mobile. V prípade platby pres WAP je pripojení na wapové stránky úctováno sazbami služby T-Mobile W@P. V prípade platby pres Internet v mobilu je pripojení na internetové stránky úctováno sazbami služby Internet v mobilu. Seznam internetových obchod , ve kterých lze platit s využitím služby T-Mobile m-platba, najdete na </w:t>
      </w:r>
      <w:hyperlink r:id="rId79">
        <w:r>
          <w:rPr>
            <w:color w:val="221F1F"/>
          </w:rPr>
          <w:t xml:space="preserve">www.t-mobile.cz, </w:t>
        </w:r>
      </w:hyperlink>
      <w:hyperlink r:id="rId80">
        <w:r>
          <w:rPr>
            <w:color w:val="221F1F"/>
          </w:rPr>
          <w:t xml:space="preserve">www.platmobilem.cz </w:t>
        </w:r>
      </w:hyperlink>
      <w:r>
        <w:rPr>
          <w:color w:val="221F1F"/>
        </w:rPr>
        <w:t>nebo na 603 603 603 (4603 ze síte T-Mobile).</w:t>
      </w:r>
    </w:p>
    <w:p w:rsidR="00F259B5" w:rsidRDefault="00F259B5">
      <w:pPr>
        <w:pStyle w:val="BodyText"/>
        <w:rPr>
          <w:sz w:val="18"/>
        </w:rPr>
      </w:pPr>
    </w:p>
    <w:p w:rsidR="00F259B5" w:rsidRDefault="00F259B5">
      <w:pPr>
        <w:pStyle w:val="BodyText"/>
        <w:spacing w:before="8"/>
      </w:pPr>
    </w:p>
    <w:p w:rsidR="00F259B5" w:rsidRDefault="000F2675">
      <w:pPr>
        <w:pStyle w:val="Heading8"/>
      </w:pPr>
      <w:r>
        <w:rPr>
          <w:color w:val="E00F74"/>
        </w:rPr>
        <w:t>MUJ T-MOBILE</w:t>
      </w:r>
    </w:p>
    <w:p w:rsidR="00F259B5" w:rsidRDefault="00887466">
      <w:pPr>
        <w:pStyle w:val="BodyText"/>
        <w:spacing w:line="221" w:lineRule="exact"/>
        <w:ind w:left="244" w:right="-15"/>
        <w:rPr>
          <w:sz w:val="20"/>
        </w:rPr>
      </w:pPr>
      <w:r>
        <w:rPr>
          <w:position w:val="-3"/>
          <w:sz w:val="20"/>
        </w:rPr>
      </w:r>
      <w:r>
        <w:rPr>
          <w:position w:val="-3"/>
          <w:sz w:val="20"/>
        </w:rPr>
        <w:pict>
          <v:group id="_x0000_s1342" style="width:369.05pt;height:5.7pt;mso-position-horizontal-relative:char;mso-position-vertical-relative:line" coordsize="7381,114">
            <v:line id="_x0000_s1348" style="position:absolute" from="3636,0" to="3636,114" strokecolor="#9c4b96" strokeweight="1.90433mm"/>
            <v:line id="_x0000_s1347" style="position:absolute" from="54,0" to="54,114" strokecolor="#9c4b96" strokeweight="1.90433mm"/>
            <v:line id="_x0000_s1346" style="position:absolute" from="108,57" to="3582,57" strokecolor="#9c4b96" strokeweight="2.00983mm"/>
            <v:line id="_x0000_s1345" style="position:absolute" from="3744,0" to="3744,114" strokecolor="#9c4b96" strokeweight="1.90417mm"/>
            <v:line id="_x0000_s1344" style="position:absolute" from="7326,0" to="7326,114" strokecolor="#9c4b96" strokeweight="1.90417mm"/>
            <v:line id="_x0000_s1343" style="position:absolute" from="3798,57" to="7272,57" strokecolor="#9c4b96" strokeweight="2.00983mm"/>
            <w10:anchorlock/>
          </v:group>
        </w:pict>
      </w:r>
    </w:p>
    <w:p w:rsidR="00F259B5" w:rsidRDefault="000F2675">
      <w:pPr>
        <w:tabs>
          <w:tab w:val="left" w:pos="5532"/>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933"/>
          <w:tab w:val="left" w:pos="4454"/>
          <w:tab w:val="left" w:pos="7624"/>
        </w:tabs>
        <w:spacing w:before="119"/>
        <w:ind w:left="352"/>
        <w:rPr>
          <w:rFonts w:ascii="Times New Roman" w:hAnsi="Times New Roman"/>
          <w:sz w:val="18"/>
        </w:rPr>
      </w:pPr>
      <w:r>
        <w:rPr>
          <w:color w:val="221F1F"/>
          <w:sz w:val="18"/>
        </w:rPr>
        <w:t>Aktivace</w:t>
      </w:r>
      <w:r>
        <w:rPr>
          <w:color w:val="221F1F"/>
          <w:spacing w:val="-3"/>
          <w:sz w:val="18"/>
        </w:rPr>
        <w:t xml:space="preserve"> </w:t>
      </w:r>
      <w:r>
        <w:rPr>
          <w:color w:val="221F1F"/>
          <w:sz w:val="18"/>
        </w:rPr>
        <w:t>/deaktivace</w:t>
      </w:r>
      <w:r>
        <w:rPr>
          <w:color w:val="221F1F"/>
          <w:spacing w:val="-3"/>
          <w:sz w:val="18"/>
        </w:rPr>
        <w:t xml:space="preserve"> </w:t>
      </w:r>
      <w:r>
        <w:rPr>
          <w:color w:val="221F1F"/>
          <w:sz w:val="18"/>
        </w:rPr>
        <w:t>služeb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dle aktuálního ceníku príslušných</w:t>
      </w:r>
      <w:r>
        <w:rPr>
          <w:color w:val="221F1F"/>
          <w:spacing w:val="-18"/>
          <w:sz w:val="18"/>
          <w:shd w:val="clear" w:color="auto" w:fill="DAE6E9"/>
        </w:rPr>
        <w:t xml:space="preserve"> </w:t>
      </w:r>
      <w:r>
        <w:rPr>
          <w:color w:val="221F1F"/>
          <w:sz w:val="18"/>
          <w:shd w:val="clear" w:color="auto" w:fill="DAE6E9"/>
        </w:rPr>
        <w:t>služeb</w:t>
      </w:r>
      <w:r>
        <w:rPr>
          <w:rFonts w:ascii="Times New Roman" w:hAnsi="Times New Roman"/>
          <w:color w:val="221F1F"/>
          <w:sz w:val="18"/>
          <w:shd w:val="clear" w:color="auto" w:fill="DAE6E9"/>
        </w:rPr>
        <w:tab/>
      </w:r>
    </w:p>
    <w:p w:rsidR="00F259B5" w:rsidRDefault="00F259B5">
      <w:pPr>
        <w:pStyle w:val="BodyText"/>
        <w:rPr>
          <w:rFonts w:ascii="Times New Roman"/>
          <w:sz w:val="20"/>
        </w:rPr>
      </w:pPr>
    </w:p>
    <w:p w:rsidR="00F259B5" w:rsidRDefault="00F259B5">
      <w:pPr>
        <w:pStyle w:val="BodyText"/>
        <w:spacing w:before="7"/>
        <w:rPr>
          <w:rFonts w:ascii="Times New Roman"/>
          <w:sz w:val="21"/>
        </w:rPr>
      </w:pPr>
    </w:p>
    <w:p w:rsidR="00F259B5" w:rsidRDefault="000F2675">
      <w:pPr>
        <w:pStyle w:val="Heading8"/>
      </w:pPr>
      <w:r>
        <w:rPr>
          <w:color w:val="E00F74"/>
        </w:rPr>
        <w:t>T-MOBILE TWIN</w:t>
      </w:r>
    </w:p>
    <w:p w:rsidR="00F259B5" w:rsidRDefault="00887466">
      <w:pPr>
        <w:pStyle w:val="BodyText"/>
        <w:spacing w:line="220" w:lineRule="exact"/>
        <w:ind w:left="244" w:right="-15"/>
        <w:rPr>
          <w:sz w:val="20"/>
        </w:rPr>
      </w:pPr>
      <w:r>
        <w:rPr>
          <w:position w:val="-3"/>
          <w:sz w:val="20"/>
        </w:rPr>
      </w:r>
      <w:r>
        <w:rPr>
          <w:position w:val="-3"/>
          <w:sz w:val="20"/>
        </w:rPr>
        <w:pict>
          <v:group id="_x0000_s1335" style="width:369.05pt;height:5.65pt;mso-position-horizontal-relative:char;mso-position-vertical-relative:line" coordsize="7381,113">
            <v:line id="_x0000_s1341" style="position:absolute" from="3652,0" to="3652,113" strokecolor="#9c4b96" strokeweight="1.90433mm"/>
            <v:line id="_x0000_s1340" style="position:absolute" from="54,0" to="54,113" strokecolor="#9c4b96" strokeweight="1.90433mm"/>
            <v:line id="_x0000_s1339" style="position:absolute" from="108,56" to="3598,56" strokecolor="#9c4b96" strokeweight="1.9885mm"/>
            <v:line id="_x0000_s1338" style="position:absolute" from="3760,0" to="3760,113" strokecolor="#9c4b96" strokeweight="1.90417mm"/>
            <v:line id="_x0000_s1337" style="position:absolute" from="7326,0" to="7326,113" strokecolor="#9c4b96" strokeweight="1.90417mm"/>
            <v:line id="_x0000_s1336" style="position:absolute" from="3814,56" to="7272,56" strokecolor="#9c4b96" strokeweight="1.9885mm"/>
            <w10:anchorlock/>
          </v:group>
        </w:pict>
      </w:r>
    </w:p>
    <w:p w:rsidR="00F259B5" w:rsidRDefault="000F2675">
      <w:pPr>
        <w:tabs>
          <w:tab w:val="left" w:pos="5409"/>
        </w:tabs>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99,–</w:t>
      </w:r>
      <w:r>
        <w:rPr>
          <w:color w:val="221F1F"/>
          <w:spacing w:val="-1"/>
          <w:sz w:val="18"/>
        </w:rPr>
        <w:t xml:space="preserve"> </w:t>
      </w:r>
      <w:r>
        <w:rPr>
          <w:color w:val="221F1F"/>
          <w:sz w:val="14"/>
        </w:rPr>
        <w:t>(119,79)</w:t>
      </w:r>
    </w:p>
    <w:p w:rsidR="00F259B5" w:rsidRDefault="000F2675">
      <w:pPr>
        <w:tabs>
          <w:tab w:val="left" w:pos="3950"/>
          <w:tab w:val="left" w:pos="5244"/>
          <w:tab w:val="left" w:pos="7624"/>
        </w:tabs>
        <w:spacing w:before="119"/>
        <w:ind w:left="352"/>
        <w:rPr>
          <w:rFonts w:ascii="Times New Roman" w:hAnsi="Times New Roman"/>
          <w:sz w:val="18"/>
        </w:rPr>
      </w:pPr>
      <w:r>
        <w:rPr>
          <w:color w:val="221F1F"/>
          <w:sz w:val="18"/>
        </w:rPr>
        <w:t>Ceny volání (shodné pro obe</w:t>
      </w:r>
      <w:r>
        <w:rPr>
          <w:color w:val="221F1F"/>
          <w:spacing w:val="-12"/>
          <w:sz w:val="18"/>
        </w:rPr>
        <w:t xml:space="preserve"> </w:t>
      </w:r>
      <w:r>
        <w:rPr>
          <w:color w:val="221F1F"/>
          <w:sz w:val="18"/>
        </w:rPr>
        <w:t>SIM</w:t>
      </w:r>
      <w:r>
        <w:rPr>
          <w:color w:val="221F1F"/>
          <w:spacing w:val="-1"/>
          <w:sz w:val="18"/>
        </w:rPr>
        <w:t xml:space="preserve"> </w:t>
      </w:r>
      <w:r>
        <w:rPr>
          <w:color w:val="221F1F"/>
          <w:sz w:val="18"/>
        </w:rPr>
        <w:t>karty)</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dle vašeho</w:t>
      </w:r>
      <w:r>
        <w:rPr>
          <w:color w:val="221F1F"/>
          <w:spacing w:val="-9"/>
          <w:sz w:val="18"/>
          <w:shd w:val="clear" w:color="auto" w:fill="DAE6E9"/>
        </w:rPr>
        <w:t xml:space="preserve"> </w:t>
      </w:r>
      <w:r>
        <w:rPr>
          <w:color w:val="221F1F"/>
          <w:sz w:val="18"/>
          <w:shd w:val="clear" w:color="auto" w:fill="DAE6E9"/>
        </w:rPr>
        <w:t>tarifu</w:t>
      </w:r>
      <w:r>
        <w:rPr>
          <w:rFonts w:ascii="Times New Roman" w:hAnsi="Times New Roman"/>
          <w:color w:val="221F1F"/>
          <w:sz w:val="18"/>
          <w:shd w:val="clear" w:color="auto" w:fill="DAE6E9"/>
        </w:rPr>
        <w:tab/>
      </w:r>
    </w:p>
    <w:p w:rsidR="00F259B5" w:rsidRDefault="00F259B5">
      <w:pPr>
        <w:pStyle w:val="BodyText"/>
        <w:spacing w:before="7"/>
        <w:rPr>
          <w:rFonts w:ascii="Times New Roman"/>
          <w:sz w:val="17"/>
        </w:rPr>
      </w:pPr>
    </w:p>
    <w:p w:rsidR="00F259B5" w:rsidRDefault="000F2675">
      <w:pPr>
        <w:pStyle w:val="BodyText"/>
        <w:ind w:left="244"/>
      </w:pPr>
      <w:r>
        <w:rPr>
          <w:color w:val="221F1F"/>
        </w:rPr>
        <w:t>Službu T-Mobile Twin lze aktivovat pouze ve Znackových prodejnách T-Mobile.</w:t>
      </w:r>
    </w:p>
    <w:p w:rsidR="00F259B5" w:rsidRDefault="000F2675">
      <w:pPr>
        <w:tabs>
          <w:tab w:val="left" w:pos="5704"/>
        </w:tabs>
        <w:spacing w:line="204" w:lineRule="exact"/>
        <w:ind w:left="353"/>
        <w:rPr>
          <w:sz w:val="18"/>
        </w:rPr>
      </w:pPr>
      <w:r>
        <w:br w:type="column"/>
      </w: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4038"/>
          <w:tab w:val="left" w:pos="5409"/>
          <w:tab w:val="left" w:pos="5704"/>
          <w:tab w:val="left" w:pos="7863"/>
        </w:tabs>
        <w:spacing w:before="119" w:line="379" w:lineRule="auto"/>
        <w:ind w:left="353" w:right="106"/>
        <w:rPr>
          <w:sz w:val="18"/>
        </w:rPr>
      </w:pPr>
      <w:r>
        <w:rPr>
          <w:color w:val="221F1F"/>
          <w:sz w:val="18"/>
        </w:rPr>
        <w:t>Odeslání</w:t>
      </w:r>
      <w:r>
        <w:rPr>
          <w:color w:val="221F1F"/>
          <w:spacing w:val="-3"/>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dle</w:t>
      </w:r>
      <w:r>
        <w:rPr>
          <w:color w:val="221F1F"/>
          <w:spacing w:val="-4"/>
          <w:sz w:val="18"/>
          <w:shd w:val="clear" w:color="auto" w:fill="DAE6E9"/>
        </w:rPr>
        <w:t xml:space="preserve"> </w:t>
      </w:r>
      <w:r>
        <w:rPr>
          <w:color w:val="221F1F"/>
          <w:sz w:val="18"/>
          <w:shd w:val="clear" w:color="auto" w:fill="DAE6E9"/>
        </w:rPr>
        <w:t>vašeho</w:t>
      </w:r>
      <w:r>
        <w:rPr>
          <w:color w:val="221F1F"/>
          <w:spacing w:val="-5"/>
          <w:sz w:val="18"/>
          <w:shd w:val="clear" w:color="auto" w:fill="DAE6E9"/>
        </w:rPr>
        <w:t xml:space="preserve"> </w:t>
      </w:r>
      <w:r>
        <w:rPr>
          <w:color w:val="221F1F"/>
          <w:sz w:val="18"/>
          <w:shd w:val="clear" w:color="auto" w:fill="DAE6E9"/>
        </w:rPr>
        <w:t>tarifu</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Informacní SMS ze systému</w:t>
      </w:r>
      <w:r>
        <w:rPr>
          <w:color w:val="221F1F"/>
          <w:spacing w:val="-13"/>
          <w:sz w:val="18"/>
        </w:rPr>
        <w:t xml:space="preserve"> </w:t>
      </w:r>
      <w:r>
        <w:rPr>
          <w:color w:val="221F1F"/>
          <w:sz w:val="18"/>
        </w:rPr>
        <w:t>dorucování</w:t>
      </w:r>
      <w:r>
        <w:rPr>
          <w:color w:val="221F1F"/>
          <w:spacing w:val="-3"/>
          <w:sz w:val="18"/>
        </w:rPr>
        <w:t xml:space="preserve"> </w:t>
      </w:r>
      <w:r>
        <w:rPr>
          <w:color w:val="221F1F"/>
          <w:sz w:val="18"/>
        </w:rPr>
        <w:t>zpráv</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zdarma</w:t>
      </w:r>
    </w:p>
    <w:p w:rsidR="00F259B5" w:rsidRDefault="000F2675">
      <w:pPr>
        <w:pStyle w:val="BodyText"/>
        <w:spacing w:before="84"/>
        <w:ind w:left="245" w:right="896" w:hanging="1"/>
      </w:pPr>
      <w:r>
        <w:rPr>
          <w:color w:val="221F1F"/>
        </w:rPr>
        <w:t xml:space="preserve">Více informací o této službe na </w:t>
      </w:r>
      <w:hyperlink r:id="rId81">
        <w:r>
          <w:rPr>
            <w:color w:val="221F1F"/>
          </w:rPr>
          <w:t xml:space="preserve">www.t-mobile.cz. </w:t>
        </w:r>
      </w:hyperlink>
      <w:r>
        <w:rPr>
          <w:color w:val="221F1F"/>
        </w:rPr>
        <w:t>Službu poskytuje T-Mobile ve spolupráci s firmou Fincom – Materna Communications a.s., která zpracovává SMS zákazník .</w:t>
      </w:r>
    </w:p>
    <w:p w:rsidR="00F259B5" w:rsidRDefault="000F2675">
      <w:pPr>
        <w:pStyle w:val="BodyText"/>
        <w:ind w:left="244" w:right="293"/>
      </w:pPr>
      <w:r>
        <w:rPr>
          <w:color w:val="221F1F"/>
        </w:rPr>
        <w:t>SMS na pevnou linku se odecítají z volných SMS nebo kreditu. Úctuje se každá odeslaná SMS, a to i v prípade, že cílová stanice není po dobu 72 hodin k zastižení. Odeslání SMS na pevnou linku v R ze zahranicí je úctováno jako odeslání bežné SMS ze zahranicí. V prípade, že roamingový partner úctuje príchozí SMS, je dle jeho ceníku úctována i informacní SMS ze systému dorucování zpráv.</w:t>
      </w:r>
    </w:p>
    <w:p w:rsidR="00F259B5" w:rsidRDefault="00F259B5">
      <w:pPr>
        <w:pStyle w:val="BodyText"/>
        <w:rPr>
          <w:sz w:val="18"/>
        </w:rPr>
      </w:pPr>
    </w:p>
    <w:p w:rsidR="00F259B5" w:rsidRDefault="00F259B5">
      <w:pPr>
        <w:pStyle w:val="BodyText"/>
        <w:spacing w:before="5"/>
        <w:rPr>
          <w:sz w:val="18"/>
        </w:rPr>
      </w:pPr>
    </w:p>
    <w:p w:rsidR="00F259B5" w:rsidRDefault="000F2675">
      <w:pPr>
        <w:pStyle w:val="Heading8"/>
        <w:ind w:left="245"/>
      </w:pPr>
      <w:r>
        <w:rPr>
          <w:color w:val="E00F74"/>
        </w:rPr>
        <w:t>PREMIUM SMS</w:t>
      </w:r>
    </w:p>
    <w:p w:rsidR="00F259B5" w:rsidRDefault="000F2675">
      <w:pPr>
        <w:pStyle w:val="BodyText"/>
        <w:spacing w:before="60"/>
        <w:ind w:left="245" w:right="596"/>
      </w:pPr>
      <w:r>
        <w:rPr>
          <w:color w:val="221F1F"/>
          <w:w w:val="258"/>
        </w:rPr>
        <w:t xml:space="preserve"> </w:t>
      </w:r>
      <w:r>
        <w:rPr>
          <w:color w:val="221F1F"/>
        </w:rPr>
        <w:t>ísla Premium SMS zacínají císlicemi 90. Cenu SMS lze urcit z posledního dvojcíslí (v prípade sedmimístného císla) nebo z posledního trojcíslí (v prípade osmimístného císla). Odeslání SMS na petimístné císlo je dle tarifu zákazníka.</w:t>
      </w:r>
    </w:p>
    <w:p w:rsidR="00F259B5" w:rsidRDefault="000F2675">
      <w:pPr>
        <w:pStyle w:val="BodyText"/>
        <w:spacing w:before="120"/>
        <w:ind w:left="245" w:right="293"/>
      </w:pPr>
      <w:r>
        <w:rPr>
          <w:color w:val="221F1F"/>
        </w:rPr>
        <w:t>Príklad: Pri odeslání SMS na císlo 90xxx03 je její cena 3 Kc (vc. DPH). Pokud je služba dorucena z císla 90xxx025, je její cena 25 Kc (vc. DPH).</w:t>
      </w:r>
    </w:p>
    <w:p w:rsidR="00F259B5" w:rsidRDefault="000F2675">
      <w:pPr>
        <w:pStyle w:val="BodyText"/>
        <w:spacing w:before="120"/>
        <w:ind w:left="245" w:hanging="1"/>
      </w:pPr>
      <w:r>
        <w:rPr>
          <w:color w:val="221F1F"/>
        </w:rPr>
        <w:t xml:space="preserve">T-Mobile není poskytovatelem takto nabízených služeb, pouze umož uje jejich provoz. Více informací o službách na </w:t>
      </w:r>
      <w:hyperlink r:id="rId82">
        <w:r>
          <w:rPr>
            <w:color w:val="221F1F"/>
          </w:rPr>
          <w:t>www.platmobilem.cz.</w:t>
        </w:r>
      </w:hyperlink>
    </w:p>
    <w:p w:rsidR="00F259B5" w:rsidRDefault="00F259B5">
      <w:pPr>
        <w:pStyle w:val="BodyText"/>
        <w:rPr>
          <w:sz w:val="18"/>
        </w:rPr>
      </w:pPr>
    </w:p>
    <w:p w:rsidR="00F259B5" w:rsidRDefault="00F259B5">
      <w:pPr>
        <w:pStyle w:val="BodyText"/>
        <w:spacing w:before="6"/>
        <w:rPr>
          <w:sz w:val="18"/>
        </w:rPr>
      </w:pPr>
    </w:p>
    <w:p w:rsidR="00F259B5" w:rsidRDefault="000F2675">
      <w:pPr>
        <w:pStyle w:val="Heading8"/>
        <w:ind w:left="245"/>
      </w:pPr>
      <w:r>
        <w:rPr>
          <w:color w:val="E00F74"/>
        </w:rPr>
        <w:t>AUDIOTEXOVÉ SLUŽBY</w:t>
      </w:r>
    </w:p>
    <w:p w:rsidR="00F259B5" w:rsidRDefault="000F2675">
      <w:pPr>
        <w:pStyle w:val="BodyText"/>
        <w:spacing w:before="59"/>
        <w:ind w:left="245" w:right="596"/>
      </w:pPr>
      <w:r>
        <w:rPr>
          <w:color w:val="221F1F"/>
        </w:rPr>
        <w:t>Cena za jednu minutu hovoru na audiotexové (ATX) císlo je urcena formátem ATX císla (na základe císlovacího plánu vydaného eským telekomunikacním úradem).</w:t>
      </w:r>
    </w:p>
    <w:p w:rsidR="00F259B5" w:rsidRDefault="000F2675">
      <w:pPr>
        <w:pStyle w:val="BodyText"/>
        <w:spacing w:before="121"/>
        <w:ind w:left="245"/>
      </w:pPr>
      <w:r>
        <w:rPr>
          <w:color w:val="221F1F"/>
        </w:rPr>
        <w:t>Formát ATX císla: 90x ab cd zz</w:t>
      </w:r>
    </w:p>
    <w:p w:rsidR="00F259B5" w:rsidRDefault="000F2675">
      <w:pPr>
        <w:pStyle w:val="BodyText"/>
        <w:spacing w:before="120"/>
        <w:ind w:left="245"/>
      </w:pPr>
      <w:r>
        <w:rPr>
          <w:color w:val="221F1F"/>
        </w:rPr>
        <w:t>x = urcuje charakter služby (m že nabývat hodnot 0, 6, 8 nebo 9)</w:t>
      </w:r>
    </w:p>
    <w:p w:rsidR="00F259B5" w:rsidRDefault="000F2675">
      <w:pPr>
        <w:pStyle w:val="BodyText"/>
        <w:spacing w:before="120"/>
        <w:ind w:left="244" w:right="417"/>
      </w:pPr>
      <w:r>
        <w:rPr>
          <w:color w:val="221F1F"/>
        </w:rPr>
        <w:t>ab = urcuje cenu pro koncového zákazníka vcetne DPH za minutu hovoru (u ATX císel s predcíslím 908 urcují císlice ab cenu pro koncového zákazníka vcetne DPH za jeden hovor)</w:t>
      </w:r>
    </w:p>
    <w:p w:rsidR="00F259B5" w:rsidRDefault="000F2675">
      <w:pPr>
        <w:pStyle w:val="BodyText"/>
        <w:spacing w:before="120"/>
        <w:ind w:left="244"/>
      </w:pPr>
      <w:r>
        <w:rPr>
          <w:color w:val="221F1F"/>
        </w:rPr>
        <w:t>cd zz = císlo pridelované eským telekomunikacním úradem</w:t>
      </w:r>
    </w:p>
    <w:p w:rsidR="00F259B5" w:rsidRDefault="000F2675">
      <w:pPr>
        <w:pStyle w:val="BodyText"/>
        <w:spacing w:before="120"/>
        <w:ind w:left="244" w:right="558"/>
        <w:jc w:val="both"/>
      </w:pPr>
      <w:r>
        <w:rPr>
          <w:color w:val="221F1F"/>
        </w:rPr>
        <w:t xml:space="preserve">Ceny techto služeb se pohybují v rozmezí od 5 do 99 Kc (vc. DPH). Volání na císla ATX služeb je možné zdarma na žádost zákazníka blokovat na 603 603 603 (4603 ze síte T-Mobile). T-Mobile není poskytovatelem takto nabízených služeb, pouze umož uje jejich provoz. Více informací o službách na </w:t>
      </w:r>
      <w:hyperlink r:id="rId83">
        <w:r>
          <w:rPr>
            <w:color w:val="221F1F"/>
          </w:rPr>
          <w:t>www.platmobilem.cz.</w:t>
        </w:r>
      </w:hyperlink>
    </w:p>
    <w:p w:rsidR="00F259B5" w:rsidRDefault="00F259B5">
      <w:pPr>
        <w:jc w:val="both"/>
        <w:sectPr w:rsidR="00F259B5">
          <w:type w:val="continuous"/>
          <w:pgSz w:w="16840" w:h="11900" w:orient="landscape"/>
          <w:pgMar w:top="1400" w:right="340" w:bottom="280" w:left="440" w:header="708" w:footer="708" w:gutter="0"/>
          <w:cols w:num="2" w:space="708" w:equalWidth="0">
            <w:col w:w="7665" w:space="423"/>
            <w:col w:w="7972"/>
          </w:cols>
        </w:sectPr>
      </w:pPr>
    </w:p>
    <w:p w:rsidR="00F259B5" w:rsidRDefault="000F2675">
      <w:pPr>
        <w:pStyle w:val="Heading8"/>
        <w:spacing w:before="79"/>
      </w:pPr>
      <w:r>
        <w:rPr>
          <w:color w:val="E00F74"/>
        </w:rPr>
        <w:lastRenderedPageBreak/>
        <w:t>VOLÁNÍ NA INFORMACNÍ LINKY 1180, 1181 A 1188</w:t>
      </w:r>
    </w:p>
    <w:p w:rsidR="00F259B5" w:rsidRDefault="000F2675">
      <w:pPr>
        <w:spacing w:before="59" w:line="242" w:lineRule="auto"/>
        <w:ind w:left="244" w:right="15"/>
        <w:rPr>
          <w:sz w:val="18"/>
        </w:rPr>
      </w:pPr>
      <w:r>
        <w:rPr>
          <w:color w:val="221F1F"/>
          <w:sz w:val="18"/>
        </w:rPr>
        <w:t>Volání na linky 1180, 1181 a 1188 je zpoplatneno cenou 28,02 Kc (33,90 Kc) za minutu hovoru pri tarifikaci 60 + 60.</w:t>
      </w:r>
    </w:p>
    <w:p w:rsidR="00F259B5" w:rsidRDefault="000F2675">
      <w:pPr>
        <w:spacing w:before="57"/>
        <w:ind w:left="244"/>
        <w:rPr>
          <w:sz w:val="18"/>
        </w:rPr>
      </w:pPr>
      <w:r>
        <w:rPr>
          <w:color w:val="221F1F"/>
          <w:sz w:val="18"/>
        </w:rPr>
        <w:t>Na tyto služby se neuplat ují volné jednotky (volné minuty ani tarifní kredit v paušálních tarifech).</w:t>
      </w:r>
    </w:p>
    <w:p w:rsidR="00F259B5" w:rsidRDefault="000F2675">
      <w:pPr>
        <w:spacing w:before="59"/>
        <w:ind w:left="244" w:right="269"/>
        <w:rPr>
          <w:sz w:val="18"/>
        </w:rPr>
      </w:pPr>
      <w:r>
        <w:rPr>
          <w:color w:val="221F1F"/>
          <w:sz w:val="18"/>
        </w:rPr>
        <w:t xml:space="preserve">T-Mobile není poskytovatelem techto nabízených služeb, pouze umož uje jejich provoz. Více informací o službách na </w:t>
      </w:r>
      <w:hyperlink r:id="rId84">
        <w:r>
          <w:rPr>
            <w:color w:val="221F1F"/>
            <w:sz w:val="18"/>
          </w:rPr>
          <w:t>www.platmobilem.cz.</w:t>
        </w:r>
      </w:hyperlink>
    </w:p>
    <w:p w:rsidR="00F259B5" w:rsidRDefault="00F259B5">
      <w:pPr>
        <w:pStyle w:val="BodyText"/>
        <w:rPr>
          <w:sz w:val="20"/>
        </w:rPr>
      </w:pPr>
    </w:p>
    <w:p w:rsidR="00F259B5" w:rsidRDefault="00F259B5">
      <w:pPr>
        <w:pStyle w:val="BodyText"/>
        <w:spacing w:before="6"/>
      </w:pPr>
    </w:p>
    <w:p w:rsidR="00F259B5" w:rsidRDefault="000F2675">
      <w:pPr>
        <w:pStyle w:val="Heading8"/>
      </w:pPr>
      <w:r>
        <w:rPr>
          <w:color w:val="E00F74"/>
        </w:rPr>
        <w:t>PRESMEROVÁNÍ HOVORU</w:t>
      </w:r>
    </w:p>
    <w:p w:rsidR="00F259B5" w:rsidRDefault="00887466">
      <w:pPr>
        <w:pStyle w:val="BodyText"/>
        <w:spacing w:line="220" w:lineRule="exact"/>
        <w:ind w:left="244" w:right="-418"/>
        <w:rPr>
          <w:sz w:val="20"/>
        </w:rPr>
      </w:pPr>
      <w:r>
        <w:rPr>
          <w:position w:val="-3"/>
          <w:sz w:val="20"/>
        </w:rPr>
      </w:r>
      <w:r>
        <w:rPr>
          <w:position w:val="-3"/>
          <w:sz w:val="20"/>
        </w:rPr>
        <w:pict>
          <v:group id="_x0000_s1328" style="width:369.05pt;height:5.65pt;mso-position-horizontal-relative:char;mso-position-vertical-relative:line" coordsize="7381,113">
            <v:line id="_x0000_s1334" style="position:absolute" from="2406,0" to="2406,113" strokecolor="#9c4b96" strokeweight="1.90433mm"/>
            <v:line id="_x0000_s1333" style="position:absolute" from="54,0" to="54,113" strokecolor="#9c4b96" strokeweight="1.90433mm"/>
            <v:line id="_x0000_s1332" style="position:absolute" from="108,56" to="2352,56" strokecolor="#9c4b96" strokeweight="1.9885mm"/>
            <v:line id="_x0000_s1331" style="position:absolute" from="2514,0" to="2514,113" strokecolor="#9c4b96" strokeweight="1.90458mm"/>
            <v:line id="_x0000_s1330" style="position:absolute" from="7326,0" to="7326,113" strokecolor="#9c4b96" strokeweight="1.90458mm"/>
            <v:line id="_x0000_s1329" style="position:absolute" from="2568,56" to="7272,56" strokecolor="#9c4b96" strokeweight="1.9885mm"/>
            <w10:anchorlock/>
          </v:group>
        </w:pict>
      </w:r>
    </w:p>
    <w:p w:rsidR="00F259B5" w:rsidRDefault="000F2675">
      <w:pPr>
        <w:tabs>
          <w:tab w:val="left" w:pos="4918"/>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887466">
      <w:pPr>
        <w:spacing w:before="119"/>
        <w:ind w:left="352" w:right="4666"/>
        <w:rPr>
          <w:sz w:val="18"/>
        </w:rPr>
      </w:pPr>
      <w:r>
        <w:pict>
          <v:shape id="_x0000_s1327" type="#_x0000_t202" style="position:absolute;left:0;text-align:left;margin-left:157.25pt;margin-top:3pt;width:246.05pt;height:26.65pt;z-index:252089344;mso-position-horizontal-relative:page" fillcolor="#dae6e9" stroked="f">
            <v:textbox inset="0,0,0,0">
              <w:txbxContent>
                <w:p w:rsidR="000F2675" w:rsidRDefault="000F2675">
                  <w:pPr>
                    <w:spacing w:before="163"/>
                    <w:ind w:left="2194" w:right="2194"/>
                    <w:jc w:val="center"/>
                    <w:rPr>
                      <w:sz w:val="18"/>
                    </w:rPr>
                  </w:pPr>
                  <w:r>
                    <w:rPr>
                      <w:color w:val="221F1F"/>
                      <w:sz w:val="18"/>
                    </w:rPr>
                    <w:t>zdarma</w:t>
                  </w:r>
                </w:p>
              </w:txbxContent>
            </v:textbox>
            <w10:wrap anchorx="page"/>
          </v:shape>
        </w:pict>
      </w:r>
      <w:r w:rsidR="000F2675">
        <w:rPr>
          <w:color w:val="221F1F"/>
          <w:sz w:val="18"/>
        </w:rPr>
        <w:t>Presmerování do hlasové schránky pod znackou T-Mobile</w:t>
      </w:r>
    </w:p>
    <w:p w:rsidR="00F259B5" w:rsidRDefault="000F2675">
      <w:pPr>
        <w:pStyle w:val="Heading8"/>
        <w:spacing w:before="79"/>
      </w:pPr>
      <w:r>
        <w:rPr>
          <w:b w:val="0"/>
        </w:rPr>
        <w:br w:type="column"/>
      </w:r>
      <w:r>
        <w:rPr>
          <w:color w:val="E00F74"/>
        </w:rPr>
        <w:t>MUJ LIMIT</w:t>
      </w:r>
    </w:p>
    <w:p w:rsidR="00F259B5" w:rsidRDefault="00887466">
      <w:pPr>
        <w:pStyle w:val="BodyText"/>
        <w:spacing w:line="220" w:lineRule="exact"/>
        <w:ind w:left="244"/>
        <w:rPr>
          <w:sz w:val="20"/>
        </w:rPr>
      </w:pPr>
      <w:r>
        <w:rPr>
          <w:position w:val="-3"/>
          <w:sz w:val="20"/>
        </w:rPr>
      </w:r>
      <w:r>
        <w:rPr>
          <w:position w:val="-3"/>
          <w:sz w:val="20"/>
        </w:rPr>
        <w:pict>
          <v:group id="_x0000_s1320" style="width:380.9pt;height:5.65pt;mso-position-horizontal-relative:char;mso-position-vertical-relative:line" coordsize="7618,113">
            <v:line id="_x0000_s1326" style="position:absolute" from="4021,0" to="4021,113" strokecolor="#9c4b96" strokeweight="1.90417mm"/>
            <v:line id="_x0000_s1325" style="position:absolute" from="54,0" to="54,113" strokecolor="#9c4b96" strokeweight="1.90417mm"/>
            <v:line id="_x0000_s1324" style="position:absolute" from="108,56" to="3967,56" strokecolor="#9c4b96" strokeweight="1.98883mm"/>
            <v:line id="_x0000_s1323" style="position:absolute" from="4129,0" to="4129,113" strokecolor="#9c4b96" strokeweight="1.90417mm"/>
            <v:line id="_x0000_s1322" style="position:absolute" from="7564,0" to="7564,113" strokecolor="#9c4b96" strokeweight="1.90417mm"/>
            <v:line id="_x0000_s1321" style="position:absolute" from="4183,56" to="7510,56" strokecolor="#9c4b96" strokeweight="1.98883mm"/>
            <w10:anchorlock/>
          </v:group>
        </w:pict>
      </w:r>
    </w:p>
    <w:p w:rsidR="00F259B5" w:rsidRDefault="000F2675">
      <w:pPr>
        <w:tabs>
          <w:tab w:val="left" w:pos="5817"/>
        </w:tabs>
        <w:ind w:left="352"/>
        <w:rPr>
          <w:sz w:val="14"/>
        </w:rPr>
      </w:pPr>
      <w:r>
        <w:rPr>
          <w:color w:val="221F1F"/>
          <w:sz w:val="18"/>
        </w:rPr>
        <w:t>Nastavení/zmena/zrušení</w:t>
      </w:r>
      <w:r>
        <w:rPr>
          <w:color w:val="221F1F"/>
          <w:spacing w:val="-6"/>
          <w:sz w:val="18"/>
        </w:rPr>
        <w:t xml:space="preserve"> </w:t>
      </w:r>
      <w:r>
        <w:rPr>
          <w:color w:val="221F1F"/>
          <w:sz w:val="18"/>
        </w:rPr>
        <w:t>limitu</w:t>
      </w:r>
      <w:r>
        <w:rPr>
          <w:rFonts w:ascii="Times New Roman" w:hAnsi="Times New Roman"/>
          <w:color w:val="221F1F"/>
          <w:sz w:val="18"/>
        </w:rPr>
        <w:tab/>
      </w:r>
      <w:r>
        <w:rPr>
          <w:color w:val="221F1F"/>
          <w:sz w:val="18"/>
        </w:rPr>
        <w:t>5,–</w:t>
      </w:r>
      <w:r>
        <w:rPr>
          <w:color w:val="221F1F"/>
          <w:spacing w:val="-7"/>
          <w:sz w:val="18"/>
        </w:rPr>
        <w:t xml:space="preserve"> </w:t>
      </w:r>
      <w:r>
        <w:rPr>
          <w:color w:val="221F1F"/>
          <w:sz w:val="14"/>
        </w:rPr>
        <w:t>(6,05)</w:t>
      </w:r>
    </w:p>
    <w:p w:rsidR="00F259B5" w:rsidRDefault="000F2675">
      <w:pPr>
        <w:tabs>
          <w:tab w:val="left" w:pos="4318"/>
          <w:tab w:val="left" w:pos="5817"/>
          <w:tab w:val="left" w:pos="5848"/>
        </w:tabs>
        <w:spacing w:before="119" w:line="379" w:lineRule="auto"/>
        <w:ind w:left="352" w:right="1607"/>
        <w:rPr>
          <w:sz w:val="14"/>
        </w:rPr>
      </w:pPr>
      <w:r>
        <w:rPr>
          <w:color w:val="221F1F"/>
          <w:sz w:val="18"/>
        </w:rPr>
        <w:t>Informacní SMS o</w:t>
      </w:r>
      <w:r>
        <w:rPr>
          <w:color w:val="221F1F"/>
          <w:spacing w:val="-9"/>
          <w:sz w:val="18"/>
        </w:rPr>
        <w:t xml:space="preserve"> </w:t>
      </w:r>
      <w:r>
        <w:rPr>
          <w:color w:val="221F1F"/>
          <w:sz w:val="18"/>
        </w:rPr>
        <w:t>dosažení</w:t>
      </w:r>
      <w:r>
        <w:rPr>
          <w:color w:val="221F1F"/>
          <w:spacing w:val="-3"/>
          <w:sz w:val="18"/>
        </w:rPr>
        <w:t xml:space="preserve"> </w:t>
      </w:r>
      <w:r>
        <w:rPr>
          <w:color w:val="221F1F"/>
          <w:sz w:val="18"/>
        </w:rPr>
        <w:t>limitu</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5,– </w:t>
      </w:r>
      <w:r>
        <w:rPr>
          <w:color w:val="221F1F"/>
          <w:spacing w:val="-4"/>
          <w:sz w:val="14"/>
        </w:rPr>
        <w:t xml:space="preserve">(6,05) </w:t>
      </w:r>
      <w:r>
        <w:rPr>
          <w:color w:val="221F1F"/>
          <w:sz w:val="18"/>
        </w:rPr>
        <w:t>Potvrzující</w:t>
      </w:r>
      <w:r>
        <w:rPr>
          <w:color w:val="221F1F"/>
          <w:spacing w:val="-5"/>
          <w:sz w:val="18"/>
        </w:rPr>
        <w:t xml:space="preserve"> </w:t>
      </w:r>
      <w:r>
        <w:rPr>
          <w:color w:val="221F1F"/>
          <w:sz w:val="18"/>
        </w:rPr>
        <w:t>príchozí</w:t>
      </w:r>
      <w:r>
        <w:rPr>
          <w:color w:val="221F1F"/>
          <w:spacing w:val="-4"/>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0,–</w:t>
      </w:r>
      <w:r>
        <w:rPr>
          <w:color w:val="221F1F"/>
          <w:spacing w:val="-7"/>
          <w:sz w:val="18"/>
        </w:rPr>
        <w:t xml:space="preserve"> </w:t>
      </w:r>
      <w:r>
        <w:rPr>
          <w:color w:val="221F1F"/>
          <w:sz w:val="14"/>
        </w:rPr>
        <w:t>(0,–)</w:t>
      </w:r>
    </w:p>
    <w:p w:rsidR="00F259B5" w:rsidRDefault="000F2675">
      <w:pPr>
        <w:tabs>
          <w:tab w:val="left" w:pos="4318"/>
          <w:tab w:val="left" w:pos="5848"/>
        </w:tabs>
        <w:ind w:left="352"/>
        <w:rPr>
          <w:sz w:val="14"/>
        </w:rPr>
      </w:pPr>
      <w:r>
        <w:rPr>
          <w:color w:val="221F1F"/>
          <w:sz w:val="18"/>
        </w:rPr>
        <w:t>SMS odeslaná na</w:t>
      </w:r>
      <w:r>
        <w:rPr>
          <w:color w:val="221F1F"/>
          <w:spacing w:val="-7"/>
          <w:sz w:val="18"/>
        </w:rPr>
        <w:t xml:space="preserve"> </w:t>
      </w:r>
      <w:r>
        <w:rPr>
          <w:color w:val="221F1F"/>
          <w:sz w:val="18"/>
        </w:rPr>
        <w:t>císlo</w:t>
      </w:r>
      <w:r>
        <w:rPr>
          <w:color w:val="221F1F"/>
          <w:spacing w:val="-3"/>
          <w:sz w:val="18"/>
        </w:rPr>
        <w:t xml:space="preserve"> </w:t>
      </w:r>
      <w:r>
        <w:rPr>
          <w:color w:val="221F1F"/>
          <w:sz w:val="18"/>
        </w:rPr>
        <w:t>4603</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0,–</w:t>
      </w:r>
      <w:r>
        <w:rPr>
          <w:color w:val="221F1F"/>
          <w:spacing w:val="-6"/>
          <w:sz w:val="18"/>
          <w:shd w:val="clear" w:color="auto" w:fill="DAE6E9"/>
        </w:rPr>
        <w:t xml:space="preserve"> </w:t>
      </w:r>
      <w:r>
        <w:rPr>
          <w:color w:val="221F1F"/>
          <w:sz w:val="14"/>
        </w:rPr>
        <w:t>(0,–)</w:t>
      </w:r>
    </w:p>
    <w:p w:rsidR="00F259B5" w:rsidRDefault="00F259B5">
      <w:pPr>
        <w:pStyle w:val="BodyText"/>
        <w:spacing w:before="7"/>
        <w:rPr>
          <w:sz w:val="17"/>
        </w:rPr>
      </w:pPr>
    </w:p>
    <w:p w:rsidR="00F259B5" w:rsidRDefault="000F2675">
      <w:pPr>
        <w:pStyle w:val="BodyText"/>
        <w:ind w:left="244" w:right="435"/>
      </w:pPr>
      <w:r>
        <w:rPr>
          <w:color w:val="221F1F"/>
        </w:rPr>
        <w:t xml:space="preserve">Informacní SMS o dosažení limitu je zpoplatnena až po úspešném dorucení. Zasílány jsou v dobe od 8:00 do 20:00 hod. (pokud bude limitu dosaženo po 20:00 hod., bude SMS odeslána následující den). Aktivace služby M j limit (první nastavení limitu) se uplatní od pocátku následujícího zúctovacího období. V prípade, že máte telefon nekolik dní vypnutý, nemusí být informacní SMS dorucena. Do limitu se nezapocítávají mesícní paušály, jednorázové platby (napr. za výmenu SIM karty), slevy, smluvní pokuty apod. Jejich kompletní výcet najdete na </w:t>
      </w:r>
      <w:hyperlink r:id="rId85">
        <w:r>
          <w:rPr>
            <w:color w:val="221F1F"/>
          </w:rPr>
          <w:t>www.t-mobile.cz.</w:t>
        </w:r>
      </w:hyperlink>
    </w:p>
    <w:p w:rsidR="00F259B5" w:rsidRDefault="00F259B5">
      <w:pPr>
        <w:sectPr w:rsidR="00F259B5">
          <w:pgSz w:w="16840" w:h="11900" w:orient="landscape"/>
          <w:pgMar w:top="600" w:right="340" w:bottom="860" w:left="440" w:header="0" w:footer="648" w:gutter="0"/>
          <w:cols w:num="2" w:space="708" w:equalWidth="0">
            <w:col w:w="7263" w:space="826"/>
            <w:col w:w="7971"/>
          </w:cols>
        </w:sectPr>
      </w:pPr>
    </w:p>
    <w:p w:rsidR="00F259B5" w:rsidRDefault="000F2675">
      <w:pPr>
        <w:spacing w:before="120"/>
        <w:ind w:left="352"/>
        <w:rPr>
          <w:sz w:val="18"/>
        </w:rPr>
      </w:pPr>
      <w:r>
        <w:rPr>
          <w:color w:val="221F1F"/>
          <w:sz w:val="18"/>
        </w:rPr>
        <w:t>Presmerování na jiné telefonní</w:t>
      </w:r>
    </w:p>
    <w:p w:rsidR="00F259B5" w:rsidRDefault="000F2675">
      <w:pPr>
        <w:spacing w:before="1"/>
        <w:ind w:left="352"/>
        <w:rPr>
          <w:sz w:val="18"/>
        </w:rPr>
      </w:pPr>
      <w:r>
        <w:rPr>
          <w:color w:val="221F1F"/>
          <w:sz w:val="18"/>
        </w:rPr>
        <w:t>císlo v R</w:t>
      </w:r>
    </w:p>
    <w:p w:rsidR="00F259B5" w:rsidRDefault="000F2675">
      <w:pPr>
        <w:pStyle w:val="BodyText"/>
        <w:spacing w:before="6"/>
        <w:rPr>
          <w:sz w:val="19"/>
        </w:rPr>
      </w:pPr>
      <w:r>
        <w:br w:type="column"/>
      </w:r>
    </w:p>
    <w:p w:rsidR="00F259B5" w:rsidRDefault="000F2675">
      <w:pPr>
        <w:ind w:left="352"/>
        <w:rPr>
          <w:sz w:val="18"/>
        </w:rPr>
      </w:pPr>
      <w:r>
        <w:rPr>
          <w:color w:val="221F1F"/>
          <w:sz w:val="18"/>
        </w:rPr>
        <w:t>jako odchozí hovor na presmerované císlo</w:t>
      </w:r>
    </w:p>
    <w:p w:rsidR="00F259B5" w:rsidRDefault="000F2675">
      <w:pPr>
        <w:pStyle w:val="Heading8"/>
        <w:spacing w:line="354" w:lineRule="exact"/>
        <w:ind w:left="352"/>
      </w:pPr>
      <w:r>
        <w:rPr>
          <w:b w:val="0"/>
        </w:rPr>
        <w:br w:type="column"/>
      </w:r>
      <w:r>
        <w:rPr>
          <w:color w:val="E00F74"/>
        </w:rPr>
        <w:t>MOJE ÚTRATA</w:t>
      </w:r>
    </w:p>
    <w:p w:rsidR="00F259B5" w:rsidRDefault="000F2675">
      <w:pPr>
        <w:pStyle w:val="BodyText"/>
        <w:spacing w:before="60"/>
        <w:ind w:left="352" w:right="537"/>
      </w:pPr>
      <w:r>
        <w:rPr>
          <w:color w:val="221F1F"/>
        </w:rPr>
        <w:t>Jednoduše zjistíte, kolik jste již utratili a kolik vám ješte zbývá volných jednotek pro telefonní císlo. Služba je urcená tarifním zákazník m.</w:t>
      </w:r>
    </w:p>
    <w:p w:rsidR="00F259B5" w:rsidRDefault="00F259B5">
      <w:pPr>
        <w:sectPr w:rsidR="00F259B5">
          <w:type w:val="continuous"/>
          <w:pgSz w:w="16840" w:h="11900" w:orient="landscape"/>
          <w:pgMar w:top="1400" w:right="340" w:bottom="280" w:left="440" w:header="708" w:footer="708" w:gutter="0"/>
          <w:cols w:num="3" w:space="708" w:equalWidth="0">
            <w:col w:w="2393" w:space="1033"/>
            <w:col w:w="3165" w:space="1390"/>
            <w:col w:w="8079"/>
          </w:cols>
        </w:sectPr>
      </w:pPr>
    </w:p>
    <w:p w:rsidR="00F259B5" w:rsidRDefault="000F2675">
      <w:pPr>
        <w:pStyle w:val="BodyText"/>
        <w:spacing w:line="138" w:lineRule="exact"/>
        <w:ind w:left="244"/>
      </w:pPr>
      <w:r>
        <w:rPr>
          <w:color w:val="221F1F"/>
        </w:rPr>
        <w:t>Pokud máte aktivované podmínené presmerování do hlasové schránky ci na jiné telefonní císlo v R a nacházíte se</w:t>
      </w:r>
    </w:p>
    <w:p w:rsidR="00F259B5" w:rsidRDefault="000F2675">
      <w:pPr>
        <w:pStyle w:val="BodyText"/>
        <w:ind w:left="244"/>
      </w:pPr>
      <w:r>
        <w:rPr>
          <w:color w:val="221F1F"/>
        </w:rPr>
        <w:t>v zahranicí, platíte príchozí mezinárodní hovor a odchozí hovor zpet do R dle aktuálního ceníku.</w:t>
      </w:r>
    </w:p>
    <w:p w:rsidR="00F259B5" w:rsidRDefault="00F259B5">
      <w:pPr>
        <w:pStyle w:val="BodyText"/>
        <w:rPr>
          <w:sz w:val="18"/>
        </w:rPr>
      </w:pPr>
    </w:p>
    <w:p w:rsidR="00F259B5" w:rsidRDefault="00F259B5">
      <w:pPr>
        <w:pStyle w:val="BodyText"/>
        <w:spacing w:before="5"/>
        <w:rPr>
          <w:sz w:val="18"/>
        </w:rPr>
      </w:pPr>
    </w:p>
    <w:p w:rsidR="00F259B5" w:rsidRDefault="000F2675">
      <w:pPr>
        <w:pStyle w:val="Heading8"/>
        <w:spacing w:before="1"/>
      </w:pPr>
      <w:r>
        <w:rPr>
          <w:color w:val="E00F74"/>
        </w:rPr>
        <w:t>DETSKÝ ZÁMEK</w:t>
      </w:r>
    </w:p>
    <w:p w:rsidR="00F259B5" w:rsidRDefault="000F2675">
      <w:pPr>
        <w:pStyle w:val="BodyText"/>
        <w:spacing w:before="60"/>
        <w:ind w:left="244" w:right="347"/>
      </w:pPr>
      <w:r>
        <w:rPr>
          <w:color w:val="221F1F"/>
        </w:rPr>
        <w:t>Služba umož uje zamezení prístupu ke službám ci obsahu nevhodným pro deti a mladistvé z konkrétní SIM karty. Službu mohou využít i zákazníci jiných mobilních operátor .</w:t>
      </w:r>
    </w:p>
    <w:p w:rsidR="00F259B5" w:rsidRDefault="00887466">
      <w:pPr>
        <w:pStyle w:val="BodyText"/>
        <w:spacing w:before="4"/>
        <w:rPr>
          <w:sz w:val="10"/>
        </w:rPr>
      </w:pPr>
      <w:r>
        <w:pict>
          <v:shape id="_x0000_s1319" type="#_x0000_t202" style="position:absolute;margin-left:34.2pt;margin-top:7.15pt;width:369.05pt;height:26.7pt;z-index:-251229184;mso-wrap-distance-left:0;mso-wrap-distance-right:0;mso-position-horizontal-relative:page" fillcolor="#9c4b96" stroked="f">
            <v:textbox inset="0,0,0,0">
              <w:txbxContent>
                <w:p w:rsidR="000F2675" w:rsidRDefault="000F2675">
                  <w:pPr>
                    <w:spacing w:before="59" w:line="242" w:lineRule="auto"/>
                    <w:ind w:left="4444" w:right="552" w:hanging="1423"/>
                    <w:rPr>
                      <w:b/>
                      <w:sz w:val="18"/>
                    </w:rPr>
                  </w:pPr>
                  <w:r>
                    <w:rPr>
                      <w:b/>
                      <w:color w:val="FFFFFF"/>
                      <w:sz w:val="18"/>
                    </w:rPr>
                    <w:t>KLÍCOVÍ ZÁKAZNÍCI, ZÁKAZNÍCI JINÉHO MOBILNÍHO OPERÁTORA</w:t>
                  </w:r>
                </w:p>
              </w:txbxContent>
            </v:textbox>
            <w10:wrap type="topAndBottom" anchorx="page"/>
          </v:shape>
        </w:pict>
      </w:r>
    </w:p>
    <w:p w:rsidR="00F259B5" w:rsidRDefault="000F2675">
      <w:pPr>
        <w:tabs>
          <w:tab w:val="left" w:pos="4913"/>
        </w:tabs>
        <w:spacing w:before="45"/>
        <w:ind w:left="352"/>
        <w:rPr>
          <w:sz w:val="18"/>
        </w:rPr>
      </w:pPr>
      <w:r>
        <w:rPr>
          <w:color w:val="221F1F"/>
          <w:sz w:val="18"/>
        </w:rPr>
        <w:t>Aktivace</w:t>
      </w:r>
      <w:r>
        <w:rPr>
          <w:rFonts w:ascii="Times New Roman"/>
          <w:color w:val="221F1F"/>
          <w:sz w:val="18"/>
        </w:rPr>
        <w:tab/>
      </w:r>
      <w:r>
        <w:rPr>
          <w:color w:val="221F1F"/>
          <w:sz w:val="18"/>
        </w:rPr>
        <w:t>zdarma</w:t>
      </w:r>
    </w:p>
    <w:p w:rsidR="00F259B5" w:rsidRDefault="000F2675">
      <w:pPr>
        <w:tabs>
          <w:tab w:val="left" w:pos="2694"/>
          <w:tab w:val="left" w:pos="4913"/>
          <w:tab w:val="left" w:pos="7624"/>
        </w:tabs>
        <w:spacing w:before="120"/>
        <w:ind w:left="352"/>
        <w:rPr>
          <w:rFonts w:ascii="Times New Roman" w:hAnsi="Times New Roman"/>
          <w:sz w:val="18"/>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p>
    <w:p w:rsidR="00F259B5" w:rsidRDefault="00F259B5">
      <w:pPr>
        <w:pStyle w:val="BodyText"/>
        <w:spacing w:before="6"/>
        <w:rPr>
          <w:rFonts w:ascii="Times New Roman"/>
          <w:sz w:val="17"/>
        </w:rPr>
      </w:pPr>
    </w:p>
    <w:p w:rsidR="00F259B5" w:rsidRDefault="000F2675">
      <w:pPr>
        <w:pStyle w:val="BodyText"/>
        <w:ind w:left="244"/>
      </w:pPr>
      <w:r>
        <w:rPr>
          <w:color w:val="221F1F"/>
        </w:rPr>
        <w:t xml:space="preserve">Více informací o této službe a možnostech její aktivace na </w:t>
      </w:r>
      <w:hyperlink r:id="rId86">
        <w:r>
          <w:rPr>
            <w:color w:val="221F1F"/>
          </w:rPr>
          <w:t>www.t-mobile.cz.</w:t>
        </w:r>
      </w:hyperlink>
    </w:p>
    <w:p w:rsidR="00F259B5" w:rsidRDefault="000F2675">
      <w:pPr>
        <w:pStyle w:val="BodyText"/>
        <w:spacing w:before="9"/>
        <w:rPr>
          <w:sz w:val="7"/>
        </w:rPr>
      </w:pPr>
      <w:r>
        <w:br w:type="column"/>
      </w:r>
    </w:p>
    <w:p w:rsidR="00F259B5" w:rsidRDefault="00887466">
      <w:pPr>
        <w:pStyle w:val="BodyText"/>
        <w:spacing w:line="220" w:lineRule="exact"/>
        <w:ind w:left="244"/>
        <w:rPr>
          <w:sz w:val="20"/>
        </w:rPr>
      </w:pPr>
      <w:r>
        <w:rPr>
          <w:position w:val="-3"/>
          <w:sz w:val="20"/>
        </w:rPr>
      </w:r>
      <w:r>
        <w:rPr>
          <w:position w:val="-3"/>
          <w:sz w:val="20"/>
        </w:rPr>
        <w:pict>
          <v:group id="_x0000_s1312" style="width:380.9pt;height:5.65pt;mso-position-horizontal-relative:char;mso-position-vertical-relative:line" coordsize="7618,113">
            <v:line id="_x0000_s1318" style="position:absolute" from="4021,0" to="4021,113" strokecolor="#9c4b96" strokeweight="1.90417mm"/>
            <v:line id="_x0000_s1317" style="position:absolute" from="54,0" to="54,113" strokecolor="#9c4b96" strokeweight="1.90417mm"/>
            <v:line id="_x0000_s1316" style="position:absolute" from="108,56" to="3967,56" strokecolor="#9c4b96" strokeweight="1.989mm"/>
            <v:line id="_x0000_s1315" style="position:absolute" from="4129,0" to="4129,113" strokecolor="#9c4b96" strokeweight="1.90417mm"/>
            <v:line id="_x0000_s1314" style="position:absolute" from="7564,0" to="7564,113" strokecolor="#9c4b96" strokeweight="1.90417mm"/>
            <v:line id="_x0000_s1313" style="position:absolute" from="4183,56" to="7510,56" strokecolor="#9c4b96" strokeweight="1.989mm"/>
            <w10:anchorlock/>
          </v:group>
        </w:pict>
      </w:r>
    </w:p>
    <w:p w:rsidR="00F259B5" w:rsidRDefault="000F2675">
      <w:pPr>
        <w:tabs>
          <w:tab w:val="left" w:pos="5843"/>
        </w:tabs>
        <w:spacing w:before="8"/>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4319"/>
          <w:tab w:val="left" w:pos="5817"/>
          <w:tab w:val="left" w:pos="7862"/>
        </w:tabs>
        <w:spacing w:before="119" w:line="379" w:lineRule="auto"/>
        <w:ind w:left="352" w:right="106"/>
        <w:rPr>
          <w:sz w:val="14"/>
        </w:rPr>
      </w:pPr>
      <w:r>
        <w:rPr>
          <w:color w:val="221F1F"/>
          <w:sz w:val="18"/>
        </w:rPr>
        <w:t>Cena za zjištení pres M</w:t>
      </w:r>
      <w:r>
        <w:rPr>
          <w:color w:val="221F1F"/>
          <w:spacing w:val="30"/>
          <w:sz w:val="18"/>
        </w:rPr>
        <w:t xml:space="preserve"> </w:t>
      </w:r>
      <w:r>
        <w:rPr>
          <w:color w:val="221F1F"/>
          <w:sz w:val="18"/>
        </w:rPr>
        <w:t>j</w:t>
      </w:r>
      <w:r>
        <w:rPr>
          <w:color w:val="221F1F"/>
          <w:spacing w:val="-2"/>
          <w:sz w:val="18"/>
        </w:rPr>
        <w:t xml:space="preserve"> </w:t>
      </w:r>
      <w:r>
        <w:rPr>
          <w:color w:val="221F1F"/>
          <w:sz w:val="18"/>
        </w:rPr>
        <w:t>T-Mobile</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Príchozí</w:t>
      </w:r>
      <w:r>
        <w:rPr>
          <w:color w:val="221F1F"/>
          <w:spacing w:val="-5"/>
          <w:sz w:val="18"/>
        </w:rPr>
        <w:t xml:space="preserve"> </w:t>
      </w:r>
      <w:r>
        <w:rPr>
          <w:color w:val="221F1F"/>
          <w:sz w:val="18"/>
        </w:rPr>
        <w:t>informacní</w:t>
      </w:r>
      <w:r>
        <w:rPr>
          <w:color w:val="221F1F"/>
          <w:spacing w:val="-4"/>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rPr>
        <w:tab/>
      </w:r>
      <w:r>
        <w:rPr>
          <w:color w:val="221F1F"/>
          <w:sz w:val="18"/>
        </w:rPr>
        <w:t>5,–</w:t>
      </w:r>
      <w:r>
        <w:rPr>
          <w:color w:val="221F1F"/>
          <w:spacing w:val="-1"/>
          <w:sz w:val="18"/>
        </w:rPr>
        <w:t xml:space="preserve"> </w:t>
      </w:r>
      <w:r>
        <w:rPr>
          <w:color w:val="221F1F"/>
          <w:sz w:val="14"/>
        </w:rPr>
        <w:t>(6,05)</w:t>
      </w:r>
    </w:p>
    <w:p w:rsidR="00F259B5" w:rsidRDefault="000F2675">
      <w:pPr>
        <w:pStyle w:val="BodyText"/>
        <w:spacing w:before="105"/>
        <w:ind w:left="244" w:right="515" w:hanging="1"/>
      </w:pPr>
      <w:r>
        <w:rPr>
          <w:color w:val="221F1F"/>
        </w:rPr>
        <w:t xml:space="preserve">Utracená cástka je uvádena bez DPH. Služba Moje útrata slouží pouze pro orientaci – informace o útrate jsou dostupné zpravidla s 8hodinovým zpoždením, v prípade nekterých služeb (napr. u roamingových hovor ) s odstupem až nekolika dn . V informaci o utracené cástce nejsou zohledneny množstevní ani jiné slevy. SMS odeslané na císlo 4603 z R jsou zdarma (pri odeslání ze zahranicí dle roamingového tarifu). Více na </w:t>
      </w:r>
      <w:hyperlink r:id="rId87">
        <w:r>
          <w:rPr>
            <w:color w:val="221F1F"/>
          </w:rPr>
          <w:t>www.t-mobile.cz/mojeutrata.</w:t>
        </w:r>
      </w:hyperlink>
    </w:p>
    <w:p w:rsidR="00F259B5" w:rsidRDefault="00F259B5">
      <w:pPr>
        <w:pStyle w:val="BodyText"/>
        <w:rPr>
          <w:sz w:val="18"/>
        </w:rPr>
      </w:pPr>
    </w:p>
    <w:p w:rsidR="00F259B5" w:rsidRDefault="00F259B5">
      <w:pPr>
        <w:pStyle w:val="BodyText"/>
        <w:spacing w:before="6"/>
        <w:rPr>
          <w:sz w:val="18"/>
        </w:rPr>
      </w:pPr>
    </w:p>
    <w:p w:rsidR="00F259B5" w:rsidRDefault="000F2675">
      <w:pPr>
        <w:pStyle w:val="Heading8"/>
      </w:pPr>
      <w:r>
        <w:rPr>
          <w:color w:val="E00F74"/>
        </w:rPr>
        <w:t>PRIDRŽENÍ HOVORU, CEKÁNÍ NA SPOJENÍ</w:t>
      </w:r>
    </w:p>
    <w:p w:rsidR="00F259B5" w:rsidRDefault="000F2675">
      <w:pPr>
        <w:pStyle w:val="BodyText"/>
        <w:spacing w:before="61"/>
        <w:ind w:left="244"/>
      </w:pPr>
      <w:r>
        <w:rPr>
          <w:color w:val="221F1F"/>
        </w:rPr>
        <w:t>Aktivace této služby je zdarma a za její využívání neplatíte žádné mesícní paušály.</w:t>
      </w:r>
    </w:p>
    <w:p w:rsidR="00F259B5" w:rsidRDefault="00F259B5">
      <w:pPr>
        <w:pStyle w:val="BodyText"/>
        <w:rPr>
          <w:sz w:val="18"/>
        </w:rPr>
      </w:pPr>
    </w:p>
    <w:p w:rsidR="00F259B5" w:rsidRDefault="00F259B5">
      <w:pPr>
        <w:pStyle w:val="BodyText"/>
        <w:spacing w:before="5"/>
        <w:rPr>
          <w:sz w:val="18"/>
        </w:rPr>
      </w:pPr>
    </w:p>
    <w:p w:rsidR="00F259B5" w:rsidRDefault="000F2675">
      <w:pPr>
        <w:pStyle w:val="Heading8"/>
      </w:pPr>
      <w:r>
        <w:rPr>
          <w:color w:val="E00F74"/>
        </w:rPr>
        <w:t>KONFERENCNÍ HOVORY</w:t>
      </w:r>
    </w:p>
    <w:p w:rsidR="00F259B5" w:rsidRDefault="000F2675">
      <w:pPr>
        <w:pStyle w:val="BodyText"/>
        <w:spacing w:before="61"/>
        <w:ind w:left="244" w:right="362"/>
      </w:pPr>
      <w:r>
        <w:rPr>
          <w:color w:val="221F1F"/>
        </w:rPr>
        <w:t>Úctuje se každý sestavený hovor (iniciátorovi konference) dle tarifu pro volání do príslušné síte. Aktivace této služby je zdarma a za její využívání neplatíte žádné mesícní paušály.</w:t>
      </w:r>
    </w:p>
    <w:p w:rsidR="00F259B5" w:rsidRDefault="000F2675">
      <w:pPr>
        <w:pStyle w:val="BodyText"/>
        <w:spacing w:before="120"/>
        <w:ind w:left="244"/>
      </w:pPr>
      <w:r>
        <w:rPr>
          <w:color w:val="221F1F"/>
        </w:rPr>
        <w:t>O aktivaci a bližší informace o této službe m žete požádat na 603 603 603 (4603 z císel znacky T-Mobile).</w:t>
      </w:r>
    </w:p>
    <w:p w:rsidR="00F259B5" w:rsidRDefault="00F259B5">
      <w:pPr>
        <w:sectPr w:rsidR="00F259B5">
          <w:type w:val="continuous"/>
          <w:pgSz w:w="16840" w:h="11900" w:orient="landscape"/>
          <w:pgMar w:top="1400" w:right="340" w:bottom="280" w:left="440" w:header="708" w:footer="708" w:gutter="0"/>
          <w:cols w:num="2" w:space="708" w:equalWidth="0">
            <w:col w:w="7665" w:space="424"/>
            <w:col w:w="7971"/>
          </w:cols>
        </w:sectPr>
      </w:pPr>
    </w:p>
    <w:p w:rsidR="00F259B5" w:rsidRDefault="000F2675">
      <w:pPr>
        <w:pStyle w:val="Heading8"/>
        <w:tabs>
          <w:tab w:val="left" w:pos="8333"/>
        </w:tabs>
        <w:spacing w:before="79"/>
      </w:pPr>
      <w:r>
        <w:rPr>
          <w:color w:val="E00F74"/>
        </w:rPr>
        <w:lastRenderedPageBreak/>
        <w:t>VYÚCTOVÁNÍ</w:t>
      </w:r>
      <w:r>
        <w:rPr>
          <w:color w:val="E00F74"/>
          <w:spacing w:val="-1"/>
        </w:rPr>
        <w:t xml:space="preserve"> </w:t>
      </w:r>
      <w:r>
        <w:rPr>
          <w:color w:val="E00F74"/>
        </w:rPr>
        <w:t>SLUŽEB</w:t>
      </w:r>
      <w:r>
        <w:rPr>
          <w:rFonts w:ascii="Times New Roman" w:hAnsi="Times New Roman"/>
          <w:b w:val="0"/>
          <w:color w:val="E00F74"/>
        </w:rPr>
        <w:tab/>
      </w:r>
      <w:r>
        <w:rPr>
          <w:color w:val="E00F74"/>
        </w:rPr>
        <w:t>AKTIVACE A PRECHODY</w:t>
      </w:r>
    </w:p>
    <w:p w:rsidR="00F259B5" w:rsidRDefault="00887466">
      <w:pPr>
        <w:tabs>
          <w:tab w:val="left" w:pos="8333"/>
        </w:tabs>
        <w:spacing w:line="220" w:lineRule="exact"/>
        <w:ind w:left="244"/>
        <w:rPr>
          <w:sz w:val="20"/>
        </w:rPr>
      </w:pPr>
      <w:r>
        <w:rPr>
          <w:position w:val="-3"/>
          <w:sz w:val="20"/>
        </w:rPr>
      </w:r>
      <w:r>
        <w:rPr>
          <w:position w:val="-3"/>
          <w:sz w:val="20"/>
        </w:rPr>
        <w:pict>
          <v:group id="_x0000_s1305" style="width:369.05pt;height:5.65pt;mso-position-horizontal-relative:char;mso-position-vertical-relative:line" coordsize="7381,113">
            <v:line id="_x0000_s1311" style="position:absolute" from="3727,0" to="3727,113" strokecolor="#9c4b96" strokeweight="1.90433mm"/>
            <v:line id="_x0000_s1310" style="position:absolute" from="54,0" to="54,113" strokecolor="#9c4b96" strokeweight="1.90433mm"/>
            <v:line id="_x0000_s1309" style="position:absolute" from="108,56" to="3673,56" strokecolor="#9c4b96" strokeweight="1.98883mm"/>
            <v:line id="_x0000_s1308" style="position:absolute" from="3835,0" to="3835,113" strokecolor="#9c4b96" strokeweight="1.90417mm"/>
            <v:line id="_x0000_s1307" style="position:absolute" from="7326,0" to="7326,113" strokecolor="#9c4b96" strokeweight="1.90417mm"/>
            <v:line id="_x0000_s1306" style="position:absolute" from="3889,56" to="7272,56" strokecolor="#9c4b96" strokeweight="1.98883mm"/>
            <w10:anchorlock/>
          </v:group>
        </w:pict>
      </w:r>
      <w:r w:rsidR="000F2675">
        <w:rPr>
          <w:position w:val="-3"/>
          <w:sz w:val="20"/>
        </w:rPr>
        <w:tab/>
      </w:r>
      <w:r>
        <w:rPr>
          <w:position w:val="-3"/>
          <w:sz w:val="20"/>
        </w:rPr>
      </w:r>
      <w:r>
        <w:rPr>
          <w:position w:val="-3"/>
          <w:sz w:val="20"/>
        </w:rPr>
        <w:pict>
          <v:group id="_x0000_s1301" style="width:375.5pt;height:5.65pt;mso-position-horizontal-relative:char;mso-position-vertical-relative:line" coordsize="7510,113">
            <v:line id="_x0000_s1304" style="position:absolute" from="7456,0" to="7456,113" strokecolor="#9c4b96" strokeweight="1.90417mm"/>
            <v:line id="_x0000_s1303" style="position:absolute" from="54,0" to="54,113" strokecolor="#9c4b96" strokeweight="1.90417mm"/>
            <v:line id="_x0000_s1302" style="position:absolute" from="108,56" to="7402,56" strokecolor="#9c4b96" strokeweight="1.98883mm"/>
            <w10:anchorlock/>
          </v:group>
        </w:pict>
      </w:r>
    </w:p>
    <w:p w:rsidR="00F259B5" w:rsidRDefault="00F259B5">
      <w:pPr>
        <w:spacing w:line="220" w:lineRule="exact"/>
        <w:rPr>
          <w:sz w:val="20"/>
        </w:rPr>
        <w:sectPr w:rsidR="00F259B5">
          <w:pgSz w:w="16840" w:h="11900" w:orient="landscape"/>
          <w:pgMar w:top="600" w:right="340" w:bottom="860" w:left="440" w:header="0" w:footer="648" w:gutter="0"/>
          <w:cols w:space="708"/>
        </w:sectPr>
      </w:pPr>
    </w:p>
    <w:p w:rsidR="00F259B5" w:rsidRDefault="00887466">
      <w:pPr>
        <w:tabs>
          <w:tab w:val="left" w:pos="5469"/>
        </w:tabs>
        <w:spacing w:line="204" w:lineRule="exact"/>
        <w:ind w:left="352"/>
        <w:rPr>
          <w:sz w:val="14"/>
        </w:rPr>
      </w:pPr>
      <w:r>
        <w:pict>
          <v:shape id="_x0000_s1300" type="#_x0000_t202" style="position:absolute;left:0;text-align:left;margin-left:223.25pt;margin-top:13.15pt;width:180pt;height:16.35pt;z-index:252098560;mso-position-horizontal-relative:page" fillcolor="#dae6e9" stroked="f">
            <v:textbox inset="0,0,0,0">
              <w:txbxContent>
                <w:p w:rsidR="000F2675" w:rsidRDefault="000F2675">
                  <w:pPr>
                    <w:spacing w:before="60"/>
                    <w:ind w:left="1068"/>
                    <w:rPr>
                      <w:sz w:val="14"/>
                    </w:rPr>
                  </w:pPr>
                  <w:r>
                    <w:rPr>
                      <w:color w:val="221F1F"/>
                      <w:sz w:val="18"/>
                    </w:rPr>
                    <w:t xml:space="preserve">50,–/Vyúctování </w:t>
                  </w:r>
                  <w:r>
                    <w:rPr>
                      <w:color w:val="221F1F"/>
                      <w:sz w:val="14"/>
                    </w:rPr>
                    <w:t>(60,50)</w:t>
                  </w:r>
                </w:p>
              </w:txbxContent>
            </v:textbox>
            <w10:wrap anchorx="page"/>
          </v:shape>
        </w:pict>
      </w:r>
      <w:r w:rsidR="000F2675">
        <w:rPr>
          <w:color w:val="221F1F"/>
          <w:sz w:val="18"/>
        </w:rPr>
        <w:t>Tištené</w:t>
      </w:r>
      <w:r w:rsidR="000F2675">
        <w:rPr>
          <w:color w:val="221F1F"/>
          <w:spacing w:val="-3"/>
          <w:sz w:val="18"/>
        </w:rPr>
        <w:t xml:space="preserve"> </w:t>
      </w:r>
      <w:r w:rsidR="000F2675">
        <w:rPr>
          <w:color w:val="221F1F"/>
          <w:sz w:val="18"/>
        </w:rPr>
        <w:t>Vyúctování</w:t>
      </w:r>
      <w:r w:rsidR="000F2675">
        <w:rPr>
          <w:color w:val="221F1F"/>
          <w:spacing w:val="-3"/>
          <w:sz w:val="18"/>
        </w:rPr>
        <w:t xml:space="preserve"> </w:t>
      </w:r>
      <w:r w:rsidR="000F2675">
        <w:rPr>
          <w:color w:val="221F1F"/>
          <w:sz w:val="18"/>
        </w:rPr>
        <w:t>služeb</w:t>
      </w:r>
      <w:r w:rsidR="000F2675">
        <w:rPr>
          <w:rFonts w:ascii="Times New Roman" w:hAnsi="Times New Roman"/>
          <w:color w:val="221F1F"/>
          <w:sz w:val="18"/>
        </w:rPr>
        <w:tab/>
      </w:r>
      <w:r w:rsidR="000F2675">
        <w:rPr>
          <w:color w:val="221F1F"/>
          <w:sz w:val="18"/>
        </w:rPr>
        <w:t>23,97</w:t>
      </w:r>
      <w:r w:rsidR="000F2675">
        <w:rPr>
          <w:color w:val="221F1F"/>
          <w:spacing w:val="-3"/>
          <w:sz w:val="18"/>
        </w:rPr>
        <w:t xml:space="preserve"> </w:t>
      </w:r>
      <w:r w:rsidR="000F2675">
        <w:rPr>
          <w:color w:val="221F1F"/>
          <w:sz w:val="14"/>
        </w:rPr>
        <w:t>(29,–)</w:t>
      </w:r>
    </w:p>
    <w:p w:rsidR="00F259B5" w:rsidRDefault="000F2675">
      <w:pPr>
        <w:spacing w:before="119"/>
        <w:ind w:left="352"/>
        <w:rPr>
          <w:sz w:val="18"/>
        </w:rPr>
      </w:pPr>
      <w:r>
        <w:rPr>
          <w:color w:val="221F1F"/>
          <w:sz w:val="18"/>
        </w:rPr>
        <w:t>Opis Vyúctování služeb</w:t>
      </w:r>
    </w:p>
    <w:p w:rsidR="00F259B5" w:rsidRDefault="00887466">
      <w:pPr>
        <w:tabs>
          <w:tab w:val="left" w:pos="5322"/>
        </w:tabs>
        <w:spacing w:before="120"/>
        <w:ind w:left="352"/>
        <w:rPr>
          <w:sz w:val="18"/>
        </w:rPr>
      </w:pPr>
      <w:r>
        <w:pict>
          <v:shape id="_x0000_s1299" type="#_x0000_t202" style="position:absolute;left:0;text-align:left;margin-left:223.25pt;margin-top:19.3pt;width:180pt;height:16.35pt;z-index:252097536;mso-position-horizontal-relative:page" fillcolor="#dae6e9" stroked="f">
            <v:textbox inset="0,0,0,0">
              <w:txbxContent>
                <w:p w:rsidR="000F2675" w:rsidRDefault="000F2675">
                  <w:pPr>
                    <w:spacing w:before="60"/>
                    <w:ind w:left="1278" w:right="1278"/>
                    <w:jc w:val="center"/>
                    <w:rPr>
                      <w:sz w:val="18"/>
                    </w:rPr>
                  </w:pPr>
                  <w:r>
                    <w:rPr>
                      <w:color w:val="221F1F"/>
                      <w:sz w:val="18"/>
                    </w:rPr>
                    <w:t xml:space="preserve">50,– </w:t>
                  </w:r>
                  <w:r>
                    <w:rPr>
                      <w:color w:val="221F1F"/>
                      <w:sz w:val="14"/>
                    </w:rPr>
                    <w:t>(60,50)</w:t>
                  </w:r>
                  <w:r>
                    <w:rPr>
                      <w:color w:val="221F1F"/>
                      <w:sz w:val="18"/>
                    </w:rPr>
                    <w:t>/1 ks</w:t>
                  </w:r>
                </w:p>
              </w:txbxContent>
            </v:textbox>
            <w10:wrap anchorx="page"/>
          </v:shape>
        </w:pict>
      </w:r>
      <w:r w:rsidR="000F2675">
        <w:rPr>
          <w:color w:val="221F1F"/>
          <w:sz w:val="18"/>
        </w:rPr>
        <w:t>Opis faktur</w:t>
      </w:r>
      <w:r w:rsidR="000F2675">
        <w:rPr>
          <w:color w:val="221F1F"/>
          <w:spacing w:val="-6"/>
          <w:sz w:val="18"/>
        </w:rPr>
        <w:t xml:space="preserve"> </w:t>
      </w:r>
      <w:r w:rsidR="000F2675">
        <w:rPr>
          <w:color w:val="221F1F"/>
          <w:sz w:val="18"/>
        </w:rPr>
        <w:t>za</w:t>
      </w:r>
      <w:r w:rsidR="000F2675">
        <w:rPr>
          <w:color w:val="221F1F"/>
          <w:spacing w:val="-3"/>
          <w:sz w:val="18"/>
        </w:rPr>
        <w:t xml:space="preserve"> </w:t>
      </w:r>
      <w:r w:rsidR="000F2675">
        <w:rPr>
          <w:color w:val="221F1F"/>
          <w:sz w:val="18"/>
        </w:rPr>
        <w:t>zboží</w:t>
      </w:r>
      <w:r w:rsidR="000F2675">
        <w:rPr>
          <w:rFonts w:ascii="Times New Roman" w:hAnsi="Times New Roman"/>
          <w:color w:val="221F1F"/>
          <w:sz w:val="18"/>
        </w:rPr>
        <w:tab/>
      </w:r>
      <w:r w:rsidR="000F2675">
        <w:rPr>
          <w:color w:val="221F1F"/>
          <w:sz w:val="18"/>
        </w:rPr>
        <w:t xml:space="preserve">50,– </w:t>
      </w:r>
      <w:r w:rsidR="000F2675">
        <w:rPr>
          <w:color w:val="221F1F"/>
          <w:sz w:val="14"/>
        </w:rPr>
        <w:t>(60,50)</w:t>
      </w:r>
      <w:r w:rsidR="000F2675">
        <w:rPr>
          <w:color w:val="221F1F"/>
          <w:sz w:val="18"/>
        </w:rPr>
        <w:t>/1</w:t>
      </w:r>
      <w:r w:rsidR="000F2675">
        <w:rPr>
          <w:color w:val="221F1F"/>
          <w:spacing w:val="-5"/>
          <w:sz w:val="18"/>
        </w:rPr>
        <w:t xml:space="preserve"> </w:t>
      </w:r>
      <w:r w:rsidR="000F2675">
        <w:rPr>
          <w:color w:val="221F1F"/>
          <w:sz w:val="18"/>
        </w:rPr>
        <w:t>ks</w:t>
      </w:r>
    </w:p>
    <w:p w:rsidR="00F259B5" w:rsidRDefault="000F2675">
      <w:pPr>
        <w:spacing w:before="120"/>
        <w:ind w:left="352"/>
        <w:rPr>
          <w:sz w:val="12"/>
        </w:rPr>
      </w:pPr>
      <w:r>
        <w:rPr>
          <w:color w:val="221F1F"/>
          <w:sz w:val="18"/>
        </w:rPr>
        <w:t>Opis smlouvy</w:t>
      </w:r>
      <w:r>
        <w:rPr>
          <w:color w:val="221F1F"/>
          <w:position w:val="5"/>
          <w:sz w:val="12"/>
        </w:rPr>
        <w:t>1)</w:t>
      </w:r>
    </w:p>
    <w:p w:rsidR="00F259B5" w:rsidRDefault="00887466">
      <w:pPr>
        <w:tabs>
          <w:tab w:val="left" w:pos="5474"/>
        </w:tabs>
        <w:spacing w:before="120"/>
        <w:ind w:left="352"/>
        <w:rPr>
          <w:sz w:val="14"/>
        </w:rPr>
      </w:pPr>
      <w:r>
        <w:pict>
          <v:shape id="_x0000_s1298" type="#_x0000_t202" style="position:absolute;left:0;text-align:left;margin-left:223.25pt;margin-top:19.3pt;width:180pt;height:16.35pt;z-index:252096512;mso-position-horizontal-relative:page" fillcolor="#dae6e9" stroked="f">
            <v:textbox inset="0,0,0,0">
              <w:txbxContent>
                <w:p w:rsidR="000F2675" w:rsidRDefault="000F2675">
                  <w:pPr>
                    <w:spacing w:before="60"/>
                    <w:ind w:left="1277" w:right="1278"/>
                    <w:jc w:val="center"/>
                    <w:rPr>
                      <w:sz w:val="14"/>
                    </w:rPr>
                  </w:pPr>
                  <w:r>
                    <w:rPr>
                      <w:color w:val="221F1F"/>
                      <w:sz w:val="18"/>
                    </w:rPr>
                    <w:t xml:space="preserve">16,– </w:t>
                  </w:r>
                  <w:r>
                    <w:rPr>
                      <w:color w:val="221F1F"/>
                      <w:sz w:val="14"/>
                    </w:rPr>
                    <w:t>(19,36)</w:t>
                  </w:r>
                </w:p>
              </w:txbxContent>
            </v:textbox>
            <w10:wrap anchorx="page"/>
          </v:shape>
        </w:pict>
      </w:r>
      <w:r w:rsidR="000F2675">
        <w:rPr>
          <w:color w:val="221F1F"/>
          <w:sz w:val="18"/>
        </w:rPr>
        <w:t>Úhrada faktury</w:t>
      </w:r>
      <w:r w:rsidR="000F2675">
        <w:rPr>
          <w:color w:val="221F1F"/>
          <w:spacing w:val="-6"/>
          <w:sz w:val="18"/>
        </w:rPr>
        <w:t xml:space="preserve"> </w:t>
      </w:r>
      <w:r w:rsidR="000F2675">
        <w:rPr>
          <w:color w:val="221F1F"/>
          <w:sz w:val="18"/>
        </w:rPr>
        <w:t>na</w:t>
      </w:r>
      <w:r w:rsidR="000F2675">
        <w:rPr>
          <w:color w:val="221F1F"/>
          <w:spacing w:val="-2"/>
          <w:sz w:val="18"/>
        </w:rPr>
        <w:t xml:space="preserve"> </w:t>
      </w:r>
      <w:r w:rsidR="000F2675">
        <w:rPr>
          <w:color w:val="221F1F"/>
          <w:sz w:val="18"/>
        </w:rPr>
        <w:t>prodejne</w:t>
      </w:r>
      <w:r w:rsidR="000F2675">
        <w:rPr>
          <w:color w:val="221F1F"/>
          <w:sz w:val="18"/>
        </w:rPr>
        <w:tab/>
        <w:t>81,82</w:t>
      </w:r>
      <w:r w:rsidR="000F2675">
        <w:rPr>
          <w:color w:val="221F1F"/>
          <w:spacing w:val="-11"/>
          <w:sz w:val="18"/>
        </w:rPr>
        <w:t xml:space="preserve"> </w:t>
      </w:r>
      <w:r w:rsidR="000F2675">
        <w:rPr>
          <w:color w:val="221F1F"/>
          <w:sz w:val="14"/>
        </w:rPr>
        <w:t>(99,–)</w:t>
      </w:r>
    </w:p>
    <w:p w:rsidR="00F259B5" w:rsidRDefault="000F2675">
      <w:pPr>
        <w:spacing w:before="119"/>
        <w:ind w:left="352"/>
        <w:rPr>
          <w:sz w:val="18"/>
        </w:rPr>
      </w:pPr>
      <w:r>
        <w:rPr>
          <w:color w:val="221F1F"/>
          <w:sz w:val="18"/>
        </w:rPr>
        <w:t>Poplatek za zasílání Vyúctování služeb doporucene</w:t>
      </w:r>
    </w:p>
    <w:p w:rsidR="00F259B5" w:rsidRDefault="000F2675">
      <w:pPr>
        <w:tabs>
          <w:tab w:val="left" w:pos="5474"/>
        </w:tabs>
        <w:spacing w:before="120"/>
        <w:ind w:left="352"/>
        <w:rPr>
          <w:sz w:val="14"/>
        </w:rPr>
      </w:pPr>
      <w:r>
        <w:rPr>
          <w:color w:val="221F1F"/>
          <w:sz w:val="18"/>
        </w:rPr>
        <w:t>Expresní</w:t>
      </w:r>
      <w:r>
        <w:rPr>
          <w:color w:val="221F1F"/>
          <w:spacing w:val="-4"/>
          <w:sz w:val="18"/>
        </w:rPr>
        <w:t xml:space="preserve"> </w:t>
      </w:r>
      <w:r>
        <w:rPr>
          <w:color w:val="221F1F"/>
          <w:sz w:val="18"/>
        </w:rPr>
        <w:t>platba</w:t>
      </w:r>
      <w:r>
        <w:rPr>
          <w:color w:val="221F1F"/>
          <w:position w:val="5"/>
          <w:sz w:val="12"/>
        </w:rPr>
        <w:t>2)</w:t>
      </w:r>
      <w:r>
        <w:rPr>
          <w:rFonts w:ascii="Times New Roman" w:hAnsi="Times New Roman"/>
          <w:color w:val="221F1F"/>
          <w:position w:val="5"/>
          <w:sz w:val="12"/>
        </w:rPr>
        <w:tab/>
      </w:r>
      <w:r>
        <w:rPr>
          <w:color w:val="221F1F"/>
          <w:sz w:val="18"/>
        </w:rPr>
        <w:t>81,82</w:t>
      </w:r>
      <w:r>
        <w:rPr>
          <w:color w:val="221F1F"/>
          <w:spacing w:val="-11"/>
          <w:sz w:val="18"/>
        </w:rPr>
        <w:t xml:space="preserve"> </w:t>
      </w:r>
      <w:r>
        <w:rPr>
          <w:color w:val="221F1F"/>
          <w:sz w:val="14"/>
        </w:rPr>
        <w:t>(99,–)</w:t>
      </w:r>
    </w:p>
    <w:p w:rsidR="00F259B5" w:rsidRDefault="00887466">
      <w:pPr>
        <w:spacing w:before="121"/>
        <w:ind w:left="352"/>
        <w:rPr>
          <w:sz w:val="18"/>
        </w:rPr>
      </w:pPr>
      <w:r>
        <w:pict>
          <v:shape id="_x0000_s1297" type="#_x0000_t202" style="position:absolute;left:0;text-align:left;margin-left:223.25pt;margin-top:3.05pt;width:180pt;height:16.35pt;z-index:252095488;mso-position-horizontal-relative:page" fillcolor="#dae6e9" stroked="f">
            <v:textbox inset="0,0,0,0">
              <w:txbxContent>
                <w:p w:rsidR="000F2675" w:rsidRDefault="000F2675">
                  <w:pPr>
                    <w:spacing w:before="60"/>
                    <w:ind w:left="1277" w:right="1278"/>
                    <w:jc w:val="center"/>
                    <w:rPr>
                      <w:sz w:val="14"/>
                    </w:rPr>
                  </w:pPr>
                  <w:r>
                    <w:rPr>
                      <w:color w:val="221F1F"/>
                      <w:sz w:val="18"/>
                    </w:rPr>
                    <w:t xml:space="preserve">40,– </w:t>
                  </w:r>
                  <w:r>
                    <w:rPr>
                      <w:color w:val="221F1F"/>
                      <w:sz w:val="14"/>
                    </w:rPr>
                    <w:t>(48,40)</w:t>
                  </w:r>
                </w:p>
              </w:txbxContent>
            </v:textbox>
            <w10:wrap anchorx="page"/>
          </v:shape>
        </w:pict>
      </w:r>
      <w:r w:rsidR="000F2675">
        <w:rPr>
          <w:color w:val="221F1F"/>
          <w:sz w:val="18"/>
        </w:rPr>
        <w:t>Elektronický Podrobný výpis služeb k tištené fakture</w:t>
      </w:r>
    </w:p>
    <w:p w:rsidR="00F259B5" w:rsidRDefault="00887466">
      <w:pPr>
        <w:tabs>
          <w:tab w:val="left" w:pos="5478"/>
        </w:tabs>
        <w:spacing w:before="120"/>
        <w:ind w:left="352"/>
        <w:rPr>
          <w:sz w:val="14"/>
        </w:rPr>
      </w:pPr>
      <w:r>
        <w:pict>
          <v:shape id="_x0000_s1296" type="#_x0000_t202" style="position:absolute;left:0;text-align:left;margin-left:223.25pt;margin-top:19.3pt;width:180pt;height:16.35pt;z-index:252094464;mso-position-horizontal-relative:page" fillcolor="#dae6e9" stroked="f">
            <v:textbox inset="0,0,0,0">
              <w:txbxContent>
                <w:p w:rsidR="000F2675" w:rsidRDefault="000F2675">
                  <w:pPr>
                    <w:spacing w:before="60"/>
                    <w:ind w:left="1277" w:right="1278"/>
                    <w:jc w:val="center"/>
                    <w:rPr>
                      <w:sz w:val="14"/>
                    </w:rPr>
                  </w:pPr>
                  <w:r>
                    <w:rPr>
                      <w:color w:val="221F1F"/>
                      <w:sz w:val="18"/>
                    </w:rPr>
                    <w:t xml:space="preserve">65,– </w:t>
                  </w:r>
                  <w:r>
                    <w:rPr>
                      <w:color w:val="221F1F"/>
                      <w:sz w:val="14"/>
                    </w:rPr>
                    <w:t>(78,65)</w:t>
                  </w:r>
                </w:p>
              </w:txbxContent>
            </v:textbox>
            <w10:wrap anchorx="page"/>
          </v:shape>
        </w:pict>
      </w:r>
      <w:r w:rsidR="000F2675">
        <w:rPr>
          <w:color w:val="221F1F"/>
          <w:sz w:val="18"/>
        </w:rPr>
        <w:t>Tištený Podrobný</w:t>
      </w:r>
      <w:r w:rsidR="000F2675">
        <w:rPr>
          <w:color w:val="221F1F"/>
          <w:spacing w:val="-5"/>
          <w:sz w:val="18"/>
        </w:rPr>
        <w:t xml:space="preserve"> </w:t>
      </w:r>
      <w:r w:rsidR="000F2675">
        <w:rPr>
          <w:color w:val="221F1F"/>
          <w:sz w:val="18"/>
        </w:rPr>
        <w:t>výpis</w:t>
      </w:r>
      <w:r w:rsidR="000F2675">
        <w:rPr>
          <w:color w:val="221F1F"/>
          <w:spacing w:val="-3"/>
          <w:sz w:val="18"/>
        </w:rPr>
        <w:t xml:space="preserve"> </w:t>
      </w:r>
      <w:r w:rsidR="000F2675">
        <w:rPr>
          <w:color w:val="221F1F"/>
          <w:sz w:val="18"/>
        </w:rPr>
        <w:t>služeb</w:t>
      </w:r>
      <w:r w:rsidR="000F2675">
        <w:rPr>
          <w:rFonts w:ascii="Times New Roman" w:hAnsi="Times New Roman"/>
          <w:color w:val="221F1F"/>
          <w:sz w:val="18"/>
        </w:rPr>
        <w:tab/>
      </w:r>
      <w:r w:rsidR="000F2675">
        <w:rPr>
          <w:color w:val="221F1F"/>
          <w:sz w:val="18"/>
        </w:rPr>
        <w:t>65,–</w:t>
      </w:r>
      <w:r w:rsidR="000F2675">
        <w:rPr>
          <w:color w:val="221F1F"/>
          <w:spacing w:val="-1"/>
          <w:sz w:val="18"/>
        </w:rPr>
        <w:t xml:space="preserve"> </w:t>
      </w:r>
      <w:r w:rsidR="000F2675">
        <w:rPr>
          <w:color w:val="221F1F"/>
          <w:sz w:val="14"/>
        </w:rPr>
        <w:t>(78,65)</w:t>
      </w:r>
    </w:p>
    <w:p w:rsidR="00F259B5" w:rsidRDefault="000F2675">
      <w:pPr>
        <w:spacing w:before="119"/>
        <w:ind w:left="352"/>
        <w:rPr>
          <w:sz w:val="18"/>
        </w:rPr>
      </w:pPr>
      <w:r>
        <w:rPr>
          <w:color w:val="221F1F"/>
          <w:sz w:val="18"/>
        </w:rPr>
        <w:t>Tištený i elektronický Podrobný výpis služeb</w:t>
      </w:r>
    </w:p>
    <w:p w:rsidR="00F259B5" w:rsidRDefault="00887466">
      <w:pPr>
        <w:tabs>
          <w:tab w:val="left" w:pos="5424"/>
        </w:tabs>
        <w:spacing w:before="120"/>
        <w:ind w:left="352"/>
        <w:rPr>
          <w:sz w:val="14"/>
        </w:rPr>
      </w:pPr>
      <w:r>
        <w:pict>
          <v:shape id="_x0000_s1295" type="#_x0000_t202" style="position:absolute;left:0;text-align:left;margin-left:223.25pt;margin-top:19.3pt;width:180pt;height:16.35pt;z-index:252093440;mso-position-horizontal-relative:page" fillcolor="#dae6e9" stroked="f">
            <v:textbox inset="0,0,0,0">
              <w:txbxContent>
                <w:p w:rsidR="000F2675" w:rsidRDefault="000F2675">
                  <w:pPr>
                    <w:spacing w:before="60"/>
                    <w:ind w:left="1278" w:right="1278"/>
                    <w:jc w:val="center"/>
                    <w:rPr>
                      <w:sz w:val="14"/>
                    </w:rPr>
                  </w:pPr>
                  <w:r>
                    <w:rPr>
                      <w:color w:val="221F1F"/>
                      <w:sz w:val="18"/>
                    </w:rPr>
                    <w:t xml:space="preserve">49,– </w:t>
                  </w:r>
                  <w:r>
                    <w:rPr>
                      <w:color w:val="221F1F"/>
                      <w:sz w:val="14"/>
                    </w:rPr>
                    <w:t>(59,29)*</w:t>
                  </w:r>
                </w:p>
              </w:txbxContent>
            </v:textbox>
            <w10:wrap anchorx="page"/>
          </v:shape>
        </w:pict>
      </w:r>
      <w:r w:rsidR="000F2675">
        <w:rPr>
          <w:color w:val="221F1F"/>
          <w:sz w:val="18"/>
        </w:rPr>
        <w:t>Dodatecný Podrobný</w:t>
      </w:r>
      <w:r w:rsidR="000F2675">
        <w:rPr>
          <w:color w:val="221F1F"/>
          <w:spacing w:val="-6"/>
          <w:sz w:val="18"/>
        </w:rPr>
        <w:t xml:space="preserve"> </w:t>
      </w:r>
      <w:r w:rsidR="000F2675">
        <w:rPr>
          <w:color w:val="221F1F"/>
          <w:sz w:val="18"/>
        </w:rPr>
        <w:t>výpis</w:t>
      </w:r>
      <w:r w:rsidR="000F2675">
        <w:rPr>
          <w:color w:val="221F1F"/>
          <w:spacing w:val="-3"/>
          <w:sz w:val="18"/>
        </w:rPr>
        <w:t xml:space="preserve"> </w:t>
      </w:r>
      <w:r w:rsidR="000F2675">
        <w:rPr>
          <w:color w:val="221F1F"/>
          <w:sz w:val="18"/>
        </w:rPr>
        <w:t>služeb</w:t>
      </w:r>
      <w:r w:rsidR="000F2675">
        <w:rPr>
          <w:rFonts w:ascii="Times New Roman" w:hAnsi="Times New Roman"/>
          <w:color w:val="221F1F"/>
          <w:sz w:val="18"/>
        </w:rPr>
        <w:tab/>
      </w:r>
      <w:r w:rsidR="000F2675">
        <w:rPr>
          <w:color w:val="221F1F"/>
          <w:sz w:val="18"/>
        </w:rPr>
        <w:t>99,–</w:t>
      </w:r>
      <w:r w:rsidR="000F2675">
        <w:rPr>
          <w:color w:val="221F1F"/>
          <w:spacing w:val="-1"/>
          <w:sz w:val="18"/>
        </w:rPr>
        <w:t xml:space="preserve"> </w:t>
      </w:r>
      <w:r w:rsidR="000F2675">
        <w:rPr>
          <w:color w:val="221F1F"/>
          <w:sz w:val="14"/>
        </w:rPr>
        <w:t>(119,79)*</w:t>
      </w:r>
    </w:p>
    <w:p w:rsidR="00F259B5" w:rsidRDefault="000F2675">
      <w:pPr>
        <w:spacing w:before="120"/>
        <w:ind w:left="352"/>
        <w:rPr>
          <w:sz w:val="18"/>
        </w:rPr>
      </w:pPr>
      <w:r>
        <w:rPr>
          <w:color w:val="221F1F"/>
          <w:sz w:val="18"/>
        </w:rPr>
        <w:t>Elektronický Dodatecný Podrobný výpis služeb</w:t>
      </w:r>
    </w:p>
    <w:p w:rsidR="00F259B5" w:rsidRDefault="000F2675">
      <w:pPr>
        <w:tabs>
          <w:tab w:val="left" w:pos="5881"/>
        </w:tabs>
        <w:spacing w:line="204" w:lineRule="exact"/>
        <w:ind w:left="460"/>
        <w:rPr>
          <w:sz w:val="18"/>
        </w:rPr>
      </w:pPr>
      <w:r>
        <w:br w:type="column"/>
      </w:r>
      <w:r>
        <w:rPr>
          <w:color w:val="221F1F"/>
          <w:sz w:val="18"/>
        </w:rPr>
        <w:t>Aktivace</w:t>
      </w:r>
      <w:r>
        <w:rPr>
          <w:rFonts w:ascii="Times New Roman" w:hAnsi="Times New Roman"/>
          <w:color w:val="221F1F"/>
          <w:sz w:val="18"/>
        </w:rPr>
        <w:tab/>
      </w:r>
      <w:r>
        <w:rPr>
          <w:color w:val="221F1F"/>
          <w:sz w:val="18"/>
        </w:rPr>
        <w:t>0,–</w:t>
      </w:r>
    </w:p>
    <w:p w:rsidR="00F259B5" w:rsidRDefault="000F2675">
      <w:pPr>
        <w:tabs>
          <w:tab w:val="left" w:pos="4106"/>
          <w:tab w:val="left" w:pos="5837"/>
          <w:tab w:val="left" w:pos="5881"/>
          <w:tab w:val="left" w:pos="7862"/>
        </w:tabs>
        <w:spacing w:before="119" w:line="379" w:lineRule="auto"/>
        <w:ind w:left="460" w:right="214"/>
        <w:rPr>
          <w:sz w:val="12"/>
        </w:rPr>
      </w:pPr>
      <w:r>
        <w:rPr>
          <w:color w:val="221F1F"/>
          <w:sz w:val="18"/>
        </w:rPr>
        <w:t>Prechod z Twistu</w:t>
      </w:r>
      <w:r>
        <w:rPr>
          <w:color w:val="221F1F"/>
          <w:spacing w:val="-6"/>
          <w:sz w:val="18"/>
        </w:rPr>
        <w:t xml:space="preserve"> </w:t>
      </w:r>
      <w:r>
        <w:rPr>
          <w:color w:val="221F1F"/>
          <w:sz w:val="18"/>
        </w:rPr>
        <w:t>na</w:t>
      </w:r>
      <w:r>
        <w:rPr>
          <w:color w:val="221F1F"/>
          <w:spacing w:val="-2"/>
          <w:sz w:val="18"/>
        </w:rPr>
        <w:t xml:space="preserve"> </w:t>
      </w:r>
      <w:r>
        <w:rPr>
          <w:color w:val="221F1F"/>
          <w:sz w:val="18"/>
        </w:rPr>
        <w:t>tarif</w:t>
      </w:r>
      <w:r>
        <w:rPr>
          <w:rFonts w:ascii="Times New Roman" w:hAnsi="Times New Roman"/>
          <w:color w:val="221F1F"/>
          <w:sz w:val="18"/>
        </w:rPr>
        <w:tab/>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color w:val="221F1F"/>
          <w:sz w:val="18"/>
          <w:shd w:val="clear" w:color="auto" w:fill="DAE6E9"/>
        </w:rPr>
        <w:t>0,–</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Prechod z tarifu</w:t>
      </w:r>
      <w:r>
        <w:rPr>
          <w:color w:val="221F1F"/>
          <w:spacing w:val="-7"/>
          <w:sz w:val="18"/>
        </w:rPr>
        <w:t xml:space="preserve"> </w:t>
      </w:r>
      <w:r>
        <w:rPr>
          <w:color w:val="221F1F"/>
          <w:sz w:val="18"/>
        </w:rPr>
        <w:t>na</w:t>
      </w:r>
      <w:r>
        <w:rPr>
          <w:color w:val="221F1F"/>
          <w:spacing w:val="-2"/>
          <w:sz w:val="18"/>
        </w:rPr>
        <w:t xml:space="preserve"> </w:t>
      </w:r>
      <w:r>
        <w:rPr>
          <w:color w:val="221F1F"/>
          <w:sz w:val="18"/>
        </w:rPr>
        <w:t>Twist</w:t>
      </w:r>
      <w:r>
        <w:rPr>
          <w:color w:val="221F1F"/>
          <w:position w:val="5"/>
          <w:sz w:val="12"/>
        </w:rPr>
        <w:t>1)</w:t>
      </w:r>
      <w:r>
        <w:rPr>
          <w:rFonts w:ascii="Times New Roman" w:hAnsi="Times New Roman"/>
          <w:color w:val="221F1F"/>
          <w:position w:val="5"/>
          <w:sz w:val="12"/>
        </w:rPr>
        <w:tab/>
      </w:r>
      <w:r>
        <w:rPr>
          <w:rFonts w:ascii="Times New Roman" w:hAnsi="Times New Roman"/>
          <w:color w:val="221F1F"/>
          <w:position w:val="5"/>
          <w:sz w:val="12"/>
        </w:rPr>
        <w:tab/>
      </w:r>
      <w:r>
        <w:rPr>
          <w:color w:val="221F1F"/>
          <w:sz w:val="18"/>
        </w:rPr>
        <w:t>0,–</w:t>
      </w:r>
      <w:r>
        <w:rPr>
          <w:color w:val="221F1F"/>
          <w:position w:val="5"/>
          <w:sz w:val="12"/>
        </w:rPr>
        <w:t>2)</w:t>
      </w:r>
    </w:p>
    <w:p w:rsidR="00F259B5" w:rsidRDefault="000F2675">
      <w:pPr>
        <w:tabs>
          <w:tab w:val="left" w:pos="4106"/>
          <w:tab w:val="left" w:pos="5881"/>
          <w:tab w:val="left" w:pos="7862"/>
        </w:tabs>
        <w:spacing w:line="379" w:lineRule="auto"/>
        <w:ind w:left="460" w:right="214"/>
        <w:rPr>
          <w:sz w:val="18"/>
        </w:rPr>
      </w:pPr>
      <w:r>
        <w:rPr>
          <w:color w:val="221F1F"/>
          <w:sz w:val="18"/>
        </w:rPr>
        <w:t>Prechod na tarif</w:t>
      </w:r>
      <w:r>
        <w:rPr>
          <w:color w:val="221F1F"/>
          <w:spacing w:val="-8"/>
          <w:sz w:val="18"/>
        </w:rPr>
        <w:t xml:space="preserve"> </w:t>
      </w:r>
      <w:r>
        <w:rPr>
          <w:color w:val="221F1F"/>
          <w:sz w:val="18"/>
        </w:rPr>
        <w:t>Happy</w:t>
      </w:r>
      <w:r>
        <w:rPr>
          <w:color w:val="221F1F"/>
          <w:spacing w:val="-2"/>
          <w:sz w:val="18"/>
        </w:rPr>
        <w:t xml:space="preserve"> </w:t>
      </w:r>
      <w:r>
        <w:rPr>
          <w:color w:val="221F1F"/>
          <w:sz w:val="18"/>
        </w:rPr>
        <w:t>Partner</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0,–</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Prechod z tarifu Happy Partner na</w:t>
      </w:r>
      <w:r>
        <w:rPr>
          <w:color w:val="221F1F"/>
          <w:spacing w:val="-17"/>
          <w:sz w:val="18"/>
        </w:rPr>
        <w:t xml:space="preserve"> </w:t>
      </w:r>
      <w:r>
        <w:rPr>
          <w:color w:val="221F1F"/>
          <w:sz w:val="18"/>
        </w:rPr>
        <w:t>tarif</w:t>
      </w:r>
      <w:r>
        <w:rPr>
          <w:color w:val="221F1F"/>
          <w:spacing w:val="-4"/>
          <w:sz w:val="18"/>
        </w:rPr>
        <w:t xml:space="preserve"> </w:t>
      </w:r>
      <w:r>
        <w:rPr>
          <w:color w:val="221F1F"/>
          <w:sz w:val="18"/>
        </w:rPr>
        <w:t>T-Mobile</w:t>
      </w:r>
      <w:r>
        <w:rPr>
          <w:rFonts w:ascii="Times New Roman" w:hAnsi="Times New Roman"/>
          <w:color w:val="221F1F"/>
          <w:sz w:val="18"/>
        </w:rPr>
        <w:tab/>
      </w:r>
      <w:r>
        <w:rPr>
          <w:rFonts w:ascii="Times New Roman" w:hAnsi="Times New Roman"/>
          <w:color w:val="221F1F"/>
          <w:sz w:val="18"/>
        </w:rPr>
        <w:tab/>
      </w:r>
      <w:r>
        <w:rPr>
          <w:color w:val="221F1F"/>
          <w:sz w:val="18"/>
        </w:rPr>
        <w:t>0,–</w:t>
      </w:r>
    </w:p>
    <w:p w:rsidR="00F259B5" w:rsidRDefault="000F2675">
      <w:pPr>
        <w:pStyle w:val="BodyText"/>
        <w:spacing w:before="82"/>
        <w:ind w:left="352" w:right="572"/>
      </w:pPr>
      <w:r>
        <w:rPr>
          <w:color w:val="221F1F"/>
          <w:position w:val="4"/>
          <w:sz w:val="10"/>
        </w:rPr>
        <w:t xml:space="preserve">1) </w:t>
      </w:r>
      <w:r>
        <w:rPr>
          <w:color w:val="221F1F"/>
        </w:rPr>
        <w:t>Prechod na Twist je možný v prípade vypovezení Úcastnické smlouvy na dobu urcitou s úhradou dle cl. 8.3 Všeobecných podmínek spolecnosti T-Mobile.</w:t>
      </w:r>
    </w:p>
    <w:p w:rsidR="00F259B5" w:rsidRDefault="000F2675">
      <w:pPr>
        <w:pStyle w:val="BodyText"/>
        <w:ind w:left="352"/>
      </w:pPr>
      <w:r>
        <w:rPr>
          <w:color w:val="221F1F"/>
          <w:position w:val="4"/>
          <w:sz w:val="10"/>
        </w:rPr>
        <w:t xml:space="preserve">2) </w:t>
      </w:r>
      <w:r>
        <w:rPr>
          <w:color w:val="221F1F"/>
        </w:rPr>
        <w:t>Zákazník navíc obdrží kredit 20 Kc.</w:t>
      </w:r>
    </w:p>
    <w:p w:rsidR="00F259B5" w:rsidRDefault="00F259B5">
      <w:pPr>
        <w:sectPr w:rsidR="00F259B5">
          <w:type w:val="continuous"/>
          <w:pgSz w:w="16840" w:h="11900" w:orient="landscape"/>
          <w:pgMar w:top="1400" w:right="340" w:bottom="280" w:left="440" w:header="708" w:footer="708" w:gutter="0"/>
          <w:cols w:num="2" w:space="708" w:equalWidth="0">
            <w:col w:w="6367" w:space="1614"/>
            <w:col w:w="8079"/>
          </w:cols>
        </w:sectPr>
      </w:pPr>
    </w:p>
    <w:p w:rsidR="00F259B5" w:rsidRDefault="000F2675">
      <w:pPr>
        <w:spacing w:before="118"/>
        <w:ind w:left="352" w:right="16"/>
        <w:rPr>
          <w:sz w:val="18"/>
        </w:rPr>
      </w:pPr>
      <w:r>
        <w:rPr>
          <w:color w:val="221F1F"/>
          <w:sz w:val="18"/>
        </w:rPr>
        <w:t>Elektronický Podrobný výpis služeb k el. Vyúctování služeb</w:t>
      </w:r>
    </w:p>
    <w:p w:rsidR="00F259B5" w:rsidRDefault="000F2675">
      <w:pPr>
        <w:spacing w:before="120"/>
        <w:ind w:left="352"/>
        <w:rPr>
          <w:sz w:val="12"/>
        </w:rPr>
      </w:pPr>
      <w:r>
        <w:rPr>
          <w:color w:val="221F1F"/>
          <w:sz w:val="18"/>
        </w:rPr>
        <w:t>Náklady vymáhání – upomínka</w:t>
      </w:r>
      <w:r>
        <w:rPr>
          <w:color w:val="221F1F"/>
          <w:position w:val="5"/>
          <w:sz w:val="12"/>
        </w:rPr>
        <w:t>3)</w:t>
      </w:r>
    </w:p>
    <w:p w:rsidR="00F259B5" w:rsidRDefault="000F2675">
      <w:pPr>
        <w:pStyle w:val="BodyText"/>
        <w:spacing w:before="4"/>
        <w:rPr>
          <w:sz w:val="19"/>
        </w:rPr>
      </w:pPr>
      <w:r>
        <w:br w:type="column"/>
      </w:r>
    </w:p>
    <w:p w:rsidR="00F259B5" w:rsidRDefault="00887466">
      <w:pPr>
        <w:spacing w:before="1"/>
        <w:ind w:left="352"/>
        <w:rPr>
          <w:sz w:val="14"/>
        </w:rPr>
      </w:pPr>
      <w:r>
        <w:pict>
          <v:shape id="_x0000_s1294" type="#_x0000_t202" style="position:absolute;left:0;text-align:left;margin-left:223.25pt;margin-top:18.5pt;width:180pt;height:16.4pt;z-index:252092416;mso-position-horizontal-relative:page" fillcolor="#dae6e9" stroked="f">
            <v:textbox inset="0,0,0,0">
              <w:txbxContent>
                <w:p w:rsidR="000F2675" w:rsidRDefault="000F2675">
                  <w:pPr>
                    <w:spacing w:before="60"/>
                    <w:ind w:left="1278" w:right="1278"/>
                    <w:jc w:val="center"/>
                    <w:rPr>
                      <w:sz w:val="18"/>
                    </w:rPr>
                  </w:pPr>
                  <w:r>
                    <w:rPr>
                      <w:color w:val="221F1F"/>
                      <w:sz w:val="18"/>
                    </w:rPr>
                    <w:t>130,–</w:t>
                  </w:r>
                </w:p>
              </w:txbxContent>
            </v:textbox>
            <w10:wrap anchorx="page"/>
          </v:shape>
        </w:pict>
      </w:r>
      <w:r w:rsidR="000F2675">
        <w:rPr>
          <w:color w:val="221F1F"/>
          <w:sz w:val="18"/>
        </w:rPr>
        <w:t xml:space="preserve">1,– </w:t>
      </w:r>
      <w:r w:rsidR="000F2675">
        <w:rPr>
          <w:color w:val="221F1F"/>
          <w:sz w:val="14"/>
        </w:rPr>
        <w:t>(1,21)</w:t>
      </w:r>
    </w:p>
    <w:p w:rsidR="00F259B5" w:rsidRDefault="00F259B5">
      <w:pPr>
        <w:rPr>
          <w:sz w:val="14"/>
        </w:rPr>
        <w:sectPr w:rsidR="00F259B5">
          <w:type w:val="continuous"/>
          <w:pgSz w:w="16840" w:h="11900" w:orient="landscape"/>
          <w:pgMar w:top="1400" w:right="340" w:bottom="280" w:left="440" w:header="708" w:footer="708" w:gutter="0"/>
          <w:cols w:num="2" w:space="708" w:equalWidth="0">
            <w:col w:w="3786" w:space="1413"/>
            <w:col w:w="10861"/>
          </w:cols>
        </w:sectPr>
      </w:pPr>
    </w:p>
    <w:p w:rsidR="00F259B5" w:rsidRDefault="00F259B5">
      <w:pPr>
        <w:pStyle w:val="BodyText"/>
        <w:spacing w:before="1"/>
        <w:rPr>
          <w:sz w:val="9"/>
        </w:rPr>
      </w:pPr>
    </w:p>
    <w:p w:rsidR="00F259B5" w:rsidRDefault="000F2675">
      <w:pPr>
        <w:pStyle w:val="ListParagraph"/>
        <w:numPr>
          <w:ilvl w:val="0"/>
          <w:numId w:val="10"/>
        </w:numPr>
        <w:tabs>
          <w:tab w:val="left" w:pos="331"/>
        </w:tabs>
        <w:spacing w:before="100"/>
        <w:ind w:left="330"/>
        <w:rPr>
          <w:rFonts w:ascii="Arial Narrow" w:hAnsi="Arial Narrow"/>
          <w:color w:val="221F1F"/>
          <w:sz w:val="16"/>
        </w:rPr>
      </w:pPr>
      <w:r>
        <w:rPr>
          <w:rFonts w:ascii="Arial Narrow" w:hAnsi="Arial Narrow"/>
          <w:color w:val="221F1F"/>
          <w:sz w:val="16"/>
        </w:rPr>
        <w:t>Výpis lze obdržet za dve zúctovací období zpetne. Cena je úctována za výpis jednoho zúctovacího</w:t>
      </w:r>
      <w:r>
        <w:rPr>
          <w:rFonts w:ascii="Arial Narrow" w:hAnsi="Arial Narrow"/>
          <w:color w:val="221F1F"/>
          <w:spacing w:val="-13"/>
          <w:sz w:val="16"/>
        </w:rPr>
        <w:t xml:space="preserve"> </w:t>
      </w:r>
      <w:r>
        <w:rPr>
          <w:rFonts w:ascii="Arial Narrow" w:hAnsi="Arial Narrow"/>
          <w:color w:val="221F1F"/>
          <w:sz w:val="16"/>
        </w:rPr>
        <w:t>období.</w:t>
      </w:r>
    </w:p>
    <w:p w:rsidR="00F259B5" w:rsidRDefault="000F2675">
      <w:pPr>
        <w:pStyle w:val="BodyText"/>
        <w:spacing w:before="120"/>
        <w:ind w:left="244"/>
      </w:pPr>
      <w:r>
        <w:rPr>
          <w:color w:val="221F1F"/>
          <w:position w:val="4"/>
          <w:sz w:val="10"/>
        </w:rPr>
        <w:t xml:space="preserve">1) </w:t>
      </w:r>
      <w:r>
        <w:rPr>
          <w:color w:val="221F1F"/>
        </w:rPr>
        <w:t>Uvedená cena platí i pro Combi zákazníky.</w:t>
      </w:r>
    </w:p>
    <w:p w:rsidR="00F259B5" w:rsidRDefault="000F2675">
      <w:pPr>
        <w:pStyle w:val="BodyText"/>
        <w:ind w:left="244" w:right="8487"/>
      </w:pPr>
      <w:r>
        <w:rPr>
          <w:color w:val="221F1F"/>
          <w:position w:val="4"/>
          <w:sz w:val="10"/>
        </w:rPr>
        <w:t xml:space="preserve">2) </w:t>
      </w:r>
      <w:r>
        <w:rPr>
          <w:color w:val="221F1F"/>
        </w:rPr>
        <w:t>Rychlá úhrada Vyúctování služeb ve kterékoli Znackové prodejne T-Mobile. ástka k úhrade bude vyrovnána nejpozdeji šest hodin od zaplacení (pokud máte blokovány služby z d vodu pozdní platby, budou v této lh te odblokovány).</w:t>
      </w:r>
    </w:p>
    <w:p w:rsidR="00F259B5" w:rsidRDefault="000F2675">
      <w:pPr>
        <w:pStyle w:val="BodyText"/>
        <w:ind w:left="244"/>
      </w:pPr>
      <w:r>
        <w:rPr>
          <w:color w:val="221F1F"/>
          <w:position w:val="4"/>
          <w:sz w:val="10"/>
        </w:rPr>
        <w:t xml:space="preserve">3) </w:t>
      </w:r>
      <w:r>
        <w:rPr>
          <w:color w:val="221F1F"/>
        </w:rPr>
        <w:t>Dle cl. 4.3 VPST jsme oprávneni požadovat náhradu náklad spojených s vymáháním pohledávky.</w:t>
      </w:r>
    </w:p>
    <w:p w:rsidR="00F259B5" w:rsidRDefault="000F2675">
      <w:pPr>
        <w:pStyle w:val="BodyText"/>
        <w:spacing w:before="119"/>
        <w:ind w:left="244" w:right="8472"/>
      </w:pPr>
      <w:r>
        <w:rPr>
          <w:color w:val="221F1F"/>
        </w:rPr>
        <w:t>Pri prechodu na predplacenou službu Twist, ukoncení smlouvy ci prenesení telefonního císla k jinému operátorovi není možné z technických d vod zachovat prístup ke stávajícímu nastavení ve službe M j T-Mobile. Zákazník tak ztrácí prístup</w:t>
      </w:r>
    </w:p>
    <w:p w:rsidR="00F259B5" w:rsidRDefault="000F2675">
      <w:pPr>
        <w:pStyle w:val="BodyText"/>
        <w:ind w:left="244" w:right="8705"/>
      </w:pPr>
      <w:r>
        <w:rPr>
          <w:color w:val="221F1F"/>
        </w:rPr>
        <w:t>k elektronickým Vyúctováním služeb a k podrobným výpis m v elektronické podobe. Pokud má zákazník nastaveno elektronické Vyúctování pro da ové úcely, doporucujeme pred provedením výše uvedené zmeny provést archivaci všech potrebných elektronických Vyúctování služeb. Poslední Vyúctování služeb bude zasláno v tištené podobe. Podrobný výpis služeb lze prevést na tištenou podobu.</w:t>
      </w:r>
    </w:p>
    <w:p w:rsidR="00F259B5" w:rsidRDefault="00F259B5">
      <w:pPr>
        <w:sectPr w:rsidR="00F259B5">
          <w:type w:val="continuous"/>
          <w:pgSz w:w="16840" w:h="11900" w:orient="landscape"/>
          <w:pgMar w:top="1400" w:right="340" w:bottom="280" w:left="440" w:header="708" w:footer="708" w:gutter="0"/>
          <w:cols w:space="708"/>
        </w:sectPr>
      </w:pPr>
    </w:p>
    <w:p w:rsidR="00F259B5" w:rsidRDefault="000F2675">
      <w:pPr>
        <w:pStyle w:val="Heading8"/>
        <w:spacing w:before="79"/>
      </w:pPr>
      <w:r>
        <w:rPr>
          <w:color w:val="E00F74"/>
        </w:rPr>
        <w:lastRenderedPageBreak/>
        <w:t>DOPLNKOVÉ SLUŽBY</w:t>
      </w:r>
    </w:p>
    <w:p w:rsidR="00F259B5" w:rsidRDefault="00887466">
      <w:pPr>
        <w:pStyle w:val="BodyText"/>
        <w:spacing w:line="220" w:lineRule="exact"/>
        <w:ind w:left="244" w:right="-15"/>
        <w:rPr>
          <w:sz w:val="20"/>
        </w:rPr>
      </w:pPr>
      <w:r>
        <w:rPr>
          <w:position w:val="-3"/>
          <w:sz w:val="20"/>
        </w:rPr>
      </w:r>
      <w:r>
        <w:rPr>
          <w:position w:val="-3"/>
          <w:sz w:val="20"/>
        </w:rPr>
        <w:pict>
          <v:group id="_x0000_s1287" style="width:369.05pt;height:5.65pt;mso-position-horizontal-relative:char;mso-position-vertical-relative:line" coordsize="7381,113">
            <v:line id="_x0000_s1293" style="position:absolute" from="3682,0" to="3682,113" strokecolor="#9c4b96" strokeweight="1.90433mm"/>
            <v:line id="_x0000_s1292" style="position:absolute" from="54,0" to="54,113" strokecolor="#9c4b96" strokeweight="1.90433mm"/>
            <v:line id="_x0000_s1291" style="position:absolute" from="108,56" to="3628,56" strokecolor="#9c4b96" strokeweight="1.98883mm"/>
            <v:line id="_x0000_s1290" style="position:absolute" from="3790,0" to="3790,113" strokecolor="#9c4b96" strokeweight="1.90417mm"/>
            <v:line id="_x0000_s1289" style="position:absolute" from="7326,0" to="7326,113" strokecolor="#9c4b96" strokeweight="1.90417mm"/>
            <v:line id="_x0000_s1288" style="position:absolute" from="3844,56" to="7272,56" strokecolor="#9c4b96" strokeweight="1.98883mm"/>
            <w10:anchorlock/>
          </v:group>
        </w:pict>
      </w:r>
    </w:p>
    <w:p w:rsidR="00F259B5" w:rsidRDefault="000F2675">
      <w:pPr>
        <w:tabs>
          <w:tab w:val="left" w:pos="5555"/>
        </w:tabs>
        <w:ind w:left="352"/>
        <w:rPr>
          <w:sz w:val="18"/>
        </w:rPr>
      </w:pPr>
      <w:r>
        <w:rPr>
          <w:color w:val="221F1F"/>
          <w:sz w:val="18"/>
        </w:rPr>
        <w:t>Tís  ové volání: 112, 150, 155,</w:t>
      </w:r>
      <w:r>
        <w:rPr>
          <w:color w:val="221F1F"/>
          <w:spacing w:val="-16"/>
          <w:sz w:val="18"/>
        </w:rPr>
        <w:t xml:space="preserve"> </w:t>
      </w:r>
      <w:r>
        <w:rPr>
          <w:color w:val="221F1F"/>
          <w:sz w:val="18"/>
        </w:rPr>
        <w:t>156,</w:t>
      </w:r>
      <w:r>
        <w:rPr>
          <w:color w:val="221F1F"/>
          <w:spacing w:val="-1"/>
          <w:sz w:val="18"/>
        </w:rPr>
        <w:t xml:space="preserve"> </w:t>
      </w:r>
      <w:r>
        <w:rPr>
          <w:color w:val="221F1F"/>
          <w:sz w:val="18"/>
        </w:rPr>
        <w:t>158</w:t>
      </w:r>
      <w:r>
        <w:rPr>
          <w:rFonts w:ascii="Times New Roman" w:hAnsi="Times New Roman"/>
          <w:color w:val="221F1F"/>
          <w:sz w:val="18"/>
        </w:rPr>
        <w:tab/>
      </w:r>
      <w:r>
        <w:rPr>
          <w:color w:val="221F1F"/>
          <w:sz w:val="18"/>
        </w:rPr>
        <w:t>zdarma</w:t>
      </w:r>
    </w:p>
    <w:p w:rsidR="00F259B5" w:rsidRDefault="000F2675">
      <w:pPr>
        <w:tabs>
          <w:tab w:val="left" w:pos="3980"/>
          <w:tab w:val="left" w:pos="5555"/>
          <w:tab w:val="left" w:pos="7624"/>
        </w:tabs>
        <w:spacing w:before="119" w:line="379" w:lineRule="auto"/>
        <w:ind w:left="352" w:right="38"/>
        <w:rPr>
          <w:sz w:val="18"/>
        </w:rPr>
      </w:pPr>
      <w:r>
        <w:rPr>
          <w:color w:val="221F1F"/>
          <w:sz w:val="18"/>
        </w:rPr>
        <w:t>Linka d  very pro</w:t>
      </w:r>
      <w:r>
        <w:rPr>
          <w:color w:val="221F1F"/>
          <w:spacing w:val="-10"/>
          <w:sz w:val="18"/>
        </w:rPr>
        <w:t xml:space="preserve"> </w:t>
      </w:r>
      <w:r>
        <w:rPr>
          <w:color w:val="221F1F"/>
          <w:sz w:val="18"/>
        </w:rPr>
        <w:t>deti:</w:t>
      </w:r>
      <w:r>
        <w:rPr>
          <w:color w:val="221F1F"/>
          <w:spacing w:val="-1"/>
          <w:sz w:val="18"/>
        </w:rPr>
        <w:t xml:space="preserve"> </w:t>
      </w:r>
      <w:r>
        <w:rPr>
          <w:color w:val="221F1F"/>
          <w:sz w:val="18"/>
        </w:rPr>
        <w:t>116111</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Bílý kruh</w:t>
      </w:r>
      <w:r>
        <w:rPr>
          <w:color w:val="221F1F"/>
          <w:spacing w:val="-5"/>
          <w:sz w:val="18"/>
        </w:rPr>
        <w:t xml:space="preserve"> </w:t>
      </w:r>
      <w:r>
        <w:rPr>
          <w:color w:val="221F1F"/>
          <w:sz w:val="18"/>
        </w:rPr>
        <w:t>bezpecí:</w:t>
      </w:r>
      <w:r>
        <w:rPr>
          <w:color w:val="221F1F"/>
          <w:spacing w:val="-2"/>
          <w:sz w:val="18"/>
        </w:rPr>
        <w:t xml:space="preserve"> </w:t>
      </w:r>
      <w:r>
        <w:rPr>
          <w:color w:val="221F1F"/>
          <w:sz w:val="18"/>
        </w:rPr>
        <w:t>116006</w:t>
      </w:r>
      <w:r>
        <w:rPr>
          <w:rFonts w:ascii="Times New Roman" w:hAnsi="Times New Roman"/>
          <w:color w:val="221F1F"/>
          <w:sz w:val="18"/>
        </w:rPr>
        <w:tab/>
      </w:r>
      <w:r>
        <w:rPr>
          <w:rFonts w:ascii="Times New Roman" w:hAnsi="Times New Roman"/>
          <w:color w:val="221F1F"/>
          <w:sz w:val="18"/>
        </w:rPr>
        <w:tab/>
      </w:r>
      <w:r>
        <w:rPr>
          <w:color w:val="221F1F"/>
          <w:sz w:val="18"/>
        </w:rPr>
        <w:t>zdarma</w:t>
      </w:r>
    </w:p>
    <w:p w:rsidR="00F259B5" w:rsidRDefault="000F2675">
      <w:pPr>
        <w:tabs>
          <w:tab w:val="left" w:pos="3980"/>
          <w:tab w:val="left" w:pos="5555"/>
          <w:tab w:val="left" w:pos="7624"/>
        </w:tabs>
        <w:spacing w:line="206" w:lineRule="exact"/>
        <w:ind w:left="352"/>
        <w:rPr>
          <w:rFonts w:ascii="Times New Roman" w:hAnsi="Times New Roman"/>
          <w:sz w:val="18"/>
        </w:rPr>
      </w:pPr>
      <w:r>
        <w:rPr>
          <w:color w:val="221F1F"/>
          <w:sz w:val="18"/>
        </w:rPr>
        <w:t>Horká linka pro prípady pohrešovaných</w:t>
      </w:r>
      <w:r>
        <w:rPr>
          <w:color w:val="221F1F"/>
          <w:spacing w:val="-16"/>
          <w:sz w:val="18"/>
        </w:rPr>
        <w:t xml:space="preserve"> </w:t>
      </w:r>
      <w:r>
        <w:rPr>
          <w:color w:val="221F1F"/>
          <w:sz w:val="18"/>
        </w:rPr>
        <w:t>detí:</w:t>
      </w:r>
      <w:r>
        <w:rPr>
          <w:color w:val="221F1F"/>
          <w:spacing w:val="-4"/>
          <w:sz w:val="18"/>
        </w:rPr>
        <w:t xml:space="preserve"> </w:t>
      </w:r>
      <w:r>
        <w:rPr>
          <w:color w:val="221F1F"/>
          <w:sz w:val="18"/>
        </w:rPr>
        <w:t>116000</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p>
    <w:p w:rsidR="00F259B5" w:rsidRDefault="000F2675">
      <w:pPr>
        <w:pStyle w:val="BodyText"/>
        <w:spacing w:before="3"/>
        <w:rPr>
          <w:rFonts w:ascii="Times New Roman"/>
          <w:sz w:val="2"/>
        </w:rPr>
      </w:pPr>
      <w:r>
        <w:br w:type="column"/>
      </w:r>
    </w:p>
    <w:p w:rsidR="00F259B5" w:rsidRDefault="00887466">
      <w:pPr>
        <w:pStyle w:val="BodyText"/>
        <w:spacing w:line="220" w:lineRule="exact"/>
        <w:ind w:left="136"/>
        <w:rPr>
          <w:rFonts w:ascii="Times New Roman"/>
          <w:sz w:val="20"/>
        </w:rPr>
      </w:pPr>
      <w:r>
        <w:rPr>
          <w:rFonts w:ascii="Times New Roman"/>
          <w:position w:val="-3"/>
          <w:sz w:val="20"/>
        </w:rPr>
      </w:r>
      <w:r>
        <w:rPr>
          <w:rFonts w:ascii="Times New Roman"/>
          <w:position w:val="-3"/>
          <w:sz w:val="20"/>
        </w:rPr>
        <w:pict>
          <v:group id="_x0000_s1280" style="width:369.05pt;height:5.65pt;mso-position-horizontal-relative:char;mso-position-vertical-relative:line" coordsize="7381,113">
            <v:line id="_x0000_s1286" style="position:absolute" from="3684,0" to="3684,113" strokecolor="#9c4b96" strokeweight="1.90417mm"/>
            <v:line id="_x0000_s1285" style="position:absolute" from="54,0" to="54,113" strokecolor="#9c4b96" strokeweight="1.90417mm"/>
            <v:line id="_x0000_s1284" style="position:absolute" from="108,56" to="3630,56" strokecolor="#9c4b96" strokeweight="1.98883mm"/>
            <v:line id="_x0000_s1283" style="position:absolute" from="3792,0" to="3792,113" strokecolor="#9c4b96" strokeweight="1.90417mm"/>
            <v:line id="_x0000_s1282" style="position:absolute" from="7326,0" to="7326,113" strokecolor="#9c4b96" strokeweight="1.90417mm"/>
            <v:line id="_x0000_s1281" style="position:absolute" from="3845,56" to="7272,56" strokecolor="#9c4b96" strokeweight="1.98883mm"/>
            <w10:anchorlock/>
          </v:group>
        </w:pict>
      </w:r>
    </w:p>
    <w:p w:rsidR="00F259B5" w:rsidRDefault="00887466">
      <w:pPr>
        <w:tabs>
          <w:tab w:val="left" w:pos="5449"/>
        </w:tabs>
        <w:spacing w:before="6"/>
        <w:ind w:left="244"/>
        <w:rPr>
          <w:sz w:val="18"/>
        </w:rPr>
      </w:pPr>
      <w:r>
        <w:pict>
          <v:shape id="_x0000_s1279" type="#_x0000_t202" style="position:absolute;left:0;text-align:left;margin-left:444.1pt;margin-top:10.7pt;width:10.25pt;height:10.35pt;z-index:-262097920;mso-position-horizontal-relative:page" filled="f" stroked="f">
            <v:textbox inset="0,0,0,0">
              <w:txbxContent>
                <w:p w:rsidR="000F2675" w:rsidRDefault="000F2675">
                  <w:pPr>
                    <w:spacing w:line="206" w:lineRule="exact"/>
                    <w:rPr>
                      <w:sz w:val="18"/>
                    </w:rPr>
                  </w:pPr>
                  <w:r>
                    <w:rPr>
                      <w:color w:val="221F1F"/>
                      <w:spacing w:val="-1"/>
                      <w:sz w:val="18"/>
                    </w:rPr>
                    <w:t>dní</w:t>
                  </w:r>
                </w:p>
              </w:txbxContent>
            </v:textbox>
            <w10:wrap anchorx="page"/>
          </v:shape>
        </w:pict>
      </w:r>
      <w:r w:rsidR="000F2675">
        <w:rPr>
          <w:color w:val="221F1F"/>
          <w:sz w:val="18"/>
        </w:rPr>
        <w:t>Smluvní pokuta za prodlení s úhradou delší</w:t>
      </w:r>
      <w:r w:rsidR="000F2675">
        <w:rPr>
          <w:color w:val="221F1F"/>
          <w:spacing w:val="-17"/>
          <w:sz w:val="18"/>
        </w:rPr>
        <w:t xml:space="preserve"> </w:t>
      </w:r>
      <w:r w:rsidR="000F2675">
        <w:rPr>
          <w:color w:val="221F1F"/>
          <w:sz w:val="18"/>
        </w:rPr>
        <w:t>než</w:t>
      </w:r>
      <w:r w:rsidR="000F2675">
        <w:rPr>
          <w:color w:val="221F1F"/>
          <w:spacing w:val="-1"/>
          <w:sz w:val="18"/>
        </w:rPr>
        <w:t xml:space="preserve"> </w:t>
      </w:r>
      <w:r w:rsidR="000F2675">
        <w:rPr>
          <w:color w:val="221F1F"/>
          <w:sz w:val="18"/>
        </w:rPr>
        <w:t>21</w:t>
      </w:r>
      <w:r w:rsidR="000F2675">
        <w:rPr>
          <w:rFonts w:ascii="Times New Roman" w:hAnsi="Times New Roman"/>
          <w:color w:val="221F1F"/>
          <w:sz w:val="18"/>
        </w:rPr>
        <w:tab/>
      </w:r>
      <w:r w:rsidR="000F2675">
        <w:rPr>
          <w:color w:val="221F1F"/>
          <w:position w:val="-9"/>
          <w:sz w:val="18"/>
        </w:rPr>
        <w:t>1</w:t>
      </w:r>
      <w:r w:rsidR="000F2675">
        <w:rPr>
          <w:color w:val="221F1F"/>
          <w:spacing w:val="-1"/>
          <w:position w:val="-9"/>
          <w:sz w:val="18"/>
        </w:rPr>
        <w:t xml:space="preserve"> </w:t>
      </w:r>
      <w:r w:rsidR="000F2675">
        <w:rPr>
          <w:color w:val="221F1F"/>
          <w:position w:val="-9"/>
          <w:sz w:val="18"/>
        </w:rPr>
        <w:t>000,–</w:t>
      </w:r>
    </w:p>
    <w:p w:rsidR="00F259B5" w:rsidRDefault="00887466">
      <w:pPr>
        <w:spacing w:before="226"/>
        <w:ind w:left="244" w:right="4620"/>
        <w:rPr>
          <w:sz w:val="12"/>
        </w:rPr>
      </w:pPr>
      <w:r>
        <w:pict>
          <v:shape id="_x0000_s1278" type="#_x0000_t202" style="position:absolute;left:0;text-align:left;margin-left:625.55pt;margin-top:8.35pt;width:182.15pt;height:26.65pt;z-index:252106752;mso-position-horizontal-relative:page" fillcolor="#dae6e9" stroked="f">
            <v:textbox inset="0,0,0,0">
              <w:txbxContent>
                <w:p w:rsidR="000F2675" w:rsidRDefault="000F2675">
                  <w:pPr>
                    <w:spacing w:before="163"/>
                    <w:ind w:left="1555" w:right="1555"/>
                    <w:jc w:val="center"/>
                    <w:rPr>
                      <w:sz w:val="18"/>
                    </w:rPr>
                  </w:pPr>
                  <w:r>
                    <w:rPr>
                      <w:color w:val="221F1F"/>
                      <w:sz w:val="18"/>
                    </w:rPr>
                    <w:t>zdarma</w:t>
                  </w:r>
                </w:p>
              </w:txbxContent>
            </v:textbox>
            <w10:wrap anchorx="page"/>
          </v:shape>
        </w:pict>
      </w:r>
      <w:r w:rsidR="000F2675">
        <w:rPr>
          <w:color w:val="221F1F"/>
          <w:sz w:val="18"/>
        </w:rPr>
        <w:t>Prerušení poskytování služeb: (napr. na dobu prázdnin)</w:t>
      </w:r>
      <w:r w:rsidR="000F2675">
        <w:rPr>
          <w:color w:val="221F1F"/>
          <w:position w:val="5"/>
          <w:sz w:val="12"/>
        </w:rPr>
        <w:t>3)</w:t>
      </w:r>
    </w:p>
    <w:p w:rsidR="00F259B5" w:rsidRDefault="000F2675">
      <w:pPr>
        <w:tabs>
          <w:tab w:val="left" w:pos="5275"/>
        </w:tabs>
        <w:spacing w:before="121"/>
        <w:ind w:left="244"/>
        <w:rPr>
          <w:sz w:val="14"/>
        </w:rPr>
      </w:pPr>
      <w:r>
        <w:rPr>
          <w:color w:val="221F1F"/>
          <w:sz w:val="18"/>
        </w:rPr>
        <w:t>Aktivace souvislé rady císel: príplatek</w:t>
      </w:r>
      <w:r>
        <w:rPr>
          <w:color w:val="221F1F"/>
          <w:spacing w:val="-15"/>
          <w:sz w:val="18"/>
        </w:rPr>
        <w:t xml:space="preserve"> </w:t>
      </w:r>
      <w:r>
        <w:rPr>
          <w:color w:val="221F1F"/>
          <w:sz w:val="18"/>
        </w:rPr>
        <w:t>k</w:t>
      </w:r>
      <w:r>
        <w:rPr>
          <w:color w:val="221F1F"/>
          <w:spacing w:val="-2"/>
          <w:sz w:val="18"/>
        </w:rPr>
        <w:t xml:space="preserve"> </w:t>
      </w:r>
      <w:r>
        <w:rPr>
          <w:color w:val="221F1F"/>
          <w:sz w:val="18"/>
        </w:rPr>
        <w:t>aktivaci</w:t>
      </w:r>
      <w:r>
        <w:rPr>
          <w:rFonts w:ascii="Times New Roman" w:hAnsi="Times New Roman"/>
          <w:color w:val="221F1F"/>
          <w:sz w:val="18"/>
        </w:rPr>
        <w:tab/>
      </w:r>
      <w:r>
        <w:rPr>
          <w:color w:val="221F1F"/>
          <w:sz w:val="18"/>
        </w:rPr>
        <w:t>250,–</w:t>
      </w:r>
      <w:r>
        <w:rPr>
          <w:color w:val="221F1F"/>
          <w:spacing w:val="-1"/>
          <w:sz w:val="18"/>
        </w:rPr>
        <w:t xml:space="preserve"> </w:t>
      </w:r>
      <w:r>
        <w:rPr>
          <w:color w:val="221F1F"/>
          <w:sz w:val="14"/>
        </w:rPr>
        <w:t>(302,50)</w:t>
      </w:r>
    </w:p>
    <w:p w:rsidR="00F259B5" w:rsidRDefault="000F2675">
      <w:pPr>
        <w:tabs>
          <w:tab w:val="left" w:pos="3874"/>
          <w:tab w:val="left" w:pos="5339"/>
        </w:tabs>
        <w:spacing w:before="119"/>
        <w:ind w:left="244"/>
        <w:rPr>
          <w:sz w:val="14"/>
        </w:rPr>
      </w:pPr>
      <w:r>
        <w:rPr>
          <w:color w:val="221F1F"/>
          <w:sz w:val="18"/>
        </w:rPr>
        <w:t>Výmena</w:t>
      </w:r>
      <w:r>
        <w:rPr>
          <w:color w:val="221F1F"/>
          <w:spacing w:val="-3"/>
          <w:sz w:val="18"/>
        </w:rPr>
        <w:t xml:space="preserve"> </w:t>
      </w:r>
      <w:r>
        <w:rPr>
          <w:color w:val="221F1F"/>
          <w:sz w:val="18"/>
        </w:rPr>
        <w:t>SIM</w:t>
      </w:r>
      <w:r>
        <w:rPr>
          <w:color w:val="221F1F"/>
          <w:spacing w:val="-2"/>
          <w:sz w:val="18"/>
        </w:rPr>
        <w:t xml:space="preserve"> </w:t>
      </w:r>
      <w:r>
        <w:rPr>
          <w:color w:val="221F1F"/>
          <w:sz w:val="18"/>
        </w:rPr>
        <w:t>karty</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81,82</w:t>
      </w:r>
      <w:r>
        <w:rPr>
          <w:color w:val="221F1F"/>
          <w:spacing w:val="-1"/>
          <w:sz w:val="18"/>
          <w:shd w:val="clear" w:color="auto" w:fill="DAE6E9"/>
        </w:rPr>
        <w:t xml:space="preserve"> </w:t>
      </w:r>
      <w:r>
        <w:rPr>
          <w:color w:val="221F1F"/>
          <w:sz w:val="14"/>
        </w:rPr>
        <w:t>(99,–)</w:t>
      </w:r>
    </w:p>
    <w:p w:rsidR="00F259B5" w:rsidRDefault="00F259B5">
      <w:pPr>
        <w:rPr>
          <w:sz w:val="14"/>
        </w:rPr>
        <w:sectPr w:rsidR="00F259B5">
          <w:pgSz w:w="16840" w:h="11900" w:orient="landscape"/>
          <w:pgMar w:top="600" w:right="340" w:bottom="860" w:left="440" w:header="0" w:footer="648" w:gutter="0"/>
          <w:cols w:num="2" w:space="708" w:equalWidth="0">
            <w:col w:w="7665" w:space="532"/>
            <w:col w:w="7863"/>
          </w:cols>
        </w:sectPr>
      </w:pPr>
    </w:p>
    <w:p w:rsidR="00F259B5" w:rsidRDefault="000F2675">
      <w:pPr>
        <w:tabs>
          <w:tab w:val="left" w:pos="5555"/>
        </w:tabs>
        <w:spacing w:before="120"/>
        <w:ind w:left="352"/>
        <w:rPr>
          <w:sz w:val="18"/>
        </w:rPr>
      </w:pPr>
      <w:r>
        <w:rPr>
          <w:color w:val="221F1F"/>
          <w:sz w:val="18"/>
        </w:rPr>
        <w:t>Linka d  very poskytující emocionální</w:t>
      </w:r>
      <w:r>
        <w:rPr>
          <w:color w:val="221F1F"/>
          <w:spacing w:val="-17"/>
          <w:sz w:val="18"/>
        </w:rPr>
        <w:t xml:space="preserve"> </w:t>
      </w:r>
      <w:r>
        <w:rPr>
          <w:color w:val="221F1F"/>
          <w:sz w:val="18"/>
        </w:rPr>
        <w:t>podporu:</w:t>
      </w:r>
      <w:r>
        <w:rPr>
          <w:color w:val="221F1F"/>
          <w:spacing w:val="-4"/>
          <w:sz w:val="18"/>
        </w:rPr>
        <w:t xml:space="preserve"> </w:t>
      </w:r>
      <w:r>
        <w:rPr>
          <w:color w:val="221F1F"/>
          <w:sz w:val="18"/>
        </w:rPr>
        <w:t>16123</w:t>
      </w:r>
      <w:r>
        <w:rPr>
          <w:rFonts w:ascii="Times New Roman" w:hAnsi="Times New Roman"/>
          <w:color w:val="221F1F"/>
          <w:sz w:val="18"/>
        </w:rPr>
        <w:tab/>
      </w:r>
      <w:r>
        <w:rPr>
          <w:color w:val="221F1F"/>
          <w:sz w:val="18"/>
        </w:rPr>
        <w:t>zdarma</w:t>
      </w:r>
    </w:p>
    <w:p w:rsidR="00F259B5" w:rsidRDefault="000F2675">
      <w:pPr>
        <w:spacing w:before="40"/>
        <w:ind w:left="352"/>
        <w:rPr>
          <w:sz w:val="12"/>
        </w:rPr>
      </w:pPr>
      <w:r>
        <w:br w:type="column"/>
      </w:r>
      <w:r>
        <w:rPr>
          <w:color w:val="221F1F"/>
          <w:sz w:val="18"/>
        </w:rPr>
        <w:t>Výmena nefunkcní SIM (vada nezp sobená Úcastníkem)</w:t>
      </w:r>
      <w:r>
        <w:rPr>
          <w:color w:val="221F1F"/>
          <w:position w:val="5"/>
          <w:sz w:val="12"/>
        </w:rPr>
        <w:t>4)</w:t>
      </w:r>
    </w:p>
    <w:p w:rsidR="00F259B5" w:rsidRDefault="000F2675">
      <w:pPr>
        <w:spacing w:before="144"/>
        <w:ind w:left="352"/>
        <w:rPr>
          <w:sz w:val="18"/>
        </w:rPr>
      </w:pPr>
      <w:r>
        <w:br w:type="column"/>
      </w:r>
      <w:r>
        <w:rPr>
          <w:color w:val="221F1F"/>
          <w:sz w:val="18"/>
        </w:rPr>
        <w:t>zdarma</w:t>
      </w:r>
    </w:p>
    <w:p w:rsidR="00F259B5" w:rsidRDefault="00F259B5">
      <w:pPr>
        <w:rPr>
          <w:sz w:val="18"/>
        </w:rPr>
        <w:sectPr w:rsidR="00F259B5">
          <w:type w:val="continuous"/>
          <w:pgSz w:w="16840" w:h="11900" w:orient="landscape"/>
          <w:pgMar w:top="1400" w:right="340" w:bottom="280" w:left="440" w:header="708" w:footer="708" w:gutter="0"/>
          <w:cols w:num="3" w:space="708" w:equalWidth="0">
            <w:col w:w="6088" w:space="2001"/>
            <w:col w:w="3255" w:space="1950"/>
            <w:col w:w="2766"/>
          </w:cols>
        </w:sectPr>
      </w:pPr>
    </w:p>
    <w:p w:rsidR="00F259B5" w:rsidRDefault="000F2675">
      <w:pPr>
        <w:tabs>
          <w:tab w:val="left" w:pos="3980"/>
          <w:tab w:val="left" w:pos="5555"/>
          <w:tab w:val="left" w:pos="7624"/>
        </w:tabs>
        <w:spacing w:line="200" w:lineRule="exact"/>
        <w:ind w:left="352"/>
        <w:rPr>
          <w:rFonts w:ascii="Times New Roman" w:hAnsi="Times New Roman"/>
          <w:sz w:val="18"/>
        </w:rPr>
      </w:pPr>
      <w:r>
        <w:rPr>
          <w:color w:val="221F1F"/>
          <w:sz w:val="18"/>
        </w:rPr>
        <w:t>Volání na císla s predvolbou 800</w:t>
      </w:r>
      <w:r>
        <w:rPr>
          <w:color w:val="221F1F"/>
          <w:position w:val="5"/>
          <w:sz w:val="12"/>
        </w:rPr>
        <w:t>1)</w:t>
      </w:r>
      <w:r>
        <w:rPr>
          <w:color w:val="221F1F"/>
          <w:spacing w:val="-2"/>
          <w:position w:val="5"/>
          <w:sz w:val="12"/>
        </w:rPr>
        <w:t xml:space="preserve"> </w:t>
      </w:r>
      <w:r>
        <w:rPr>
          <w:color w:val="221F1F"/>
          <w:sz w:val="18"/>
        </w:rPr>
        <w:t>a</w:t>
      </w:r>
      <w:r>
        <w:rPr>
          <w:color w:val="221F1F"/>
          <w:spacing w:val="-2"/>
          <w:sz w:val="18"/>
        </w:rPr>
        <w:t xml:space="preserve"> </w:t>
      </w:r>
      <w:r>
        <w:rPr>
          <w:color w:val="221F1F"/>
          <w:sz w:val="18"/>
        </w:rPr>
        <w:t>00800</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p>
    <w:p w:rsidR="00F259B5" w:rsidRDefault="000F2675">
      <w:pPr>
        <w:spacing w:before="118"/>
        <w:ind w:left="352"/>
        <w:rPr>
          <w:sz w:val="18"/>
        </w:rPr>
      </w:pPr>
      <w:r>
        <w:rPr>
          <w:color w:val="221F1F"/>
          <w:sz w:val="18"/>
        </w:rPr>
        <w:t>Informace pro ridice: 1204, 1205, 1213, 1214, 1220,</w:t>
      </w:r>
    </w:p>
    <w:p w:rsidR="00F259B5" w:rsidRDefault="000F2675">
      <w:pPr>
        <w:tabs>
          <w:tab w:val="left" w:pos="3981"/>
          <w:tab w:val="left" w:pos="5556"/>
          <w:tab w:val="left" w:pos="7624"/>
        </w:tabs>
        <w:spacing w:before="61"/>
        <w:ind w:left="352"/>
        <w:rPr>
          <w:rFonts w:ascii="Times New Roman" w:hAnsi="Times New Roman"/>
          <w:sz w:val="18"/>
        </w:rPr>
      </w:pPr>
      <w:r>
        <w:br w:type="column"/>
      </w:r>
      <w:r>
        <w:rPr>
          <w:color w:val="221F1F"/>
          <w:sz w:val="18"/>
        </w:rPr>
        <w:t>Zmena tarifního programu</w:t>
      </w:r>
      <w:r>
        <w:rPr>
          <w:color w:val="221F1F"/>
          <w:position w:val="5"/>
          <w:sz w:val="12"/>
        </w:rPr>
        <w:t>5)</w:t>
      </w:r>
      <w:r>
        <w:rPr>
          <w:color w:val="221F1F"/>
          <w:sz w:val="18"/>
        </w:rPr>
        <w:t>: z nižšího</w:t>
      </w:r>
      <w:r>
        <w:rPr>
          <w:color w:val="221F1F"/>
          <w:spacing w:val="-14"/>
          <w:sz w:val="18"/>
        </w:rPr>
        <w:t xml:space="preserve"> </w:t>
      </w:r>
      <w:r>
        <w:rPr>
          <w:color w:val="221F1F"/>
          <w:sz w:val="18"/>
        </w:rPr>
        <w:t>na</w:t>
      </w:r>
      <w:r>
        <w:rPr>
          <w:color w:val="221F1F"/>
          <w:spacing w:val="-2"/>
          <w:sz w:val="18"/>
        </w:rPr>
        <w:t xml:space="preserve"> </w:t>
      </w:r>
      <w:r>
        <w:rPr>
          <w:color w:val="221F1F"/>
          <w:sz w:val="18"/>
        </w:rPr>
        <w:t>vyšší</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p>
    <w:p w:rsidR="00F259B5" w:rsidRDefault="000F2675">
      <w:pPr>
        <w:tabs>
          <w:tab w:val="left" w:pos="5555"/>
        </w:tabs>
        <w:spacing w:before="119" w:line="139" w:lineRule="exact"/>
        <w:ind w:left="352"/>
        <w:rPr>
          <w:sz w:val="18"/>
        </w:rPr>
      </w:pPr>
      <w:r>
        <w:rPr>
          <w:color w:val="221F1F"/>
          <w:sz w:val="18"/>
        </w:rPr>
        <w:t>Zmena tarifního programu</w:t>
      </w:r>
      <w:r>
        <w:rPr>
          <w:color w:val="221F1F"/>
          <w:position w:val="5"/>
          <w:sz w:val="12"/>
        </w:rPr>
        <w:t>5)</w:t>
      </w:r>
      <w:r>
        <w:rPr>
          <w:color w:val="221F1F"/>
          <w:sz w:val="18"/>
        </w:rPr>
        <w:t>: z vyššího</w:t>
      </w:r>
      <w:r>
        <w:rPr>
          <w:color w:val="221F1F"/>
          <w:spacing w:val="-14"/>
          <w:sz w:val="18"/>
        </w:rPr>
        <w:t xml:space="preserve"> </w:t>
      </w:r>
      <w:r>
        <w:rPr>
          <w:color w:val="221F1F"/>
          <w:sz w:val="18"/>
        </w:rPr>
        <w:t>na</w:t>
      </w:r>
      <w:r>
        <w:rPr>
          <w:color w:val="221F1F"/>
          <w:spacing w:val="-2"/>
          <w:sz w:val="18"/>
        </w:rPr>
        <w:t xml:space="preserve"> </w:t>
      </w:r>
      <w:r>
        <w:rPr>
          <w:color w:val="221F1F"/>
          <w:sz w:val="18"/>
        </w:rPr>
        <w:t>nižší</w:t>
      </w:r>
      <w:r>
        <w:rPr>
          <w:rFonts w:ascii="Times New Roman" w:hAnsi="Times New Roman"/>
          <w:color w:val="221F1F"/>
          <w:sz w:val="18"/>
        </w:rPr>
        <w:tab/>
      </w:r>
      <w:r>
        <w:rPr>
          <w:color w:val="221F1F"/>
          <w:sz w:val="18"/>
        </w:rPr>
        <w:t>zdarma</w:t>
      </w:r>
    </w:p>
    <w:p w:rsidR="00F259B5" w:rsidRDefault="00F259B5">
      <w:pPr>
        <w:spacing w:line="139" w:lineRule="exact"/>
        <w:rPr>
          <w:sz w:val="18"/>
        </w:rPr>
        <w:sectPr w:rsidR="00F259B5">
          <w:type w:val="continuous"/>
          <w:pgSz w:w="16840" w:h="11900" w:orient="landscape"/>
          <w:pgMar w:top="1400" w:right="340" w:bottom="280" w:left="440" w:header="708" w:footer="708" w:gutter="0"/>
          <w:cols w:num="2" w:space="708" w:equalWidth="0">
            <w:col w:w="7665" w:space="424"/>
            <w:col w:w="7971"/>
          </w:cols>
        </w:sectPr>
      </w:pPr>
    </w:p>
    <w:p w:rsidR="00F259B5" w:rsidRDefault="000F2675">
      <w:pPr>
        <w:ind w:left="352"/>
        <w:rPr>
          <w:sz w:val="18"/>
        </w:rPr>
      </w:pPr>
      <w:r>
        <w:rPr>
          <w:color w:val="221F1F"/>
          <w:spacing w:val="-4"/>
          <w:sz w:val="18"/>
        </w:rPr>
        <w:t xml:space="preserve">1222, 1225, 1227, 1230, 1233, 1234, 1240, </w:t>
      </w:r>
      <w:r>
        <w:rPr>
          <w:color w:val="221F1F"/>
          <w:spacing w:val="-5"/>
          <w:sz w:val="18"/>
        </w:rPr>
        <w:t>14012,</w:t>
      </w:r>
    </w:p>
    <w:p w:rsidR="00F259B5" w:rsidRDefault="000F2675">
      <w:pPr>
        <w:spacing w:before="1"/>
        <w:ind w:left="352"/>
        <w:rPr>
          <w:sz w:val="12"/>
        </w:rPr>
      </w:pPr>
      <w:r>
        <w:rPr>
          <w:color w:val="221F1F"/>
          <w:sz w:val="18"/>
        </w:rPr>
        <w:t>14088, 14314</w:t>
      </w:r>
      <w:r>
        <w:rPr>
          <w:color w:val="221F1F"/>
          <w:position w:val="5"/>
          <w:sz w:val="12"/>
        </w:rPr>
        <w:t>1)</w:t>
      </w:r>
    </w:p>
    <w:p w:rsidR="00F259B5" w:rsidRDefault="000F2675">
      <w:pPr>
        <w:spacing w:before="1"/>
        <w:ind w:left="352"/>
        <w:rPr>
          <w:sz w:val="14"/>
        </w:rPr>
      </w:pPr>
      <w:r>
        <w:br w:type="column"/>
      </w:r>
      <w:r>
        <w:rPr>
          <w:color w:val="221F1F"/>
          <w:sz w:val="18"/>
        </w:rPr>
        <w:t xml:space="preserve">8,–/min. </w:t>
      </w:r>
      <w:r>
        <w:rPr>
          <w:color w:val="221F1F"/>
          <w:sz w:val="14"/>
        </w:rPr>
        <w:t>(9,68)</w:t>
      </w:r>
    </w:p>
    <w:p w:rsidR="00F259B5" w:rsidRDefault="000F2675">
      <w:pPr>
        <w:pStyle w:val="BodyText"/>
        <w:spacing w:before="3"/>
      </w:pPr>
      <w:r>
        <w:br w:type="column"/>
      </w:r>
    </w:p>
    <w:p w:rsidR="00F259B5" w:rsidRDefault="000F2675">
      <w:pPr>
        <w:tabs>
          <w:tab w:val="left" w:pos="3981"/>
          <w:tab w:val="left" w:pos="5076"/>
        </w:tabs>
        <w:ind w:left="352"/>
        <w:rPr>
          <w:sz w:val="14"/>
        </w:rPr>
      </w:pPr>
      <w:r>
        <w:rPr>
          <w:color w:val="221F1F"/>
          <w:sz w:val="18"/>
        </w:rPr>
        <w:t>Nastavení NEJ císla: první / každá</w:t>
      </w:r>
      <w:r>
        <w:rPr>
          <w:color w:val="221F1F"/>
          <w:spacing w:val="-19"/>
          <w:sz w:val="18"/>
        </w:rPr>
        <w:t xml:space="preserve"> </w:t>
      </w:r>
      <w:r>
        <w:rPr>
          <w:color w:val="221F1F"/>
          <w:sz w:val="18"/>
        </w:rPr>
        <w:t>další</w:t>
      </w:r>
      <w:r>
        <w:rPr>
          <w:color w:val="221F1F"/>
          <w:spacing w:val="-4"/>
          <w:sz w:val="18"/>
        </w:rPr>
        <w:t xml:space="preserve"> </w:t>
      </w:r>
      <w:r>
        <w:rPr>
          <w:color w:val="221F1F"/>
          <w:sz w:val="18"/>
        </w:rPr>
        <w:t>zmena</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 / 94,17</w:t>
      </w:r>
      <w:r>
        <w:rPr>
          <w:color w:val="221F1F"/>
          <w:spacing w:val="-3"/>
          <w:sz w:val="18"/>
          <w:shd w:val="clear" w:color="auto" w:fill="DAE6E9"/>
        </w:rPr>
        <w:t xml:space="preserve"> </w:t>
      </w:r>
      <w:r>
        <w:rPr>
          <w:color w:val="221F1F"/>
          <w:sz w:val="14"/>
        </w:rPr>
        <w:t>(113,94)</w:t>
      </w:r>
    </w:p>
    <w:p w:rsidR="00F259B5" w:rsidRDefault="00F259B5">
      <w:pPr>
        <w:rPr>
          <w:sz w:val="14"/>
        </w:rPr>
        <w:sectPr w:rsidR="00F259B5">
          <w:type w:val="continuous"/>
          <w:pgSz w:w="16840" w:h="11900" w:orient="landscape"/>
          <w:pgMar w:top="1400" w:right="340" w:bottom="280" w:left="440" w:header="708" w:footer="708" w:gutter="0"/>
          <w:cols w:num="3" w:space="708" w:equalWidth="0">
            <w:col w:w="3527" w:space="1489"/>
            <w:col w:w="1257" w:space="1816"/>
            <w:col w:w="7971"/>
          </w:cols>
        </w:sectPr>
      </w:pPr>
    </w:p>
    <w:p w:rsidR="00F259B5" w:rsidRDefault="000F2675">
      <w:pPr>
        <w:tabs>
          <w:tab w:val="left" w:pos="3980"/>
          <w:tab w:val="left" w:pos="5555"/>
          <w:tab w:val="left" w:pos="7624"/>
        </w:tabs>
        <w:spacing w:before="120" w:line="379" w:lineRule="auto"/>
        <w:ind w:left="352" w:right="38"/>
        <w:rPr>
          <w:sz w:val="18"/>
        </w:rPr>
      </w:pPr>
      <w:r>
        <w:rPr>
          <w:color w:val="221F1F"/>
          <w:sz w:val="18"/>
        </w:rPr>
        <w:t>Horská</w:t>
      </w:r>
      <w:r>
        <w:rPr>
          <w:color w:val="221F1F"/>
          <w:spacing w:val="-3"/>
          <w:sz w:val="18"/>
        </w:rPr>
        <w:t xml:space="preserve"> </w:t>
      </w:r>
      <w:r>
        <w:rPr>
          <w:color w:val="221F1F"/>
          <w:sz w:val="18"/>
        </w:rPr>
        <w:t>služba:</w:t>
      </w:r>
      <w:r>
        <w:rPr>
          <w:color w:val="221F1F"/>
          <w:spacing w:val="-2"/>
          <w:sz w:val="18"/>
        </w:rPr>
        <w:t xml:space="preserve"> </w:t>
      </w:r>
      <w:r>
        <w:rPr>
          <w:color w:val="221F1F"/>
          <w:sz w:val="18"/>
        </w:rPr>
        <w:t>1210</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 xml:space="preserve">Informacní linka Ministerstva zdravotnictví  </w:t>
      </w:r>
      <w:r>
        <w:rPr>
          <w:color w:val="221F1F"/>
          <w:spacing w:val="8"/>
          <w:sz w:val="18"/>
        </w:rPr>
        <w:t xml:space="preserve"> </w:t>
      </w:r>
      <w:r>
        <w:rPr>
          <w:color w:val="221F1F"/>
          <w:sz w:val="18"/>
        </w:rPr>
        <w:t>R:</w:t>
      </w:r>
      <w:r>
        <w:rPr>
          <w:color w:val="221F1F"/>
          <w:spacing w:val="-3"/>
          <w:sz w:val="18"/>
        </w:rPr>
        <w:t xml:space="preserve"> </w:t>
      </w:r>
      <w:r>
        <w:rPr>
          <w:color w:val="221F1F"/>
          <w:sz w:val="18"/>
        </w:rPr>
        <w:t>1212</w:t>
      </w:r>
      <w:r>
        <w:rPr>
          <w:rFonts w:ascii="Times New Roman" w:hAnsi="Times New Roman"/>
          <w:color w:val="221F1F"/>
          <w:sz w:val="18"/>
        </w:rPr>
        <w:tab/>
      </w:r>
      <w:r>
        <w:rPr>
          <w:rFonts w:ascii="Times New Roman" w:hAnsi="Times New Roman"/>
          <w:color w:val="221F1F"/>
          <w:sz w:val="18"/>
        </w:rPr>
        <w:tab/>
      </w:r>
      <w:r>
        <w:rPr>
          <w:color w:val="221F1F"/>
          <w:sz w:val="18"/>
        </w:rPr>
        <w:t>zdarma</w:t>
      </w:r>
    </w:p>
    <w:p w:rsidR="00F259B5" w:rsidRDefault="000F2675">
      <w:pPr>
        <w:tabs>
          <w:tab w:val="left" w:pos="5555"/>
        </w:tabs>
        <w:spacing w:line="206" w:lineRule="exact"/>
        <w:ind w:left="352"/>
        <w:rPr>
          <w:sz w:val="18"/>
        </w:rPr>
      </w:pPr>
      <w:r>
        <w:rPr>
          <w:color w:val="221F1F"/>
          <w:sz w:val="18"/>
        </w:rPr>
        <w:t xml:space="preserve">Informacní linka Hygienické služby  </w:t>
      </w:r>
      <w:r>
        <w:rPr>
          <w:color w:val="221F1F"/>
          <w:spacing w:val="9"/>
          <w:sz w:val="18"/>
        </w:rPr>
        <w:t xml:space="preserve"> </w:t>
      </w:r>
      <w:r>
        <w:rPr>
          <w:color w:val="221F1F"/>
          <w:sz w:val="18"/>
        </w:rPr>
        <w:t>R:</w:t>
      </w:r>
      <w:r>
        <w:rPr>
          <w:color w:val="221F1F"/>
          <w:spacing w:val="-4"/>
          <w:sz w:val="18"/>
        </w:rPr>
        <w:t xml:space="preserve"> </w:t>
      </w:r>
      <w:r>
        <w:rPr>
          <w:color w:val="221F1F"/>
          <w:sz w:val="18"/>
        </w:rPr>
        <w:t>1221</w:t>
      </w:r>
      <w:r>
        <w:rPr>
          <w:rFonts w:ascii="Times New Roman" w:hAnsi="Times New Roman"/>
          <w:color w:val="221F1F"/>
          <w:sz w:val="18"/>
        </w:rPr>
        <w:tab/>
      </w:r>
      <w:r>
        <w:rPr>
          <w:color w:val="221F1F"/>
          <w:sz w:val="18"/>
        </w:rPr>
        <w:t>zdarma</w:t>
      </w:r>
    </w:p>
    <w:p w:rsidR="00F259B5" w:rsidRDefault="000F2675">
      <w:pPr>
        <w:spacing w:before="118"/>
        <w:ind w:left="351"/>
        <w:rPr>
          <w:sz w:val="18"/>
        </w:rPr>
      </w:pPr>
      <w:r>
        <w:rPr>
          <w:color w:val="221F1F"/>
          <w:sz w:val="18"/>
        </w:rPr>
        <w:t>Volání na ostatní zkrácená císla (1200, 1201, 1202,</w:t>
      </w:r>
    </w:p>
    <w:p w:rsidR="00F259B5" w:rsidRDefault="000F2675">
      <w:pPr>
        <w:ind w:left="351"/>
        <w:rPr>
          <w:sz w:val="18"/>
        </w:rPr>
      </w:pPr>
      <w:r>
        <w:rPr>
          <w:color w:val="221F1F"/>
          <w:sz w:val="18"/>
        </w:rPr>
        <w:t>1211, 1215, 1224, 1236, 1239, 12412, 12444, 12600,</w:t>
      </w:r>
    </w:p>
    <w:p w:rsidR="00F259B5" w:rsidRDefault="000F2675">
      <w:pPr>
        <w:spacing w:line="162" w:lineRule="exact"/>
        <w:ind w:left="351"/>
        <w:rPr>
          <w:sz w:val="18"/>
        </w:rPr>
      </w:pPr>
      <w:r>
        <w:rPr>
          <w:color w:val="221F1F"/>
          <w:sz w:val="18"/>
        </w:rPr>
        <w:t>12612, 12726, 12777, 12800, 12888, 12900, 12937,</w:t>
      </w:r>
    </w:p>
    <w:p w:rsidR="00F259B5" w:rsidRDefault="000F2675">
      <w:pPr>
        <w:tabs>
          <w:tab w:val="left" w:pos="5413"/>
        </w:tabs>
        <w:spacing w:before="99"/>
        <w:ind w:left="459"/>
        <w:rPr>
          <w:sz w:val="14"/>
        </w:rPr>
      </w:pPr>
      <w:r>
        <w:br w:type="column"/>
      </w:r>
      <w:r>
        <w:rPr>
          <w:color w:val="221F1F"/>
          <w:sz w:val="18"/>
        </w:rPr>
        <w:t>Zmena</w:t>
      </w:r>
      <w:r>
        <w:rPr>
          <w:color w:val="221F1F"/>
          <w:spacing w:val="-4"/>
          <w:sz w:val="18"/>
        </w:rPr>
        <w:t xml:space="preserve"> </w:t>
      </w:r>
      <w:r>
        <w:rPr>
          <w:color w:val="221F1F"/>
          <w:sz w:val="18"/>
        </w:rPr>
        <w:t>telefonního</w:t>
      </w:r>
      <w:r>
        <w:rPr>
          <w:color w:val="221F1F"/>
          <w:spacing w:val="-3"/>
          <w:sz w:val="18"/>
        </w:rPr>
        <w:t xml:space="preserve"> </w:t>
      </w:r>
      <w:r>
        <w:rPr>
          <w:color w:val="221F1F"/>
          <w:sz w:val="18"/>
        </w:rPr>
        <w:t>císla</w:t>
      </w:r>
      <w:r>
        <w:rPr>
          <w:rFonts w:ascii="Times New Roman" w:hAnsi="Times New Roman"/>
          <w:color w:val="221F1F"/>
          <w:sz w:val="18"/>
        </w:rPr>
        <w:tab/>
      </w:r>
      <w:r>
        <w:rPr>
          <w:color w:val="221F1F"/>
          <w:sz w:val="18"/>
        </w:rPr>
        <w:t xml:space="preserve">1 000,– </w:t>
      </w:r>
      <w:r>
        <w:rPr>
          <w:color w:val="221F1F"/>
          <w:sz w:val="14"/>
        </w:rPr>
        <w:t>(1</w:t>
      </w:r>
      <w:r>
        <w:rPr>
          <w:color w:val="221F1F"/>
          <w:spacing w:val="-8"/>
          <w:sz w:val="14"/>
        </w:rPr>
        <w:t xml:space="preserve"> </w:t>
      </w:r>
      <w:r>
        <w:rPr>
          <w:color w:val="221F1F"/>
          <w:sz w:val="14"/>
        </w:rPr>
        <w:t>210,–)</w:t>
      </w:r>
    </w:p>
    <w:p w:rsidR="00F259B5" w:rsidRDefault="000F2675">
      <w:pPr>
        <w:tabs>
          <w:tab w:val="left" w:pos="4089"/>
          <w:tab w:val="left" w:pos="5413"/>
        </w:tabs>
        <w:spacing w:before="120"/>
        <w:ind w:left="459"/>
        <w:rPr>
          <w:sz w:val="14"/>
        </w:rPr>
      </w:pPr>
      <w:r>
        <w:rPr>
          <w:color w:val="221F1F"/>
          <w:sz w:val="18"/>
        </w:rPr>
        <w:t>Zlaté</w:t>
      </w:r>
      <w:r>
        <w:rPr>
          <w:color w:val="221F1F"/>
          <w:spacing w:val="-2"/>
          <w:sz w:val="18"/>
        </w:rPr>
        <w:t xml:space="preserve"> </w:t>
      </w:r>
      <w:r>
        <w:rPr>
          <w:color w:val="221F1F"/>
          <w:sz w:val="18"/>
        </w:rPr>
        <w:t>císlo</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5 000,– </w:t>
      </w:r>
      <w:r>
        <w:rPr>
          <w:color w:val="221F1F"/>
          <w:sz w:val="14"/>
        </w:rPr>
        <w:t>(6</w:t>
      </w:r>
      <w:r>
        <w:rPr>
          <w:color w:val="221F1F"/>
          <w:spacing w:val="-8"/>
          <w:sz w:val="14"/>
        </w:rPr>
        <w:t xml:space="preserve"> </w:t>
      </w:r>
      <w:r>
        <w:rPr>
          <w:color w:val="221F1F"/>
          <w:sz w:val="14"/>
        </w:rPr>
        <w:t>050,–)</w:t>
      </w:r>
    </w:p>
    <w:p w:rsidR="00F259B5" w:rsidRDefault="000F2675">
      <w:pPr>
        <w:tabs>
          <w:tab w:val="left" w:pos="5413"/>
        </w:tabs>
        <w:spacing w:before="120"/>
        <w:ind w:left="459"/>
        <w:rPr>
          <w:sz w:val="14"/>
        </w:rPr>
      </w:pPr>
      <w:r>
        <w:rPr>
          <w:color w:val="221F1F"/>
          <w:sz w:val="18"/>
        </w:rPr>
        <w:t>Vybrané</w:t>
      </w:r>
      <w:r>
        <w:rPr>
          <w:color w:val="221F1F"/>
          <w:spacing w:val="-3"/>
          <w:sz w:val="18"/>
        </w:rPr>
        <w:t xml:space="preserve"> </w:t>
      </w:r>
      <w:r>
        <w:rPr>
          <w:color w:val="221F1F"/>
          <w:sz w:val="18"/>
        </w:rPr>
        <w:t>císlo</w:t>
      </w:r>
      <w:r>
        <w:rPr>
          <w:rFonts w:ascii="Times New Roman" w:hAnsi="Times New Roman"/>
          <w:color w:val="221F1F"/>
          <w:sz w:val="18"/>
        </w:rPr>
        <w:tab/>
      </w:r>
      <w:r>
        <w:rPr>
          <w:color w:val="221F1F"/>
          <w:sz w:val="18"/>
        </w:rPr>
        <w:t xml:space="preserve">3 000,– </w:t>
      </w:r>
      <w:r>
        <w:rPr>
          <w:color w:val="221F1F"/>
          <w:sz w:val="14"/>
        </w:rPr>
        <w:t>(3</w:t>
      </w:r>
      <w:r>
        <w:rPr>
          <w:color w:val="221F1F"/>
          <w:spacing w:val="-8"/>
          <w:sz w:val="14"/>
        </w:rPr>
        <w:t xml:space="preserve"> </w:t>
      </w:r>
      <w:r>
        <w:rPr>
          <w:color w:val="221F1F"/>
          <w:sz w:val="14"/>
        </w:rPr>
        <w:t>630,–)</w:t>
      </w:r>
    </w:p>
    <w:p w:rsidR="00F259B5" w:rsidRDefault="000F2675">
      <w:pPr>
        <w:tabs>
          <w:tab w:val="left" w:pos="5438"/>
        </w:tabs>
        <w:spacing w:before="119"/>
        <w:ind w:left="459"/>
        <w:rPr>
          <w:sz w:val="12"/>
        </w:rPr>
      </w:pPr>
      <w:r>
        <w:rPr>
          <w:color w:val="221F1F"/>
          <w:sz w:val="18"/>
        </w:rPr>
        <w:t>Identifikace</w:t>
      </w:r>
      <w:r>
        <w:rPr>
          <w:color w:val="221F1F"/>
          <w:spacing w:val="-5"/>
          <w:sz w:val="18"/>
        </w:rPr>
        <w:t xml:space="preserve"> </w:t>
      </w:r>
      <w:r>
        <w:rPr>
          <w:color w:val="221F1F"/>
          <w:sz w:val="18"/>
        </w:rPr>
        <w:t>obtežujících</w:t>
      </w:r>
      <w:r>
        <w:rPr>
          <w:color w:val="221F1F"/>
          <w:spacing w:val="-5"/>
          <w:sz w:val="18"/>
        </w:rPr>
        <w:t xml:space="preserve"> </w:t>
      </w:r>
      <w:r>
        <w:rPr>
          <w:color w:val="221F1F"/>
          <w:sz w:val="18"/>
        </w:rPr>
        <w:t>volání</w:t>
      </w:r>
      <w:r>
        <w:rPr>
          <w:rFonts w:ascii="Times New Roman" w:hAnsi="Times New Roman"/>
          <w:color w:val="221F1F"/>
          <w:sz w:val="18"/>
        </w:rPr>
        <w:tab/>
      </w:r>
      <w:r>
        <w:rPr>
          <w:color w:val="221F1F"/>
          <w:sz w:val="18"/>
        </w:rPr>
        <w:t>206,61</w:t>
      </w:r>
      <w:r>
        <w:rPr>
          <w:color w:val="221F1F"/>
          <w:spacing w:val="-8"/>
          <w:sz w:val="18"/>
        </w:rPr>
        <w:t xml:space="preserve"> </w:t>
      </w:r>
      <w:r>
        <w:rPr>
          <w:color w:val="221F1F"/>
          <w:sz w:val="14"/>
        </w:rPr>
        <w:t>(250,–)</w:t>
      </w:r>
      <w:r>
        <w:rPr>
          <w:color w:val="221F1F"/>
          <w:position w:val="5"/>
          <w:sz w:val="12"/>
        </w:rPr>
        <w:t>6)</w:t>
      </w:r>
    </w:p>
    <w:p w:rsidR="00F259B5" w:rsidRDefault="00F259B5">
      <w:pPr>
        <w:pStyle w:val="BodyText"/>
        <w:spacing w:before="8"/>
        <w:rPr>
          <w:sz w:val="17"/>
        </w:rPr>
      </w:pPr>
    </w:p>
    <w:p w:rsidR="00F259B5" w:rsidRDefault="000F2675">
      <w:pPr>
        <w:pStyle w:val="BodyText"/>
        <w:spacing w:before="1"/>
        <w:ind w:left="351"/>
      </w:pPr>
      <w:r>
        <w:rPr>
          <w:color w:val="221F1F"/>
          <w:position w:val="4"/>
          <w:sz w:val="10"/>
        </w:rPr>
        <w:t xml:space="preserve">1) </w:t>
      </w:r>
      <w:r>
        <w:rPr>
          <w:color w:val="221F1F"/>
        </w:rPr>
        <w:t>Na tyto služby se neuplat  ují volné jednotky (volné minuty, SMS ani tarifní kredit v paušálních</w:t>
      </w:r>
      <w:r>
        <w:rPr>
          <w:color w:val="221F1F"/>
          <w:spacing w:val="-22"/>
        </w:rPr>
        <w:t xml:space="preserve"> </w:t>
      </w:r>
      <w:r>
        <w:rPr>
          <w:color w:val="221F1F"/>
        </w:rPr>
        <w:t>tarifech).</w:t>
      </w:r>
    </w:p>
    <w:p w:rsidR="00F259B5" w:rsidRDefault="00F259B5">
      <w:pPr>
        <w:sectPr w:rsidR="00F259B5">
          <w:type w:val="continuous"/>
          <w:pgSz w:w="16840" w:h="11900" w:orient="landscape"/>
          <w:pgMar w:top="1400" w:right="340" w:bottom="280" w:left="440" w:header="708" w:footer="708" w:gutter="0"/>
          <w:cols w:num="2" w:space="708" w:equalWidth="0">
            <w:col w:w="7665" w:space="317"/>
            <w:col w:w="8078"/>
          </w:cols>
        </w:sectPr>
      </w:pPr>
    </w:p>
    <w:p w:rsidR="00F259B5" w:rsidRDefault="000F2675">
      <w:pPr>
        <w:spacing w:before="45"/>
        <w:ind w:left="351"/>
        <w:rPr>
          <w:sz w:val="18"/>
        </w:rPr>
      </w:pPr>
      <w:r>
        <w:rPr>
          <w:color w:val="221F1F"/>
          <w:sz w:val="18"/>
        </w:rPr>
        <w:t>13100, 14000, 14001, 14004, 14014, 14015,</w:t>
      </w:r>
      <w:r>
        <w:rPr>
          <w:color w:val="221F1F"/>
          <w:spacing w:val="-26"/>
          <w:sz w:val="18"/>
        </w:rPr>
        <w:t xml:space="preserve"> </w:t>
      </w:r>
      <w:r>
        <w:rPr>
          <w:color w:val="221F1F"/>
          <w:sz w:val="18"/>
        </w:rPr>
        <w:t>14041,</w:t>
      </w:r>
    </w:p>
    <w:p w:rsidR="00F259B5" w:rsidRDefault="000F2675">
      <w:pPr>
        <w:ind w:left="351"/>
        <w:rPr>
          <w:sz w:val="18"/>
        </w:rPr>
      </w:pPr>
      <w:r>
        <w:rPr>
          <w:color w:val="221F1F"/>
          <w:sz w:val="18"/>
        </w:rPr>
        <w:t>14111, 14112, 14114, 14116, 14120, 14141,</w:t>
      </w:r>
      <w:r>
        <w:rPr>
          <w:color w:val="221F1F"/>
          <w:spacing w:val="-26"/>
          <w:sz w:val="18"/>
        </w:rPr>
        <w:t xml:space="preserve"> </w:t>
      </w:r>
      <w:r>
        <w:rPr>
          <w:color w:val="221F1F"/>
          <w:sz w:val="18"/>
        </w:rPr>
        <w:t>14144,</w:t>
      </w:r>
    </w:p>
    <w:p w:rsidR="00F259B5" w:rsidRDefault="000F2675">
      <w:pPr>
        <w:ind w:left="351"/>
        <w:rPr>
          <w:sz w:val="18"/>
        </w:rPr>
      </w:pPr>
      <w:r>
        <w:rPr>
          <w:color w:val="221F1F"/>
          <w:sz w:val="18"/>
        </w:rPr>
        <w:t>14222, 14292, 14333, 14400, 14414, 14441, 14444,</w:t>
      </w:r>
    </w:p>
    <w:p w:rsidR="00F259B5" w:rsidRDefault="000F2675">
      <w:pPr>
        <w:spacing w:before="1"/>
        <w:ind w:left="351"/>
        <w:rPr>
          <w:sz w:val="12"/>
        </w:rPr>
      </w:pPr>
      <w:r>
        <w:rPr>
          <w:color w:val="221F1F"/>
          <w:sz w:val="18"/>
        </w:rPr>
        <w:t>14499, 14500, 14007)</w:t>
      </w:r>
      <w:r>
        <w:rPr>
          <w:color w:val="221F1F"/>
          <w:position w:val="5"/>
          <w:sz w:val="12"/>
        </w:rPr>
        <w:t>1)</w:t>
      </w:r>
    </w:p>
    <w:p w:rsidR="00F259B5" w:rsidRDefault="000F2675">
      <w:pPr>
        <w:spacing w:before="118"/>
        <w:ind w:left="352" w:right="34"/>
        <w:rPr>
          <w:sz w:val="12"/>
        </w:rPr>
      </w:pPr>
      <w:r>
        <w:rPr>
          <w:color w:val="221F1F"/>
          <w:sz w:val="18"/>
        </w:rPr>
        <w:t>Volání na císla s predvolbou 81x, 83x, 843, 844, 845, 846</w:t>
      </w:r>
      <w:r>
        <w:rPr>
          <w:color w:val="221F1F"/>
          <w:position w:val="5"/>
          <w:sz w:val="12"/>
        </w:rPr>
        <w:t>1)</w:t>
      </w:r>
    </w:p>
    <w:p w:rsidR="00F259B5" w:rsidRDefault="00887466">
      <w:pPr>
        <w:spacing w:before="120" w:line="105" w:lineRule="exact"/>
        <w:ind w:left="352"/>
        <w:rPr>
          <w:sz w:val="18"/>
        </w:rPr>
      </w:pPr>
      <w:r>
        <w:pict>
          <v:shape id="_x0000_s1277" type="#_x0000_t202" style="position:absolute;left:0;text-align:left;margin-left:221.05pt;margin-top:-23.6pt;width:182.25pt;height:26.65pt;z-index:252105728;mso-position-horizontal-relative:page" fillcolor="#dae6e9" stroked="f">
            <v:textbox inset="0,0,0,0">
              <w:txbxContent>
                <w:p w:rsidR="000F2675" w:rsidRDefault="000F2675">
                  <w:pPr>
                    <w:spacing w:before="163"/>
                    <w:ind w:left="1327" w:right="1328"/>
                    <w:jc w:val="center"/>
                    <w:rPr>
                      <w:sz w:val="14"/>
                    </w:rPr>
                  </w:pPr>
                  <w:r>
                    <w:rPr>
                      <w:color w:val="221F1F"/>
                      <w:sz w:val="18"/>
                    </w:rPr>
                    <w:t xml:space="preserve">3,33/min. </w:t>
                  </w:r>
                  <w:r>
                    <w:rPr>
                      <w:color w:val="221F1F"/>
                      <w:sz w:val="14"/>
                    </w:rPr>
                    <w:t>(4,03)</w:t>
                  </w:r>
                </w:p>
              </w:txbxContent>
            </v:textbox>
            <w10:wrap anchorx="page"/>
          </v:shape>
        </w:pict>
      </w:r>
      <w:r w:rsidR="000F2675">
        <w:rPr>
          <w:color w:val="221F1F"/>
          <w:sz w:val="18"/>
        </w:rPr>
        <w:t>Volání na císla s predvolbou 840, 841, 842, 847, 848,</w:t>
      </w:r>
    </w:p>
    <w:p w:rsidR="00F259B5" w:rsidRDefault="000F2675">
      <w:pPr>
        <w:spacing w:before="47"/>
        <w:ind w:left="351"/>
        <w:rPr>
          <w:sz w:val="14"/>
        </w:rPr>
      </w:pPr>
      <w:r>
        <w:br w:type="column"/>
      </w:r>
      <w:r>
        <w:rPr>
          <w:color w:val="221F1F"/>
          <w:sz w:val="18"/>
        </w:rPr>
        <w:t xml:space="preserve">4,17/min. </w:t>
      </w:r>
      <w:r>
        <w:rPr>
          <w:color w:val="221F1F"/>
          <w:sz w:val="14"/>
        </w:rPr>
        <w:t>(5,05)</w:t>
      </w:r>
    </w:p>
    <w:p w:rsidR="00F259B5" w:rsidRDefault="000F2675">
      <w:pPr>
        <w:pStyle w:val="BodyText"/>
        <w:ind w:left="352" w:right="424" w:hanging="1"/>
      </w:pPr>
      <w:r>
        <w:br w:type="column"/>
      </w:r>
      <w:r>
        <w:rPr>
          <w:color w:val="221F1F"/>
          <w:position w:val="4"/>
          <w:sz w:val="10"/>
        </w:rPr>
        <w:t xml:space="preserve">2) </w:t>
      </w:r>
      <w:r>
        <w:rPr>
          <w:color w:val="221F1F"/>
        </w:rPr>
        <w:t>Službu Blokování hovor mohou využít pouze tarifní zákazníci T-Mobile. Zákazníci využívající predplacenou službu Twist mohou požádat pouze o zablokování príchozích hovor v zahranicí nebo si bezplatne zablokovat odchozí hovory nastavením svého telefonu.</w:t>
      </w:r>
    </w:p>
    <w:p w:rsidR="00F259B5" w:rsidRDefault="000F2675">
      <w:pPr>
        <w:pStyle w:val="BodyText"/>
        <w:ind w:left="351" w:right="424" w:hanging="1"/>
      </w:pPr>
      <w:r>
        <w:rPr>
          <w:color w:val="221F1F"/>
          <w:position w:val="4"/>
          <w:sz w:val="10"/>
        </w:rPr>
        <w:t xml:space="preserve">3) </w:t>
      </w:r>
      <w:r>
        <w:rPr>
          <w:color w:val="221F1F"/>
        </w:rPr>
        <w:t>Minimální doba prerušení poskytování služeb je 7 dní, maximální 12 týdn v kalendárním roce. Pri smlouve na dobu urcitou se smlouva prodlužuje o dobu prerušení poskytování služeb.</w:t>
      </w:r>
    </w:p>
    <w:p w:rsidR="00F259B5" w:rsidRDefault="000F2675">
      <w:pPr>
        <w:pStyle w:val="BodyText"/>
        <w:ind w:left="352" w:right="417" w:hanging="1"/>
        <w:jc w:val="both"/>
      </w:pPr>
      <w:r>
        <w:rPr>
          <w:color w:val="221F1F"/>
          <w:position w:val="4"/>
          <w:sz w:val="10"/>
        </w:rPr>
        <w:t xml:space="preserve">4) </w:t>
      </w:r>
      <w:r>
        <w:rPr>
          <w:color w:val="221F1F"/>
        </w:rPr>
        <w:t>U zákazníka s predplaceným Twist tarifem dojde k výmene SIM karty pouze po predložení originálního pr vodního dopisu ci plastového nosice obsahujícího bezpecnostní kódy menené SIM karty. Výmena z d vodu vadné SIM karty, se kterou se nelze prihlásit do žádné z dostupných sítí, je poskytována v prodejnách T-Mobile.</w:t>
      </w:r>
    </w:p>
    <w:p w:rsidR="00F259B5" w:rsidRDefault="000F2675">
      <w:pPr>
        <w:pStyle w:val="BodyText"/>
        <w:spacing w:line="160" w:lineRule="exact"/>
        <w:ind w:left="351"/>
        <w:jc w:val="both"/>
      </w:pPr>
      <w:r>
        <w:rPr>
          <w:color w:val="221F1F"/>
          <w:position w:val="4"/>
          <w:sz w:val="10"/>
        </w:rPr>
        <w:t xml:space="preserve">5) </w:t>
      </w:r>
      <w:r>
        <w:rPr>
          <w:color w:val="221F1F"/>
        </w:rPr>
        <w:t>U tarifních zákazník je zmena tarifu možná jednou za zúctovací období a první zmena tarifu je možná až po vystavení</w:t>
      </w:r>
    </w:p>
    <w:p w:rsidR="00F259B5" w:rsidRDefault="00F259B5">
      <w:pPr>
        <w:spacing w:line="160" w:lineRule="exact"/>
        <w:jc w:val="both"/>
        <w:sectPr w:rsidR="00F259B5">
          <w:type w:val="continuous"/>
          <w:pgSz w:w="16840" w:h="11900" w:orient="landscape"/>
          <w:pgMar w:top="1400" w:right="340" w:bottom="280" w:left="440" w:header="708" w:footer="708" w:gutter="0"/>
          <w:cols w:num="3" w:space="708" w:equalWidth="0">
            <w:col w:w="3886" w:space="1090"/>
            <w:col w:w="1338" w:space="1668"/>
            <w:col w:w="8078"/>
          </w:cols>
        </w:sectPr>
      </w:pPr>
    </w:p>
    <w:p w:rsidR="00F259B5" w:rsidRDefault="000F2675">
      <w:pPr>
        <w:tabs>
          <w:tab w:val="left" w:pos="5368"/>
        </w:tabs>
        <w:spacing w:line="237" w:lineRule="auto"/>
        <w:ind w:left="352"/>
        <w:rPr>
          <w:sz w:val="14"/>
        </w:rPr>
      </w:pPr>
      <w:r>
        <w:rPr>
          <w:color w:val="221F1F"/>
          <w:position w:val="-9"/>
          <w:sz w:val="18"/>
        </w:rPr>
        <w:t>849</w:t>
      </w:r>
      <w:r>
        <w:rPr>
          <w:color w:val="221F1F"/>
          <w:position w:val="-4"/>
          <w:sz w:val="12"/>
        </w:rPr>
        <w:t>1)</w:t>
      </w:r>
      <w:r>
        <w:rPr>
          <w:rFonts w:ascii="Times New Roman" w:hAnsi="Times New Roman"/>
          <w:color w:val="221F1F"/>
          <w:position w:val="-4"/>
          <w:sz w:val="12"/>
        </w:rPr>
        <w:tab/>
      </w:r>
      <w:r>
        <w:rPr>
          <w:color w:val="221F1F"/>
          <w:sz w:val="18"/>
        </w:rPr>
        <w:t>4,–/min.</w:t>
      </w:r>
      <w:r>
        <w:rPr>
          <w:color w:val="221F1F"/>
          <w:spacing w:val="-5"/>
          <w:sz w:val="18"/>
        </w:rPr>
        <w:t xml:space="preserve"> </w:t>
      </w:r>
      <w:r>
        <w:rPr>
          <w:color w:val="221F1F"/>
          <w:sz w:val="14"/>
        </w:rPr>
        <w:t>(4,84)</w:t>
      </w:r>
    </w:p>
    <w:p w:rsidR="00F259B5" w:rsidRDefault="00887466">
      <w:pPr>
        <w:spacing w:before="122" w:line="242" w:lineRule="auto"/>
        <w:ind w:left="352" w:right="2522"/>
        <w:rPr>
          <w:sz w:val="12"/>
        </w:rPr>
      </w:pPr>
      <w:r>
        <w:pict>
          <v:shape id="_x0000_s1276" type="#_x0000_t202" style="position:absolute;left:0;text-align:left;margin-left:221.05pt;margin-top:3.15pt;width:182.25pt;height:26.7pt;z-index:252104704;mso-position-horizontal-relative:page" fillcolor="#dae6e9" stroked="f">
            <v:textbox inset="0,0,0,0">
              <w:txbxContent>
                <w:p w:rsidR="000F2675" w:rsidRDefault="000F2675">
                  <w:pPr>
                    <w:spacing w:before="164"/>
                    <w:ind w:left="665"/>
                    <w:rPr>
                      <w:sz w:val="18"/>
                    </w:rPr>
                  </w:pPr>
                  <w:r>
                    <w:rPr>
                      <w:color w:val="221F1F"/>
                      <w:sz w:val="18"/>
                    </w:rPr>
                    <w:t xml:space="preserve">sazba do pevné síte 5,05 </w:t>
                  </w:r>
                  <w:r>
                    <w:rPr>
                      <w:color w:val="221F1F"/>
                      <w:sz w:val="14"/>
                    </w:rPr>
                    <w:t>(4,17)</w:t>
                  </w:r>
                  <w:r>
                    <w:rPr>
                      <w:color w:val="221F1F"/>
                      <w:sz w:val="18"/>
                    </w:rPr>
                    <w:t>/min.</w:t>
                  </w:r>
                </w:p>
              </w:txbxContent>
            </v:textbox>
            <w10:wrap anchorx="page"/>
          </v:shape>
        </w:pict>
      </w:r>
      <w:r w:rsidR="000F2675">
        <w:rPr>
          <w:color w:val="221F1F"/>
          <w:spacing w:val="-4"/>
          <w:sz w:val="18"/>
        </w:rPr>
        <w:t xml:space="preserve">Verejná </w:t>
      </w:r>
      <w:r w:rsidR="000F2675">
        <w:rPr>
          <w:color w:val="221F1F"/>
          <w:spacing w:val="-5"/>
          <w:sz w:val="18"/>
        </w:rPr>
        <w:t xml:space="preserve">sí univerzálních osobních telekomunikací </w:t>
      </w:r>
      <w:r w:rsidR="000F2675">
        <w:rPr>
          <w:color w:val="221F1F"/>
          <w:spacing w:val="-4"/>
          <w:sz w:val="18"/>
        </w:rPr>
        <w:t xml:space="preserve">(UPT): </w:t>
      </w:r>
      <w:r w:rsidR="000F2675">
        <w:rPr>
          <w:color w:val="221F1F"/>
          <w:spacing w:val="-5"/>
          <w:sz w:val="18"/>
        </w:rPr>
        <w:t xml:space="preserve">predvolba </w:t>
      </w:r>
      <w:r w:rsidR="000F2675">
        <w:rPr>
          <w:color w:val="221F1F"/>
          <w:spacing w:val="-4"/>
          <w:sz w:val="18"/>
        </w:rPr>
        <w:t>700</w:t>
      </w:r>
      <w:r w:rsidR="000F2675">
        <w:rPr>
          <w:color w:val="221F1F"/>
          <w:spacing w:val="-4"/>
          <w:position w:val="5"/>
          <w:sz w:val="12"/>
        </w:rPr>
        <w:t>1)</w:t>
      </w:r>
    </w:p>
    <w:p w:rsidR="00F259B5" w:rsidRDefault="000F2675">
      <w:pPr>
        <w:pStyle w:val="BodyText"/>
        <w:spacing w:before="22"/>
        <w:ind w:left="352"/>
      </w:pPr>
      <w:r>
        <w:br w:type="column"/>
      </w:r>
      <w:r>
        <w:rPr>
          <w:color w:val="221F1F"/>
        </w:rPr>
        <w:t>prvního Vyúctování služeb po uzavrení smlouvy.</w:t>
      </w:r>
    </w:p>
    <w:p w:rsidR="00F259B5" w:rsidRDefault="000F2675">
      <w:pPr>
        <w:pStyle w:val="BodyText"/>
        <w:ind w:left="352"/>
      </w:pPr>
      <w:r>
        <w:rPr>
          <w:color w:val="221F1F"/>
          <w:position w:val="4"/>
          <w:sz w:val="10"/>
        </w:rPr>
        <w:t xml:space="preserve">6) </w:t>
      </w:r>
      <w:r>
        <w:rPr>
          <w:color w:val="221F1F"/>
        </w:rPr>
        <w:t>Cena bude naúctována pouze v prípade úspešného zjištení telefonního císla.</w:t>
      </w:r>
    </w:p>
    <w:p w:rsidR="00F259B5" w:rsidRDefault="00F259B5">
      <w:pPr>
        <w:sectPr w:rsidR="00F259B5">
          <w:type w:val="continuous"/>
          <w:pgSz w:w="16840" w:h="11900" w:orient="landscape"/>
          <w:pgMar w:top="1400" w:right="340" w:bottom="280" w:left="440" w:header="708" w:footer="708" w:gutter="0"/>
          <w:cols w:num="2" w:space="708" w:equalWidth="0">
            <w:col w:w="6274" w:space="1708"/>
            <w:col w:w="8078"/>
          </w:cols>
        </w:sectPr>
      </w:pPr>
    </w:p>
    <w:p w:rsidR="00F259B5" w:rsidRDefault="000F2675">
      <w:pPr>
        <w:spacing w:before="117"/>
        <w:ind w:left="352" w:right="50"/>
        <w:rPr>
          <w:sz w:val="12"/>
        </w:rPr>
      </w:pPr>
      <w:r>
        <w:rPr>
          <w:color w:val="221F1F"/>
          <w:spacing w:val="-4"/>
          <w:sz w:val="18"/>
        </w:rPr>
        <w:t xml:space="preserve">Verejná </w:t>
      </w:r>
      <w:r>
        <w:rPr>
          <w:color w:val="221F1F"/>
          <w:spacing w:val="-5"/>
          <w:sz w:val="18"/>
        </w:rPr>
        <w:t xml:space="preserve">sí univerzálních osobních telekomunikací </w:t>
      </w:r>
      <w:r>
        <w:rPr>
          <w:color w:val="221F1F"/>
          <w:spacing w:val="-4"/>
          <w:sz w:val="18"/>
        </w:rPr>
        <w:t xml:space="preserve">(UPT): </w:t>
      </w:r>
      <w:r>
        <w:rPr>
          <w:color w:val="221F1F"/>
          <w:spacing w:val="-5"/>
          <w:sz w:val="18"/>
        </w:rPr>
        <w:t xml:space="preserve">predvolba </w:t>
      </w:r>
      <w:r>
        <w:rPr>
          <w:color w:val="221F1F"/>
          <w:spacing w:val="-4"/>
          <w:sz w:val="18"/>
        </w:rPr>
        <w:t>n701</w:t>
      </w:r>
      <w:r>
        <w:rPr>
          <w:color w:val="221F1F"/>
          <w:spacing w:val="-4"/>
          <w:position w:val="5"/>
          <w:sz w:val="12"/>
        </w:rPr>
        <w:t>1)</w:t>
      </w:r>
    </w:p>
    <w:p w:rsidR="00F259B5" w:rsidRDefault="000F2675">
      <w:pPr>
        <w:spacing w:before="119"/>
        <w:ind w:left="352" w:right="50" w:hanging="1"/>
        <w:rPr>
          <w:sz w:val="18"/>
        </w:rPr>
      </w:pPr>
      <w:r>
        <w:rPr>
          <w:color w:val="221F1F"/>
          <w:sz w:val="18"/>
        </w:rPr>
        <w:t>Prístupová SMS k vybraným službám</w:t>
      </w:r>
      <w:r>
        <w:rPr>
          <w:color w:val="221F1F"/>
          <w:position w:val="5"/>
          <w:sz w:val="12"/>
        </w:rPr>
        <w:t>1)</w:t>
      </w:r>
      <w:r>
        <w:rPr>
          <w:color w:val="221F1F"/>
          <w:sz w:val="18"/>
        </w:rPr>
        <w:t>:</w:t>
      </w:r>
      <w:r>
        <w:rPr>
          <w:color w:val="221F1F"/>
          <w:spacing w:val="-32"/>
          <w:sz w:val="18"/>
        </w:rPr>
        <w:t xml:space="preserve"> </w:t>
      </w:r>
      <w:r>
        <w:rPr>
          <w:color w:val="221F1F"/>
          <w:sz w:val="18"/>
        </w:rPr>
        <w:t>876x1 (x = císla</w:t>
      </w:r>
      <w:r>
        <w:rPr>
          <w:color w:val="221F1F"/>
          <w:spacing w:val="-3"/>
          <w:sz w:val="18"/>
        </w:rPr>
        <w:t xml:space="preserve"> </w:t>
      </w:r>
      <w:r>
        <w:rPr>
          <w:color w:val="221F1F"/>
          <w:sz w:val="18"/>
        </w:rPr>
        <w:t>0–9)</w:t>
      </w:r>
    </w:p>
    <w:p w:rsidR="00F259B5" w:rsidRDefault="000F2675">
      <w:pPr>
        <w:spacing w:before="120"/>
        <w:ind w:left="352" w:right="50" w:hanging="1"/>
        <w:rPr>
          <w:sz w:val="18"/>
        </w:rPr>
      </w:pPr>
      <w:r>
        <w:rPr>
          <w:color w:val="221F1F"/>
          <w:sz w:val="18"/>
        </w:rPr>
        <w:t>Prístupová SMS k vybraným službám</w:t>
      </w:r>
      <w:r>
        <w:rPr>
          <w:color w:val="221F1F"/>
          <w:position w:val="5"/>
          <w:sz w:val="12"/>
        </w:rPr>
        <w:t>1)</w:t>
      </w:r>
      <w:r>
        <w:rPr>
          <w:color w:val="221F1F"/>
          <w:sz w:val="18"/>
        </w:rPr>
        <w:t>:</w:t>
      </w:r>
      <w:r>
        <w:rPr>
          <w:color w:val="221F1F"/>
          <w:spacing w:val="-32"/>
          <w:sz w:val="18"/>
        </w:rPr>
        <w:t xml:space="preserve"> </w:t>
      </w:r>
      <w:r>
        <w:rPr>
          <w:color w:val="221F1F"/>
          <w:sz w:val="18"/>
        </w:rPr>
        <w:t>876x2 (x = císla</w:t>
      </w:r>
      <w:r>
        <w:rPr>
          <w:color w:val="221F1F"/>
          <w:spacing w:val="-3"/>
          <w:sz w:val="18"/>
        </w:rPr>
        <w:t xml:space="preserve"> </w:t>
      </w:r>
      <w:r>
        <w:rPr>
          <w:color w:val="221F1F"/>
          <w:sz w:val="18"/>
        </w:rPr>
        <w:t>0–9)</w:t>
      </w:r>
    </w:p>
    <w:p w:rsidR="00F259B5" w:rsidRDefault="000F2675">
      <w:pPr>
        <w:pStyle w:val="BodyText"/>
        <w:spacing w:before="3"/>
        <w:rPr>
          <w:sz w:val="19"/>
        </w:rPr>
      </w:pPr>
      <w:r>
        <w:br w:type="column"/>
      </w:r>
    </w:p>
    <w:p w:rsidR="00F259B5" w:rsidRDefault="000F2675">
      <w:pPr>
        <w:ind w:left="332" w:right="9082"/>
        <w:jc w:val="center"/>
        <w:rPr>
          <w:sz w:val="18"/>
        </w:rPr>
      </w:pPr>
      <w:r>
        <w:rPr>
          <w:color w:val="221F1F"/>
          <w:sz w:val="18"/>
        </w:rPr>
        <w:t xml:space="preserve">sazba do pevné síte 5,05 </w:t>
      </w:r>
      <w:r>
        <w:rPr>
          <w:color w:val="221F1F"/>
          <w:sz w:val="14"/>
        </w:rPr>
        <w:t>(4,17)</w:t>
      </w:r>
      <w:r>
        <w:rPr>
          <w:color w:val="221F1F"/>
          <w:sz w:val="18"/>
        </w:rPr>
        <w:t>/min.</w:t>
      </w:r>
    </w:p>
    <w:p w:rsidR="00F259B5" w:rsidRDefault="00F259B5">
      <w:pPr>
        <w:pStyle w:val="BodyText"/>
        <w:spacing w:before="2"/>
        <w:rPr>
          <w:sz w:val="14"/>
        </w:rPr>
      </w:pPr>
    </w:p>
    <w:p w:rsidR="00F259B5" w:rsidRDefault="00887466">
      <w:pPr>
        <w:pStyle w:val="BodyText"/>
        <w:ind w:left="-314"/>
        <w:rPr>
          <w:sz w:val="20"/>
        </w:rPr>
      </w:pPr>
      <w:r>
        <w:rPr>
          <w:sz w:val="20"/>
        </w:rPr>
      </w:r>
      <w:r>
        <w:rPr>
          <w:sz w:val="20"/>
        </w:rPr>
        <w:pict>
          <v:shape id="_x0000_s3316" type="#_x0000_t202" style="width:182.25pt;height:26.65pt;mso-left-percent:-10001;mso-top-percent:-10001;mso-position-horizontal:absolute;mso-position-horizontal-relative:char;mso-position-vertical:absolute;mso-position-vertical-relative:line;mso-left-percent:-10001;mso-top-percent:-10001" fillcolor="#dae6e9" stroked="f">
            <v:textbox inset="0,0,0,0">
              <w:txbxContent>
                <w:p w:rsidR="000F2675" w:rsidRDefault="000F2675">
                  <w:pPr>
                    <w:spacing w:before="163"/>
                    <w:ind w:left="1116"/>
                    <w:rPr>
                      <w:sz w:val="18"/>
                    </w:rPr>
                  </w:pPr>
                  <w:r>
                    <w:rPr>
                      <w:color w:val="221F1F"/>
                      <w:sz w:val="18"/>
                    </w:rPr>
                    <w:t xml:space="preserve">3,31 </w:t>
                  </w:r>
                  <w:r>
                    <w:rPr>
                      <w:color w:val="221F1F"/>
                      <w:sz w:val="14"/>
                    </w:rPr>
                    <w:t>(4.–)</w:t>
                  </w:r>
                  <w:r>
                    <w:rPr>
                      <w:color w:val="221F1F"/>
                      <w:sz w:val="18"/>
                    </w:rPr>
                    <w:t>/zpetná SMS</w:t>
                  </w:r>
                </w:p>
              </w:txbxContent>
            </v:textbox>
            <w10:anchorlock/>
          </v:shape>
        </w:pict>
      </w:r>
    </w:p>
    <w:p w:rsidR="00F259B5" w:rsidRDefault="000F2675">
      <w:pPr>
        <w:spacing w:before="141"/>
        <w:ind w:left="332" w:right="9080"/>
        <w:jc w:val="center"/>
        <w:rPr>
          <w:sz w:val="18"/>
        </w:rPr>
      </w:pPr>
      <w:r>
        <w:rPr>
          <w:color w:val="221F1F"/>
          <w:sz w:val="18"/>
        </w:rPr>
        <w:t xml:space="preserve">7,44 </w:t>
      </w:r>
      <w:r>
        <w:rPr>
          <w:color w:val="221F1F"/>
          <w:sz w:val="14"/>
        </w:rPr>
        <w:t>(9.–)</w:t>
      </w:r>
      <w:r>
        <w:rPr>
          <w:color w:val="221F1F"/>
          <w:sz w:val="18"/>
        </w:rPr>
        <w:t>/zpetná SMS</w:t>
      </w:r>
    </w:p>
    <w:p w:rsidR="00F259B5" w:rsidRDefault="00F259B5">
      <w:pPr>
        <w:jc w:val="center"/>
        <w:rPr>
          <w:sz w:val="18"/>
        </w:rPr>
        <w:sectPr w:rsidR="00F259B5">
          <w:type w:val="continuous"/>
          <w:pgSz w:w="16840" w:h="11900" w:orient="landscape"/>
          <w:pgMar w:top="1400" w:right="340" w:bottom="280" w:left="440" w:header="708" w:footer="708" w:gutter="0"/>
          <w:cols w:num="2" w:space="708" w:equalWidth="0">
            <w:col w:w="3497" w:space="797"/>
            <w:col w:w="11766"/>
          </w:cols>
        </w:sectPr>
      </w:pPr>
    </w:p>
    <w:p w:rsidR="00F259B5" w:rsidRDefault="00887466">
      <w:pPr>
        <w:tabs>
          <w:tab w:val="left" w:pos="3980"/>
          <w:tab w:val="left" w:pos="5555"/>
          <w:tab w:val="left" w:pos="7624"/>
        </w:tabs>
        <w:spacing w:before="121" w:line="381" w:lineRule="auto"/>
        <w:ind w:left="352" w:right="8433" w:hanging="1"/>
        <w:rPr>
          <w:sz w:val="18"/>
        </w:rPr>
      </w:pPr>
      <w:r>
        <w:pict>
          <v:shape id="_x0000_s1274" type="#_x0000_t202" style="position:absolute;left:0;text-align:left;margin-left:221.05pt;margin-top:35.7pt;width:182.25pt;height:26.65pt;z-index:-262102016;mso-position-horizontal-relative:page" fillcolor="#dae6e9" stroked="f">
            <v:textbox inset="0,0,0,0">
              <w:txbxContent>
                <w:p w:rsidR="000F2675" w:rsidRDefault="000F2675">
                  <w:pPr>
                    <w:spacing w:before="163"/>
                    <w:ind w:left="1327" w:right="1328"/>
                    <w:jc w:val="center"/>
                    <w:rPr>
                      <w:sz w:val="18"/>
                    </w:rPr>
                  </w:pPr>
                  <w:r>
                    <w:rPr>
                      <w:color w:val="221F1F"/>
                      <w:sz w:val="18"/>
                    </w:rPr>
                    <w:t>150,–</w:t>
                  </w:r>
                </w:p>
              </w:txbxContent>
            </v:textbox>
            <w10:wrap anchorx="page"/>
          </v:shape>
        </w:pict>
      </w:r>
      <w:r w:rsidR="000F2675">
        <w:rPr>
          <w:color w:val="221F1F"/>
          <w:spacing w:val="-5"/>
          <w:sz w:val="18"/>
        </w:rPr>
        <w:t xml:space="preserve">Zelená </w:t>
      </w:r>
      <w:r w:rsidR="000F2675">
        <w:rPr>
          <w:color w:val="221F1F"/>
          <w:spacing w:val="-4"/>
          <w:sz w:val="18"/>
        </w:rPr>
        <w:t xml:space="preserve">SMS: </w:t>
      </w:r>
      <w:r w:rsidR="000F2675">
        <w:rPr>
          <w:color w:val="221F1F"/>
          <w:spacing w:val="-3"/>
          <w:sz w:val="18"/>
        </w:rPr>
        <w:t>SMS na</w:t>
      </w:r>
      <w:r w:rsidR="000F2675">
        <w:rPr>
          <w:color w:val="221F1F"/>
          <w:spacing w:val="-14"/>
          <w:sz w:val="18"/>
        </w:rPr>
        <w:t xml:space="preserve"> </w:t>
      </w:r>
      <w:r w:rsidR="000F2675">
        <w:rPr>
          <w:color w:val="221F1F"/>
          <w:spacing w:val="-4"/>
          <w:sz w:val="18"/>
        </w:rPr>
        <w:t>císla</w:t>
      </w:r>
      <w:r w:rsidR="000F2675">
        <w:rPr>
          <w:color w:val="221F1F"/>
          <w:spacing w:val="-6"/>
          <w:sz w:val="18"/>
        </w:rPr>
        <w:t xml:space="preserve"> </w:t>
      </w:r>
      <w:r w:rsidR="000F2675">
        <w:rPr>
          <w:color w:val="221F1F"/>
          <w:spacing w:val="-5"/>
          <w:sz w:val="18"/>
        </w:rPr>
        <w:t>50000–59999</w:t>
      </w:r>
      <w:r w:rsidR="000F2675">
        <w:rPr>
          <w:rFonts w:ascii="Times New Roman" w:hAnsi="Times New Roman"/>
          <w:color w:val="221F1F"/>
          <w:spacing w:val="-5"/>
          <w:sz w:val="18"/>
        </w:rPr>
        <w:tab/>
      </w:r>
      <w:r w:rsidR="000F2675">
        <w:rPr>
          <w:rFonts w:ascii="Times New Roman" w:hAnsi="Times New Roman"/>
          <w:color w:val="221F1F"/>
          <w:spacing w:val="-5"/>
          <w:sz w:val="18"/>
          <w:shd w:val="clear" w:color="auto" w:fill="DAE6E9"/>
        </w:rPr>
        <w:tab/>
      </w:r>
      <w:r w:rsidR="000F2675">
        <w:rPr>
          <w:color w:val="221F1F"/>
          <w:sz w:val="18"/>
          <w:shd w:val="clear" w:color="auto" w:fill="DAE6E9"/>
        </w:rPr>
        <w:t>zdarma</w:t>
      </w:r>
      <w:r w:rsidR="000F2675">
        <w:rPr>
          <w:rFonts w:ascii="Times New Roman" w:hAnsi="Times New Roman"/>
          <w:color w:val="221F1F"/>
          <w:sz w:val="18"/>
          <w:shd w:val="clear" w:color="auto" w:fill="DAE6E9"/>
        </w:rPr>
        <w:tab/>
      </w:r>
      <w:r w:rsidR="000F2675">
        <w:rPr>
          <w:rFonts w:ascii="Times New Roman" w:hAnsi="Times New Roman"/>
          <w:color w:val="221F1F"/>
          <w:sz w:val="18"/>
        </w:rPr>
        <w:t xml:space="preserve"> </w:t>
      </w:r>
      <w:r w:rsidR="000F2675">
        <w:rPr>
          <w:color w:val="221F1F"/>
          <w:sz w:val="18"/>
        </w:rPr>
        <w:t>Blokování hovor  : na</w:t>
      </w:r>
      <w:r w:rsidR="000F2675">
        <w:rPr>
          <w:color w:val="221F1F"/>
          <w:spacing w:val="-13"/>
          <w:sz w:val="18"/>
        </w:rPr>
        <w:t xml:space="preserve"> </w:t>
      </w:r>
      <w:r w:rsidR="000F2675">
        <w:rPr>
          <w:color w:val="221F1F"/>
          <w:sz w:val="18"/>
        </w:rPr>
        <w:t>vlastní</w:t>
      </w:r>
      <w:r w:rsidR="000F2675">
        <w:rPr>
          <w:color w:val="221F1F"/>
          <w:spacing w:val="-3"/>
          <w:sz w:val="18"/>
        </w:rPr>
        <w:t xml:space="preserve"> </w:t>
      </w:r>
      <w:r w:rsidR="000F2675">
        <w:rPr>
          <w:color w:val="221F1F"/>
          <w:sz w:val="18"/>
        </w:rPr>
        <w:t>žádost</w:t>
      </w:r>
      <w:r w:rsidR="000F2675">
        <w:rPr>
          <w:color w:val="221F1F"/>
          <w:position w:val="5"/>
          <w:sz w:val="12"/>
        </w:rPr>
        <w:t>2)</w:t>
      </w:r>
      <w:r w:rsidR="000F2675">
        <w:rPr>
          <w:rFonts w:ascii="Times New Roman" w:hAnsi="Times New Roman"/>
          <w:color w:val="221F1F"/>
          <w:position w:val="5"/>
          <w:sz w:val="12"/>
        </w:rPr>
        <w:tab/>
      </w:r>
      <w:r w:rsidR="000F2675">
        <w:rPr>
          <w:rFonts w:ascii="Times New Roman" w:hAnsi="Times New Roman"/>
          <w:color w:val="221F1F"/>
          <w:position w:val="5"/>
          <w:sz w:val="12"/>
        </w:rPr>
        <w:tab/>
      </w:r>
      <w:r w:rsidR="000F2675">
        <w:rPr>
          <w:color w:val="221F1F"/>
          <w:sz w:val="18"/>
        </w:rPr>
        <w:t>zdarma</w:t>
      </w:r>
    </w:p>
    <w:p w:rsidR="00F259B5" w:rsidRDefault="000F2675">
      <w:pPr>
        <w:spacing w:line="202" w:lineRule="exact"/>
        <w:ind w:left="352"/>
        <w:rPr>
          <w:sz w:val="18"/>
        </w:rPr>
      </w:pPr>
      <w:r>
        <w:rPr>
          <w:color w:val="221F1F"/>
          <w:sz w:val="18"/>
        </w:rPr>
        <w:t>Smluvní pokuta za prodlení s úhradou delší než 1</w:t>
      </w:r>
    </w:p>
    <w:p w:rsidR="00F259B5" w:rsidRDefault="00887466">
      <w:pPr>
        <w:pStyle w:val="BodyText"/>
        <w:spacing w:line="206" w:lineRule="exact"/>
        <w:ind w:left="352"/>
        <w:rPr>
          <w:sz w:val="20"/>
        </w:rPr>
      </w:pPr>
      <w:r>
        <w:rPr>
          <w:position w:val="-3"/>
          <w:sz w:val="20"/>
        </w:rPr>
      </w:r>
      <w:r>
        <w:rPr>
          <w:position w:val="-3"/>
          <w:sz w:val="20"/>
        </w:rPr>
        <w:pict>
          <v:shape id="_x0000_s3315" type="#_x0000_t202" style="width:12.3pt;height:10.35pt;mso-left-percent:-10001;mso-top-percent:-10001;mso-position-horizontal:absolute;mso-position-horizontal-relative:char;mso-position-vertical:absolute;mso-position-vertical-relative:line;mso-left-percent:-10001;mso-top-percent:-10001" filled="f" stroked="f">
            <v:textbox inset="0,0,0,0">
              <w:txbxContent>
                <w:p w:rsidR="000F2675" w:rsidRDefault="000F2675">
                  <w:pPr>
                    <w:spacing w:line="206" w:lineRule="exact"/>
                    <w:rPr>
                      <w:sz w:val="18"/>
                    </w:rPr>
                  </w:pPr>
                  <w:r>
                    <w:rPr>
                      <w:color w:val="221F1F"/>
                      <w:spacing w:val="-1"/>
                      <w:sz w:val="18"/>
                    </w:rPr>
                    <w:t>den</w:t>
                  </w:r>
                </w:p>
              </w:txbxContent>
            </v:textbox>
            <w10:anchorlock/>
          </v:shape>
        </w:pict>
      </w:r>
    </w:p>
    <w:p w:rsidR="00F259B5" w:rsidRDefault="00F259B5">
      <w:pPr>
        <w:spacing w:line="206" w:lineRule="exact"/>
        <w:rPr>
          <w:sz w:val="20"/>
        </w:rPr>
        <w:sectPr w:rsidR="00F259B5">
          <w:type w:val="continuous"/>
          <w:pgSz w:w="16840" w:h="11900" w:orient="landscape"/>
          <w:pgMar w:top="1400" w:right="340" w:bottom="280" w:left="440" w:header="708" w:footer="708" w:gutter="0"/>
          <w:cols w:space="708"/>
        </w:sectPr>
      </w:pPr>
    </w:p>
    <w:p w:rsidR="00F259B5" w:rsidRDefault="000F2675">
      <w:pPr>
        <w:tabs>
          <w:tab w:val="left" w:pos="8333"/>
        </w:tabs>
        <w:spacing w:before="79"/>
        <w:ind w:left="244"/>
        <w:rPr>
          <w:sz w:val="34"/>
        </w:rPr>
      </w:pPr>
      <w:r>
        <w:rPr>
          <w:b/>
          <w:color w:val="E00F74"/>
          <w:sz w:val="34"/>
        </w:rPr>
        <w:lastRenderedPageBreak/>
        <w:t>PREVOD</w:t>
      </w:r>
      <w:r>
        <w:rPr>
          <w:b/>
          <w:color w:val="E00F74"/>
          <w:spacing w:val="-1"/>
          <w:sz w:val="34"/>
        </w:rPr>
        <w:t xml:space="preserve"> </w:t>
      </w:r>
      <w:r>
        <w:rPr>
          <w:b/>
          <w:color w:val="E00F74"/>
          <w:sz w:val="34"/>
        </w:rPr>
        <w:t>SMLOUVY</w:t>
      </w:r>
      <w:r>
        <w:rPr>
          <w:rFonts w:ascii="Times New Roman"/>
          <w:color w:val="E00F74"/>
          <w:sz w:val="34"/>
        </w:rPr>
        <w:tab/>
      </w:r>
      <w:r>
        <w:rPr>
          <w:color w:val="E00F74"/>
          <w:sz w:val="34"/>
        </w:rPr>
        <w:t>E-MAIL DO</w:t>
      </w:r>
      <w:r>
        <w:rPr>
          <w:color w:val="E00F74"/>
          <w:spacing w:val="1"/>
          <w:sz w:val="34"/>
        </w:rPr>
        <w:t xml:space="preserve"> </w:t>
      </w:r>
      <w:r>
        <w:rPr>
          <w:color w:val="E00F74"/>
          <w:sz w:val="34"/>
        </w:rPr>
        <w:t>SMS</w:t>
      </w:r>
    </w:p>
    <w:p w:rsidR="00F259B5" w:rsidRDefault="00887466">
      <w:pPr>
        <w:tabs>
          <w:tab w:val="left" w:pos="8333"/>
        </w:tabs>
        <w:spacing w:line="220" w:lineRule="exact"/>
        <w:ind w:left="244"/>
        <w:rPr>
          <w:sz w:val="20"/>
        </w:rPr>
      </w:pPr>
      <w:r>
        <w:rPr>
          <w:position w:val="-3"/>
          <w:sz w:val="20"/>
        </w:rPr>
      </w:r>
      <w:r>
        <w:rPr>
          <w:position w:val="-3"/>
          <w:sz w:val="20"/>
        </w:rPr>
        <w:pict>
          <v:group id="_x0000_s1266" style="width:369.05pt;height:5.65pt;mso-position-horizontal-relative:char;mso-position-vertical-relative:line" coordsize="7381,113">
            <v:line id="_x0000_s1272" style="position:absolute" from="3787,0" to="3787,113" strokecolor="#9c4b96" strokeweight="1.90433mm"/>
            <v:line id="_x0000_s1271" style="position:absolute" from="54,0" to="54,113" strokecolor="#9c4b96" strokeweight="1.90433mm"/>
            <v:line id="_x0000_s1270" style="position:absolute" from="108,56" to="3733,56" strokecolor="#9c4b96" strokeweight="1.98883mm"/>
            <v:line id="_x0000_s1269" style="position:absolute" from="3895,0" to="3895,113" strokecolor="#9c4b96" strokeweight="1.90417mm"/>
            <v:line id="_x0000_s1268" style="position:absolute" from="7326,0" to="7326,113" strokecolor="#9c4b96" strokeweight="1.90417mm"/>
            <v:line id="_x0000_s1267" style="position:absolute" from="3949,56" to="7272,56" strokecolor="#9c4b96" strokeweight="1.98883mm"/>
            <w10:anchorlock/>
          </v:group>
        </w:pict>
      </w:r>
      <w:r w:rsidR="000F2675">
        <w:rPr>
          <w:position w:val="-3"/>
          <w:sz w:val="20"/>
        </w:rPr>
        <w:tab/>
      </w:r>
      <w:r>
        <w:rPr>
          <w:position w:val="-3"/>
          <w:sz w:val="20"/>
        </w:rPr>
      </w:r>
      <w:r>
        <w:rPr>
          <w:position w:val="-3"/>
          <w:sz w:val="20"/>
        </w:rPr>
        <w:pict>
          <v:group id="_x0000_s1259" style="width:369.05pt;height:5.65pt;mso-position-horizontal-relative:char;mso-position-vertical-relative:line" coordsize="7381,113">
            <v:line id="_x0000_s1265" style="position:absolute" from="3550,0" to="3550,113" strokecolor="#9c4b96" strokeweight="1.90417mm"/>
            <v:line id="_x0000_s1264" style="position:absolute" from="54,0" to="54,113" strokecolor="#9c4b96" strokeweight="1.90417mm"/>
            <v:line id="_x0000_s1263" style="position:absolute" from="108,56" to="3496,56" strokecolor="#9c4b96" strokeweight="1.98883mm"/>
            <v:line id="_x0000_s1262" style="position:absolute" from="3658,0" to="3658,113" strokecolor="#9c4b96" strokeweight="1.90417mm"/>
            <v:line id="_x0000_s1261" style="position:absolute" from="7326,0" to="7326,113" strokecolor="#9c4b96" strokeweight="1.90417mm"/>
            <v:line id="_x0000_s1260" style="position:absolute" from="3712,56" to="7272,56" strokecolor="#9c4b96" strokeweight="1.98883mm"/>
            <w10:anchorlock/>
          </v:group>
        </w:pict>
      </w:r>
    </w:p>
    <w:p w:rsidR="00F259B5" w:rsidRDefault="00F259B5">
      <w:pPr>
        <w:spacing w:line="220" w:lineRule="exact"/>
        <w:rPr>
          <w:sz w:val="20"/>
        </w:rPr>
        <w:sectPr w:rsidR="00F259B5">
          <w:pgSz w:w="16840" w:h="11900" w:orient="landscape"/>
          <w:pgMar w:top="600" w:right="340" w:bottom="860" w:left="440" w:header="0" w:footer="648" w:gutter="0"/>
          <w:cols w:space="708"/>
        </w:sectPr>
      </w:pPr>
    </w:p>
    <w:p w:rsidR="00F259B5" w:rsidRDefault="000F2675">
      <w:pPr>
        <w:tabs>
          <w:tab w:val="left" w:pos="5752"/>
        </w:tabs>
        <w:spacing w:line="204" w:lineRule="exact"/>
        <w:ind w:left="352"/>
        <w:rPr>
          <w:sz w:val="18"/>
        </w:rPr>
      </w:pPr>
      <w:r>
        <w:rPr>
          <w:color w:val="221F1F"/>
          <w:sz w:val="18"/>
        </w:rPr>
        <w:t>Prevod</w:t>
      </w:r>
      <w:r>
        <w:rPr>
          <w:color w:val="221F1F"/>
          <w:spacing w:val="-3"/>
          <w:sz w:val="18"/>
        </w:rPr>
        <w:t xml:space="preserve"> </w:t>
      </w:r>
      <w:r>
        <w:rPr>
          <w:color w:val="221F1F"/>
          <w:sz w:val="18"/>
        </w:rPr>
        <w:t>Úcastnické</w:t>
      </w:r>
      <w:r>
        <w:rPr>
          <w:color w:val="221F1F"/>
          <w:spacing w:val="-3"/>
          <w:sz w:val="18"/>
        </w:rPr>
        <w:t xml:space="preserve"> </w:t>
      </w:r>
      <w:r>
        <w:rPr>
          <w:color w:val="221F1F"/>
          <w:sz w:val="18"/>
        </w:rPr>
        <w:t>smlouvy</w:t>
      </w:r>
      <w:r>
        <w:rPr>
          <w:rFonts w:ascii="Times New Roman" w:hAnsi="Times New Roman"/>
          <w:color w:val="221F1F"/>
          <w:sz w:val="18"/>
        </w:rPr>
        <w:tab/>
      </w:r>
      <w:r>
        <w:rPr>
          <w:color w:val="221F1F"/>
          <w:sz w:val="18"/>
        </w:rPr>
        <w:t>0,–</w:t>
      </w:r>
    </w:p>
    <w:p w:rsidR="00F259B5" w:rsidRDefault="00F259B5">
      <w:pPr>
        <w:pStyle w:val="BodyText"/>
        <w:spacing w:before="6"/>
        <w:rPr>
          <w:sz w:val="17"/>
        </w:rPr>
      </w:pPr>
    </w:p>
    <w:p w:rsidR="00F259B5" w:rsidRDefault="000F2675">
      <w:pPr>
        <w:pStyle w:val="BodyText"/>
        <w:spacing w:before="1"/>
        <w:ind w:left="244" w:right="50" w:hanging="1"/>
        <w:jc w:val="both"/>
      </w:pPr>
      <w:r>
        <w:rPr>
          <w:color w:val="221F1F"/>
        </w:rPr>
        <w:t xml:space="preserve">Prevodem Úcastnické smlouvy se rozumí prevod na nového Úcastníka ci prevod do jiného zákaznického segmentu. Podrobné informace o podmínkách a postupu pri prevodu Úcastnické smlouvy m žete zjistit na </w:t>
      </w:r>
      <w:hyperlink r:id="rId88">
        <w:r>
          <w:rPr>
            <w:color w:val="221F1F"/>
          </w:rPr>
          <w:t xml:space="preserve">www.t-mobile.cz </w:t>
        </w:r>
      </w:hyperlink>
      <w:r>
        <w:rPr>
          <w:color w:val="221F1F"/>
        </w:rPr>
        <w:t>nebo na telefonním císle Zákaznického centra T-Mobile 603 604 644.</w:t>
      </w:r>
    </w:p>
    <w:p w:rsidR="00F259B5" w:rsidRDefault="00F259B5">
      <w:pPr>
        <w:pStyle w:val="BodyText"/>
        <w:rPr>
          <w:sz w:val="18"/>
        </w:rPr>
      </w:pPr>
    </w:p>
    <w:p w:rsidR="00F259B5" w:rsidRDefault="00F259B5">
      <w:pPr>
        <w:pStyle w:val="BodyText"/>
        <w:spacing w:before="5"/>
        <w:rPr>
          <w:sz w:val="18"/>
        </w:rPr>
      </w:pPr>
    </w:p>
    <w:p w:rsidR="00F259B5" w:rsidRDefault="000F2675">
      <w:pPr>
        <w:pStyle w:val="Heading8"/>
      </w:pPr>
      <w:r>
        <w:rPr>
          <w:color w:val="E00F74"/>
        </w:rPr>
        <w:t>PRENESENÍ CÍSLA K T-MOBILE</w:t>
      </w:r>
    </w:p>
    <w:p w:rsidR="00F259B5" w:rsidRDefault="00887466">
      <w:pPr>
        <w:pStyle w:val="BodyText"/>
        <w:spacing w:line="220" w:lineRule="exact"/>
        <w:ind w:left="244" w:right="-15"/>
        <w:rPr>
          <w:sz w:val="20"/>
        </w:rPr>
      </w:pPr>
      <w:r>
        <w:rPr>
          <w:position w:val="-3"/>
          <w:sz w:val="20"/>
        </w:rPr>
      </w:r>
      <w:r>
        <w:rPr>
          <w:position w:val="-3"/>
          <w:sz w:val="20"/>
        </w:rPr>
        <w:pict>
          <v:group id="_x0000_s1252" style="width:369.05pt;height:5.65pt;mso-position-horizontal-relative:char;mso-position-vertical-relative:line" coordsize="7381,113">
            <v:line id="_x0000_s1258" style="position:absolute" from="3789,0" to="3789,113" strokecolor="#9c4b96" strokeweight="1.90433mm"/>
            <v:line id="_x0000_s1257" style="position:absolute" from="54,0" to="54,113" strokecolor="#9c4b96" strokeweight="1.90433mm"/>
            <v:line id="_x0000_s1256" style="position:absolute" from="108,56" to="3735,56" strokecolor="#9c4b96" strokeweight="1.989mm"/>
            <v:line id="_x0000_s1255" style="position:absolute" from="3897,0" to="3897,113" strokecolor="#9c4b96" strokeweight="1.90417mm"/>
            <v:line id="_x0000_s1254" style="position:absolute" from="7326,0" to="7326,113" strokecolor="#9c4b96" strokeweight="1.90417mm"/>
            <v:line id="_x0000_s1253" style="position:absolute" from="3951,56" to="7272,56" strokecolor="#9c4b96" strokeweight="1.989mm"/>
            <w10:anchorlock/>
          </v:group>
        </w:pict>
      </w:r>
    </w:p>
    <w:p w:rsidR="00F259B5" w:rsidRDefault="000F2675">
      <w:pPr>
        <w:tabs>
          <w:tab w:val="left" w:pos="5753"/>
        </w:tabs>
        <w:ind w:left="352"/>
        <w:rPr>
          <w:sz w:val="18"/>
        </w:rPr>
      </w:pPr>
      <w:r>
        <w:rPr>
          <w:color w:val="221F1F"/>
          <w:sz w:val="18"/>
        </w:rPr>
        <w:t>Prenesení telefonního císla</w:t>
      </w:r>
      <w:r>
        <w:rPr>
          <w:color w:val="221F1F"/>
          <w:spacing w:val="-11"/>
          <w:sz w:val="18"/>
        </w:rPr>
        <w:t xml:space="preserve"> </w:t>
      </w:r>
      <w:r>
        <w:rPr>
          <w:color w:val="221F1F"/>
          <w:sz w:val="18"/>
        </w:rPr>
        <w:t>k</w:t>
      </w:r>
      <w:r>
        <w:rPr>
          <w:color w:val="221F1F"/>
          <w:spacing w:val="-3"/>
          <w:sz w:val="18"/>
        </w:rPr>
        <w:t xml:space="preserve"> </w:t>
      </w:r>
      <w:r>
        <w:rPr>
          <w:color w:val="221F1F"/>
          <w:sz w:val="18"/>
        </w:rPr>
        <w:t>T-Mobile</w:t>
      </w:r>
      <w:r>
        <w:rPr>
          <w:rFonts w:ascii="Times New Roman" w:hAnsi="Times New Roman"/>
          <w:color w:val="221F1F"/>
          <w:sz w:val="18"/>
        </w:rPr>
        <w:tab/>
      </w:r>
      <w:r>
        <w:rPr>
          <w:color w:val="221F1F"/>
          <w:sz w:val="18"/>
        </w:rPr>
        <w:t>0,–</w:t>
      </w:r>
    </w:p>
    <w:p w:rsidR="00F259B5" w:rsidRDefault="00F259B5">
      <w:pPr>
        <w:pStyle w:val="BodyText"/>
        <w:spacing w:before="6"/>
        <w:rPr>
          <w:sz w:val="17"/>
        </w:rPr>
      </w:pPr>
    </w:p>
    <w:p w:rsidR="00F259B5" w:rsidRDefault="000F2675">
      <w:pPr>
        <w:pStyle w:val="BodyText"/>
        <w:spacing w:before="1"/>
        <w:ind w:left="244" w:right="646"/>
      </w:pPr>
      <w:r>
        <w:rPr>
          <w:color w:val="221F1F"/>
        </w:rPr>
        <w:t xml:space="preserve">Podrobné informace o podmínkách a postupu pro prenesení telefonního císla pod znacku T-Mobile m žete získat na </w:t>
      </w:r>
      <w:hyperlink r:id="rId89">
        <w:r>
          <w:rPr>
            <w:color w:val="221F1F"/>
          </w:rPr>
          <w:t xml:space="preserve">www.t-mobile.cz </w:t>
        </w:r>
      </w:hyperlink>
      <w:r>
        <w:rPr>
          <w:color w:val="221F1F"/>
        </w:rPr>
        <w:t>nebo na telefonním císle Zákaznického centra T-Mobile 603 604 644.</w:t>
      </w:r>
    </w:p>
    <w:p w:rsidR="00F259B5" w:rsidRDefault="00F259B5">
      <w:pPr>
        <w:pStyle w:val="BodyText"/>
        <w:rPr>
          <w:sz w:val="18"/>
        </w:rPr>
      </w:pPr>
    </w:p>
    <w:p w:rsidR="00F259B5" w:rsidRDefault="00F259B5">
      <w:pPr>
        <w:pStyle w:val="BodyText"/>
        <w:spacing w:before="5"/>
        <w:rPr>
          <w:sz w:val="18"/>
        </w:rPr>
      </w:pPr>
    </w:p>
    <w:p w:rsidR="00F259B5" w:rsidRDefault="000F2675">
      <w:pPr>
        <w:pStyle w:val="Heading8"/>
      </w:pPr>
      <w:r>
        <w:rPr>
          <w:color w:val="E00F74"/>
        </w:rPr>
        <w:t>ZÁZNAMOVÉ</w:t>
      </w:r>
      <w:r>
        <w:rPr>
          <w:color w:val="E00F74"/>
          <w:spacing w:val="-7"/>
        </w:rPr>
        <w:t xml:space="preserve"> </w:t>
      </w:r>
      <w:r>
        <w:rPr>
          <w:color w:val="E00F74"/>
        </w:rPr>
        <w:t>SLUŽBY</w:t>
      </w:r>
    </w:p>
    <w:p w:rsidR="00F259B5" w:rsidRDefault="000F2675">
      <w:pPr>
        <w:pStyle w:val="Heading9"/>
        <w:spacing w:before="20"/>
      </w:pPr>
      <w:r>
        <w:rPr>
          <w:color w:val="E00F74"/>
        </w:rPr>
        <w:t>HLASOVÁ</w:t>
      </w:r>
      <w:r>
        <w:rPr>
          <w:color w:val="E00F74"/>
          <w:spacing w:val="-9"/>
        </w:rPr>
        <w:t xml:space="preserve"> </w:t>
      </w:r>
      <w:r>
        <w:rPr>
          <w:color w:val="E00F74"/>
        </w:rPr>
        <w:t>SCHRÁNKA</w:t>
      </w:r>
    </w:p>
    <w:p w:rsidR="00F259B5" w:rsidRDefault="00887466">
      <w:pPr>
        <w:pStyle w:val="BodyText"/>
        <w:spacing w:line="220" w:lineRule="exact"/>
        <w:ind w:left="244" w:right="-15"/>
        <w:rPr>
          <w:sz w:val="20"/>
        </w:rPr>
      </w:pPr>
      <w:r>
        <w:rPr>
          <w:position w:val="-3"/>
          <w:sz w:val="20"/>
        </w:rPr>
      </w:r>
      <w:r>
        <w:rPr>
          <w:position w:val="-3"/>
          <w:sz w:val="20"/>
        </w:rPr>
        <w:pict>
          <v:group id="_x0000_s1245" style="width:369.05pt;height:5.65pt;mso-position-horizontal-relative:char;mso-position-vertical-relative:line" coordsize="7381,113">
            <v:line id="_x0000_s1251" style="position:absolute" from="3671,0" to="3671,113" strokecolor="#9c4b96" strokeweight="1.90433mm"/>
            <v:line id="_x0000_s1250" style="position:absolute" from="54,0" to="54,113" strokecolor="#9c4b96" strokeweight="1.90433mm"/>
            <v:line id="_x0000_s1249" style="position:absolute" from="108,56" to="3616,56" strokecolor="#9c4b96" strokeweight="1.989mm"/>
            <v:line id="_x0000_s1248" style="position:absolute" from="3780,0" to="3780,113" strokecolor="#9c4b96" strokeweight="1.90372mm"/>
            <v:line id="_x0000_s1247" style="position:absolute" from="7326,0" to="7326,113" strokecolor="#9c4b96" strokeweight="1.90372mm"/>
            <v:line id="_x0000_s1246" style="position:absolute" from="3834,56" to="7272,56" strokecolor="#9c4b96" strokeweight="1.989mm"/>
            <w10:anchorlock/>
          </v:group>
        </w:pict>
      </w:r>
    </w:p>
    <w:p w:rsidR="00F259B5" w:rsidRDefault="000F2675">
      <w:pPr>
        <w:tabs>
          <w:tab w:val="left" w:pos="5551"/>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969"/>
          <w:tab w:val="left" w:pos="5364"/>
          <w:tab w:val="left" w:pos="5551"/>
          <w:tab w:val="left" w:pos="7624"/>
        </w:tabs>
        <w:spacing w:before="119" w:line="379" w:lineRule="auto"/>
        <w:ind w:left="352" w:right="38"/>
        <w:rPr>
          <w:sz w:val="18"/>
        </w:rPr>
      </w:pPr>
      <w:r>
        <w:rPr>
          <w:color w:val="221F1F"/>
          <w:sz w:val="18"/>
        </w:rPr>
        <w:t>Informace o nove uložených zprávách</w:t>
      </w:r>
      <w:r>
        <w:rPr>
          <w:color w:val="221F1F"/>
          <w:spacing w:val="-10"/>
          <w:sz w:val="18"/>
        </w:rPr>
        <w:t xml:space="preserve"> </w:t>
      </w:r>
      <w:r>
        <w:rPr>
          <w:color w:val="221F1F"/>
          <w:sz w:val="18"/>
        </w:rPr>
        <w:t xml:space="preserve">v  </w:t>
      </w:r>
      <w:r>
        <w:rPr>
          <w:color w:val="221F1F"/>
          <w:spacing w:val="20"/>
          <w:sz w:val="18"/>
        </w:rPr>
        <w:t xml:space="preserve"> </w:t>
      </w:r>
      <w:r>
        <w:rPr>
          <w:color w:val="221F1F"/>
          <w:sz w:val="18"/>
        </w:rPr>
        <w:t>R</w:t>
      </w:r>
      <w:r>
        <w:rPr>
          <w:rFonts w:ascii="Times New Roman" w:hAnsi="Times New Roman"/>
          <w:color w:val="221F1F"/>
          <w:sz w:val="18"/>
        </w:rPr>
        <w:tab/>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Volání do</w:t>
      </w:r>
      <w:r>
        <w:rPr>
          <w:color w:val="221F1F"/>
          <w:spacing w:val="-6"/>
          <w:sz w:val="18"/>
        </w:rPr>
        <w:t xml:space="preserve"> </w:t>
      </w:r>
      <w:r>
        <w:rPr>
          <w:color w:val="221F1F"/>
          <w:sz w:val="18"/>
        </w:rPr>
        <w:t>hlasové</w:t>
      </w:r>
      <w:r>
        <w:rPr>
          <w:color w:val="221F1F"/>
          <w:spacing w:val="-3"/>
          <w:sz w:val="18"/>
        </w:rPr>
        <w:t xml:space="preserve"> </w:t>
      </w:r>
      <w:r>
        <w:rPr>
          <w:color w:val="221F1F"/>
          <w:sz w:val="18"/>
        </w:rPr>
        <w:t>schránky</w:t>
      </w:r>
      <w:r>
        <w:rPr>
          <w:rFonts w:ascii="Times New Roman" w:hAnsi="Times New Roman"/>
          <w:color w:val="221F1F"/>
          <w:sz w:val="18"/>
        </w:rPr>
        <w:tab/>
      </w:r>
      <w:r>
        <w:rPr>
          <w:rFonts w:ascii="Times New Roman" w:hAnsi="Times New Roman"/>
          <w:color w:val="221F1F"/>
          <w:sz w:val="18"/>
        </w:rPr>
        <w:tab/>
      </w:r>
      <w:r>
        <w:rPr>
          <w:color w:val="221F1F"/>
          <w:sz w:val="18"/>
        </w:rPr>
        <w:t>1,–</w:t>
      </w:r>
      <w:r>
        <w:rPr>
          <w:color w:val="221F1F"/>
          <w:spacing w:val="-1"/>
          <w:sz w:val="18"/>
        </w:rPr>
        <w:t xml:space="preserve"> </w:t>
      </w:r>
      <w:r>
        <w:rPr>
          <w:color w:val="221F1F"/>
          <w:sz w:val="14"/>
        </w:rPr>
        <w:t>(1,21)</w:t>
      </w:r>
      <w:r>
        <w:rPr>
          <w:color w:val="221F1F"/>
          <w:sz w:val="18"/>
        </w:rPr>
        <w:t>/min.</w:t>
      </w:r>
    </w:p>
    <w:p w:rsidR="00F259B5" w:rsidRDefault="00F259B5">
      <w:pPr>
        <w:pStyle w:val="BodyText"/>
        <w:spacing w:before="10"/>
        <w:rPr>
          <w:sz w:val="22"/>
        </w:rPr>
      </w:pPr>
    </w:p>
    <w:p w:rsidR="00F259B5" w:rsidRDefault="000F2675">
      <w:pPr>
        <w:pStyle w:val="Heading9"/>
        <w:spacing w:before="1"/>
      </w:pPr>
      <w:r>
        <w:rPr>
          <w:color w:val="E00F74"/>
        </w:rPr>
        <w:t>INFORMACE O DOSTUPNOSTI</w:t>
      </w:r>
    </w:p>
    <w:p w:rsidR="00F259B5" w:rsidRDefault="00887466">
      <w:pPr>
        <w:pStyle w:val="BodyText"/>
        <w:spacing w:line="220" w:lineRule="exact"/>
        <w:ind w:left="244" w:right="-15"/>
        <w:rPr>
          <w:sz w:val="20"/>
        </w:rPr>
      </w:pPr>
      <w:r>
        <w:rPr>
          <w:position w:val="-3"/>
          <w:sz w:val="20"/>
        </w:rPr>
      </w:r>
      <w:r>
        <w:rPr>
          <w:position w:val="-3"/>
          <w:sz w:val="20"/>
        </w:rPr>
        <w:pict>
          <v:group id="_x0000_s1238" style="width:369.05pt;height:5.65pt;mso-position-horizontal-relative:char;mso-position-vertical-relative:line" coordsize="7381,113">
            <v:line id="_x0000_s1244" style="position:absolute" from="3631,0" to="3631,113" strokecolor="#9c4b96" strokeweight="1.90433mm"/>
            <v:line id="_x0000_s1243" style="position:absolute" from="54,0" to="54,113" strokecolor="#9c4b96" strokeweight="1.90433mm"/>
            <v:line id="_x0000_s1242" style="position:absolute" from="108,56" to="3577,56" strokecolor="#9c4b96" strokeweight="1.9885mm"/>
            <v:line id="_x0000_s1241" style="position:absolute" from="3739,0" to="3739,113" strokecolor="#9c4b96" strokeweight="1.90417mm"/>
            <v:line id="_x0000_s1240" style="position:absolute" from="7326,0" to="7326,113" strokecolor="#9c4b96" strokeweight="1.90417mm"/>
            <v:line id="_x0000_s1239" style="position:absolute" from="3793,56" to="7272,56" strokecolor="#9c4b96" strokeweight="1.9885mm"/>
            <w10:anchorlock/>
          </v:group>
        </w:pict>
      </w:r>
    </w:p>
    <w:p w:rsidR="00F259B5" w:rsidRDefault="000F2675">
      <w:pPr>
        <w:tabs>
          <w:tab w:val="left" w:pos="5530"/>
        </w:tabs>
        <w:ind w:left="352"/>
        <w:rPr>
          <w:sz w:val="18"/>
        </w:rPr>
      </w:pPr>
      <w:r>
        <w:rPr>
          <w:color w:val="221F1F"/>
          <w:sz w:val="18"/>
        </w:rPr>
        <w:t>Príchozí</w:t>
      </w:r>
      <w:r>
        <w:rPr>
          <w:color w:val="221F1F"/>
          <w:spacing w:val="-2"/>
          <w:sz w:val="18"/>
        </w:rPr>
        <w:t xml:space="preserve"> </w:t>
      </w:r>
      <w:r>
        <w:rPr>
          <w:color w:val="221F1F"/>
          <w:sz w:val="18"/>
        </w:rPr>
        <w:t>SMS</w:t>
      </w:r>
      <w:r>
        <w:rPr>
          <w:rFonts w:ascii="Times New Roman" w:hAnsi="Times New Roman"/>
          <w:color w:val="221F1F"/>
          <w:sz w:val="18"/>
        </w:rPr>
        <w:tab/>
      </w:r>
      <w:r>
        <w:rPr>
          <w:color w:val="221F1F"/>
          <w:sz w:val="18"/>
        </w:rPr>
        <w:t>zdarma</w:t>
      </w:r>
    </w:p>
    <w:p w:rsidR="00F259B5" w:rsidRDefault="00F259B5">
      <w:pPr>
        <w:pStyle w:val="BodyText"/>
        <w:rPr>
          <w:sz w:val="20"/>
        </w:rPr>
      </w:pPr>
    </w:p>
    <w:p w:rsidR="00F259B5" w:rsidRDefault="000F2675">
      <w:pPr>
        <w:pStyle w:val="Heading9"/>
        <w:spacing w:before="151"/>
      </w:pPr>
      <w:r>
        <w:rPr>
          <w:color w:val="E00F74"/>
        </w:rPr>
        <w:t>REGISTR ZMEŠKANÝCH HOVORU</w:t>
      </w:r>
    </w:p>
    <w:p w:rsidR="00F259B5" w:rsidRDefault="00887466">
      <w:pPr>
        <w:pStyle w:val="BodyText"/>
        <w:spacing w:line="220" w:lineRule="exact"/>
        <w:ind w:left="244" w:right="-15"/>
        <w:rPr>
          <w:sz w:val="20"/>
        </w:rPr>
      </w:pPr>
      <w:r>
        <w:rPr>
          <w:position w:val="-3"/>
          <w:sz w:val="20"/>
        </w:rPr>
      </w:r>
      <w:r>
        <w:rPr>
          <w:position w:val="-3"/>
          <w:sz w:val="20"/>
        </w:rPr>
        <w:pict>
          <v:group id="_x0000_s1231" style="width:369.05pt;height:5.65pt;mso-position-horizontal-relative:char;mso-position-vertical-relative:line" coordsize="7381,113">
            <v:line id="_x0000_s1237" style="position:absolute" from="3673,0" to="3673,113" strokecolor="#9c4b96" strokeweight="1.90433mm"/>
            <v:line id="_x0000_s1236" style="position:absolute" from="54,0" to="54,113" strokecolor="#9c4b96" strokeweight="1.90433mm"/>
            <v:line id="_x0000_s1235" style="position:absolute" from="108,56" to="3619,56" strokecolor="#9c4b96" strokeweight="1.989mm"/>
            <v:line id="_x0000_s1234" style="position:absolute" from="3781,0" to="3781,113" strokecolor="#9c4b96" strokeweight="1.90372mm"/>
            <v:line id="_x0000_s1233" style="position:absolute" from="7326,0" to="7326,113" strokecolor="#9c4b96" strokeweight="1.90372mm"/>
            <v:line id="_x0000_s1232" style="position:absolute" from="3835,56" to="7272,56" strokecolor="#9c4b96" strokeweight="1.989mm"/>
            <w10:anchorlock/>
          </v:group>
        </w:pict>
      </w:r>
    </w:p>
    <w:p w:rsidR="00F259B5" w:rsidRDefault="000F2675">
      <w:pPr>
        <w:tabs>
          <w:tab w:val="left" w:pos="5551"/>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971"/>
          <w:tab w:val="left" w:pos="5551"/>
          <w:tab w:val="left" w:pos="7624"/>
        </w:tabs>
        <w:spacing w:before="119"/>
        <w:ind w:left="352"/>
        <w:rPr>
          <w:rFonts w:ascii="Times New Roman"/>
          <w:sz w:val="18"/>
        </w:rPr>
      </w:pPr>
      <w:r>
        <w:rPr>
          <w:color w:val="221F1F"/>
          <w:sz w:val="18"/>
        </w:rPr>
        <w:t>Cena za</w:t>
      </w:r>
      <w:r>
        <w:rPr>
          <w:color w:val="221F1F"/>
          <w:spacing w:val="-4"/>
          <w:sz w:val="18"/>
        </w:rPr>
        <w:t xml:space="preserve"> </w:t>
      </w:r>
      <w:r>
        <w:rPr>
          <w:color w:val="221F1F"/>
          <w:sz w:val="18"/>
        </w:rPr>
        <w:t>dorucenou</w:t>
      </w:r>
      <w:r>
        <w:rPr>
          <w:color w:val="221F1F"/>
          <w:spacing w:val="-3"/>
          <w:sz w:val="18"/>
        </w:rPr>
        <w:t xml:space="preserve"> </w:t>
      </w:r>
      <w:r>
        <w:rPr>
          <w:color w:val="221F1F"/>
          <w:sz w:val="18"/>
        </w:rPr>
        <w:t>SMS*</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zdarma</w:t>
      </w:r>
      <w:r>
        <w:rPr>
          <w:rFonts w:ascii="Times New Roman"/>
          <w:color w:val="221F1F"/>
          <w:sz w:val="18"/>
          <w:shd w:val="clear" w:color="auto" w:fill="DAE6E9"/>
        </w:rPr>
        <w:tab/>
      </w:r>
    </w:p>
    <w:p w:rsidR="00F259B5" w:rsidRDefault="000F2675">
      <w:pPr>
        <w:pStyle w:val="BodyText"/>
        <w:spacing w:before="180"/>
        <w:ind w:left="244"/>
      </w:pPr>
      <w:r>
        <w:rPr>
          <w:color w:val="221F1F"/>
        </w:rPr>
        <w:t>Službu Registr zmeškaných hovor nelze mít aktivní soucasne se službou Hlasová schránka nebo MMS hlasový kurýr.</w:t>
      </w:r>
    </w:p>
    <w:p w:rsidR="00F259B5" w:rsidRDefault="000F2675">
      <w:pPr>
        <w:pStyle w:val="ListParagraph"/>
        <w:numPr>
          <w:ilvl w:val="0"/>
          <w:numId w:val="1"/>
        </w:numPr>
        <w:tabs>
          <w:tab w:val="left" w:pos="368"/>
        </w:tabs>
        <w:ind w:left="244" w:right="922" w:firstLine="0"/>
        <w:jc w:val="left"/>
        <w:rPr>
          <w:rFonts w:ascii="Arial Narrow" w:hAnsi="Arial Narrow"/>
          <w:color w:val="221F1F"/>
          <w:sz w:val="16"/>
        </w:rPr>
      </w:pPr>
      <w:r>
        <w:rPr>
          <w:rFonts w:ascii="Arial Narrow" w:hAnsi="Arial Narrow"/>
          <w:color w:val="221F1F"/>
          <w:sz w:val="16"/>
        </w:rPr>
        <w:t>roamingu</w:t>
      </w:r>
      <w:r>
        <w:rPr>
          <w:rFonts w:ascii="Arial Narrow" w:hAnsi="Arial Narrow"/>
          <w:color w:val="221F1F"/>
          <w:spacing w:val="-3"/>
          <w:sz w:val="16"/>
        </w:rPr>
        <w:t xml:space="preserve"> </w:t>
      </w:r>
      <w:r>
        <w:rPr>
          <w:rFonts w:ascii="Arial Narrow" w:hAnsi="Arial Narrow"/>
          <w:color w:val="221F1F"/>
          <w:sz w:val="16"/>
        </w:rPr>
        <w:t>jsou</w:t>
      </w:r>
      <w:r>
        <w:rPr>
          <w:rFonts w:ascii="Arial Narrow" w:hAnsi="Arial Narrow"/>
          <w:color w:val="221F1F"/>
          <w:spacing w:val="-2"/>
          <w:sz w:val="16"/>
        </w:rPr>
        <w:t xml:space="preserve"> </w:t>
      </w:r>
      <w:r>
        <w:rPr>
          <w:rFonts w:ascii="Arial Narrow" w:hAnsi="Arial Narrow"/>
          <w:color w:val="221F1F"/>
          <w:sz w:val="16"/>
        </w:rPr>
        <w:t>zaznamenány</w:t>
      </w:r>
      <w:r>
        <w:rPr>
          <w:rFonts w:ascii="Arial Narrow" w:hAnsi="Arial Narrow"/>
          <w:color w:val="221F1F"/>
          <w:spacing w:val="-2"/>
          <w:sz w:val="16"/>
        </w:rPr>
        <w:t xml:space="preserve"> </w:t>
      </w:r>
      <w:r>
        <w:rPr>
          <w:rFonts w:ascii="Arial Narrow" w:hAnsi="Arial Narrow"/>
          <w:color w:val="221F1F"/>
          <w:sz w:val="16"/>
        </w:rPr>
        <w:t>pouze</w:t>
      </w:r>
      <w:r>
        <w:rPr>
          <w:rFonts w:ascii="Arial Narrow" w:hAnsi="Arial Narrow"/>
          <w:color w:val="221F1F"/>
          <w:spacing w:val="-2"/>
          <w:sz w:val="16"/>
        </w:rPr>
        <w:t xml:space="preserve"> </w:t>
      </w:r>
      <w:r>
        <w:rPr>
          <w:rFonts w:ascii="Arial Narrow" w:hAnsi="Arial Narrow"/>
          <w:color w:val="221F1F"/>
          <w:sz w:val="16"/>
        </w:rPr>
        <w:t>hovory</w:t>
      </w:r>
      <w:r>
        <w:rPr>
          <w:rFonts w:ascii="Arial Narrow" w:hAnsi="Arial Narrow"/>
          <w:color w:val="221F1F"/>
          <w:spacing w:val="-2"/>
          <w:sz w:val="16"/>
        </w:rPr>
        <w:t xml:space="preserve"> </w:t>
      </w:r>
      <w:r>
        <w:rPr>
          <w:rFonts w:ascii="Arial Narrow" w:hAnsi="Arial Narrow"/>
          <w:color w:val="221F1F"/>
          <w:sz w:val="16"/>
        </w:rPr>
        <w:t>zmeškané</w:t>
      </w:r>
      <w:r>
        <w:rPr>
          <w:rFonts w:ascii="Arial Narrow" w:hAnsi="Arial Narrow"/>
          <w:color w:val="221F1F"/>
          <w:spacing w:val="-2"/>
          <w:sz w:val="16"/>
        </w:rPr>
        <w:t xml:space="preserve"> </w:t>
      </w:r>
      <w:r>
        <w:rPr>
          <w:rFonts w:ascii="Arial Narrow" w:hAnsi="Arial Narrow"/>
          <w:color w:val="221F1F"/>
          <w:sz w:val="16"/>
        </w:rPr>
        <w:t>v</w:t>
      </w:r>
      <w:r>
        <w:rPr>
          <w:rFonts w:ascii="Arial Narrow" w:hAnsi="Arial Narrow"/>
          <w:color w:val="221F1F"/>
          <w:spacing w:val="-2"/>
          <w:sz w:val="16"/>
        </w:rPr>
        <w:t xml:space="preserve"> </w:t>
      </w:r>
      <w:r>
        <w:rPr>
          <w:rFonts w:ascii="Arial Narrow" w:hAnsi="Arial Narrow"/>
          <w:color w:val="221F1F"/>
          <w:sz w:val="16"/>
        </w:rPr>
        <w:t>dobe,</w:t>
      </w:r>
      <w:r>
        <w:rPr>
          <w:rFonts w:ascii="Arial Narrow" w:hAnsi="Arial Narrow"/>
          <w:color w:val="221F1F"/>
          <w:spacing w:val="-3"/>
          <w:sz w:val="16"/>
        </w:rPr>
        <w:t xml:space="preserve"> </w:t>
      </w:r>
      <w:r>
        <w:rPr>
          <w:rFonts w:ascii="Arial Narrow" w:hAnsi="Arial Narrow"/>
          <w:color w:val="221F1F"/>
          <w:sz w:val="16"/>
        </w:rPr>
        <w:t>kdy</w:t>
      </w:r>
      <w:r>
        <w:rPr>
          <w:rFonts w:ascii="Arial Narrow" w:hAnsi="Arial Narrow"/>
          <w:color w:val="221F1F"/>
          <w:spacing w:val="-2"/>
          <w:sz w:val="16"/>
        </w:rPr>
        <w:t xml:space="preserve"> </w:t>
      </w:r>
      <w:r>
        <w:rPr>
          <w:rFonts w:ascii="Arial Narrow" w:hAnsi="Arial Narrow"/>
          <w:color w:val="221F1F"/>
          <w:sz w:val="16"/>
        </w:rPr>
        <w:t>jste</w:t>
      </w:r>
      <w:r>
        <w:rPr>
          <w:rFonts w:ascii="Arial Narrow" w:hAnsi="Arial Narrow"/>
          <w:color w:val="221F1F"/>
          <w:spacing w:val="-2"/>
          <w:sz w:val="16"/>
        </w:rPr>
        <w:t xml:space="preserve"> </w:t>
      </w:r>
      <w:r>
        <w:rPr>
          <w:rFonts w:ascii="Arial Narrow" w:hAnsi="Arial Narrow"/>
          <w:color w:val="221F1F"/>
          <w:sz w:val="16"/>
        </w:rPr>
        <w:t>meli</w:t>
      </w:r>
      <w:r>
        <w:rPr>
          <w:rFonts w:ascii="Arial Narrow" w:hAnsi="Arial Narrow"/>
          <w:color w:val="221F1F"/>
          <w:spacing w:val="-2"/>
          <w:sz w:val="16"/>
        </w:rPr>
        <w:t xml:space="preserve"> </w:t>
      </w:r>
      <w:r>
        <w:rPr>
          <w:rFonts w:ascii="Arial Narrow" w:hAnsi="Arial Narrow"/>
          <w:color w:val="221F1F"/>
          <w:sz w:val="16"/>
        </w:rPr>
        <w:t>vypnutý</w:t>
      </w:r>
      <w:r>
        <w:rPr>
          <w:rFonts w:ascii="Arial Narrow" w:hAnsi="Arial Narrow"/>
          <w:color w:val="221F1F"/>
          <w:spacing w:val="-2"/>
          <w:sz w:val="16"/>
        </w:rPr>
        <w:t xml:space="preserve"> </w:t>
      </w:r>
      <w:r>
        <w:rPr>
          <w:rFonts w:ascii="Arial Narrow" w:hAnsi="Arial Narrow"/>
          <w:color w:val="221F1F"/>
          <w:sz w:val="16"/>
        </w:rPr>
        <w:t>telefon.</w:t>
      </w:r>
      <w:r>
        <w:rPr>
          <w:rFonts w:ascii="Arial Narrow" w:hAnsi="Arial Narrow"/>
          <w:color w:val="221F1F"/>
          <w:spacing w:val="-3"/>
          <w:sz w:val="16"/>
        </w:rPr>
        <w:t xml:space="preserve"> </w:t>
      </w:r>
      <w:r>
        <w:rPr>
          <w:rFonts w:ascii="Arial Narrow" w:hAnsi="Arial Narrow"/>
          <w:color w:val="221F1F"/>
          <w:sz w:val="16"/>
        </w:rPr>
        <w:t>Více</w:t>
      </w:r>
      <w:r>
        <w:rPr>
          <w:rFonts w:ascii="Arial Narrow" w:hAnsi="Arial Narrow"/>
          <w:color w:val="221F1F"/>
          <w:spacing w:val="-2"/>
          <w:sz w:val="16"/>
        </w:rPr>
        <w:t xml:space="preserve"> </w:t>
      </w:r>
      <w:r>
        <w:rPr>
          <w:rFonts w:ascii="Arial Narrow" w:hAnsi="Arial Narrow"/>
          <w:color w:val="221F1F"/>
          <w:sz w:val="16"/>
        </w:rPr>
        <w:t>informací</w:t>
      </w:r>
      <w:r>
        <w:rPr>
          <w:rFonts w:ascii="Arial Narrow" w:hAnsi="Arial Narrow"/>
          <w:color w:val="221F1F"/>
          <w:spacing w:val="-3"/>
          <w:sz w:val="16"/>
        </w:rPr>
        <w:t xml:space="preserve"> </w:t>
      </w:r>
      <w:r>
        <w:rPr>
          <w:rFonts w:ascii="Arial Narrow" w:hAnsi="Arial Narrow"/>
          <w:color w:val="221F1F"/>
          <w:sz w:val="16"/>
        </w:rPr>
        <w:t>na</w:t>
      </w:r>
      <w:hyperlink r:id="rId90">
        <w:r>
          <w:rPr>
            <w:rFonts w:ascii="Arial Narrow" w:hAnsi="Arial Narrow"/>
            <w:color w:val="221F1F"/>
            <w:sz w:val="16"/>
          </w:rPr>
          <w:t xml:space="preserve"> www.t-mobile.cz.</w:t>
        </w:r>
      </w:hyperlink>
    </w:p>
    <w:p w:rsidR="00F259B5" w:rsidRDefault="000F2675">
      <w:pPr>
        <w:tabs>
          <w:tab w:val="left" w:pos="5490"/>
        </w:tabs>
        <w:spacing w:line="204" w:lineRule="exact"/>
        <w:ind w:left="352"/>
        <w:rPr>
          <w:sz w:val="18"/>
        </w:rPr>
      </w:pPr>
      <w:r>
        <w:br w:type="column"/>
      </w:r>
      <w:r>
        <w:rPr>
          <w:color w:val="221F1F"/>
          <w:sz w:val="18"/>
        </w:rPr>
        <w:t>Aktivace</w:t>
      </w:r>
      <w:r>
        <w:rPr>
          <w:rFonts w:ascii="Times New Roman"/>
          <w:color w:val="221F1F"/>
          <w:sz w:val="18"/>
        </w:rPr>
        <w:tab/>
      </w:r>
      <w:r>
        <w:rPr>
          <w:color w:val="221F1F"/>
          <w:sz w:val="18"/>
        </w:rPr>
        <w:t>zdarma</w:t>
      </w:r>
    </w:p>
    <w:p w:rsidR="00F259B5" w:rsidRDefault="000F2675">
      <w:pPr>
        <w:tabs>
          <w:tab w:val="left" w:pos="3848"/>
          <w:tab w:val="left" w:pos="5490"/>
          <w:tab w:val="left" w:pos="7624"/>
        </w:tabs>
        <w:spacing w:before="119"/>
        <w:ind w:left="352"/>
        <w:rPr>
          <w:rFonts w:ascii="Times New Roman"/>
          <w:sz w:val="18"/>
        </w:rPr>
      </w:pPr>
      <w:r>
        <w:rPr>
          <w:color w:val="221F1F"/>
          <w:sz w:val="18"/>
        </w:rPr>
        <w:t>SMS</w:t>
      </w:r>
      <w:r>
        <w:rPr>
          <w:rFonts w:ascii="Times New Roman"/>
          <w:color w:val="221F1F"/>
          <w:sz w:val="18"/>
        </w:rPr>
        <w:tab/>
      </w:r>
      <w:r>
        <w:rPr>
          <w:rFonts w:ascii="Times New Roman"/>
          <w:color w:val="221F1F"/>
          <w:sz w:val="18"/>
          <w:shd w:val="clear" w:color="auto" w:fill="DAE6E9"/>
        </w:rPr>
        <w:tab/>
      </w:r>
      <w:r>
        <w:rPr>
          <w:color w:val="221F1F"/>
          <w:sz w:val="18"/>
          <w:shd w:val="clear" w:color="auto" w:fill="DAE6E9"/>
        </w:rPr>
        <w:t>zdarma</w:t>
      </w:r>
      <w:r>
        <w:rPr>
          <w:rFonts w:ascii="Times New Roman"/>
          <w:color w:val="221F1F"/>
          <w:sz w:val="18"/>
          <w:shd w:val="clear" w:color="auto" w:fill="DAE6E9"/>
        </w:rPr>
        <w:tab/>
      </w:r>
    </w:p>
    <w:p w:rsidR="00F259B5" w:rsidRDefault="00F259B5">
      <w:pPr>
        <w:pStyle w:val="BodyText"/>
        <w:spacing w:before="7"/>
        <w:rPr>
          <w:rFonts w:ascii="Times New Roman"/>
          <w:sz w:val="17"/>
        </w:rPr>
      </w:pPr>
    </w:p>
    <w:p w:rsidR="00F259B5" w:rsidRDefault="000F2675">
      <w:pPr>
        <w:pStyle w:val="BodyText"/>
        <w:ind w:left="244" w:hanging="1"/>
      </w:pPr>
      <w:r>
        <w:rPr>
          <w:color w:val="221F1F"/>
        </w:rPr>
        <w:t xml:space="preserve">Služby E-mail do SMS lze aktivovat ke všem tarif m predplacených služeb Twist a ke všem tarifním program m s mesícním Vyúctováním, a to až pro 5 e-mailových úct . Více informací na </w:t>
      </w:r>
      <w:hyperlink r:id="rId91">
        <w:r>
          <w:rPr>
            <w:color w:val="221F1F"/>
          </w:rPr>
          <w:t>www.t-mobile.cz/emaildosms.</w:t>
        </w:r>
      </w:hyperlink>
    </w:p>
    <w:p w:rsidR="00F259B5" w:rsidRDefault="00F259B5">
      <w:pPr>
        <w:pStyle w:val="BodyText"/>
        <w:rPr>
          <w:sz w:val="26"/>
        </w:rPr>
      </w:pPr>
    </w:p>
    <w:p w:rsidR="00F259B5" w:rsidRDefault="000F2675">
      <w:pPr>
        <w:pStyle w:val="Heading9"/>
        <w:spacing w:before="1"/>
      </w:pPr>
      <w:r>
        <w:rPr>
          <w:color w:val="E00F74"/>
        </w:rPr>
        <w:t>MMS HLASOVÝ KURÝR</w:t>
      </w:r>
    </w:p>
    <w:p w:rsidR="00F259B5" w:rsidRDefault="00887466">
      <w:pPr>
        <w:pStyle w:val="BodyText"/>
        <w:spacing w:line="220" w:lineRule="exact"/>
        <w:ind w:left="244"/>
        <w:rPr>
          <w:sz w:val="20"/>
        </w:rPr>
      </w:pPr>
      <w:r>
        <w:rPr>
          <w:position w:val="-3"/>
          <w:sz w:val="20"/>
        </w:rPr>
      </w:r>
      <w:r>
        <w:rPr>
          <w:position w:val="-3"/>
          <w:sz w:val="20"/>
        </w:rPr>
        <w:pict>
          <v:group id="_x0000_s1224" style="width:369.05pt;height:5.65pt;mso-position-horizontal-relative:char;mso-position-vertical-relative:line" coordsize="7381,113">
            <v:line id="_x0000_s1230" style="position:absolute" from="3552,0" to="3552,113" strokecolor="#9c4b96" strokeweight="1.90417mm"/>
            <v:line id="_x0000_s1229" style="position:absolute" from="54,0" to="54,113" strokecolor="#9c4b96" strokeweight="1.90417mm"/>
            <v:line id="_x0000_s1228" style="position:absolute" from="108,56" to="3498,56" strokecolor="#9c4b96" strokeweight="1.9885mm"/>
            <v:line id="_x0000_s1227" style="position:absolute" from="3660,0" to="3660,113" strokecolor="#9c4b96" strokeweight="1.90417mm"/>
            <v:line id="_x0000_s1226" style="position:absolute" from="7326,0" to="7326,113" strokecolor="#9c4b96" strokeweight="1.90417mm"/>
            <v:line id="_x0000_s1225" style="position:absolute" from="3714,56" to="7272,56" strokecolor="#9c4b96" strokeweight="1.9885mm"/>
            <w10:anchorlock/>
          </v:group>
        </w:pict>
      </w:r>
    </w:p>
    <w:p w:rsidR="00F259B5" w:rsidRDefault="000F2675">
      <w:pPr>
        <w:tabs>
          <w:tab w:val="left" w:pos="5491"/>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849"/>
          <w:tab w:val="left" w:pos="5122"/>
          <w:tab w:val="left" w:pos="5491"/>
          <w:tab w:val="left" w:pos="7624"/>
        </w:tabs>
        <w:spacing w:before="119" w:line="379" w:lineRule="auto"/>
        <w:ind w:left="352" w:right="343"/>
        <w:rPr>
          <w:sz w:val="18"/>
        </w:rPr>
      </w:pPr>
      <w:r>
        <w:rPr>
          <w:color w:val="221F1F"/>
          <w:sz w:val="18"/>
        </w:rPr>
        <w:t>Cena za</w:t>
      </w:r>
      <w:r>
        <w:rPr>
          <w:color w:val="221F1F"/>
          <w:spacing w:val="-4"/>
          <w:sz w:val="18"/>
        </w:rPr>
        <w:t xml:space="preserve"> </w:t>
      </w:r>
      <w:r>
        <w:rPr>
          <w:color w:val="221F1F"/>
          <w:sz w:val="18"/>
        </w:rPr>
        <w:t>dorucenou</w:t>
      </w:r>
      <w:r>
        <w:rPr>
          <w:color w:val="221F1F"/>
          <w:spacing w:val="-3"/>
          <w:sz w:val="18"/>
        </w:rPr>
        <w:t xml:space="preserve"> </w:t>
      </w:r>
      <w:r>
        <w:rPr>
          <w:color w:val="221F1F"/>
          <w:sz w:val="18"/>
        </w:rPr>
        <w:t>MMS/SMS</w:t>
      </w:r>
      <w:r>
        <w:rPr>
          <w:rFonts w:ascii="Times New Roman" w:hAnsi="Times New Roman"/>
          <w:color w:val="221F1F"/>
          <w:sz w:val="18"/>
        </w:rPr>
        <w:tab/>
      </w:r>
      <w:r>
        <w:rPr>
          <w:rFonts w:ascii="Times New Roman" w:hAnsi="Times New Roman"/>
          <w:color w:val="221F1F"/>
          <w:sz w:val="18"/>
          <w:shd w:val="clear" w:color="auto" w:fill="DAE6E9"/>
        </w:rPr>
        <w:tab/>
      </w:r>
      <w:r>
        <w:rPr>
          <w:rFonts w:ascii="Times New Roman" w:hAnsi="Times New Roman"/>
          <w:color w:val="221F1F"/>
          <w:sz w:val="18"/>
          <w:shd w:val="clear" w:color="auto" w:fill="DAE6E9"/>
        </w:rPr>
        <w:tab/>
      </w:r>
      <w:r>
        <w:rPr>
          <w:color w:val="221F1F"/>
          <w:sz w:val="18"/>
          <w:shd w:val="clear" w:color="auto" w:fill="DAE6E9"/>
        </w:rPr>
        <w:t>zdarma</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Volání</w:t>
      </w:r>
      <w:r>
        <w:rPr>
          <w:color w:val="221F1F"/>
          <w:spacing w:val="-4"/>
          <w:sz w:val="18"/>
        </w:rPr>
        <w:t xml:space="preserve"> </w:t>
      </w:r>
      <w:r>
        <w:rPr>
          <w:color w:val="221F1F"/>
          <w:sz w:val="18"/>
        </w:rPr>
        <w:t>hlasovému</w:t>
      </w:r>
      <w:r>
        <w:rPr>
          <w:color w:val="221F1F"/>
          <w:spacing w:val="-3"/>
          <w:sz w:val="18"/>
        </w:rPr>
        <w:t xml:space="preserve"> </w:t>
      </w:r>
      <w:r>
        <w:rPr>
          <w:color w:val="221F1F"/>
          <w:sz w:val="18"/>
        </w:rPr>
        <w:t>kurýrovi</w:t>
      </w:r>
      <w:r>
        <w:rPr>
          <w:rFonts w:ascii="Times New Roman" w:hAnsi="Times New Roman"/>
          <w:color w:val="221F1F"/>
          <w:sz w:val="18"/>
        </w:rPr>
        <w:tab/>
      </w:r>
      <w:r>
        <w:rPr>
          <w:rFonts w:ascii="Times New Roman" w:hAnsi="Times New Roman"/>
          <w:color w:val="221F1F"/>
          <w:sz w:val="18"/>
        </w:rPr>
        <w:tab/>
      </w:r>
      <w:r>
        <w:rPr>
          <w:color w:val="221F1F"/>
          <w:sz w:val="18"/>
        </w:rPr>
        <w:t>dle tarifu</w:t>
      </w:r>
      <w:r>
        <w:rPr>
          <w:color w:val="221F1F"/>
          <w:spacing w:val="-2"/>
          <w:sz w:val="18"/>
        </w:rPr>
        <w:t xml:space="preserve"> </w:t>
      </w:r>
      <w:r>
        <w:rPr>
          <w:color w:val="221F1F"/>
          <w:sz w:val="18"/>
        </w:rPr>
        <w:t>volajícího</w:t>
      </w:r>
    </w:p>
    <w:p w:rsidR="00F259B5" w:rsidRDefault="000F2675">
      <w:pPr>
        <w:pStyle w:val="BodyText"/>
        <w:spacing w:before="84"/>
        <w:ind w:left="244" w:right="400"/>
      </w:pPr>
      <w:r>
        <w:rPr>
          <w:color w:val="221F1F"/>
        </w:rPr>
        <w:t xml:space="preserve">Maximální délka vzkazu u jednoho hovoru je 30 sekund. Platnost MMS se vzkazem je 48 hodin, poté je MMS se vzkazem vymazána. Pokud není MMS do 36 hodin dorucena volanému, obdrží volaný SMS s odkazem na web, kde si m že zprávu ve svém mobilu otevrít. Službu MMS hlasový kurýr nelze užívat soucasne se službou Hlasová schránka nebo Registr zmeškaných hovor . K využití této služby je potreba mít telefon podporující službu EDGE/GPRS a kódování zvuku AMR. Více na </w:t>
      </w:r>
      <w:hyperlink r:id="rId92">
        <w:r>
          <w:rPr>
            <w:color w:val="221F1F"/>
          </w:rPr>
          <w:t>www.t-mobile.cz.</w:t>
        </w:r>
      </w:hyperlink>
    </w:p>
    <w:p w:rsidR="00F259B5" w:rsidRDefault="00F259B5">
      <w:pPr>
        <w:pStyle w:val="BodyText"/>
        <w:rPr>
          <w:sz w:val="18"/>
        </w:rPr>
      </w:pPr>
    </w:p>
    <w:p w:rsidR="00F259B5" w:rsidRDefault="00F259B5">
      <w:pPr>
        <w:pStyle w:val="BodyText"/>
        <w:spacing w:before="5"/>
        <w:rPr>
          <w:sz w:val="18"/>
        </w:rPr>
      </w:pPr>
    </w:p>
    <w:p w:rsidR="00F259B5" w:rsidRDefault="000F2675">
      <w:pPr>
        <w:pStyle w:val="Heading8"/>
      </w:pPr>
      <w:r>
        <w:rPr>
          <w:color w:val="E00F74"/>
        </w:rPr>
        <w:t>INFORMACNÍ SLUŽBY A ZÁBAVA</w:t>
      </w:r>
    </w:p>
    <w:p w:rsidR="00F259B5" w:rsidRDefault="000F2675">
      <w:pPr>
        <w:pStyle w:val="Heading9"/>
        <w:spacing w:before="19"/>
      </w:pPr>
      <w:r>
        <w:rPr>
          <w:color w:val="E00F74"/>
        </w:rPr>
        <w:t>KRÁTKÉ TEXTOVÉ ZPRÁVY (SMS)</w:t>
      </w:r>
    </w:p>
    <w:p w:rsidR="00F259B5" w:rsidRDefault="00887466">
      <w:pPr>
        <w:pStyle w:val="BodyText"/>
        <w:spacing w:line="220" w:lineRule="exact"/>
        <w:ind w:left="244"/>
        <w:rPr>
          <w:sz w:val="20"/>
        </w:rPr>
      </w:pPr>
      <w:r>
        <w:rPr>
          <w:position w:val="-3"/>
          <w:sz w:val="20"/>
        </w:rPr>
      </w:r>
      <w:r>
        <w:rPr>
          <w:position w:val="-3"/>
          <w:sz w:val="20"/>
        </w:rPr>
        <w:pict>
          <v:group id="_x0000_s1217" style="width:369.05pt;height:5.65pt;mso-position-horizontal-relative:char;mso-position-vertical-relative:line" coordsize="7381,113">
            <v:line id="_x0000_s1223" style="position:absolute" from="3550,0" to="3550,113" strokecolor="#9c4b96" strokeweight="1.90417mm"/>
            <v:line id="_x0000_s1222" style="position:absolute" from="54,0" to="54,113" strokecolor="#9c4b96" strokeweight="1.90417mm"/>
            <v:line id="_x0000_s1221" style="position:absolute" from="108,56" to="3496,56" strokecolor="#9c4b96" strokeweight="1.98883mm"/>
            <v:line id="_x0000_s1220" style="position:absolute" from="3658,0" to="3658,113" strokecolor="#9c4b96" strokeweight="1.90417mm"/>
            <v:line id="_x0000_s1219" style="position:absolute" from="7326,0" to="7326,113" strokecolor="#9c4b96" strokeweight="1.90417mm"/>
            <v:line id="_x0000_s1218" style="position:absolute" from="3712,56" to="7272,56" strokecolor="#9c4b96" strokeweight="1.98883mm"/>
            <w10:anchorlock/>
          </v:group>
        </w:pict>
      </w:r>
    </w:p>
    <w:p w:rsidR="00F259B5" w:rsidRDefault="000F2675">
      <w:pPr>
        <w:tabs>
          <w:tab w:val="left" w:pos="5490"/>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848"/>
          <w:tab w:val="left" w:pos="5194"/>
          <w:tab w:val="left" w:pos="5461"/>
          <w:tab w:val="left" w:pos="7624"/>
        </w:tabs>
        <w:spacing w:before="121" w:line="379" w:lineRule="auto"/>
        <w:ind w:left="352" w:right="343"/>
        <w:rPr>
          <w:sz w:val="18"/>
        </w:rPr>
      </w:pPr>
      <w:r>
        <w:rPr>
          <w:color w:val="221F1F"/>
          <w:sz w:val="18"/>
        </w:rPr>
        <w:t>Odeslání</w:t>
      </w:r>
      <w:r>
        <w:rPr>
          <w:color w:val="221F1F"/>
          <w:spacing w:val="-3"/>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dle</w:t>
      </w:r>
      <w:r>
        <w:rPr>
          <w:color w:val="221F1F"/>
          <w:spacing w:val="-4"/>
          <w:sz w:val="18"/>
          <w:shd w:val="clear" w:color="auto" w:fill="DAE6E9"/>
        </w:rPr>
        <w:t xml:space="preserve"> </w:t>
      </w:r>
      <w:r>
        <w:rPr>
          <w:color w:val="221F1F"/>
          <w:sz w:val="18"/>
          <w:shd w:val="clear" w:color="auto" w:fill="DAE6E9"/>
        </w:rPr>
        <w:t>vašeho</w:t>
      </w:r>
      <w:r>
        <w:rPr>
          <w:color w:val="221F1F"/>
          <w:spacing w:val="-5"/>
          <w:sz w:val="18"/>
          <w:shd w:val="clear" w:color="auto" w:fill="DAE6E9"/>
        </w:rPr>
        <w:t xml:space="preserve"> </w:t>
      </w:r>
      <w:r>
        <w:rPr>
          <w:color w:val="221F1F"/>
          <w:sz w:val="18"/>
          <w:shd w:val="clear" w:color="auto" w:fill="DAE6E9"/>
        </w:rPr>
        <w:t>tarifu</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Príjem</w:t>
      </w:r>
      <w:r>
        <w:rPr>
          <w:color w:val="221F1F"/>
          <w:spacing w:val="-2"/>
          <w:sz w:val="18"/>
        </w:rPr>
        <w:t xml:space="preserve"> </w:t>
      </w:r>
      <w:r>
        <w:rPr>
          <w:color w:val="221F1F"/>
          <w:sz w:val="18"/>
        </w:rPr>
        <w:t>SMS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zdarma*</w:t>
      </w:r>
    </w:p>
    <w:p w:rsidR="00F259B5" w:rsidRDefault="000F2675">
      <w:pPr>
        <w:pStyle w:val="ListParagraph"/>
        <w:numPr>
          <w:ilvl w:val="0"/>
          <w:numId w:val="10"/>
        </w:numPr>
        <w:tabs>
          <w:tab w:val="left" w:pos="331"/>
        </w:tabs>
        <w:spacing w:before="82"/>
        <w:ind w:right="615" w:hanging="1"/>
        <w:rPr>
          <w:rFonts w:ascii="Arial Narrow" w:hAnsi="Arial Narrow"/>
          <w:color w:val="221F1F"/>
          <w:sz w:val="16"/>
        </w:rPr>
      </w:pPr>
      <w:r>
        <w:rPr>
          <w:rFonts w:ascii="Arial Narrow" w:hAnsi="Arial Narrow"/>
          <w:color w:val="221F1F"/>
          <w:sz w:val="16"/>
        </w:rPr>
        <w:t xml:space="preserve">Zpoplatneny jsou pouze informace ze služeb T-Mobile Info a nekteré typy SMS ve službe M j limit dle ceníku této služby. SMS odeslané z SMS brány na </w:t>
      </w:r>
      <w:hyperlink r:id="rId93">
        <w:r>
          <w:rPr>
            <w:rFonts w:ascii="Arial Narrow" w:hAnsi="Arial Narrow"/>
            <w:color w:val="221F1F"/>
            <w:sz w:val="16"/>
          </w:rPr>
          <w:t xml:space="preserve">www.t-mobile.cz </w:t>
        </w:r>
      </w:hyperlink>
      <w:r>
        <w:rPr>
          <w:rFonts w:ascii="Arial Narrow" w:hAnsi="Arial Narrow"/>
          <w:color w:val="221F1F"/>
          <w:sz w:val="16"/>
        </w:rPr>
        <w:t>na císla Mých5 jsou vždy úctovány jako SMS do ostatních</w:t>
      </w:r>
      <w:r>
        <w:rPr>
          <w:rFonts w:ascii="Arial Narrow" w:hAnsi="Arial Narrow"/>
          <w:color w:val="221F1F"/>
          <w:spacing w:val="-24"/>
          <w:sz w:val="16"/>
        </w:rPr>
        <w:t xml:space="preserve"> </w:t>
      </w:r>
      <w:r>
        <w:rPr>
          <w:rFonts w:ascii="Arial Narrow" w:hAnsi="Arial Narrow"/>
          <w:color w:val="221F1F"/>
          <w:sz w:val="16"/>
        </w:rPr>
        <w:t>sítí.</w:t>
      </w:r>
    </w:p>
    <w:p w:rsidR="00F259B5" w:rsidRDefault="00F259B5">
      <w:pPr>
        <w:pStyle w:val="BodyText"/>
        <w:rPr>
          <w:sz w:val="26"/>
        </w:rPr>
      </w:pPr>
    </w:p>
    <w:p w:rsidR="00F259B5" w:rsidRDefault="000F2675">
      <w:pPr>
        <w:pStyle w:val="Heading9"/>
      </w:pPr>
      <w:r>
        <w:rPr>
          <w:color w:val="E00F74"/>
        </w:rPr>
        <w:t>MULTIMEDIÁLNÍ ZPRÁVY (MMS)</w:t>
      </w:r>
    </w:p>
    <w:p w:rsidR="00F259B5" w:rsidRDefault="00887466">
      <w:pPr>
        <w:pStyle w:val="BodyText"/>
        <w:spacing w:line="220" w:lineRule="exact"/>
        <w:ind w:left="244"/>
        <w:rPr>
          <w:sz w:val="20"/>
        </w:rPr>
      </w:pPr>
      <w:r>
        <w:rPr>
          <w:position w:val="-3"/>
          <w:sz w:val="20"/>
        </w:rPr>
      </w:r>
      <w:r>
        <w:rPr>
          <w:position w:val="-3"/>
          <w:sz w:val="20"/>
        </w:rPr>
        <w:pict>
          <v:group id="_x0000_s1210" style="width:369.05pt;height:5.65pt;mso-position-horizontal-relative:char;mso-position-vertical-relative:line" coordsize="7381,113">
            <v:line id="_x0000_s1216" style="position:absolute" from="3550,0" to="3550,113" strokecolor="#9c4b96" strokeweight="1.90417mm"/>
            <v:line id="_x0000_s1215" style="position:absolute" from="54,0" to="54,113" strokecolor="#9c4b96" strokeweight="1.90417mm"/>
            <v:line id="_x0000_s1214" style="position:absolute" from="108,56" to="3496,56" strokecolor="#9c4b96" strokeweight="1.98883mm"/>
            <v:line id="_x0000_s1213" style="position:absolute" from="3658,0" to="3658,113" strokecolor="#9c4b96" strokeweight="1.90417mm"/>
            <v:line id="_x0000_s1212" style="position:absolute" from="7326,0" to="7326,113" strokecolor="#9c4b96" strokeweight="1.90417mm"/>
            <v:line id="_x0000_s1211" style="position:absolute" from="3712,56" to="7272,56" strokecolor="#9c4b96" strokeweight="1.98883mm"/>
            <w10:anchorlock/>
          </v:group>
        </w:pict>
      </w:r>
    </w:p>
    <w:p w:rsidR="00F259B5" w:rsidRDefault="000F2675">
      <w:pPr>
        <w:tabs>
          <w:tab w:val="left" w:pos="5490"/>
        </w:tabs>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848"/>
          <w:tab w:val="left" w:pos="5194"/>
          <w:tab w:val="left" w:pos="5461"/>
          <w:tab w:val="left" w:pos="7624"/>
        </w:tabs>
        <w:spacing w:before="119" w:line="379" w:lineRule="auto"/>
        <w:ind w:left="352" w:right="343"/>
        <w:rPr>
          <w:sz w:val="18"/>
        </w:rPr>
      </w:pPr>
      <w:r>
        <w:rPr>
          <w:color w:val="221F1F"/>
          <w:sz w:val="18"/>
        </w:rPr>
        <w:t>Odeslání</w:t>
      </w:r>
      <w:r>
        <w:rPr>
          <w:color w:val="221F1F"/>
          <w:spacing w:val="-2"/>
          <w:sz w:val="18"/>
        </w:rPr>
        <w:t xml:space="preserve"> </w:t>
      </w:r>
      <w:r>
        <w:rPr>
          <w:color w:val="221F1F"/>
          <w:sz w:val="18"/>
        </w:rPr>
        <w:t>MMS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dle</w:t>
      </w:r>
      <w:r>
        <w:rPr>
          <w:color w:val="221F1F"/>
          <w:spacing w:val="-5"/>
          <w:sz w:val="18"/>
          <w:shd w:val="clear" w:color="auto" w:fill="DAE6E9"/>
        </w:rPr>
        <w:t xml:space="preserve"> </w:t>
      </w:r>
      <w:r>
        <w:rPr>
          <w:color w:val="221F1F"/>
          <w:sz w:val="18"/>
          <w:shd w:val="clear" w:color="auto" w:fill="DAE6E9"/>
        </w:rPr>
        <w:t>vašeho</w:t>
      </w:r>
      <w:r>
        <w:rPr>
          <w:color w:val="221F1F"/>
          <w:spacing w:val="-4"/>
          <w:sz w:val="18"/>
          <w:shd w:val="clear" w:color="auto" w:fill="DAE6E9"/>
        </w:rPr>
        <w:t xml:space="preserve"> </w:t>
      </w:r>
      <w:r>
        <w:rPr>
          <w:color w:val="221F1F"/>
          <w:sz w:val="18"/>
          <w:shd w:val="clear" w:color="auto" w:fill="DAE6E9"/>
        </w:rPr>
        <w:t>tarifu</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Príjem</w:t>
      </w:r>
      <w:r>
        <w:rPr>
          <w:color w:val="221F1F"/>
          <w:spacing w:val="-2"/>
          <w:sz w:val="18"/>
        </w:rPr>
        <w:t xml:space="preserve"> </w:t>
      </w:r>
      <w:r>
        <w:rPr>
          <w:color w:val="221F1F"/>
          <w:sz w:val="18"/>
        </w:rPr>
        <w:t>MMS</w:t>
      </w:r>
      <w:r>
        <w:rPr>
          <w:rFonts w:ascii="Times New Roman" w:hAnsi="Times New Roman"/>
          <w:color w:val="221F1F"/>
          <w:sz w:val="18"/>
        </w:rPr>
        <w:tab/>
      </w:r>
      <w:r>
        <w:rPr>
          <w:rFonts w:ascii="Times New Roman" w:hAnsi="Times New Roman"/>
          <w:color w:val="221F1F"/>
          <w:sz w:val="18"/>
        </w:rPr>
        <w:tab/>
      </w:r>
      <w:r>
        <w:rPr>
          <w:rFonts w:ascii="Times New Roman" w:hAnsi="Times New Roman"/>
          <w:color w:val="221F1F"/>
          <w:sz w:val="18"/>
        </w:rPr>
        <w:tab/>
      </w:r>
      <w:r>
        <w:rPr>
          <w:color w:val="221F1F"/>
          <w:sz w:val="18"/>
        </w:rPr>
        <w:t>zdarma*</w:t>
      </w:r>
    </w:p>
    <w:p w:rsidR="00F259B5" w:rsidRDefault="000F2675">
      <w:pPr>
        <w:pStyle w:val="ListParagraph"/>
        <w:numPr>
          <w:ilvl w:val="0"/>
          <w:numId w:val="10"/>
        </w:numPr>
        <w:tabs>
          <w:tab w:val="left" w:pos="331"/>
        </w:tabs>
        <w:spacing w:line="183" w:lineRule="exact"/>
        <w:ind w:left="330"/>
        <w:rPr>
          <w:rFonts w:ascii="Arial Narrow" w:hAnsi="Arial Narrow"/>
          <w:color w:val="221F1F"/>
          <w:sz w:val="16"/>
        </w:rPr>
      </w:pPr>
      <w:r>
        <w:rPr>
          <w:rFonts w:ascii="Arial Narrow" w:hAnsi="Arial Narrow"/>
          <w:color w:val="221F1F"/>
          <w:sz w:val="16"/>
        </w:rPr>
        <w:t>Zpoplatneny jsou pouze informace ze služeb T-Mobile</w:t>
      </w:r>
      <w:r>
        <w:rPr>
          <w:rFonts w:ascii="Arial Narrow" w:hAnsi="Arial Narrow"/>
          <w:color w:val="221F1F"/>
          <w:spacing w:val="-5"/>
          <w:sz w:val="16"/>
        </w:rPr>
        <w:t xml:space="preserve"> </w:t>
      </w:r>
      <w:r>
        <w:rPr>
          <w:rFonts w:ascii="Arial Narrow" w:hAnsi="Arial Narrow"/>
          <w:color w:val="221F1F"/>
          <w:sz w:val="16"/>
        </w:rPr>
        <w:t>Info.</w:t>
      </w:r>
    </w:p>
    <w:p w:rsidR="00F259B5" w:rsidRDefault="00F259B5">
      <w:pPr>
        <w:spacing w:line="183" w:lineRule="exact"/>
        <w:rPr>
          <w:sz w:val="16"/>
        </w:rPr>
        <w:sectPr w:rsidR="00F259B5">
          <w:type w:val="continuous"/>
          <w:pgSz w:w="16840" w:h="11900" w:orient="landscape"/>
          <w:pgMar w:top="1400" w:right="340" w:bottom="280" w:left="440" w:header="708" w:footer="708" w:gutter="0"/>
          <w:cols w:num="2" w:space="708" w:equalWidth="0">
            <w:col w:w="7665" w:space="424"/>
            <w:col w:w="7971"/>
          </w:cols>
        </w:sectPr>
      </w:pPr>
    </w:p>
    <w:p w:rsidR="00F259B5" w:rsidRDefault="000F2675">
      <w:pPr>
        <w:pStyle w:val="Heading9"/>
        <w:spacing w:before="78"/>
      </w:pPr>
      <w:r>
        <w:rPr>
          <w:color w:val="E00F74"/>
        </w:rPr>
        <w:lastRenderedPageBreak/>
        <w:t>SMS A MMS BRÁNA</w:t>
      </w:r>
    </w:p>
    <w:p w:rsidR="00F259B5" w:rsidRDefault="000F2675">
      <w:pPr>
        <w:pStyle w:val="BodyText"/>
        <w:spacing w:before="3"/>
        <w:rPr>
          <w:sz w:val="2"/>
        </w:rPr>
      </w:pPr>
      <w:r>
        <w:br w:type="column"/>
      </w:r>
    </w:p>
    <w:p w:rsidR="00F259B5" w:rsidRDefault="00887466">
      <w:pPr>
        <w:pStyle w:val="BodyText"/>
        <w:spacing w:line="220" w:lineRule="exact"/>
        <w:ind w:left="136"/>
        <w:rPr>
          <w:sz w:val="20"/>
        </w:rPr>
      </w:pPr>
      <w:r>
        <w:rPr>
          <w:position w:val="-3"/>
          <w:sz w:val="20"/>
        </w:rPr>
      </w:r>
      <w:r>
        <w:rPr>
          <w:position w:val="-3"/>
          <w:sz w:val="20"/>
        </w:rPr>
        <w:pict>
          <v:group id="_x0000_s1203" style="width:368.7pt;height:5.65pt;mso-position-horizontal-relative:char;mso-position-vertical-relative:line" coordsize="7374,113">
            <v:line id="_x0000_s1209" style="position:absolute" from="3596,0" to="3596,113" strokecolor="#9c4b96" strokeweight="1.90417mm"/>
            <v:line id="_x0000_s1208" style="position:absolute" from="54,0" to="54,113" strokecolor="#9c4b96" strokeweight="1.90417mm"/>
            <v:line id="_x0000_s1207" style="position:absolute" from="108,56" to="3542,56" strokecolor="#9c4b96" strokeweight="1.98883mm"/>
            <v:rect id="_x0000_s1206" style="position:absolute;left:3649;width:108;height:113" fillcolor="#9c4b96" stroked="f"/>
            <v:rect id="_x0000_s1205" style="position:absolute;left:7265;width:108;height:113" fillcolor="#9c4b96" stroked="f"/>
            <v:rect id="_x0000_s1204" style="position:absolute;left:3757;width:3508;height:113" fillcolor="#9c4b96" stroked="f"/>
            <w10:anchorlock/>
          </v:group>
        </w:pict>
      </w:r>
    </w:p>
    <w:p w:rsidR="00F259B5" w:rsidRDefault="00887466">
      <w:pPr>
        <w:spacing w:before="7"/>
        <w:ind w:left="244"/>
        <w:rPr>
          <w:sz w:val="18"/>
        </w:rPr>
      </w:pPr>
      <w:r>
        <w:pict>
          <v:shape id="_x0000_s1202" type="#_x0000_t202" style="position:absolute;left:0;text-align:left;margin-left:621.2pt;margin-top:-2.65pt;width:186.2pt;height:16.35pt;z-index:252126208;mso-position-horizontal-relative:page" fillcolor="#dae6e9" stroked="f">
            <v:textbox inset="0,0,0,0">
              <w:txbxContent>
                <w:p w:rsidR="000F2675" w:rsidRDefault="000F2675">
                  <w:pPr>
                    <w:spacing w:before="60"/>
                    <w:ind w:left="1300" w:right="1300"/>
                    <w:jc w:val="center"/>
                    <w:rPr>
                      <w:sz w:val="18"/>
                    </w:rPr>
                  </w:pPr>
                  <w:r>
                    <w:rPr>
                      <w:color w:val="221F1F"/>
                      <w:sz w:val="18"/>
                    </w:rPr>
                    <w:t>dle vašeho tarifu</w:t>
                  </w:r>
                </w:p>
              </w:txbxContent>
            </v:textbox>
            <w10:wrap anchorx="page"/>
          </v:shape>
        </w:pict>
      </w:r>
      <w:r w:rsidR="000F2675">
        <w:rPr>
          <w:color w:val="221F1F"/>
          <w:sz w:val="18"/>
        </w:rPr>
        <w:t>Odeslání SMS na císlo 4714</w:t>
      </w:r>
    </w:p>
    <w:p w:rsidR="00F259B5" w:rsidRDefault="00F259B5">
      <w:pPr>
        <w:rPr>
          <w:sz w:val="18"/>
        </w:rPr>
        <w:sectPr w:rsidR="00F259B5">
          <w:pgSz w:w="16840" w:h="11900" w:orient="landscape"/>
          <w:pgMar w:top="600" w:right="340" w:bottom="860" w:left="440" w:header="0" w:footer="648" w:gutter="0"/>
          <w:cols w:num="2" w:space="708" w:equalWidth="0">
            <w:col w:w="2918" w:space="5279"/>
            <w:col w:w="7863"/>
          </w:cols>
        </w:sectPr>
      </w:pPr>
    </w:p>
    <w:p w:rsidR="00F259B5" w:rsidRDefault="00887466">
      <w:pPr>
        <w:pStyle w:val="BodyText"/>
        <w:spacing w:line="220" w:lineRule="exact"/>
        <w:ind w:left="244"/>
        <w:rPr>
          <w:sz w:val="20"/>
        </w:rPr>
      </w:pPr>
      <w:r>
        <w:rPr>
          <w:position w:val="-3"/>
          <w:sz w:val="20"/>
        </w:rPr>
      </w:r>
      <w:r>
        <w:rPr>
          <w:position w:val="-3"/>
          <w:sz w:val="20"/>
        </w:rPr>
        <w:pict>
          <v:group id="_x0000_s1195" style="width:369.05pt;height:5.65pt;mso-position-horizontal-relative:char;mso-position-vertical-relative:line" coordsize="7381,113">
            <v:line id="_x0000_s1201" style="position:absolute" from="3673,0" to="3673,113" strokecolor="#9c4b96" strokeweight="1.90433mm"/>
            <v:line id="_x0000_s1200" style="position:absolute" from="54,0" to="54,113" strokecolor="#9c4b96" strokeweight="1.90433mm"/>
            <v:line id="_x0000_s1199" style="position:absolute" from="108,56" to="3619,56" strokecolor="#9c4b96" strokeweight="1.98883mm"/>
            <v:line id="_x0000_s1198" style="position:absolute" from="3781,0" to="3781,113" strokecolor="#9c4b96" strokeweight="1.90372mm"/>
            <v:line id="_x0000_s1197" style="position:absolute" from="7326,0" to="7326,113" strokecolor="#9c4b96" strokeweight="1.90372mm"/>
            <v:line id="_x0000_s1196" style="position:absolute" from="3835,56" to="7272,56" strokecolor="#9c4b96" strokeweight="1.98883mm"/>
            <w10:anchorlock/>
          </v:group>
        </w:pict>
      </w:r>
    </w:p>
    <w:p w:rsidR="00F259B5" w:rsidRDefault="00F259B5">
      <w:pPr>
        <w:spacing w:line="220" w:lineRule="exact"/>
        <w:rPr>
          <w:sz w:val="20"/>
        </w:rPr>
        <w:sectPr w:rsidR="00F259B5">
          <w:type w:val="continuous"/>
          <w:pgSz w:w="16840" w:h="11900" w:orient="landscape"/>
          <w:pgMar w:top="1400" w:right="340" w:bottom="280" w:left="440" w:header="708" w:footer="708" w:gutter="0"/>
          <w:cols w:space="708"/>
        </w:sectPr>
      </w:pPr>
    </w:p>
    <w:p w:rsidR="00F259B5" w:rsidRDefault="000F2675">
      <w:pPr>
        <w:tabs>
          <w:tab w:val="left" w:pos="5551"/>
        </w:tabs>
        <w:spacing w:line="205" w:lineRule="exact"/>
        <w:ind w:left="352"/>
        <w:rPr>
          <w:sz w:val="18"/>
        </w:rPr>
      </w:pPr>
      <w:r>
        <w:rPr>
          <w:color w:val="221F1F"/>
          <w:sz w:val="18"/>
        </w:rPr>
        <w:t>Aktivace /</w:t>
      </w:r>
      <w:r>
        <w:rPr>
          <w:color w:val="221F1F"/>
          <w:spacing w:val="-7"/>
          <w:sz w:val="18"/>
        </w:rPr>
        <w:t xml:space="preserve"> </w:t>
      </w: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color w:val="221F1F"/>
          <w:sz w:val="18"/>
        </w:rPr>
        <w:t>zdarma</w:t>
      </w:r>
    </w:p>
    <w:p w:rsidR="00F259B5" w:rsidRDefault="000F2675">
      <w:pPr>
        <w:tabs>
          <w:tab w:val="left" w:pos="3971"/>
          <w:tab w:val="left" w:pos="5255"/>
          <w:tab w:val="left" w:pos="7624"/>
        </w:tabs>
        <w:spacing w:before="119"/>
        <w:ind w:left="352"/>
        <w:rPr>
          <w:rFonts w:ascii="Times New Roman" w:hAnsi="Times New Roman"/>
          <w:sz w:val="18"/>
        </w:rPr>
      </w:pPr>
      <w:r>
        <w:rPr>
          <w:color w:val="221F1F"/>
          <w:sz w:val="18"/>
        </w:rPr>
        <w:t>Odeslání</w:t>
      </w:r>
      <w:r>
        <w:rPr>
          <w:color w:val="221F1F"/>
          <w:spacing w:val="-3"/>
          <w:sz w:val="18"/>
        </w:rPr>
        <w:t xml:space="preserve"> </w:t>
      </w:r>
      <w:r>
        <w:rPr>
          <w:color w:val="221F1F"/>
          <w:sz w:val="18"/>
        </w:rPr>
        <w:t>SMS/MMS</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dle vašeho</w:t>
      </w:r>
      <w:r>
        <w:rPr>
          <w:color w:val="221F1F"/>
          <w:spacing w:val="-9"/>
          <w:sz w:val="18"/>
          <w:shd w:val="clear" w:color="auto" w:fill="DAE6E9"/>
        </w:rPr>
        <w:t xml:space="preserve"> </w:t>
      </w:r>
      <w:r>
        <w:rPr>
          <w:color w:val="221F1F"/>
          <w:sz w:val="18"/>
          <w:shd w:val="clear" w:color="auto" w:fill="DAE6E9"/>
        </w:rPr>
        <w:t>tarifu</w:t>
      </w:r>
      <w:r>
        <w:rPr>
          <w:rFonts w:ascii="Times New Roman" w:hAnsi="Times New Roman"/>
          <w:color w:val="221F1F"/>
          <w:sz w:val="18"/>
          <w:shd w:val="clear" w:color="auto" w:fill="DAE6E9"/>
        </w:rPr>
        <w:tab/>
      </w:r>
    </w:p>
    <w:p w:rsidR="00F259B5" w:rsidRDefault="00F259B5">
      <w:pPr>
        <w:pStyle w:val="BodyText"/>
        <w:spacing w:before="7"/>
        <w:rPr>
          <w:rFonts w:ascii="Times New Roman"/>
          <w:sz w:val="17"/>
        </w:rPr>
      </w:pPr>
    </w:p>
    <w:p w:rsidR="00F259B5" w:rsidRDefault="000F2675">
      <w:pPr>
        <w:pStyle w:val="BodyText"/>
        <w:ind w:left="244"/>
      </w:pPr>
      <w:r>
        <w:rPr>
          <w:color w:val="221F1F"/>
        </w:rPr>
        <w:t>Zaslání MMS a SMS na císla znacky T-Mobile je zdarma.</w:t>
      </w:r>
    </w:p>
    <w:p w:rsidR="00F259B5" w:rsidRDefault="00F259B5">
      <w:pPr>
        <w:pStyle w:val="BodyText"/>
        <w:rPr>
          <w:sz w:val="26"/>
        </w:rPr>
      </w:pPr>
    </w:p>
    <w:p w:rsidR="00F259B5" w:rsidRDefault="000F2675">
      <w:pPr>
        <w:pStyle w:val="Heading9"/>
        <w:spacing w:before="1"/>
      </w:pPr>
      <w:r>
        <w:rPr>
          <w:color w:val="E00F74"/>
        </w:rPr>
        <w:t>T-MOBILE INFO</w:t>
      </w:r>
    </w:p>
    <w:p w:rsidR="00F259B5" w:rsidRDefault="00887466">
      <w:pPr>
        <w:pStyle w:val="BodyText"/>
        <w:spacing w:line="220" w:lineRule="exact"/>
        <w:ind w:left="244" w:right="-15"/>
        <w:rPr>
          <w:sz w:val="20"/>
        </w:rPr>
      </w:pPr>
      <w:r>
        <w:rPr>
          <w:position w:val="-3"/>
          <w:sz w:val="20"/>
        </w:rPr>
      </w:r>
      <w:r>
        <w:rPr>
          <w:position w:val="-3"/>
          <w:sz w:val="20"/>
        </w:rPr>
        <w:pict>
          <v:group id="_x0000_s1188" style="width:369.05pt;height:5.65pt;mso-position-horizontal-relative:char;mso-position-vertical-relative:line" coordsize="7381,113">
            <v:line id="_x0000_s1194" style="position:absolute" from="3677,0" to="3677,113" strokecolor="#9c4b96" strokeweight="1.90433mm"/>
            <v:line id="_x0000_s1193" style="position:absolute" from="54,0" to="54,113" strokecolor="#9c4b96" strokeweight="1.90433mm"/>
            <v:line id="_x0000_s1192" style="position:absolute" from="108,56" to="3624,56" strokecolor="#9c4b96" strokeweight="1.98867mm"/>
            <v:line id="_x0000_s1191" style="position:absolute" from="3784,0" to="3784,113" strokecolor="#9c4b96" strokeweight="1.90372mm"/>
            <v:line id="_x0000_s1190" style="position:absolute" from="7326,0" to="7326,113" strokecolor="#9c4b96" strokeweight="1.90372mm"/>
            <v:line id="_x0000_s1189" style="position:absolute" from="3838,56" to="7272,56" strokecolor="#9c4b96" strokeweight="1.98867mm"/>
            <w10:anchorlock/>
          </v:group>
        </w:pict>
      </w:r>
    </w:p>
    <w:p w:rsidR="00F259B5" w:rsidRDefault="000F2675">
      <w:pPr>
        <w:tabs>
          <w:tab w:val="left" w:pos="5043"/>
        </w:tabs>
        <w:ind w:left="352"/>
        <w:rPr>
          <w:sz w:val="14"/>
        </w:rPr>
      </w:pPr>
      <w:r>
        <w:rPr>
          <w:color w:val="221F1F"/>
          <w:sz w:val="18"/>
        </w:rPr>
        <w:t>SMS</w:t>
      </w:r>
      <w:r>
        <w:rPr>
          <w:color w:val="221F1F"/>
          <w:spacing w:val="-3"/>
          <w:sz w:val="18"/>
        </w:rPr>
        <w:t xml:space="preserve"> </w:t>
      </w:r>
      <w:r>
        <w:rPr>
          <w:color w:val="221F1F"/>
          <w:sz w:val="18"/>
        </w:rPr>
        <w:t>Info</w:t>
      </w:r>
      <w:r>
        <w:rPr>
          <w:color w:val="221F1F"/>
          <w:position w:val="5"/>
          <w:sz w:val="12"/>
        </w:rPr>
        <w:t>1)</w:t>
      </w:r>
      <w:r>
        <w:rPr>
          <w:rFonts w:ascii="Times New Roman" w:hAnsi="Times New Roman"/>
          <w:color w:val="221F1F"/>
          <w:position w:val="5"/>
          <w:sz w:val="12"/>
        </w:rPr>
        <w:tab/>
      </w:r>
      <w:r>
        <w:rPr>
          <w:color w:val="221F1F"/>
          <w:spacing w:val="-4"/>
          <w:sz w:val="18"/>
        </w:rPr>
        <w:t xml:space="preserve">0,– </w:t>
      </w:r>
      <w:r>
        <w:rPr>
          <w:color w:val="221F1F"/>
          <w:spacing w:val="-3"/>
          <w:sz w:val="18"/>
        </w:rPr>
        <w:t xml:space="preserve">až </w:t>
      </w:r>
      <w:r>
        <w:rPr>
          <w:color w:val="221F1F"/>
          <w:sz w:val="18"/>
        </w:rPr>
        <w:t>6,–</w:t>
      </w:r>
      <w:r>
        <w:rPr>
          <w:color w:val="221F1F"/>
          <w:spacing w:val="-11"/>
          <w:sz w:val="18"/>
        </w:rPr>
        <w:t xml:space="preserve"> </w:t>
      </w:r>
      <w:r>
        <w:rPr>
          <w:color w:val="221F1F"/>
          <w:sz w:val="14"/>
        </w:rPr>
        <w:t>(7,26)</w:t>
      </w:r>
    </w:p>
    <w:p w:rsidR="00F259B5" w:rsidRDefault="000F2675">
      <w:pPr>
        <w:tabs>
          <w:tab w:val="left" w:pos="3419"/>
          <w:tab w:val="left" w:pos="4970"/>
        </w:tabs>
        <w:spacing w:before="119"/>
        <w:ind w:left="352"/>
        <w:rPr>
          <w:sz w:val="14"/>
        </w:rPr>
      </w:pPr>
      <w:r>
        <w:rPr>
          <w:color w:val="221F1F"/>
          <w:sz w:val="18"/>
        </w:rPr>
        <w:t>MMS</w:t>
      </w:r>
      <w:r>
        <w:rPr>
          <w:color w:val="221F1F"/>
          <w:spacing w:val="-3"/>
          <w:sz w:val="18"/>
        </w:rPr>
        <w:t xml:space="preserve"> </w:t>
      </w:r>
      <w:r>
        <w:rPr>
          <w:color w:val="221F1F"/>
          <w:sz w:val="18"/>
        </w:rPr>
        <w:t>Info</w:t>
      </w:r>
      <w:r>
        <w:rPr>
          <w:color w:val="221F1F"/>
          <w:position w:val="5"/>
          <w:sz w:val="12"/>
        </w:rPr>
        <w:t>2)</w:t>
      </w:r>
      <w:r>
        <w:rPr>
          <w:rFonts w:ascii="Times New Roman" w:hAnsi="Times New Roman"/>
          <w:color w:val="221F1F"/>
          <w:position w:val="5"/>
          <w:sz w:val="12"/>
        </w:rPr>
        <w:tab/>
      </w:r>
      <w:r>
        <w:rPr>
          <w:rFonts w:ascii="Times New Roman" w:hAnsi="Times New Roman"/>
          <w:color w:val="221F1F"/>
          <w:sz w:val="12"/>
          <w:shd w:val="clear" w:color="auto" w:fill="DAE6E9"/>
        </w:rPr>
        <w:tab/>
      </w:r>
      <w:r>
        <w:rPr>
          <w:color w:val="221F1F"/>
          <w:sz w:val="18"/>
          <w:shd w:val="clear" w:color="auto" w:fill="DAE6E9"/>
        </w:rPr>
        <w:t xml:space="preserve">0,– </w:t>
      </w:r>
      <w:r>
        <w:rPr>
          <w:color w:val="221F1F"/>
          <w:spacing w:val="-3"/>
          <w:sz w:val="18"/>
          <w:shd w:val="clear" w:color="auto" w:fill="DAE6E9"/>
        </w:rPr>
        <w:t>až 29,–</w:t>
      </w:r>
      <w:r>
        <w:rPr>
          <w:color w:val="221F1F"/>
          <w:spacing w:val="-15"/>
          <w:sz w:val="18"/>
          <w:shd w:val="clear" w:color="auto" w:fill="DAE6E9"/>
        </w:rPr>
        <w:t xml:space="preserve"> </w:t>
      </w:r>
      <w:r>
        <w:rPr>
          <w:color w:val="221F1F"/>
          <w:sz w:val="14"/>
        </w:rPr>
        <w:t>(35,09)</w:t>
      </w:r>
    </w:p>
    <w:p w:rsidR="00F259B5" w:rsidRDefault="000F2675">
      <w:pPr>
        <w:tabs>
          <w:tab w:val="left" w:pos="4804"/>
        </w:tabs>
        <w:spacing w:before="120"/>
        <w:ind w:left="352"/>
        <w:rPr>
          <w:sz w:val="14"/>
        </w:rPr>
      </w:pPr>
      <w:r>
        <w:rPr>
          <w:color w:val="221F1F"/>
          <w:sz w:val="18"/>
        </w:rPr>
        <w:t>Pravidelný</w:t>
      </w:r>
      <w:r>
        <w:rPr>
          <w:color w:val="221F1F"/>
          <w:spacing w:val="-3"/>
          <w:sz w:val="18"/>
        </w:rPr>
        <w:t xml:space="preserve"> </w:t>
      </w:r>
      <w:r>
        <w:rPr>
          <w:color w:val="221F1F"/>
          <w:sz w:val="18"/>
        </w:rPr>
        <w:t>odber</w:t>
      </w:r>
      <w:r>
        <w:rPr>
          <w:color w:val="221F1F"/>
          <w:position w:val="5"/>
          <w:sz w:val="12"/>
        </w:rPr>
        <w:t>3)</w:t>
      </w:r>
      <w:r>
        <w:rPr>
          <w:rFonts w:ascii="Times New Roman" w:hAnsi="Times New Roman"/>
          <w:color w:val="221F1F"/>
          <w:position w:val="5"/>
          <w:sz w:val="12"/>
        </w:rPr>
        <w:tab/>
      </w:r>
      <w:r>
        <w:rPr>
          <w:color w:val="221F1F"/>
          <w:sz w:val="18"/>
        </w:rPr>
        <w:t xml:space="preserve">1,– </w:t>
      </w:r>
      <w:r>
        <w:rPr>
          <w:color w:val="221F1F"/>
          <w:sz w:val="14"/>
        </w:rPr>
        <w:t xml:space="preserve">(1,21) </w:t>
      </w:r>
      <w:r>
        <w:rPr>
          <w:color w:val="221F1F"/>
          <w:spacing w:val="-3"/>
          <w:sz w:val="18"/>
        </w:rPr>
        <w:t>až 22,–</w:t>
      </w:r>
      <w:r>
        <w:rPr>
          <w:color w:val="221F1F"/>
          <w:spacing w:val="-15"/>
          <w:sz w:val="18"/>
        </w:rPr>
        <w:t xml:space="preserve"> </w:t>
      </w:r>
      <w:r>
        <w:rPr>
          <w:color w:val="221F1F"/>
          <w:sz w:val="14"/>
        </w:rPr>
        <w:t>(26,62)</w:t>
      </w:r>
    </w:p>
    <w:p w:rsidR="00F259B5" w:rsidRDefault="000F2675">
      <w:pPr>
        <w:tabs>
          <w:tab w:val="left" w:pos="3419"/>
          <w:tab w:val="left" w:pos="4663"/>
        </w:tabs>
        <w:spacing w:before="121"/>
        <w:ind w:left="352"/>
        <w:rPr>
          <w:sz w:val="14"/>
        </w:rPr>
      </w:pPr>
      <w:r>
        <w:rPr>
          <w:color w:val="221F1F"/>
          <w:sz w:val="18"/>
        </w:rPr>
        <w:t>Predplatné</w:t>
      </w:r>
      <w:r>
        <w:rPr>
          <w:color w:val="221F1F"/>
          <w:position w:val="5"/>
          <w:sz w:val="12"/>
        </w:rPr>
        <w:t>4)</w:t>
      </w:r>
      <w:r>
        <w:rPr>
          <w:rFonts w:ascii="Times New Roman" w:hAnsi="Times New Roman"/>
          <w:color w:val="221F1F"/>
          <w:position w:val="5"/>
          <w:sz w:val="12"/>
        </w:rPr>
        <w:tab/>
      </w:r>
      <w:r>
        <w:rPr>
          <w:rFonts w:ascii="Times New Roman" w:hAnsi="Times New Roman"/>
          <w:color w:val="221F1F"/>
          <w:sz w:val="12"/>
          <w:shd w:val="clear" w:color="auto" w:fill="DAE6E9"/>
        </w:rPr>
        <w:tab/>
      </w:r>
      <w:r>
        <w:rPr>
          <w:color w:val="221F1F"/>
          <w:spacing w:val="-4"/>
          <w:sz w:val="18"/>
          <w:shd w:val="clear" w:color="auto" w:fill="DAE6E9"/>
        </w:rPr>
        <w:t xml:space="preserve">40,83 </w:t>
      </w:r>
      <w:r>
        <w:rPr>
          <w:color w:val="221F1F"/>
          <w:sz w:val="14"/>
        </w:rPr>
        <w:t xml:space="preserve">(49,40) </w:t>
      </w:r>
      <w:r>
        <w:rPr>
          <w:color w:val="221F1F"/>
          <w:spacing w:val="-3"/>
          <w:sz w:val="18"/>
          <w:shd w:val="clear" w:color="auto" w:fill="DAE6E9"/>
        </w:rPr>
        <w:t xml:space="preserve">až </w:t>
      </w:r>
      <w:r>
        <w:rPr>
          <w:color w:val="221F1F"/>
          <w:spacing w:val="-5"/>
          <w:sz w:val="18"/>
          <w:shd w:val="clear" w:color="auto" w:fill="DAE6E9"/>
        </w:rPr>
        <w:t>82,50</w:t>
      </w:r>
      <w:r>
        <w:rPr>
          <w:color w:val="221F1F"/>
          <w:spacing w:val="-18"/>
          <w:sz w:val="18"/>
          <w:shd w:val="clear" w:color="auto" w:fill="DAE6E9"/>
        </w:rPr>
        <w:t xml:space="preserve"> </w:t>
      </w:r>
      <w:r>
        <w:rPr>
          <w:color w:val="221F1F"/>
          <w:sz w:val="14"/>
        </w:rPr>
        <w:t>(99,83)</w:t>
      </w:r>
    </w:p>
    <w:p w:rsidR="00F259B5" w:rsidRDefault="000F2675">
      <w:pPr>
        <w:pStyle w:val="Heading9"/>
        <w:spacing w:before="153"/>
      </w:pPr>
      <w:r>
        <w:br w:type="column"/>
      </w:r>
      <w:r>
        <w:rPr>
          <w:color w:val="E00F74"/>
        </w:rPr>
        <w:t>KDE JE…</w:t>
      </w:r>
    </w:p>
    <w:p w:rsidR="00F259B5" w:rsidRDefault="00887466">
      <w:pPr>
        <w:pStyle w:val="BodyText"/>
        <w:spacing w:line="220" w:lineRule="exact"/>
        <w:ind w:left="244"/>
        <w:rPr>
          <w:sz w:val="20"/>
        </w:rPr>
      </w:pPr>
      <w:r>
        <w:rPr>
          <w:position w:val="-3"/>
          <w:sz w:val="20"/>
        </w:rPr>
      </w:r>
      <w:r>
        <w:rPr>
          <w:position w:val="-3"/>
          <w:sz w:val="20"/>
        </w:rPr>
        <w:pict>
          <v:group id="_x0000_s1181" style="width:368.4pt;height:5.65pt;mso-position-horizontal-relative:char;mso-position-vertical-relative:line" coordsize="7368,113">
            <v:line id="_x0000_s1187" style="position:absolute" from="3631,0" to="3631,113" strokecolor="#9c4b96" strokeweight="1.90417mm"/>
            <v:line id="_x0000_s1186" style="position:absolute" from="54,0" to="54,113" strokecolor="#9c4b96" strokeweight="1.90417mm"/>
            <v:line id="_x0000_s1185" style="position:absolute" from="108,56" to="3577,56" strokecolor="#9c4b96" strokeweight="1.98883mm"/>
            <v:line id="_x0000_s1184" style="position:absolute" from="3739,0" to="3739,113" strokecolor="#9c4b96" strokeweight="1.90372mm"/>
            <v:line id="_x0000_s1183" style="position:absolute" from="7313,0" to="7313,113" strokecolor="#9c4b96" strokeweight="1.90372mm"/>
            <v:line id="_x0000_s1182" style="position:absolute" from="3793,56" to="7259,56" strokecolor="#9c4b96" strokeweight="1.98883mm"/>
            <w10:anchorlock/>
          </v:group>
        </w:pict>
      </w:r>
    </w:p>
    <w:p w:rsidR="00F259B5" w:rsidRDefault="000F2675">
      <w:pPr>
        <w:tabs>
          <w:tab w:val="left" w:pos="5498"/>
        </w:tabs>
        <w:ind w:left="352"/>
        <w:rPr>
          <w:sz w:val="14"/>
        </w:rPr>
      </w:pPr>
      <w:r>
        <w:rPr>
          <w:color w:val="221F1F"/>
          <w:sz w:val="18"/>
        </w:rPr>
        <w:t>Zjištení polohy</w:t>
      </w:r>
      <w:r>
        <w:rPr>
          <w:color w:val="221F1F"/>
          <w:spacing w:val="-6"/>
          <w:sz w:val="18"/>
        </w:rPr>
        <w:t xml:space="preserve"> </w:t>
      </w:r>
      <w:r>
        <w:rPr>
          <w:color w:val="221F1F"/>
          <w:sz w:val="18"/>
        </w:rPr>
        <w:t>1.–1</w:t>
      </w:r>
      <w:r>
        <w:rPr>
          <w:color w:val="221F1F"/>
          <w:spacing w:val="-3"/>
          <w:sz w:val="18"/>
        </w:rPr>
        <w:t xml:space="preserve"> </w:t>
      </w:r>
      <w:r>
        <w:rPr>
          <w:color w:val="221F1F"/>
          <w:sz w:val="18"/>
        </w:rPr>
        <w:t>000.</w:t>
      </w:r>
      <w:r>
        <w:rPr>
          <w:rFonts w:ascii="Times New Roman" w:hAnsi="Times New Roman"/>
          <w:color w:val="221F1F"/>
          <w:sz w:val="18"/>
        </w:rPr>
        <w:tab/>
      </w:r>
      <w:r>
        <w:rPr>
          <w:color w:val="221F1F"/>
          <w:sz w:val="18"/>
        </w:rPr>
        <w:t>4,–</w:t>
      </w:r>
      <w:r>
        <w:rPr>
          <w:color w:val="221F1F"/>
          <w:spacing w:val="-1"/>
          <w:sz w:val="18"/>
        </w:rPr>
        <w:t xml:space="preserve"> </w:t>
      </w:r>
      <w:r>
        <w:rPr>
          <w:color w:val="221F1F"/>
          <w:sz w:val="14"/>
        </w:rPr>
        <w:t>(4,84)</w:t>
      </w:r>
    </w:p>
    <w:p w:rsidR="00F259B5" w:rsidRDefault="000F2675">
      <w:pPr>
        <w:tabs>
          <w:tab w:val="left" w:pos="3929"/>
          <w:tab w:val="left" w:pos="5456"/>
        </w:tabs>
        <w:spacing w:before="119"/>
        <w:ind w:left="352"/>
        <w:rPr>
          <w:sz w:val="14"/>
        </w:rPr>
      </w:pPr>
      <w:r>
        <w:rPr>
          <w:color w:val="221F1F"/>
          <w:sz w:val="18"/>
        </w:rPr>
        <w:t>Zjištení polohy 1 001.</w:t>
      </w:r>
      <w:r>
        <w:rPr>
          <w:color w:val="221F1F"/>
          <w:spacing w:val="-9"/>
          <w:sz w:val="18"/>
        </w:rPr>
        <w:t xml:space="preserve"> </w:t>
      </w:r>
      <w:r>
        <w:rPr>
          <w:color w:val="221F1F"/>
          <w:sz w:val="18"/>
        </w:rPr>
        <w:t>a</w:t>
      </w:r>
      <w:r>
        <w:rPr>
          <w:color w:val="221F1F"/>
          <w:spacing w:val="-3"/>
          <w:sz w:val="18"/>
        </w:rPr>
        <w:t xml:space="preserve"> </w:t>
      </w:r>
      <w:r>
        <w:rPr>
          <w:color w:val="221F1F"/>
          <w:sz w:val="18"/>
        </w:rPr>
        <w:t>další</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2,90 </w:t>
      </w:r>
      <w:r>
        <w:rPr>
          <w:color w:val="221F1F"/>
          <w:sz w:val="14"/>
        </w:rPr>
        <w:t>(3,51)</w:t>
      </w:r>
    </w:p>
    <w:p w:rsidR="00F259B5" w:rsidRDefault="00F259B5">
      <w:pPr>
        <w:pStyle w:val="BodyText"/>
        <w:spacing w:before="8"/>
        <w:rPr>
          <w:sz w:val="17"/>
        </w:rPr>
      </w:pPr>
    </w:p>
    <w:p w:rsidR="00F259B5" w:rsidRDefault="000F2675">
      <w:pPr>
        <w:pStyle w:val="BodyText"/>
        <w:spacing w:before="1"/>
        <w:ind w:left="244" w:right="441"/>
      </w:pPr>
      <w:r>
        <w:rPr>
          <w:color w:val="221F1F"/>
        </w:rPr>
        <w:t>Zpoplatneno je pouze každé úspešné zjištení polohy. Zjištení polohy je úctováno na strane SIM karty, ze které jsou odesílány požadavky na zjištení polohy, nikoli na strane SIM karet, jejichž poloha je urcována.</w:t>
      </w:r>
    </w:p>
    <w:p w:rsidR="00F259B5" w:rsidRDefault="00F259B5">
      <w:pPr>
        <w:pStyle w:val="BodyText"/>
        <w:spacing w:before="10"/>
        <w:rPr>
          <w:sz w:val="25"/>
        </w:rPr>
      </w:pPr>
    </w:p>
    <w:p w:rsidR="00F259B5" w:rsidRDefault="000F2675">
      <w:pPr>
        <w:pStyle w:val="Heading9"/>
      </w:pPr>
      <w:r>
        <w:rPr>
          <w:color w:val="E00F74"/>
        </w:rPr>
        <w:t>MOBILNÍ TELEVIZE</w:t>
      </w:r>
    </w:p>
    <w:p w:rsidR="00F259B5" w:rsidRDefault="00887466">
      <w:pPr>
        <w:pStyle w:val="BodyText"/>
        <w:ind w:left="244"/>
        <w:rPr>
          <w:sz w:val="20"/>
        </w:rPr>
      </w:pPr>
      <w:r>
        <w:rPr>
          <w:sz w:val="20"/>
        </w:rPr>
      </w:r>
      <w:r>
        <w:rPr>
          <w:sz w:val="20"/>
        </w:rPr>
        <w:pict>
          <v:shape id="_x0000_s3314" type="#_x0000_t202" style="width:369.05pt;height:19.35pt;mso-left-percent:-10001;mso-top-percent:-10001;mso-position-horizontal:absolute;mso-position-horizontal-relative:char;mso-position-vertical:absolute;mso-position-vertical-relative:line;mso-left-percent:-10001;mso-top-percent:-10001" fillcolor="#9c4b96" stroked="f">
            <v:textbox inset="0,0,0,0">
              <w:txbxContent>
                <w:p w:rsidR="000F2675" w:rsidRDefault="000F2675">
                  <w:pPr>
                    <w:tabs>
                      <w:tab w:val="left" w:pos="5540"/>
                    </w:tabs>
                    <w:spacing w:before="90"/>
                    <w:ind w:left="3173"/>
                    <w:rPr>
                      <w:b/>
                      <w:sz w:val="18"/>
                    </w:rPr>
                  </w:pPr>
                  <w:r>
                    <w:rPr>
                      <w:b/>
                      <w:color w:val="FFFFFF"/>
                      <w:sz w:val="18"/>
                    </w:rPr>
                    <w:t>TARIF</w:t>
                  </w:r>
                  <w:r>
                    <w:rPr>
                      <w:b/>
                      <w:color w:val="FFFFFF"/>
                      <w:spacing w:val="-2"/>
                      <w:sz w:val="18"/>
                    </w:rPr>
                    <w:t xml:space="preserve"> </w:t>
                  </w:r>
                  <w:r>
                    <w:rPr>
                      <w:b/>
                      <w:color w:val="FFFFFF"/>
                      <w:sz w:val="18"/>
                    </w:rPr>
                    <w:t>START</w:t>
                  </w:r>
                  <w:r>
                    <w:rPr>
                      <w:rFonts w:ascii="Times New Roman"/>
                      <w:color w:val="FFFFFF"/>
                      <w:sz w:val="18"/>
                    </w:rPr>
                    <w:tab/>
                  </w:r>
                  <w:r>
                    <w:rPr>
                      <w:b/>
                      <w:color w:val="FFFFFF"/>
                      <w:sz w:val="18"/>
                    </w:rPr>
                    <w:t>TARIF</w:t>
                  </w:r>
                  <w:r>
                    <w:rPr>
                      <w:b/>
                      <w:color w:val="FFFFFF"/>
                      <w:spacing w:val="-1"/>
                      <w:sz w:val="18"/>
                    </w:rPr>
                    <w:t xml:space="preserve"> </w:t>
                  </w:r>
                  <w:r>
                    <w:rPr>
                      <w:b/>
                      <w:color w:val="FFFFFF"/>
                      <w:sz w:val="18"/>
                    </w:rPr>
                    <w:t>KOMPLET</w:t>
                  </w:r>
                </w:p>
              </w:txbxContent>
            </v:textbox>
            <w10:anchorlock/>
          </v:shape>
        </w:pict>
      </w:r>
    </w:p>
    <w:p w:rsidR="00F259B5" w:rsidRDefault="00F259B5">
      <w:pPr>
        <w:rPr>
          <w:sz w:val="20"/>
        </w:rPr>
        <w:sectPr w:rsidR="00F259B5">
          <w:type w:val="continuous"/>
          <w:pgSz w:w="16840" w:h="11900" w:orient="landscape"/>
          <w:pgMar w:top="1400" w:right="340" w:bottom="280" w:left="440" w:header="708" w:footer="708" w:gutter="0"/>
          <w:cols w:num="2" w:space="708" w:equalWidth="0">
            <w:col w:w="7665" w:space="424"/>
            <w:col w:w="7971"/>
          </w:cols>
        </w:sectPr>
      </w:pPr>
    </w:p>
    <w:p w:rsidR="00F259B5" w:rsidRDefault="00F259B5">
      <w:pPr>
        <w:pStyle w:val="BodyText"/>
        <w:spacing w:before="7"/>
        <w:rPr>
          <w:sz w:val="17"/>
        </w:rPr>
      </w:pPr>
    </w:p>
    <w:p w:rsidR="00F259B5" w:rsidRDefault="000F2675">
      <w:pPr>
        <w:pStyle w:val="BodyText"/>
        <w:ind w:left="244"/>
      </w:pPr>
      <w:r>
        <w:rPr>
          <w:color w:val="221F1F"/>
        </w:rPr>
        <w:t>Konkrétní cena pro daný typ služby je uvedena u jejího vyobrazení ci popisu pri nákupu.</w:t>
      </w:r>
    </w:p>
    <w:p w:rsidR="00F259B5" w:rsidRDefault="000F2675">
      <w:pPr>
        <w:pStyle w:val="BodyText"/>
        <w:spacing w:before="120"/>
        <w:ind w:left="244" w:right="76"/>
      </w:pPr>
      <w:r>
        <w:rPr>
          <w:color w:val="221F1F"/>
          <w:position w:val="4"/>
          <w:sz w:val="10"/>
        </w:rPr>
        <w:t xml:space="preserve">1) </w:t>
      </w:r>
      <w:r>
        <w:rPr>
          <w:color w:val="221F1F"/>
        </w:rPr>
        <w:t>Cena jedné SMS objednané jednorázove. U kanálu DOPRAVNÍ INFORMACE zahrnuje cena príchozí SMS po dobu 8 hodin od objednání.</w:t>
      </w:r>
    </w:p>
    <w:p w:rsidR="00F259B5" w:rsidRDefault="000F2675">
      <w:pPr>
        <w:pStyle w:val="BodyText"/>
        <w:ind w:left="244"/>
      </w:pPr>
      <w:r>
        <w:rPr>
          <w:color w:val="221F1F"/>
          <w:position w:val="4"/>
          <w:sz w:val="10"/>
        </w:rPr>
        <w:t xml:space="preserve">2) </w:t>
      </w:r>
      <w:r>
        <w:rPr>
          <w:color w:val="221F1F"/>
        </w:rPr>
        <w:t>Cena jedné MMS objednané jednorázove.</w:t>
      </w:r>
    </w:p>
    <w:p w:rsidR="00F259B5" w:rsidRDefault="000F2675">
      <w:pPr>
        <w:pStyle w:val="BodyText"/>
        <w:ind w:left="244"/>
      </w:pPr>
      <w:r>
        <w:rPr>
          <w:color w:val="221F1F"/>
          <w:position w:val="4"/>
          <w:sz w:val="10"/>
        </w:rPr>
        <w:t xml:space="preserve">3) </w:t>
      </w:r>
      <w:r>
        <w:rPr>
          <w:color w:val="221F1F"/>
        </w:rPr>
        <w:t>Cena jedné SMS/MMS z prihlášeného informacního kanálu (tj. pri pravidelném zasílání).</w:t>
      </w:r>
    </w:p>
    <w:p w:rsidR="00F259B5" w:rsidRDefault="000F2675">
      <w:pPr>
        <w:pStyle w:val="BodyText"/>
        <w:ind w:left="244" w:right="440" w:hanging="1"/>
      </w:pPr>
      <w:r>
        <w:rPr>
          <w:color w:val="221F1F"/>
          <w:position w:val="4"/>
          <w:sz w:val="10"/>
        </w:rPr>
        <w:t xml:space="preserve">4) </w:t>
      </w:r>
      <w:r>
        <w:rPr>
          <w:color w:val="221F1F"/>
        </w:rPr>
        <w:t>Predplatné je automaticky obnovováno. Všechny príchozí zprávy v dobe platnosti predplatného jsou zasílány zdarma. Platnost predplatného: 30 dní od zaplacení, u kanálu DOPRAVNÍ INFORMACE 7 dní.</w:t>
      </w:r>
    </w:p>
    <w:p w:rsidR="00F259B5" w:rsidRDefault="000F2675">
      <w:pPr>
        <w:pStyle w:val="BodyText"/>
        <w:spacing w:line="183" w:lineRule="exact"/>
        <w:ind w:left="244"/>
      </w:pPr>
      <w:r>
        <w:rPr>
          <w:color w:val="221F1F"/>
        </w:rPr>
        <w:t>Poskytovatelem informací není T-Mobile a neodpovídá za obsah informací, jejichž není poskytovatelem.</w:t>
      </w:r>
    </w:p>
    <w:p w:rsidR="00F259B5" w:rsidRDefault="00887466">
      <w:pPr>
        <w:pStyle w:val="BodyText"/>
        <w:spacing w:before="9"/>
        <w:rPr>
          <w:sz w:val="13"/>
        </w:rPr>
      </w:pPr>
      <w:r>
        <w:pict>
          <v:group id="_x0000_s1173" style="position:absolute;margin-left:34.2pt;margin-top:12.6pt;width:369.05pt;height:5.65pt;z-index:-251193344;mso-wrap-distance-left:0;mso-wrap-distance-right:0;mso-position-horizontal-relative:page" coordorigin="684,252" coordsize="7381,113">
            <v:line id="_x0000_s1179" style="position:absolute" from="4367,252" to="4367,365" strokecolor="#9c4b96" strokeweight="1.90433mm"/>
            <v:line id="_x0000_s1178" style="position:absolute" from="738,252" to="738,365" strokecolor="#9c4b96" strokeweight="1.90433mm"/>
            <v:line id="_x0000_s1177" style="position:absolute" from="792,308" to="4313,308" strokecolor="#9c4b96" strokeweight="1.989mm"/>
            <v:line id="_x0000_s1176" style="position:absolute" from="4475,252" to="4475,365" strokecolor="#9c4b96" strokeweight="1.90417mm"/>
            <v:line id="_x0000_s1175" style="position:absolute" from="8011,252" to="8011,365" strokecolor="#9c4b96" strokeweight="1.90417mm"/>
            <v:line id="_x0000_s1174" style="position:absolute" from="4529,308" to="7957,308" strokecolor="#9c4b96" strokeweight="1.989mm"/>
            <w10:wrap type="topAndBottom" anchorx="page"/>
          </v:group>
        </w:pict>
      </w:r>
    </w:p>
    <w:p w:rsidR="00F259B5" w:rsidRDefault="000F2675">
      <w:pPr>
        <w:tabs>
          <w:tab w:val="left" w:pos="3426"/>
          <w:tab w:val="left" w:pos="4328"/>
          <w:tab w:val="left" w:pos="7586"/>
        </w:tabs>
        <w:spacing w:line="379" w:lineRule="auto"/>
        <w:ind w:left="352" w:right="38"/>
        <w:rPr>
          <w:rFonts w:ascii="Times New Roman" w:hAnsi="Times New Roman"/>
          <w:sz w:val="18"/>
        </w:rPr>
      </w:pPr>
      <w:r>
        <w:rPr>
          <w:color w:val="221F1F"/>
          <w:sz w:val="18"/>
        </w:rPr>
        <w:t>Odeslání</w:t>
      </w:r>
      <w:r>
        <w:rPr>
          <w:color w:val="221F1F"/>
          <w:spacing w:val="-3"/>
          <w:sz w:val="18"/>
        </w:rPr>
        <w:t xml:space="preserve"> </w:t>
      </w:r>
      <w:r>
        <w:rPr>
          <w:color w:val="221F1F"/>
          <w:sz w:val="18"/>
        </w:rPr>
        <w:t>požadavku</w:t>
      </w:r>
      <w:r>
        <w:rPr>
          <w:rFonts w:ascii="Times New Roman" w:hAnsi="Times New Roman"/>
          <w:color w:val="221F1F"/>
          <w:sz w:val="18"/>
        </w:rPr>
        <w:tab/>
      </w:r>
      <w:r>
        <w:rPr>
          <w:rFonts w:ascii="Times New Roman" w:hAnsi="Times New Roman"/>
          <w:color w:val="221F1F"/>
          <w:sz w:val="18"/>
        </w:rPr>
        <w:tab/>
      </w:r>
      <w:r>
        <w:rPr>
          <w:color w:val="221F1F"/>
          <w:sz w:val="18"/>
        </w:rPr>
        <w:t>jako odeslání SMS dle vašeho tarifu Prihlášení/odhlášení</w:t>
      </w:r>
      <w:r>
        <w:rPr>
          <w:color w:val="221F1F"/>
          <w:spacing w:val="-6"/>
          <w:sz w:val="18"/>
        </w:rPr>
        <w:t xml:space="preserve"> </w:t>
      </w:r>
      <w:r>
        <w:rPr>
          <w:color w:val="221F1F"/>
          <w:sz w:val="18"/>
        </w:rPr>
        <w:t>informacního</w:t>
      </w:r>
      <w:r>
        <w:rPr>
          <w:color w:val="221F1F"/>
          <w:spacing w:val="-5"/>
          <w:sz w:val="18"/>
        </w:rPr>
        <w:t xml:space="preserve"> </w:t>
      </w:r>
      <w:r>
        <w:rPr>
          <w:color w:val="221F1F"/>
          <w:sz w:val="18"/>
        </w:rPr>
        <w:t>kanálu</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jako odeslání SMS dle vašeho</w:t>
      </w:r>
      <w:r>
        <w:rPr>
          <w:color w:val="221F1F"/>
          <w:spacing w:val="-18"/>
          <w:sz w:val="18"/>
          <w:shd w:val="clear" w:color="auto" w:fill="DAE6E9"/>
        </w:rPr>
        <w:t xml:space="preserve"> </w:t>
      </w:r>
      <w:r>
        <w:rPr>
          <w:color w:val="221F1F"/>
          <w:sz w:val="18"/>
          <w:shd w:val="clear" w:color="auto" w:fill="DAE6E9"/>
        </w:rPr>
        <w:t>tarifu</w:t>
      </w:r>
      <w:r>
        <w:rPr>
          <w:rFonts w:ascii="Times New Roman" w:hAnsi="Times New Roman"/>
          <w:color w:val="221F1F"/>
          <w:sz w:val="18"/>
          <w:shd w:val="clear" w:color="auto" w:fill="DAE6E9"/>
        </w:rPr>
        <w:tab/>
      </w:r>
    </w:p>
    <w:p w:rsidR="00F259B5" w:rsidRDefault="00F259B5">
      <w:pPr>
        <w:pStyle w:val="BodyText"/>
        <w:spacing w:before="8"/>
        <w:rPr>
          <w:rFonts w:ascii="Times New Roman"/>
          <w:sz w:val="20"/>
        </w:rPr>
      </w:pPr>
    </w:p>
    <w:p w:rsidR="00F259B5" w:rsidRDefault="00887466">
      <w:pPr>
        <w:pStyle w:val="Heading9"/>
        <w:spacing w:line="307" w:lineRule="exact"/>
      </w:pPr>
      <w:r>
        <w:pict>
          <v:group id="_x0000_s1168" style="position:absolute;left:0;text-align:left;margin-left:34.2pt;margin-top:21.7pt;width:368.6pt;height:5.7pt;z-index:252124160;mso-position-horizontal-relative:page" coordorigin="684,434" coordsize="7372,114">
            <v:shape id="_x0000_s1172" style="position:absolute;left:738;top:433;width:3543;height:114" coordorigin="738,434" coordsize="3543,114" o:spt="100" adj="0,,0" path="m4280,434r,114m738,434r,114e" filled="f" strokecolor="#9c4b96" strokeweight="1.90433mm">
              <v:stroke joinstyle="round"/>
              <v:formulas/>
              <v:path arrowok="t" o:connecttype="segments"/>
            </v:shape>
            <v:line id="_x0000_s1171" style="position:absolute" from="792,491" to="4226,491" strokecolor="#9c4b96" strokeweight="2.00967mm"/>
            <v:shape id="_x0000_s1170" style="position:absolute;left:4388;top:433;width:3615;height:114" coordorigin="4388,434" coordsize="3615,114" o:spt="100" adj="0,,0" path="m4388,434r,114m8002,434r,114e" filled="f" strokecolor="#9c4b96" strokeweight="1.90458mm">
              <v:stroke joinstyle="round"/>
              <v:formulas/>
              <v:path arrowok="t" o:connecttype="segments"/>
            </v:shape>
            <v:line id="_x0000_s1169" style="position:absolute" from="4442,491" to="7948,491" strokecolor="#9c4b96" strokeweight="2.00967mm"/>
            <w10:wrap anchorx="page"/>
          </v:group>
        </w:pict>
      </w:r>
      <w:r w:rsidR="000F2675">
        <w:rPr>
          <w:color w:val="E00F74"/>
        </w:rPr>
        <w:t>UVÍTACÍ TÓNY</w:t>
      </w:r>
    </w:p>
    <w:p w:rsidR="00F259B5" w:rsidRDefault="000F2675">
      <w:pPr>
        <w:pStyle w:val="BodyText"/>
        <w:rPr>
          <w:sz w:val="20"/>
        </w:rPr>
      </w:pPr>
      <w:r>
        <w:br w:type="column"/>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spacing w:before="9"/>
        <w:rPr>
          <w:sz w:val="19"/>
        </w:rPr>
      </w:pPr>
    </w:p>
    <w:p w:rsidR="00F259B5" w:rsidRDefault="000F2675">
      <w:pPr>
        <w:ind w:left="244"/>
        <w:rPr>
          <w:sz w:val="18"/>
        </w:rPr>
      </w:pPr>
      <w:r>
        <w:rPr>
          <w:color w:val="221F1F"/>
          <w:sz w:val="18"/>
        </w:rPr>
        <w:t>Nabídka program</w:t>
      </w:r>
      <w:r>
        <w:rPr>
          <w:color w:val="221F1F"/>
          <w:w w:val="200"/>
          <w:sz w:val="18"/>
        </w:rPr>
        <w:t xml:space="preserve"> </w:t>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0F2675">
      <w:pPr>
        <w:spacing w:before="168"/>
        <w:ind w:left="244"/>
        <w:rPr>
          <w:sz w:val="18"/>
        </w:rPr>
      </w:pPr>
      <w:r>
        <w:rPr>
          <w:color w:val="221F1F"/>
          <w:sz w:val="18"/>
        </w:rPr>
        <w:t>Mesícní paušál</w:t>
      </w:r>
    </w:p>
    <w:p w:rsidR="00F259B5" w:rsidRDefault="000F2675">
      <w:pPr>
        <w:spacing w:before="8"/>
        <w:ind w:left="304" w:right="60"/>
        <w:jc w:val="center"/>
        <w:rPr>
          <w:sz w:val="18"/>
        </w:rPr>
      </w:pPr>
      <w:r>
        <w:br w:type="column"/>
      </w:r>
      <w:r>
        <w:rPr>
          <w:color w:val="221F1F"/>
          <w:w w:val="259"/>
          <w:sz w:val="18"/>
        </w:rPr>
        <w:t xml:space="preserve"> </w:t>
      </w:r>
      <w:r>
        <w:rPr>
          <w:color w:val="221F1F"/>
          <w:sz w:val="18"/>
        </w:rPr>
        <w:t>T1,  T2,   T24,   T Sport,   T:D / Art, Prima, Prima Cool, Prima Love, Prima Zoom, Prima MAX, Nova, Nova Cinema, SMÍCHOV, FANDA, TELKA, TV Barrandov, Ócko, CNN</w:t>
      </w:r>
    </w:p>
    <w:p w:rsidR="00F259B5" w:rsidRDefault="000F2675">
      <w:pPr>
        <w:spacing w:before="8"/>
        <w:ind w:left="179" w:right="454" w:hanging="1"/>
        <w:jc w:val="center"/>
        <w:rPr>
          <w:sz w:val="18"/>
        </w:rPr>
      </w:pPr>
      <w:r>
        <w:br w:type="column"/>
      </w:r>
      <w:r>
        <w:rPr>
          <w:color w:val="221F1F"/>
          <w:w w:val="259"/>
          <w:sz w:val="18"/>
        </w:rPr>
        <w:t xml:space="preserve"> </w:t>
      </w:r>
      <w:r>
        <w:rPr>
          <w:color w:val="221F1F"/>
          <w:sz w:val="18"/>
        </w:rPr>
        <w:t>T1,  T2,   T24,   T Sport,   T:D / Art, Prima, Prima Cool, Prima Love, Prima Zoom, Prima MAX, Nova, Nova Cinema, SMÍCHOV, FANDA, TELKA, TV Barrandov, Ócko, CNN, Spektrum, Travel Channel, Discovery, Nova Sport 1, Eurosport 1, Europort 2, Sport 1, Sport 2, Golf Channel, MTV, Minimax, Jim Jam, Film Europe, Filmbox, Filmbox Plus, Filmobx Premium, Fashion TV, Playboy TV</w:t>
      </w:r>
    </w:p>
    <w:p w:rsidR="00F259B5" w:rsidRDefault="00F259B5">
      <w:pPr>
        <w:jc w:val="center"/>
        <w:rPr>
          <w:sz w:val="18"/>
        </w:rPr>
        <w:sectPr w:rsidR="00F259B5">
          <w:type w:val="continuous"/>
          <w:pgSz w:w="16840" w:h="11900" w:orient="landscape"/>
          <w:pgMar w:top="1400" w:right="340" w:bottom="280" w:left="440" w:header="708" w:footer="708" w:gutter="0"/>
          <w:cols w:num="4" w:space="708" w:equalWidth="0">
            <w:col w:w="7627" w:space="570"/>
            <w:col w:w="1506" w:space="912"/>
            <w:col w:w="2507" w:space="40"/>
            <w:col w:w="2898"/>
          </w:cols>
        </w:sectPr>
      </w:pPr>
    </w:p>
    <w:p w:rsidR="00F259B5" w:rsidRDefault="00F259B5">
      <w:pPr>
        <w:pStyle w:val="BodyText"/>
        <w:spacing w:before="3"/>
        <w:rPr>
          <w:sz w:val="26"/>
        </w:rPr>
      </w:pPr>
    </w:p>
    <w:p w:rsidR="00F259B5" w:rsidRDefault="00887466">
      <w:pPr>
        <w:tabs>
          <w:tab w:val="left" w:pos="5508"/>
        </w:tabs>
        <w:ind w:left="352"/>
        <w:rPr>
          <w:sz w:val="18"/>
        </w:rPr>
      </w:pPr>
      <w:r>
        <w:pict>
          <v:shape id="_x0000_s1167" type="#_x0000_t202" style="position:absolute;left:0;text-align:left;margin-left:216.7pt;margin-top:13.3pt;width:186.1pt;height:29.65pt;z-index:252127232;mso-position-horizontal-relative:page" fillcolor="#dae6e9" stroked="f">
            <v:textbox inset="0,0,0,0">
              <w:txbxContent>
                <w:p w:rsidR="000F2675" w:rsidRDefault="000F2675">
                  <w:pPr>
                    <w:spacing w:before="60"/>
                    <w:ind w:left="112"/>
                    <w:rPr>
                      <w:sz w:val="18"/>
                    </w:rPr>
                  </w:pPr>
                  <w:r>
                    <w:rPr>
                      <w:color w:val="221F1F"/>
                      <w:sz w:val="18"/>
                    </w:rPr>
                    <w:t xml:space="preserve">12,50 </w:t>
                  </w:r>
                  <w:r>
                    <w:rPr>
                      <w:color w:val="221F1F"/>
                      <w:sz w:val="14"/>
                    </w:rPr>
                    <w:t xml:space="preserve">(15,13) </w:t>
                  </w:r>
                  <w:r>
                    <w:rPr>
                      <w:color w:val="221F1F"/>
                      <w:sz w:val="18"/>
                    </w:rPr>
                    <w:t>– platí pro aktivace služby do 30. 9.</w:t>
                  </w:r>
                  <w:r>
                    <w:rPr>
                      <w:color w:val="221F1F"/>
                      <w:spacing w:val="-19"/>
                      <w:sz w:val="18"/>
                    </w:rPr>
                    <w:t xml:space="preserve"> </w:t>
                  </w:r>
                  <w:r>
                    <w:rPr>
                      <w:color w:val="221F1F"/>
                      <w:sz w:val="18"/>
                    </w:rPr>
                    <w:t>2019</w:t>
                  </w:r>
                </w:p>
                <w:p w:rsidR="000F2675" w:rsidRDefault="000F2675">
                  <w:pPr>
                    <w:spacing w:before="60"/>
                    <w:ind w:left="143"/>
                    <w:rPr>
                      <w:sz w:val="18"/>
                    </w:rPr>
                  </w:pPr>
                  <w:r>
                    <w:rPr>
                      <w:color w:val="221F1F"/>
                      <w:sz w:val="18"/>
                    </w:rPr>
                    <w:t xml:space="preserve">20,65 </w:t>
                  </w:r>
                  <w:r>
                    <w:rPr>
                      <w:color w:val="221F1F"/>
                      <w:sz w:val="14"/>
                    </w:rPr>
                    <w:t xml:space="preserve">(25,–) </w:t>
                  </w:r>
                  <w:r>
                    <w:rPr>
                      <w:color w:val="221F1F"/>
                      <w:sz w:val="18"/>
                    </w:rPr>
                    <w:t>– platí pro aktivace služby od 1. 10.</w:t>
                  </w:r>
                  <w:r>
                    <w:rPr>
                      <w:color w:val="221F1F"/>
                      <w:spacing w:val="-18"/>
                      <w:sz w:val="18"/>
                    </w:rPr>
                    <w:t xml:space="preserve"> </w:t>
                  </w:r>
                  <w:r>
                    <w:rPr>
                      <w:color w:val="221F1F"/>
                      <w:sz w:val="18"/>
                    </w:rPr>
                    <w:t>2019</w:t>
                  </w:r>
                </w:p>
              </w:txbxContent>
            </v:textbox>
            <w10:wrap anchorx="page"/>
          </v:shape>
        </w:pict>
      </w:r>
      <w:r>
        <w:pict>
          <v:shape id="_x0000_s1166" type="#_x0000_t202" style="position:absolute;left:0;text-align:left;margin-left:559.55pt;margin-top:-55.4pt;width:248.2pt;height:19.35pt;z-index:252128256;mso-position-horizontal-relative:page" fillcolor="#dae6e9" stroked="f">
            <v:textbox inset="0,0,0,0">
              <w:txbxContent>
                <w:p w:rsidR="000F2675" w:rsidRDefault="000F2675">
                  <w:pPr>
                    <w:tabs>
                      <w:tab w:val="left" w:pos="3293"/>
                    </w:tabs>
                    <w:spacing w:before="60"/>
                    <w:ind w:left="854"/>
                    <w:rPr>
                      <w:sz w:val="14"/>
                    </w:rPr>
                  </w:pPr>
                  <w:r>
                    <w:rPr>
                      <w:color w:val="221F1F"/>
                      <w:sz w:val="18"/>
                    </w:rPr>
                    <w:t>98,35</w:t>
                  </w:r>
                  <w:r>
                    <w:rPr>
                      <w:color w:val="221F1F"/>
                      <w:spacing w:val="-4"/>
                      <w:sz w:val="18"/>
                    </w:rPr>
                    <w:t xml:space="preserve"> </w:t>
                  </w:r>
                  <w:r>
                    <w:rPr>
                      <w:color w:val="221F1F"/>
                      <w:sz w:val="14"/>
                    </w:rPr>
                    <w:t>(119,–)</w:t>
                  </w:r>
                  <w:r>
                    <w:rPr>
                      <w:rFonts w:ascii="Times New Roman" w:hAnsi="Times New Roman"/>
                      <w:color w:val="221F1F"/>
                      <w:sz w:val="14"/>
                    </w:rPr>
                    <w:tab/>
                  </w:r>
                  <w:r>
                    <w:rPr>
                      <w:color w:val="221F1F"/>
                      <w:sz w:val="18"/>
                    </w:rPr>
                    <w:t>247,11</w:t>
                  </w:r>
                  <w:r>
                    <w:rPr>
                      <w:color w:val="221F1F"/>
                      <w:spacing w:val="-1"/>
                      <w:sz w:val="18"/>
                    </w:rPr>
                    <w:t xml:space="preserve"> </w:t>
                  </w:r>
                  <w:r>
                    <w:rPr>
                      <w:color w:val="221F1F"/>
                      <w:sz w:val="14"/>
                    </w:rPr>
                    <w:t>(299,–)</w:t>
                  </w:r>
                </w:p>
              </w:txbxContent>
            </v:textbox>
            <w10:wrap anchorx="page"/>
          </v:shape>
        </w:pict>
      </w:r>
      <w:r w:rsidR="000F2675">
        <w:rPr>
          <w:color w:val="221F1F"/>
          <w:sz w:val="18"/>
        </w:rPr>
        <w:t>Aktivace</w:t>
      </w:r>
      <w:r w:rsidR="000F2675">
        <w:rPr>
          <w:color w:val="221F1F"/>
          <w:spacing w:val="-3"/>
          <w:sz w:val="18"/>
        </w:rPr>
        <w:t xml:space="preserve"> </w:t>
      </w:r>
      <w:r w:rsidR="000F2675">
        <w:rPr>
          <w:color w:val="221F1F"/>
          <w:sz w:val="18"/>
        </w:rPr>
        <w:t>služby</w:t>
      </w:r>
      <w:r w:rsidR="000F2675">
        <w:rPr>
          <w:rFonts w:ascii="Times New Roman" w:hAnsi="Times New Roman"/>
          <w:color w:val="221F1F"/>
          <w:sz w:val="18"/>
        </w:rPr>
        <w:tab/>
      </w:r>
      <w:r w:rsidR="000F2675">
        <w:rPr>
          <w:color w:val="221F1F"/>
          <w:sz w:val="18"/>
        </w:rPr>
        <w:t>zdarma</w:t>
      </w:r>
    </w:p>
    <w:p w:rsidR="00F259B5" w:rsidRDefault="000F2675">
      <w:pPr>
        <w:pStyle w:val="Heading9"/>
        <w:spacing w:line="390" w:lineRule="exact"/>
        <w:ind w:left="352"/>
      </w:pPr>
      <w:r>
        <w:br w:type="column"/>
      </w:r>
      <w:r>
        <w:rPr>
          <w:color w:val="E00F74"/>
        </w:rPr>
        <w:t>DOPLNKOVÁ SLUŽBA VIDEOTÉKA K MOBILNÍ TELEVIZI</w:t>
      </w:r>
    </w:p>
    <w:p w:rsidR="00F259B5" w:rsidRDefault="00F259B5">
      <w:pPr>
        <w:spacing w:line="390" w:lineRule="exact"/>
        <w:sectPr w:rsidR="00F259B5">
          <w:type w:val="continuous"/>
          <w:pgSz w:w="16840" w:h="11900" w:orient="landscape"/>
          <w:pgMar w:top="1400" w:right="340" w:bottom="280" w:left="440" w:header="708" w:footer="708" w:gutter="0"/>
          <w:cols w:num="2" w:space="708" w:equalWidth="0">
            <w:col w:w="6042" w:space="1940"/>
            <w:col w:w="8078"/>
          </w:cols>
        </w:sectPr>
      </w:pPr>
    </w:p>
    <w:p w:rsidR="00F259B5" w:rsidRDefault="00F259B5">
      <w:pPr>
        <w:pStyle w:val="BodyText"/>
        <w:rPr>
          <w:sz w:val="22"/>
        </w:rPr>
      </w:pPr>
    </w:p>
    <w:p w:rsidR="00F259B5" w:rsidRDefault="00887466">
      <w:pPr>
        <w:spacing w:before="1"/>
        <w:ind w:left="352"/>
        <w:rPr>
          <w:sz w:val="18"/>
        </w:rPr>
      </w:pPr>
      <w:r>
        <w:pict>
          <v:group id="_x0000_s1163" style="position:absolute;left:0;text-align:left;margin-left:438.7pt;margin-top:-16.35pt;width:371.25pt;height:5.65pt;z-index:252125184;mso-position-horizontal-relative:page" coordorigin="8774,-327" coordsize="7425,113">
            <v:shape id="_x0000_s1165" style="position:absolute;left:8827;top:-327;width:7317;height:113" coordorigin="8828,-327" coordsize="7317,113" o:spt="100" adj="0,,0" path="m16144,-327r,113m8828,-327r,113e" filled="f" strokecolor="#9c4b96" strokeweight="1.90417mm">
              <v:stroke joinstyle="round"/>
              <v:formulas/>
              <v:path arrowok="t" o:connecttype="segments"/>
            </v:shape>
            <v:line id="_x0000_s1164" style="position:absolute" from="8882,-271" to="16090,-271" strokecolor="#9c4b96" strokeweight="1.989mm"/>
            <w10:wrap anchorx="page"/>
          </v:group>
        </w:pict>
      </w:r>
      <w:r w:rsidR="000F2675">
        <w:rPr>
          <w:color w:val="221F1F"/>
          <w:sz w:val="18"/>
        </w:rPr>
        <w:t>Mesícní paušál</w:t>
      </w:r>
    </w:p>
    <w:p w:rsidR="00F259B5" w:rsidRDefault="000F2675">
      <w:pPr>
        <w:spacing w:before="97"/>
        <w:ind w:left="352" w:right="19"/>
        <w:rPr>
          <w:sz w:val="18"/>
        </w:rPr>
      </w:pPr>
      <w:r>
        <w:br w:type="column"/>
      </w:r>
      <w:r>
        <w:rPr>
          <w:color w:val="221F1F"/>
          <w:sz w:val="18"/>
        </w:rPr>
        <w:t>Zhlédnutí jakéhokoli filmu ve videotéce dle výberu zákazníka bez množstevního omezení</w:t>
      </w:r>
    </w:p>
    <w:p w:rsidR="00F259B5" w:rsidRDefault="000F2675">
      <w:pPr>
        <w:pStyle w:val="BodyText"/>
        <w:spacing w:before="5"/>
        <w:rPr>
          <w:sz w:val="17"/>
        </w:rPr>
      </w:pPr>
      <w:r>
        <w:br w:type="column"/>
      </w:r>
    </w:p>
    <w:p w:rsidR="00F259B5" w:rsidRDefault="000F2675">
      <w:pPr>
        <w:ind w:left="352"/>
        <w:rPr>
          <w:sz w:val="18"/>
        </w:rPr>
      </w:pPr>
      <w:r>
        <w:rPr>
          <w:color w:val="221F1F"/>
          <w:sz w:val="18"/>
        </w:rPr>
        <w:t xml:space="preserve">73,55 </w:t>
      </w:r>
      <w:r>
        <w:rPr>
          <w:color w:val="221F1F"/>
          <w:sz w:val="14"/>
        </w:rPr>
        <w:t>(89,–)</w:t>
      </w:r>
      <w:r>
        <w:rPr>
          <w:color w:val="221F1F"/>
          <w:sz w:val="18"/>
        </w:rPr>
        <w:t>/mes.</w:t>
      </w:r>
    </w:p>
    <w:p w:rsidR="00F259B5" w:rsidRDefault="00F259B5">
      <w:pPr>
        <w:rPr>
          <w:sz w:val="18"/>
        </w:rPr>
        <w:sectPr w:rsidR="00F259B5">
          <w:type w:val="continuous"/>
          <w:pgSz w:w="16840" w:h="11900" w:orient="landscape"/>
          <w:pgMar w:top="1400" w:right="340" w:bottom="280" w:left="440" w:header="708" w:footer="708" w:gutter="0"/>
          <w:cols w:num="3" w:space="708" w:equalWidth="0">
            <w:col w:w="1384" w:space="6705"/>
            <w:col w:w="3649" w:space="1262"/>
            <w:col w:w="3060"/>
          </w:cols>
        </w:sectPr>
      </w:pPr>
    </w:p>
    <w:p w:rsidR="00F259B5" w:rsidRDefault="00F259B5">
      <w:pPr>
        <w:pStyle w:val="BodyText"/>
        <w:spacing w:before="9"/>
        <w:rPr>
          <w:sz w:val="8"/>
        </w:rPr>
      </w:pPr>
    </w:p>
    <w:p w:rsidR="00F259B5" w:rsidRDefault="00F259B5">
      <w:pPr>
        <w:rPr>
          <w:sz w:val="8"/>
        </w:rPr>
        <w:sectPr w:rsidR="00F259B5">
          <w:type w:val="continuous"/>
          <w:pgSz w:w="16840" w:h="11900" w:orient="landscape"/>
          <w:pgMar w:top="1400" w:right="340" w:bottom="280" w:left="440" w:header="708" w:footer="708" w:gutter="0"/>
          <w:cols w:space="708"/>
        </w:sectPr>
      </w:pPr>
    </w:p>
    <w:p w:rsidR="00F259B5" w:rsidRDefault="000F2675">
      <w:pPr>
        <w:spacing w:before="100"/>
        <w:ind w:left="352" w:right="38" w:hanging="1"/>
        <w:rPr>
          <w:sz w:val="18"/>
        </w:rPr>
      </w:pPr>
      <w:r>
        <w:rPr>
          <w:color w:val="221F1F"/>
          <w:sz w:val="18"/>
        </w:rPr>
        <w:t>Aktivace vybraného uvítacího tónu z nabídky T-Mobile</w:t>
      </w:r>
    </w:p>
    <w:p w:rsidR="00F259B5" w:rsidRDefault="000F2675">
      <w:pPr>
        <w:pStyle w:val="BodyText"/>
        <w:spacing w:before="9"/>
        <w:rPr>
          <w:sz w:val="17"/>
        </w:rPr>
      </w:pPr>
      <w:r>
        <w:br w:type="column"/>
      </w:r>
    </w:p>
    <w:p w:rsidR="00F259B5" w:rsidRDefault="000F2675">
      <w:pPr>
        <w:spacing w:before="1"/>
        <w:ind w:left="352"/>
        <w:rPr>
          <w:sz w:val="14"/>
        </w:rPr>
      </w:pPr>
      <w:r>
        <w:rPr>
          <w:color w:val="221F1F"/>
          <w:sz w:val="18"/>
        </w:rPr>
        <w:t xml:space="preserve">20,65 </w:t>
      </w:r>
      <w:r>
        <w:rPr>
          <w:color w:val="221F1F"/>
          <w:sz w:val="14"/>
        </w:rPr>
        <w:t>(25,–)</w:t>
      </w:r>
    </w:p>
    <w:p w:rsidR="00F259B5" w:rsidRDefault="000F2675">
      <w:pPr>
        <w:pStyle w:val="BodyText"/>
        <w:spacing w:before="143"/>
        <w:ind w:left="352" w:right="279" w:hanging="1"/>
      </w:pPr>
      <w:r>
        <w:br w:type="column"/>
      </w:r>
      <w:r>
        <w:rPr>
          <w:color w:val="221F1F"/>
        </w:rPr>
        <w:t>Dopl kovou službu Videotéka lze objednat pouze k nekterému již aktivovanému tarifu služby Mobilní TV od T-Mobile. Mesícem se rozumí 30 kalendárních dn . Veškeré podmínky a zp sob zpoplatnení jsou uvedeny v obchodních podmínkách služby.</w:t>
      </w:r>
    </w:p>
    <w:p w:rsidR="00F259B5" w:rsidRDefault="00F259B5">
      <w:pPr>
        <w:sectPr w:rsidR="00F259B5">
          <w:type w:val="continuous"/>
          <w:pgSz w:w="16840" w:h="11900" w:orient="landscape"/>
          <w:pgMar w:top="1400" w:right="340" w:bottom="280" w:left="440" w:header="708" w:footer="708" w:gutter="0"/>
          <w:cols w:num="3" w:space="708" w:equalWidth="0">
            <w:col w:w="3320" w:space="1729"/>
            <w:col w:w="1101" w:space="1831"/>
            <w:col w:w="8079"/>
          </w:cols>
        </w:sectPr>
      </w:pPr>
    </w:p>
    <w:p w:rsidR="00F259B5" w:rsidRDefault="000F2675">
      <w:pPr>
        <w:tabs>
          <w:tab w:val="left" w:pos="3894"/>
          <w:tab w:val="left" w:pos="5652"/>
          <w:tab w:val="left" w:pos="7616"/>
        </w:tabs>
        <w:spacing w:before="121" w:line="379" w:lineRule="auto"/>
        <w:ind w:left="352" w:right="8441"/>
        <w:rPr>
          <w:sz w:val="18"/>
        </w:rPr>
      </w:pPr>
      <w:r>
        <w:rPr>
          <w:color w:val="221F1F"/>
          <w:sz w:val="18"/>
        </w:rPr>
        <w:t>Aktivace uvítacího tónu</w:t>
      </w:r>
      <w:r>
        <w:rPr>
          <w:color w:val="221F1F"/>
          <w:spacing w:val="-12"/>
          <w:sz w:val="18"/>
        </w:rPr>
        <w:t xml:space="preserve"> </w:t>
      </w:r>
      <w:r>
        <w:rPr>
          <w:color w:val="221F1F"/>
          <w:sz w:val="18"/>
        </w:rPr>
        <w:t>dodaného</w:t>
      </w:r>
      <w:r>
        <w:rPr>
          <w:color w:val="221F1F"/>
          <w:spacing w:val="-4"/>
          <w:sz w:val="18"/>
        </w:rPr>
        <w:t xml:space="preserve"> </w:t>
      </w:r>
      <w:r>
        <w:rPr>
          <w:color w:val="221F1F"/>
          <w:sz w:val="18"/>
        </w:rPr>
        <w:t>zákazníkem</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0,–</w:t>
      </w:r>
      <w:r>
        <w:rPr>
          <w:rFonts w:ascii="Times New Roman" w:hAnsi="Times New Roman"/>
          <w:color w:val="221F1F"/>
          <w:sz w:val="18"/>
          <w:shd w:val="clear" w:color="auto" w:fill="DAE6E9"/>
        </w:rPr>
        <w:tab/>
      </w:r>
      <w:r>
        <w:rPr>
          <w:rFonts w:ascii="Times New Roman" w:hAnsi="Times New Roman"/>
          <w:color w:val="221F1F"/>
          <w:sz w:val="18"/>
        </w:rPr>
        <w:t xml:space="preserve"> </w:t>
      </w:r>
      <w:r>
        <w:rPr>
          <w:color w:val="221F1F"/>
          <w:sz w:val="18"/>
        </w:rPr>
        <w:t>Aktivace služby pro více než</w:t>
      </w:r>
      <w:r>
        <w:rPr>
          <w:color w:val="221F1F"/>
          <w:spacing w:val="-12"/>
          <w:sz w:val="18"/>
        </w:rPr>
        <w:t xml:space="preserve"> </w:t>
      </w:r>
      <w:r>
        <w:rPr>
          <w:color w:val="221F1F"/>
          <w:sz w:val="18"/>
        </w:rPr>
        <w:t>50</w:t>
      </w:r>
      <w:r>
        <w:rPr>
          <w:color w:val="221F1F"/>
          <w:spacing w:val="-3"/>
          <w:sz w:val="18"/>
        </w:rPr>
        <w:t xml:space="preserve"> </w:t>
      </w:r>
      <w:r>
        <w:rPr>
          <w:color w:val="221F1F"/>
          <w:sz w:val="18"/>
        </w:rPr>
        <w:t>SIM</w:t>
      </w:r>
      <w:r>
        <w:rPr>
          <w:rFonts w:ascii="Times New Roman" w:hAnsi="Times New Roman"/>
          <w:color w:val="221F1F"/>
          <w:sz w:val="18"/>
        </w:rPr>
        <w:tab/>
      </w:r>
      <w:r>
        <w:rPr>
          <w:rFonts w:ascii="Times New Roman" w:hAnsi="Times New Roman"/>
          <w:color w:val="221F1F"/>
          <w:sz w:val="18"/>
        </w:rPr>
        <w:tab/>
      </w:r>
      <w:r>
        <w:rPr>
          <w:color w:val="221F1F"/>
          <w:sz w:val="18"/>
        </w:rPr>
        <w:t>0,–</w:t>
      </w:r>
    </w:p>
    <w:p w:rsidR="00F259B5" w:rsidRDefault="000F2675">
      <w:pPr>
        <w:tabs>
          <w:tab w:val="left" w:pos="3894"/>
          <w:tab w:val="left" w:pos="5186"/>
        </w:tabs>
        <w:ind w:left="352"/>
        <w:rPr>
          <w:sz w:val="14"/>
        </w:rPr>
      </w:pPr>
      <w:r>
        <w:rPr>
          <w:color w:val="221F1F"/>
          <w:sz w:val="18"/>
        </w:rPr>
        <w:t>Aktivace služby pro méne než</w:t>
      </w:r>
      <w:r>
        <w:rPr>
          <w:color w:val="221F1F"/>
          <w:spacing w:val="-11"/>
          <w:sz w:val="18"/>
        </w:rPr>
        <w:t xml:space="preserve"> </w:t>
      </w:r>
      <w:r>
        <w:rPr>
          <w:color w:val="221F1F"/>
          <w:sz w:val="18"/>
        </w:rPr>
        <w:t>50</w:t>
      </w:r>
      <w:r>
        <w:rPr>
          <w:color w:val="221F1F"/>
          <w:spacing w:val="-3"/>
          <w:sz w:val="18"/>
        </w:rPr>
        <w:t xml:space="preserve"> </w:t>
      </w:r>
      <w:r>
        <w:rPr>
          <w:color w:val="221F1F"/>
          <w:sz w:val="18"/>
        </w:rPr>
        <w:t>SIM</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15 000,– </w:t>
      </w:r>
      <w:r>
        <w:rPr>
          <w:color w:val="221F1F"/>
          <w:sz w:val="14"/>
        </w:rPr>
        <w:t>(18</w:t>
      </w:r>
      <w:r>
        <w:rPr>
          <w:color w:val="221F1F"/>
          <w:spacing w:val="-3"/>
          <w:sz w:val="14"/>
        </w:rPr>
        <w:t xml:space="preserve"> </w:t>
      </w:r>
      <w:r>
        <w:rPr>
          <w:color w:val="221F1F"/>
          <w:sz w:val="14"/>
        </w:rPr>
        <w:t>150,–)</w:t>
      </w:r>
    </w:p>
    <w:p w:rsidR="00F259B5" w:rsidRDefault="000F2675">
      <w:pPr>
        <w:tabs>
          <w:tab w:val="left" w:pos="5321"/>
        </w:tabs>
        <w:spacing w:before="121"/>
        <w:ind w:left="352"/>
        <w:rPr>
          <w:sz w:val="18"/>
        </w:rPr>
      </w:pPr>
      <w:r>
        <w:rPr>
          <w:color w:val="221F1F"/>
          <w:sz w:val="18"/>
        </w:rPr>
        <w:t>Volání na</w:t>
      </w:r>
      <w:r>
        <w:rPr>
          <w:color w:val="221F1F"/>
          <w:spacing w:val="-6"/>
          <w:sz w:val="18"/>
        </w:rPr>
        <w:t xml:space="preserve"> </w:t>
      </w:r>
      <w:r>
        <w:rPr>
          <w:color w:val="221F1F"/>
          <w:sz w:val="18"/>
        </w:rPr>
        <w:t>císlo</w:t>
      </w:r>
      <w:r>
        <w:rPr>
          <w:color w:val="221F1F"/>
          <w:spacing w:val="-2"/>
          <w:sz w:val="18"/>
        </w:rPr>
        <w:t xml:space="preserve"> </w:t>
      </w:r>
      <w:r>
        <w:rPr>
          <w:color w:val="221F1F"/>
          <w:sz w:val="18"/>
        </w:rPr>
        <w:t>4714</w:t>
      </w:r>
      <w:r>
        <w:rPr>
          <w:rFonts w:ascii="Times New Roman" w:hAnsi="Times New Roman"/>
          <w:color w:val="221F1F"/>
          <w:sz w:val="18"/>
        </w:rPr>
        <w:tab/>
      </w:r>
      <w:r>
        <w:rPr>
          <w:color w:val="221F1F"/>
          <w:sz w:val="18"/>
        </w:rPr>
        <w:t>3,–</w:t>
      </w:r>
      <w:r>
        <w:rPr>
          <w:color w:val="221F1F"/>
          <w:spacing w:val="-1"/>
          <w:sz w:val="18"/>
        </w:rPr>
        <w:t xml:space="preserve"> </w:t>
      </w:r>
      <w:r>
        <w:rPr>
          <w:color w:val="221F1F"/>
          <w:sz w:val="14"/>
        </w:rPr>
        <w:t>(3,63)</w:t>
      </w:r>
      <w:r>
        <w:rPr>
          <w:color w:val="221F1F"/>
          <w:sz w:val="18"/>
        </w:rPr>
        <w:t>/min.</w:t>
      </w:r>
    </w:p>
    <w:p w:rsidR="00F259B5" w:rsidRDefault="00F259B5">
      <w:pPr>
        <w:rPr>
          <w:sz w:val="18"/>
        </w:rPr>
        <w:sectPr w:rsidR="00F259B5">
          <w:type w:val="continuous"/>
          <w:pgSz w:w="16840" w:h="11900" w:orient="landscape"/>
          <w:pgMar w:top="1400" w:right="340" w:bottom="280" w:left="440" w:header="708" w:footer="708" w:gutter="0"/>
          <w:cols w:space="708"/>
        </w:sectPr>
      </w:pPr>
    </w:p>
    <w:p w:rsidR="00F259B5" w:rsidRDefault="000F2675">
      <w:pPr>
        <w:pStyle w:val="Heading8"/>
        <w:spacing w:before="78"/>
      </w:pPr>
      <w:r>
        <w:rPr>
          <w:color w:val="E00F74"/>
        </w:rPr>
        <w:lastRenderedPageBreak/>
        <w:t>MOBILNÍ DATOVÉ SLUŽBY</w:t>
      </w:r>
    </w:p>
    <w:p w:rsidR="00F259B5" w:rsidRDefault="000F2675">
      <w:pPr>
        <w:spacing w:before="61"/>
        <w:ind w:left="244"/>
        <w:rPr>
          <w:sz w:val="18"/>
        </w:rPr>
      </w:pPr>
      <w:r>
        <w:rPr>
          <w:color w:val="221F1F"/>
          <w:sz w:val="18"/>
        </w:rPr>
        <w:t>Ceník tarif a zvýhodnení web’n’walk najdete v tomto ceníku v kapitole Internetové tarify a zvýhodnení.</w:t>
      </w:r>
    </w:p>
    <w:p w:rsidR="00F259B5" w:rsidRDefault="00F259B5">
      <w:pPr>
        <w:pStyle w:val="BodyText"/>
        <w:spacing w:before="1"/>
        <w:rPr>
          <w:sz w:val="26"/>
        </w:rPr>
      </w:pPr>
    </w:p>
    <w:p w:rsidR="00F259B5" w:rsidRDefault="000F2675">
      <w:pPr>
        <w:pStyle w:val="Heading9"/>
      </w:pPr>
      <w:r>
        <w:rPr>
          <w:color w:val="E00F74"/>
        </w:rPr>
        <w:t>T-MOBILE EDGE/GPRS</w:t>
      </w:r>
    </w:p>
    <w:p w:rsidR="00F259B5" w:rsidRDefault="000F2675">
      <w:pPr>
        <w:spacing w:before="61"/>
        <w:ind w:left="244"/>
        <w:rPr>
          <w:sz w:val="18"/>
        </w:rPr>
      </w:pPr>
      <w:r>
        <w:rPr>
          <w:color w:val="221F1F"/>
          <w:sz w:val="18"/>
        </w:rPr>
        <w:t>Vysokorychlostní pripojení pres T-Mobile EDGE je úctováno stejnými cenami jako pres T-Mobile GPRS.</w:t>
      </w:r>
    </w:p>
    <w:p w:rsidR="00F259B5" w:rsidRDefault="00F259B5">
      <w:pPr>
        <w:pStyle w:val="BodyText"/>
        <w:spacing w:before="4"/>
        <w:rPr>
          <w:sz w:val="12"/>
        </w:rPr>
      </w:pPr>
    </w:p>
    <w:tbl>
      <w:tblPr>
        <w:tblW w:w="0" w:type="auto"/>
        <w:tblInd w:w="251" w:type="dxa"/>
        <w:tblLayout w:type="fixed"/>
        <w:tblCellMar>
          <w:left w:w="0" w:type="dxa"/>
          <w:right w:w="0" w:type="dxa"/>
        </w:tblCellMar>
        <w:tblLook w:val="01E0" w:firstRow="1" w:lastRow="1" w:firstColumn="1" w:lastColumn="1" w:noHBand="0" w:noVBand="0"/>
      </w:tblPr>
      <w:tblGrid>
        <w:gridCol w:w="2761"/>
        <w:gridCol w:w="2497"/>
        <w:gridCol w:w="2123"/>
      </w:tblGrid>
      <w:tr w:rsidR="00F259B5">
        <w:trPr>
          <w:trHeight w:val="326"/>
        </w:trPr>
        <w:tc>
          <w:tcPr>
            <w:tcW w:w="2761" w:type="dxa"/>
            <w:shd w:val="clear" w:color="auto" w:fill="9C4B96"/>
          </w:tcPr>
          <w:p w:rsidR="00F259B5" w:rsidRDefault="00F259B5">
            <w:pPr>
              <w:pStyle w:val="TableParagraph"/>
              <w:spacing w:before="0"/>
              <w:rPr>
                <w:rFonts w:ascii="Times New Roman"/>
                <w:sz w:val="18"/>
              </w:rPr>
            </w:pPr>
          </w:p>
        </w:tc>
        <w:tc>
          <w:tcPr>
            <w:tcW w:w="2497" w:type="dxa"/>
            <w:shd w:val="clear" w:color="auto" w:fill="9C4B96"/>
          </w:tcPr>
          <w:p w:rsidR="00F259B5" w:rsidRDefault="000F2675">
            <w:pPr>
              <w:pStyle w:val="TableParagraph"/>
              <w:ind w:left="201" w:right="549"/>
              <w:jc w:val="center"/>
              <w:rPr>
                <w:b/>
                <w:sz w:val="18"/>
              </w:rPr>
            </w:pPr>
            <w:r>
              <w:rPr>
                <w:b/>
                <w:color w:val="FFFFFF"/>
                <w:sz w:val="18"/>
              </w:rPr>
              <w:t>INTERNET A web’n’walk</w:t>
            </w:r>
          </w:p>
        </w:tc>
        <w:tc>
          <w:tcPr>
            <w:tcW w:w="2123" w:type="dxa"/>
            <w:shd w:val="clear" w:color="auto" w:fill="9C4B96"/>
          </w:tcPr>
          <w:p w:rsidR="00F259B5" w:rsidRDefault="000F2675">
            <w:pPr>
              <w:pStyle w:val="TableParagraph"/>
              <w:ind w:left="551" w:right="899"/>
              <w:jc w:val="center"/>
              <w:rPr>
                <w:b/>
                <w:sz w:val="18"/>
              </w:rPr>
            </w:pPr>
            <w:r>
              <w:rPr>
                <w:b/>
                <w:color w:val="FFFFFF"/>
                <w:sz w:val="18"/>
              </w:rPr>
              <w:t>WAP</w:t>
            </w:r>
          </w:p>
        </w:tc>
      </w:tr>
      <w:tr w:rsidR="00F259B5">
        <w:trPr>
          <w:trHeight w:val="326"/>
        </w:trPr>
        <w:tc>
          <w:tcPr>
            <w:tcW w:w="2761" w:type="dxa"/>
          </w:tcPr>
          <w:p w:rsidR="00F259B5" w:rsidRDefault="000F2675">
            <w:pPr>
              <w:pStyle w:val="TableParagraph"/>
              <w:ind w:left="107"/>
              <w:rPr>
                <w:sz w:val="18"/>
              </w:rPr>
            </w:pPr>
            <w:r>
              <w:rPr>
                <w:color w:val="221F1F"/>
                <w:sz w:val="18"/>
              </w:rPr>
              <w:t>Cena za kB</w:t>
            </w:r>
          </w:p>
        </w:tc>
        <w:tc>
          <w:tcPr>
            <w:tcW w:w="2497" w:type="dxa"/>
          </w:tcPr>
          <w:p w:rsidR="00F259B5" w:rsidRDefault="000F2675">
            <w:pPr>
              <w:pStyle w:val="TableParagraph"/>
              <w:ind w:left="200" w:right="549"/>
              <w:jc w:val="center"/>
              <w:rPr>
                <w:sz w:val="14"/>
              </w:rPr>
            </w:pPr>
            <w:r>
              <w:rPr>
                <w:color w:val="221F1F"/>
                <w:sz w:val="18"/>
              </w:rPr>
              <w:t xml:space="preserve">0,05 </w:t>
            </w:r>
            <w:r>
              <w:rPr>
                <w:color w:val="221F1F"/>
                <w:sz w:val="14"/>
              </w:rPr>
              <w:t>(0,06)</w:t>
            </w:r>
          </w:p>
        </w:tc>
        <w:tc>
          <w:tcPr>
            <w:tcW w:w="2123" w:type="dxa"/>
          </w:tcPr>
          <w:p w:rsidR="00F259B5" w:rsidRDefault="000F2675">
            <w:pPr>
              <w:pStyle w:val="TableParagraph"/>
              <w:ind w:left="551" w:right="902"/>
              <w:jc w:val="center"/>
              <w:rPr>
                <w:sz w:val="14"/>
              </w:rPr>
            </w:pPr>
            <w:r>
              <w:rPr>
                <w:color w:val="221F1F"/>
                <w:sz w:val="18"/>
              </w:rPr>
              <w:t xml:space="preserve">0,50 </w:t>
            </w:r>
            <w:r>
              <w:rPr>
                <w:color w:val="221F1F"/>
                <w:sz w:val="14"/>
              </w:rPr>
              <w:t>(0,61)</w:t>
            </w:r>
          </w:p>
        </w:tc>
      </w:tr>
      <w:tr w:rsidR="00F259B5">
        <w:trPr>
          <w:trHeight w:val="327"/>
        </w:trPr>
        <w:tc>
          <w:tcPr>
            <w:tcW w:w="2761" w:type="dxa"/>
          </w:tcPr>
          <w:p w:rsidR="00F259B5" w:rsidRDefault="000F2675">
            <w:pPr>
              <w:pStyle w:val="TableParagraph"/>
              <w:ind w:left="107"/>
              <w:rPr>
                <w:sz w:val="12"/>
              </w:rPr>
            </w:pPr>
            <w:r>
              <w:rPr>
                <w:color w:val="221F1F"/>
                <w:sz w:val="18"/>
              </w:rPr>
              <w:t>Úctovací jednotka</w:t>
            </w:r>
            <w:r>
              <w:rPr>
                <w:color w:val="221F1F"/>
                <w:position w:val="5"/>
                <w:sz w:val="12"/>
              </w:rPr>
              <w:t>1)</w:t>
            </w:r>
          </w:p>
        </w:tc>
        <w:tc>
          <w:tcPr>
            <w:tcW w:w="2497" w:type="dxa"/>
            <w:shd w:val="clear" w:color="auto" w:fill="DAE6E9"/>
          </w:tcPr>
          <w:p w:rsidR="00F259B5" w:rsidRDefault="000F2675">
            <w:pPr>
              <w:pStyle w:val="TableParagraph"/>
              <w:ind w:left="201" w:right="548"/>
              <w:jc w:val="center"/>
              <w:rPr>
                <w:sz w:val="18"/>
              </w:rPr>
            </w:pPr>
            <w:r>
              <w:rPr>
                <w:color w:val="221F1F"/>
                <w:sz w:val="18"/>
              </w:rPr>
              <w:t>5 kB</w:t>
            </w:r>
          </w:p>
        </w:tc>
        <w:tc>
          <w:tcPr>
            <w:tcW w:w="2123" w:type="dxa"/>
            <w:shd w:val="clear" w:color="auto" w:fill="DAE6E9"/>
          </w:tcPr>
          <w:p w:rsidR="00F259B5" w:rsidRDefault="000F2675">
            <w:pPr>
              <w:pStyle w:val="TableParagraph"/>
              <w:ind w:left="551" w:right="900"/>
              <w:jc w:val="center"/>
              <w:rPr>
                <w:sz w:val="18"/>
              </w:rPr>
            </w:pPr>
            <w:r>
              <w:rPr>
                <w:color w:val="221F1F"/>
                <w:sz w:val="18"/>
              </w:rPr>
              <w:t>5 kB</w:t>
            </w:r>
          </w:p>
        </w:tc>
      </w:tr>
    </w:tbl>
    <w:p w:rsidR="00F259B5" w:rsidRDefault="000F2675">
      <w:pPr>
        <w:pStyle w:val="BodyText"/>
        <w:spacing w:before="142"/>
        <w:ind w:left="244" w:right="710"/>
      </w:pPr>
      <w:r>
        <w:rPr>
          <w:color w:val="221F1F"/>
        </w:rPr>
        <w:t>Ceny platí pro surfování prohlížecem web’n’walk light nebo Opera Mini. Cena 0,05 Kc/kB bez DPH se úctuje i v prípade prístupu temito prohlížeci pres APN WAP.</w:t>
      </w:r>
    </w:p>
    <w:p w:rsidR="00F259B5" w:rsidRDefault="000F2675">
      <w:pPr>
        <w:pStyle w:val="BodyText"/>
        <w:spacing w:before="120"/>
        <w:ind w:left="244" w:right="300"/>
      </w:pPr>
      <w:r>
        <w:rPr>
          <w:color w:val="221F1F"/>
        </w:rPr>
        <w:t>Množství prenesených dat je pri zaúctování zaokrouhleno nahoru na nejbližší násobek úctovací jednotky. K tomuto zaúctování dochází pri ukoncení spojení, po každé hodine trvání jednoho spojení a po každém 1 MB dat prenesených v rámci jednoho spojení.</w:t>
      </w:r>
    </w:p>
    <w:p w:rsidR="00F259B5" w:rsidRDefault="000F2675">
      <w:pPr>
        <w:pStyle w:val="BodyText"/>
        <w:spacing w:before="120"/>
        <w:ind w:left="244" w:right="652" w:hanging="1"/>
      </w:pPr>
      <w:r>
        <w:rPr>
          <w:color w:val="221F1F"/>
        </w:rPr>
        <w:t>Preprodávání služeb poskytovaných v internetových tarifech a tarifních zvýhodneních Internet+ a Internet Premium+ bez souhlasu T-Mobile, jakož i jiné zneužívání tohoto tarifu jsou v rozporu se Všeobecnými podmínkami.</w:t>
      </w:r>
    </w:p>
    <w:p w:rsidR="00F259B5" w:rsidRDefault="00F259B5">
      <w:pPr>
        <w:pStyle w:val="BodyText"/>
        <w:rPr>
          <w:sz w:val="26"/>
        </w:rPr>
      </w:pPr>
    </w:p>
    <w:p w:rsidR="00F259B5" w:rsidRDefault="000F2675">
      <w:pPr>
        <w:pStyle w:val="Heading9"/>
        <w:spacing w:before="1"/>
      </w:pPr>
      <w:r>
        <w:rPr>
          <w:color w:val="E00F74"/>
        </w:rPr>
        <w:t>STATICKÁ VE EJNÁ IP ADRESA</w:t>
      </w:r>
    </w:p>
    <w:p w:rsidR="00F259B5" w:rsidRDefault="00887466">
      <w:pPr>
        <w:pStyle w:val="BodyText"/>
        <w:spacing w:line="220" w:lineRule="exact"/>
        <w:ind w:left="244"/>
        <w:rPr>
          <w:sz w:val="20"/>
        </w:rPr>
      </w:pPr>
      <w:r>
        <w:rPr>
          <w:position w:val="-3"/>
          <w:sz w:val="20"/>
        </w:rPr>
      </w:r>
      <w:r>
        <w:rPr>
          <w:position w:val="-3"/>
          <w:sz w:val="20"/>
        </w:rPr>
        <w:pict>
          <v:group id="_x0000_s1156" style="width:380.9pt;height:5.65pt;mso-position-horizontal-relative:char;mso-position-vertical-relative:line" coordsize="7618,113">
            <v:line id="_x0000_s1162" style="position:absolute" from="3596,0" to="3596,113" strokecolor="#9c4b96" strokeweight="1.90433mm"/>
            <v:line id="_x0000_s1161" style="position:absolute" from="54,0" to="54,113" strokecolor="#9c4b96" strokeweight="1.90433mm"/>
            <v:line id="_x0000_s1160" style="position:absolute" from="108,56" to="3542,56" strokecolor="#9c4b96" strokeweight="1.9885mm"/>
            <v:line id="_x0000_s1159" style="position:absolute" from="3704,0" to="3704,113" strokecolor="#9c4b96" strokeweight="1.90458mm"/>
            <v:line id="_x0000_s1158" style="position:absolute" from="7563,0" to="7563,113" strokecolor="#9c4b96" strokeweight="1.90458mm"/>
            <v:line id="_x0000_s1157" style="position:absolute" from="3758,56" to="7509,56" strokecolor="#9c4b96" strokeweight="1.9885mm"/>
            <w10:anchorlock/>
          </v:group>
        </w:pict>
      </w:r>
    </w:p>
    <w:p w:rsidR="00F259B5" w:rsidRDefault="000F2675">
      <w:pPr>
        <w:tabs>
          <w:tab w:val="left" w:pos="5458"/>
        </w:tabs>
        <w:ind w:left="352"/>
        <w:rPr>
          <w:sz w:val="14"/>
        </w:rPr>
      </w:pPr>
      <w:r>
        <w:rPr>
          <w:color w:val="221F1F"/>
          <w:sz w:val="18"/>
        </w:rPr>
        <w:t>Aktivace</w:t>
      </w:r>
      <w:r>
        <w:rPr>
          <w:rFonts w:ascii="Times New Roman" w:hAnsi="Times New Roman"/>
          <w:color w:val="221F1F"/>
          <w:sz w:val="18"/>
        </w:rPr>
        <w:tab/>
      </w:r>
      <w:r>
        <w:rPr>
          <w:color w:val="221F1F"/>
          <w:sz w:val="18"/>
        </w:rPr>
        <w:t>499,–</w:t>
      </w:r>
      <w:r>
        <w:rPr>
          <w:color w:val="221F1F"/>
          <w:spacing w:val="-10"/>
          <w:sz w:val="18"/>
        </w:rPr>
        <w:t xml:space="preserve"> </w:t>
      </w:r>
      <w:r>
        <w:rPr>
          <w:color w:val="221F1F"/>
          <w:sz w:val="14"/>
        </w:rPr>
        <w:t>(603,79)</w:t>
      </w:r>
    </w:p>
    <w:p w:rsidR="00F259B5" w:rsidRDefault="000F2675">
      <w:pPr>
        <w:tabs>
          <w:tab w:val="left" w:pos="3894"/>
          <w:tab w:val="left" w:pos="5458"/>
        </w:tabs>
        <w:spacing w:before="119"/>
        <w:ind w:left="352"/>
        <w:rPr>
          <w:sz w:val="14"/>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149,–</w:t>
      </w:r>
      <w:r>
        <w:rPr>
          <w:color w:val="221F1F"/>
          <w:spacing w:val="-9"/>
          <w:sz w:val="18"/>
          <w:shd w:val="clear" w:color="auto" w:fill="DAE6E9"/>
        </w:rPr>
        <w:t xml:space="preserve"> </w:t>
      </w:r>
      <w:r>
        <w:rPr>
          <w:color w:val="221F1F"/>
          <w:sz w:val="14"/>
        </w:rPr>
        <w:t>(180,29)</w:t>
      </w:r>
    </w:p>
    <w:p w:rsidR="00F259B5" w:rsidRDefault="00F259B5">
      <w:pPr>
        <w:pStyle w:val="BodyText"/>
        <w:spacing w:before="1"/>
        <w:rPr>
          <w:sz w:val="28"/>
        </w:rPr>
      </w:pPr>
    </w:p>
    <w:p w:rsidR="00F259B5" w:rsidRDefault="000F2675">
      <w:pPr>
        <w:pStyle w:val="BodyText"/>
        <w:ind w:left="244" w:right="754" w:hanging="1"/>
      </w:pPr>
      <w:r>
        <w:rPr>
          <w:color w:val="221F1F"/>
        </w:rPr>
        <w:t>Službu Statická verejná adresa lze objednat i ke službám (Pevný) Internet bez drátu, Internet bez drátu, Pevný internet vzduchem a Pevný internet do zásuvky.</w:t>
      </w:r>
    </w:p>
    <w:p w:rsidR="00F259B5" w:rsidRDefault="00F259B5">
      <w:pPr>
        <w:pStyle w:val="BodyText"/>
        <w:spacing w:before="1"/>
        <w:rPr>
          <w:sz w:val="26"/>
        </w:rPr>
      </w:pPr>
    </w:p>
    <w:p w:rsidR="00F259B5" w:rsidRDefault="000F2675">
      <w:pPr>
        <w:pStyle w:val="Heading9"/>
      </w:pPr>
      <w:r>
        <w:rPr>
          <w:color w:val="E00F74"/>
        </w:rPr>
        <w:t>STATICKÁ PRIVÁTNÍ IP ADRESA</w:t>
      </w:r>
    </w:p>
    <w:p w:rsidR="00F259B5" w:rsidRDefault="00887466">
      <w:pPr>
        <w:pStyle w:val="BodyText"/>
        <w:spacing w:line="220" w:lineRule="exact"/>
        <w:ind w:left="244"/>
        <w:rPr>
          <w:sz w:val="20"/>
        </w:rPr>
      </w:pPr>
      <w:r>
        <w:rPr>
          <w:position w:val="-3"/>
          <w:sz w:val="20"/>
        </w:rPr>
      </w:r>
      <w:r>
        <w:rPr>
          <w:position w:val="-3"/>
          <w:sz w:val="20"/>
        </w:rPr>
        <w:pict>
          <v:group id="_x0000_s1149" style="width:380.9pt;height:5.65pt;mso-position-horizontal-relative:char;mso-position-vertical-relative:line" coordsize="7618,113">
            <v:line id="_x0000_s1155" style="position:absolute" from="3596,0" to="3596,113" strokecolor="#9c4b96" strokeweight="1.90433mm"/>
            <v:line id="_x0000_s1154" style="position:absolute" from="54,0" to="54,113" strokecolor="#9c4b96" strokeweight="1.90433mm"/>
            <v:line id="_x0000_s1153" style="position:absolute" from="108,56" to="3542,56" strokecolor="#9c4b96" strokeweight="1.989mm"/>
            <v:line id="_x0000_s1152" style="position:absolute" from="3704,0" to="3704,113" strokecolor="#9c4b96" strokeweight="1.90458mm"/>
            <v:line id="_x0000_s1151" style="position:absolute" from="7563,0" to="7563,113" strokecolor="#9c4b96" strokeweight="1.90458mm"/>
            <v:line id="_x0000_s1150" style="position:absolute" from="3758,56" to="7509,56" strokecolor="#9c4b96" strokeweight="1.989mm"/>
            <w10:anchorlock/>
          </v:group>
        </w:pict>
      </w:r>
    </w:p>
    <w:p w:rsidR="00F259B5" w:rsidRDefault="000F2675">
      <w:pPr>
        <w:tabs>
          <w:tab w:val="left" w:pos="5499"/>
        </w:tabs>
        <w:ind w:left="352"/>
        <w:rPr>
          <w:sz w:val="14"/>
        </w:rPr>
      </w:pPr>
      <w:r>
        <w:rPr>
          <w:color w:val="221F1F"/>
          <w:sz w:val="18"/>
        </w:rPr>
        <w:t>Aktivace</w:t>
      </w:r>
      <w:r>
        <w:rPr>
          <w:rFonts w:ascii="Times New Roman" w:hAnsi="Times New Roman"/>
          <w:color w:val="221F1F"/>
          <w:sz w:val="18"/>
        </w:rPr>
        <w:tab/>
      </w:r>
      <w:r>
        <w:rPr>
          <w:color w:val="221F1F"/>
          <w:sz w:val="18"/>
        </w:rPr>
        <w:t>99,–</w:t>
      </w:r>
      <w:r>
        <w:rPr>
          <w:color w:val="221F1F"/>
          <w:spacing w:val="-1"/>
          <w:sz w:val="18"/>
        </w:rPr>
        <w:t xml:space="preserve"> </w:t>
      </w:r>
      <w:r>
        <w:rPr>
          <w:color w:val="221F1F"/>
          <w:sz w:val="14"/>
        </w:rPr>
        <w:t>(119,79)</w:t>
      </w:r>
    </w:p>
    <w:p w:rsidR="00F259B5" w:rsidRDefault="000F2675">
      <w:pPr>
        <w:tabs>
          <w:tab w:val="left" w:pos="3894"/>
          <w:tab w:val="left" w:pos="5775"/>
          <w:tab w:val="left" w:pos="7862"/>
        </w:tabs>
        <w:spacing w:before="119"/>
        <w:ind w:left="352"/>
        <w:rPr>
          <w:rFonts w:ascii="Times New Roman" w:hAnsi="Times New Roman"/>
          <w:sz w:val="18"/>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0,–</w:t>
      </w:r>
      <w:r>
        <w:rPr>
          <w:rFonts w:ascii="Times New Roman" w:hAnsi="Times New Roman"/>
          <w:color w:val="221F1F"/>
          <w:sz w:val="18"/>
          <w:shd w:val="clear" w:color="auto" w:fill="DAE6E9"/>
        </w:rPr>
        <w:tab/>
      </w:r>
    </w:p>
    <w:p w:rsidR="00F259B5" w:rsidRDefault="00F259B5">
      <w:pPr>
        <w:pStyle w:val="BodyText"/>
        <w:rPr>
          <w:rFonts w:ascii="Times New Roman"/>
          <w:sz w:val="20"/>
        </w:rPr>
      </w:pPr>
    </w:p>
    <w:p w:rsidR="00F259B5" w:rsidRDefault="000F2675">
      <w:pPr>
        <w:pStyle w:val="Heading9"/>
        <w:spacing w:before="129"/>
      </w:pPr>
      <w:r>
        <w:rPr>
          <w:color w:val="E00F74"/>
        </w:rPr>
        <w:t>DYNAMICKÁ VE EJNÁ IP ADRESA</w:t>
      </w:r>
    </w:p>
    <w:p w:rsidR="00F259B5" w:rsidRDefault="00887466">
      <w:pPr>
        <w:pStyle w:val="BodyText"/>
        <w:spacing w:line="221" w:lineRule="exact"/>
        <w:ind w:left="244"/>
        <w:rPr>
          <w:sz w:val="20"/>
        </w:rPr>
      </w:pPr>
      <w:r>
        <w:rPr>
          <w:position w:val="-3"/>
          <w:sz w:val="20"/>
        </w:rPr>
      </w:r>
      <w:r>
        <w:rPr>
          <w:position w:val="-3"/>
          <w:sz w:val="20"/>
        </w:rPr>
        <w:pict>
          <v:group id="_x0000_s1142" style="width:380.9pt;height:5.7pt;mso-position-horizontal-relative:char;mso-position-vertical-relative:line" coordsize="7618,114">
            <v:line id="_x0000_s1148" style="position:absolute" from="3596,0" to="3596,114" strokecolor="#9c4b96" strokeweight="1.90433mm"/>
            <v:line id="_x0000_s1147" style="position:absolute" from="54,0" to="54,114" strokecolor="#9c4b96" strokeweight="1.90433mm"/>
            <v:line id="_x0000_s1146" style="position:absolute" from="108,57" to="3542,57" strokecolor="#9c4b96" strokeweight="2.00983mm"/>
            <v:line id="_x0000_s1145" style="position:absolute" from="3704,0" to="3704,114" strokecolor="#9c4b96" strokeweight="1.90458mm"/>
            <v:line id="_x0000_s1144" style="position:absolute" from="7563,0" to="7563,114" strokecolor="#9c4b96" strokeweight="1.90458mm"/>
            <v:line id="_x0000_s1143" style="position:absolute" from="3758,57" to="7509,57" strokecolor="#9c4b96" strokeweight="2.00983mm"/>
            <w10:anchorlock/>
          </v:group>
        </w:pict>
      </w:r>
    </w:p>
    <w:p w:rsidR="00F259B5" w:rsidRDefault="000F2675">
      <w:pPr>
        <w:tabs>
          <w:tab w:val="left" w:pos="5531"/>
        </w:tabs>
        <w:ind w:left="352"/>
        <w:rPr>
          <w:sz w:val="14"/>
        </w:rPr>
      </w:pPr>
      <w:r>
        <w:rPr>
          <w:color w:val="221F1F"/>
          <w:sz w:val="18"/>
        </w:rPr>
        <w:t>Aktivace</w:t>
      </w:r>
      <w:r>
        <w:rPr>
          <w:rFonts w:ascii="Times New Roman" w:hAnsi="Times New Roman"/>
          <w:color w:val="221F1F"/>
          <w:sz w:val="18"/>
        </w:rPr>
        <w:tab/>
      </w:r>
      <w:r>
        <w:rPr>
          <w:color w:val="221F1F"/>
          <w:sz w:val="18"/>
        </w:rPr>
        <w:t>49,–</w:t>
      </w:r>
      <w:r>
        <w:rPr>
          <w:color w:val="221F1F"/>
          <w:spacing w:val="-1"/>
          <w:sz w:val="18"/>
        </w:rPr>
        <w:t xml:space="preserve"> </w:t>
      </w:r>
      <w:r>
        <w:rPr>
          <w:color w:val="221F1F"/>
          <w:sz w:val="14"/>
        </w:rPr>
        <w:t>(59,29)</w:t>
      </w:r>
    </w:p>
    <w:p w:rsidR="00F259B5" w:rsidRDefault="000F2675">
      <w:pPr>
        <w:tabs>
          <w:tab w:val="left" w:pos="3894"/>
          <w:tab w:val="left" w:pos="5775"/>
          <w:tab w:val="left" w:pos="7862"/>
        </w:tabs>
        <w:spacing w:before="119"/>
        <w:ind w:left="352"/>
        <w:rPr>
          <w:rFonts w:ascii="Times New Roman" w:hAnsi="Times New Roman"/>
          <w:sz w:val="18"/>
        </w:rPr>
      </w:pPr>
      <w:r>
        <w:rPr>
          <w:color w:val="221F1F"/>
          <w:sz w:val="18"/>
        </w:rPr>
        <w:t>Mesícní</w:t>
      </w:r>
      <w:r>
        <w:rPr>
          <w:color w:val="221F1F"/>
          <w:spacing w:val="-3"/>
          <w:sz w:val="18"/>
        </w:rPr>
        <w:t xml:space="preserve"> </w:t>
      </w:r>
      <w:r>
        <w:rPr>
          <w:color w:val="221F1F"/>
          <w:sz w:val="18"/>
        </w:rPr>
        <w:t>paušál</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0,–</w:t>
      </w:r>
      <w:r>
        <w:rPr>
          <w:rFonts w:ascii="Times New Roman" w:hAnsi="Times New Roman"/>
          <w:color w:val="221F1F"/>
          <w:sz w:val="18"/>
          <w:shd w:val="clear" w:color="auto" w:fill="DAE6E9"/>
        </w:rPr>
        <w:tab/>
      </w:r>
    </w:p>
    <w:p w:rsidR="00F259B5" w:rsidRDefault="000F2675">
      <w:pPr>
        <w:pStyle w:val="Heading9"/>
        <w:spacing w:before="79"/>
      </w:pPr>
      <w:r>
        <w:br w:type="column"/>
      </w:r>
      <w:r>
        <w:rPr>
          <w:color w:val="E00F74"/>
        </w:rPr>
        <w:t>KOPÍROVÁNÍ DAT (KONTAKTU) Z TELEFONU</w:t>
      </w:r>
    </w:p>
    <w:p w:rsidR="00F259B5" w:rsidRDefault="00887466">
      <w:pPr>
        <w:pStyle w:val="BodyText"/>
        <w:spacing w:line="220" w:lineRule="exact"/>
        <w:ind w:left="244"/>
        <w:rPr>
          <w:sz w:val="20"/>
        </w:rPr>
      </w:pPr>
      <w:r>
        <w:rPr>
          <w:position w:val="-3"/>
          <w:sz w:val="20"/>
        </w:rPr>
      </w:r>
      <w:r>
        <w:rPr>
          <w:position w:val="-3"/>
          <w:sz w:val="20"/>
        </w:rPr>
        <w:pict>
          <v:group id="_x0000_s1135" style="width:369.05pt;height:5.65pt;mso-position-horizontal-relative:char;mso-position-vertical-relative:line" coordsize="7381,113">
            <v:line id="_x0000_s1141" style="position:absolute" from="5004,0" to="5004,113" strokecolor="#9c4b96" strokeweight="1.90417mm"/>
            <v:line id="_x0000_s1140" style="position:absolute" from="54,0" to="54,113" strokecolor="#9c4b96" strokeweight="1.90417mm"/>
            <v:line id="_x0000_s1139" style="position:absolute" from="108,56" to="4950,56" strokecolor="#9c4b96" strokeweight="1.98883mm"/>
            <v:line id="_x0000_s1138" style="position:absolute" from="5112,0" to="5112,113" strokecolor="#9c4b96" strokeweight="1.90372mm"/>
            <v:line id="_x0000_s1137" style="position:absolute" from="7326,0" to="7326,113" strokecolor="#9c4b96" strokeweight="1.90372mm"/>
            <v:line id="_x0000_s1136" style="position:absolute" from="5166,56" to="7272,56" strokecolor="#9c4b96" strokeweight="1.98883mm"/>
            <w10:anchorlock/>
          </v:group>
        </w:pict>
      </w:r>
    </w:p>
    <w:p w:rsidR="00F259B5" w:rsidRDefault="000F2675">
      <w:pPr>
        <w:tabs>
          <w:tab w:val="left" w:pos="6430"/>
        </w:tabs>
        <w:ind w:left="352"/>
        <w:rPr>
          <w:sz w:val="18"/>
        </w:rPr>
      </w:pPr>
      <w:r>
        <w:rPr>
          <w:color w:val="221F1F"/>
          <w:sz w:val="18"/>
        </w:rPr>
        <w:t>Záloha dat (kontakt  )</w:t>
      </w:r>
      <w:r>
        <w:rPr>
          <w:color w:val="221F1F"/>
          <w:spacing w:val="-12"/>
          <w:sz w:val="18"/>
        </w:rPr>
        <w:t xml:space="preserve"> </w:t>
      </w:r>
      <w:r>
        <w:rPr>
          <w:color w:val="221F1F"/>
          <w:sz w:val="18"/>
        </w:rPr>
        <w:t>z</w:t>
      </w:r>
      <w:r>
        <w:rPr>
          <w:color w:val="221F1F"/>
          <w:spacing w:val="-3"/>
          <w:sz w:val="18"/>
        </w:rPr>
        <w:t xml:space="preserve"> </w:t>
      </w:r>
      <w:r>
        <w:rPr>
          <w:color w:val="221F1F"/>
          <w:sz w:val="18"/>
        </w:rPr>
        <w:t>telefonu</w:t>
      </w:r>
      <w:r>
        <w:rPr>
          <w:rFonts w:ascii="Times New Roman" w:hAnsi="Times New Roman"/>
          <w:color w:val="221F1F"/>
          <w:sz w:val="18"/>
        </w:rPr>
        <w:tab/>
      </w:r>
      <w:r>
        <w:rPr>
          <w:color w:val="221F1F"/>
          <w:sz w:val="18"/>
        </w:rPr>
        <w:t>0,–</w:t>
      </w:r>
    </w:p>
    <w:p w:rsidR="00F259B5" w:rsidRDefault="00F259B5">
      <w:pPr>
        <w:pStyle w:val="BodyText"/>
        <w:rPr>
          <w:sz w:val="20"/>
        </w:rPr>
      </w:pPr>
    </w:p>
    <w:p w:rsidR="00F259B5" w:rsidRDefault="000F2675">
      <w:pPr>
        <w:pStyle w:val="Heading9"/>
        <w:spacing w:before="151"/>
      </w:pPr>
      <w:r>
        <w:rPr>
          <w:color w:val="E00F74"/>
        </w:rPr>
        <w:t>JEDNORÁZOVÉ NAVÝŠENÍ DATOVÉHO LIMITU</w:t>
      </w:r>
    </w:p>
    <w:p w:rsidR="00F259B5" w:rsidRDefault="00F259B5">
      <w:pPr>
        <w:pStyle w:val="BodyText"/>
        <w:spacing w:before="8" w:after="1"/>
        <w:rPr>
          <w:sz w:val="8"/>
        </w:rPr>
      </w:pPr>
    </w:p>
    <w:tbl>
      <w:tblPr>
        <w:tblW w:w="0" w:type="auto"/>
        <w:tblInd w:w="252" w:type="dxa"/>
        <w:tblLayout w:type="fixed"/>
        <w:tblCellMar>
          <w:left w:w="0" w:type="dxa"/>
          <w:right w:w="0" w:type="dxa"/>
        </w:tblCellMar>
        <w:tblLook w:val="01E0" w:firstRow="1" w:lastRow="1" w:firstColumn="1" w:lastColumn="1" w:noHBand="0" w:noVBand="0"/>
      </w:tblPr>
      <w:tblGrid>
        <w:gridCol w:w="4511"/>
        <w:gridCol w:w="2870"/>
      </w:tblGrid>
      <w:tr w:rsidR="00F259B5">
        <w:trPr>
          <w:trHeight w:val="323"/>
        </w:trPr>
        <w:tc>
          <w:tcPr>
            <w:tcW w:w="4511" w:type="dxa"/>
            <w:tcBorders>
              <w:top w:val="single" w:sz="48" w:space="0" w:color="9C4B96"/>
            </w:tcBorders>
          </w:tcPr>
          <w:p w:rsidR="00F259B5" w:rsidRDefault="000F2675">
            <w:pPr>
              <w:pStyle w:val="TableParagraph"/>
              <w:spacing w:before="57"/>
              <w:ind w:left="107"/>
              <w:rPr>
                <w:sz w:val="18"/>
              </w:rPr>
            </w:pPr>
            <w:r>
              <w:rPr>
                <w:color w:val="221F1F"/>
                <w:sz w:val="18"/>
              </w:rPr>
              <w:t>Jednorázové navýšení datového limitu o 60 MB</w:t>
            </w:r>
          </w:p>
        </w:tc>
        <w:tc>
          <w:tcPr>
            <w:tcW w:w="2870" w:type="dxa"/>
            <w:tcBorders>
              <w:top w:val="single" w:sz="48" w:space="0" w:color="9C4B96"/>
            </w:tcBorders>
          </w:tcPr>
          <w:p w:rsidR="00F259B5" w:rsidRDefault="000F2675">
            <w:pPr>
              <w:pStyle w:val="TableParagraph"/>
              <w:spacing w:before="57"/>
              <w:ind w:right="466"/>
              <w:jc w:val="right"/>
              <w:rPr>
                <w:sz w:val="14"/>
              </w:rPr>
            </w:pPr>
            <w:r>
              <w:rPr>
                <w:color w:val="221F1F"/>
                <w:sz w:val="18"/>
              </w:rPr>
              <w:t xml:space="preserve">23,97 </w:t>
            </w:r>
            <w:r>
              <w:rPr>
                <w:color w:val="221F1F"/>
                <w:sz w:val="14"/>
              </w:rPr>
              <w:t>(29, )</w:t>
            </w:r>
          </w:p>
        </w:tc>
      </w:tr>
      <w:tr w:rsidR="00F259B5">
        <w:trPr>
          <w:trHeight w:val="326"/>
        </w:trPr>
        <w:tc>
          <w:tcPr>
            <w:tcW w:w="4511" w:type="dxa"/>
          </w:tcPr>
          <w:p w:rsidR="00F259B5" w:rsidRDefault="000F2675">
            <w:pPr>
              <w:pStyle w:val="TableParagraph"/>
              <w:spacing w:before="59"/>
              <w:ind w:left="107"/>
              <w:rPr>
                <w:sz w:val="18"/>
              </w:rPr>
            </w:pPr>
            <w:r>
              <w:rPr>
                <w:color w:val="221F1F"/>
                <w:sz w:val="18"/>
              </w:rPr>
              <w:t>Jednorázové navýšení datového limitu o 100 MB</w:t>
            </w:r>
          </w:p>
        </w:tc>
        <w:tc>
          <w:tcPr>
            <w:tcW w:w="2870" w:type="dxa"/>
          </w:tcPr>
          <w:p w:rsidR="00F259B5" w:rsidRDefault="000F2675">
            <w:pPr>
              <w:pStyle w:val="TableParagraph"/>
              <w:tabs>
                <w:tab w:val="left" w:pos="425"/>
              </w:tabs>
              <w:spacing w:before="59"/>
              <w:ind w:right="424"/>
              <w:jc w:val="right"/>
              <w:rPr>
                <w:sz w:val="14"/>
              </w:rPr>
            </w:pPr>
            <w:r>
              <w:rPr>
                <w:color w:val="221F1F"/>
                <w:sz w:val="18"/>
                <w:shd w:val="clear" w:color="auto" w:fill="DAE6E9"/>
              </w:rPr>
              <w:t xml:space="preserve"> </w:t>
            </w:r>
            <w:r>
              <w:rPr>
                <w:rFonts w:ascii="Times New Roman"/>
                <w:color w:val="221F1F"/>
                <w:sz w:val="18"/>
                <w:shd w:val="clear" w:color="auto" w:fill="DAE6E9"/>
              </w:rPr>
              <w:tab/>
            </w:r>
            <w:r>
              <w:rPr>
                <w:color w:val="221F1F"/>
                <w:sz w:val="18"/>
                <w:shd w:val="clear" w:color="auto" w:fill="DAE6E9"/>
              </w:rPr>
              <w:t xml:space="preserve">32,23 </w:t>
            </w:r>
            <w:r>
              <w:rPr>
                <w:color w:val="221F1F"/>
                <w:sz w:val="14"/>
              </w:rPr>
              <w:t>(39,</w:t>
            </w:r>
            <w:r>
              <w:rPr>
                <w:color w:val="221F1F"/>
                <w:spacing w:val="28"/>
                <w:sz w:val="14"/>
              </w:rPr>
              <w:t xml:space="preserve"> </w:t>
            </w:r>
            <w:r>
              <w:rPr>
                <w:color w:val="221F1F"/>
                <w:sz w:val="14"/>
              </w:rPr>
              <w:t>)</w:t>
            </w:r>
          </w:p>
        </w:tc>
      </w:tr>
      <w:tr w:rsidR="00F259B5">
        <w:trPr>
          <w:trHeight w:val="326"/>
        </w:trPr>
        <w:tc>
          <w:tcPr>
            <w:tcW w:w="4511" w:type="dxa"/>
          </w:tcPr>
          <w:p w:rsidR="00F259B5" w:rsidRDefault="000F2675">
            <w:pPr>
              <w:pStyle w:val="TableParagraph"/>
              <w:spacing w:before="59"/>
              <w:ind w:left="107"/>
              <w:rPr>
                <w:sz w:val="18"/>
              </w:rPr>
            </w:pPr>
            <w:r>
              <w:rPr>
                <w:color w:val="221F1F"/>
                <w:sz w:val="18"/>
              </w:rPr>
              <w:t>Jednorázové navýšení datového limitu o 300 MB</w:t>
            </w:r>
          </w:p>
        </w:tc>
        <w:tc>
          <w:tcPr>
            <w:tcW w:w="2870" w:type="dxa"/>
          </w:tcPr>
          <w:p w:rsidR="00F259B5" w:rsidRDefault="000F2675">
            <w:pPr>
              <w:pStyle w:val="TableParagraph"/>
              <w:spacing w:before="59"/>
              <w:ind w:right="446"/>
              <w:jc w:val="right"/>
              <w:rPr>
                <w:sz w:val="14"/>
              </w:rPr>
            </w:pPr>
            <w:r>
              <w:rPr>
                <w:color w:val="221F1F"/>
                <w:sz w:val="18"/>
              </w:rPr>
              <w:t xml:space="preserve">65,29 </w:t>
            </w:r>
            <w:r>
              <w:rPr>
                <w:color w:val="221F1F"/>
                <w:sz w:val="14"/>
              </w:rPr>
              <w:t>(79, )</w:t>
            </w:r>
          </w:p>
        </w:tc>
      </w:tr>
      <w:tr w:rsidR="00F259B5">
        <w:trPr>
          <w:trHeight w:val="326"/>
        </w:trPr>
        <w:tc>
          <w:tcPr>
            <w:tcW w:w="4511" w:type="dxa"/>
          </w:tcPr>
          <w:p w:rsidR="00F259B5" w:rsidRDefault="000F2675">
            <w:pPr>
              <w:pStyle w:val="TableParagraph"/>
              <w:spacing w:before="59"/>
              <w:ind w:left="107"/>
              <w:rPr>
                <w:sz w:val="18"/>
              </w:rPr>
            </w:pPr>
            <w:r>
              <w:rPr>
                <w:color w:val="221F1F"/>
                <w:sz w:val="18"/>
              </w:rPr>
              <w:t>Jednorázové navýšení datového limitu o 1 GB</w:t>
            </w:r>
          </w:p>
        </w:tc>
        <w:tc>
          <w:tcPr>
            <w:tcW w:w="2870" w:type="dxa"/>
          </w:tcPr>
          <w:p w:rsidR="00F259B5" w:rsidRDefault="000F2675">
            <w:pPr>
              <w:pStyle w:val="TableParagraph"/>
              <w:tabs>
                <w:tab w:val="left" w:pos="393"/>
              </w:tabs>
              <w:spacing w:before="59"/>
              <w:ind w:right="393"/>
              <w:jc w:val="right"/>
              <w:rPr>
                <w:sz w:val="14"/>
              </w:rPr>
            </w:pPr>
            <w:r>
              <w:rPr>
                <w:color w:val="221F1F"/>
                <w:sz w:val="18"/>
                <w:shd w:val="clear" w:color="auto" w:fill="DAE6E9"/>
              </w:rPr>
              <w:t xml:space="preserve"> </w:t>
            </w:r>
            <w:r>
              <w:rPr>
                <w:rFonts w:ascii="Times New Roman"/>
                <w:color w:val="221F1F"/>
                <w:sz w:val="18"/>
                <w:shd w:val="clear" w:color="auto" w:fill="DAE6E9"/>
              </w:rPr>
              <w:tab/>
            </w:r>
            <w:r>
              <w:rPr>
                <w:color w:val="221F1F"/>
                <w:sz w:val="18"/>
                <w:shd w:val="clear" w:color="auto" w:fill="DAE6E9"/>
              </w:rPr>
              <w:t xml:space="preserve">123,14 </w:t>
            </w:r>
            <w:r>
              <w:rPr>
                <w:color w:val="221F1F"/>
                <w:sz w:val="14"/>
              </w:rPr>
              <w:t>(149,</w:t>
            </w:r>
            <w:r>
              <w:rPr>
                <w:color w:val="221F1F"/>
                <w:spacing w:val="27"/>
                <w:sz w:val="14"/>
              </w:rPr>
              <w:t xml:space="preserve"> </w:t>
            </w:r>
            <w:r>
              <w:rPr>
                <w:color w:val="221F1F"/>
                <w:sz w:val="14"/>
              </w:rPr>
              <w:t>)</w:t>
            </w:r>
          </w:p>
        </w:tc>
      </w:tr>
      <w:tr w:rsidR="00F259B5">
        <w:trPr>
          <w:trHeight w:val="326"/>
        </w:trPr>
        <w:tc>
          <w:tcPr>
            <w:tcW w:w="4511" w:type="dxa"/>
          </w:tcPr>
          <w:p w:rsidR="00F259B5" w:rsidRDefault="000F2675">
            <w:pPr>
              <w:pStyle w:val="TableParagraph"/>
              <w:ind w:left="107"/>
              <w:rPr>
                <w:sz w:val="18"/>
              </w:rPr>
            </w:pPr>
            <w:r>
              <w:rPr>
                <w:color w:val="221F1F"/>
                <w:sz w:val="18"/>
              </w:rPr>
              <w:t>Jednorázové navýšení datového limitu o 2,5 GB</w:t>
            </w:r>
          </w:p>
        </w:tc>
        <w:tc>
          <w:tcPr>
            <w:tcW w:w="2870" w:type="dxa"/>
          </w:tcPr>
          <w:p w:rsidR="00F259B5" w:rsidRDefault="000F2675">
            <w:pPr>
              <w:pStyle w:val="TableParagraph"/>
              <w:ind w:right="393"/>
              <w:jc w:val="right"/>
              <w:rPr>
                <w:sz w:val="14"/>
              </w:rPr>
            </w:pPr>
            <w:r>
              <w:rPr>
                <w:color w:val="221F1F"/>
                <w:sz w:val="18"/>
              </w:rPr>
              <w:t xml:space="preserve">205,79 </w:t>
            </w:r>
            <w:r>
              <w:rPr>
                <w:color w:val="221F1F"/>
                <w:sz w:val="14"/>
              </w:rPr>
              <w:t>(249, )</w:t>
            </w:r>
          </w:p>
        </w:tc>
      </w:tr>
      <w:tr w:rsidR="00F259B5">
        <w:trPr>
          <w:trHeight w:val="326"/>
        </w:trPr>
        <w:tc>
          <w:tcPr>
            <w:tcW w:w="4511" w:type="dxa"/>
          </w:tcPr>
          <w:p w:rsidR="00F259B5" w:rsidRDefault="000F2675">
            <w:pPr>
              <w:pStyle w:val="TableParagraph"/>
              <w:spacing w:before="59"/>
              <w:ind w:left="107"/>
              <w:rPr>
                <w:sz w:val="18"/>
              </w:rPr>
            </w:pPr>
            <w:r>
              <w:rPr>
                <w:color w:val="221F1F"/>
                <w:sz w:val="18"/>
              </w:rPr>
              <w:t>Jednorázové navýšení datového limitu o 4 GB</w:t>
            </w:r>
          </w:p>
        </w:tc>
        <w:tc>
          <w:tcPr>
            <w:tcW w:w="2870" w:type="dxa"/>
          </w:tcPr>
          <w:p w:rsidR="00F259B5" w:rsidRDefault="000F2675">
            <w:pPr>
              <w:pStyle w:val="TableParagraph"/>
              <w:tabs>
                <w:tab w:val="left" w:pos="428"/>
              </w:tabs>
              <w:spacing w:before="59"/>
              <w:ind w:right="387"/>
              <w:jc w:val="right"/>
              <w:rPr>
                <w:sz w:val="14"/>
              </w:rPr>
            </w:pPr>
            <w:r>
              <w:rPr>
                <w:color w:val="221F1F"/>
                <w:sz w:val="18"/>
                <w:shd w:val="clear" w:color="auto" w:fill="DAE6E9"/>
              </w:rPr>
              <w:t xml:space="preserve"> </w:t>
            </w:r>
            <w:r>
              <w:rPr>
                <w:rFonts w:ascii="Times New Roman"/>
                <w:color w:val="221F1F"/>
                <w:sz w:val="18"/>
                <w:shd w:val="clear" w:color="auto" w:fill="DAE6E9"/>
              </w:rPr>
              <w:tab/>
            </w:r>
            <w:r>
              <w:rPr>
                <w:color w:val="221F1F"/>
                <w:sz w:val="18"/>
                <w:shd w:val="clear" w:color="auto" w:fill="DAE6E9"/>
              </w:rPr>
              <w:t>288,43</w:t>
            </w:r>
            <w:r>
              <w:rPr>
                <w:color w:val="221F1F"/>
                <w:spacing w:val="-9"/>
                <w:sz w:val="18"/>
                <w:shd w:val="clear" w:color="auto" w:fill="DAE6E9"/>
              </w:rPr>
              <w:t xml:space="preserve"> </w:t>
            </w:r>
            <w:r>
              <w:rPr>
                <w:color w:val="221F1F"/>
                <w:sz w:val="14"/>
              </w:rPr>
              <w:t>(349,-)</w:t>
            </w:r>
          </w:p>
        </w:tc>
      </w:tr>
      <w:tr w:rsidR="00F259B5">
        <w:trPr>
          <w:trHeight w:val="326"/>
        </w:trPr>
        <w:tc>
          <w:tcPr>
            <w:tcW w:w="4511" w:type="dxa"/>
          </w:tcPr>
          <w:p w:rsidR="00F259B5" w:rsidRDefault="000F2675">
            <w:pPr>
              <w:pStyle w:val="TableParagraph"/>
              <w:spacing w:before="59"/>
              <w:ind w:left="107"/>
              <w:rPr>
                <w:sz w:val="18"/>
              </w:rPr>
            </w:pPr>
            <w:r>
              <w:rPr>
                <w:color w:val="221F1F"/>
                <w:sz w:val="18"/>
              </w:rPr>
              <w:t>Jednorázové navýšení datového limitu o 8 GB</w:t>
            </w:r>
          </w:p>
        </w:tc>
        <w:tc>
          <w:tcPr>
            <w:tcW w:w="2870" w:type="dxa"/>
          </w:tcPr>
          <w:p w:rsidR="00F259B5" w:rsidRDefault="000F2675">
            <w:pPr>
              <w:pStyle w:val="TableParagraph"/>
              <w:spacing w:before="59"/>
              <w:ind w:right="407"/>
              <w:jc w:val="right"/>
              <w:rPr>
                <w:sz w:val="14"/>
              </w:rPr>
            </w:pPr>
            <w:r>
              <w:rPr>
                <w:color w:val="221F1F"/>
                <w:sz w:val="18"/>
              </w:rPr>
              <w:t xml:space="preserve">453,72 </w:t>
            </w:r>
            <w:r>
              <w:rPr>
                <w:color w:val="221F1F"/>
                <w:sz w:val="14"/>
              </w:rPr>
              <w:t>(549,-)</w:t>
            </w:r>
          </w:p>
        </w:tc>
      </w:tr>
      <w:tr w:rsidR="00F259B5">
        <w:trPr>
          <w:trHeight w:val="266"/>
        </w:trPr>
        <w:tc>
          <w:tcPr>
            <w:tcW w:w="4511" w:type="dxa"/>
          </w:tcPr>
          <w:p w:rsidR="00F259B5" w:rsidRDefault="000F2675">
            <w:pPr>
              <w:pStyle w:val="TableParagraph"/>
              <w:spacing w:before="59" w:line="187" w:lineRule="exact"/>
              <w:ind w:left="107"/>
              <w:rPr>
                <w:sz w:val="18"/>
              </w:rPr>
            </w:pPr>
            <w:r>
              <w:rPr>
                <w:color w:val="221F1F"/>
                <w:sz w:val="18"/>
              </w:rPr>
              <w:t>Jednorázové navýšení datového limitu o 10 GB</w:t>
            </w:r>
          </w:p>
        </w:tc>
        <w:tc>
          <w:tcPr>
            <w:tcW w:w="2870" w:type="dxa"/>
          </w:tcPr>
          <w:p w:rsidR="00F259B5" w:rsidRDefault="000F2675">
            <w:pPr>
              <w:pStyle w:val="TableParagraph"/>
              <w:tabs>
                <w:tab w:val="left" w:pos="407"/>
              </w:tabs>
              <w:spacing w:before="59" w:line="187" w:lineRule="exact"/>
              <w:ind w:right="407"/>
              <w:jc w:val="right"/>
              <w:rPr>
                <w:sz w:val="14"/>
              </w:rPr>
            </w:pPr>
            <w:r>
              <w:rPr>
                <w:color w:val="221F1F"/>
                <w:sz w:val="18"/>
                <w:shd w:val="clear" w:color="auto" w:fill="DAE6E9"/>
              </w:rPr>
              <w:t xml:space="preserve"> </w:t>
            </w:r>
            <w:r>
              <w:rPr>
                <w:rFonts w:ascii="Times New Roman"/>
                <w:color w:val="221F1F"/>
                <w:sz w:val="18"/>
                <w:shd w:val="clear" w:color="auto" w:fill="DAE6E9"/>
              </w:rPr>
              <w:tab/>
            </w:r>
            <w:r>
              <w:rPr>
                <w:color w:val="221F1F"/>
                <w:sz w:val="18"/>
                <w:shd w:val="clear" w:color="auto" w:fill="DAE6E9"/>
              </w:rPr>
              <w:t>495,04</w:t>
            </w:r>
            <w:r>
              <w:rPr>
                <w:color w:val="221F1F"/>
                <w:spacing w:val="-5"/>
                <w:sz w:val="18"/>
                <w:shd w:val="clear" w:color="auto" w:fill="DAE6E9"/>
              </w:rPr>
              <w:t xml:space="preserve"> </w:t>
            </w:r>
            <w:r>
              <w:rPr>
                <w:color w:val="221F1F"/>
                <w:sz w:val="14"/>
              </w:rPr>
              <w:t>(599,-)</w:t>
            </w:r>
          </w:p>
        </w:tc>
      </w:tr>
    </w:tbl>
    <w:p w:rsidR="00F259B5" w:rsidRDefault="000F2675">
      <w:pPr>
        <w:pStyle w:val="BodyText"/>
        <w:spacing w:before="201"/>
        <w:ind w:left="244" w:right="400"/>
      </w:pPr>
      <w:r>
        <w:rPr>
          <w:color w:val="221F1F"/>
        </w:rPr>
        <w:t>Jednorázové navýšení datového limitu je platné 30 dní od data aktivace. Nevycerpá-li Úcastník navýšený datový limit v plném rozsahu, koncí toto jednorázové navýšení datového limitu vždy ve 23:59 hod poslední den jeho platnosti. Jednorázové navýšení datového limitu se vztahuje k tarif m obsahujícím mobilní data (vcetne balícku), s výjimkou služby Internet v mobilu na den, Twist Online, M2M tarif a služby (Pevný) Internet bez drátu a Internet bez drátu.</w:t>
      </w:r>
    </w:p>
    <w:p w:rsidR="00F259B5" w:rsidRDefault="000F2675">
      <w:pPr>
        <w:pStyle w:val="BodyText"/>
        <w:ind w:left="244" w:right="362"/>
      </w:pPr>
      <w:r>
        <w:rPr>
          <w:color w:val="221F1F"/>
        </w:rPr>
        <w:t>O dosažení 80% a 100% celkového datového limitu bude Úcastník informován prostrednictvím SMS a/nebo e-mailu (dle nastavení Úcastníka).</w:t>
      </w:r>
    </w:p>
    <w:p w:rsidR="00F259B5" w:rsidRDefault="00F259B5">
      <w:pPr>
        <w:pStyle w:val="BodyText"/>
        <w:spacing w:before="1"/>
        <w:rPr>
          <w:sz w:val="26"/>
        </w:rPr>
      </w:pPr>
    </w:p>
    <w:p w:rsidR="00F259B5" w:rsidRDefault="000F2675">
      <w:pPr>
        <w:pStyle w:val="Heading9"/>
      </w:pPr>
      <w:r>
        <w:rPr>
          <w:color w:val="E00F74"/>
          <w:w w:val="99"/>
        </w:rPr>
        <w:t>SPOLE</w:t>
      </w:r>
      <w:r>
        <w:rPr>
          <w:color w:val="E00F74"/>
          <w:w w:val="259"/>
        </w:rPr>
        <w:t xml:space="preserve"> </w:t>
      </w:r>
      <w:r>
        <w:rPr>
          <w:color w:val="E00F74"/>
          <w:w w:val="99"/>
        </w:rPr>
        <w:t>NÁ</w:t>
      </w:r>
      <w:r>
        <w:rPr>
          <w:rFonts w:ascii="Times New Roman" w:hAnsi="Times New Roman"/>
          <w:color w:val="E00F74"/>
          <w:spacing w:val="-8"/>
        </w:rPr>
        <w:t xml:space="preserve"> </w:t>
      </w:r>
      <w:r>
        <w:rPr>
          <w:color w:val="E00F74"/>
          <w:w w:val="99"/>
        </w:rPr>
        <w:t>PODNIKOVÁ</w:t>
      </w:r>
      <w:r>
        <w:rPr>
          <w:rFonts w:ascii="Times New Roman" w:hAnsi="Times New Roman"/>
          <w:color w:val="E00F74"/>
          <w:spacing w:val="-8"/>
        </w:rPr>
        <w:t xml:space="preserve"> </w:t>
      </w:r>
      <w:r>
        <w:rPr>
          <w:color w:val="E00F74"/>
          <w:w w:val="99"/>
        </w:rPr>
        <w:t>SÍ</w:t>
      </w:r>
      <w:r>
        <w:rPr>
          <w:color w:val="E00F74"/>
          <w:w w:val="219"/>
        </w:rPr>
        <w:t>t</w:t>
      </w:r>
    </w:p>
    <w:p w:rsidR="00F259B5" w:rsidRDefault="000F2675">
      <w:pPr>
        <w:spacing w:before="59"/>
        <w:ind w:left="244" w:right="362"/>
        <w:rPr>
          <w:sz w:val="18"/>
        </w:rPr>
      </w:pPr>
      <w:r>
        <w:rPr>
          <w:color w:val="221F1F"/>
          <w:sz w:val="18"/>
        </w:rPr>
        <w:t>Podnikovou sí (dále též jen „PS“) Smluvního partnera lze pri splnení techto podmínek rozšírit i na Oprávnené osoby z Rámcové smlouvy a cleny T-Mobile Programu:</w:t>
      </w:r>
    </w:p>
    <w:p w:rsidR="00F259B5" w:rsidRDefault="000F2675">
      <w:pPr>
        <w:numPr>
          <w:ilvl w:val="0"/>
          <w:numId w:val="9"/>
        </w:numPr>
        <w:tabs>
          <w:tab w:val="left" w:pos="528"/>
          <w:tab w:val="left" w:pos="529"/>
        </w:tabs>
        <w:spacing w:before="121"/>
        <w:ind w:left="528" w:right="1149"/>
        <w:rPr>
          <w:rFonts w:ascii="Symbol" w:hAnsi="Symbol"/>
          <w:color w:val="EA098B"/>
          <w:sz w:val="18"/>
        </w:rPr>
      </w:pPr>
      <w:r>
        <w:rPr>
          <w:color w:val="221F1F"/>
          <w:sz w:val="18"/>
        </w:rPr>
        <w:t>Oprávnené osoby, které budou prirazeny do PS Smluvního partnera, nemusí spl ovat podmínku minimálního poctu 10 platne uzavrených Úcastnických</w:t>
      </w:r>
      <w:r>
        <w:rPr>
          <w:color w:val="221F1F"/>
          <w:spacing w:val="-6"/>
          <w:sz w:val="18"/>
        </w:rPr>
        <w:t xml:space="preserve"> </w:t>
      </w:r>
      <w:r>
        <w:rPr>
          <w:color w:val="221F1F"/>
          <w:sz w:val="18"/>
        </w:rPr>
        <w:t>smluv.</w:t>
      </w:r>
    </w:p>
    <w:p w:rsidR="00F259B5" w:rsidRDefault="000F2675">
      <w:pPr>
        <w:numPr>
          <w:ilvl w:val="0"/>
          <w:numId w:val="9"/>
        </w:numPr>
        <w:tabs>
          <w:tab w:val="left" w:pos="528"/>
          <w:tab w:val="left" w:pos="529"/>
        </w:tabs>
        <w:spacing w:line="237" w:lineRule="auto"/>
        <w:ind w:left="528" w:right="848"/>
        <w:rPr>
          <w:rFonts w:ascii="Symbol" w:hAnsi="Symbol"/>
          <w:color w:val="EA098B"/>
          <w:sz w:val="18"/>
        </w:rPr>
      </w:pPr>
      <w:r>
        <w:rPr>
          <w:color w:val="221F1F"/>
          <w:sz w:val="18"/>
        </w:rPr>
        <w:t>Administrace spolecné PS bude zajiš ována pouze prostrednictvím jedné osoby – administrátora PS, kterého stanovuje/mení výlucne Smluvní partner prostrednictvím formuláre Stanovení a zmena zplnomocnené</w:t>
      </w:r>
      <w:r>
        <w:rPr>
          <w:color w:val="221F1F"/>
          <w:spacing w:val="-1"/>
          <w:sz w:val="18"/>
        </w:rPr>
        <w:t xml:space="preserve"> </w:t>
      </w:r>
      <w:r>
        <w:rPr>
          <w:color w:val="221F1F"/>
          <w:sz w:val="18"/>
        </w:rPr>
        <w:t>osoby.</w:t>
      </w:r>
    </w:p>
    <w:p w:rsidR="00F259B5" w:rsidRDefault="000F2675">
      <w:pPr>
        <w:numPr>
          <w:ilvl w:val="0"/>
          <w:numId w:val="9"/>
        </w:numPr>
        <w:tabs>
          <w:tab w:val="left" w:pos="528"/>
          <w:tab w:val="left" w:pos="529"/>
        </w:tabs>
        <w:spacing w:before="5" w:line="237" w:lineRule="auto"/>
        <w:ind w:left="528" w:right="1069"/>
        <w:rPr>
          <w:rFonts w:ascii="Symbol" w:hAnsi="Symbol"/>
          <w:color w:val="EA098B"/>
          <w:sz w:val="18"/>
        </w:rPr>
      </w:pPr>
      <w:r>
        <w:rPr>
          <w:color w:val="221F1F"/>
          <w:sz w:val="18"/>
        </w:rPr>
        <w:t>Administrátor</w:t>
      </w:r>
      <w:r>
        <w:rPr>
          <w:color w:val="221F1F"/>
          <w:spacing w:val="-4"/>
          <w:sz w:val="18"/>
        </w:rPr>
        <w:t xml:space="preserve"> </w:t>
      </w:r>
      <w:r>
        <w:rPr>
          <w:color w:val="221F1F"/>
          <w:sz w:val="18"/>
        </w:rPr>
        <w:t>PS</w:t>
      </w:r>
      <w:r>
        <w:rPr>
          <w:color w:val="221F1F"/>
          <w:spacing w:val="-3"/>
          <w:sz w:val="18"/>
        </w:rPr>
        <w:t xml:space="preserve"> </w:t>
      </w:r>
      <w:r>
        <w:rPr>
          <w:color w:val="221F1F"/>
          <w:sz w:val="18"/>
        </w:rPr>
        <w:t>musí</w:t>
      </w:r>
      <w:r>
        <w:rPr>
          <w:color w:val="221F1F"/>
          <w:spacing w:val="-4"/>
          <w:sz w:val="18"/>
        </w:rPr>
        <w:t xml:space="preserve"> </w:t>
      </w:r>
      <w:r>
        <w:rPr>
          <w:color w:val="221F1F"/>
          <w:sz w:val="18"/>
        </w:rPr>
        <w:t>být</w:t>
      </w:r>
      <w:r>
        <w:rPr>
          <w:color w:val="221F1F"/>
          <w:spacing w:val="-4"/>
          <w:sz w:val="18"/>
        </w:rPr>
        <w:t xml:space="preserve"> </w:t>
      </w:r>
      <w:r>
        <w:rPr>
          <w:color w:val="221F1F"/>
          <w:sz w:val="18"/>
        </w:rPr>
        <w:t>zamestnancem</w:t>
      </w:r>
      <w:r>
        <w:rPr>
          <w:color w:val="221F1F"/>
          <w:spacing w:val="-4"/>
          <w:sz w:val="18"/>
        </w:rPr>
        <w:t xml:space="preserve"> </w:t>
      </w:r>
      <w:r>
        <w:rPr>
          <w:color w:val="221F1F"/>
          <w:sz w:val="18"/>
        </w:rPr>
        <w:t>Smluvního</w:t>
      </w:r>
      <w:r>
        <w:rPr>
          <w:color w:val="221F1F"/>
          <w:spacing w:val="-4"/>
          <w:sz w:val="18"/>
        </w:rPr>
        <w:t xml:space="preserve"> </w:t>
      </w:r>
      <w:r>
        <w:rPr>
          <w:color w:val="221F1F"/>
          <w:sz w:val="18"/>
        </w:rPr>
        <w:t>partnera.</w:t>
      </w:r>
      <w:r>
        <w:rPr>
          <w:color w:val="221F1F"/>
          <w:spacing w:val="-4"/>
          <w:sz w:val="18"/>
        </w:rPr>
        <w:t xml:space="preserve"> </w:t>
      </w:r>
      <w:r>
        <w:rPr>
          <w:color w:val="221F1F"/>
          <w:sz w:val="18"/>
        </w:rPr>
        <w:t>T-Mobile</w:t>
      </w:r>
      <w:r>
        <w:rPr>
          <w:color w:val="221F1F"/>
          <w:spacing w:val="-3"/>
          <w:sz w:val="18"/>
        </w:rPr>
        <w:t xml:space="preserve"> </w:t>
      </w:r>
      <w:r>
        <w:rPr>
          <w:color w:val="221F1F"/>
          <w:sz w:val="18"/>
        </w:rPr>
        <w:t>není</w:t>
      </w:r>
      <w:r>
        <w:rPr>
          <w:color w:val="221F1F"/>
          <w:spacing w:val="-5"/>
          <w:sz w:val="18"/>
        </w:rPr>
        <w:t xml:space="preserve"> </w:t>
      </w:r>
      <w:r>
        <w:rPr>
          <w:color w:val="221F1F"/>
          <w:sz w:val="18"/>
        </w:rPr>
        <w:t>povinen</w:t>
      </w:r>
      <w:r>
        <w:rPr>
          <w:color w:val="221F1F"/>
          <w:spacing w:val="-5"/>
          <w:sz w:val="18"/>
        </w:rPr>
        <w:t xml:space="preserve"> </w:t>
      </w:r>
      <w:r>
        <w:rPr>
          <w:color w:val="221F1F"/>
          <w:sz w:val="18"/>
        </w:rPr>
        <w:t>akceptovat požadavky, které se týkají spolecné PS, pokud jsou sdeleny jinou</w:t>
      </w:r>
      <w:r>
        <w:rPr>
          <w:color w:val="221F1F"/>
          <w:spacing w:val="-11"/>
          <w:sz w:val="18"/>
        </w:rPr>
        <w:t xml:space="preserve"> </w:t>
      </w:r>
      <w:r>
        <w:rPr>
          <w:color w:val="221F1F"/>
          <w:sz w:val="18"/>
        </w:rPr>
        <w:t>osobou.</w:t>
      </w:r>
    </w:p>
    <w:p w:rsidR="00F259B5" w:rsidRDefault="000F2675">
      <w:pPr>
        <w:numPr>
          <w:ilvl w:val="0"/>
          <w:numId w:val="9"/>
        </w:numPr>
        <w:tabs>
          <w:tab w:val="left" w:pos="528"/>
          <w:tab w:val="left" w:pos="529"/>
        </w:tabs>
        <w:spacing w:before="2" w:line="237" w:lineRule="auto"/>
        <w:ind w:left="528" w:right="390"/>
        <w:rPr>
          <w:rFonts w:ascii="Symbol" w:hAnsi="Symbol"/>
          <w:color w:val="EA098B"/>
          <w:sz w:val="18"/>
        </w:rPr>
      </w:pPr>
      <w:r>
        <w:rPr>
          <w:color w:val="221F1F"/>
          <w:sz w:val="18"/>
        </w:rPr>
        <w:t>Smluvní partner je odpovedný za informovanost Oprávnených osob a clen T-Mobile Programu, která souvisí</w:t>
      </w:r>
      <w:r>
        <w:rPr>
          <w:color w:val="221F1F"/>
          <w:spacing w:val="-4"/>
          <w:sz w:val="18"/>
        </w:rPr>
        <w:t xml:space="preserve"> </w:t>
      </w:r>
      <w:r>
        <w:rPr>
          <w:color w:val="221F1F"/>
          <w:sz w:val="18"/>
        </w:rPr>
        <w:t>se</w:t>
      </w:r>
      <w:r>
        <w:rPr>
          <w:color w:val="221F1F"/>
          <w:spacing w:val="-3"/>
          <w:sz w:val="18"/>
        </w:rPr>
        <w:t xml:space="preserve"> </w:t>
      </w:r>
      <w:r>
        <w:rPr>
          <w:color w:val="221F1F"/>
          <w:sz w:val="18"/>
        </w:rPr>
        <w:t>spolecnou</w:t>
      </w:r>
      <w:r>
        <w:rPr>
          <w:color w:val="221F1F"/>
          <w:spacing w:val="-4"/>
          <w:sz w:val="18"/>
        </w:rPr>
        <w:t xml:space="preserve"> </w:t>
      </w:r>
      <w:r>
        <w:rPr>
          <w:color w:val="221F1F"/>
          <w:sz w:val="18"/>
        </w:rPr>
        <w:t>PS</w:t>
      </w:r>
      <w:r>
        <w:rPr>
          <w:color w:val="221F1F"/>
          <w:spacing w:val="-2"/>
          <w:sz w:val="18"/>
        </w:rPr>
        <w:t xml:space="preserve"> </w:t>
      </w:r>
      <w:r>
        <w:rPr>
          <w:color w:val="221F1F"/>
          <w:sz w:val="18"/>
        </w:rPr>
        <w:t>a</w:t>
      </w:r>
      <w:r>
        <w:rPr>
          <w:color w:val="221F1F"/>
          <w:spacing w:val="-3"/>
          <w:sz w:val="18"/>
        </w:rPr>
        <w:t xml:space="preserve"> </w:t>
      </w:r>
      <w:r>
        <w:rPr>
          <w:color w:val="221F1F"/>
          <w:sz w:val="18"/>
        </w:rPr>
        <w:t>týká</w:t>
      </w:r>
      <w:r>
        <w:rPr>
          <w:color w:val="221F1F"/>
          <w:spacing w:val="-4"/>
          <w:sz w:val="18"/>
        </w:rPr>
        <w:t xml:space="preserve"> </w:t>
      </w:r>
      <w:r>
        <w:rPr>
          <w:color w:val="221F1F"/>
          <w:sz w:val="18"/>
        </w:rPr>
        <w:t>se</w:t>
      </w:r>
      <w:r>
        <w:rPr>
          <w:color w:val="221F1F"/>
          <w:spacing w:val="-3"/>
          <w:sz w:val="18"/>
        </w:rPr>
        <w:t xml:space="preserve"> </w:t>
      </w:r>
      <w:r>
        <w:rPr>
          <w:color w:val="221F1F"/>
          <w:sz w:val="18"/>
        </w:rPr>
        <w:t>cenových</w:t>
      </w:r>
      <w:r>
        <w:rPr>
          <w:color w:val="221F1F"/>
          <w:spacing w:val="-3"/>
          <w:sz w:val="18"/>
        </w:rPr>
        <w:t xml:space="preserve"> </w:t>
      </w:r>
      <w:r>
        <w:rPr>
          <w:color w:val="221F1F"/>
          <w:sz w:val="18"/>
        </w:rPr>
        <w:t>podmínek,</w:t>
      </w:r>
      <w:r>
        <w:rPr>
          <w:color w:val="221F1F"/>
          <w:spacing w:val="-4"/>
          <w:sz w:val="18"/>
        </w:rPr>
        <w:t xml:space="preserve"> </w:t>
      </w:r>
      <w:r>
        <w:rPr>
          <w:color w:val="221F1F"/>
          <w:sz w:val="18"/>
        </w:rPr>
        <w:t>výhod,</w:t>
      </w:r>
      <w:r>
        <w:rPr>
          <w:color w:val="221F1F"/>
          <w:spacing w:val="-3"/>
          <w:sz w:val="18"/>
        </w:rPr>
        <w:t xml:space="preserve"> </w:t>
      </w:r>
      <w:r>
        <w:rPr>
          <w:color w:val="221F1F"/>
          <w:sz w:val="18"/>
        </w:rPr>
        <w:t>zmen</w:t>
      </w:r>
      <w:r>
        <w:rPr>
          <w:color w:val="221F1F"/>
          <w:spacing w:val="-3"/>
          <w:sz w:val="18"/>
        </w:rPr>
        <w:t xml:space="preserve"> </w:t>
      </w:r>
      <w:r>
        <w:rPr>
          <w:color w:val="221F1F"/>
          <w:sz w:val="18"/>
        </w:rPr>
        <w:t>nastavení,</w:t>
      </w:r>
      <w:r>
        <w:rPr>
          <w:color w:val="221F1F"/>
          <w:spacing w:val="-4"/>
          <w:sz w:val="18"/>
        </w:rPr>
        <w:t xml:space="preserve"> </w:t>
      </w:r>
      <w:r>
        <w:rPr>
          <w:color w:val="221F1F"/>
          <w:sz w:val="18"/>
        </w:rPr>
        <w:t>osoby</w:t>
      </w:r>
      <w:r>
        <w:rPr>
          <w:color w:val="221F1F"/>
          <w:spacing w:val="-2"/>
          <w:sz w:val="18"/>
        </w:rPr>
        <w:t xml:space="preserve"> </w:t>
      </w:r>
      <w:r>
        <w:rPr>
          <w:color w:val="221F1F"/>
          <w:sz w:val="18"/>
        </w:rPr>
        <w:t>administrátora</w:t>
      </w:r>
      <w:r>
        <w:rPr>
          <w:color w:val="221F1F"/>
          <w:spacing w:val="-4"/>
          <w:sz w:val="18"/>
        </w:rPr>
        <w:t xml:space="preserve"> </w:t>
      </w:r>
      <w:r>
        <w:rPr>
          <w:color w:val="221F1F"/>
          <w:sz w:val="18"/>
        </w:rPr>
        <w:t>apod.</w:t>
      </w:r>
    </w:p>
    <w:p w:rsidR="00F259B5" w:rsidRDefault="000F2675">
      <w:pPr>
        <w:numPr>
          <w:ilvl w:val="0"/>
          <w:numId w:val="9"/>
        </w:numPr>
        <w:tabs>
          <w:tab w:val="left" w:pos="528"/>
          <w:tab w:val="left" w:pos="529"/>
        </w:tabs>
        <w:ind w:left="528" w:right="550"/>
        <w:rPr>
          <w:rFonts w:ascii="Symbol" w:hAnsi="Symbol"/>
          <w:color w:val="EA098B"/>
          <w:sz w:val="16"/>
        </w:rPr>
      </w:pPr>
      <w:r>
        <w:rPr>
          <w:color w:val="221F1F"/>
          <w:sz w:val="18"/>
        </w:rPr>
        <w:t>Úhrady všech placených služeb realizovaných v rámci spolecné PS, které se vztahují ke konkrétním Úcastnickým</w:t>
      </w:r>
      <w:r>
        <w:rPr>
          <w:color w:val="221F1F"/>
          <w:spacing w:val="-3"/>
          <w:sz w:val="18"/>
        </w:rPr>
        <w:t xml:space="preserve"> </w:t>
      </w:r>
      <w:r>
        <w:rPr>
          <w:color w:val="221F1F"/>
          <w:sz w:val="18"/>
        </w:rPr>
        <w:t>smlouvám,</w:t>
      </w:r>
      <w:r>
        <w:rPr>
          <w:color w:val="221F1F"/>
          <w:spacing w:val="-3"/>
          <w:sz w:val="18"/>
        </w:rPr>
        <w:t xml:space="preserve"> </w:t>
      </w:r>
      <w:r>
        <w:rPr>
          <w:color w:val="221F1F"/>
          <w:sz w:val="18"/>
        </w:rPr>
        <w:t>napr.</w:t>
      </w:r>
      <w:r>
        <w:rPr>
          <w:color w:val="221F1F"/>
          <w:spacing w:val="-4"/>
          <w:sz w:val="18"/>
        </w:rPr>
        <w:t xml:space="preserve"> </w:t>
      </w:r>
      <w:r>
        <w:rPr>
          <w:color w:val="221F1F"/>
          <w:sz w:val="18"/>
        </w:rPr>
        <w:t>aktivace</w:t>
      </w:r>
      <w:r>
        <w:rPr>
          <w:color w:val="221F1F"/>
          <w:spacing w:val="-3"/>
          <w:sz w:val="18"/>
        </w:rPr>
        <w:t xml:space="preserve"> </w:t>
      </w:r>
      <w:r>
        <w:rPr>
          <w:color w:val="221F1F"/>
          <w:sz w:val="18"/>
        </w:rPr>
        <w:t>služby</w:t>
      </w:r>
      <w:r>
        <w:rPr>
          <w:color w:val="221F1F"/>
          <w:spacing w:val="-3"/>
          <w:sz w:val="18"/>
        </w:rPr>
        <w:t xml:space="preserve"> </w:t>
      </w:r>
      <w:r>
        <w:rPr>
          <w:color w:val="221F1F"/>
          <w:sz w:val="18"/>
        </w:rPr>
        <w:t>PS</w:t>
      </w:r>
      <w:r>
        <w:rPr>
          <w:color w:val="221F1F"/>
          <w:spacing w:val="-3"/>
          <w:sz w:val="18"/>
        </w:rPr>
        <w:t xml:space="preserve"> </w:t>
      </w:r>
      <w:r>
        <w:rPr>
          <w:color w:val="221F1F"/>
          <w:sz w:val="18"/>
        </w:rPr>
        <w:t>a</w:t>
      </w:r>
      <w:r>
        <w:rPr>
          <w:color w:val="221F1F"/>
          <w:spacing w:val="-3"/>
          <w:sz w:val="18"/>
        </w:rPr>
        <w:t xml:space="preserve"> </w:t>
      </w:r>
      <w:r>
        <w:rPr>
          <w:color w:val="221F1F"/>
          <w:sz w:val="18"/>
        </w:rPr>
        <w:t>mesícní</w:t>
      </w:r>
      <w:r>
        <w:rPr>
          <w:color w:val="221F1F"/>
          <w:spacing w:val="-4"/>
          <w:sz w:val="18"/>
        </w:rPr>
        <w:t xml:space="preserve"> </w:t>
      </w:r>
      <w:r>
        <w:rPr>
          <w:color w:val="221F1F"/>
          <w:sz w:val="18"/>
        </w:rPr>
        <w:t>paušál</w:t>
      </w:r>
      <w:r>
        <w:rPr>
          <w:color w:val="221F1F"/>
          <w:spacing w:val="-3"/>
          <w:sz w:val="18"/>
        </w:rPr>
        <w:t xml:space="preserve"> </w:t>
      </w:r>
      <w:r>
        <w:rPr>
          <w:color w:val="221F1F"/>
          <w:sz w:val="18"/>
        </w:rPr>
        <w:t>za</w:t>
      </w:r>
      <w:r>
        <w:rPr>
          <w:color w:val="221F1F"/>
          <w:spacing w:val="-4"/>
          <w:sz w:val="18"/>
        </w:rPr>
        <w:t xml:space="preserve"> </w:t>
      </w:r>
      <w:r>
        <w:rPr>
          <w:color w:val="221F1F"/>
          <w:sz w:val="18"/>
        </w:rPr>
        <w:t>používání</w:t>
      </w:r>
      <w:r>
        <w:rPr>
          <w:color w:val="221F1F"/>
          <w:spacing w:val="-3"/>
          <w:sz w:val="18"/>
        </w:rPr>
        <w:t xml:space="preserve"> </w:t>
      </w:r>
      <w:r>
        <w:rPr>
          <w:color w:val="221F1F"/>
          <w:sz w:val="18"/>
        </w:rPr>
        <w:t>PS,</w:t>
      </w:r>
      <w:r>
        <w:rPr>
          <w:color w:val="221F1F"/>
          <w:spacing w:val="-2"/>
          <w:sz w:val="18"/>
        </w:rPr>
        <w:t xml:space="preserve"> </w:t>
      </w:r>
      <w:r>
        <w:rPr>
          <w:color w:val="221F1F"/>
          <w:sz w:val="18"/>
        </w:rPr>
        <w:t>jsou</w:t>
      </w:r>
      <w:r>
        <w:rPr>
          <w:color w:val="221F1F"/>
          <w:spacing w:val="-3"/>
          <w:sz w:val="18"/>
        </w:rPr>
        <w:t xml:space="preserve"> </w:t>
      </w:r>
      <w:r>
        <w:rPr>
          <w:color w:val="221F1F"/>
          <w:sz w:val="18"/>
        </w:rPr>
        <w:t>úctovány</w:t>
      </w:r>
      <w:r>
        <w:rPr>
          <w:color w:val="221F1F"/>
          <w:spacing w:val="-2"/>
          <w:sz w:val="18"/>
        </w:rPr>
        <w:t xml:space="preserve"> </w:t>
      </w:r>
      <w:r>
        <w:rPr>
          <w:color w:val="221F1F"/>
          <w:sz w:val="18"/>
        </w:rPr>
        <w:t>vždy.</w:t>
      </w:r>
    </w:p>
    <w:p w:rsidR="00F259B5" w:rsidRDefault="00F259B5">
      <w:pPr>
        <w:rPr>
          <w:rFonts w:ascii="Symbol" w:hAnsi="Symbol"/>
          <w:sz w:val="16"/>
        </w:rPr>
        <w:sectPr w:rsidR="00F259B5">
          <w:pgSz w:w="16840" w:h="11900" w:orient="landscape"/>
          <w:pgMar w:top="600" w:right="340" w:bottom="860" w:left="440" w:header="0" w:footer="648" w:gutter="0"/>
          <w:cols w:num="2" w:space="708" w:equalWidth="0">
            <w:col w:w="7903" w:space="186"/>
            <w:col w:w="7971"/>
          </w:cols>
        </w:sectPr>
      </w:pPr>
    </w:p>
    <w:p w:rsidR="00F259B5" w:rsidRDefault="000F2675">
      <w:pPr>
        <w:pStyle w:val="Heading1"/>
      </w:pPr>
      <w:bookmarkStart w:id="8" w:name="_TOC_250000"/>
      <w:bookmarkEnd w:id="8"/>
      <w:r>
        <w:rPr>
          <w:color w:val="E00F74"/>
        </w:rPr>
        <w:lastRenderedPageBreak/>
        <w:t>Poznámky</w:t>
      </w:r>
    </w:p>
    <w:p w:rsidR="00F259B5" w:rsidRDefault="00F259B5">
      <w:pPr>
        <w:pStyle w:val="BodyText"/>
        <w:spacing w:before="7"/>
        <w:rPr>
          <w:b/>
          <w:sz w:val="22"/>
        </w:rPr>
      </w:pPr>
    </w:p>
    <w:p w:rsidR="00F259B5" w:rsidRDefault="00F259B5">
      <w:pPr>
        <w:sectPr w:rsidR="00F259B5">
          <w:pgSz w:w="16840" w:h="11900" w:orient="landscape"/>
          <w:pgMar w:top="720" w:right="340" w:bottom="860" w:left="440" w:header="0" w:footer="648" w:gutter="0"/>
          <w:cols w:space="708"/>
        </w:sectPr>
      </w:pPr>
    </w:p>
    <w:p w:rsidR="00F259B5" w:rsidRDefault="000F2675">
      <w:pPr>
        <w:pStyle w:val="BodyText"/>
        <w:spacing w:before="99"/>
        <w:ind w:left="244" w:right="61"/>
      </w:pPr>
      <w:r>
        <w:rPr>
          <w:color w:val="221F1F"/>
        </w:rPr>
        <w:t>V tomto ceníku služeb jsou uvedeny pouze služby, které T-Mobile aktivne nabízí. V prípade, že Úcastník využívá služby, které již nejsou aktuálne nabízeny, jsou ceny za tyto služby uvedeny v archivním Ceníku služeb T-Mobile, který je k dispozici na</w:t>
      </w:r>
      <w:hyperlink r:id="rId94">
        <w:r>
          <w:rPr>
            <w:color w:val="221F1F"/>
          </w:rPr>
          <w:t xml:space="preserve"> www.t-mobile.cz.</w:t>
        </w:r>
      </w:hyperlink>
    </w:p>
    <w:p w:rsidR="00F259B5" w:rsidRDefault="000F2675">
      <w:pPr>
        <w:pStyle w:val="BodyText"/>
        <w:spacing w:before="120"/>
        <w:ind w:left="244" w:right="77"/>
        <w:jc w:val="both"/>
      </w:pPr>
      <w:r>
        <w:rPr>
          <w:color w:val="221F1F"/>
        </w:rPr>
        <w:t>Ceník tarif a služeb pro klícové zákazníky T-Mobile (dále též jen „Ceník“) je platný pro všechny Úcastnické smlouvy spadající do režimu Rámcové smlouvy. Platnost a délka Úcastnické smlouvy vychází z ujednání konkrétní Rámcové smlouvy a návazne též Objednávky služeb.</w:t>
      </w:r>
    </w:p>
    <w:p w:rsidR="00F259B5" w:rsidRDefault="000F2675">
      <w:pPr>
        <w:pStyle w:val="BodyText"/>
        <w:spacing w:before="120"/>
        <w:ind w:left="244" w:right="61"/>
      </w:pPr>
      <w:r>
        <w:rPr>
          <w:color w:val="221F1F"/>
        </w:rPr>
        <w:t>Nestanoví-li konkrétní Rámcová smlouva jinak, je možné pro Úcastnické smlouvy spadající do jejího režimu aktivovat pouze tarify a služby uvedené v tomto Ceníku.</w:t>
      </w:r>
    </w:p>
    <w:p w:rsidR="00F259B5" w:rsidRDefault="000F2675">
      <w:pPr>
        <w:pStyle w:val="BodyText"/>
        <w:spacing w:before="119"/>
        <w:ind w:left="244" w:hanging="1"/>
      </w:pPr>
      <w:r>
        <w:rPr>
          <w:color w:val="221F1F"/>
        </w:rPr>
        <w:t>Pokud Úcastník zmení sv j tarif z tarifu se zvýhodnením HIT na tarif, který neexistuje ve variante HIT (napr. Profi na míru, tarify Internet nebo M2M), z stává mu zachována sjednaná doba trvání Úcastnické smlouvy. Další následná zmena na jiný tarif ve variante HIT již není možná, HIT lze znovu aktivovat až pri prodloužení Úcastnické</w:t>
      </w:r>
      <w:r>
        <w:rPr>
          <w:color w:val="221F1F"/>
          <w:spacing w:val="-14"/>
        </w:rPr>
        <w:t xml:space="preserve"> </w:t>
      </w:r>
      <w:r>
        <w:rPr>
          <w:color w:val="221F1F"/>
        </w:rPr>
        <w:t>smlouvy.</w:t>
      </w:r>
    </w:p>
    <w:p w:rsidR="00F259B5" w:rsidRDefault="000F2675">
      <w:pPr>
        <w:pStyle w:val="BodyText"/>
        <w:spacing w:before="60"/>
        <w:ind w:left="244" w:right="61"/>
      </w:pPr>
      <w:r>
        <w:rPr>
          <w:color w:val="221F1F"/>
        </w:rPr>
        <w:t>Volání a posílání SMS na telefonní císla virtuálních operátor , která jsou provozována v síti T-Mobile, a na telefonní císla provozovaná</w:t>
      </w:r>
      <w:r>
        <w:rPr>
          <w:color w:val="221F1F"/>
          <w:spacing w:val="-2"/>
        </w:rPr>
        <w:t xml:space="preserve"> </w:t>
      </w:r>
      <w:r>
        <w:rPr>
          <w:color w:val="221F1F"/>
        </w:rPr>
        <w:t>v</w:t>
      </w:r>
      <w:r>
        <w:rPr>
          <w:color w:val="221F1F"/>
          <w:spacing w:val="-2"/>
        </w:rPr>
        <w:t xml:space="preserve"> </w:t>
      </w:r>
      <w:r>
        <w:rPr>
          <w:color w:val="221F1F"/>
        </w:rPr>
        <w:t>síti</w:t>
      </w:r>
      <w:r>
        <w:rPr>
          <w:color w:val="221F1F"/>
          <w:spacing w:val="-3"/>
        </w:rPr>
        <w:t xml:space="preserve"> </w:t>
      </w:r>
      <w:r>
        <w:rPr>
          <w:color w:val="221F1F"/>
        </w:rPr>
        <w:t>T-Mobile</w:t>
      </w:r>
      <w:r>
        <w:rPr>
          <w:color w:val="221F1F"/>
          <w:spacing w:val="-2"/>
        </w:rPr>
        <w:t xml:space="preserve"> </w:t>
      </w:r>
      <w:r>
        <w:rPr>
          <w:color w:val="221F1F"/>
        </w:rPr>
        <w:t>pod</w:t>
      </w:r>
      <w:r>
        <w:rPr>
          <w:color w:val="221F1F"/>
          <w:spacing w:val="-2"/>
        </w:rPr>
        <w:t xml:space="preserve"> </w:t>
      </w:r>
      <w:r>
        <w:rPr>
          <w:color w:val="221F1F"/>
        </w:rPr>
        <w:t>jinou</w:t>
      </w:r>
      <w:r>
        <w:rPr>
          <w:color w:val="221F1F"/>
          <w:spacing w:val="-2"/>
        </w:rPr>
        <w:t xml:space="preserve"> </w:t>
      </w:r>
      <w:r>
        <w:rPr>
          <w:color w:val="221F1F"/>
        </w:rPr>
        <w:t>obchodní</w:t>
      </w:r>
      <w:r>
        <w:rPr>
          <w:color w:val="221F1F"/>
          <w:spacing w:val="-3"/>
        </w:rPr>
        <w:t xml:space="preserve"> </w:t>
      </w:r>
      <w:r>
        <w:rPr>
          <w:color w:val="221F1F"/>
        </w:rPr>
        <w:t>znackou</w:t>
      </w:r>
      <w:r>
        <w:rPr>
          <w:color w:val="221F1F"/>
          <w:spacing w:val="-2"/>
        </w:rPr>
        <w:t xml:space="preserve"> </w:t>
      </w:r>
      <w:r>
        <w:rPr>
          <w:color w:val="221F1F"/>
        </w:rPr>
        <w:t>než</w:t>
      </w:r>
      <w:r>
        <w:rPr>
          <w:color w:val="221F1F"/>
          <w:spacing w:val="-2"/>
        </w:rPr>
        <w:t xml:space="preserve"> </w:t>
      </w:r>
      <w:r>
        <w:rPr>
          <w:color w:val="221F1F"/>
        </w:rPr>
        <w:t>znackou</w:t>
      </w:r>
      <w:r>
        <w:rPr>
          <w:color w:val="221F1F"/>
          <w:spacing w:val="-2"/>
        </w:rPr>
        <w:t xml:space="preserve"> </w:t>
      </w:r>
      <w:r>
        <w:rPr>
          <w:color w:val="221F1F"/>
        </w:rPr>
        <w:t>T-Mobile</w:t>
      </w:r>
      <w:r>
        <w:rPr>
          <w:color w:val="221F1F"/>
          <w:spacing w:val="-2"/>
        </w:rPr>
        <w:t xml:space="preserve"> </w:t>
      </w:r>
      <w:r>
        <w:rPr>
          <w:color w:val="221F1F"/>
        </w:rPr>
        <w:t>(napr.</w:t>
      </w:r>
      <w:r>
        <w:rPr>
          <w:color w:val="221F1F"/>
          <w:spacing w:val="-3"/>
        </w:rPr>
        <w:t xml:space="preserve"> </w:t>
      </w:r>
      <w:r>
        <w:rPr>
          <w:color w:val="221F1F"/>
        </w:rPr>
        <w:t>MOBIL.CZ)</w:t>
      </w:r>
      <w:r>
        <w:rPr>
          <w:color w:val="221F1F"/>
          <w:spacing w:val="-2"/>
        </w:rPr>
        <w:t xml:space="preserve"> </w:t>
      </w:r>
      <w:r>
        <w:rPr>
          <w:color w:val="221F1F"/>
        </w:rPr>
        <w:t>se</w:t>
      </w:r>
      <w:r>
        <w:rPr>
          <w:color w:val="221F1F"/>
          <w:spacing w:val="-2"/>
        </w:rPr>
        <w:t xml:space="preserve"> </w:t>
      </w:r>
      <w:r>
        <w:rPr>
          <w:color w:val="221F1F"/>
        </w:rPr>
        <w:t>nepovažují</w:t>
      </w:r>
      <w:r>
        <w:rPr>
          <w:color w:val="221F1F"/>
          <w:spacing w:val="-3"/>
        </w:rPr>
        <w:t xml:space="preserve"> </w:t>
      </w:r>
      <w:r>
        <w:rPr>
          <w:color w:val="221F1F"/>
        </w:rPr>
        <w:t>za</w:t>
      </w:r>
      <w:r>
        <w:rPr>
          <w:color w:val="221F1F"/>
          <w:spacing w:val="-2"/>
        </w:rPr>
        <w:t xml:space="preserve"> </w:t>
      </w:r>
      <w:r>
        <w:rPr>
          <w:color w:val="221F1F"/>
        </w:rPr>
        <w:t>provoz</w:t>
      </w:r>
      <w:r>
        <w:rPr>
          <w:color w:val="221F1F"/>
          <w:spacing w:val="-2"/>
        </w:rPr>
        <w:t xml:space="preserve"> </w:t>
      </w:r>
      <w:r>
        <w:rPr>
          <w:color w:val="221F1F"/>
        </w:rPr>
        <w:t>do síte T-Mobile a jsou úctovány jako hovory a SMS na ostatní císla, tj. mimo znacku</w:t>
      </w:r>
      <w:r>
        <w:rPr>
          <w:color w:val="221F1F"/>
          <w:spacing w:val="-13"/>
        </w:rPr>
        <w:t xml:space="preserve"> </w:t>
      </w:r>
      <w:r>
        <w:rPr>
          <w:color w:val="221F1F"/>
        </w:rPr>
        <w:t>T-Mobile.</w:t>
      </w:r>
    </w:p>
    <w:p w:rsidR="00F259B5" w:rsidRDefault="000F2675">
      <w:pPr>
        <w:pStyle w:val="BodyText"/>
        <w:spacing w:before="119"/>
        <w:ind w:left="244" w:right="61"/>
      </w:pPr>
      <w:r>
        <w:rPr>
          <w:color w:val="221F1F"/>
        </w:rPr>
        <w:t>V síti provozované spolecností T-Mobile jsou k 1. 6. 2013 následující císelné rozsahy rezervovány pro využití virtuálními operátory, resp. pro nabízení pod jinou obchodní znackou než T-Mobile:</w:t>
      </w:r>
    </w:p>
    <w:p w:rsidR="00F259B5" w:rsidRDefault="000F2675">
      <w:pPr>
        <w:pStyle w:val="BodyText"/>
        <w:spacing w:before="120"/>
        <w:ind w:left="243" w:right="167" w:hanging="1"/>
        <w:jc w:val="both"/>
      </w:pPr>
      <w:r>
        <w:rPr>
          <w:color w:val="221F1F"/>
        </w:rPr>
        <w:t>730 30x xxx / 730 33x xxx / 730 35x xxx / 730 41x xxx / 730 42x xxx / 730 43x xxx / 730 6xx xxx / 730 73x xxx / 735 0xx xxx / 770</w:t>
      </w:r>
      <w:r>
        <w:rPr>
          <w:color w:val="221F1F"/>
          <w:spacing w:val="-2"/>
        </w:rPr>
        <w:t xml:space="preserve"> </w:t>
      </w:r>
      <w:r>
        <w:rPr>
          <w:color w:val="221F1F"/>
        </w:rPr>
        <w:t>77x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771</w:t>
      </w:r>
      <w:r>
        <w:rPr>
          <w:color w:val="221F1F"/>
          <w:spacing w:val="-1"/>
        </w:rPr>
        <w:t xml:space="preserve"> </w:t>
      </w:r>
      <w:r>
        <w:rPr>
          <w:color w:val="221F1F"/>
        </w:rPr>
        <w:t>77x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772</w:t>
      </w:r>
      <w:r>
        <w:rPr>
          <w:color w:val="221F1F"/>
          <w:spacing w:val="-1"/>
        </w:rPr>
        <w:t xml:space="preserve"> </w:t>
      </w:r>
      <w:r>
        <w:rPr>
          <w:color w:val="221F1F"/>
        </w:rPr>
        <w:t>72x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772</w:t>
      </w:r>
      <w:r>
        <w:rPr>
          <w:color w:val="221F1F"/>
          <w:spacing w:val="-1"/>
        </w:rPr>
        <w:t xml:space="preserve"> </w:t>
      </w:r>
      <w:r>
        <w:rPr>
          <w:color w:val="221F1F"/>
        </w:rPr>
        <w:t>73x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772</w:t>
      </w:r>
      <w:r>
        <w:rPr>
          <w:color w:val="221F1F"/>
          <w:spacing w:val="-1"/>
        </w:rPr>
        <w:t xml:space="preserve"> </w:t>
      </w:r>
      <w:r>
        <w:rPr>
          <w:color w:val="221F1F"/>
        </w:rPr>
        <w:t>77x</w:t>
      </w:r>
      <w:r>
        <w:rPr>
          <w:color w:val="221F1F"/>
          <w:spacing w:val="-1"/>
        </w:rPr>
        <w:t xml:space="preserve"> </w:t>
      </w:r>
      <w:r>
        <w:rPr>
          <w:color w:val="221F1F"/>
        </w:rPr>
        <w:t>xxx</w:t>
      </w:r>
      <w:r>
        <w:rPr>
          <w:color w:val="221F1F"/>
          <w:spacing w:val="-1"/>
        </w:rPr>
        <w:t xml:space="preserve"> </w:t>
      </w:r>
      <w:r>
        <w:rPr>
          <w:color w:val="221F1F"/>
        </w:rPr>
        <w:t>/</w:t>
      </w:r>
      <w:r>
        <w:rPr>
          <w:color w:val="221F1F"/>
          <w:spacing w:val="-3"/>
        </w:rPr>
        <w:t xml:space="preserve"> </w:t>
      </w:r>
      <w:r>
        <w:rPr>
          <w:color w:val="221F1F"/>
        </w:rPr>
        <w:t>778</w:t>
      </w:r>
      <w:r>
        <w:rPr>
          <w:color w:val="221F1F"/>
          <w:spacing w:val="-1"/>
        </w:rPr>
        <w:t xml:space="preserve"> </w:t>
      </w:r>
      <w:r>
        <w:rPr>
          <w:color w:val="221F1F"/>
        </w:rPr>
        <w:t>80x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797</w:t>
      </w:r>
      <w:r>
        <w:rPr>
          <w:color w:val="221F1F"/>
          <w:spacing w:val="-1"/>
        </w:rPr>
        <w:t xml:space="preserve"> </w:t>
      </w:r>
      <w:r>
        <w:rPr>
          <w:color w:val="221F1F"/>
        </w:rPr>
        <w:t>97x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797</w:t>
      </w:r>
      <w:r>
        <w:rPr>
          <w:color w:val="221F1F"/>
          <w:spacing w:val="-1"/>
        </w:rPr>
        <w:t xml:space="preserve"> </w:t>
      </w:r>
      <w:r>
        <w:rPr>
          <w:color w:val="221F1F"/>
        </w:rPr>
        <w:t>99x</w:t>
      </w:r>
      <w:r>
        <w:rPr>
          <w:color w:val="221F1F"/>
          <w:spacing w:val="-1"/>
        </w:rPr>
        <w:t xml:space="preserve"> </w:t>
      </w:r>
      <w:r>
        <w:rPr>
          <w:color w:val="221F1F"/>
        </w:rPr>
        <w:t>xxx</w:t>
      </w:r>
      <w:r>
        <w:rPr>
          <w:color w:val="221F1F"/>
          <w:spacing w:val="-1"/>
        </w:rPr>
        <w:t xml:space="preserve"> </w:t>
      </w:r>
      <w:r>
        <w:rPr>
          <w:color w:val="221F1F"/>
        </w:rPr>
        <w:t>/</w:t>
      </w:r>
      <w:r>
        <w:rPr>
          <w:color w:val="221F1F"/>
          <w:spacing w:val="-2"/>
        </w:rPr>
        <w:t xml:space="preserve"> </w:t>
      </w:r>
      <w:r>
        <w:rPr>
          <w:color w:val="221F1F"/>
        </w:rPr>
        <w:t>799</w:t>
      </w:r>
      <w:r>
        <w:rPr>
          <w:color w:val="221F1F"/>
          <w:spacing w:val="-1"/>
        </w:rPr>
        <w:t xml:space="preserve"> </w:t>
      </w:r>
      <w:r>
        <w:rPr>
          <w:color w:val="221F1F"/>
        </w:rPr>
        <w:t>50x</w:t>
      </w:r>
      <w:r>
        <w:rPr>
          <w:color w:val="221F1F"/>
          <w:spacing w:val="-1"/>
        </w:rPr>
        <w:t xml:space="preserve"> </w:t>
      </w:r>
      <w:r>
        <w:rPr>
          <w:color w:val="221F1F"/>
        </w:rPr>
        <w:t>xxx</w:t>
      </w:r>
      <w:r>
        <w:rPr>
          <w:color w:val="221F1F"/>
          <w:spacing w:val="-1"/>
        </w:rPr>
        <w:t xml:space="preserve"> </w:t>
      </w:r>
      <w:r>
        <w:rPr>
          <w:color w:val="221F1F"/>
        </w:rPr>
        <w:t>/ 799 51x xxx / 799 79x xxx / 799 99x xxx / 703 00x xxx / 730 70x xxx / 790 83x</w:t>
      </w:r>
      <w:r>
        <w:rPr>
          <w:color w:val="221F1F"/>
          <w:spacing w:val="-19"/>
        </w:rPr>
        <w:t xml:space="preserve"> </w:t>
      </w:r>
      <w:r>
        <w:rPr>
          <w:color w:val="221F1F"/>
        </w:rPr>
        <w:t>xxx.</w:t>
      </w:r>
    </w:p>
    <w:p w:rsidR="00F259B5" w:rsidRDefault="000F2675">
      <w:pPr>
        <w:pStyle w:val="BodyText"/>
        <w:spacing w:before="121"/>
        <w:ind w:left="244" w:right="61" w:hanging="1"/>
      </w:pPr>
      <w:r>
        <w:rPr>
          <w:color w:val="221F1F"/>
        </w:rPr>
        <w:t>Mesícní paušál je úctován vždy na konci zúctovacího období. V prípade, že služba byla aktivní pouze cást tohoto období (zmena tarifu, aktivace/deaktivace v pr behu zúctovacího období, docasné odpojení), bude paušál pomerne upraven (krome paušál za zvýhodnení Víkend+ a Pevná+, které jsou úctovány vždy v plné výši). Stejným pomerem jsou upraveny i volné jednotky.</w:t>
      </w:r>
    </w:p>
    <w:p w:rsidR="00F259B5" w:rsidRDefault="000F2675">
      <w:pPr>
        <w:pStyle w:val="BodyText"/>
        <w:spacing w:before="119"/>
        <w:ind w:left="244" w:right="57"/>
      </w:pPr>
      <w:r>
        <w:rPr>
          <w:color w:val="221F1F"/>
        </w:rPr>
        <w:t>Mobilní hlasový tarif je takový tarif, který je primárne urcen pro využívání mobilních hlasových služeb prostrednictvím SIM karty T-Mobile. Mobilními hlasovými tarify nejsou zejména M2M tarify a další datové tarify, které jsou vzhledem ke své charakteristice a vlastnostem urceny zejména pro pripojení k internetu.</w:t>
      </w:r>
    </w:p>
    <w:p w:rsidR="00F259B5" w:rsidRDefault="000F2675">
      <w:pPr>
        <w:pStyle w:val="BodyText"/>
        <w:spacing w:before="120"/>
        <w:ind w:left="244" w:right="86"/>
      </w:pPr>
      <w:r>
        <w:rPr>
          <w:color w:val="221F1F"/>
        </w:rPr>
        <w:t>Volné minuty se vztahují na hlasová volání na všechna císla v R a do hlasové schránky (pokud není uvedeno jinak). Tyto volné minuty se nevztahují na mezinárodní hovory, roamingové hovory a nekteré dopl kové služby. Volné minuty lze využít behem zúctovacího období, prípadne pomerné cásti tohoto období (viz mesícní paušál), lze je prevádet do dalšího období. Pri zmene tarifního programu, prerušení poskytování služeb, prevodu Úcastnické smlouvy, zmene fakturacních skupin, prípadne pri systémové zmene zúctovacího období prevedené neprovolané volné minuty propadají. Pri zmene tarifního programu se neprevádí neprovolané volné minuty za tu cást zúctovacího období, ve kterém Úcastník užíval p vodní tarifní program. Tyto volné minuty zanikají okamžikem zmeny tarifního programu.</w:t>
      </w:r>
    </w:p>
    <w:p w:rsidR="00F259B5" w:rsidRDefault="000F2675">
      <w:pPr>
        <w:pStyle w:val="BodyText"/>
        <w:spacing w:before="59"/>
        <w:ind w:left="244" w:right="61"/>
      </w:pPr>
      <w:r>
        <w:rPr>
          <w:color w:val="221F1F"/>
        </w:rPr>
        <w:t>Neomezené tarify jsou urceny zejména pro aktivní využívání mobilních hlasových služeb (vcetne SMS) a datových služeb samotným Úcastníkem/Uživatelem. T-Mobile je oprávnen omezit (a prípadne soucasne prevést na predplacenou službu) Úcastníkovi prístup ke službám v prípade, že jeho provoz vykazuje znaky automaticky generovaného ci jinak systematicky nastaveného provozu (napr. stále se opakující odesílání SMS v pravidelných intervalech, odesílání hromadných SMS apod.).</w:t>
      </w:r>
    </w:p>
    <w:p w:rsidR="00F259B5" w:rsidRDefault="000F2675">
      <w:pPr>
        <w:pStyle w:val="BodyText"/>
        <w:spacing w:before="120"/>
        <w:ind w:left="244" w:right="218"/>
      </w:pPr>
      <w:r>
        <w:rPr>
          <w:color w:val="221F1F"/>
        </w:rPr>
        <w:t>Kredit v kreditních tarifech je roven mesícnímu paušálu, varianta HIT kreditních tarif prináší zákazníkovi 20 % mesícního kreditu navíc. V ostatních tarifech, kde je dán tarifní kredit, odpovídá výši uvedené v ceníku pro príslušný tarif. V prípade, že Úcastník využívá výše zmínený tarif pouze po urcitou cást zúctovacího období, jsou mesícní paušál i kredit stanoveny pomerne podle poctu dní, kdy Úcastník tarif využíval. Kredit slouží výlucne k úhrade cen za hlasová telefonní volání, SMS</w:t>
      </w:r>
    </w:p>
    <w:p w:rsidR="00F259B5" w:rsidRDefault="000F2675">
      <w:pPr>
        <w:pStyle w:val="BodyText"/>
        <w:ind w:left="244" w:right="94" w:hanging="1"/>
      </w:pPr>
      <w:r>
        <w:rPr>
          <w:color w:val="221F1F"/>
        </w:rPr>
        <w:t>a MMS na všechna císla v R, a to podle Ceníku služeb. Kredit nelze využít na volání, SMS a MMS zpoplatnené zvláštní sazbou dle Ceníku služeb, zejména na prémiové služby, pokud není v podmínkách daného tarifu uvedeno jinak. Nevycerpaný</w:t>
      </w:r>
    </w:p>
    <w:p w:rsidR="00F259B5" w:rsidRDefault="000F2675">
      <w:pPr>
        <w:pStyle w:val="BodyText"/>
        <w:spacing w:before="99"/>
        <w:ind w:left="243" w:right="362"/>
      </w:pPr>
      <w:r>
        <w:br w:type="column"/>
      </w:r>
      <w:r>
        <w:rPr>
          <w:color w:val="221F1F"/>
        </w:rPr>
        <w:t>tarifní kredit se prevádí dle podmínek jednotlivých tarif . Bonusový kredit a kredit z balíck se neprevádí, pokud není uvedeno jinak.</w:t>
      </w:r>
    </w:p>
    <w:p w:rsidR="00F259B5" w:rsidRDefault="000F2675">
      <w:pPr>
        <w:pStyle w:val="BodyText"/>
        <w:spacing w:before="120"/>
        <w:ind w:left="244"/>
      </w:pPr>
      <w:r>
        <w:rPr>
          <w:color w:val="221F1F"/>
        </w:rPr>
        <w:t>Volné SMS je potreba využít behem zúctovacího období, prípadne pomerné cásti tohoto období (viz mesícní paušál), nelze je prevádet do dalšího období a nevyužité volné SMS propadají.</w:t>
      </w:r>
    </w:p>
    <w:p w:rsidR="00F259B5" w:rsidRDefault="000F2675">
      <w:pPr>
        <w:pStyle w:val="BodyText"/>
        <w:spacing w:before="120"/>
        <w:ind w:left="244" w:right="515"/>
      </w:pPr>
      <w:r>
        <w:rPr>
          <w:color w:val="221F1F"/>
        </w:rPr>
        <w:t>Slevy na národní provoz (hlas, SMS, MMS, data) sjednané v Rámcové smlouve se uplat ují pouze na provoz zapocatý v síti T-Mobile Czech Republic a.s.</w:t>
      </w:r>
    </w:p>
    <w:p w:rsidR="00F259B5" w:rsidRDefault="000F2675">
      <w:pPr>
        <w:pStyle w:val="BodyText"/>
        <w:spacing w:before="119"/>
        <w:ind w:left="244" w:right="362"/>
      </w:pPr>
      <w:r>
        <w:rPr>
          <w:color w:val="221F1F"/>
        </w:rPr>
        <w:t>Volné jednotky v rámci balíck ci zvýhodnení pro národní provoz nebo volné jednotky pridelené nad rámec tarifu pro národní provoz (hlas, SMS, MMS, data) jsou urceny pouze pro provoz zapocatý v síti T-Mobile Czech Republic a.s.</w:t>
      </w:r>
    </w:p>
    <w:p w:rsidR="00F259B5" w:rsidRDefault="000F2675">
      <w:pPr>
        <w:pStyle w:val="BodyText"/>
        <w:spacing w:before="121"/>
        <w:ind w:left="244" w:right="362" w:hanging="1"/>
      </w:pPr>
      <w:r>
        <w:rPr>
          <w:color w:val="221F1F"/>
        </w:rPr>
        <w:t>Krátké textové zprávy: Jedna SMS zpráva obsahuje maximálne 160 znak . Nekterá písmena (zejm. s diakritikou) ci symboly mohou zaujmout více než jeden znak.</w:t>
      </w:r>
    </w:p>
    <w:p w:rsidR="00F259B5" w:rsidRDefault="000F2675">
      <w:pPr>
        <w:pStyle w:val="BodyText"/>
        <w:spacing w:before="119"/>
        <w:ind w:left="244" w:right="362"/>
      </w:pPr>
      <w:r>
        <w:rPr>
          <w:color w:val="221F1F"/>
        </w:rPr>
        <w:t>Ceny telefon a datových zarízení: Minimální cena jednotlivého zboží je vždy 1 Kc, a to bez ohledu na to, že by kombinací slev došlo ke snížení ceny zboží vybraného zákazníkem pod hranici 1 Kc. V takovém prípade bude u zboží nastavena cena 1 Kc, pricemž zbylá cást slevy propadá a nelze ji v budoucnu žádným zp sobem uplatnit.</w:t>
      </w:r>
    </w:p>
    <w:p w:rsidR="00F259B5" w:rsidRDefault="000F2675">
      <w:pPr>
        <w:pStyle w:val="BodyText"/>
        <w:spacing w:before="120"/>
        <w:ind w:left="244"/>
      </w:pPr>
      <w:r>
        <w:rPr>
          <w:color w:val="221F1F"/>
        </w:rPr>
        <w:t>Twist sada obsahuje samostatné produkty (výrobky a služby), které budou pri reklamaci posuzovány oddelene.</w:t>
      </w:r>
    </w:p>
    <w:p w:rsidR="00F259B5" w:rsidRDefault="000F2675">
      <w:pPr>
        <w:pStyle w:val="BodyText"/>
        <w:spacing w:before="120"/>
        <w:ind w:left="244" w:right="401"/>
      </w:pPr>
      <w:r>
        <w:rPr>
          <w:color w:val="221F1F"/>
        </w:rPr>
        <w:t xml:space="preserve">SMS a MMS zasílané zákazník m: SMS a MMS, které obsahují na první pozici znak * a jsou odeslány z císla 4603 ci 4644, jsou obchodními sdeleními, jejichž odesílatelem je T-Mobile. Pro jejich odhlášení kontaktujte Zákaznické centrum T-Mobile na telefonním císle 4603 ci Zákaznické centrum – business na telefonním císla 4644 (z císel znacky T-Mobile) nebo napište na </w:t>
      </w:r>
      <w:hyperlink r:id="rId95">
        <w:r>
          <w:rPr>
            <w:color w:val="221F1F"/>
          </w:rPr>
          <w:t>info@t-mobile.cz.</w:t>
        </w:r>
      </w:hyperlink>
    </w:p>
    <w:p w:rsidR="00F259B5" w:rsidRDefault="000F2675">
      <w:pPr>
        <w:pStyle w:val="BodyText"/>
        <w:spacing w:before="119"/>
        <w:ind w:left="244"/>
      </w:pPr>
      <w:r>
        <w:rPr>
          <w:color w:val="221F1F"/>
        </w:rPr>
        <w:t>Kde se v textu hovorí o volných jednotkách, máme u kreditních tarif na mysli kredit. Cena bezúplatne poskytnutého mesícního paušálu je obsažena v cene nejbližšího následujícího zpoplatneného paušálu nebo v cene standardního mesícního paušálu. Maximální délka jednoho hovoru uskutecneného prostrednictvím SIM karty poskytnuté spolecností T-Mobile a.s. je 120 minut. Všechny uvedené ceny jsou v Kc.</w:t>
      </w:r>
    </w:p>
    <w:p w:rsidR="00F259B5" w:rsidRDefault="000F2675">
      <w:pPr>
        <w:pStyle w:val="BodyText"/>
        <w:spacing w:before="120"/>
        <w:ind w:left="244" w:right="362" w:hanging="1"/>
      </w:pPr>
      <w:r>
        <w:rPr>
          <w:color w:val="221F1F"/>
        </w:rPr>
        <w:t>Hovory zapocaté pred 24:00 hod. poslední den zúctovacího období a ukoncené po 00:00 hod. prvního dne následujícího zúctovacího období jsou úctovány celé tak, jako by byly uskutecneny celé v zúctovacím období, ve kterém byly zapocaty. Na tyto hovory se tedy nespotrebují volné minuty ci kredit pridelené v novém zúctovacím období.</w:t>
      </w:r>
    </w:p>
    <w:p w:rsidR="00F259B5" w:rsidRDefault="000F2675">
      <w:pPr>
        <w:pStyle w:val="BodyText"/>
        <w:spacing w:before="120"/>
        <w:ind w:left="244" w:right="362"/>
      </w:pPr>
      <w:r>
        <w:rPr>
          <w:color w:val="221F1F"/>
        </w:rPr>
        <w:t>Základní ceny volání a SMS a volné jednotky u jednotlivých služeb se nevztahují na prémiové služby, ty jsou úctovány jinými sazbami dle aktuálního Ceníku, viz kapitola Ostatní služby.</w:t>
      </w:r>
    </w:p>
    <w:p w:rsidR="00F259B5" w:rsidRDefault="000F2675">
      <w:pPr>
        <w:pStyle w:val="BodyText"/>
        <w:spacing w:before="120"/>
        <w:ind w:left="244" w:right="362" w:hanging="1"/>
      </w:pPr>
      <w:r>
        <w:rPr>
          <w:color w:val="221F1F"/>
        </w:rPr>
        <w:t>Ve všech neomezených tarifech je z d vodu snahy o zajištení stejné kvality a dostupnosti služby pro všechny její Uživatele zaveden datový limit. Po prekrocení stanoveného objemu prenesených dat behem jednoho zúctovacího období</w:t>
      </w:r>
    </w:p>
    <w:p w:rsidR="00F259B5" w:rsidRDefault="000F2675">
      <w:pPr>
        <w:pStyle w:val="BodyText"/>
        <w:ind w:left="244" w:right="543" w:hanging="1"/>
      </w:pPr>
      <w:r>
        <w:rPr>
          <w:color w:val="221F1F"/>
        </w:rPr>
        <w:t xml:space="preserve">(u predplacených karet se objem dat pocítá za posledních 30 dní) bude omezena rychlost prenosu. Plná rychlost prenosu je obnovena na zacátku následujícího zúctovacího období. Na pripojení pres HotSpot se datový limit nevztahuje. Více na </w:t>
      </w:r>
      <w:hyperlink r:id="rId96">
        <w:r>
          <w:rPr>
            <w:color w:val="221F1F"/>
          </w:rPr>
          <w:t>www.t-mobile.cz/internet-bus.</w:t>
        </w:r>
      </w:hyperlink>
    </w:p>
    <w:p w:rsidR="00F259B5" w:rsidRDefault="000F2675">
      <w:pPr>
        <w:pStyle w:val="BodyText"/>
        <w:spacing w:before="119"/>
        <w:ind w:left="244" w:right="362"/>
      </w:pPr>
      <w:r>
        <w:rPr>
          <w:color w:val="221F1F"/>
        </w:rPr>
        <w:t>Pro úcely závazku minimálního odberu služeb vyplývajícího z Rámcové smlouvy se uplat ují vždy cástky úctované bez DPH. Pro splnení povinnosti minimálního odberu se neuplatní tyto položky, ackoli byly ve Vyúctování služeb ze strany T-Mobile úctovány:</w:t>
      </w:r>
    </w:p>
    <w:p w:rsidR="00F259B5" w:rsidRDefault="000F2675">
      <w:pPr>
        <w:pStyle w:val="ListParagraph"/>
        <w:numPr>
          <w:ilvl w:val="0"/>
          <w:numId w:val="9"/>
        </w:numPr>
        <w:tabs>
          <w:tab w:val="left" w:pos="386"/>
        </w:tabs>
        <w:spacing w:line="195" w:lineRule="exact"/>
        <w:ind w:left="385" w:hanging="143"/>
        <w:rPr>
          <w:rFonts w:ascii="Symbol" w:hAnsi="Symbol"/>
          <w:color w:val="EA098B"/>
          <w:sz w:val="16"/>
        </w:rPr>
      </w:pPr>
      <w:r>
        <w:rPr>
          <w:rFonts w:ascii="Arial Narrow" w:hAnsi="Arial Narrow"/>
          <w:color w:val="221F1F"/>
          <w:sz w:val="16"/>
        </w:rPr>
        <w:t>audiotexové</w:t>
      </w:r>
      <w:r>
        <w:rPr>
          <w:rFonts w:ascii="Arial Narrow" w:hAnsi="Arial Narrow"/>
          <w:color w:val="221F1F"/>
          <w:spacing w:val="-1"/>
          <w:sz w:val="16"/>
        </w:rPr>
        <w:t xml:space="preserve"> </w:t>
      </w:r>
      <w:r>
        <w:rPr>
          <w:rFonts w:ascii="Arial Narrow" w:hAnsi="Arial Narrow"/>
          <w:color w:val="221F1F"/>
          <w:sz w:val="16"/>
        </w:rPr>
        <w:t>služby,</w:t>
      </w:r>
    </w:p>
    <w:p w:rsidR="00F259B5" w:rsidRDefault="000F2675">
      <w:pPr>
        <w:pStyle w:val="ListParagraph"/>
        <w:numPr>
          <w:ilvl w:val="0"/>
          <w:numId w:val="9"/>
        </w:numPr>
        <w:tabs>
          <w:tab w:val="left" w:pos="386"/>
        </w:tabs>
        <w:spacing w:line="195" w:lineRule="exact"/>
        <w:ind w:left="385" w:hanging="142"/>
        <w:rPr>
          <w:rFonts w:ascii="Symbol" w:hAnsi="Symbol"/>
          <w:color w:val="EA098B"/>
          <w:sz w:val="16"/>
        </w:rPr>
      </w:pPr>
      <w:r>
        <w:rPr>
          <w:rFonts w:ascii="Arial Narrow" w:hAnsi="Arial Narrow"/>
          <w:color w:val="221F1F"/>
          <w:sz w:val="16"/>
        </w:rPr>
        <w:t>audiotexové služby –</w:t>
      </w:r>
      <w:r>
        <w:rPr>
          <w:rFonts w:ascii="Arial Narrow" w:hAnsi="Arial Narrow"/>
          <w:color w:val="221F1F"/>
          <w:spacing w:val="-3"/>
          <w:sz w:val="16"/>
        </w:rPr>
        <w:t xml:space="preserve"> </w:t>
      </w:r>
      <w:r>
        <w:rPr>
          <w:rFonts w:ascii="Arial Narrow" w:hAnsi="Arial Narrow"/>
          <w:color w:val="221F1F"/>
          <w:sz w:val="16"/>
        </w:rPr>
        <w:t>privátní,</w:t>
      </w:r>
    </w:p>
    <w:p w:rsidR="00F259B5" w:rsidRDefault="000F2675">
      <w:pPr>
        <w:pStyle w:val="ListParagraph"/>
        <w:numPr>
          <w:ilvl w:val="0"/>
          <w:numId w:val="9"/>
        </w:numPr>
        <w:tabs>
          <w:tab w:val="left" w:pos="387"/>
        </w:tabs>
        <w:spacing w:line="195" w:lineRule="exact"/>
        <w:ind w:left="386" w:hanging="143"/>
        <w:rPr>
          <w:rFonts w:ascii="Symbol" w:hAnsi="Symbol"/>
          <w:color w:val="EA098B"/>
          <w:sz w:val="16"/>
        </w:rPr>
      </w:pPr>
      <w:r>
        <w:rPr>
          <w:rFonts w:ascii="Arial Narrow" w:hAnsi="Arial Narrow"/>
          <w:color w:val="221F1F"/>
          <w:sz w:val="16"/>
        </w:rPr>
        <w:t>dárcovské</w:t>
      </w:r>
      <w:r>
        <w:rPr>
          <w:rFonts w:ascii="Arial Narrow" w:hAnsi="Arial Narrow"/>
          <w:color w:val="221F1F"/>
          <w:spacing w:val="-1"/>
          <w:sz w:val="16"/>
        </w:rPr>
        <w:t xml:space="preserve"> </w:t>
      </w:r>
      <w:r>
        <w:rPr>
          <w:rFonts w:ascii="Arial Narrow" w:hAnsi="Arial Narrow"/>
          <w:color w:val="221F1F"/>
          <w:sz w:val="16"/>
        </w:rPr>
        <w:t>SMS,</w:t>
      </w:r>
    </w:p>
    <w:p w:rsidR="00F259B5" w:rsidRDefault="000F2675">
      <w:pPr>
        <w:pStyle w:val="ListParagraph"/>
        <w:numPr>
          <w:ilvl w:val="0"/>
          <w:numId w:val="9"/>
        </w:numPr>
        <w:tabs>
          <w:tab w:val="left" w:pos="387"/>
        </w:tabs>
        <w:spacing w:line="194" w:lineRule="exact"/>
        <w:ind w:left="386" w:hanging="143"/>
        <w:rPr>
          <w:rFonts w:ascii="Symbol" w:hAnsi="Symbol"/>
          <w:color w:val="EA098B"/>
          <w:sz w:val="16"/>
        </w:rPr>
      </w:pPr>
      <w:r>
        <w:rPr>
          <w:rFonts w:ascii="Arial Narrow" w:hAnsi="Arial Narrow"/>
          <w:color w:val="221F1F"/>
          <w:sz w:val="16"/>
        </w:rPr>
        <w:t>m-platby (Aral, Coca-Cola,</w:t>
      </w:r>
      <w:r>
        <w:rPr>
          <w:rFonts w:ascii="Arial Narrow" w:hAnsi="Arial Narrow"/>
          <w:color w:val="221F1F"/>
          <w:spacing w:val="-4"/>
          <w:sz w:val="16"/>
        </w:rPr>
        <w:t xml:space="preserve"> </w:t>
      </w:r>
      <w:r>
        <w:rPr>
          <w:rFonts w:ascii="Arial Narrow" w:hAnsi="Arial Narrow"/>
          <w:color w:val="221F1F"/>
          <w:sz w:val="16"/>
        </w:rPr>
        <w:t>…),</w:t>
      </w:r>
    </w:p>
    <w:p w:rsidR="00F259B5" w:rsidRDefault="000F2675">
      <w:pPr>
        <w:pStyle w:val="ListParagraph"/>
        <w:numPr>
          <w:ilvl w:val="0"/>
          <w:numId w:val="9"/>
        </w:numPr>
        <w:tabs>
          <w:tab w:val="left" w:pos="387"/>
        </w:tabs>
        <w:spacing w:line="194" w:lineRule="exact"/>
        <w:ind w:left="386" w:hanging="143"/>
        <w:rPr>
          <w:rFonts w:ascii="Symbol" w:hAnsi="Symbol"/>
          <w:color w:val="EA098B"/>
          <w:sz w:val="16"/>
        </w:rPr>
      </w:pPr>
      <w:r>
        <w:rPr>
          <w:rFonts w:ascii="Arial Narrow" w:hAnsi="Arial Narrow"/>
          <w:color w:val="221F1F"/>
          <w:sz w:val="16"/>
        </w:rPr>
        <w:t>individuální sleva – kompenzace formou slevy do Vyúctování, napr. v rámci</w:t>
      </w:r>
      <w:r>
        <w:rPr>
          <w:rFonts w:ascii="Arial Narrow" w:hAnsi="Arial Narrow"/>
          <w:color w:val="221F1F"/>
          <w:spacing w:val="-9"/>
          <w:sz w:val="16"/>
        </w:rPr>
        <w:t xml:space="preserve"> </w:t>
      </w:r>
      <w:r>
        <w:rPr>
          <w:rFonts w:ascii="Arial Narrow" w:hAnsi="Arial Narrow"/>
          <w:color w:val="221F1F"/>
          <w:sz w:val="16"/>
        </w:rPr>
        <w:t>reklamace,</w:t>
      </w:r>
    </w:p>
    <w:p w:rsidR="00F259B5" w:rsidRDefault="000F2675">
      <w:pPr>
        <w:pStyle w:val="ListParagraph"/>
        <w:numPr>
          <w:ilvl w:val="0"/>
          <w:numId w:val="9"/>
        </w:numPr>
        <w:tabs>
          <w:tab w:val="left" w:pos="387"/>
        </w:tabs>
        <w:spacing w:line="195" w:lineRule="exact"/>
        <w:ind w:left="386" w:hanging="143"/>
        <w:rPr>
          <w:rFonts w:ascii="Symbol" w:hAnsi="Symbol"/>
          <w:color w:val="EA098B"/>
          <w:sz w:val="16"/>
        </w:rPr>
      </w:pPr>
      <w:r>
        <w:rPr>
          <w:rFonts w:ascii="Arial Narrow" w:hAnsi="Arial Narrow"/>
          <w:color w:val="221F1F"/>
          <w:sz w:val="16"/>
        </w:rPr>
        <w:t>smluvní pokuta z RS za neodebrané</w:t>
      </w:r>
      <w:r>
        <w:rPr>
          <w:rFonts w:ascii="Arial Narrow" w:hAnsi="Arial Narrow"/>
          <w:color w:val="221F1F"/>
          <w:spacing w:val="-5"/>
          <w:sz w:val="16"/>
        </w:rPr>
        <w:t xml:space="preserve"> </w:t>
      </w:r>
      <w:r>
        <w:rPr>
          <w:rFonts w:ascii="Arial Narrow" w:hAnsi="Arial Narrow"/>
          <w:color w:val="221F1F"/>
          <w:sz w:val="16"/>
        </w:rPr>
        <w:t>služby,</w:t>
      </w:r>
    </w:p>
    <w:p w:rsidR="00F259B5" w:rsidRDefault="00F259B5">
      <w:pPr>
        <w:spacing w:line="195" w:lineRule="exact"/>
        <w:rPr>
          <w:rFonts w:ascii="Symbol" w:hAnsi="Symbol"/>
          <w:sz w:val="16"/>
        </w:rPr>
        <w:sectPr w:rsidR="00F259B5">
          <w:type w:val="continuous"/>
          <w:pgSz w:w="16840" w:h="11900" w:orient="landscape"/>
          <w:pgMar w:top="1400" w:right="340" w:bottom="280" w:left="440" w:header="708" w:footer="708" w:gutter="0"/>
          <w:cols w:num="2" w:space="708" w:equalWidth="0">
            <w:col w:w="7660" w:space="429"/>
            <w:col w:w="7971"/>
          </w:cols>
        </w:sectPr>
      </w:pPr>
    </w:p>
    <w:p w:rsidR="00F259B5" w:rsidRDefault="000F2675">
      <w:pPr>
        <w:pStyle w:val="ListParagraph"/>
        <w:numPr>
          <w:ilvl w:val="0"/>
          <w:numId w:val="9"/>
        </w:numPr>
        <w:tabs>
          <w:tab w:val="left" w:pos="386"/>
        </w:tabs>
        <w:spacing w:before="80"/>
        <w:ind w:left="385" w:right="281" w:hanging="142"/>
        <w:rPr>
          <w:rFonts w:ascii="Symbol" w:hAnsi="Symbol"/>
          <w:color w:val="EA098B"/>
          <w:sz w:val="16"/>
        </w:rPr>
      </w:pPr>
      <w:r>
        <w:rPr>
          <w:rFonts w:ascii="Arial Narrow" w:hAnsi="Arial Narrow"/>
          <w:color w:val="221F1F"/>
          <w:sz w:val="16"/>
        </w:rPr>
        <w:lastRenderedPageBreak/>
        <w:t>smluvní</w:t>
      </w:r>
      <w:r>
        <w:rPr>
          <w:rFonts w:ascii="Arial Narrow" w:hAnsi="Arial Narrow"/>
          <w:color w:val="221F1F"/>
          <w:spacing w:val="-4"/>
          <w:sz w:val="16"/>
        </w:rPr>
        <w:t xml:space="preserve"> </w:t>
      </w:r>
      <w:r>
        <w:rPr>
          <w:rFonts w:ascii="Arial Narrow" w:hAnsi="Arial Narrow"/>
          <w:color w:val="221F1F"/>
          <w:sz w:val="16"/>
        </w:rPr>
        <w:t>pokuta</w:t>
      </w:r>
      <w:r>
        <w:rPr>
          <w:rFonts w:ascii="Arial Narrow" w:hAnsi="Arial Narrow"/>
          <w:color w:val="221F1F"/>
          <w:spacing w:val="-2"/>
          <w:sz w:val="16"/>
        </w:rPr>
        <w:t xml:space="preserve"> </w:t>
      </w:r>
      <w:r>
        <w:rPr>
          <w:rFonts w:ascii="Arial Narrow" w:hAnsi="Arial Narrow"/>
          <w:color w:val="221F1F"/>
          <w:sz w:val="16"/>
        </w:rPr>
        <w:t>za</w:t>
      </w:r>
      <w:r>
        <w:rPr>
          <w:rFonts w:ascii="Arial Narrow" w:hAnsi="Arial Narrow"/>
          <w:color w:val="221F1F"/>
          <w:spacing w:val="-2"/>
          <w:sz w:val="16"/>
        </w:rPr>
        <w:t xml:space="preserve"> </w:t>
      </w:r>
      <w:r>
        <w:rPr>
          <w:rFonts w:ascii="Arial Narrow" w:hAnsi="Arial Narrow"/>
          <w:color w:val="221F1F"/>
          <w:sz w:val="16"/>
        </w:rPr>
        <w:t>neodebrané</w:t>
      </w:r>
      <w:r>
        <w:rPr>
          <w:rFonts w:ascii="Arial Narrow" w:hAnsi="Arial Narrow"/>
          <w:color w:val="221F1F"/>
          <w:spacing w:val="-2"/>
          <w:sz w:val="16"/>
        </w:rPr>
        <w:t xml:space="preserve"> </w:t>
      </w:r>
      <w:r>
        <w:rPr>
          <w:rFonts w:ascii="Arial Narrow" w:hAnsi="Arial Narrow"/>
          <w:color w:val="221F1F"/>
          <w:sz w:val="16"/>
        </w:rPr>
        <w:t>business</w:t>
      </w:r>
      <w:r>
        <w:rPr>
          <w:rFonts w:ascii="Arial Narrow" w:hAnsi="Arial Narrow"/>
          <w:color w:val="221F1F"/>
          <w:spacing w:val="-3"/>
          <w:sz w:val="16"/>
        </w:rPr>
        <w:t xml:space="preserve"> </w:t>
      </w:r>
      <w:r>
        <w:rPr>
          <w:rFonts w:ascii="Arial Narrow" w:hAnsi="Arial Narrow"/>
          <w:color w:val="221F1F"/>
          <w:sz w:val="16"/>
        </w:rPr>
        <w:t>služby</w:t>
      </w:r>
      <w:r>
        <w:rPr>
          <w:rFonts w:ascii="Arial Narrow" w:hAnsi="Arial Narrow"/>
          <w:color w:val="221F1F"/>
          <w:spacing w:val="-2"/>
          <w:sz w:val="16"/>
        </w:rPr>
        <w:t xml:space="preserve"> </w:t>
      </w:r>
      <w:r>
        <w:rPr>
          <w:rFonts w:ascii="Arial Narrow" w:hAnsi="Arial Narrow"/>
          <w:color w:val="221F1F"/>
          <w:sz w:val="16"/>
        </w:rPr>
        <w:t>(s</w:t>
      </w:r>
      <w:r>
        <w:rPr>
          <w:rFonts w:ascii="Arial Narrow" w:hAnsi="Arial Narrow"/>
          <w:color w:val="221F1F"/>
          <w:spacing w:val="-3"/>
          <w:sz w:val="16"/>
        </w:rPr>
        <w:t xml:space="preserve"> </w:t>
      </w:r>
      <w:r>
        <w:rPr>
          <w:rFonts w:ascii="Arial Narrow" w:hAnsi="Arial Narrow"/>
          <w:color w:val="221F1F"/>
          <w:sz w:val="16"/>
        </w:rPr>
        <w:t>výjimkou</w:t>
      </w:r>
      <w:r>
        <w:rPr>
          <w:rFonts w:ascii="Arial Narrow" w:hAnsi="Arial Narrow"/>
          <w:color w:val="221F1F"/>
          <w:spacing w:val="-2"/>
          <w:sz w:val="16"/>
        </w:rPr>
        <w:t xml:space="preserve"> </w:t>
      </w:r>
      <w:r>
        <w:rPr>
          <w:rFonts w:ascii="Arial Narrow" w:hAnsi="Arial Narrow"/>
          <w:color w:val="221F1F"/>
          <w:sz w:val="16"/>
        </w:rPr>
        <w:t>smluvní</w:t>
      </w:r>
      <w:r>
        <w:rPr>
          <w:rFonts w:ascii="Arial Narrow" w:hAnsi="Arial Narrow"/>
          <w:color w:val="221F1F"/>
          <w:spacing w:val="-3"/>
          <w:sz w:val="16"/>
        </w:rPr>
        <w:t xml:space="preserve"> </w:t>
      </w:r>
      <w:r>
        <w:rPr>
          <w:rFonts w:ascii="Arial Narrow" w:hAnsi="Arial Narrow"/>
          <w:color w:val="221F1F"/>
          <w:sz w:val="16"/>
        </w:rPr>
        <w:t>pokuty</w:t>
      </w:r>
      <w:r>
        <w:rPr>
          <w:rFonts w:ascii="Arial Narrow" w:hAnsi="Arial Narrow"/>
          <w:color w:val="221F1F"/>
          <w:spacing w:val="-2"/>
          <w:sz w:val="16"/>
        </w:rPr>
        <w:t xml:space="preserve"> </w:t>
      </w:r>
      <w:r>
        <w:rPr>
          <w:rFonts w:ascii="Arial Narrow" w:hAnsi="Arial Narrow"/>
          <w:color w:val="221F1F"/>
          <w:sz w:val="16"/>
        </w:rPr>
        <w:t>úctované</w:t>
      </w:r>
      <w:r>
        <w:rPr>
          <w:rFonts w:ascii="Arial Narrow" w:hAnsi="Arial Narrow"/>
          <w:color w:val="221F1F"/>
          <w:spacing w:val="-2"/>
          <w:sz w:val="16"/>
        </w:rPr>
        <w:t xml:space="preserve"> </w:t>
      </w:r>
      <w:r>
        <w:rPr>
          <w:rFonts w:ascii="Arial Narrow" w:hAnsi="Arial Narrow"/>
          <w:color w:val="221F1F"/>
          <w:sz w:val="16"/>
        </w:rPr>
        <w:t>Oprávnené</w:t>
      </w:r>
      <w:r>
        <w:rPr>
          <w:rFonts w:ascii="Arial Narrow" w:hAnsi="Arial Narrow"/>
          <w:color w:val="221F1F"/>
          <w:spacing w:val="-2"/>
          <w:sz w:val="16"/>
        </w:rPr>
        <w:t xml:space="preserve"> </w:t>
      </w:r>
      <w:r>
        <w:rPr>
          <w:rFonts w:ascii="Arial Narrow" w:hAnsi="Arial Narrow"/>
          <w:color w:val="221F1F"/>
          <w:sz w:val="16"/>
        </w:rPr>
        <w:t>osobe</w:t>
      </w:r>
      <w:r>
        <w:rPr>
          <w:rFonts w:ascii="Arial Narrow" w:hAnsi="Arial Narrow"/>
          <w:color w:val="221F1F"/>
          <w:spacing w:val="-3"/>
          <w:sz w:val="16"/>
        </w:rPr>
        <w:t xml:space="preserve"> </w:t>
      </w:r>
      <w:r>
        <w:rPr>
          <w:rFonts w:ascii="Arial Narrow" w:hAnsi="Arial Narrow"/>
          <w:color w:val="221F1F"/>
          <w:sz w:val="16"/>
        </w:rPr>
        <w:t>z</w:t>
      </w:r>
      <w:r>
        <w:rPr>
          <w:rFonts w:ascii="Arial Narrow" w:hAnsi="Arial Narrow"/>
          <w:color w:val="221F1F"/>
          <w:spacing w:val="-2"/>
          <w:sz w:val="16"/>
        </w:rPr>
        <w:t xml:space="preserve"> </w:t>
      </w:r>
      <w:r>
        <w:rPr>
          <w:rFonts w:ascii="Arial Narrow" w:hAnsi="Arial Narrow"/>
          <w:color w:val="221F1F"/>
          <w:sz w:val="16"/>
        </w:rPr>
        <w:t>RS,</w:t>
      </w:r>
      <w:r>
        <w:rPr>
          <w:rFonts w:ascii="Arial Narrow" w:hAnsi="Arial Narrow"/>
          <w:color w:val="221F1F"/>
          <w:spacing w:val="-3"/>
          <w:sz w:val="16"/>
        </w:rPr>
        <w:t xml:space="preserve"> </w:t>
      </w:r>
      <w:r>
        <w:rPr>
          <w:rFonts w:ascii="Arial Narrow" w:hAnsi="Arial Narrow"/>
          <w:color w:val="221F1F"/>
          <w:sz w:val="16"/>
        </w:rPr>
        <w:t>která</w:t>
      </w:r>
      <w:r>
        <w:rPr>
          <w:rFonts w:ascii="Arial Narrow" w:hAnsi="Arial Narrow"/>
          <w:color w:val="221F1F"/>
          <w:spacing w:val="-2"/>
          <w:sz w:val="16"/>
        </w:rPr>
        <w:t xml:space="preserve"> </w:t>
      </w:r>
      <w:r>
        <w:rPr>
          <w:rFonts w:ascii="Arial Narrow" w:hAnsi="Arial Narrow"/>
          <w:color w:val="221F1F"/>
          <w:sz w:val="16"/>
        </w:rPr>
        <w:t>se uplatní v útrate pro následující kalendární</w:t>
      </w:r>
      <w:r>
        <w:rPr>
          <w:rFonts w:ascii="Arial Narrow" w:hAnsi="Arial Narrow"/>
          <w:color w:val="221F1F"/>
          <w:spacing w:val="-8"/>
          <w:sz w:val="16"/>
        </w:rPr>
        <w:t xml:space="preserve"> </w:t>
      </w:r>
      <w:r>
        <w:rPr>
          <w:rFonts w:ascii="Arial Narrow" w:hAnsi="Arial Narrow"/>
          <w:color w:val="221F1F"/>
          <w:sz w:val="16"/>
        </w:rPr>
        <w:t>ctvrtletí),</w:t>
      </w:r>
    </w:p>
    <w:p w:rsidR="00F259B5" w:rsidRDefault="000F2675">
      <w:pPr>
        <w:pStyle w:val="ListParagraph"/>
        <w:numPr>
          <w:ilvl w:val="0"/>
          <w:numId w:val="9"/>
        </w:numPr>
        <w:tabs>
          <w:tab w:val="left" w:pos="386"/>
        </w:tabs>
        <w:spacing w:line="193" w:lineRule="exact"/>
        <w:ind w:left="385" w:hanging="142"/>
        <w:rPr>
          <w:rFonts w:ascii="Symbol" w:hAnsi="Symbol"/>
          <w:color w:val="EA098B"/>
          <w:sz w:val="16"/>
        </w:rPr>
      </w:pPr>
      <w:r>
        <w:rPr>
          <w:rFonts w:ascii="Arial Narrow" w:hAnsi="Arial Narrow"/>
          <w:color w:val="221F1F"/>
          <w:sz w:val="16"/>
        </w:rPr>
        <w:t>Premium</w:t>
      </w:r>
      <w:r>
        <w:rPr>
          <w:rFonts w:ascii="Arial Narrow" w:hAnsi="Arial Narrow"/>
          <w:color w:val="221F1F"/>
          <w:spacing w:val="-1"/>
          <w:sz w:val="16"/>
        </w:rPr>
        <w:t xml:space="preserve"> </w:t>
      </w:r>
      <w:r>
        <w:rPr>
          <w:rFonts w:ascii="Arial Narrow" w:hAnsi="Arial Narrow"/>
          <w:color w:val="221F1F"/>
          <w:sz w:val="16"/>
        </w:rPr>
        <w:t>SMS,</w:t>
      </w:r>
    </w:p>
    <w:p w:rsidR="00F259B5" w:rsidRDefault="000F2675">
      <w:pPr>
        <w:pStyle w:val="ListParagraph"/>
        <w:numPr>
          <w:ilvl w:val="0"/>
          <w:numId w:val="9"/>
        </w:numPr>
        <w:tabs>
          <w:tab w:val="left" w:pos="386"/>
        </w:tabs>
        <w:spacing w:line="194" w:lineRule="exact"/>
        <w:ind w:left="385" w:hanging="142"/>
        <w:rPr>
          <w:rFonts w:ascii="Symbol" w:hAnsi="Symbol"/>
          <w:color w:val="EA098B"/>
          <w:sz w:val="16"/>
        </w:rPr>
      </w:pPr>
      <w:r>
        <w:rPr>
          <w:rFonts w:ascii="Arial Narrow" w:hAnsi="Arial Narrow"/>
          <w:color w:val="221F1F"/>
          <w:sz w:val="16"/>
        </w:rPr>
        <w:t>SMS a MMS tretích</w:t>
      </w:r>
      <w:r>
        <w:rPr>
          <w:rFonts w:ascii="Arial Narrow" w:hAnsi="Arial Narrow"/>
          <w:color w:val="221F1F"/>
          <w:spacing w:val="-2"/>
          <w:sz w:val="16"/>
        </w:rPr>
        <w:t xml:space="preserve"> </w:t>
      </w:r>
      <w:r>
        <w:rPr>
          <w:rFonts w:ascii="Arial Narrow" w:hAnsi="Arial Narrow"/>
          <w:color w:val="221F1F"/>
          <w:sz w:val="16"/>
        </w:rPr>
        <w:t>stran,</w:t>
      </w:r>
    </w:p>
    <w:p w:rsidR="00F259B5" w:rsidRDefault="000F2675">
      <w:pPr>
        <w:pStyle w:val="ListParagraph"/>
        <w:numPr>
          <w:ilvl w:val="0"/>
          <w:numId w:val="9"/>
        </w:numPr>
        <w:tabs>
          <w:tab w:val="left" w:pos="386"/>
        </w:tabs>
        <w:spacing w:line="194" w:lineRule="exact"/>
        <w:ind w:left="385" w:hanging="142"/>
        <w:rPr>
          <w:rFonts w:ascii="Symbol" w:hAnsi="Symbol"/>
          <w:color w:val="EA098B"/>
          <w:sz w:val="16"/>
        </w:rPr>
      </w:pPr>
      <w:r>
        <w:rPr>
          <w:rFonts w:ascii="Arial Narrow" w:hAnsi="Arial Narrow"/>
          <w:color w:val="221F1F"/>
          <w:sz w:val="16"/>
        </w:rPr>
        <w:t>SMS</w:t>
      </w:r>
      <w:r>
        <w:rPr>
          <w:rFonts w:ascii="Arial Narrow" w:hAnsi="Arial Narrow"/>
          <w:color w:val="221F1F"/>
          <w:spacing w:val="-1"/>
          <w:sz w:val="16"/>
        </w:rPr>
        <w:t xml:space="preserve"> </w:t>
      </w:r>
      <w:r>
        <w:rPr>
          <w:rFonts w:ascii="Arial Narrow" w:hAnsi="Arial Narrow"/>
          <w:color w:val="221F1F"/>
          <w:sz w:val="16"/>
        </w:rPr>
        <w:t>Platba,</w:t>
      </w:r>
    </w:p>
    <w:p w:rsidR="00F259B5" w:rsidRDefault="000F2675">
      <w:pPr>
        <w:pStyle w:val="ListParagraph"/>
        <w:numPr>
          <w:ilvl w:val="0"/>
          <w:numId w:val="9"/>
        </w:numPr>
        <w:tabs>
          <w:tab w:val="left" w:pos="386"/>
        </w:tabs>
        <w:spacing w:line="194" w:lineRule="exact"/>
        <w:ind w:left="385" w:hanging="142"/>
        <w:rPr>
          <w:rFonts w:ascii="Symbol" w:hAnsi="Symbol"/>
          <w:color w:val="EA098B"/>
          <w:sz w:val="16"/>
        </w:rPr>
      </w:pPr>
      <w:r>
        <w:rPr>
          <w:rFonts w:ascii="Arial Narrow" w:hAnsi="Arial Narrow"/>
          <w:color w:val="221F1F"/>
          <w:sz w:val="16"/>
        </w:rPr>
        <w:t>VideoStreaming,</w:t>
      </w:r>
    </w:p>
    <w:p w:rsidR="00F259B5" w:rsidRDefault="000F2675">
      <w:pPr>
        <w:pStyle w:val="ListParagraph"/>
        <w:numPr>
          <w:ilvl w:val="0"/>
          <w:numId w:val="9"/>
        </w:numPr>
        <w:tabs>
          <w:tab w:val="left" w:pos="386"/>
        </w:tabs>
        <w:spacing w:line="194" w:lineRule="exact"/>
        <w:ind w:left="385" w:hanging="142"/>
        <w:rPr>
          <w:rFonts w:ascii="Symbol" w:hAnsi="Symbol"/>
          <w:color w:val="EA098B"/>
          <w:sz w:val="16"/>
        </w:rPr>
      </w:pPr>
      <w:r>
        <w:rPr>
          <w:rFonts w:ascii="Arial Narrow" w:hAnsi="Arial Narrow"/>
          <w:color w:val="221F1F"/>
          <w:sz w:val="16"/>
        </w:rPr>
        <w:t>dobropis,</w:t>
      </w:r>
    </w:p>
    <w:p w:rsidR="00F259B5" w:rsidRDefault="000F2675">
      <w:pPr>
        <w:pStyle w:val="ListParagraph"/>
        <w:numPr>
          <w:ilvl w:val="0"/>
          <w:numId w:val="9"/>
        </w:numPr>
        <w:tabs>
          <w:tab w:val="left" w:pos="386"/>
        </w:tabs>
        <w:spacing w:line="194" w:lineRule="exact"/>
        <w:ind w:left="385" w:hanging="142"/>
        <w:rPr>
          <w:rFonts w:ascii="Symbol" w:hAnsi="Symbol"/>
          <w:color w:val="EA098B"/>
          <w:sz w:val="16"/>
        </w:rPr>
      </w:pPr>
      <w:r>
        <w:rPr>
          <w:rFonts w:ascii="Arial Narrow" w:hAnsi="Arial Narrow"/>
          <w:color w:val="221F1F"/>
          <w:sz w:val="16"/>
        </w:rPr>
        <w:t>vrubopis,</w:t>
      </w:r>
    </w:p>
    <w:p w:rsidR="00F259B5" w:rsidRDefault="000F2675">
      <w:pPr>
        <w:pStyle w:val="ListParagraph"/>
        <w:numPr>
          <w:ilvl w:val="0"/>
          <w:numId w:val="9"/>
        </w:numPr>
        <w:tabs>
          <w:tab w:val="left" w:pos="386"/>
        </w:tabs>
        <w:spacing w:line="195" w:lineRule="exact"/>
        <w:ind w:left="385" w:hanging="142"/>
        <w:rPr>
          <w:rFonts w:ascii="Symbol" w:hAnsi="Symbol"/>
          <w:color w:val="EA098B"/>
          <w:sz w:val="16"/>
        </w:rPr>
      </w:pPr>
      <w:r>
        <w:rPr>
          <w:rFonts w:ascii="Arial Narrow" w:hAnsi="Arial Narrow"/>
          <w:color w:val="221F1F"/>
          <w:sz w:val="16"/>
        </w:rPr>
        <w:t>kredit z minulého</w:t>
      </w:r>
      <w:r>
        <w:rPr>
          <w:rFonts w:ascii="Arial Narrow" w:hAnsi="Arial Narrow"/>
          <w:color w:val="221F1F"/>
          <w:spacing w:val="-3"/>
          <w:sz w:val="16"/>
        </w:rPr>
        <w:t xml:space="preserve"> </w:t>
      </w:r>
      <w:r>
        <w:rPr>
          <w:rFonts w:ascii="Arial Narrow" w:hAnsi="Arial Narrow"/>
          <w:color w:val="221F1F"/>
          <w:sz w:val="16"/>
        </w:rPr>
        <w:t>Vyúctování,</w:t>
      </w:r>
    </w:p>
    <w:p w:rsidR="00F259B5" w:rsidRDefault="000F2675">
      <w:pPr>
        <w:pStyle w:val="ListParagraph"/>
        <w:numPr>
          <w:ilvl w:val="0"/>
          <w:numId w:val="9"/>
        </w:numPr>
        <w:tabs>
          <w:tab w:val="left" w:pos="386"/>
        </w:tabs>
        <w:spacing w:line="195" w:lineRule="exact"/>
        <w:ind w:left="385" w:hanging="142"/>
        <w:rPr>
          <w:rFonts w:ascii="Symbol" w:hAnsi="Symbol"/>
          <w:color w:val="EA098B"/>
          <w:sz w:val="16"/>
        </w:rPr>
      </w:pPr>
      <w:r>
        <w:rPr>
          <w:rFonts w:ascii="Arial Narrow" w:hAnsi="Arial Narrow"/>
          <w:color w:val="221F1F"/>
          <w:sz w:val="16"/>
        </w:rPr>
        <w:t>dobíjení Twistu z Vyúctování</w:t>
      </w:r>
      <w:r>
        <w:rPr>
          <w:rFonts w:ascii="Arial Narrow" w:hAnsi="Arial Narrow"/>
          <w:color w:val="221F1F"/>
          <w:spacing w:val="-5"/>
          <w:sz w:val="16"/>
        </w:rPr>
        <w:t xml:space="preserve"> </w:t>
      </w:r>
      <w:r>
        <w:rPr>
          <w:rFonts w:ascii="Arial Narrow" w:hAnsi="Arial Narrow"/>
          <w:color w:val="221F1F"/>
          <w:sz w:val="16"/>
        </w:rPr>
        <w:t>služeb,</w:t>
      </w:r>
    </w:p>
    <w:p w:rsidR="00F259B5" w:rsidRDefault="000F2675">
      <w:pPr>
        <w:pStyle w:val="ListParagraph"/>
        <w:numPr>
          <w:ilvl w:val="0"/>
          <w:numId w:val="9"/>
        </w:numPr>
        <w:tabs>
          <w:tab w:val="left" w:pos="386"/>
        </w:tabs>
        <w:ind w:left="386" w:right="38" w:hanging="142"/>
        <w:rPr>
          <w:rFonts w:ascii="Symbol" w:hAnsi="Symbol"/>
          <w:color w:val="EA098B"/>
          <w:sz w:val="16"/>
        </w:rPr>
      </w:pPr>
      <w:r>
        <w:rPr>
          <w:rFonts w:ascii="Arial Narrow" w:hAnsi="Arial Narrow"/>
          <w:color w:val="221F1F"/>
          <w:sz w:val="16"/>
        </w:rPr>
        <w:t>úhrady</w:t>
      </w:r>
      <w:r>
        <w:rPr>
          <w:rFonts w:ascii="Arial Narrow" w:hAnsi="Arial Narrow"/>
          <w:color w:val="221F1F"/>
          <w:spacing w:val="-3"/>
          <w:sz w:val="16"/>
        </w:rPr>
        <w:t xml:space="preserve"> </w:t>
      </w:r>
      <w:r>
        <w:rPr>
          <w:rFonts w:ascii="Arial Narrow" w:hAnsi="Arial Narrow"/>
          <w:color w:val="221F1F"/>
          <w:sz w:val="16"/>
        </w:rPr>
        <w:t>za</w:t>
      </w:r>
      <w:r>
        <w:rPr>
          <w:rFonts w:ascii="Arial Narrow" w:hAnsi="Arial Narrow"/>
          <w:color w:val="221F1F"/>
          <w:spacing w:val="-3"/>
          <w:sz w:val="16"/>
        </w:rPr>
        <w:t xml:space="preserve"> </w:t>
      </w:r>
      <w:r>
        <w:rPr>
          <w:rFonts w:ascii="Arial Narrow" w:hAnsi="Arial Narrow"/>
          <w:color w:val="221F1F"/>
          <w:sz w:val="16"/>
        </w:rPr>
        <w:t>služby</w:t>
      </w:r>
      <w:r>
        <w:rPr>
          <w:rFonts w:ascii="Arial Narrow" w:hAnsi="Arial Narrow"/>
          <w:color w:val="221F1F"/>
          <w:spacing w:val="-3"/>
          <w:sz w:val="16"/>
        </w:rPr>
        <w:t xml:space="preserve"> </w:t>
      </w:r>
      <w:r>
        <w:rPr>
          <w:rFonts w:ascii="Arial Narrow" w:hAnsi="Arial Narrow"/>
          <w:color w:val="221F1F"/>
          <w:sz w:val="16"/>
        </w:rPr>
        <w:t>systémových</w:t>
      </w:r>
      <w:r>
        <w:rPr>
          <w:rFonts w:ascii="Arial Narrow" w:hAnsi="Arial Narrow"/>
          <w:color w:val="221F1F"/>
          <w:spacing w:val="-2"/>
          <w:sz w:val="16"/>
        </w:rPr>
        <w:t xml:space="preserve"> </w:t>
      </w:r>
      <w:r>
        <w:rPr>
          <w:rFonts w:ascii="Arial Narrow" w:hAnsi="Arial Narrow"/>
          <w:color w:val="221F1F"/>
          <w:sz w:val="16"/>
        </w:rPr>
        <w:t>rešení</w:t>
      </w:r>
      <w:r>
        <w:rPr>
          <w:rFonts w:ascii="Arial Narrow" w:hAnsi="Arial Narrow"/>
          <w:color w:val="221F1F"/>
          <w:spacing w:val="-4"/>
          <w:sz w:val="16"/>
        </w:rPr>
        <w:t xml:space="preserve"> </w:t>
      </w:r>
      <w:r>
        <w:rPr>
          <w:rFonts w:ascii="Arial Narrow" w:hAnsi="Arial Narrow"/>
          <w:color w:val="221F1F"/>
          <w:sz w:val="16"/>
        </w:rPr>
        <w:t>(napr.</w:t>
      </w:r>
      <w:r>
        <w:rPr>
          <w:rFonts w:ascii="Arial Narrow" w:hAnsi="Arial Narrow"/>
          <w:color w:val="221F1F"/>
          <w:spacing w:val="-4"/>
          <w:sz w:val="16"/>
        </w:rPr>
        <w:t xml:space="preserve"> </w:t>
      </w:r>
      <w:r>
        <w:rPr>
          <w:rFonts w:ascii="Arial Narrow" w:hAnsi="Arial Narrow"/>
          <w:color w:val="221F1F"/>
          <w:sz w:val="16"/>
        </w:rPr>
        <w:t>ICT</w:t>
      </w:r>
      <w:r>
        <w:rPr>
          <w:rFonts w:ascii="Arial Narrow" w:hAnsi="Arial Narrow"/>
          <w:color w:val="221F1F"/>
          <w:spacing w:val="-2"/>
          <w:sz w:val="16"/>
        </w:rPr>
        <w:t xml:space="preserve"> </w:t>
      </w:r>
      <w:r>
        <w:rPr>
          <w:rFonts w:ascii="Arial Narrow" w:hAnsi="Arial Narrow"/>
          <w:color w:val="221F1F"/>
          <w:sz w:val="16"/>
        </w:rPr>
        <w:t>rešení</w:t>
      </w:r>
      <w:r>
        <w:rPr>
          <w:rFonts w:ascii="Arial Narrow" w:hAnsi="Arial Narrow"/>
          <w:color w:val="221F1F"/>
          <w:spacing w:val="-3"/>
          <w:sz w:val="16"/>
        </w:rPr>
        <w:t xml:space="preserve"> </w:t>
      </w:r>
      <w:r>
        <w:rPr>
          <w:rFonts w:ascii="Arial Narrow" w:hAnsi="Arial Narrow"/>
          <w:color w:val="221F1F"/>
          <w:sz w:val="16"/>
        </w:rPr>
        <w:t>apod.),</w:t>
      </w:r>
      <w:r>
        <w:rPr>
          <w:rFonts w:ascii="Arial Narrow" w:hAnsi="Arial Narrow"/>
          <w:color w:val="221F1F"/>
          <w:spacing w:val="-4"/>
          <w:sz w:val="16"/>
        </w:rPr>
        <w:t xml:space="preserve"> </w:t>
      </w:r>
      <w:r>
        <w:rPr>
          <w:rFonts w:ascii="Arial Narrow" w:hAnsi="Arial Narrow"/>
          <w:color w:val="221F1F"/>
          <w:sz w:val="16"/>
        </w:rPr>
        <w:t>služeb</w:t>
      </w:r>
      <w:r>
        <w:rPr>
          <w:rFonts w:ascii="Arial Narrow" w:hAnsi="Arial Narrow"/>
          <w:color w:val="221F1F"/>
          <w:spacing w:val="-3"/>
          <w:sz w:val="16"/>
        </w:rPr>
        <w:t xml:space="preserve"> </w:t>
      </w:r>
      <w:r>
        <w:rPr>
          <w:rFonts w:ascii="Arial Narrow" w:hAnsi="Arial Narrow"/>
          <w:color w:val="221F1F"/>
          <w:sz w:val="16"/>
        </w:rPr>
        <w:t>poskytovaných</w:t>
      </w:r>
      <w:r>
        <w:rPr>
          <w:rFonts w:ascii="Arial Narrow" w:hAnsi="Arial Narrow"/>
          <w:color w:val="221F1F"/>
          <w:spacing w:val="-2"/>
          <w:sz w:val="16"/>
        </w:rPr>
        <w:t xml:space="preserve"> </w:t>
      </w:r>
      <w:r>
        <w:rPr>
          <w:rFonts w:ascii="Arial Narrow" w:hAnsi="Arial Narrow"/>
          <w:color w:val="221F1F"/>
          <w:sz w:val="16"/>
        </w:rPr>
        <w:t>na</w:t>
      </w:r>
      <w:r>
        <w:rPr>
          <w:rFonts w:ascii="Arial Narrow" w:hAnsi="Arial Narrow"/>
          <w:color w:val="221F1F"/>
          <w:spacing w:val="-3"/>
          <w:sz w:val="16"/>
        </w:rPr>
        <w:t xml:space="preserve"> </w:t>
      </w:r>
      <w:r>
        <w:rPr>
          <w:rFonts w:ascii="Arial Narrow" w:hAnsi="Arial Narrow"/>
          <w:color w:val="221F1F"/>
          <w:sz w:val="16"/>
        </w:rPr>
        <w:t>základe</w:t>
      </w:r>
      <w:r>
        <w:rPr>
          <w:rFonts w:ascii="Arial Narrow" w:hAnsi="Arial Narrow"/>
          <w:color w:val="221F1F"/>
          <w:spacing w:val="-3"/>
          <w:sz w:val="16"/>
        </w:rPr>
        <w:t xml:space="preserve"> </w:t>
      </w:r>
      <w:r>
        <w:rPr>
          <w:rFonts w:ascii="Arial Narrow" w:hAnsi="Arial Narrow"/>
          <w:color w:val="221F1F"/>
          <w:sz w:val="16"/>
        </w:rPr>
        <w:t>Firemního</w:t>
      </w:r>
      <w:r>
        <w:rPr>
          <w:rFonts w:ascii="Arial Narrow" w:hAnsi="Arial Narrow"/>
          <w:color w:val="221F1F"/>
          <w:spacing w:val="-3"/>
          <w:sz w:val="16"/>
        </w:rPr>
        <w:t xml:space="preserve"> </w:t>
      </w:r>
      <w:r>
        <w:rPr>
          <w:rFonts w:ascii="Arial Narrow" w:hAnsi="Arial Narrow"/>
          <w:color w:val="221F1F"/>
          <w:sz w:val="16"/>
        </w:rPr>
        <w:t>rešení</w:t>
      </w:r>
      <w:r>
        <w:rPr>
          <w:rFonts w:ascii="Arial Narrow" w:hAnsi="Arial Narrow"/>
          <w:color w:val="221F1F"/>
          <w:spacing w:val="-4"/>
          <w:sz w:val="16"/>
        </w:rPr>
        <w:t xml:space="preserve"> </w:t>
      </w:r>
      <w:r>
        <w:rPr>
          <w:rFonts w:ascii="Arial Narrow" w:hAnsi="Arial Narrow"/>
          <w:color w:val="221F1F"/>
          <w:sz w:val="16"/>
        </w:rPr>
        <w:t>a/nebo dle Smlouvy o zrízení a poskytování Firemního rešení, pokud není písemne dohodnuto</w:t>
      </w:r>
      <w:r>
        <w:rPr>
          <w:rFonts w:ascii="Arial Narrow" w:hAnsi="Arial Narrow"/>
          <w:color w:val="221F1F"/>
          <w:spacing w:val="-16"/>
          <w:sz w:val="16"/>
        </w:rPr>
        <w:t xml:space="preserve"> </w:t>
      </w:r>
      <w:r>
        <w:rPr>
          <w:rFonts w:ascii="Arial Narrow" w:hAnsi="Arial Narrow"/>
          <w:color w:val="221F1F"/>
          <w:sz w:val="16"/>
        </w:rPr>
        <w:t>jinak.</w:t>
      </w:r>
    </w:p>
    <w:p w:rsidR="00F259B5" w:rsidRDefault="000F2675">
      <w:pPr>
        <w:pStyle w:val="BodyText"/>
        <w:spacing w:before="117"/>
        <w:ind w:left="244"/>
      </w:pPr>
      <w:r>
        <w:rPr>
          <w:color w:val="221F1F"/>
        </w:rPr>
        <w:t>Smlouvami se v tomto Ceníku myslí Úcastnické smlouvy, pokud není uvedeno jinak.</w:t>
      </w:r>
    </w:p>
    <w:p w:rsidR="00F259B5" w:rsidRDefault="000F2675">
      <w:pPr>
        <w:pStyle w:val="BodyText"/>
        <w:spacing w:before="120"/>
        <w:ind w:left="245" w:right="484" w:hanging="1"/>
      </w:pPr>
      <w:r>
        <w:rPr>
          <w:color w:val="221F1F"/>
        </w:rPr>
        <w:t xml:space="preserve">Sazbou DPH se v tomto Ceníku rozumí 21 %. O prípadné konkrétní zmene sazby DPH bude zákazník informován na </w:t>
      </w:r>
      <w:hyperlink r:id="rId97">
        <w:r>
          <w:rPr>
            <w:color w:val="221F1F"/>
          </w:rPr>
          <w:t>www.t-mobile.cz/zmenadph.</w:t>
        </w:r>
      </w:hyperlink>
    </w:p>
    <w:p w:rsidR="00F259B5" w:rsidRDefault="000F2675">
      <w:pPr>
        <w:pStyle w:val="BodyText"/>
        <w:spacing w:before="80"/>
        <w:ind w:left="245"/>
      </w:pPr>
      <w:r>
        <w:br w:type="column"/>
      </w:r>
      <w:r>
        <w:rPr>
          <w:color w:val="221F1F"/>
        </w:rPr>
        <w:t xml:space="preserve">Podmínky jednotlivých služeb jsou uvedeny na </w:t>
      </w:r>
      <w:hyperlink r:id="rId98">
        <w:r>
          <w:rPr>
            <w:color w:val="221F1F"/>
          </w:rPr>
          <w:t>www.t-mobile.cz.</w:t>
        </w:r>
      </w:hyperlink>
    </w:p>
    <w:p w:rsidR="00F259B5" w:rsidRDefault="000F2675">
      <w:pPr>
        <w:pStyle w:val="BodyText"/>
        <w:spacing w:before="119"/>
        <w:ind w:left="245" w:right="345"/>
      </w:pPr>
      <w:r>
        <w:rPr>
          <w:color w:val="221F1F"/>
        </w:rPr>
        <w:t>V prípade služeb s neomezeným poctem volných jednotek nesmí Úcastník tyto služby zneužívat k jednání v rozporu a platnými právními predpisy a/nebo Všeobecnými podmínkami spolecnosti T-Mobile a.s. (zejména v rozporu s ustanoveními 3.1.8, 3. 2. 1, 3. 2. 2, 3. 2. 6 a/nebo 3.2.7) nebo v rámci telemarketingu,</w:t>
      </w:r>
    </w:p>
    <w:p w:rsidR="00F259B5" w:rsidRDefault="000F2675">
      <w:pPr>
        <w:pStyle w:val="BodyText"/>
        <w:ind w:left="244" w:right="401" w:firstLine="1"/>
      </w:pPr>
      <w:r>
        <w:rPr>
          <w:color w:val="221F1F"/>
        </w:rPr>
        <w:t>v GSM bráne anebo SMS bráne (pokud to nebylo sjednáno v Rámcové smlouve). Za každý prípad porušení této povinnosti je T-Mobile a.s. oprávnen úctovat Úcastníkovi smluvní pokutu ve výši 100 000 Kc (na každou SIM kartu) za každé zúctovací období, v nemž došlo k takovému porušení. Tím není dotceno oprávnení T-Mobile a.s. postupovat v souladu s cl. 7 Všeobecných podmínek spolecnosti T-Mobile a.s.</w:t>
      </w:r>
    </w:p>
    <w:p w:rsidR="00F259B5" w:rsidRDefault="000F2675">
      <w:pPr>
        <w:pStyle w:val="BodyText"/>
        <w:spacing w:before="120"/>
        <w:ind w:left="244" w:right="896"/>
      </w:pPr>
      <w:r>
        <w:rPr>
          <w:color w:val="221F1F"/>
        </w:rPr>
        <w:t>Sítí T-Mobile se rozumí mobilní sí elektronických komunikací provozovaná spolecností T-Mobile a.s. na území eské republiky, pokud není výslovne uvedeno jinak.</w:t>
      </w:r>
    </w:p>
    <w:p w:rsidR="00F259B5" w:rsidRDefault="000F2675">
      <w:pPr>
        <w:pStyle w:val="BodyText"/>
        <w:spacing w:before="120"/>
        <w:ind w:left="244" w:right="479"/>
      </w:pPr>
      <w:r>
        <w:rPr>
          <w:color w:val="221F1F"/>
        </w:rPr>
        <w:t>V prípade, že bude kdykoli v pr behu trvání Rámcové smlouvy poskytnuta Smluvnímu partnerovi a/nebo Oprávnené osobe sleva/kompenzace, celková cástka Vyúctování po odectení této slevy/kompenzace nesmí klesnout pod cástku 25 Kc (vcetne DPH). Pro prípad, že by se tak stalo, sleva/kompenzace v takovém období nebude poskytnuta v celém dohodnutém rozsahu a nevyužitý nárok na její zbývající neuhrazenou cást bude automaticky preveden do nejblíže možného následujícího Vyúctování.</w:t>
      </w:r>
    </w:p>
    <w:p w:rsidR="00F259B5" w:rsidRDefault="00F259B5">
      <w:pPr>
        <w:sectPr w:rsidR="00F259B5">
          <w:pgSz w:w="16840" w:h="11900" w:orient="landscape"/>
          <w:pgMar w:top="600" w:right="340" w:bottom="860" w:left="440" w:header="0" w:footer="648" w:gutter="0"/>
          <w:cols w:num="2" w:space="708" w:equalWidth="0">
            <w:col w:w="7535" w:space="553"/>
            <w:col w:w="7972"/>
          </w:cols>
        </w:sectPr>
      </w:pPr>
    </w:p>
    <w:p w:rsidR="00F259B5" w:rsidRDefault="000F2675">
      <w:pPr>
        <w:pStyle w:val="Heading1"/>
        <w:spacing w:before="74" w:line="619" w:lineRule="exact"/>
      </w:pPr>
      <w:r>
        <w:rPr>
          <w:color w:val="E00F74"/>
        </w:rPr>
        <w:lastRenderedPageBreak/>
        <w:t>Príloha 1</w:t>
      </w:r>
    </w:p>
    <w:p w:rsidR="00F259B5" w:rsidRDefault="000F2675">
      <w:pPr>
        <w:ind w:left="244"/>
        <w:rPr>
          <w:b/>
          <w:sz w:val="29"/>
        </w:rPr>
      </w:pPr>
      <w:r>
        <w:rPr>
          <w:b/>
          <w:color w:val="E00F74"/>
          <w:sz w:val="29"/>
        </w:rPr>
        <w:t>Garantovaná doba aktivace, garantovaná kvalita a garantovaná dostupnost mobilní hlasové a mobilní a pevné datové služby</w:t>
      </w:r>
    </w:p>
    <w:p w:rsidR="00F259B5" w:rsidRDefault="00F259B5">
      <w:pPr>
        <w:pStyle w:val="BodyText"/>
        <w:spacing w:before="9"/>
        <w:rPr>
          <w:b/>
          <w:sz w:val="22"/>
        </w:rPr>
      </w:pPr>
    </w:p>
    <w:p w:rsidR="00F259B5" w:rsidRDefault="00F259B5">
      <w:pPr>
        <w:sectPr w:rsidR="00F259B5">
          <w:footerReference w:type="default" r:id="rId99"/>
          <w:pgSz w:w="16840" w:h="11900" w:orient="landscape"/>
          <w:pgMar w:top="1080" w:right="340" w:bottom="280" w:left="440" w:header="0" w:footer="0" w:gutter="0"/>
          <w:cols w:space="708"/>
        </w:sectPr>
      </w:pPr>
    </w:p>
    <w:p w:rsidR="00F259B5" w:rsidRDefault="000F2675">
      <w:pPr>
        <w:numPr>
          <w:ilvl w:val="0"/>
          <w:numId w:val="7"/>
        </w:numPr>
        <w:tabs>
          <w:tab w:val="left" w:pos="529"/>
        </w:tabs>
        <w:spacing w:before="100"/>
        <w:rPr>
          <w:b/>
          <w:color w:val="221F1F"/>
          <w:sz w:val="16"/>
        </w:rPr>
      </w:pPr>
      <w:r>
        <w:rPr>
          <w:b/>
          <w:color w:val="221F1F"/>
          <w:sz w:val="18"/>
        </w:rPr>
        <w:t>Garantovaná</w:t>
      </w:r>
      <w:r>
        <w:rPr>
          <w:b/>
          <w:color w:val="221F1F"/>
          <w:spacing w:val="-6"/>
          <w:sz w:val="18"/>
        </w:rPr>
        <w:t xml:space="preserve"> </w:t>
      </w:r>
      <w:r>
        <w:rPr>
          <w:b/>
          <w:color w:val="221F1F"/>
          <w:sz w:val="18"/>
        </w:rPr>
        <w:t>doba</w:t>
      </w:r>
      <w:r>
        <w:rPr>
          <w:b/>
          <w:color w:val="221F1F"/>
          <w:spacing w:val="-5"/>
          <w:sz w:val="18"/>
        </w:rPr>
        <w:t xml:space="preserve"> </w:t>
      </w:r>
      <w:r>
        <w:rPr>
          <w:b/>
          <w:color w:val="221F1F"/>
          <w:sz w:val="18"/>
        </w:rPr>
        <w:t>aktivace,</w:t>
      </w:r>
      <w:r>
        <w:rPr>
          <w:b/>
          <w:color w:val="221F1F"/>
          <w:spacing w:val="-4"/>
          <w:sz w:val="18"/>
        </w:rPr>
        <w:t xml:space="preserve"> </w:t>
      </w:r>
      <w:r>
        <w:rPr>
          <w:b/>
          <w:color w:val="221F1F"/>
          <w:sz w:val="18"/>
        </w:rPr>
        <w:t>garantovaná</w:t>
      </w:r>
      <w:r>
        <w:rPr>
          <w:b/>
          <w:color w:val="221F1F"/>
          <w:spacing w:val="-5"/>
          <w:sz w:val="18"/>
        </w:rPr>
        <w:t xml:space="preserve"> </w:t>
      </w:r>
      <w:r>
        <w:rPr>
          <w:b/>
          <w:color w:val="221F1F"/>
          <w:sz w:val="18"/>
        </w:rPr>
        <w:t>kvalita</w:t>
      </w:r>
      <w:r>
        <w:rPr>
          <w:b/>
          <w:color w:val="221F1F"/>
          <w:spacing w:val="-5"/>
          <w:sz w:val="18"/>
        </w:rPr>
        <w:t xml:space="preserve"> </w:t>
      </w:r>
      <w:r>
        <w:rPr>
          <w:b/>
          <w:color w:val="221F1F"/>
          <w:sz w:val="18"/>
        </w:rPr>
        <w:t>a</w:t>
      </w:r>
      <w:r>
        <w:rPr>
          <w:b/>
          <w:color w:val="221F1F"/>
          <w:spacing w:val="-5"/>
          <w:sz w:val="18"/>
        </w:rPr>
        <w:t xml:space="preserve"> </w:t>
      </w:r>
      <w:r>
        <w:rPr>
          <w:b/>
          <w:color w:val="221F1F"/>
          <w:sz w:val="18"/>
        </w:rPr>
        <w:t>garantovaná</w:t>
      </w:r>
      <w:r>
        <w:rPr>
          <w:b/>
          <w:color w:val="221F1F"/>
          <w:spacing w:val="-5"/>
          <w:sz w:val="18"/>
        </w:rPr>
        <w:t xml:space="preserve"> </w:t>
      </w:r>
      <w:r>
        <w:rPr>
          <w:b/>
          <w:color w:val="221F1F"/>
          <w:sz w:val="18"/>
        </w:rPr>
        <w:t>dostupnost</w:t>
      </w:r>
      <w:r>
        <w:rPr>
          <w:b/>
          <w:color w:val="221F1F"/>
          <w:spacing w:val="-5"/>
          <w:sz w:val="18"/>
        </w:rPr>
        <w:t xml:space="preserve"> </w:t>
      </w:r>
      <w:r>
        <w:rPr>
          <w:b/>
          <w:color w:val="221F1F"/>
          <w:sz w:val="18"/>
        </w:rPr>
        <w:t>mobilní</w:t>
      </w:r>
      <w:r>
        <w:rPr>
          <w:b/>
          <w:color w:val="221F1F"/>
          <w:spacing w:val="-3"/>
          <w:sz w:val="18"/>
        </w:rPr>
        <w:t xml:space="preserve"> </w:t>
      </w:r>
      <w:r>
        <w:rPr>
          <w:b/>
          <w:color w:val="221F1F"/>
          <w:sz w:val="18"/>
        </w:rPr>
        <w:t>hlasové</w:t>
      </w:r>
      <w:r>
        <w:rPr>
          <w:b/>
          <w:color w:val="221F1F"/>
          <w:spacing w:val="-5"/>
          <w:sz w:val="18"/>
        </w:rPr>
        <w:t xml:space="preserve"> </w:t>
      </w:r>
      <w:r>
        <w:rPr>
          <w:b/>
          <w:color w:val="221F1F"/>
          <w:sz w:val="18"/>
        </w:rPr>
        <w:t>služby:</w:t>
      </w:r>
    </w:p>
    <w:p w:rsidR="00F259B5" w:rsidRDefault="000F2675">
      <w:pPr>
        <w:numPr>
          <w:ilvl w:val="1"/>
          <w:numId w:val="7"/>
        </w:numPr>
        <w:tabs>
          <w:tab w:val="left" w:pos="530"/>
        </w:tabs>
        <w:spacing w:before="119"/>
        <w:rPr>
          <w:sz w:val="18"/>
        </w:rPr>
      </w:pPr>
      <w:r>
        <w:rPr>
          <w:color w:val="221F1F"/>
          <w:sz w:val="18"/>
        </w:rPr>
        <w:t>Garantovaná doba aktivace</w:t>
      </w:r>
      <w:r>
        <w:rPr>
          <w:color w:val="221F1F"/>
          <w:spacing w:val="-3"/>
          <w:sz w:val="18"/>
        </w:rPr>
        <w:t xml:space="preserve"> </w:t>
      </w:r>
      <w:r>
        <w:rPr>
          <w:color w:val="221F1F"/>
          <w:sz w:val="18"/>
        </w:rPr>
        <w:t>služby</w:t>
      </w:r>
    </w:p>
    <w:p w:rsidR="00F259B5" w:rsidRDefault="000F2675">
      <w:pPr>
        <w:spacing w:before="119"/>
        <w:ind w:left="244" w:right="30"/>
        <w:rPr>
          <w:sz w:val="18"/>
        </w:rPr>
      </w:pPr>
      <w:r>
        <w:rPr>
          <w:color w:val="221F1F"/>
          <w:sz w:val="18"/>
        </w:rPr>
        <w:t>Operátor aktivuje Úcastníkovi zvolenou službu v prípade prodeje ve Znackové prodejne ci v prodejne obchodního partnera Operátora do 72 hodin od podpisu Úcastnické smlouvy, v ostatních prípadech prodeje (napr. prostrednictvím eShopu, Zákaznického centra, mimo prostory obvyklé k podnikání apod.) do 10 kalendárních dn .</w:t>
      </w:r>
    </w:p>
    <w:p w:rsidR="00F259B5" w:rsidRDefault="000F2675">
      <w:pPr>
        <w:spacing w:before="119"/>
        <w:ind w:left="243" w:right="30"/>
        <w:rPr>
          <w:sz w:val="18"/>
        </w:rPr>
      </w:pPr>
      <w:r>
        <w:rPr>
          <w:color w:val="221F1F"/>
          <w:sz w:val="18"/>
        </w:rPr>
        <w:t>Operátor garantuje dobu aktivace pouze tehdy, pokud Úcastník aktivne spolupracuje (napr. vyzvedne si zasílanou dobírku).</w:t>
      </w:r>
    </w:p>
    <w:p w:rsidR="00F259B5" w:rsidRDefault="000F2675">
      <w:pPr>
        <w:spacing w:before="121"/>
        <w:ind w:left="244" w:right="30" w:hanging="1"/>
        <w:rPr>
          <w:sz w:val="18"/>
        </w:rPr>
      </w:pPr>
      <w:r>
        <w:rPr>
          <w:color w:val="221F1F"/>
          <w:sz w:val="18"/>
        </w:rPr>
        <w:t>V prípade prenesení telefonních císel ci služby od jiného poskytovatele se lh ta prodlužuje o dobu, po kterou prenesení trvá.</w:t>
      </w:r>
    </w:p>
    <w:p w:rsidR="00F259B5" w:rsidRDefault="000F2675">
      <w:pPr>
        <w:numPr>
          <w:ilvl w:val="1"/>
          <w:numId w:val="7"/>
        </w:numPr>
        <w:tabs>
          <w:tab w:val="left" w:pos="530"/>
        </w:tabs>
        <w:spacing w:before="120"/>
        <w:rPr>
          <w:sz w:val="18"/>
        </w:rPr>
      </w:pPr>
      <w:r>
        <w:rPr>
          <w:color w:val="221F1F"/>
          <w:sz w:val="18"/>
        </w:rPr>
        <w:t>Garantovaná kvalita</w:t>
      </w:r>
      <w:r>
        <w:rPr>
          <w:color w:val="221F1F"/>
          <w:spacing w:val="-2"/>
          <w:sz w:val="18"/>
        </w:rPr>
        <w:t xml:space="preserve"> </w:t>
      </w:r>
      <w:r>
        <w:rPr>
          <w:color w:val="221F1F"/>
          <w:sz w:val="18"/>
        </w:rPr>
        <w:t>služby</w:t>
      </w:r>
    </w:p>
    <w:p w:rsidR="00F259B5" w:rsidRDefault="000F2675">
      <w:pPr>
        <w:spacing w:before="119"/>
        <w:ind w:left="243" w:right="15"/>
        <w:rPr>
          <w:sz w:val="18"/>
        </w:rPr>
      </w:pPr>
      <w:r>
        <w:rPr>
          <w:color w:val="221F1F"/>
          <w:sz w:val="18"/>
        </w:rPr>
        <w:t>Operátor se zavazuje poskytovat Úcastník m službu v co nejvyšší možné kvalite. Dosahovaná kvalita poskytované služby závisí na mnoha faktorech, a to na obecných faktorech neovlivnitelných ze strany Operátora ani ze strany Úcastníka, ale i na faktorech, které Úcastník m že prímo ovlivnit. Mezi faktory ovliv ující kvalitu služby patrí:</w:t>
      </w:r>
    </w:p>
    <w:p w:rsidR="00F259B5" w:rsidRDefault="000F2675">
      <w:pPr>
        <w:numPr>
          <w:ilvl w:val="0"/>
          <w:numId w:val="9"/>
        </w:numPr>
        <w:tabs>
          <w:tab w:val="left" w:pos="529"/>
        </w:tabs>
        <w:spacing w:before="119" w:line="231" w:lineRule="exact"/>
        <w:ind w:left="528"/>
        <w:rPr>
          <w:rFonts w:ascii="Symbol" w:hAnsi="Symbol"/>
          <w:color w:val="E00F74"/>
          <w:sz w:val="19"/>
        </w:rPr>
      </w:pPr>
      <w:r>
        <w:rPr>
          <w:color w:val="221F1F"/>
          <w:sz w:val="18"/>
        </w:rPr>
        <w:t>užívaná</w:t>
      </w:r>
      <w:r>
        <w:rPr>
          <w:color w:val="221F1F"/>
          <w:spacing w:val="-2"/>
          <w:sz w:val="18"/>
        </w:rPr>
        <w:t xml:space="preserve"> </w:t>
      </w:r>
      <w:r>
        <w:rPr>
          <w:color w:val="221F1F"/>
          <w:sz w:val="18"/>
        </w:rPr>
        <w:t>technologie,</w:t>
      </w:r>
    </w:p>
    <w:p w:rsidR="00F259B5" w:rsidRDefault="000F2675">
      <w:pPr>
        <w:numPr>
          <w:ilvl w:val="0"/>
          <w:numId w:val="9"/>
        </w:numPr>
        <w:tabs>
          <w:tab w:val="left" w:pos="529"/>
        </w:tabs>
        <w:spacing w:before="2" w:line="235" w:lineRule="auto"/>
        <w:ind w:left="528" w:right="785"/>
        <w:rPr>
          <w:rFonts w:ascii="Symbol" w:hAnsi="Symbol"/>
          <w:color w:val="E00F74"/>
          <w:sz w:val="19"/>
        </w:rPr>
      </w:pPr>
      <w:r>
        <w:rPr>
          <w:color w:val="221F1F"/>
          <w:sz w:val="18"/>
        </w:rPr>
        <w:t>úrove pokrytí signálem (úrove venkovního pokrytí populace je uvedena na orientacní mape na www.t-mobile.cz),</w:t>
      </w:r>
    </w:p>
    <w:p w:rsidR="00F259B5" w:rsidRDefault="000F2675">
      <w:pPr>
        <w:numPr>
          <w:ilvl w:val="0"/>
          <w:numId w:val="9"/>
        </w:numPr>
        <w:tabs>
          <w:tab w:val="left" w:pos="529"/>
        </w:tabs>
        <w:spacing w:before="5" w:line="235" w:lineRule="auto"/>
        <w:ind w:left="528" w:right="98"/>
        <w:rPr>
          <w:rFonts w:ascii="Symbol" w:hAnsi="Symbol"/>
          <w:color w:val="E00F74"/>
          <w:sz w:val="19"/>
        </w:rPr>
      </w:pPr>
      <w:r>
        <w:rPr>
          <w:color w:val="221F1F"/>
          <w:sz w:val="18"/>
        </w:rPr>
        <w:t>zarízení,</w:t>
      </w:r>
      <w:r>
        <w:rPr>
          <w:color w:val="221F1F"/>
          <w:spacing w:val="-6"/>
          <w:sz w:val="18"/>
        </w:rPr>
        <w:t xml:space="preserve"> </w:t>
      </w:r>
      <w:r>
        <w:rPr>
          <w:color w:val="221F1F"/>
          <w:sz w:val="18"/>
        </w:rPr>
        <w:t>které</w:t>
      </w:r>
      <w:r>
        <w:rPr>
          <w:color w:val="221F1F"/>
          <w:spacing w:val="-5"/>
          <w:sz w:val="18"/>
        </w:rPr>
        <w:t xml:space="preserve"> </w:t>
      </w:r>
      <w:r>
        <w:rPr>
          <w:color w:val="221F1F"/>
          <w:sz w:val="18"/>
        </w:rPr>
        <w:t>Úcastník/Uživatel</w:t>
      </w:r>
      <w:r>
        <w:rPr>
          <w:color w:val="221F1F"/>
          <w:spacing w:val="-4"/>
          <w:sz w:val="18"/>
        </w:rPr>
        <w:t xml:space="preserve"> </w:t>
      </w:r>
      <w:r>
        <w:rPr>
          <w:color w:val="221F1F"/>
          <w:sz w:val="18"/>
        </w:rPr>
        <w:t>používá,</w:t>
      </w:r>
      <w:r>
        <w:rPr>
          <w:color w:val="221F1F"/>
          <w:spacing w:val="-6"/>
          <w:sz w:val="18"/>
        </w:rPr>
        <w:t xml:space="preserve"> </w:t>
      </w:r>
      <w:r>
        <w:rPr>
          <w:color w:val="221F1F"/>
          <w:sz w:val="18"/>
        </w:rPr>
        <w:t>výkon</w:t>
      </w:r>
      <w:r>
        <w:rPr>
          <w:color w:val="221F1F"/>
          <w:spacing w:val="-6"/>
          <w:sz w:val="18"/>
        </w:rPr>
        <w:t xml:space="preserve"> </w:t>
      </w:r>
      <w:r>
        <w:rPr>
          <w:color w:val="221F1F"/>
          <w:sz w:val="18"/>
        </w:rPr>
        <w:t>vysílace,</w:t>
      </w:r>
      <w:r>
        <w:rPr>
          <w:color w:val="221F1F"/>
          <w:spacing w:val="-5"/>
          <w:sz w:val="18"/>
        </w:rPr>
        <w:t xml:space="preserve"> </w:t>
      </w:r>
      <w:r>
        <w:rPr>
          <w:color w:val="221F1F"/>
          <w:sz w:val="18"/>
        </w:rPr>
        <w:t>prostrednictvím</w:t>
      </w:r>
      <w:r>
        <w:rPr>
          <w:color w:val="221F1F"/>
          <w:spacing w:val="-5"/>
          <w:sz w:val="18"/>
        </w:rPr>
        <w:t xml:space="preserve"> </w:t>
      </w:r>
      <w:r>
        <w:rPr>
          <w:color w:val="221F1F"/>
          <w:sz w:val="18"/>
        </w:rPr>
        <w:t>kterého</w:t>
      </w:r>
      <w:r>
        <w:rPr>
          <w:color w:val="221F1F"/>
          <w:spacing w:val="-5"/>
          <w:sz w:val="18"/>
        </w:rPr>
        <w:t xml:space="preserve"> </w:t>
      </w:r>
      <w:r>
        <w:rPr>
          <w:color w:val="221F1F"/>
          <w:sz w:val="18"/>
        </w:rPr>
        <w:t>Úcastník/Uživatel</w:t>
      </w:r>
      <w:r>
        <w:rPr>
          <w:color w:val="221F1F"/>
          <w:spacing w:val="-6"/>
          <w:sz w:val="18"/>
        </w:rPr>
        <w:t xml:space="preserve"> </w:t>
      </w:r>
      <w:r>
        <w:rPr>
          <w:color w:val="221F1F"/>
          <w:sz w:val="18"/>
        </w:rPr>
        <w:t>službu využívá,</w:t>
      </w:r>
    </w:p>
    <w:p w:rsidR="00F259B5" w:rsidRDefault="000F2675">
      <w:pPr>
        <w:numPr>
          <w:ilvl w:val="0"/>
          <w:numId w:val="9"/>
        </w:numPr>
        <w:tabs>
          <w:tab w:val="left" w:pos="529"/>
        </w:tabs>
        <w:spacing w:before="1" w:line="230" w:lineRule="exact"/>
        <w:ind w:left="528"/>
        <w:rPr>
          <w:rFonts w:ascii="Symbol" w:hAnsi="Symbol"/>
          <w:color w:val="E00F74"/>
          <w:sz w:val="19"/>
        </w:rPr>
      </w:pPr>
      <w:r>
        <w:rPr>
          <w:color w:val="221F1F"/>
          <w:sz w:val="18"/>
        </w:rPr>
        <w:t>pocasí,</w:t>
      </w:r>
    </w:p>
    <w:p w:rsidR="00F259B5" w:rsidRDefault="000F2675">
      <w:pPr>
        <w:numPr>
          <w:ilvl w:val="0"/>
          <w:numId w:val="9"/>
        </w:numPr>
        <w:tabs>
          <w:tab w:val="left" w:pos="529"/>
        </w:tabs>
        <w:spacing w:line="228" w:lineRule="exact"/>
        <w:ind w:left="528"/>
        <w:rPr>
          <w:rFonts w:ascii="Symbol"/>
          <w:color w:val="E00F74"/>
          <w:sz w:val="19"/>
        </w:rPr>
      </w:pPr>
      <w:r>
        <w:rPr>
          <w:color w:val="221F1F"/>
          <w:sz w:val="18"/>
        </w:rPr>
        <w:t>vegetace,</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umelé</w:t>
      </w:r>
      <w:r>
        <w:rPr>
          <w:color w:val="221F1F"/>
          <w:spacing w:val="-1"/>
          <w:sz w:val="18"/>
        </w:rPr>
        <w:t xml:space="preserve"> </w:t>
      </w:r>
      <w:r>
        <w:rPr>
          <w:color w:val="221F1F"/>
          <w:sz w:val="18"/>
        </w:rPr>
        <w:t>horizonty,</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rušení signálu budovami ve</w:t>
      </w:r>
      <w:r>
        <w:rPr>
          <w:color w:val="221F1F"/>
          <w:spacing w:val="-5"/>
          <w:sz w:val="18"/>
        </w:rPr>
        <w:t xml:space="preserve"> </w:t>
      </w:r>
      <w:r>
        <w:rPr>
          <w:color w:val="221F1F"/>
          <w:sz w:val="18"/>
        </w:rPr>
        <w:t>výstavbe,</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živelní</w:t>
      </w:r>
      <w:r>
        <w:rPr>
          <w:color w:val="221F1F"/>
          <w:spacing w:val="-1"/>
          <w:sz w:val="18"/>
        </w:rPr>
        <w:t xml:space="preserve"> </w:t>
      </w:r>
      <w:r>
        <w:rPr>
          <w:color w:val="221F1F"/>
          <w:sz w:val="18"/>
        </w:rPr>
        <w:t>pohromy,</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charakter budovy, ve které Úcastník/Uživatel službu</w:t>
      </w:r>
      <w:r>
        <w:rPr>
          <w:color w:val="221F1F"/>
          <w:spacing w:val="-8"/>
          <w:sz w:val="18"/>
        </w:rPr>
        <w:t xml:space="preserve"> </w:t>
      </w:r>
      <w:r>
        <w:rPr>
          <w:color w:val="221F1F"/>
          <w:sz w:val="18"/>
        </w:rPr>
        <w:t>využívá,</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nová</w:t>
      </w:r>
      <w:r>
        <w:rPr>
          <w:color w:val="221F1F"/>
          <w:spacing w:val="-2"/>
          <w:sz w:val="18"/>
        </w:rPr>
        <w:t xml:space="preserve"> </w:t>
      </w:r>
      <w:r>
        <w:rPr>
          <w:color w:val="221F1F"/>
          <w:sz w:val="18"/>
        </w:rPr>
        <w:t>výstavba,</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poloha koncového</w:t>
      </w:r>
      <w:r>
        <w:rPr>
          <w:color w:val="221F1F"/>
          <w:spacing w:val="-1"/>
          <w:sz w:val="18"/>
        </w:rPr>
        <w:t xml:space="preserve"> </w:t>
      </w:r>
      <w:r>
        <w:rPr>
          <w:color w:val="221F1F"/>
          <w:sz w:val="18"/>
        </w:rPr>
        <w:t>zarízení,</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frekvencní</w:t>
      </w:r>
      <w:r>
        <w:rPr>
          <w:color w:val="221F1F"/>
          <w:spacing w:val="-2"/>
          <w:sz w:val="18"/>
        </w:rPr>
        <w:t xml:space="preserve"> </w:t>
      </w:r>
      <w:r>
        <w:rPr>
          <w:color w:val="221F1F"/>
          <w:sz w:val="18"/>
        </w:rPr>
        <w:t>pásmo,</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cesta šírení</w:t>
      </w:r>
      <w:r>
        <w:rPr>
          <w:color w:val="221F1F"/>
          <w:spacing w:val="-3"/>
          <w:sz w:val="18"/>
        </w:rPr>
        <w:t xml:space="preserve"> </w:t>
      </w:r>
      <w:r>
        <w:rPr>
          <w:color w:val="221F1F"/>
          <w:sz w:val="18"/>
        </w:rPr>
        <w:t>signálu,</w:t>
      </w:r>
    </w:p>
    <w:p w:rsidR="00F259B5" w:rsidRDefault="000F2675">
      <w:pPr>
        <w:numPr>
          <w:ilvl w:val="0"/>
          <w:numId w:val="9"/>
        </w:numPr>
        <w:tabs>
          <w:tab w:val="left" w:pos="529"/>
        </w:tabs>
        <w:spacing w:line="231" w:lineRule="exact"/>
        <w:ind w:left="528"/>
        <w:rPr>
          <w:rFonts w:ascii="Symbol" w:hAnsi="Symbol"/>
          <w:color w:val="E00F74"/>
          <w:sz w:val="19"/>
        </w:rPr>
      </w:pPr>
      <w:r>
        <w:rPr>
          <w:color w:val="221F1F"/>
          <w:sz w:val="18"/>
        </w:rPr>
        <w:t>náhodná koncentrace Uživatel</w:t>
      </w:r>
      <w:r>
        <w:rPr>
          <w:color w:val="221F1F"/>
          <w:spacing w:val="38"/>
          <w:sz w:val="18"/>
        </w:rPr>
        <w:t xml:space="preserve"> </w:t>
      </w:r>
      <w:r>
        <w:rPr>
          <w:color w:val="221F1F"/>
          <w:sz w:val="18"/>
        </w:rPr>
        <w:t>.</w:t>
      </w:r>
    </w:p>
    <w:p w:rsidR="00F259B5" w:rsidRDefault="000F2675">
      <w:pPr>
        <w:numPr>
          <w:ilvl w:val="1"/>
          <w:numId w:val="7"/>
        </w:numPr>
        <w:tabs>
          <w:tab w:val="left" w:pos="530"/>
        </w:tabs>
        <w:spacing w:before="100"/>
        <w:rPr>
          <w:sz w:val="18"/>
        </w:rPr>
      </w:pPr>
      <w:r>
        <w:rPr>
          <w:color w:val="221F1F"/>
          <w:spacing w:val="1"/>
          <w:sz w:val="18"/>
        </w:rPr>
        <w:br w:type="column"/>
      </w:r>
      <w:r>
        <w:rPr>
          <w:color w:val="221F1F"/>
          <w:sz w:val="18"/>
        </w:rPr>
        <w:t>Garantovaná dostupnost</w:t>
      </w:r>
      <w:r>
        <w:rPr>
          <w:color w:val="221F1F"/>
          <w:spacing w:val="-2"/>
          <w:sz w:val="18"/>
        </w:rPr>
        <w:t xml:space="preserve"> </w:t>
      </w:r>
      <w:r>
        <w:rPr>
          <w:color w:val="221F1F"/>
          <w:sz w:val="18"/>
        </w:rPr>
        <w:t>služby</w:t>
      </w:r>
    </w:p>
    <w:p w:rsidR="00F259B5" w:rsidRDefault="000F2675">
      <w:pPr>
        <w:spacing w:before="118"/>
        <w:ind w:left="244" w:right="986"/>
        <w:rPr>
          <w:sz w:val="18"/>
        </w:rPr>
      </w:pPr>
      <w:r>
        <w:rPr>
          <w:color w:val="221F1F"/>
          <w:sz w:val="18"/>
        </w:rPr>
        <w:t>Operátor garantuje Úcastník m/Uživatel m v míste na území  eské republiky, které je aktuálne pokryté, pr mernou mesícní úspešnost sestavení hovoru 98</w:t>
      </w:r>
      <w:r>
        <w:rPr>
          <w:color w:val="221F1F"/>
          <w:spacing w:val="-7"/>
          <w:sz w:val="18"/>
        </w:rPr>
        <w:t xml:space="preserve"> </w:t>
      </w:r>
      <w:r>
        <w:rPr>
          <w:color w:val="221F1F"/>
          <w:sz w:val="18"/>
        </w:rPr>
        <w:t>%.</w:t>
      </w:r>
    </w:p>
    <w:p w:rsidR="00F259B5" w:rsidRDefault="000F2675">
      <w:pPr>
        <w:numPr>
          <w:ilvl w:val="0"/>
          <w:numId w:val="7"/>
        </w:numPr>
        <w:tabs>
          <w:tab w:val="left" w:pos="529"/>
        </w:tabs>
        <w:spacing w:before="120"/>
        <w:ind w:right="750"/>
        <w:rPr>
          <w:b/>
          <w:color w:val="221F1F"/>
          <w:sz w:val="16"/>
        </w:rPr>
      </w:pPr>
      <w:r>
        <w:rPr>
          <w:b/>
          <w:color w:val="221F1F"/>
          <w:sz w:val="18"/>
        </w:rPr>
        <w:t>Garantovaná</w:t>
      </w:r>
      <w:r>
        <w:rPr>
          <w:b/>
          <w:color w:val="221F1F"/>
          <w:spacing w:val="-7"/>
          <w:sz w:val="18"/>
        </w:rPr>
        <w:t xml:space="preserve"> </w:t>
      </w:r>
      <w:r>
        <w:rPr>
          <w:b/>
          <w:color w:val="221F1F"/>
          <w:sz w:val="18"/>
        </w:rPr>
        <w:t>doba</w:t>
      </w:r>
      <w:r>
        <w:rPr>
          <w:b/>
          <w:color w:val="221F1F"/>
          <w:spacing w:val="-6"/>
          <w:sz w:val="18"/>
        </w:rPr>
        <w:t xml:space="preserve"> </w:t>
      </w:r>
      <w:r>
        <w:rPr>
          <w:b/>
          <w:color w:val="221F1F"/>
          <w:sz w:val="18"/>
        </w:rPr>
        <w:t>aktivace,</w:t>
      </w:r>
      <w:r>
        <w:rPr>
          <w:b/>
          <w:color w:val="221F1F"/>
          <w:spacing w:val="-6"/>
          <w:sz w:val="18"/>
        </w:rPr>
        <w:t xml:space="preserve"> </w:t>
      </w:r>
      <w:r>
        <w:rPr>
          <w:b/>
          <w:color w:val="221F1F"/>
          <w:sz w:val="18"/>
        </w:rPr>
        <w:t>garantovaná</w:t>
      </w:r>
      <w:r>
        <w:rPr>
          <w:b/>
          <w:color w:val="221F1F"/>
          <w:spacing w:val="-6"/>
          <w:sz w:val="18"/>
        </w:rPr>
        <w:t xml:space="preserve"> </w:t>
      </w:r>
      <w:r>
        <w:rPr>
          <w:b/>
          <w:color w:val="221F1F"/>
          <w:sz w:val="18"/>
        </w:rPr>
        <w:t>kvalita</w:t>
      </w:r>
      <w:r>
        <w:rPr>
          <w:b/>
          <w:color w:val="221F1F"/>
          <w:spacing w:val="-7"/>
          <w:sz w:val="18"/>
        </w:rPr>
        <w:t xml:space="preserve"> </w:t>
      </w:r>
      <w:r>
        <w:rPr>
          <w:b/>
          <w:color w:val="221F1F"/>
          <w:sz w:val="18"/>
        </w:rPr>
        <w:t>a</w:t>
      </w:r>
      <w:r>
        <w:rPr>
          <w:b/>
          <w:color w:val="221F1F"/>
          <w:spacing w:val="-5"/>
          <w:sz w:val="18"/>
        </w:rPr>
        <w:t xml:space="preserve"> </w:t>
      </w:r>
      <w:r>
        <w:rPr>
          <w:b/>
          <w:color w:val="221F1F"/>
          <w:sz w:val="18"/>
        </w:rPr>
        <w:t>garantovaná</w:t>
      </w:r>
      <w:r>
        <w:rPr>
          <w:b/>
          <w:color w:val="221F1F"/>
          <w:spacing w:val="-7"/>
          <w:sz w:val="18"/>
        </w:rPr>
        <w:t xml:space="preserve"> </w:t>
      </w:r>
      <w:r>
        <w:rPr>
          <w:b/>
          <w:color w:val="221F1F"/>
          <w:sz w:val="18"/>
        </w:rPr>
        <w:t>dostupnost</w:t>
      </w:r>
      <w:r>
        <w:rPr>
          <w:b/>
          <w:color w:val="221F1F"/>
          <w:spacing w:val="-6"/>
          <w:sz w:val="18"/>
        </w:rPr>
        <w:t xml:space="preserve"> </w:t>
      </w:r>
      <w:r>
        <w:rPr>
          <w:b/>
          <w:color w:val="221F1F"/>
          <w:sz w:val="18"/>
        </w:rPr>
        <w:t>mobilních</w:t>
      </w:r>
      <w:r>
        <w:rPr>
          <w:b/>
          <w:color w:val="221F1F"/>
          <w:spacing w:val="-6"/>
          <w:sz w:val="18"/>
        </w:rPr>
        <w:t xml:space="preserve"> </w:t>
      </w:r>
      <w:r>
        <w:rPr>
          <w:b/>
          <w:color w:val="221F1F"/>
          <w:sz w:val="18"/>
        </w:rPr>
        <w:t>datových služeb:</w:t>
      </w:r>
    </w:p>
    <w:p w:rsidR="00F259B5" w:rsidRDefault="000F2675">
      <w:pPr>
        <w:numPr>
          <w:ilvl w:val="1"/>
          <w:numId w:val="7"/>
        </w:numPr>
        <w:tabs>
          <w:tab w:val="left" w:pos="530"/>
        </w:tabs>
        <w:spacing w:before="120"/>
        <w:rPr>
          <w:sz w:val="18"/>
        </w:rPr>
      </w:pPr>
      <w:r>
        <w:rPr>
          <w:color w:val="221F1F"/>
          <w:sz w:val="18"/>
        </w:rPr>
        <w:t>Garantovaná doba aktivace</w:t>
      </w:r>
      <w:r>
        <w:rPr>
          <w:color w:val="221F1F"/>
          <w:spacing w:val="-3"/>
          <w:sz w:val="18"/>
        </w:rPr>
        <w:t xml:space="preserve"> </w:t>
      </w:r>
      <w:r>
        <w:rPr>
          <w:color w:val="221F1F"/>
          <w:sz w:val="18"/>
        </w:rPr>
        <w:t>služby</w:t>
      </w:r>
    </w:p>
    <w:p w:rsidR="00F259B5" w:rsidRDefault="000F2675">
      <w:pPr>
        <w:spacing w:before="119"/>
        <w:ind w:left="244" w:right="435"/>
        <w:rPr>
          <w:sz w:val="18"/>
        </w:rPr>
      </w:pPr>
      <w:r>
        <w:rPr>
          <w:color w:val="221F1F"/>
          <w:sz w:val="18"/>
        </w:rPr>
        <w:t>Operátor aktivuje Úcastníkovi zvolenou službu v prípade prodeje ve Znackové prodejne ci v prodejne obchodního partnera Operátora do 72 hodin od podpisu Úcastnické smlouvy, v ostatních prípadech prodeje (napr. prostrednictvím eShopu, Zákaznického centra, mimo prostory obvyklé k podnikání apod.) do 10 kalendárních dn .</w:t>
      </w:r>
    </w:p>
    <w:p w:rsidR="00F259B5" w:rsidRDefault="000F2675">
      <w:pPr>
        <w:spacing w:before="120"/>
        <w:ind w:left="243" w:right="362"/>
        <w:rPr>
          <w:sz w:val="18"/>
        </w:rPr>
      </w:pPr>
      <w:r>
        <w:rPr>
          <w:color w:val="221F1F"/>
          <w:sz w:val="18"/>
        </w:rPr>
        <w:t>Operátor garantuje dobu aktivace pouze tehdy, pokud Úcastník aktivne spolupracuje (napr. vyzvedne si zasílanou dobírku ihned).</w:t>
      </w:r>
    </w:p>
    <w:p w:rsidR="00F259B5" w:rsidRDefault="000F2675">
      <w:pPr>
        <w:spacing w:before="120"/>
        <w:ind w:left="244" w:right="362" w:hanging="1"/>
        <w:rPr>
          <w:sz w:val="18"/>
        </w:rPr>
      </w:pPr>
      <w:r>
        <w:rPr>
          <w:color w:val="221F1F"/>
          <w:sz w:val="18"/>
        </w:rPr>
        <w:t>V prípade prenesení telefonních císel ci služby od jiného poskytovatele se lh ta prodlužuje o dobu, po kterou prenesení trvá.</w:t>
      </w:r>
    </w:p>
    <w:p w:rsidR="00F259B5" w:rsidRDefault="000F2675">
      <w:pPr>
        <w:numPr>
          <w:ilvl w:val="1"/>
          <w:numId w:val="7"/>
        </w:numPr>
        <w:tabs>
          <w:tab w:val="left" w:pos="530"/>
        </w:tabs>
        <w:spacing w:before="120"/>
        <w:rPr>
          <w:sz w:val="18"/>
        </w:rPr>
      </w:pPr>
      <w:r>
        <w:rPr>
          <w:color w:val="221F1F"/>
          <w:sz w:val="18"/>
        </w:rPr>
        <w:t>Garantovaná kvalita</w:t>
      </w:r>
      <w:r>
        <w:rPr>
          <w:color w:val="221F1F"/>
          <w:spacing w:val="-2"/>
          <w:sz w:val="18"/>
        </w:rPr>
        <w:t xml:space="preserve"> </w:t>
      </w:r>
      <w:r>
        <w:rPr>
          <w:color w:val="221F1F"/>
          <w:sz w:val="18"/>
        </w:rPr>
        <w:t>služby</w:t>
      </w:r>
    </w:p>
    <w:p w:rsidR="00F259B5" w:rsidRDefault="000F2675">
      <w:pPr>
        <w:spacing w:before="120"/>
        <w:ind w:left="244"/>
        <w:rPr>
          <w:sz w:val="18"/>
        </w:rPr>
      </w:pPr>
      <w:r>
        <w:rPr>
          <w:color w:val="221F1F"/>
          <w:sz w:val="18"/>
        </w:rPr>
        <w:t>Operátor se zavazuje poskytovat Úcastník m službu v co nejvyšší možné kvalite.</w:t>
      </w:r>
    </w:p>
    <w:p w:rsidR="00F259B5" w:rsidRDefault="000F2675">
      <w:pPr>
        <w:spacing w:before="120"/>
        <w:ind w:left="243" w:right="362"/>
        <w:rPr>
          <w:sz w:val="18"/>
        </w:rPr>
      </w:pPr>
      <w:r>
        <w:rPr>
          <w:color w:val="221F1F"/>
          <w:sz w:val="18"/>
        </w:rPr>
        <w:t>Nejvyšší možná rychlost (maximální možná rychlost) je uvedená v Ceníku služeb u jednotlivých tarif ci služeb. Dosahované rychlosti závisí na typu technologie, která je pro pripojení využívána. Je-li hodnota maximální rychlosti uvedená u dané služby nižší než hodnota inzerované rychlosti uvedená v tabulce níže u jednotlivých technologií, pak se hodnota urcená pro maximální rychlost pro danou službu rovná hodnote odhadované maximální rychlosti a inzerované rychlosti u jednotlivé technologie.</w:t>
      </w:r>
    </w:p>
    <w:p w:rsidR="00F259B5" w:rsidRDefault="00887466">
      <w:pPr>
        <w:pStyle w:val="BodyText"/>
        <w:spacing w:before="6"/>
        <w:rPr>
          <w:sz w:val="10"/>
        </w:rPr>
      </w:pPr>
      <w:r>
        <w:pict>
          <v:group id="_x0000_s1118" style="position:absolute;margin-left:441.45pt;margin-top:8pt;width:376.25pt;height:47.15pt;z-index:-251179008;mso-wrap-distance-left:0;mso-wrap-distance-right:0;mso-position-horizontal-relative:page" coordorigin="8829,160" coordsize="7525,943">
            <v:rect id="_x0000_s1134" style="position:absolute;left:11324;top:160;width:70;height:472" fillcolor="#62b8e4" stroked="f"/>
            <v:rect id="_x0000_s1133" style="position:absolute;left:8828;top:160;width:70;height:472" fillcolor="#62b8e4" stroked="f"/>
            <v:rect id="_x0000_s1132" style="position:absolute;left:8898;top:160;width:2427;height:472" fillcolor="#62b8e4" stroked="f"/>
            <v:rect id="_x0000_s1131" style="position:absolute;left:11394;top:160;width:70;height:472" fillcolor="#62b8e4" stroked="f"/>
            <v:rect id="_x0000_s1130" style="position:absolute;left:16283;top:160;width:70;height:472" fillcolor="#62b8e4" stroked="f"/>
            <v:rect id="_x0000_s1129" style="position:absolute;left:11464;top:160;width:4820;height:472" fillcolor="#62b8e4" stroked="f"/>
            <v:rect id="_x0000_s1128" style="position:absolute;left:13803;top:631;width:71;height:472" fillcolor="#8ac8ea" stroked="f"/>
            <v:rect id="_x0000_s1127" style="position:absolute;left:11394;top:631;width:70;height:472" fillcolor="#8ac8ea" stroked="f"/>
            <v:rect id="_x0000_s1126" style="position:absolute;left:11464;top:631;width:2339;height:472" fillcolor="#8ac8ea" stroked="f"/>
            <v:rect id="_x0000_s1125" style="position:absolute;left:16283;top:631;width:70;height:472" fillcolor="#8ac8ea" stroked="f"/>
            <v:rect id="_x0000_s1124" style="position:absolute;left:13873;top:631;width:70;height:472" fillcolor="#8ac8ea" stroked="f"/>
            <v:rect id="_x0000_s1123" style="position:absolute;left:13943;top:631;width:2341;height:472" fillcolor="#8ac8ea" stroked="f"/>
            <v:shape id="_x0000_s1122" type="#_x0000_t202" style="position:absolute;left:13943;top:776;width:844;height:184" filled="f" stroked="f">
              <v:textbox inset="0,0,0,0">
                <w:txbxContent>
                  <w:p w:rsidR="000F2675" w:rsidRDefault="000F2675">
                    <w:pPr>
                      <w:spacing w:line="183" w:lineRule="exact"/>
                      <w:rPr>
                        <w:b/>
                        <w:sz w:val="16"/>
                      </w:rPr>
                    </w:pPr>
                    <w:r>
                      <w:rPr>
                        <w:b/>
                        <w:color w:val="FFFFFF"/>
                        <w:sz w:val="16"/>
                      </w:rPr>
                      <w:t>Odesílaní dat</w:t>
                    </w:r>
                  </w:p>
                </w:txbxContent>
              </v:textbox>
            </v:shape>
            <v:shape id="_x0000_s1121" type="#_x0000_t202" style="position:absolute;left:11464;top:776;width:880;height:184" filled="f" stroked="f">
              <v:textbox inset="0,0,0,0">
                <w:txbxContent>
                  <w:p w:rsidR="000F2675" w:rsidRDefault="000F2675">
                    <w:pPr>
                      <w:spacing w:line="183" w:lineRule="exact"/>
                      <w:rPr>
                        <w:b/>
                        <w:sz w:val="16"/>
                      </w:rPr>
                    </w:pPr>
                    <w:r>
                      <w:rPr>
                        <w:b/>
                        <w:color w:val="FFFFFF"/>
                        <w:sz w:val="16"/>
                      </w:rPr>
                      <w:t>Stahování dat</w:t>
                    </w:r>
                  </w:p>
                </w:txbxContent>
              </v:textbox>
            </v:shape>
            <v:shape id="_x0000_s1120" type="#_x0000_t202" style="position:absolute;left:12176;top:305;width:3415;height:184" filled="f" stroked="f">
              <v:textbox inset="0,0,0,0">
                <w:txbxContent>
                  <w:p w:rsidR="000F2675" w:rsidRDefault="000F2675">
                    <w:pPr>
                      <w:spacing w:line="183" w:lineRule="exact"/>
                      <w:rPr>
                        <w:b/>
                        <w:sz w:val="16"/>
                      </w:rPr>
                    </w:pPr>
                    <w:r>
                      <w:rPr>
                        <w:b/>
                        <w:color w:val="FFFFFF"/>
                        <w:sz w:val="16"/>
                      </w:rPr>
                      <w:t>ODHADOVANÁ MAXIMÁLNÍ/INZEROVANÁ RYCHLOST</w:t>
                    </w:r>
                  </w:p>
                </w:txbxContent>
              </v:textbox>
            </v:shape>
            <v:shape id="_x0000_s1119" type="#_x0000_t202" style="position:absolute;left:9630;top:305;width:982;height:184" filled="f" stroked="f">
              <v:textbox inset="0,0,0,0">
                <w:txbxContent>
                  <w:p w:rsidR="000F2675" w:rsidRDefault="000F2675">
                    <w:pPr>
                      <w:spacing w:line="183" w:lineRule="exact"/>
                      <w:rPr>
                        <w:b/>
                        <w:sz w:val="16"/>
                      </w:rPr>
                    </w:pPr>
                    <w:r>
                      <w:rPr>
                        <w:b/>
                        <w:color w:val="FFFFFF"/>
                        <w:sz w:val="16"/>
                      </w:rPr>
                      <w:t>TECHNOLOGIE</w:t>
                    </w:r>
                  </w:p>
                </w:txbxContent>
              </v:textbox>
            </v:shape>
            <w10:wrap type="topAndBottom" anchorx="page"/>
          </v:group>
        </w:pict>
      </w:r>
    </w:p>
    <w:p w:rsidR="00F259B5" w:rsidRDefault="000F2675">
      <w:pPr>
        <w:pStyle w:val="BodyText"/>
        <w:tabs>
          <w:tab w:val="left" w:pos="3852"/>
          <w:tab w:val="left" w:pos="6332"/>
        </w:tabs>
        <w:spacing w:before="115"/>
        <w:ind w:left="369"/>
      </w:pPr>
      <w:r>
        <w:rPr>
          <w:color w:val="221F1F"/>
        </w:rPr>
        <w:t>2G</w:t>
      </w:r>
      <w:r>
        <w:rPr>
          <w:rFonts w:ascii="Times New Roman"/>
          <w:color w:val="221F1F"/>
        </w:rPr>
        <w:tab/>
      </w:r>
      <w:r>
        <w:rPr>
          <w:color w:val="221F1F"/>
        </w:rPr>
        <w:t>0,2</w:t>
      </w:r>
      <w:r>
        <w:rPr>
          <w:color w:val="221F1F"/>
          <w:spacing w:val="-2"/>
        </w:rPr>
        <w:t xml:space="preserve"> </w:t>
      </w:r>
      <w:r>
        <w:rPr>
          <w:color w:val="221F1F"/>
        </w:rPr>
        <w:t>Mb/s</w:t>
      </w:r>
      <w:r>
        <w:rPr>
          <w:rFonts w:ascii="Times New Roman"/>
          <w:color w:val="221F1F"/>
        </w:rPr>
        <w:tab/>
      </w:r>
      <w:r>
        <w:rPr>
          <w:color w:val="221F1F"/>
        </w:rPr>
        <w:t>0,1</w:t>
      </w:r>
      <w:r>
        <w:rPr>
          <w:color w:val="221F1F"/>
          <w:spacing w:val="-1"/>
        </w:rPr>
        <w:t xml:space="preserve"> </w:t>
      </w:r>
      <w:r>
        <w:rPr>
          <w:color w:val="221F1F"/>
        </w:rPr>
        <w:t>Mb/s</w:t>
      </w:r>
    </w:p>
    <w:p w:rsidR="00F259B5" w:rsidRDefault="00F259B5">
      <w:pPr>
        <w:pStyle w:val="BodyText"/>
        <w:rPr>
          <w:sz w:val="25"/>
        </w:rPr>
      </w:pPr>
    </w:p>
    <w:p w:rsidR="00F259B5" w:rsidRDefault="00887466">
      <w:pPr>
        <w:pStyle w:val="BodyText"/>
        <w:spacing w:before="1"/>
        <w:ind w:left="369"/>
      </w:pPr>
      <w:r>
        <w:pict>
          <v:shape id="_x0000_s1117" type="#_x0000_t202" style="position:absolute;left:0;text-align:left;margin-left:569.75pt;margin-top:-7.15pt;width:247.95pt;height:23.6pt;z-index:252139520;mso-position-horizontal-relative:page" fillcolor="#dae6e9" stroked="f">
            <v:textbox inset="0,0,0,0">
              <w:txbxContent>
                <w:p w:rsidR="000F2675" w:rsidRDefault="000F2675">
                  <w:pPr>
                    <w:pStyle w:val="BodyText"/>
                    <w:tabs>
                      <w:tab w:val="left" w:pos="3430"/>
                    </w:tabs>
                    <w:spacing w:before="144"/>
                    <w:ind w:left="1005"/>
                  </w:pPr>
                  <w:r>
                    <w:rPr>
                      <w:color w:val="221F1F"/>
                    </w:rPr>
                    <w:t>42</w:t>
                  </w:r>
                  <w:r>
                    <w:rPr>
                      <w:color w:val="221F1F"/>
                      <w:spacing w:val="-2"/>
                    </w:rPr>
                    <w:t xml:space="preserve"> </w:t>
                  </w:r>
                  <w:r>
                    <w:rPr>
                      <w:color w:val="221F1F"/>
                    </w:rPr>
                    <w:t>Mb/s</w:t>
                  </w:r>
                  <w:r>
                    <w:rPr>
                      <w:rFonts w:ascii="Times New Roman"/>
                      <w:color w:val="221F1F"/>
                    </w:rPr>
                    <w:tab/>
                  </w:r>
                  <w:r>
                    <w:rPr>
                      <w:color w:val="221F1F"/>
                    </w:rPr>
                    <w:t>5,76 Mb/s</w:t>
                  </w:r>
                </w:p>
              </w:txbxContent>
            </v:textbox>
            <w10:wrap anchorx="page"/>
          </v:shape>
        </w:pict>
      </w:r>
      <w:r w:rsidR="000F2675">
        <w:rPr>
          <w:color w:val="221F1F"/>
        </w:rPr>
        <w:t>3G</w:t>
      </w:r>
    </w:p>
    <w:p w:rsidR="00F259B5" w:rsidRDefault="00F259B5">
      <w:pPr>
        <w:pStyle w:val="BodyText"/>
        <w:rPr>
          <w:sz w:val="25"/>
        </w:rPr>
      </w:pPr>
    </w:p>
    <w:p w:rsidR="00F259B5" w:rsidRDefault="00887466">
      <w:pPr>
        <w:pStyle w:val="BodyText"/>
        <w:tabs>
          <w:tab w:val="left" w:pos="3834"/>
          <w:tab w:val="left" w:pos="6350"/>
        </w:tabs>
        <w:spacing w:before="1"/>
        <w:ind w:left="369"/>
      </w:pPr>
      <w:r>
        <w:pict>
          <v:shape id="_x0000_s1116" type="#_x0000_t202" style="position:absolute;left:0;text-align:left;margin-left:569.75pt;margin-top:16.4pt;width:247.95pt;height:23.6pt;z-index:252138496;mso-position-horizontal-relative:page" fillcolor="#dae6e9" stroked="f">
            <v:textbox inset="0,0,0,0">
              <w:txbxContent>
                <w:p w:rsidR="000F2675" w:rsidRDefault="000F2675">
                  <w:pPr>
                    <w:pStyle w:val="BodyText"/>
                    <w:tabs>
                      <w:tab w:val="left" w:pos="3485"/>
                    </w:tabs>
                    <w:spacing w:before="144"/>
                    <w:ind w:left="969"/>
                  </w:pPr>
                  <w:r>
                    <w:rPr>
                      <w:color w:val="221F1F"/>
                    </w:rPr>
                    <w:t>500</w:t>
                  </w:r>
                  <w:r>
                    <w:rPr>
                      <w:color w:val="221F1F"/>
                      <w:spacing w:val="-2"/>
                    </w:rPr>
                    <w:t xml:space="preserve"> </w:t>
                  </w:r>
                  <w:r>
                    <w:rPr>
                      <w:color w:val="221F1F"/>
                    </w:rPr>
                    <w:t>Mb/s</w:t>
                  </w:r>
                  <w:r>
                    <w:rPr>
                      <w:rFonts w:ascii="Times New Roman"/>
                      <w:color w:val="221F1F"/>
                    </w:rPr>
                    <w:tab/>
                  </w:r>
                  <w:r>
                    <w:rPr>
                      <w:color w:val="221F1F"/>
                    </w:rPr>
                    <w:t>80 Mb/s</w:t>
                  </w:r>
                </w:p>
              </w:txbxContent>
            </v:textbox>
            <w10:wrap anchorx="page"/>
          </v:shape>
        </w:pict>
      </w:r>
      <w:r w:rsidR="000F2675">
        <w:rPr>
          <w:color w:val="221F1F"/>
        </w:rPr>
        <w:t>LTE</w:t>
      </w:r>
      <w:r w:rsidR="000F2675">
        <w:rPr>
          <w:rFonts w:ascii="Times New Roman"/>
          <w:color w:val="221F1F"/>
        </w:rPr>
        <w:tab/>
      </w:r>
      <w:r w:rsidR="000F2675">
        <w:rPr>
          <w:color w:val="221F1F"/>
        </w:rPr>
        <w:t>300</w:t>
      </w:r>
      <w:r w:rsidR="000F2675">
        <w:rPr>
          <w:color w:val="221F1F"/>
          <w:spacing w:val="-2"/>
        </w:rPr>
        <w:t xml:space="preserve"> </w:t>
      </w:r>
      <w:r w:rsidR="000F2675">
        <w:rPr>
          <w:color w:val="221F1F"/>
        </w:rPr>
        <w:t>Mb/s</w:t>
      </w:r>
      <w:r w:rsidR="000F2675">
        <w:rPr>
          <w:rFonts w:ascii="Times New Roman"/>
          <w:color w:val="221F1F"/>
        </w:rPr>
        <w:tab/>
      </w:r>
      <w:r w:rsidR="000F2675">
        <w:rPr>
          <w:color w:val="221F1F"/>
        </w:rPr>
        <w:t>50 Mb/s</w:t>
      </w:r>
    </w:p>
    <w:p w:rsidR="00F259B5" w:rsidRDefault="00F259B5">
      <w:pPr>
        <w:pStyle w:val="BodyText"/>
        <w:rPr>
          <w:sz w:val="25"/>
        </w:rPr>
      </w:pPr>
    </w:p>
    <w:p w:rsidR="00F259B5" w:rsidRDefault="000F2675">
      <w:pPr>
        <w:pStyle w:val="BodyText"/>
        <w:ind w:left="369"/>
      </w:pPr>
      <w:r>
        <w:rPr>
          <w:color w:val="221F1F"/>
        </w:rPr>
        <w:t>5G</w:t>
      </w:r>
    </w:p>
    <w:p w:rsidR="00F259B5" w:rsidRDefault="00F259B5">
      <w:pPr>
        <w:sectPr w:rsidR="00F259B5">
          <w:type w:val="continuous"/>
          <w:pgSz w:w="16840" w:h="11900" w:orient="landscape"/>
          <w:pgMar w:top="1400" w:right="340" w:bottom="280" w:left="440" w:header="708" w:footer="708" w:gutter="0"/>
          <w:cols w:num="2" w:space="708" w:equalWidth="0">
            <w:col w:w="7615" w:space="474"/>
            <w:col w:w="7971"/>
          </w:cols>
        </w:sectPr>
      </w:pPr>
    </w:p>
    <w:p w:rsidR="00F259B5" w:rsidRDefault="000F2675">
      <w:pPr>
        <w:spacing w:before="98"/>
        <w:ind w:left="244"/>
        <w:rPr>
          <w:b/>
          <w:sz w:val="18"/>
        </w:rPr>
      </w:pPr>
      <w:r>
        <w:rPr>
          <w:b/>
          <w:color w:val="221F1F"/>
          <w:sz w:val="18"/>
        </w:rPr>
        <w:lastRenderedPageBreak/>
        <w:t>(Pevný) Internet bez drátu</w:t>
      </w:r>
    </w:p>
    <w:p w:rsidR="00F259B5" w:rsidRDefault="00F259B5">
      <w:pPr>
        <w:pStyle w:val="BodyText"/>
        <w:spacing w:before="4" w:after="1"/>
        <w:rPr>
          <w:b/>
          <w:sz w:val="10"/>
        </w:rPr>
      </w:pPr>
    </w:p>
    <w:p w:rsidR="00F259B5" w:rsidRDefault="00887466">
      <w:pPr>
        <w:pStyle w:val="BodyText"/>
        <w:ind w:left="299" w:right="-245"/>
        <w:rPr>
          <w:sz w:val="20"/>
        </w:rPr>
      </w:pPr>
      <w:r>
        <w:rPr>
          <w:sz w:val="20"/>
        </w:rPr>
      </w:r>
      <w:r>
        <w:rPr>
          <w:sz w:val="20"/>
        </w:rPr>
        <w:pict>
          <v:group id="_x0000_s1099" style="width:376.25pt;height:47.15pt;mso-position-horizontal-relative:char;mso-position-vertical-relative:line" coordsize="7525,943">
            <v:rect id="_x0000_s1115" style="position:absolute;left:2494;width:71;height:472" fillcolor="#62b8e4" stroked="f"/>
            <v:rect id="_x0000_s1114" style="position:absolute;width:70;height:472" fillcolor="#62b8e4" stroked="f"/>
            <v:rect id="_x0000_s1113" style="position:absolute;left:69;width:2426;height:472" fillcolor="#62b8e4" stroked="f"/>
            <v:rect id="_x0000_s1112" style="position:absolute;left:2565;width:70;height:472" fillcolor="#62b8e4" stroked="f"/>
            <v:rect id="_x0000_s1111" style="position:absolute;left:7454;width:70;height:472" fillcolor="#62b8e4" stroked="f"/>
            <v:rect id="_x0000_s1110" style="position:absolute;left:2635;width:4820;height:472" fillcolor="#62b8e4" stroked="f"/>
            <v:rect id="_x0000_s1109" style="position:absolute;left:4974;top:471;width:70;height:472" fillcolor="#8ac8ea" stroked="f"/>
            <v:rect id="_x0000_s1108" style="position:absolute;left:2565;top:471;width:70;height:472" fillcolor="#8ac8ea" stroked="f"/>
            <v:rect id="_x0000_s1107" style="position:absolute;left:2635;top:471;width:2339;height:472" fillcolor="#8ac8ea" stroked="f"/>
            <v:rect id="_x0000_s1106" style="position:absolute;left:7454;top:471;width:70;height:472" fillcolor="#8ac8ea" stroked="f"/>
            <v:rect id="_x0000_s1105" style="position:absolute;left:5043;top:471;width:71;height:472" fillcolor="#8ac8ea" stroked="f"/>
            <v:rect id="_x0000_s1104" style="position:absolute;left:5114;top:471;width:2341;height:472" fillcolor="#8ac8ea" stroked="f"/>
            <v:shape id="_x0000_s1103" type="#_x0000_t202" style="position:absolute;left:5114;top:616;width:844;height:184" filled="f" stroked="f">
              <v:textbox inset="0,0,0,0">
                <w:txbxContent>
                  <w:p w:rsidR="000F2675" w:rsidRDefault="000F2675">
                    <w:pPr>
                      <w:spacing w:line="183" w:lineRule="exact"/>
                      <w:rPr>
                        <w:b/>
                        <w:sz w:val="16"/>
                      </w:rPr>
                    </w:pPr>
                    <w:r>
                      <w:rPr>
                        <w:b/>
                        <w:color w:val="FFFFFF"/>
                        <w:sz w:val="16"/>
                      </w:rPr>
                      <w:t>Odesílaní dat</w:t>
                    </w:r>
                  </w:p>
                </w:txbxContent>
              </v:textbox>
            </v:shape>
            <v:shape id="_x0000_s1102" type="#_x0000_t202" style="position:absolute;left:2635;top:616;width:880;height:184" filled="f" stroked="f">
              <v:textbox inset="0,0,0,0">
                <w:txbxContent>
                  <w:p w:rsidR="000F2675" w:rsidRDefault="000F2675">
                    <w:pPr>
                      <w:spacing w:line="183" w:lineRule="exact"/>
                      <w:rPr>
                        <w:b/>
                        <w:sz w:val="16"/>
                      </w:rPr>
                    </w:pPr>
                    <w:r>
                      <w:rPr>
                        <w:b/>
                        <w:color w:val="FFFFFF"/>
                        <w:sz w:val="16"/>
                      </w:rPr>
                      <w:t>Stahování dat</w:t>
                    </w:r>
                  </w:p>
                </w:txbxContent>
              </v:textbox>
            </v:shape>
            <v:shape id="_x0000_s1101" type="#_x0000_t202" style="position:absolute;left:3347;top:144;width:3415;height:184" filled="f" stroked="f">
              <v:textbox inset="0,0,0,0">
                <w:txbxContent>
                  <w:p w:rsidR="000F2675" w:rsidRDefault="000F2675">
                    <w:pPr>
                      <w:spacing w:line="183" w:lineRule="exact"/>
                      <w:rPr>
                        <w:b/>
                        <w:sz w:val="16"/>
                      </w:rPr>
                    </w:pPr>
                    <w:r>
                      <w:rPr>
                        <w:b/>
                        <w:color w:val="FFFFFF"/>
                        <w:sz w:val="16"/>
                      </w:rPr>
                      <w:t>ODHADOVANÁ MAXIMÁLNÍ/INZEROVANÁ RYCHLOST</w:t>
                    </w:r>
                  </w:p>
                </w:txbxContent>
              </v:textbox>
            </v:shape>
            <v:shape id="_x0000_s1100" type="#_x0000_t202" style="position:absolute;left:801;top:144;width:982;height:184" filled="f" stroked="f">
              <v:textbox inset="0,0,0,0">
                <w:txbxContent>
                  <w:p w:rsidR="000F2675" w:rsidRDefault="000F2675">
                    <w:pPr>
                      <w:spacing w:line="183" w:lineRule="exact"/>
                      <w:rPr>
                        <w:b/>
                        <w:sz w:val="16"/>
                      </w:rPr>
                    </w:pPr>
                    <w:r>
                      <w:rPr>
                        <w:b/>
                        <w:color w:val="FFFFFF"/>
                        <w:sz w:val="16"/>
                      </w:rPr>
                      <w:t>TECHNOLOGIE</w:t>
                    </w:r>
                  </w:p>
                </w:txbxContent>
              </v:textbox>
            </v:shape>
            <w10:anchorlock/>
          </v:group>
        </w:pict>
      </w:r>
    </w:p>
    <w:p w:rsidR="00F259B5" w:rsidRDefault="00887466">
      <w:pPr>
        <w:pStyle w:val="BodyText"/>
        <w:tabs>
          <w:tab w:val="left" w:pos="3852"/>
          <w:tab w:val="left" w:pos="6332"/>
        </w:tabs>
        <w:spacing w:before="116"/>
        <w:ind w:left="369"/>
      </w:pPr>
      <w:r>
        <w:pict>
          <v:shape id="_x0000_s1098" type="#_x0000_t202" style="position:absolute;left:0;text-align:left;margin-left:165.25pt;margin-top:22.15pt;width:247.95pt;height:23.6pt;z-index:252145664;mso-position-horizontal-relative:page" fillcolor="#dae6e9" stroked="f">
            <v:textbox inset="0,0,0,0">
              <w:txbxContent>
                <w:p w:rsidR="000F2675" w:rsidRDefault="000F2675">
                  <w:pPr>
                    <w:pStyle w:val="BodyText"/>
                    <w:tabs>
                      <w:tab w:val="left" w:pos="3430"/>
                    </w:tabs>
                    <w:spacing w:before="144"/>
                    <w:ind w:left="1005"/>
                  </w:pPr>
                  <w:r>
                    <w:rPr>
                      <w:color w:val="221F1F"/>
                    </w:rPr>
                    <w:t>40</w:t>
                  </w:r>
                  <w:r>
                    <w:rPr>
                      <w:color w:val="221F1F"/>
                      <w:spacing w:val="-2"/>
                    </w:rPr>
                    <w:t xml:space="preserve"> </w:t>
                  </w:r>
                  <w:r>
                    <w:rPr>
                      <w:color w:val="221F1F"/>
                    </w:rPr>
                    <w:t>Mb/s</w:t>
                  </w:r>
                  <w:r>
                    <w:rPr>
                      <w:rFonts w:ascii="Times New Roman"/>
                      <w:color w:val="221F1F"/>
                    </w:rPr>
                    <w:tab/>
                  </w:r>
                  <w:r>
                    <w:rPr>
                      <w:color w:val="221F1F"/>
                    </w:rPr>
                    <w:t>5,76 Mb/s</w:t>
                  </w:r>
                </w:p>
              </w:txbxContent>
            </v:textbox>
            <w10:wrap anchorx="page"/>
          </v:shape>
        </w:pict>
      </w:r>
      <w:r w:rsidR="000F2675">
        <w:rPr>
          <w:color w:val="221F1F"/>
        </w:rPr>
        <w:t>2G</w:t>
      </w:r>
      <w:r w:rsidR="000F2675">
        <w:rPr>
          <w:rFonts w:ascii="Times New Roman"/>
          <w:color w:val="221F1F"/>
        </w:rPr>
        <w:tab/>
      </w:r>
      <w:r w:rsidR="000F2675">
        <w:rPr>
          <w:color w:val="221F1F"/>
        </w:rPr>
        <w:t>0,2</w:t>
      </w:r>
      <w:r w:rsidR="000F2675">
        <w:rPr>
          <w:color w:val="221F1F"/>
          <w:spacing w:val="-2"/>
        </w:rPr>
        <w:t xml:space="preserve"> </w:t>
      </w:r>
      <w:r w:rsidR="000F2675">
        <w:rPr>
          <w:color w:val="221F1F"/>
        </w:rPr>
        <w:t>Mb/s</w:t>
      </w:r>
      <w:r w:rsidR="000F2675">
        <w:rPr>
          <w:rFonts w:ascii="Times New Roman"/>
          <w:color w:val="221F1F"/>
        </w:rPr>
        <w:tab/>
      </w:r>
      <w:r w:rsidR="000F2675">
        <w:rPr>
          <w:color w:val="221F1F"/>
        </w:rPr>
        <w:t>0,1</w:t>
      </w:r>
      <w:r w:rsidR="000F2675">
        <w:rPr>
          <w:color w:val="221F1F"/>
          <w:spacing w:val="-1"/>
        </w:rPr>
        <w:t xml:space="preserve"> </w:t>
      </w:r>
      <w:r w:rsidR="000F2675">
        <w:rPr>
          <w:color w:val="221F1F"/>
        </w:rPr>
        <w:t>Mb/s</w:t>
      </w:r>
    </w:p>
    <w:p w:rsidR="00F259B5" w:rsidRDefault="00F259B5">
      <w:pPr>
        <w:pStyle w:val="BodyText"/>
        <w:spacing w:before="1"/>
        <w:rPr>
          <w:sz w:val="25"/>
        </w:rPr>
      </w:pPr>
    </w:p>
    <w:p w:rsidR="00F259B5" w:rsidRDefault="000F2675">
      <w:pPr>
        <w:pStyle w:val="BodyText"/>
        <w:ind w:left="369"/>
      </w:pPr>
      <w:r>
        <w:rPr>
          <w:color w:val="221F1F"/>
        </w:rPr>
        <w:t>3G</w:t>
      </w:r>
    </w:p>
    <w:p w:rsidR="00F259B5" w:rsidRDefault="00F259B5">
      <w:pPr>
        <w:pStyle w:val="BodyText"/>
        <w:spacing w:before="1"/>
        <w:rPr>
          <w:sz w:val="25"/>
        </w:rPr>
      </w:pPr>
    </w:p>
    <w:p w:rsidR="00F259B5" w:rsidRDefault="000F2675">
      <w:pPr>
        <w:pStyle w:val="BodyText"/>
        <w:tabs>
          <w:tab w:val="left" w:pos="3834"/>
          <w:tab w:val="left" w:pos="6350"/>
        </w:tabs>
        <w:ind w:left="369"/>
      </w:pPr>
      <w:r>
        <w:rPr>
          <w:color w:val="221F1F"/>
        </w:rPr>
        <w:t>LTE</w:t>
      </w:r>
      <w:r>
        <w:rPr>
          <w:rFonts w:ascii="Times New Roman"/>
          <w:color w:val="221F1F"/>
        </w:rPr>
        <w:tab/>
      </w:r>
      <w:r>
        <w:rPr>
          <w:color w:val="221F1F"/>
        </w:rPr>
        <w:t>100</w:t>
      </w:r>
      <w:r>
        <w:rPr>
          <w:color w:val="221F1F"/>
          <w:spacing w:val="-2"/>
        </w:rPr>
        <w:t xml:space="preserve"> </w:t>
      </w:r>
      <w:r>
        <w:rPr>
          <w:color w:val="221F1F"/>
        </w:rPr>
        <w:t>Mb/s</w:t>
      </w:r>
      <w:r>
        <w:rPr>
          <w:rFonts w:ascii="Times New Roman"/>
          <w:color w:val="221F1F"/>
        </w:rPr>
        <w:tab/>
      </w:r>
      <w:r>
        <w:rPr>
          <w:color w:val="221F1F"/>
        </w:rPr>
        <w:t>25 Mb/s</w:t>
      </w:r>
    </w:p>
    <w:p w:rsidR="00F259B5" w:rsidRDefault="00F259B5">
      <w:pPr>
        <w:pStyle w:val="BodyText"/>
        <w:spacing w:before="8"/>
        <w:rPr>
          <w:sz w:val="19"/>
        </w:rPr>
      </w:pPr>
    </w:p>
    <w:p w:rsidR="00F259B5" w:rsidRDefault="000F2675">
      <w:pPr>
        <w:ind w:left="244" w:right="31"/>
        <w:rPr>
          <w:sz w:val="18"/>
        </w:rPr>
      </w:pPr>
      <w:r>
        <w:rPr>
          <w:color w:val="221F1F"/>
          <w:sz w:val="18"/>
        </w:rPr>
        <w:t>Dle obchodních podmínek lze využívat službu (Pevný) Internet bez drátu pouze s technologií 3G a LTE. Pokud však Úcastník i pres toto omezení m že využívat službu i s technologií 2G, garantuje Operátor rychlosti uvedené v této tabulce.</w:t>
      </w:r>
    </w:p>
    <w:p w:rsidR="00F259B5" w:rsidRDefault="000F2675">
      <w:pPr>
        <w:spacing w:before="121"/>
        <w:ind w:left="244"/>
        <w:rPr>
          <w:sz w:val="18"/>
        </w:rPr>
      </w:pPr>
      <w:r>
        <w:rPr>
          <w:color w:val="221F1F"/>
          <w:sz w:val="18"/>
        </w:rPr>
        <w:t>Dosažitelná rychlost poskytované služby však závisí na mnoha faktorech, a to na obecných faktorech neovlivnitelných ze strany Operátora ani ze strany Úcastníka, ale i na faktorech, které m že Úcastník prímo ovlivnit. Mezi faktory ovliv ující kvalitu služby patrí zejména:</w:t>
      </w:r>
    </w:p>
    <w:p w:rsidR="00F259B5" w:rsidRDefault="000F2675">
      <w:pPr>
        <w:numPr>
          <w:ilvl w:val="0"/>
          <w:numId w:val="9"/>
        </w:numPr>
        <w:tabs>
          <w:tab w:val="left" w:pos="529"/>
        </w:tabs>
        <w:spacing w:before="119" w:line="231" w:lineRule="exact"/>
        <w:ind w:left="528"/>
        <w:rPr>
          <w:rFonts w:ascii="Symbol" w:hAnsi="Symbol"/>
          <w:color w:val="E00F74"/>
          <w:sz w:val="19"/>
        </w:rPr>
      </w:pPr>
      <w:r>
        <w:rPr>
          <w:color w:val="221F1F"/>
          <w:sz w:val="18"/>
        </w:rPr>
        <w:t>užívaná</w:t>
      </w:r>
      <w:r>
        <w:rPr>
          <w:color w:val="221F1F"/>
          <w:spacing w:val="-2"/>
          <w:sz w:val="18"/>
        </w:rPr>
        <w:t xml:space="preserve"> </w:t>
      </w:r>
      <w:r>
        <w:rPr>
          <w:color w:val="221F1F"/>
          <w:sz w:val="18"/>
        </w:rPr>
        <w:t>technologie,</w:t>
      </w:r>
    </w:p>
    <w:p w:rsidR="00F259B5" w:rsidRDefault="000F2675">
      <w:pPr>
        <w:numPr>
          <w:ilvl w:val="0"/>
          <w:numId w:val="9"/>
        </w:numPr>
        <w:tabs>
          <w:tab w:val="left" w:pos="529"/>
        </w:tabs>
        <w:spacing w:before="2" w:line="235" w:lineRule="auto"/>
        <w:ind w:left="528" w:right="327"/>
        <w:rPr>
          <w:rFonts w:ascii="Symbol" w:hAnsi="Symbol"/>
          <w:color w:val="E00F74"/>
          <w:sz w:val="19"/>
        </w:rPr>
      </w:pPr>
      <w:r>
        <w:rPr>
          <w:color w:val="221F1F"/>
          <w:sz w:val="18"/>
        </w:rPr>
        <w:t>úrove pokrytí signálem (úrove venkovního pokrytí populace je uvedena na orientacní mape na www.t- mobile.cz),</w:t>
      </w:r>
    </w:p>
    <w:p w:rsidR="00F259B5" w:rsidRDefault="000F2675">
      <w:pPr>
        <w:numPr>
          <w:ilvl w:val="0"/>
          <w:numId w:val="9"/>
        </w:numPr>
        <w:tabs>
          <w:tab w:val="left" w:pos="529"/>
        </w:tabs>
        <w:spacing w:line="231" w:lineRule="exact"/>
        <w:ind w:left="528"/>
        <w:rPr>
          <w:rFonts w:ascii="Symbol" w:hAnsi="Symbol"/>
          <w:color w:val="E00F74"/>
          <w:sz w:val="19"/>
        </w:rPr>
      </w:pPr>
      <w:r>
        <w:rPr>
          <w:color w:val="221F1F"/>
          <w:sz w:val="18"/>
        </w:rPr>
        <w:t>zvolený</w:t>
      </w:r>
      <w:r>
        <w:rPr>
          <w:color w:val="221F1F"/>
          <w:spacing w:val="-3"/>
          <w:sz w:val="18"/>
        </w:rPr>
        <w:t xml:space="preserve"> </w:t>
      </w:r>
      <w:r>
        <w:rPr>
          <w:color w:val="221F1F"/>
          <w:sz w:val="18"/>
        </w:rPr>
        <w:t>tarif</w:t>
      </w:r>
      <w:r>
        <w:rPr>
          <w:color w:val="221F1F"/>
          <w:spacing w:val="-3"/>
          <w:sz w:val="18"/>
        </w:rPr>
        <w:t xml:space="preserve"> </w:t>
      </w:r>
      <w:r>
        <w:rPr>
          <w:color w:val="221F1F"/>
          <w:sz w:val="18"/>
        </w:rPr>
        <w:t>ci</w:t>
      </w:r>
      <w:r>
        <w:rPr>
          <w:color w:val="221F1F"/>
          <w:spacing w:val="-4"/>
          <w:sz w:val="18"/>
        </w:rPr>
        <w:t xml:space="preserve"> </w:t>
      </w:r>
      <w:r>
        <w:rPr>
          <w:color w:val="221F1F"/>
          <w:sz w:val="18"/>
        </w:rPr>
        <w:t>služba</w:t>
      </w:r>
      <w:r>
        <w:rPr>
          <w:color w:val="221F1F"/>
          <w:spacing w:val="-3"/>
          <w:sz w:val="18"/>
        </w:rPr>
        <w:t xml:space="preserve"> </w:t>
      </w:r>
      <w:r>
        <w:rPr>
          <w:color w:val="221F1F"/>
          <w:sz w:val="18"/>
        </w:rPr>
        <w:t>(dosahované</w:t>
      </w:r>
      <w:r>
        <w:rPr>
          <w:color w:val="221F1F"/>
          <w:spacing w:val="-4"/>
          <w:sz w:val="18"/>
        </w:rPr>
        <w:t xml:space="preserve"> </w:t>
      </w:r>
      <w:r>
        <w:rPr>
          <w:color w:val="221F1F"/>
          <w:sz w:val="18"/>
        </w:rPr>
        <w:t>rychlosti,</w:t>
      </w:r>
      <w:r>
        <w:rPr>
          <w:color w:val="221F1F"/>
          <w:spacing w:val="-4"/>
          <w:sz w:val="18"/>
        </w:rPr>
        <w:t xml:space="preserve"> </w:t>
      </w:r>
      <w:r>
        <w:rPr>
          <w:color w:val="221F1F"/>
          <w:sz w:val="18"/>
        </w:rPr>
        <w:t>datový</w:t>
      </w:r>
      <w:r>
        <w:rPr>
          <w:color w:val="221F1F"/>
          <w:spacing w:val="-3"/>
          <w:sz w:val="18"/>
        </w:rPr>
        <w:t xml:space="preserve"> </w:t>
      </w:r>
      <w:r>
        <w:rPr>
          <w:color w:val="221F1F"/>
          <w:sz w:val="18"/>
        </w:rPr>
        <w:t>limit</w:t>
      </w:r>
      <w:r>
        <w:rPr>
          <w:color w:val="221F1F"/>
          <w:spacing w:val="-3"/>
          <w:sz w:val="18"/>
        </w:rPr>
        <w:t xml:space="preserve"> </w:t>
      </w:r>
      <w:r>
        <w:rPr>
          <w:color w:val="221F1F"/>
          <w:sz w:val="18"/>
        </w:rPr>
        <w:t>je</w:t>
      </w:r>
      <w:r>
        <w:rPr>
          <w:color w:val="221F1F"/>
          <w:spacing w:val="-3"/>
          <w:sz w:val="18"/>
        </w:rPr>
        <w:t xml:space="preserve"> </w:t>
      </w:r>
      <w:r>
        <w:rPr>
          <w:color w:val="221F1F"/>
          <w:sz w:val="18"/>
        </w:rPr>
        <w:t>uveden</w:t>
      </w:r>
      <w:r>
        <w:rPr>
          <w:color w:val="221F1F"/>
          <w:spacing w:val="-4"/>
          <w:sz w:val="18"/>
        </w:rPr>
        <w:t xml:space="preserve"> </w:t>
      </w:r>
      <w:r>
        <w:rPr>
          <w:color w:val="221F1F"/>
          <w:sz w:val="18"/>
        </w:rPr>
        <w:t>v</w:t>
      </w:r>
      <w:r>
        <w:rPr>
          <w:color w:val="221F1F"/>
          <w:spacing w:val="-2"/>
          <w:sz w:val="18"/>
        </w:rPr>
        <w:t xml:space="preserve"> </w:t>
      </w:r>
      <w:r>
        <w:rPr>
          <w:color w:val="221F1F"/>
          <w:sz w:val="18"/>
        </w:rPr>
        <w:t>Ceníku</w:t>
      </w:r>
      <w:r>
        <w:rPr>
          <w:color w:val="221F1F"/>
          <w:spacing w:val="-4"/>
          <w:sz w:val="18"/>
        </w:rPr>
        <w:t xml:space="preserve"> </w:t>
      </w:r>
      <w:r>
        <w:rPr>
          <w:color w:val="221F1F"/>
          <w:sz w:val="18"/>
        </w:rPr>
        <w:t>služeb</w:t>
      </w:r>
      <w:r>
        <w:rPr>
          <w:color w:val="221F1F"/>
          <w:spacing w:val="-2"/>
          <w:sz w:val="18"/>
        </w:rPr>
        <w:t xml:space="preserve"> </w:t>
      </w:r>
      <w:r>
        <w:rPr>
          <w:color w:val="221F1F"/>
          <w:sz w:val="18"/>
        </w:rPr>
        <w:t>ci</w:t>
      </w:r>
      <w:r>
        <w:rPr>
          <w:color w:val="221F1F"/>
          <w:spacing w:val="-4"/>
          <w:sz w:val="18"/>
        </w:rPr>
        <w:t xml:space="preserve"> </w:t>
      </w:r>
      <w:r>
        <w:rPr>
          <w:color w:val="221F1F"/>
          <w:sz w:val="18"/>
        </w:rPr>
        <w:t>na</w:t>
      </w:r>
      <w:r>
        <w:rPr>
          <w:color w:val="221F1F"/>
          <w:spacing w:val="-1"/>
          <w:sz w:val="18"/>
        </w:rPr>
        <w:t xml:space="preserve"> </w:t>
      </w:r>
      <w:r>
        <w:rPr>
          <w:color w:val="221F1F"/>
          <w:sz w:val="18"/>
        </w:rPr>
        <w:t>www.t-mobile.cz),</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zarízení, které Úcastník/Uživatel k pripojení</w:t>
      </w:r>
      <w:r>
        <w:rPr>
          <w:color w:val="221F1F"/>
          <w:spacing w:val="-5"/>
          <w:sz w:val="18"/>
        </w:rPr>
        <w:t xml:space="preserve"> </w:t>
      </w:r>
      <w:r>
        <w:rPr>
          <w:color w:val="221F1F"/>
          <w:sz w:val="18"/>
        </w:rPr>
        <w:t>používá,</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výkon vysílace, prostrednictvím kterého Úcastník/Uživatel službu</w:t>
      </w:r>
      <w:r>
        <w:rPr>
          <w:color w:val="221F1F"/>
          <w:spacing w:val="-7"/>
          <w:sz w:val="18"/>
        </w:rPr>
        <w:t xml:space="preserve"> </w:t>
      </w:r>
      <w:r>
        <w:rPr>
          <w:color w:val="221F1F"/>
          <w:sz w:val="18"/>
        </w:rPr>
        <w:t>využívá,</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pocasí,</w:t>
      </w:r>
    </w:p>
    <w:p w:rsidR="00F259B5" w:rsidRDefault="000F2675">
      <w:pPr>
        <w:numPr>
          <w:ilvl w:val="0"/>
          <w:numId w:val="9"/>
        </w:numPr>
        <w:tabs>
          <w:tab w:val="left" w:pos="529"/>
        </w:tabs>
        <w:spacing w:line="228" w:lineRule="exact"/>
        <w:ind w:left="528"/>
        <w:rPr>
          <w:rFonts w:ascii="Symbol"/>
          <w:color w:val="E00F74"/>
          <w:sz w:val="19"/>
        </w:rPr>
      </w:pPr>
      <w:r>
        <w:rPr>
          <w:color w:val="221F1F"/>
          <w:sz w:val="18"/>
        </w:rPr>
        <w:t>vegetace,</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umelé</w:t>
      </w:r>
      <w:r>
        <w:rPr>
          <w:color w:val="221F1F"/>
          <w:spacing w:val="-1"/>
          <w:sz w:val="18"/>
        </w:rPr>
        <w:t xml:space="preserve"> </w:t>
      </w:r>
      <w:r>
        <w:rPr>
          <w:color w:val="221F1F"/>
          <w:sz w:val="18"/>
        </w:rPr>
        <w:t>horizonty,</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rušení budovami ve</w:t>
      </w:r>
      <w:r>
        <w:rPr>
          <w:color w:val="221F1F"/>
          <w:spacing w:val="-4"/>
          <w:sz w:val="18"/>
        </w:rPr>
        <w:t xml:space="preserve"> </w:t>
      </w:r>
      <w:r>
        <w:rPr>
          <w:color w:val="221F1F"/>
          <w:sz w:val="18"/>
        </w:rPr>
        <w:t>výstavbe,</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živelní</w:t>
      </w:r>
      <w:r>
        <w:rPr>
          <w:color w:val="221F1F"/>
          <w:spacing w:val="-1"/>
          <w:sz w:val="18"/>
        </w:rPr>
        <w:t xml:space="preserve"> </w:t>
      </w:r>
      <w:r>
        <w:rPr>
          <w:color w:val="221F1F"/>
          <w:sz w:val="18"/>
        </w:rPr>
        <w:t>pohromy,</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charakter budovy, ve které Úcastník/Uživatel službu</w:t>
      </w:r>
      <w:r>
        <w:rPr>
          <w:color w:val="221F1F"/>
          <w:spacing w:val="-8"/>
          <w:sz w:val="18"/>
        </w:rPr>
        <w:t xml:space="preserve"> </w:t>
      </w:r>
      <w:r>
        <w:rPr>
          <w:color w:val="221F1F"/>
          <w:sz w:val="18"/>
        </w:rPr>
        <w:t>využívá,</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nová</w:t>
      </w:r>
      <w:r>
        <w:rPr>
          <w:color w:val="221F1F"/>
          <w:spacing w:val="-2"/>
          <w:sz w:val="18"/>
        </w:rPr>
        <w:t xml:space="preserve"> </w:t>
      </w:r>
      <w:r>
        <w:rPr>
          <w:color w:val="221F1F"/>
          <w:sz w:val="18"/>
        </w:rPr>
        <w:t>výstavba,</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poloha koncového</w:t>
      </w:r>
      <w:r>
        <w:rPr>
          <w:color w:val="221F1F"/>
          <w:spacing w:val="-1"/>
          <w:sz w:val="18"/>
        </w:rPr>
        <w:t xml:space="preserve"> </w:t>
      </w:r>
      <w:r>
        <w:rPr>
          <w:color w:val="221F1F"/>
          <w:sz w:val="18"/>
        </w:rPr>
        <w:t>zarízení,</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frekvencní</w:t>
      </w:r>
      <w:r>
        <w:rPr>
          <w:color w:val="221F1F"/>
          <w:spacing w:val="-2"/>
          <w:sz w:val="18"/>
        </w:rPr>
        <w:t xml:space="preserve"> </w:t>
      </w:r>
      <w:r>
        <w:rPr>
          <w:color w:val="221F1F"/>
          <w:sz w:val="18"/>
        </w:rPr>
        <w:t>pásmo,</w:t>
      </w:r>
    </w:p>
    <w:p w:rsidR="00F259B5" w:rsidRDefault="000F2675">
      <w:pPr>
        <w:numPr>
          <w:ilvl w:val="0"/>
          <w:numId w:val="9"/>
        </w:numPr>
        <w:tabs>
          <w:tab w:val="left" w:pos="529"/>
        </w:tabs>
        <w:spacing w:line="228" w:lineRule="exact"/>
        <w:ind w:left="528"/>
        <w:rPr>
          <w:rFonts w:ascii="Symbol" w:hAnsi="Symbol"/>
          <w:color w:val="E00F74"/>
          <w:sz w:val="19"/>
        </w:rPr>
      </w:pPr>
      <w:r>
        <w:rPr>
          <w:color w:val="221F1F"/>
          <w:sz w:val="18"/>
        </w:rPr>
        <w:t>cesta šírení</w:t>
      </w:r>
      <w:r>
        <w:rPr>
          <w:color w:val="221F1F"/>
          <w:spacing w:val="-3"/>
          <w:sz w:val="18"/>
        </w:rPr>
        <w:t xml:space="preserve"> </w:t>
      </w:r>
      <w:r>
        <w:rPr>
          <w:color w:val="221F1F"/>
          <w:sz w:val="18"/>
        </w:rPr>
        <w:t>signálu,</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náhodná koncentrace Uživatel</w:t>
      </w:r>
      <w:r>
        <w:rPr>
          <w:color w:val="221F1F"/>
          <w:spacing w:val="38"/>
          <w:sz w:val="18"/>
        </w:rPr>
        <w:t xml:space="preserve"> </w:t>
      </w:r>
      <w:r>
        <w:rPr>
          <w:color w:val="221F1F"/>
          <w:sz w:val="18"/>
        </w:rPr>
        <w:t>/zarízení,</w:t>
      </w:r>
    </w:p>
    <w:p w:rsidR="00F259B5" w:rsidRDefault="000F2675">
      <w:pPr>
        <w:numPr>
          <w:ilvl w:val="0"/>
          <w:numId w:val="9"/>
        </w:numPr>
        <w:tabs>
          <w:tab w:val="left" w:pos="529"/>
        </w:tabs>
        <w:spacing w:line="229" w:lineRule="exact"/>
        <w:ind w:left="528"/>
        <w:rPr>
          <w:rFonts w:ascii="Symbol" w:hAnsi="Symbol"/>
          <w:color w:val="E00F74"/>
          <w:sz w:val="19"/>
        </w:rPr>
      </w:pPr>
      <w:r>
        <w:rPr>
          <w:color w:val="221F1F"/>
          <w:sz w:val="18"/>
        </w:rPr>
        <w:t>sdílení kapacity soucasným pripojením více koncových</w:t>
      </w:r>
      <w:r>
        <w:rPr>
          <w:color w:val="221F1F"/>
          <w:spacing w:val="-5"/>
          <w:sz w:val="18"/>
        </w:rPr>
        <w:t xml:space="preserve"> </w:t>
      </w:r>
      <w:r>
        <w:rPr>
          <w:color w:val="221F1F"/>
          <w:sz w:val="18"/>
        </w:rPr>
        <w:t>zarízení,</w:t>
      </w:r>
    </w:p>
    <w:p w:rsidR="00F259B5" w:rsidRDefault="000F2675">
      <w:pPr>
        <w:numPr>
          <w:ilvl w:val="0"/>
          <w:numId w:val="9"/>
        </w:numPr>
        <w:tabs>
          <w:tab w:val="left" w:pos="529"/>
        </w:tabs>
        <w:spacing w:before="2" w:line="235" w:lineRule="auto"/>
        <w:ind w:left="528" w:right="197"/>
        <w:rPr>
          <w:rFonts w:ascii="Symbol" w:hAnsi="Symbol"/>
          <w:color w:val="E00F74"/>
          <w:sz w:val="19"/>
        </w:rPr>
      </w:pPr>
      <w:r>
        <w:rPr>
          <w:color w:val="221F1F"/>
          <w:sz w:val="18"/>
        </w:rPr>
        <w:t>v</w:t>
      </w:r>
      <w:r>
        <w:rPr>
          <w:color w:val="221F1F"/>
          <w:spacing w:val="-4"/>
          <w:sz w:val="18"/>
        </w:rPr>
        <w:t xml:space="preserve"> </w:t>
      </w:r>
      <w:r>
        <w:rPr>
          <w:color w:val="221F1F"/>
          <w:sz w:val="18"/>
        </w:rPr>
        <w:t>prípade</w:t>
      </w:r>
      <w:r>
        <w:rPr>
          <w:color w:val="221F1F"/>
          <w:spacing w:val="-4"/>
          <w:sz w:val="18"/>
        </w:rPr>
        <w:t xml:space="preserve"> </w:t>
      </w:r>
      <w:r>
        <w:rPr>
          <w:color w:val="221F1F"/>
          <w:sz w:val="18"/>
        </w:rPr>
        <w:t>roamingových</w:t>
      </w:r>
      <w:r>
        <w:rPr>
          <w:color w:val="221F1F"/>
          <w:spacing w:val="-4"/>
          <w:sz w:val="18"/>
        </w:rPr>
        <w:t xml:space="preserve"> </w:t>
      </w:r>
      <w:r>
        <w:rPr>
          <w:color w:val="221F1F"/>
          <w:sz w:val="18"/>
        </w:rPr>
        <w:t>služeb</w:t>
      </w:r>
      <w:r>
        <w:rPr>
          <w:color w:val="221F1F"/>
          <w:spacing w:val="-4"/>
          <w:sz w:val="18"/>
        </w:rPr>
        <w:t xml:space="preserve"> </w:t>
      </w:r>
      <w:r>
        <w:rPr>
          <w:color w:val="221F1F"/>
          <w:sz w:val="18"/>
        </w:rPr>
        <w:t>zásah</w:t>
      </w:r>
      <w:r>
        <w:rPr>
          <w:color w:val="221F1F"/>
          <w:spacing w:val="-4"/>
          <w:sz w:val="18"/>
        </w:rPr>
        <w:t xml:space="preserve"> </w:t>
      </w:r>
      <w:r>
        <w:rPr>
          <w:color w:val="221F1F"/>
          <w:sz w:val="18"/>
        </w:rPr>
        <w:t>ze</w:t>
      </w:r>
      <w:r>
        <w:rPr>
          <w:color w:val="221F1F"/>
          <w:spacing w:val="-4"/>
          <w:sz w:val="18"/>
        </w:rPr>
        <w:t xml:space="preserve"> </w:t>
      </w:r>
      <w:r>
        <w:rPr>
          <w:color w:val="221F1F"/>
          <w:sz w:val="18"/>
        </w:rPr>
        <w:t>strany</w:t>
      </w:r>
      <w:r>
        <w:rPr>
          <w:color w:val="221F1F"/>
          <w:spacing w:val="-4"/>
          <w:sz w:val="18"/>
        </w:rPr>
        <w:t xml:space="preserve"> </w:t>
      </w:r>
      <w:r>
        <w:rPr>
          <w:color w:val="221F1F"/>
          <w:sz w:val="18"/>
        </w:rPr>
        <w:t>roamingového</w:t>
      </w:r>
      <w:r>
        <w:rPr>
          <w:color w:val="221F1F"/>
          <w:spacing w:val="-4"/>
          <w:sz w:val="18"/>
        </w:rPr>
        <w:t xml:space="preserve"> </w:t>
      </w:r>
      <w:r>
        <w:rPr>
          <w:color w:val="221F1F"/>
          <w:sz w:val="18"/>
        </w:rPr>
        <w:t>partnera,</w:t>
      </w:r>
      <w:r>
        <w:rPr>
          <w:color w:val="221F1F"/>
          <w:spacing w:val="-2"/>
          <w:sz w:val="18"/>
        </w:rPr>
        <w:t xml:space="preserve"> </w:t>
      </w:r>
      <w:r>
        <w:rPr>
          <w:color w:val="221F1F"/>
          <w:sz w:val="18"/>
        </w:rPr>
        <w:t>prostrednictvím</w:t>
      </w:r>
      <w:r>
        <w:rPr>
          <w:color w:val="221F1F"/>
          <w:spacing w:val="-3"/>
          <w:sz w:val="18"/>
        </w:rPr>
        <w:t xml:space="preserve"> </w:t>
      </w:r>
      <w:r>
        <w:rPr>
          <w:color w:val="221F1F"/>
          <w:sz w:val="18"/>
        </w:rPr>
        <w:t>kterého</w:t>
      </w:r>
      <w:r>
        <w:rPr>
          <w:color w:val="221F1F"/>
          <w:spacing w:val="-5"/>
          <w:sz w:val="18"/>
        </w:rPr>
        <w:t xml:space="preserve"> </w:t>
      </w:r>
      <w:r>
        <w:rPr>
          <w:color w:val="221F1F"/>
          <w:sz w:val="18"/>
        </w:rPr>
        <w:t>Úcastník služby v zahranicí využívá.</w:t>
      </w:r>
    </w:p>
    <w:p w:rsidR="00F259B5" w:rsidRDefault="00F259B5">
      <w:pPr>
        <w:pStyle w:val="BodyText"/>
        <w:rPr>
          <w:sz w:val="21"/>
        </w:rPr>
      </w:pPr>
    </w:p>
    <w:p w:rsidR="00F259B5" w:rsidRDefault="000F2675">
      <w:pPr>
        <w:ind w:left="244"/>
        <w:rPr>
          <w:sz w:val="18"/>
        </w:rPr>
      </w:pPr>
      <w:r>
        <w:rPr>
          <w:color w:val="221F1F"/>
          <w:sz w:val="18"/>
        </w:rPr>
        <w:t>V prípade úspešného pripojení Úcastníka/Uživatele poskytuje Operátor Úcastník m/Uživatel m vzhledem k výše uvedeným neovlivnitelným faktor m minimální garantovanou rychlost 64 kb/s pro stahování dat a 64 kb/s pro nahrávání dat.</w:t>
      </w:r>
    </w:p>
    <w:p w:rsidR="00F259B5" w:rsidRDefault="000F2675">
      <w:pPr>
        <w:spacing w:before="119"/>
        <w:ind w:left="244" w:right="55"/>
        <w:rPr>
          <w:sz w:val="18"/>
        </w:rPr>
      </w:pPr>
      <w:r>
        <w:rPr>
          <w:color w:val="221F1F"/>
          <w:sz w:val="18"/>
        </w:rPr>
        <w:t>Za velkou trvající odchylku od inzerované rychlosti stahování (download) nebo odesílání (upload) dat se považuje taková odchylka, která vytvárí souvislý pokles výkonu služby prístupu k internetu, tj. pokles skutecne</w:t>
      </w:r>
    </w:p>
    <w:p w:rsidR="00F259B5" w:rsidRDefault="000F2675">
      <w:pPr>
        <w:spacing w:before="74"/>
        <w:ind w:left="244" w:right="380" w:hanging="1"/>
        <w:rPr>
          <w:sz w:val="18"/>
        </w:rPr>
      </w:pPr>
      <w:r>
        <w:br w:type="column"/>
      </w:r>
      <w:r>
        <w:rPr>
          <w:color w:val="221F1F"/>
          <w:sz w:val="18"/>
        </w:rPr>
        <w:t>dosahované rychlosti odpovídající merením stanovené TCP propustnosti pod 25% hodnoty inzerované rychlosti v intervalu delším než 40 minut, a to behem Úradem provádeného mericího procesu v casovém úseku 60 minut. Za velkou opakující se odchylku od inzerované rychlosti stahování (download) nebo odesílání (upload) dat se považuje taková odchylka, pri které dojde alespo k peti pokles m skutecne dosahované rychlosti odpovídající merením stanovené TCP propustnosti pod 25% hodnoty inzerované rychlosti v intervalu delším nebo rovno 2 minutám v casovém úseku 60 minut pri Úradem provádeném mericím procesu.</w:t>
      </w:r>
    </w:p>
    <w:p w:rsidR="00F259B5" w:rsidRDefault="000F2675">
      <w:pPr>
        <w:ind w:left="244" w:right="417"/>
        <w:rPr>
          <w:sz w:val="18"/>
        </w:rPr>
      </w:pPr>
      <w:r>
        <w:rPr>
          <w:color w:val="221F1F"/>
          <w:sz w:val="18"/>
        </w:rPr>
        <w:t>Je-li k tarifu ci balícku využívanému Úcastníkem pridelen datový limit, jsou do prenesených dat zapocítávána data prenesená v obou smerech, pricemž objem prenesených dat se merí na transportní vrstve.</w:t>
      </w:r>
    </w:p>
    <w:p w:rsidR="00F259B5" w:rsidRDefault="000F2675">
      <w:pPr>
        <w:spacing w:before="120"/>
        <w:ind w:left="244" w:right="417"/>
        <w:rPr>
          <w:sz w:val="18"/>
        </w:rPr>
      </w:pPr>
      <w:r>
        <w:rPr>
          <w:color w:val="221F1F"/>
          <w:sz w:val="18"/>
        </w:rPr>
        <w:t>V prípade soucasného užívání jiných služeb než služeb prístupu k internetu m že dojít ke snížení garantované kvality mobilní datové služby. Celkovou kapacitu pro využívání mobilních dat m že ovlivnit soubežné využívání hlasového volání v LTE daným Úcastníkem; pro každé takové volání se využívá maximálne 100 kb/s na stahování a 100 kb/s na odesílání dat, pricemž taková hodnota má minimální dopad na jeho službu prístupu</w:t>
      </w:r>
    </w:p>
    <w:p w:rsidR="00F259B5" w:rsidRDefault="000F2675">
      <w:pPr>
        <w:spacing w:line="206" w:lineRule="exact"/>
        <w:ind w:left="244"/>
        <w:rPr>
          <w:sz w:val="18"/>
        </w:rPr>
      </w:pPr>
      <w:r>
        <w:rPr>
          <w:color w:val="221F1F"/>
          <w:sz w:val="18"/>
        </w:rPr>
        <w:t>k internetu.</w:t>
      </w:r>
    </w:p>
    <w:p w:rsidR="00F259B5" w:rsidRDefault="00F259B5">
      <w:pPr>
        <w:pStyle w:val="BodyText"/>
        <w:spacing w:before="1"/>
        <w:rPr>
          <w:sz w:val="18"/>
        </w:rPr>
      </w:pPr>
    </w:p>
    <w:p w:rsidR="00F259B5" w:rsidRDefault="000F2675">
      <w:pPr>
        <w:numPr>
          <w:ilvl w:val="0"/>
          <w:numId w:val="7"/>
        </w:numPr>
        <w:tabs>
          <w:tab w:val="left" w:pos="530"/>
        </w:tabs>
        <w:ind w:left="529" w:hanging="286"/>
        <w:rPr>
          <w:b/>
          <w:color w:val="221F1F"/>
          <w:sz w:val="16"/>
        </w:rPr>
      </w:pPr>
      <w:r>
        <w:rPr>
          <w:b/>
          <w:color w:val="221F1F"/>
          <w:sz w:val="18"/>
        </w:rPr>
        <w:t>Garantovaná doba aktivace, garantovaná kvalita a garantovaná dostupnost pevné datové</w:t>
      </w:r>
      <w:r>
        <w:rPr>
          <w:b/>
          <w:color w:val="221F1F"/>
          <w:spacing w:val="-28"/>
          <w:sz w:val="18"/>
        </w:rPr>
        <w:t xml:space="preserve"> </w:t>
      </w:r>
      <w:r>
        <w:rPr>
          <w:b/>
          <w:color w:val="221F1F"/>
          <w:sz w:val="18"/>
        </w:rPr>
        <w:t>služby:</w:t>
      </w:r>
    </w:p>
    <w:p w:rsidR="00F259B5" w:rsidRDefault="000F2675">
      <w:pPr>
        <w:numPr>
          <w:ilvl w:val="1"/>
          <w:numId w:val="7"/>
        </w:numPr>
        <w:tabs>
          <w:tab w:val="left" w:pos="531"/>
        </w:tabs>
        <w:spacing w:before="120"/>
        <w:ind w:left="530" w:hanging="287"/>
        <w:rPr>
          <w:sz w:val="18"/>
        </w:rPr>
      </w:pPr>
      <w:r>
        <w:rPr>
          <w:color w:val="221F1F"/>
          <w:sz w:val="18"/>
        </w:rPr>
        <w:t>Garantovaná doba aktivace</w:t>
      </w:r>
      <w:r>
        <w:rPr>
          <w:color w:val="221F1F"/>
          <w:spacing w:val="-3"/>
          <w:sz w:val="18"/>
        </w:rPr>
        <w:t xml:space="preserve"> </w:t>
      </w:r>
      <w:r>
        <w:rPr>
          <w:color w:val="221F1F"/>
          <w:sz w:val="18"/>
        </w:rPr>
        <w:t>služby</w:t>
      </w:r>
    </w:p>
    <w:p w:rsidR="00F259B5" w:rsidRDefault="000F2675">
      <w:pPr>
        <w:spacing w:before="118"/>
        <w:ind w:left="244"/>
        <w:rPr>
          <w:sz w:val="18"/>
        </w:rPr>
      </w:pPr>
      <w:r>
        <w:rPr>
          <w:color w:val="221F1F"/>
          <w:sz w:val="18"/>
        </w:rPr>
        <w:t>Operátor aktivuje Úcastníkovi zvolenou službu do 60 dn ode dne uzavrení Úcastnické smlouvy, není-li</w:t>
      </w:r>
    </w:p>
    <w:p w:rsidR="00F259B5" w:rsidRDefault="000F2675">
      <w:pPr>
        <w:ind w:left="244" w:right="293"/>
        <w:rPr>
          <w:sz w:val="18"/>
        </w:rPr>
      </w:pPr>
      <w:r>
        <w:rPr>
          <w:color w:val="221F1F"/>
          <w:sz w:val="18"/>
        </w:rPr>
        <w:t>v konkrétním prípade výslovne stanoveno jinak (napr. v obchodních podmínkách konkrétní služby / konkrétního tarifu apod.).</w:t>
      </w:r>
    </w:p>
    <w:p w:rsidR="00F259B5" w:rsidRDefault="000F2675">
      <w:pPr>
        <w:spacing w:before="120"/>
        <w:ind w:left="244"/>
        <w:rPr>
          <w:sz w:val="18"/>
        </w:rPr>
      </w:pPr>
      <w:r>
        <w:rPr>
          <w:color w:val="221F1F"/>
          <w:sz w:val="18"/>
        </w:rPr>
        <w:t>Operátor garantuje dobu aktivace pouze tehdy, pokud Úcastník aktivne spolupracuje (napr. umožní instalaci koncového bodu DSL / Optického internetu, vyzvedne si zasílanou dobírku apod.).</w:t>
      </w:r>
    </w:p>
    <w:p w:rsidR="00F259B5" w:rsidRDefault="000F2675">
      <w:pPr>
        <w:numPr>
          <w:ilvl w:val="1"/>
          <w:numId w:val="7"/>
        </w:numPr>
        <w:tabs>
          <w:tab w:val="left" w:pos="530"/>
        </w:tabs>
        <w:spacing w:before="120"/>
        <w:rPr>
          <w:sz w:val="18"/>
        </w:rPr>
      </w:pPr>
      <w:r>
        <w:rPr>
          <w:color w:val="221F1F"/>
          <w:sz w:val="18"/>
        </w:rPr>
        <w:t>Garantovaná</w:t>
      </w:r>
      <w:r>
        <w:rPr>
          <w:color w:val="221F1F"/>
          <w:spacing w:val="-1"/>
          <w:sz w:val="18"/>
        </w:rPr>
        <w:t xml:space="preserve"> </w:t>
      </w:r>
      <w:r>
        <w:rPr>
          <w:color w:val="221F1F"/>
          <w:sz w:val="18"/>
        </w:rPr>
        <w:t>rychlost:</w:t>
      </w:r>
    </w:p>
    <w:p w:rsidR="00F259B5" w:rsidRDefault="000F2675">
      <w:pPr>
        <w:spacing w:before="121"/>
        <w:ind w:left="244"/>
        <w:rPr>
          <w:sz w:val="18"/>
        </w:rPr>
      </w:pPr>
      <w:r>
        <w:rPr>
          <w:color w:val="221F1F"/>
          <w:sz w:val="18"/>
        </w:rPr>
        <w:t>Operátor se zavazuje poskytovat Úcastník m službu v co nejvyšší možné</w:t>
      </w:r>
      <w:r>
        <w:rPr>
          <w:color w:val="221F1F"/>
          <w:spacing w:val="7"/>
          <w:sz w:val="18"/>
        </w:rPr>
        <w:t xml:space="preserve"> </w:t>
      </w:r>
      <w:r>
        <w:rPr>
          <w:color w:val="221F1F"/>
          <w:sz w:val="18"/>
        </w:rPr>
        <w:t>kvalite.</w:t>
      </w:r>
    </w:p>
    <w:p w:rsidR="00F259B5" w:rsidRDefault="000F2675">
      <w:pPr>
        <w:spacing w:before="119"/>
        <w:ind w:left="244"/>
        <w:rPr>
          <w:sz w:val="18"/>
        </w:rPr>
      </w:pPr>
      <w:r>
        <w:rPr>
          <w:color w:val="221F1F"/>
          <w:sz w:val="18"/>
        </w:rPr>
        <w:t>Nejvyšší možná rychlost (maximální možná rychlost) je uvedená v Ceníku služeb u jednotlivých tarif ci služeb. Dosahované rychlosti závisí na typu technologie, která je pro pripojení</w:t>
      </w:r>
      <w:r>
        <w:rPr>
          <w:color w:val="221F1F"/>
          <w:spacing w:val="-13"/>
          <w:sz w:val="18"/>
        </w:rPr>
        <w:t xml:space="preserve"> </w:t>
      </w:r>
      <w:r>
        <w:rPr>
          <w:color w:val="221F1F"/>
          <w:sz w:val="18"/>
        </w:rPr>
        <w:t>využívána.</w:t>
      </w:r>
    </w:p>
    <w:p w:rsidR="00F259B5" w:rsidRDefault="00F259B5">
      <w:pPr>
        <w:pStyle w:val="BodyText"/>
        <w:spacing w:before="11"/>
        <w:rPr>
          <w:sz w:val="20"/>
        </w:rPr>
      </w:pPr>
    </w:p>
    <w:p w:rsidR="00F259B5" w:rsidRDefault="000F2675">
      <w:pPr>
        <w:ind w:left="244"/>
        <w:rPr>
          <w:b/>
          <w:sz w:val="18"/>
        </w:rPr>
      </w:pPr>
      <w:r>
        <w:rPr>
          <w:b/>
          <w:color w:val="221F1F"/>
          <w:sz w:val="18"/>
        </w:rPr>
        <w:t>Pevný internet</w:t>
      </w:r>
    </w:p>
    <w:p w:rsidR="00F259B5" w:rsidRDefault="00F259B5">
      <w:pPr>
        <w:pStyle w:val="BodyText"/>
        <w:spacing w:before="4"/>
        <w:rPr>
          <w:b/>
          <w:sz w:val="12"/>
        </w:rPr>
      </w:pPr>
    </w:p>
    <w:tbl>
      <w:tblPr>
        <w:tblW w:w="0" w:type="auto"/>
        <w:tblInd w:w="307" w:type="dxa"/>
        <w:tblLayout w:type="fixed"/>
        <w:tblCellMar>
          <w:left w:w="0" w:type="dxa"/>
          <w:right w:w="0" w:type="dxa"/>
        </w:tblCellMar>
        <w:tblLook w:val="01E0" w:firstRow="1" w:lastRow="1" w:firstColumn="1" w:lastColumn="1" w:noHBand="0" w:noVBand="0"/>
      </w:tblPr>
      <w:tblGrid>
        <w:gridCol w:w="1220"/>
        <w:gridCol w:w="1067"/>
        <w:gridCol w:w="1079"/>
        <w:gridCol w:w="1040"/>
        <w:gridCol w:w="976"/>
        <w:gridCol w:w="1005"/>
        <w:gridCol w:w="992"/>
      </w:tblGrid>
      <w:tr w:rsidR="00F259B5">
        <w:trPr>
          <w:trHeight w:val="654"/>
        </w:trPr>
        <w:tc>
          <w:tcPr>
            <w:tcW w:w="7379" w:type="dxa"/>
            <w:gridSpan w:val="7"/>
            <w:shd w:val="clear" w:color="auto" w:fill="62B8E4"/>
          </w:tcPr>
          <w:p w:rsidR="00F259B5" w:rsidRDefault="00F259B5">
            <w:pPr>
              <w:pStyle w:val="TableParagraph"/>
              <w:spacing w:before="3"/>
              <w:rPr>
                <w:b/>
                <w:sz w:val="14"/>
              </w:rPr>
            </w:pPr>
          </w:p>
          <w:p w:rsidR="00F259B5" w:rsidRDefault="000F2675">
            <w:pPr>
              <w:pStyle w:val="TableParagraph"/>
              <w:tabs>
                <w:tab w:val="left" w:pos="1494"/>
                <w:tab w:val="left" w:pos="3798"/>
                <w:tab w:val="left" w:pos="4046"/>
                <w:tab w:val="left" w:pos="5657"/>
                <w:tab w:val="left" w:pos="6029"/>
              </w:tabs>
              <w:spacing w:before="0" w:line="160" w:lineRule="auto"/>
              <w:ind w:left="1957" w:right="256" w:hanging="1830"/>
              <w:rPr>
                <w:b/>
                <w:sz w:val="16"/>
              </w:rPr>
            </w:pPr>
            <w:r>
              <w:rPr>
                <w:b/>
                <w:color w:val="FFFFFF"/>
                <w:position w:val="-8"/>
                <w:sz w:val="16"/>
              </w:rPr>
              <w:t>TECHNOLOGIE</w:t>
            </w:r>
            <w:r>
              <w:rPr>
                <w:rFonts w:ascii="Times New Roman" w:hAnsi="Times New Roman"/>
                <w:color w:val="FFFFFF"/>
                <w:position w:val="-8"/>
                <w:sz w:val="16"/>
              </w:rPr>
              <w:tab/>
            </w:r>
            <w:r>
              <w:rPr>
                <w:b/>
                <w:color w:val="FFFFFF"/>
                <w:sz w:val="16"/>
              </w:rPr>
              <w:t>MAXIMÁLNÍ/INZEROVANÁ</w:t>
            </w:r>
            <w:r>
              <w:rPr>
                <w:rFonts w:ascii="Times New Roman" w:hAnsi="Times New Roman"/>
                <w:color w:val="FFFFFF"/>
                <w:sz w:val="16"/>
              </w:rPr>
              <w:tab/>
            </w:r>
            <w:r>
              <w:rPr>
                <w:b/>
                <w:color w:val="FFFFFF"/>
                <w:sz w:val="16"/>
              </w:rPr>
              <w:t>BEŽNE</w:t>
            </w:r>
            <w:r>
              <w:rPr>
                <w:b/>
                <w:color w:val="FFFFFF"/>
                <w:spacing w:val="-2"/>
                <w:sz w:val="16"/>
              </w:rPr>
              <w:t xml:space="preserve"> </w:t>
            </w:r>
            <w:r>
              <w:rPr>
                <w:b/>
                <w:color w:val="FFFFFF"/>
                <w:sz w:val="16"/>
              </w:rPr>
              <w:t>DOSTUPNÁ</w:t>
            </w:r>
            <w:r>
              <w:rPr>
                <w:rFonts w:ascii="Times New Roman" w:hAnsi="Times New Roman"/>
                <w:color w:val="FFFFFF"/>
                <w:sz w:val="16"/>
              </w:rPr>
              <w:tab/>
            </w:r>
            <w:r>
              <w:rPr>
                <w:b/>
                <w:color w:val="FFFFFF"/>
                <w:sz w:val="16"/>
              </w:rPr>
              <w:t>MINIMÁLNÍ</w:t>
            </w:r>
            <w:r>
              <w:rPr>
                <w:b/>
                <w:color w:val="FFFFFF"/>
                <w:spacing w:val="-12"/>
                <w:sz w:val="16"/>
              </w:rPr>
              <w:t xml:space="preserve"> </w:t>
            </w:r>
            <w:r>
              <w:rPr>
                <w:b/>
                <w:color w:val="FFFFFF"/>
                <w:sz w:val="16"/>
              </w:rPr>
              <w:t>DOSTUPNÁ RYCHLOST</w:t>
            </w:r>
            <w:r>
              <w:rPr>
                <w:rFonts w:ascii="Times New Roman" w:hAnsi="Times New Roman"/>
                <w:color w:val="FFFFFF"/>
                <w:sz w:val="16"/>
              </w:rPr>
              <w:tab/>
            </w:r>
            <w:r>
              <w:rPr>
                <w:rFonts w:ascii="Times New Roman" w:hAnsi="Times New Roman"/>
                <w:color w:val="FFFFFF"/>
                <w:sz w:val="16"/>
              </w:rPr>
              <w:tab/>
            </w:r>
            <w:r>
              <w:rPr>
                <w:b/>
                <w:color w:val="FFFFFF"/>
                <w:sz w:val="16"/>
              </w:rPr>
              <w:t>RYCHLOST</w:t>
            </w:r>
            <w:r>
              <w:rPr>
                <w:rFonts w:ascii="Times New Roman" w:hAnsi="Times New Roman"/>
                <w:color w:val="FFFFFF"/>
                <w:sz w:val="16"/>
              </w:rPr>
              <w:tab/>
            </w:r>
            <w:r>
              <w:rPr>
                <w:rFonts w:ascii="Times New Roman" w:hAnsi="Times New Roman"/>
                <w:color w:val="FFFFFF"/>
                <w:sz w:val="16"/>
              </w:rPr>
              <w:tab/>
            </w:r>
            <w:r>
              <w:rPr>
                <w:b/>
                <w:color w:val="FFFFFF"/>
                <w:sz w:val="16"/>
              </w:rPr>
              <w:t>RYCHLOST</w:t>
            </w:r>
          </w:p>
        </w:tc>
      </w:tr>
      <w:tr w:rsidR="00F259B5">
        <w:trPr>
          <w:trHeight w:val="471"/>
        </w:trPr>
        <w:tc>
          <w:tcPr>
            <w:tcW w:w="1220" w:type="dxa"/>
          </w:tcPr>
          <w:p w:rsidR="00F259B5" w:rsidRDefault="00F259B5">
            <w:pPr>
              <w:pStyle w:val="TableParagraph"/>
              <w:spacing w:before="0"/>
              <w:rPr>
                <w:rFonts w:ascii="Times New Roman"/>
                <w:sz w:val="16"/>
              </w:rPr>
            </w:pPr>
          </w:p>
        </w:tc>
        <w:tc>
          <w:tcPr>
            <w:tcW w:w="1067" w:type="dxa"/>
            <w:shd w:val="clear" w:color="auto" w:fill="8AC8EA"/>
          </w:tcPr>
          <w:p w:rsidR="00F259B5" w:rsidRDefault="000F2675">
            <w:pPr>
              <w:pStyle w:val="TableParagraph"/>
              <w:spacing w:before="144"/>
              <w:ind w:right="135"/>
              <w:jc w:val="right"/>
              <w:rPr>
                <w:b/>
                <w:sz w:val="16"/>
              </w:rPr>
            </w:pPr>
            <w:r>
              <w:rPr>
                <w:b/>
                <w:color w:val="FFFFFF"/>
                <w:sz w:val="16"/>
              </w:rPr>
              <w:t>Stahování dat</w:t>
            </w:r>
          </w:p>
        </w:tc>
        <w:tc>
          <w:tcPr>
            <w:tcW w:w="1079" w:type="dxa"/>
            <w:shd w:val="clear" w:color="auto" w:fill="8AC8EA"/>
          </w:tcPr>
          <w:p w:rsidR="00F259B5" w:rsidRDefault="000F2675">
            <w:pPr>
              <w:pStyle w:val="TableParagraph"/>
              <w:spacing w:before="144"/>
              <w:ind w:left="116" w:right="98"/>
              <w:jc w:val="center"/>
              <w:rPr>
                <w:b/>
                <w:sz w:val="16"/>
              </w:rPr>
            </w:pPr>
            <w:r>
              <w:rPr>
                <w:b/>
                <w:color w:val="FFFFFF"/>
                <w:sz w:val="16"/>
              </w:rPr>
              <w:t>Odesílání dat</w:t>
            </w:r>
          </w:p>
        </w:tc>
        <w:tc>
          <w:tcPr>
            <w:tcW w:w="1040" w:type="dxa"/>
            <w:shd w:val="clear" w:color="auto" w:fill="8AC8EA"/>
          </w:tcPr>
          <w:p w:rsidR="00F259B5" w:rsidRDefault="000F2675">
            <w:pPr>
              <w:pStyle w:val="TableParagraph"/>
              <w:spacing w:before="144"/>
              <w:ind w:left="95" w:right="44"/>
              <w:jc w:val="center"/>
              <w:rPr>
                <w:b/>
                <w:sz w:val="16"/>
              </w:rPr>
            </w:pPr>
            <w:r>
              <w:rPr>
                <w:b/>
                <w:color w:val="FFFFFF"/>
                <w:sz w:val="16"/>
              </w:rPr>
              <w:t>Stahování dat</w:t>
            </w:r>
          </w:p>
        </w:tc>
        <w:tc>
          <w:tcPr>
            <w:tcW w:w="976" w:type="dxa"/>
            <w:shd w:val="clear" w:color="auto" w:fill="8AC8EA"/>
          </w:tcPr>
          <w:p w:rsidR="00F259B5" w:rsidRDefault="000F2675">
            <w:pPr>
              <w:pStyle w:val="TableParagraph"/>
              <w:spacing w:before="144"/>
              <w:ind w:left="50" w:right="60"/>
              <w:jc w:val="center"/>
              <w:rPr>
                <w:b/>
                <w:sz w:val="16"/>
              </w:rPr>
            </w:pPr>
            <w:r>
              <w:rPr>
                <w:b/>
                <w:color w:val="FFFFFF"/>
                <w:sz w:val="16"/>
              </w:rPr>
              <w:t>Odesílání dat</w:t>
            </w:r>
          </w:p>
        </w:tc>
        <w:tc>
          <w:tcPr>
            <w:tcW w:w="1005" w:type="dxa"/>
            <w:shd w:val="clear" w:color="auto" w:fill="8AC8EA"/>
          </w:tcPr>
          <w:p w:rsidR="00F259B5" w:rsidRDefault="000F2675">
            <w:pPr>
              <w:pStyle w:val="TableParagraph"/>
              <w:spacing w:before="144"/>
              <w:ind w:left="61" w:right="43"/>
              <w:jc w:val="center"/>
              <w:rPr>
                <w:b/>
                <w:sz w:val="16"/>
              </w:rPr>
            </w:pPr>
            <w:r>
              <w:rPr>
                <w:b/>
                <w:color w:val="FFFFFF"/>
                <w:sz w:val="16"/>
              </w:rPr>
              <w:t>Stahování dat</w:t>
            </w:r>
          </w:p>
        </w:tc>
        <w:tc>
          <w:tcPr>
            <w:tcW w:w="992" w:type="dxa"/>
            <w:shd w:val="clear" w:color="auto" w:fill="8AC8EA"/>
          </w:tcPr>
          <w:p w:rsidR="00F259B5" w:rsidRDefault="000F2675">
            <w:pPr>
              <w:pStyle w:val="TableParagraph"/>
              <w:spacing w:before="144"/>
              <w:ind w:left="47" w:right="67"/>
              <w:jc w:val="center"/>
              <w:rPr>
                <w:b/>
                <w:sz w:val="16"/>
              </w:rPr>
            </w:pPr>
            <w:r>
              <w:rPr>
                <w:b/>
                <w:color w:val="FFFFFF"/>
                <w:sz w:val="16"/>
              </w:rPr>
              <w:t>Odesílání dat</w:t>
            </w:r>
          </w:p>
        </w:tc>
      </w:tr>
      <w:tr w:rsidR="00F259B5">
        <w:trPr>
          <w:trHeight w:val="471"/>
        </w:trPr>
        <w:tc>
          <w:tcPr>
            <w:tcW w:w="1220" w:type="dxa"/>
          </w:tcPr>
          <w:p w:rsidR="00F259B5" w:rsidRDefault="000F2675">
            <w:pPr>
              <w:pStyle w:val="TableParagraph"/>
              <w:spacing w:before="144"/>
              <w:ind w:left="69"/>
              <w:rPr>
                <w:sz w:val="16"/>
              </w:rPr>
            </w:pPr>
            <w:r>
              <w:rPr>
                <w:color w:val="221F1F"/>
                <w:sz w:val="16"/>
              </w:rPr>
              <w:t>Pevný internet S</w:t>
            </w:r>
          </w:p>
        </w:tc>
        <w:tc>
          <w:tcPr>
            <w:tcW w:w="1067" w:type="dxa"/>
          </w:tcPr>
          <w:p w:rsidR="00F259B5" w:rsidRDefault="000F2675">
            <w:pPr>
              <w:pStyle w:val="TableParagraph"/>
              <w:spacing w:before="144"/>
              <w:ind w:right="158"/>
              <w:jc w:val="right"/>
              <w:rPr>
                <w:sz w:val="16"/>
              </w:rPr>
            </w:pPr>
            <w:r>
              <w:rPr>
                <w:color w:val="221F1F"/>
                <w:sz w:val="16"/>
              </w:rPr>
              <w:t>16 384 kb/s</w:t>
            </w:r>
          </w:p>
        </w:tc>
        <w:tc>
          <w:tcPr>
            <w:tcW w:w="1079" w:type="dxa"/>
          </w:tcPr>
          <w:p w:rsidR="00F259B5" w:rsidRDefault="000F2675">
            <w:pPr>
              <w:pStyle w:val="TableParagraph"/>
              <w:spacing w:before="144"/>
              <w:ind w:left="215" w:right="98"/>
              <w:jc w:val="center"/>
              <w:rPr>
                <w:sz w:val="16"/>
              </w:rPr>
            </w:pPr>
            <w:r>
              <w:rPr>
                <w:color w:val="221F1F"/>
                <w:sz w:val="16"/>
              </w:rPr>
              <w:t>768 kb/s</w:t>
            </w:r>
          </w:p>
        </w:tc>
        <w:tc>
          <w:tcPr>
            <w:tcW w:w="1040" w:type="dxa"/>
          </w:tcPr>
          <w:p w:rsidR="00F259B5" w:rsidRDefault="000F2675">
            <w:pPr>
              <w:pStyle w:val="TableParagraph"/>
              <w:spacing w:before="144"/>
              <w:ind w:left="93" w:right="44"/>
              <w:jc w:val="center"/>
              <w:rPr>
                <w:sz w:val="16"/>
              </w:rPr>
            </w:pPr>
            <w:r>
              <w:rPr>
                <w:color w:val="221F1F"/>
                <w:sz w:val="16"/>
              </w:rPr>
              <w:t>9 830 kb/s</w:t>
            </w:r>
          </w:p>
        </w:tc>
        <w:tc>
          <w:tcPr>
            <w:tcW w:w="976" w:type="dxa"/>
          </w:tcPr>
          <w:p w:rsidR="00F259B5" w:rsidRDefault="000F2675">
            <w:pPr>
              <w:pStyle w:val="TableParagraph"/>
              <w:spacing w:before="144"/>
              <w:ind w:left="50" w:right="35"/>
              <w:jc w:val="center"/>
              <w:rPr>
                <w:sz w:val="16"/>
              </w:rPr>
            </w:pPr>
            <w:r>
              <w:rPr>
                <w:color w:val="221F1F"/>
                <w:sz w:val="16"/>
              </w:rPr>
              <w:t>460 kb/s</w:t>
            </w:r>
          </w:p>
        </w:tc>
        <w:tc>
          <w:tcPr>
            <w:tcW w:w="1005" w:type="dxa"/>
          </w:tcPr>
          <w:p w:rsidR="00F259B5" w:rsidRDefault="000F2675">
            <w:pPr>
              <w:pStyle w:val="TableParagraph"/>
              <w:spacing w:before="144"/>
              <w:ind w:left="59" w:right="43"/>
              <w:jc w:val="center"/>
              <w:rPr>
                <w:sz w:val="16"/>
              </w:rPr>
            </w:pPr>
            <w:r>
              <w:rPr>
                <w:color w:val="221F1F"/>
                <w:sz w:val="16"/>
              </w:rPr>
              <w:t>4 915 kb/s</w:t>
            </w:r>
          </w:p>
        </w:tc>
        <w:tc>
          <w:tcPr>
            <w:tcW w:w="992" w:type="dxa"/>
          </w:tcPr>
          <w:p w:rsidR="00F259B5" w:rsidRDefault="000F2675">
            <w:pPr>
              <w:pStyle w:val="TableParagraph"/>
              <w:spacing w:before="144"/>
              <w:ind w:left="47" w:right="41"/>
              <w:jc w:val="center"/>
              <w:rPr>
                <w:sz w:val="16"/>
              </w:rPr>
            </w:pPr>
            <w:r>
              <w:rPr>
                <w:color w:val="221F1F"/>
                <w:sz w:val="16"/>
              </w:rPr>
              <w:t>230 kb/s</w:t>
            </w:r>
          </w:p>
        </w:tc>
      </w:tr>
      <w:tr w:rsidR="00F259B5">
        <w:trPr>
          <w:trHeight w:val="471"/>
        </w:trPr>
        <w:tc>
          <w:tcPr>
            <w:tcW w:w="1220" w:type="dxa"/>
          </w:tcPr>
          <w:p w:rsidR="00F259B5" w:rsidRDefault="000F2675">
            <w:pPr>
              <w:pStyle w:val="TableParagraph"/>
              <w:spacing w:before="144"/>
              <w:ind w:left="69"/>
              <w:rPr>
                <w:sz w:val="16"/>
              </w:rPr>
            </w:pPr>
            <w:r>
              <w:rPr>
                <w:color w:val="221F1F"/>
                <w:sz w:val="16"/>
              </w:rPr>
              <w:t>Pevný internet S</w:t>
            </w:r>
          </w:p>
        </w:tc>
        <w:tc>
          <w:tcPr>
            <w:tcW w:w="1067" w:type="dxa"/>
            <w:shd w:val="clear" w:color="auto" w:fill="DAE6E9"/>
          </w:tcPr>
          <w:p w:rsidR="00F259B5" w:rsidRDefault="000F2675">
            <w:pPr>
              <w:pStyle w:val="TableParagraph"/>
              <w:spacing w:before="144"/>
              <w:ind w:right="160"/>
              <w:jc w:val="right"/>
              <w:rPr>
                <w:sz w:val="16"/>
              </w:rPr>
            </w:pPr>
            <w:r>
              <w:rPr>
                <w:color w:val="221F1F"/>
                <w:sz w:val="16"/>
              </w:rPr>
              <w:t>20 000 kb/s</w:t>
            </w:r>
          </w:p>
        </w:tc>
        <w:tc>
          <w:tcPr>
            <w:tcW w:w="1079" w:type="dxa"/>
            <w:shd w:val="clear" w:color="auto" w:fill="DAE6E9"/>
          </w:tcPr>
          <w:p w:rsidR="00F259B5" w:rsidRDefault="000F2675">
            <w:pPr>
              <w:pStyle w:val="TableParagraph"/>
              <w:spacing w:before="144"/>
              <w:ind w:left="116" w:right="2"/>
              <w:jc w:val="center"/>
              <w:rPr>
                <w:sz w:val="16"/>
              </w:rPr>
            </w:pPr>
            <w:r>
              <w:rPr>
                <w:color w:val="221F1F"/>
                <w:sz w:val="16"/>
              </w:rPr>
              <w:t>2 000 kb/s</w:t>
            </w:r>
          </w:p>
        </w:tc>
        <w:tc>
          <w:tcPr>
            <w:tcW w:w="1040" w:type="dxa"/>
            <w:shd w:val="clear" w:color="auto" w:fill="DAE6E9"/>
          </w:tcPr>
          <w:p w:rsidR="00F259B5" w:rsidRDefault="000F2675">
            <w:pPr>
              <w:pStyle w:val="TableParagraph"/>
              <w:spacing w:before="144"/>
              <w:ind w:left="94" w:right="44"/>
              <w:jc w:val="center"/>
              <w:rPr>
                <w:sz w:val="16"/>
              </w:rPr>
            </w:pPr>
            <w:r>
              <w:rPr>
                <w:color w:val="221F1F"/>
                <w:sz w:val="16"/>
              </w:rPr>
              <w:t>12 000 kb/s</w:t>
            </w:r>
          </w:p>
        </w:tc>
        <w:tc>
          <w:tcPr>
            <w:tcW w:w="976" w:type="dxa"/>
            <w:shd w:val="clear" w:color="auto" w:fill="DAE6E9"/>
          </w:tcPr>
          <w:p w:rsidR="00F259B5" w:rsidRDefault="000F2675">
            <w:pPr>
              <w:pStyle w:val="TableParagraph"/>
              <w:spacing w:before="144"/>
              <w:ind w:left="50" w:right="36"/>
              <w:jc w:val="center"/>
              <w:rPr>
                <w:sz w:val="16"/>
              </w:rPr>
            </w:pPr>
            <w:r>
              <w:rPr>
                <w:color w:val="221F1F"/>
                <w:sz w:val="16"/>
              </w:rPr>
              <w:t>1 200 kb/s</w:t>
            </w:r>
          </w:p>
        </w:tc>
        <w:tc>
          <w:tcPr>
            <w:tcW w:w="1005" w:type="dxa"/>
            <w:shd w:val="clear" w:color="auto" w:fill="DAE6E9"/>
          </w:tcPr>
          <w:p w:rsidR="00F259B5" w:rsidRDefault="000F2675">
            <w:pPr>
              <w:pStyle w:val="TableParagraph"/>
              <w:spacing w:before="144"/>
              <w:ind w:left="60" w:right="43"/>
              <w:jc w:val="center"/>
              <w:rPr>
                <w:sz w:val="16"/>
              </w:rPr>
            </w:pPr>
            <w:r>
              <w:rPr>
                <w:color w:val="221F1F"/>
                <w:sz w:val="16"/>
              </w:rPr>
              <w:t>6 000 kb/s</w:t>
            </w:r>
          </w:p>
        </w:tc>
        <w:tc>
          <w:tcPr>
            <w:tcW w:w="992" w:type="dxa"/>
            <w:shd w:val="clear" w:color="auto" w:fill="DAE6E9"/>
          </w:tcPr>
          <w:p w:rsidR="00F259B5" w:rsidRDefault="000F2675">
            <w:pPr>
              <w:pStyle w:val="TableParagraph"/>
              <w:spacing w:before="144"/>
              <w:ind w:left="47" w:right="39"/>
              <w:jc w:val="center"/>
              <w:rPr>
                <w:sz w:val="16"/>
              </w:rPr>
            </w:pPr>
            <w:r>
              <w:rPr>
                <w:color w:val="221F1F"/>
                <w:sz w:val="16"/>
              </w:rPr>
              <w:t>600 kb/s</w:t>
            </w:r>
          </w:p>
        </w:tc>
      </w:tr>
      <w:tr w:rsidR="00F259B5">
        <w:trPr>
          <w:trHeight w:val="471"/>
        </w:trPr>
        <w:tc>
          <w:tcPr>
            <w:tcW w:w="1220" w:type="dxa"/>
          </w:tcPr>
          <w:p w:rsidR="00F259B5" w:rsidRDefault="000F2675">
            <w:pPr>
              <w:pStyle w:val="TableParagraph"/>
              <w:spacing w:before="144"/>
              <w:ind w:left="69"/>
              <w:rPr>
                <w:sz w:val="16"/>
              </w:rPr>
            </w:pPr>
            <w:r>
              <w:rPr>
                <w:color w:val="221F1F"/>
                <w:sz w:val="16"/>
              </w:rPr>
              <w:t>Pevný internet S</w:t>
            </w:r>
          </w:p>
        </w:tc>
        <w:tc>
          <w:tcPr>
            <w:tcW w:w="1067" w:type="dxa"/>
          </w:tcPr>
          <w:p w:rsidR="00F259B5" w:rsidRDefault="000F2675">
            <w:pPr>
              <w:pStyle w:val="TableParagraph"/>
              <w:spacing w:before="144"/>
              <w:ind w:right="158"/>
              <w:jc w:val="right"/>
              <w:rPr>
                <w:sz w:val="16"/>
              </w:rPr>
            </w:pPr>
            <w:r>
              <w:rPr>
                <w:color w:val="221F1F"/>
                <w:sz w:val="16"/>
              </w:rPr>
              <w:t>20 480 kb/s</w:t>
            </w:r>
          </w:p>
        </w:tc>
        <w:tc>
          <w:tcPr>
            <w:tcW w:w="1079" w:type="dxa"/>
          </w:tcPr>
          <w:p w:rsidR="00F259B5" w:rsidRDefault="000F2675">
            <w:pPr>
              <w:pStyle w:val="TableParagraph"/>
              <w:spacing w:before="144"/>
              <w:ind w:left="116" w:right="1"/>
              <w:jc w:val="center"/>
              <w:rPr>
                <w:sz w:val="16"/>
              </w:rPr>
            </w:pPr>
            <w:r>
              <w:rPr>
                <w:color w:val="221F1F"/>
                <w:sz w:val="16"/>
              </w:rPr>
              <w:t>2 048 kb/s</w:t>
            </w:r>
          </w:p>
        </w:tc>
        <w:tc>
          <w:tcPr>
            <w:tcW w:w="1040" w:type="dxa"/>
          </w:tcPr>
          <w:p w:rsidR="00F259B5" w:rsidRDefault="000F2675">
            <w:pPr>
              <w:pStyle w:val="TableParagraph"/>
              <w:spacing w:before="144"/>
              <w:ind w:left="94" w:right="44"/>
              <w:jc w:val="center"/>
              <w:rPr>
                <w:sz w:val="16"/>
              </w:rPr>
            </w:pPr>
            <w:r>
              <w:rPr>
                <w:color w:val="221F1F"/>
                <w:sz w:val="16"/>
              </w:rPr>
              <w:t>12 288 kb/s</w:t>
            </w:r>
          </w:p>
        </w:tc>
        <w:tc>
          <w:tcPr>
            <w:tcW w:w="976" w:type="dxa"/>
          </w:tcPr>
          <w:p w:rsidR="00F259B5" w:rsidRDefault="000F2675">
            <w:pPr>
              <w:pStyle w:val="TableParagraph"/>
              <w:spacing w:before="144"/>
              <w:ind w:left="50" w:right="36"/>
              <w:jc w:val="center"/>
              <w:rPr>
                <w:sz w:val="16"/>
              </w:rPr>
            </w:pPr>
            <w:r>
              <w:rPr>
                <w:color w:val="221F1F"/>
                <w:sz w:val="16"/>
              </w:rPr>
              <w:t>1 228 kb/s</w:t>
            </w:r>
          </w:p>
        </w:tc>
        <w:tc>
          <w:tcPr>
            <w:tcW w:w="1005" w:type="dxa"/>
          </w:tcPr>
          <w:p w:rsidR="00F259B5" w:rsidRDefault="000F2675">
            <w:pPr>
              <w:pStyle w:val="TableParagraph"/>
              <w:spacing w:before="144"/>
              <w:ind w:left="59" w:right="43"/>
              <w:jc w:val="center"/>
              <w:rPr>
                <w:sz w:val="16"/>
              </w:rPr>
            </w:pPr>
            <w:r>
              <w:rPr>
                <w:color w:val="221F1F"/>
                <w:sz w:val="16"/>
              </w:rPr>
              <w:t>6 144 kb/s</w:t>
            </w:r>
          </w:p>
        </w:tc>
        <w:tc>
          <w:tcPr>
            <w:tcW w:w="992" w:type="dxa"/>
          </w:tcPr>
          <w:p w:rsidR="00F259B5" w:rsidRDefault="000F2675">
            <w:pPr>
              <w:pStyle w:val="TableParagraph"/>
              <w:spacing w:before="144"/>
              <w:ind w:left="47" w:right="41"/>
              <w:jc w:val="center"/>
              <w:rPr>
                <w:sz w:val="16"/>
              </w:rPr>
            </w:pPr>
            <w:r>
              <w:rPr>
                <w:color w:val="221F1F"/>
                <w:sz w:val="16"/>
              </w:rPr>
              <w:t>614 kb/s</w:t>
            </w:r>
          </w:p>
        </w:tc>
      </w:tr>
      <w:tr w:rsidR="00F259B5">
        <w:trPr>
          <w:trHeight w:val="471"/>
        </w:trPr>
        <w:tc>
          <w:tcPr>
            <w:tcW w:w="1220" w:type="dxa"/>
          </w:tcPr>
          <w:p w:rsidR="00F259B5" w:rsidRDefault="000F2675">
            <w:pPr>
              <w:pStyle w:val="TableParagraph"/>
              <w:spacing w:before="144"/>
              <w:ind w:left="69"/>
              <w:rPr>
                <w:sz w:val="16"/>
              </w:rPr>
            </w:pPr>
            <w:r>
              <w:rPr>
                <w:color w:val="221F1F"/>
                <w:sz w:val="16"/>
              </w:rPr>
              <w:t>Pevný internet M</w:t>
            </w:r>
          </w:p>
        </w:tc>
        <w:tc>
          <w:tcPr>
            <w:tcW w:w="1067" w:type="dxa"/>
            <w:shd w:val="clear" w:color="auto" w:fill="DAE6E9"/>
          </w:tcPr>
          <w:p w:rsidR="00F259B5" w:rsidRDefault="000F2675">
            <w:pPr>
              <w:pStyle w:val="TableParagraph"/>
              <w:spacing w:before="144"/>
              <w:ind w:right="160"/>
              <w:jc w:val="right"/>
              <w:rPr>
                <w:sz w:val="16"/>
              </w:rPr>
            </w:pPr>
            <w:r>
              <w:rPr>
                <w:color w:val="221F1F"/>
                <w:sz w:val="16"/>
              </w:rPr>
              <w:t>50 000 kb/s</w:t>
            </w:r>
          </w:p>
        </w:tc>
        <w:tc>
          <w:tcPr>
            <w:tcW w:w="1079" w:type="dxa"/>
            <w:shd w:val="clear" w:color="auto" w:fill="DAE6E9"/>
          </w:tcPr>
          <w:p w:rsidR="00F259B5" w:rsidRDefault="000F2675">
            <w:pPr>
              <w:pStyle w:val="TableParagraph"/>
              <w:spacing w:before="144"/>
              <w:ind w:left="116" w:right="2"/>
              <w:jc w:val="center"/>
              <w:rPr>
                <w:sz w:val="16"/>
              </w:rPr>
            </w:pPr>
            <w:r>
              <w:rPr>
                <w:color w:val="221F1F"/>
                <w:sz w:val="16"/>
              </w:rPr>
              <w:t>5 000 kb/s</w:t>
            </w:r>
          </w:p>
        </w:tc>
        <w:tc>
          <w:tcPr>
            <w:tcW w:w="1040" w:type="dxa"/>
            <w:shd w:val="clear" w:color="auto" w:fill="DAE6E9"/>
          </w:tcPr>
          <w:p w:rsidR="00F259B5" w:rsidRDefault="000F2675">
            <w:pPr>
              <w:pStyle w:val="TableParagraph"/>
              <w:spacing w:before="144"/>
              <w:ind w:left="94" w:right="44"/>
              <w:jc w:val="center"/>
              <w:rPr>
                <w:sz w:val="16"/>
              </w:rPr>
            </w:pPr>
            <w:r>
              <w:rPr>
                <w:color w:val="221F1F"/>
                <w:sz w:val="16"/>
              </w:rPr>
              <w:t>30 000 kb/s</w:t>
            </w:r>
          </w:p>
        </w:tc>
        <w:tc>
          <w:tcPr>
            <w:tcW w:w="976" w:type="dxa"/>
            <w:shd w:val="clear" w:color="auto" w:fill="DAE6E9"/>
          </w:tcPr>
          <w:p w:rsidR="00F259B5" w:rsidRDefault="000F2675">
            <w:pPr>
              <w:pStyle w:val="TableParagraph"/>
              <w:spacing w:before="144"/>
              <w:ind w:left="50" w:right="36"/>
              <w:jc w:val="center"/>
              <w:rPr>
                <w:sz w:val="16"/>
              </w:rPr>
            </w:pPr>
            <w:r>
              <w:rPr>
                <w:color w:val="221F1F"/>
                <w:sz w:val="16"/>
              </w:rPr>
              <w:t>3 000 kb/s</w:t>
            </w:r>
          </w:p>
        </w:tc>
        <w:tc>
          <w:tcPr>
            <w:tcW w:w="1005" w:type="dxa"/>
            <w:shd w:val="clear" w:color="auto" w:fill="DAE6E9"/>
          </w:tcPr>
          <w:p w:rsidR="00F259B5" w:rsidRDefault="000F2675">
            <w:pPr>
              <w:pStyle w:val="TableParagraph"/>
              <w:spacing w:before="144"/>
              <w:ind w:left="61" w:right="43"/>
              <w:jc w:val="center"/>
              <w:rPr>
                <w:sz w:val="16"/>
              </w:rPr>
            </w:pPr>
            <w:r>
              <w:rPr>
                <w:color w:val="221F1F"/>
                <w:sz w:val="16"/>
              </w:rPr>
              <w:t>15 000 kb/s</w:t>
            </w:r>
          </w:p>
        </w:tc>
        <w:tc>
          <w:tcPr>
            <w:tcW w:w="992" w:type="dxa"/>
            <w:shd w:val="clear" w:color="auto" w:fill="DAE6E9"/>
          </w:tcPr>
          <w:p w:rsidR="00F259B5" w:rsidRDefault="000F2675">
            <w:pPr>
              <w:pStyle w:val="TableParagraph"/>
              <w:spacing w:before="144"/>
              <w:ind w:left="47" w:right="41"/>
              <w:jc w:val="center"/>
              <w:rPr>
                <w:sz w:val="16"/>
              </w:rPr>
            </w:pPr>
            <w:r>
              <w:rPr>
                <w:color w:val="221F1F"/>
                <w:sz w:val="16"/>
              </w:rPr>
              <w:t>1 500 kb/s</w:t>
            </w:r>
          </w:p>
        </w:tc>
      </w:tr>
      <w:tr w:rsidR="00F259B5">
        <w:trPr>
          <w:trHeight w:val="327"/>
        </w:trPr>
        <w:tc>
          <w:tcPr>
            <w:tcW w:w="1220" w:type="dxa"/>
          </w:tcPr>
          <w:p w:rsidR="00F259B5" w:rsidRDefault="000F2675">
            <w:pPr>
              <w:pStyle w:val="TableParagraph"/>
              <w:spacing w:before="144" w:line="164" w:lineRule="exact"/>
              <w:ind w:left="69"/>
              <w:rPr>
                <w:sz w:val="16"/>
              </w:rPr>
            </w:pPr>
            <w:r>
              <w:rPr>
                <w:color w:val="221F1F"/>
                <w:sz w:val="16"/>
              </w:rPr>
              <w:t>Pevný internet M</w:t>
            </w:r>
          </w:p>
        </w:tc>
        <w:tc>
          <w:tcPr>
            <w:tcW w:w="1067" w:type="dxa"/>
          </w:tcPr>
          <w:p w:rsidR="00F259B5" w:rsidRDefault="000F2675">
            <w:pPr>
              <w:pStyle w:val="TableParagraph"/>
              <w:spacing w:before="144" w:line="164" w:lineRule="exact"/>
              <w:ind w:right="158"/>
              <w:jc w:val="right"/>
              <w:rPr>
                <w:sz w:val="16"/>
              </w:rPr>
            </w:pPr>
            <w:r>
              <w:rPr>
                <w:color w:val="221F1F"/>
                <w:sz w:val="16"/>
              </w:rPr>
              <w:t>51 200 kb/s</w:t>
            </w:r>
          </w:p>
        </w:tc>
        <w:tc>
          <w:tcPr>
            <w:tcW w:w="1079" w:type="dxa"/>
          </w:tcPr>
          <w:p w:rsidR="00F259B5" w:rsidRDefault="000F2675">
            <w:pPr>
              <w:pStyle w:val="TableParagraph"/>
              <w:spacing w:before="144" w:line="164" w:lineRule="exact"/>
              <w:ind w:left="116" w:right="1"/>
              <w:jc w:val="center"/>
              <w:rPr>
                <w:sz w:val="16"/>
              </w:rPr>
            </w:pPr>
            <w:r>
              <w:rPr>
                <w:color w:val="221F1F"/>
                <w:sz w:val="16"/>
              </w:rPr>
              <w:t>5 120 kb/s</w:t>
            </w:r>
          </w:p>
        </w:tc>
        <w:tc>
          <w:tcPr>
            <w:tcW w:w="1040" w:type="dxa"/>
          </w:tcPr>
          <w:p w:rsidR="00F259B5" w:rsidRDefault="000F2675">
            <w:pPr>
              <w:pStyle w:val="TableParagraph"/>
              <w:spacing w:before="144" w:line="164" w:lineRule="exact"/>
              <w:ind w:left="94" w:right="44"/>
              <w:jc w:val="center"/>
              <w:rPr>
                <w:sz w:val="16"/>
              </w:rPr>
            </w:pPr>
            <w:r>
              <w:rPr>
                <w:color w:val="221F1F"/>
                <w:sz w:val="16"/>
              </w:rPr>
              <w:t>30 720 kb/s</w:t>
            </w:r>
          </w:p>
        </w:tc>
        <w:tc>
          <w:tcPr>
            <w:tcW w:w="976" w:type="dxa"/>
          </w:tcPr>
          <w:p w:rsidR="00F259B5" w:rsidRDefault="000F2675">
            <w:pPr>
              <w:pStyle w:val="TableParagraph"/>
              <w:spacing w:before="144" w:line="164" w:lineRule="exact"/>
              <w:ind w:left="50" w:right="36"/>
              <w:jc w:val="center"/>
              <w:rPr>
                <w:sz w:val="16"/>
              </w:rPr>
            </w:pPr>
            <w:r>
              <w:rPr>
                <w:color w:val="221F1F"/>
                <w:sz w:val="16"/>
              </w:rPr>
              <w:t>3 072 kb/s</w:t>
            </w:r>
          </w:p>
        </w:tc>
        <w:tc>
          <w:tcPr>
            <w:tcW w:w="1005" w:type="dxa"/>
          </w:tcPr>
          <w:p w:rsidR="00F259B5" w:rsidRDefault="000F2675">
            <w:pPr>
              <w:pStyle w:val="TableParagraph"/>
              <w:spacing w:before="144" w:line="164" w:lineRule="exact"/>
              <w:ind w:left="60" w:right="43"/>
              <w:jc w:val="center"/>
              <w:rPr>
                <w:sz w:val="16"/>
              </w:rPr>
            </w:pPr>
            <w:r>
              <w:rPr>
                <w:color w:val="221F1F"/>
                <w:sz w:val="16"/>
              </w:rPr>
              <w:t>15 360 kb/s</w:t>
            </w:r>
          </w:p>
        </w:tc>
        <w:tc>
          <w:tcPr>
            <w:tcW w:w="992" w:type="dxa"/>
          </w:tcPr>
          <w:p w:rsidR="00F259B5" w:rsidRDefault="000F2675">
            <w:pPr>
              <w:pStyle w:val="TableParagraph"/>
              <w:spacing w:before="144" w:line="164" w:lineRule="exact"/>
              <w:ind w:left="47" w:right="42"/>
              <w:jc w:val="center"/>
              <w:rPr>
                <w:sz w:val="16"/>
              </w:rPr>
            </w:pPr>
            <w:r>
              <w:rPr>
                <w:color w:val="221F1F"/>
                <w:sz w:val="16"/>
              </w:rPr>
              <w:t>1 536 kb/s</w:t>
            </w:r>
          </w:p>
        </w:tc>
      </w:tr>
    </w:tbl>
    <w:p w:rsidR="00F259B5" w:rsidRDefault="00F259B5">
      <w:pPr>
        <w:spacing w:line="164" w:lineRule="exact"/>
        <w:jc w:val="center"/>
        <w:rPr>
          <w:sz w:val="16"/>
        </w:rPr>
        <w:sectPr w:rsidR="00F259B5">
          <w:footerReference w:type="default" r:id="rId100"/>
          <w:pgSz w:w="16840" w:h="11900" w:orient="landscape"/>
          <w:pgMar w:top="840" w:right="340" w:bottom="280" w:left="440" w:header="0" w:footer="0" w:gutter="0"/>
          <w:cols w:num="2" w:space="708" w:equalWidth="0">
            <w:col w:w="7649" w:space="439"/>
            <w:col w:w="7972"/>
          </w:cols>
        </w:sectPr>
      </w:pPr>
    </w:p>
    <w:p w:rsidR="00F259B5" w:rsidRDefault="00887466">
      <w:pPr>
        <w:pStyle w:val="BodyText"/>
        <w:ind w:left="8388"/>
        <w:rPr>
          <w:sz w:val="20"/>
        </w:rPr>
      </w:pPr>
      <w:r>
        <w:rPr>
          <w:sz w:val="20"/>
        </w:rPr>
      </w:r>
      <w:r>
        <w:rPr>
          <w:sz w:val="20"/>
        </w:rPr>
        <w:pict>
          <v:group id="_x0000_s1082" style="width:369.15pt;height:32.75pt;mso-position-horizontal-relative:char;mso-position-vertical-relative:line" coordsize="7383,655">
            <v:rect id="_x0000_s1097" style="position:absolute;width:1220;height:655" fillcolor="#62b8e4" stroked="f"/>
            <v:rect id="_x0000_s1096" style="position:absolute;left:69;top:91;width:1081;height:472" fillcolor="#62b8e4" stroked="f"/>
            <v:rect id="_x0000_s1095" style="position:absolute;left:1219;width:2196;height:655" fillcolor="#62b8e4" stroked="f"/>
            <v:rect id="_x0000_s1094" style="position:absolute;left:1290;width:2055;height:328" fillcolor="#62b8e4" stroked="f"/>
            <v:rect id="_x0000_s1093" style="position:absolute;left:1290;top:327;width:2055;height:328" fillcolor="#62b8e4" stroked="f"/>
            <v:rect id="_x0000_s1092" style="position:absolute;left:3414;width:1984;height:655" fillcolor="#62b8e4" stroked="f"/>
            <v:rect id="_x0000_s1091" style="position:absolute;left:3485;width:1843;height:328" fillcolor="#62b8e4" stroked="f"/>
            <v:rect id="_x0000_s1090" style="position:absolute;left:3485;top:327;width:1843;height:328" fillcolor="#62b8e4" stroked="f"/>
            <v:rect id="_x0000_s1089" style="position:absolute;left:5398;width:1984;height:655" fillcolor="#62b8e4" stroked="f"/>
            <v:rect id="_x0000_s1088" style="position:absolute;left:5468;width:1844;height:328" fillcolor="#62b8e4" stroked="f"/>
            <v:rect id="_x0000_s1087" style="position:absolute;left:5468;top:327;width:1844;height:328" fillcolor="#62b8e4" stroked="f"/>
            <v:shape id="_x0000_s1086" type="#_x0000_t202" style="position:absolute;left:5657;top:144;width:1485;height:367" filled="f" stroked="f">
              <v:textbox inset="0,0,0,0">
                <w:txbxContent>
                  <w:p w:rsidR="000F2675" w:rsidRDefault="000F2675">
                    <w:pPr>
                      <w:ind w:left="371" w:right="1" w:hanging="372"/>
                      <w:rPr>
                        <w:b/>
                        <w:sz w:val="16"/>
                      </w:rPr>
                    </w:pPr>
                    <w:r>
                      <w:rPr>
                        <w:b/>
                        <w:color w:val="FFFFFF"/>
                        <w:sz w:val="16"/>
                      </w:rPr>
                      <w:t>MINIMÁLNÍ DOSTUPNÁ RYCHLOST</w:t>
                    </w:r>
                  </w:p>
                </w:txbxContent>
              </v:textbox>
            </v:shape>
            <v:shape id="_x0000_s1085" type="#_x0000_t202" style="position:absolute;left:3798;top:144;width:1237;height:367" filled="f" stroked="f">
              <v:textbox inset="0,0,0,0">
                <w:txbxContent>
                  <w:p w:rsidR="000F2675" w:rsidRDefault="000F2675">
                    <w:pPr>
                      <w:ind w:left="248" w:hanging="249"/>
                      <w:rPr>
                        <w:b/>
                        <w:sz w:val="16"/>
                      </w:rPr>
                    </w:pPr>
                    <w:r>
                      <w:rPr>
                        <w:b/>
                        <w:color w:val="FFFFFF"/>
                        <w:sz w:val="16"/>
                      </w:rPr>
                      <w:t>BEŽNE DOSTUPNÁ RYCHLOST</w:t>
                    </w:r>
                  </w:p>
                </w:txbxContent>
              </v:textbox>
            </v:shape>
            <v:shape id="_x0000_s1084" type="#_x0000_t202" style="position:absolute;left:1494;top:144;width:1668;height:367" filled="f" stroked="f">
              <v:textbox inset="0,0,0,0">
                <w:txbxContent>
                  <w:p w:rsidR="000F2675" w:rsidRDefault="000F2675">
                    <w:pPr>
                      <w:ind w:left="462" w:right="2" w:hanging="463"/>
                      <w:rPr>
                        <w:b/>
                        <w:sz w:val="16"/>
                      </w:rPr>
                    </w:pPr>
                    <w:r>
                      <w:rPr>
                        <w:b/>
                        <w:color w:val="FFFFFF"/>
                        <w:sz w:val="16"/>
                      </w:rPr>
                      <w:t>MAXIMÁLNÍ/INZEROVANÁ RYCHLOST</w:t>
                    </w:r>
                  </w:p>
                </w:txbxContent>
              </v:textbox>
            </v:shape>
            <v:shape id="_x0000_s1083" type="#_x0000_t202" style="position:absolute;left:128;top:235;width:982;height:184" filled="f" stroked="f">
              <v:textbox inset="0,0,0,0">
                <w:txbxContent>
                  <w:p w:rsidR="000F2675" w:rsidRDefault="000F2675">
                    <w:pPr>
                      <w:spacing w:line="183" w:lineRule="exact"/>
                      <w:rPr>
                        <w:b/>
                        <w:sz w:val="16"/>
                      </w:rPr>
                    </w:pPr>
                    <w:r>
                      <w:rPr>
                        <w:b/>
                        <w:color w:val="FFFFFF"/>
                        <w:sz w:val="16"/>
                      </w:rPr>
                      <w:t>TECHNOLOGIE</w:t>
                    </w:r>
                  </w:p>
                </w:txbxContent>
              </v:textbox>
            </v:shape>
            <w10:anchorlock/>
          </v:group>
        </w:pict>
      </w:r>
    </w:p>
    <w:p w:rsidR="00F259B5" w:rsidRDefault="00887466">
      <w:pPr>
        <w:pStyle w:val="BodyText"/>
        <w:spacing w:before="109"/>
        <w:ind w:left="8458" w:right="6743"/>
      </w:pPr>
      <w:r>
        <w:pict>
          <v:shape id="_x0000_s1081" type="#_x0000_t202" style="position:absolute;left:0;text-align:left;margin-left:37pt;margin-top:-34.5pt;width:369.1pt;height:119.85pt;z-index:2521620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20"/>
                    <w:gridCol w:w="1134"/>
                    <w:gridCol w:w="1026"/>
                    <w:gridCol w:w="1046"/>
                    <w:gridCol w:w="973"/>
                    <w:gridCol w:w="1010"/>
                    <w:gridCol w:w="974"/>
                  </w:tblGrid>
                  <w:tr w:rsidR="000F2675">
                    <w:trPr>
                      <w:trHeight w:val="654"/>
                    </w:trPr>
                    <w:tc>
                      <w:tcPr>
                        <w:tcW w:w="7383" w:type="dxa"/>
                        <w:gridSpan w:val="7"/>
                        <w:shd w:val="clear" w:color="auto" w:fill="62B8E4"/>
                      </w:tcPr>
                      <w:p w:rsidR="000F2675" w:rsidRDefault="000F2675">
                        <w:pPr>
                          <w:pStyle w:val="TableParagraph"/>
                          <w:spacing w:before="3"/>
                          <w:rPr>
                            <w:sz w:val="14"/>
                          </w:rPr>
                        </w:pPr>
                      </w:p>
                      <w:p w:rsidR="000F2675" w:rsidRDefault="000F2675">
                        <w:pPr>
                          <w:pStyle w:val="TableParagraph"/>
                          <w:tabs>
                            <w:tab w:val="left" w:pos="1493"/>
                            <w:tab w:val="left" w:pos="3797"/>
                            <w:tab w:val="left" w:pos="4045"/>
                            <w:tab w:val="left" w:pos="5657"/>
                            <w:tab w:val="left" w:pos="6029"/>
                          </w:tabs>
                          <w:spacing w:before="0" w:line="160" w:lineRule="auto"/>
                          <w:ind w:left="1956" w:right="260" w:hanging="1828"/>
                          <w:rPr>
                            <w:b/>
                            <w:sz w:val="16"/>
                          </w:rPr>
                        </w:pPr>
                        <w:r>
                          <w:rPr>
                            <w:b/>
                            <w:color w:val="FFFFFF"/>
                            <w:position w:val="-8"/>
                            <w:sz w:val="16"/>
                          </w:rPr>
                          <w:t>TECHNOLOGIE</w:t>
                        </w:r>
                        <w:r>
                          <w:rPr>
                            <w:rFonts w:ascii="Times New Roman" w:hAnsi="Times New Roman"/>
                            <w:color w:val="FFFFFF"/>
                            <w:position w:val="-8"/>
                            <w:sz w:val="16"/>
                          </w:rPr>
                          <w:tab/>
                        </w:r>
                        <w:r>
                          <w:rPr>
                            <w:b/>
                            <w:color w:val="FFFFFF"/>
                            <w:sz w:val="16"/>
                          </w:rPr>
                          <w:t>MAXIMÁLNÍ/INZEROVANÁ</w:t>
                        </w:r>
                        <w:r>
                          <w:rPr>
                            <w:rFonts w:ascii="Times New Roman" w:hAnsi="Times New Roman"/>
                            <w:color w:val="FFFFFF"/>
                            <w:sz w:val="16"/>
                          </w:rPr>
                          <w:tab/>
                        </w:r>
                        <w:r>
                          <w:rPr>
                            <w:b/>
                            <w:color w:val="FFFFFF"/>
                            <w:sz w:val="16"/>
                          </w:rPr>
                          <w:t>BEŽNE</w:t>
                        </w:r>
                        <w:r>
                          <w:rPr>
                            <w:b/>
                            <w:color w:val="FFFFFF"/>
                            <w:spacing w:val="-2"/>
                            <w:sz w:val="16"/>
                          </w:rPr>
                          <w:t xml:space="preserve"> </w:t>
                        </w:r>
                        <w:r>
                          <w:rPr>
                            <w:b/>
                            <w:color w:val="FFFFFF"/>
                            <w:sz w:val="16"/>
                          </w:rPr>
                          <w:t>DOSTUPNÁ</w:t>
                        </w:r>
                        <w:r>
                          <w:rPr>
                            <w:rFonts w:ascii="Times New Roman" w:hAnsi="Times New Roman"/>
                            <w:color w:val="FFFFFF"/>
                            <w:sz w:val="16"/>
                          </w:rPr>
                          <w:tab/>
                        </w:r>
                        <w:r>
                          <w:rPr>
                            <w:b/>
                            <w:color w:val="FFFFFF"/>
                            <w:sz w:val="16"/>
                          </w:rPr>
                          <w:t>MINIMÁLNÍ</w:t>
                        </w:r>
                        <w:r>
                          <w:rPr>
                            <w:b/>
                            <w:color w:val="FFFFFF"/>
                            <w:spacing w:val="-12"/>
                            <w:sz w:val="16"/>
                          </w:rPr>
                          <w:t xml:space="preserve"> </w:t>
                        </w:r>
                        <w:r>
                          <w:rPr>
                            <w:b/>
                            <w:color w:val="FFFFFF"/>
                            <w:sz w:val="16"/>
                          </w:rPr>
                          <w:t>DOSTUPNÁ RYCHLOST</w:t>
                        </w:r>
                        <w:r>
                          <w:rPr>
                            <w:rFonts w:ascii="Times New Roman" w:hAnsi="Times New Roman"/>
                            <w:color w:val="FFFFFF"/>
                            <w:sz w:val="16"/>
                          </w:rPr>
                          <w:tab/>
                        </w:r>
                        <w:r>
                          <w:rPr>
                            <w:rFonts w:ascii="Times New Roman" w:hAnsi="Times New Roman"/>
                            <w:color w:val="FFFFFF"/>
                            <w:sz w:val="16"/>
                          </w:rPr>
                          <w:tab/>
                        </w:r>
                        <w:r>
                          <w:rPr>
                            <w:b/>
                            <w:color w:val="FFFFFF"/>
                            <w:sz w:val="16"/>
                          </w:rPr>
                          <w:t>RYCHLOST</w:t>
                        </w:r>
                        <w:r>
                          <w:rPr>
                            <w:rFonts w:ascii="Times New Roman" w:hAnsi="Times New Roman"/>
                            <w:color w:val="FFFFFF"/>
                            <w:sz w:val="16"/>
                          </w:rPr>
                          <w:tab/>
                        </w:r>
                        <w:r>
                          <w:rPr>
                            <w:rFonts w:ascii="Times New Roman" w:hAnsi="Times New Roman"/>
                            <w:color w:val="FFFFFF"/>
                            <w:sz w:val="16"/>
                          </w:rPr>
                          <w:tab/>
                        </w:r>
                        <w:r>
                          <w:rPr>
                            <w:b/>
                            <w:color w:val="FFFFFF"/>
                            <w:sz w:val="16"/>
                          </w:rPr>
                          <w:t>RYCHLOST</w:t>
                        </w:r>
                      </w:p>
                    </w:tc>
                  </w:tr>
                  <w:tr w:rsidR="000F2675">
                    <w:trPr>
                      <w:trHeight w:val="471"/>
                    </w:trPr>
                    <w:tc>
                      <w:tcPr>
                        <w:tcW w:w="1220" w:type="dxa"/>
                      </w:tcPr>
                      <w:p w:rsidR="000F2675" w:rsidRDefault="000F2675">
                        <w:pPr>
                          <w:pStyle w:val="TableParagraph"/>
                          <w:spacing w:before="144"/>
                          <w:ind w:left="49" w:right="180"/>
                          <w:jc w:val="center"/>
                          <w:rPr>
                            <w:sz w:val="16"/>
                          </w:rPr>
                        </w:pPr>
                        <w:r>
                          <w:rPr>
                            <w:color w:val="221F1F"/>
                            <w:sz w:val="16"/>
                          </w:rPr>
                          <w:t>Pevný internet L</w:t>
                        </w:r>
                      </w:p>
                    </w:tc>
                    <w:tc>
                      <w:tcPr>
                        <w:tcW w:w="1134" w:type="dxa"/>
                        <w:shd w:val="clear" w:color="auto" w:fill="DAE6E9"/>
                      </w:tcPr>
                      <w:p w:rsidR="000F2675" w:rsidRDefault="000F2675">
                        <w:pPr>
                          <w:pStyle w:val="TableParagraph"/>
                          <w:spacing w:before="144"/>
                          <w:ind w:left="170" w:right="171"/>
                          <w:jc w:val="center"/>
                          <w:rPr>
                            <w:sz w:val="16"/>
                          </w:rPr>
                        </w:pPr>
                        <w:r>
                          <w:rPr>
                            <w:color w:val="221F1F"/>
                            <w:sz w:val="16"/>
                          </w:rPr>
                          <w:t>102 400 kb/s</w:t>
                        </w:r>
                      </w:p>
                    </w:tc>
                    <w:tc>
                      <w:tcPr>
                        <w:tcW w:w="1026" w:type="dxa"/>
                        <w:shd w:val="clear" w:color="auto" w:fill="DAE6E9"/>
                      </w:tcPr>
                      <w:p w:rsidR="000F2675" w:rsidRDefault="000F2675">
                        <w:pPr>
                          <w:pStyle w:val="TableParagraph"/>
                          <w:spacing w:before="144"/>
                          <w:ind w:right="155"/>
                          <w:jc w:val="right"/>
                          <w:rPr>
                            <w:sz w:val="16"/>
                          </w:rPr>
                        </w:pPr>
                        <w:r>
                          <w:rPr>
                            <w:color w:val="221F1F"/>
                            <w:sz w:val="16"/>
                          </w:rPr>
                          <w:t>20 480 kb/s</w:t>
                        </w:r>
                      </w:p>
                    </w:tc>
                    <w:tc>
                      <w:tcPr>
                        <w:tcW w:w="1046" w:type="dxa"/>
                        <w:shd w:val="clear" w:color="auto" w:fill="DAE6E9"/>
                      </w:tcPr>
                      <w:p w:rsidR="000F2675" w:rsidRDefault="000F2675">
                        <w:pPr>
                          <w:pStyle w:val="TableParagraph"/>
                          <w:spacing w:before="144"/>
                          <w:ind w:left="190"/>
                          <w:rPr>
                            <w:sz w:val="16"/>
                          </w:rPr>
                        </w:pPr>
                        <w:r>
                          <w:rPr>
                            <w:color w:val="221F1F"/>
                            <w:sz w:val="16"/>
                          </w:rPr>
                          <w:t>61 440 kb/s</w:t>
                        </w:r>
                      </w:p>
                    </w:tc>
                    <w:tc>
                      <w:tcPr>
                        <w:tcW w:w="973" w:type="dxa"/>
                        <w:shd w:val="clear" w:color="auto" w:fill="DAE6E9"/>
                      </w:tcPr>
                      <w:p w:rsidR="000F2675" w:rsidRDefault="000F2675">
                        <w:pPr>
                          <w:pStyle w:val="TableParagraph"/>
                          <w:spacing w:before="144"/>
                          <w:ind w:left="136"/>
                          <w:rPr>
                            <w:sz w:val="16"/>
                          </w:rPr>
                        </w:pPr>
                        <w:r>
                          <w:rPr>
                            <w:color w:val="221F1F"/>
                            <w:sz w:val="16"/>
                          </w:rPr>
                          <w:t>12 288 kb/s</w:t>
                        </w:r>
                      </w:p>
                    </w:tc>
                    <w:tc>
                      <w:tcPr>
                        <w:tcW w:w="1010" w:type="dxa"/>
                        <w:shd w:val="clear" w:color="auto" w:fill="DAE6E9"/>
                      </w:tcPr>
                      <w:p w:rsidR="000F2675" w:rsidRDefault="000F2675">
                        <w:pPr>
                          <w:pStyle w:val="TableParagraph"/>
                          <w:spacing w:before="144"/>
                          <w:ind w:left="136" w:right="154"/>
                          <w:jc w:val="center"/>
                          <w:rPr>
                            <w:sz w:val="16"/>
                          </w:rPr>
                        </w:pPr>
                        <w:r>
                          <w:rPr>
                            <w:color w:val="221F1F"/>
                            <w:sz w:val="16"/>
                          </w:rPr>
                          <w:t>30 720 kb/s</w:t>
                        </w:r>
                      </w:p>
                    </w:tc>
                    <w:tc>
                      <w:tcPr>
                        <w:tcW w:w="974" w:type="dxa"/>
                        <w:shd w:val="clear" w:color="auto" w:fill="DAE6E9"/>
                      </w:tcPr>
                      <w:p w:rsidR="000F2675" w:rsidRDefault="000F2675">
                        <w:pPr>
                          <w:pStyle w:val="TableParagraph"/>
                          <w:spacing w:before="144"/>
                          <w:ind w:left="154" w:right="173"/>
                          <w:jc w:val="center"/>
                          <w:rPr>
                            <w:sz w:val="16"/>
                          </w:rPr>
                        </w:pPr>
                        <w:r>
                          <w:rPr>
                            <w:color w:val="221F1F"/>
                            <w:sz w:val="16"/>
                          </w:rPr>
                          <w:t>6 144 kb/s</w:t>
                        </w:r>
                      </w:p>
                    </w:tc>
                  </w:tr>
                  <w:tr w:rsidR="000F2675">
                    <w:trPr>
                      <w:trHeight w:val="471"/>
                    </w:trPr>
                    <w:tc>
                      <w:tcPr>
                        <w:tcW w:w="1220" w:type="dxa"/>
                      </w:tcPr>
                      <w:p w:rsidR="000F2675" w:rsidRDefault="000F2675">
                        <w:pPr>
                          <w:pStyle w:val="TableParagraph"/>
                          <w:spacing w:before="144"/>
                          <w:ind w:left="50" w:right="180"/>
                          <w:jc w:val="center"/>
                          <w:rPr>
                            <w:sz w:val="16"/>
                          </w:rPr>
                        </w:pPr>
                        <w:r>
                          <w:rPr>
                            <w:color w:val="221F1F"/>
                            <w:sz w:val="16"/>
                          </w:rPr>
                          <w:t>Pevný internet L</w:t>
                        </w:r>
                      </w:p>
                    </w:tc>
                    <w:tc>
                      <w:tcPr>
                        <w:tcW w:w="1134" w:type="dxa"/>
                      </w:tcPr>
                      <w:p w:rsidR="000F2675" w:rsidRDefault="000F2675">
                        <w:pPr>
                          <w:pStyle w:val="TableParagraph"/>
                          <w:spacing w:before="144"/>
                          <w:ind w:left="170" w:right="170"/>
                          <w:jc w:val="center"/>
                          <w:rPr>
                            <w:sz w:val="16"/>
                          </w:rPr>
                        </w:pPr>
                        <w:r>
                          <w:rPr>
                            <w:color w:val="221F1F"/>
                            <w:sz w:val="16"/>
                          </w:rPr>
                          <w:t>102 400 kb/s</w:t>
                        </w:r>
                      </w:p>
                    </w:tc>
                    <w:tc>
                      <w:tcPr>
                        <w:tcW w:w="1026" w:type="dxa"/>
                      </w:tcPr>
                      <w:p w:rsidR="000F2675" w:rsidRDefault="000F2675">
                        <w:pPr>
                          <w:pStyle w:val="TableParagraph"/>
                          <w:spacing w:before="144"/>
                          <w:ind w:right="155"/>
                          <w:jc w:val="right"/>
                          <w:rPr>
                            <w:sz w:val="16"/>
                          </w:rPr>
                        </w:pPr>
                        <w:r>
                          <w:rPr>
                            <w:color w:val="221F1F"/>
                            <w:sz w:val="16"/>
                          </w:rPr>
                          <w:t>20 480 kb/s</w:t>
                        </w:r>
                      </w:p>
                    </w:tc>
                    <w:tc>
                      <w:tcPr>
                        <w:tcW w:w="1046" w:type="dxa"/>
                      </w:tcPr>
                      <w:p w:rsidR="000F2675" w:rsidRDefault="000F2675">
                        <w:pPr>
                          <w:pStyle w:val="TableParagraph"/>
                          <w:spacing w:before="144"/>
                          <w:ind w:left="191"/>
                          <w:rPr>
                            <w:sz w:val="16"/>
                          </w:rPr>
                        </w:pPr>
                        <w:r>
                          <w:rPr>
                            <w:color w:val="221F1F"/>
                            <w:sz w:val="16"/>
                          </w:rPr>
                          <w:t>61 440 kb/s</w:t>
                        </w:r>
                      </w:p>
                    </w:tc>
                    <w:tc>
                      <w:tcPr>
                        <w:tcW w:w="973" w:type="dxa"/>
                      </w:tcPr>
                      <w:p w:rsidR="000F2675" w:rsidRDefault="000F2675">
                        <w:pPr>
                          <w:pStyle w:val="TableParagraph"/>
                          <w:spacing w:before="144"/>
                          <w:ind w:left="136"/>
                          <w:rPr>
                            <w:sz w:val="16"/>
                          </w:rPr>
                        </w:pPr>
                        <w:r>
                          <w:rPr>
                            <w:color w:val="221F1F"/>
                            <w:sz w:val="16"/>
                          </w:rPr>
                          <w:t>12 288 kb/s</w:t>
                        </w:r>
                      </w:p>
                    </w:tc>
                    <w:tc>
                      <w:tcPr>
                        <w:tcW w:w="1010" w:type="dxa"/>
                      </w:tcPr>
                      <w:p w:rsidR="000F2675" w:rsidRDefault="000F2675">
                        <w:pPr>
                          <w:pStyle w:val="TableParagraph"/>
                          <w:spacing w:before="144"/>
                          <w:ind w:left="136" w:right="154"/>
                          <w:jc w:val="center"/>
                          <w:rPr>
                            <w:sz w:val="16"/>
                          </w:rPr>
                        </w:pPr>
                        <w:r>
                          <w:rPr>
                            <w:color w:val="221F1F"/>
                            <w:sz w:val="16"/>
                          </w:rPr>
                          <w:t>30 720 kb/s</w:t>
                        </w:r>
                      </w:p>
                    </w:tc>
                    <w:tc>
                      <w:tcPr>
                        <w:tcW w:w="974" w:type="dxa"/>
                      </w:tcPr>
                      <w:p w:rsidR="000F2675" w:rsidRDefault="000F2675">
                        <w:pPr>
                          <w:pStyle w:val="TableParagraph"/>
                          <w:spacing w:before="144"/>
                          <w:ind w:left="153" w:right="173"/>
                          <w:jc w:val="center"/>
                          <w:rPr>
                            <w:sz w:val="16"/>
                          </w:rPr>
                        </w:pPr>
                        <w:r>
                          <w:rPr>
                            <w:color w:val="221F1F"/>
                            <w:sz w:val="16"/>
                          </w:rPr>
                          <w:t>6 144 kb/s</w:t>
                        </w:r>
                      </w:p>
                    </w:tc>
                  </w:tr>
                  <w:tr w:rsidR="000F2675">
                    <w:trPr>
                      <w:trHeight w:val="471"/>
                    </w:trPr>
                    <w:tc>
                      <w:tcPr>
                        <w:tcW w:w="1220" w:type="dxa"/>
                      </w:tcPr>
                      <w:p w:rsidR="000F2675" w:rsidRDefault="000F2675">
                        <w:pPr>
                          <w:pStyle w:val="TableParagraph"/>
                          <w:spacing w:before="144"/>
                          <w:ind w:left="49" w:right="93"/>
                          <w:jc w:val="center"/>
                          <w:rPr>
                            <w:sz w:val="16"/>
                          </w:rPr>
                        </w:pPr>
                        <w:r>
                          <w:rPr>
                            <w:color w:val="221F1F"/>
                            <w:sz w:val="16"/>
                          </w:rPr>
                          <w:t>Pevný internet XL</w:t>
                        </w:r>
                      </w:p>
                    </w:tc>
                    <w:tc>
                      <w:tcPr>
                        <w:tcW w:w="1134" w:type="dxa"/>
                        <w:shd w:val="clear" w:color="auto" w:fill="DAE6E9"/>
                      </w:tcPr>
                      <w:p w:rsidR="000F2675" w:rsidRDefault="000F2675">
                        <w:pPr>
                          <w:pStyle w:val="TableParagraph"/>
                          <w:spacing w:before="144"/>
                          <w:ind w:left="170" w:right="171"/>
                          <w:jc w:val="center"/>
                          <w:rPr>
                            <w:sz w:val="16"/>
                          </w:rPr>
                        </w:pPr>
                        <w:r>
                          <w:rPr>
                            <w:color w:val="221F1F"/>
                            <w:sz w:val="16"/>
                          </w:rPr>
                          <w:t>250 000 kb/s</w:t>
                        </w:r>
                      </w:p>
                    </w:tc>
                    <w:tc>
                      <w:tcPr>
                        <w:tcW w:w="1026" w:type="dxa"/>
                        <w:shd w:val="clear" w:color="auto" w:fill="DAE6E9"/>
                      </w:tcPr>
                      <w:p w:rsidR="000F2675" w:rsidRDefault="000F2675">
                        <w:pPr>
                          <w:pStyle w:val="TableParagraph"/>
                          <w:spacing w:before="144"/>
                          <w:ind w:right="155"/>
                          <w:jc w:val="right"/>
                          <w:rPr>
                            <w:sz w:val="16"/>
                          </w:rPr>
                        </w:pPr>
                        <w:r>
                          <w:rPr>
                            <w:color w:val="221F1F"/>
                            <w:sz w:val="16"/>
                          </w:rPr>
                          <w:t>25 000 kb/s</w:t>
                        </w:r>
                      </w:p>
                    </w:tc>
                    <w:tc>
                      <w:tcPr>
                        <w:tcW w:w="1046" w:type="dxa"/>
                        <w:shd w:val="clear" w:color="auto" w:fill="DAE6E9"/>
                      </w:tcPr>
                      <w:p w:rsidR="000F2675" w:rsidRDefault="000F2675">
                        <w:pPr>
                          <w:pStyle w:val="TableParagraph"/>
                          <w:spacing w:before="144"/>
                          <w:ind w:left="154"/>
                          <w:rPr>
                            <w:sz w:val="16"/>
                          </w:rPr>
                        </w:pPr>
                        <w:r>
                          <w:rPr>
                            <w:color w:val="221F1F"/>
                            <w:sz w:val="16"/>
                          </w:rPr>
                          <w:t>150 000 kb/s</w:t>
                        </w:r>
                      </w:p>
                    </w:tc>
                    <w:tc>
                      <w:tcPr>
                        <w:tcW w:w="973" w:type="dxa"/>
                        <w:shd w:val="clear" w:color="auto" w:fill="DAE6E9"/>
                      </w:tcPr>
                      <w:p w:rsidR="000F2675" w:rsidRDefault="000F2675">
                        <w:pPr>
                          <w:pStyle w:val="TableParagraph"/>
                          <w:spacing w:before="144"/>
                          <w:ind w:left="136"/>
                          <w:rPr>
                            <w:sz w:val="16"/>
                          </w:rPr>
                        </w:pPr>
                        <w:r>
                          <w:rPr>
                            <w:color w:val="221F1F"/>
                            <w:sz w:val="16"/>
                          </w:rPr>
                          <w:t>15 000 kb/s</w:t>
                        </w:r>
                      </w:p>
                    </w:tc>
                    <w:tc>
                      <w:tcPr>
                        <w:tcW w:w="1010" w:type="dxa"/>
                        <w:shd w:val="clear" w:color="auto" w:fill="DAE6E9"/>
                      </w:tcPr>
                      <w:p w:rsidR="000F2675" w:rsidRDefault="000F2675">
                        <w:pPr>
                          <w:pStyle w:val="TableParagraph"/>
                          <w:spacing w:before="144"/>
                          <w:ind w:left="136" w:right="154"/>
                          <w:jc w:val="center"/>
                          <w:rPr>
                            <w:sz w:val="16"/>
                          </w:rPr>
                        </w:pPr>
                        <w:r>
                          <w:rPr>
                            <w:color w:val="221F1F"/>
                            <w:sz w:val="16"/>
                          </w:rPr>
                          <w:t>75 000 kb/s</w:t>
                        </w:r>
                      </w:p>
                    </w:tc>
                    <w:tc>
                      <w:tcPr>
                        <w:tcW w:w="974" w:type="dxa"/>
                        <w:shd w:val="clear" w:color="auto" w:fill="DAE6E9"/>
                      </w:tcPr>
                      <w:p w:rsidR="000F2675" w:rsidRDefault="000F2675">
                        <w:pPr>
                          <w:pStyle w:val="TableParagraph"/>
                          <w:spacing w:before="144"/>
                          <w:ind w:left="154" w:right="173"/>
                          <w:jc w:val="center"/>
                          <w:rPr>
                            <w:sz w:val="16"/>
                          </w:rPr>
                        </w:pPr>
                        <w:r>
                          <w:rPr>
                            <w:color w:val="221F1F"/>
                            <w:sz w:val="16"/>
                          </w:rPr>
                          <w:t>7 500 kb/s</w:t>
                        </w:r>
                      </w:p>
                    </w:tc>
                  </w:tr>
                  <w:tr w:rsidR="000F2675">
                    <w:trPr>
                      <w:trHeight w:val="327"/>
                    </w:trPr>
                    <w:tc>
                      <w:tcPr>
                        <w:tcW w:w="1220" w:type="dxa"/>
                      </w:tcPr>
                      <w:p w:rsidR="000F2675" w:rsidRDefault="000F2675">
                        <w:pPr>
                          <w:pStyle w:val="TableParagraph"/>
                          <w:spacing w:before="144" w:line="164" w:lineRule="exact"/>
                          <w:ind w:left="50" w:right="92"/>
                          <w:jc w:val="center"/>
                          <w:rPr>
                            <w:sz w:val="16"/>
                          </w:rPr>
                        </w:pPr>
                        <w:r>
                          <w:rPr>
                            <w:color w:val="221F1F"/>
                            <w:sz w:val="16"/>
                          </w:rPr>
                          <w:t>Pevný internet XL</w:t>
                        </w:r>
                      </w:p>
                    </w:tc>
                    <w:tc>
                      <w:tcPr>
                        <w:tcW w:w="1134" w:type="dxa"/>
                      </w:tcPr>
                      <w:p w:rsidR="000F2675" w:rsidRDefault="000F2675">
                        <w:pPr>
                          <w:pStyle w:val="TableParagraph"/>
                          <w:spacing w:before="144" w:line="164" w:lineRule="exact"/>
                          <w:ind w:left="170" w:right="170"/>
                          <w:jc w:val="center"/>
                          <w:rPr>
                            <w:sz w:val="16"/>
                          </w:rPr>
                        </w:pPr>
                        <w:r>
                          <w:rPr>
                            <w:color w:val="221F1F"/>
                            <w:sz w:val="16"/>
                          </w:rPr>
                          <w:t>256 000 kb/s</w:t>
                        </w:r>
                      </w:p>
                    </w:tc>
                    <w:tc>
                      <w:tcPr>
                        <w:tcW w:w="1026" w:type="dxa"/>
                      </w:tcPr>
                      <w:p w:rsidR="000F2675" w:rsidRDefault="000F2675">
                        <w:pPr>
                          <w:pStyle w:val="TableParagraph"/>
                          <w:spacing w:before="144" w:line="164" w:lineRule="exact"/>
                          <w:ind w:right="154"/>
                          <w:jc w:val="right"/>
                          <w:rPr>
                            <w:sz w:val="16"/>
                          </w:rPr>
                        </w:pPr>
                        <w:r>
                          <w:rPr>
                            <w:color w:val="221F1F"/>
                            <w:sz w:val="16"/>
                          </w:rPr>
                          <w:t>25 600 kb/s</w:t>
                        </w:r>
                      </w:p>
                    </w:tc>
                    <w:tc>
                      <w:tcPr>
                        <w:tcW w:w="1046" w:type="dxa"/>
                      </w:tcPr>
                      <w:p w:rsidR="000F2675" w:rsidRDefault="000F2675">
                        <w:pPr>
                          <w:pStyle w:val="TableParagraph"/>
                          <w:spacing w:before="144" w:line="164" w:lineRule="exact"/>
                          <w:ind w:left="155"/>
                          <w:rPr>
                            <w:sz w:val="16"/>
                          </w:rPr>
                        </w:pPr>
                        <w:r>
                          <w:rPr>
                            <w:color w:val="221F1F"/>
                            <w:sz w:val="16"/>
                          </w:rPr>
                          <w:t>153 600 kb/s</w:t>
                        </w:r>
                      </w:p>
                    </w:tc>
                    <w:tc>
                      <w:tcPr>
                        <w:tcW w:w="973" w:type="dxa"/>
                      </w:tcPr>
                      <w:p w:rsidR="000F2675" w:rsidRDefault="000F2675">
                        <w:pPr>
                          <w:pStyle w:val="TableParagraph"/>
                          <w:spacing w:before="144" w:line="164" w:lineRule="exact"/>
                          <w:ind w:left="137"/>
                          <w:rPr>
                            <w:sz w:val="16"/>
                          </w:rPr>
                        </w:pPr>
                        <w:r>
                          <w:rPr>
                            <w:color w:val="221F1F"/>
                            <w:sz w:val="16"/>
                          </w:rPr>
                          <w:t>15 360 kb/s</w:t>
                        </w:r>
                      </w:p>
                    </w:tc>
                    <w:tc>
                      <w:tcPr>
                        <w:tcW w:w="1010" w:type="dxa"/>
                      </w:tcPr>
                      <w:p w:rsidR="000F2675" w:rsidRDefault="000F2675">
                        <w:pPr>
                          <w:pStyle w:val="TableParagraph"/>
                          <w:spacing w:before="144" w:line="164" w:lineRule="exact"/>
                          <w:ind w:left="136" w:right="154"/>
                          <w:jc w:val="center"/>
                          <w:rPr>
                            <w:sz w:val="16"/>
                          </w:rPr>
                        </w:pPr>
                        <w:r>
                          <w:rPr>
                            <w:color w:val="221F1F"/>
                            <w:sz w:val="16"/>
                          </w:rPr>
                          <w:t>76 800 kb/s</w:t>
                        </w:r>
                      </w:p>
                    </w:tc>
                    <w:tc>
                      <w:tcPr>
                        <w:tcW w:w="974" w:type="dxa"/>
                      </w:tcPr>
                      <w:p w:rsidR="000F2675" w:rsidRDefault="000F2675">
                        <w:pPr>
                          <w:pStyle w:val="TableParagraph"/>
                          <w:spacing w:before="144" w:line="164" w:lineRule="exact"/>
                          <w:ind w:left="153" w:right="173"/>
                          <w:jc w:val="center"/>
                          <w:rPr>
                            <w:sz w:val="16"/>
                          </w:rPr>
                        </w:pPr>
                        <w:r>
                          <w:rPr>
                            <w:color w:val="221F1F"/>
                            <w:sz w:val="16"/>
                          </w:rPr>
                          <w:t>7 680 kb/s</w:t>
                        </w:r>
                      </w:p>
                    </w:tc>
                  </w:tr>
                </w:tbl>
                <w:p w:rsidR="000F2675" w:rsidRDefault="000F2675">
                  <w:pPr>
                    <w:pStyle w:val="BodyText"/>
                  </w:pPr>
                </w:p>
              </w:txbxContent>
            </v:textbox>
            <w10:wrap anchorx="page"/>
          </v:shape>
        </w:pict>
      </w:r>
      <w:r>
        <w:pict>
          <v:shape id="_x0000_s1080" type="#_x0000_t202" style="position:absolute;left:0;text-align:left;margin-left:502.45pt;margin-top:10.05pt;width:308.15pt;height:74.65pt;z-index:2521630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43"/>
                    <w:gridCol w:w="1035"/>
                    <w:gridCol w:w="1027"/>
                    <w:gridCol w:w="955"/>
                    <w:gridCol w:w="1029"/>
                    <w:gridCol w:w="975"/>
                  </w:tblGrid>
                  <w:tr w:rsidR="000F2675">
                    <w:trPr>
                      <w:trHeight w:val="419"/>
                    </w:trPr>
                    <w:tc>
                      <w:tcPr>
                        <w:tcW w:w="1143" w:type="dxa"/>
                      </w:tcPr>
                      <w:p w:rsidR="000F2675" w:rsidRDefault="000F2675">
                        <w:pPr>
                          <w:pStyle w:val="TableParagraph"/>
                          <w:spacing w:before="0" w:line="183" w:lineRule="exact"/>
                          <w:ind w:left="117" w:right="122"/>
                          <w:jc w:val="center"/>
                          <w:rPr>
                            <w:sz w:val="16"/>
                          </w:rPr>
                        </w:pPr>
                        <w:r>
                          <w:rPr>
                            <w:color w:val="221F1F"/>
                            <w:sz w:val="16"/>
                          </w:rPr>
                          <w:t>102 400 kb/s</w:t>
                        </w:r>
                      </w:p>
                    </w:tc>
                    <w:tc>
                      <w:tcPr>
                        <w:tcW w:w="1035" w:type="dxa"/>
                      </w:tcPr>
                      <w:p w:rsidR="000F2675" w:rsidRDefault="000F2675">
                        <w:pPr>
                          <w:pStyle w:val="TableParagraph"/>
                          <w:spacing w:before="0" w:line="183" w:lineRule="exact"/>
                          <w:ind w:left="124" w:right="117"/>
                          <w:jc w:val="center"/>
                          <w:rPr>
                            <w:sz w:val="16"/>
                          </w:rPr>
                        </w:pPr>
                        <w:r>
                          <w:rPr>
                            <w:color w:val="221F1F"/>
                            <w:sz w:val="16"/>
                          </w:rPr>
                          <w:t>20 480 kb/s</w:t>
                        </w:r>
                      </w:p>
                    </w:tc>
                    <w:tc>
                      <w:tcPr>
                        <w:tcW w:w="1027" w:type="dxa"/>
                      </w:tcPr>
                      <w:p w:rsidR="000F2675" w:rsidRDefault="000F2675">
                        <w:pPr>
                          <w:pStyle w:val="TableParagraph"/>
                          <w:spacing w:before="0" w:line="183" w:lineRule="exact"/>
                          <w:ind w:left="173"/>
                          <w:rPr>
                            <w:sz w:val="16"/>
                          </w:rPr>
                        </w:pPr>
                        <w:r>
                          <w:rPr>
                            <w:color w:val="221F1F"/>
                            <w:sz w:val="16"/>
                          </w:rPr>
                          <w:t>61 440 kb/s</w:t>
                        </w:r>
                      </w:p>
                    </w:tc>
                    <w:tc>
                      <w:tcPr>
                        <w:tcW w:w="955" w:type="dxa"/>
                      </w:tcPr>
                      <w:p w:rsidR="000F2675" w:rsidRDefault="000F2675">
                        <w:pPr>
                          <w:pStyle w:val="TableParagraph"/>
                          <w:spacing w:before="0" w:line="183" w:lineRule="exact"/>
                          <w:ind w:left="137"/>
                          <w:rPr>
                            <w:sz w:val="16"/>
                          </w:rPr>
                        </w:pPr>
                        <w:r>
                          <w:rPr>
                            <w:color w:val="221F1F"/>
                            <w:sz w:val="16"/>
                          </w:rPr>
                          <w:t>12 288 kb/s</w:t>
                        </w:r>
                      </w:p>
                    </w:tc>
                    <w:tc>
                      <w:tcPr>
                        <w:tcW w:w="1029" w:type="dxa"/>
                      </w:tcPr>
                      <w:p w:rsidR="000F2675" w:rsidRDefault="000F2675">
                        <w:pPr>
                          <w:pStyle w:val="TableParagraph"/>
                          <w:spacing w:before="0" w:line="183" w:lineRule="exact"/>
                          <w:ind w:left="174"/>
                          <w:rPr>
                            <w:sz w:val="16"/>
                          </w:rPr>
                        </w:pPr>
                        <w:r>
                          <w:rPr>
                            <w:color w:val="221F1F"/>
                            <w:sz w:val="16"/>
                          </w:rPr>
                          <w:t>30 720 kb/s</w:t>
                        </w:r>
                      </w:p>
                    </w:tc>
                    <w:tc>
                      <w:tcPr>
                        <w:tcW w:w="975" w:type="dxa"/>
                      </w:tcPr>
                      <w:p w:rsidR="000F2675" w:rsidRDefault="000F2675">
                        <w:pPr>
                          <w:pStyle w:val="TableParagraph"/>
                          <w:spacing w:before="0" w:line="183" w:lineRule="exact"/>
                          <w:ind w:left="174"/>
                          <w:rPr>
                            <w:sz w:val="16"/>
                          </w:rPr>
                        </w:pPr>
                        <w:r>
                          <w:rPr>
                            <w:color w:val="221F1F"/>
                            <w:sz w:val="16"/>
                          </w:rPr>
                          <w:t>6 144 kb/s</w:t>
                        </w:r>
                      </w:p>
                    </w:tc>
                  </w:tr>
                  <w:tr w:rsidR="000F2675">
                    <w:trPr>
                      <w:trHeight w:val="654"/>
                    </w:trPr>
                    <w:tc>
                      <w:tcPr>
                        <w:tcW w:w="1143" w:type="dxa"/>
                        <w:shd w:val="clear" w:color="auto" w:fill="DAE6E9"/>
                      </w:tcPr>
                      <w:p w:rsidR="000F2675" w:rsidRDefault="000F2675">
                        <w:pPr>
                          <w:pStyle w:val="TableParagraph"/>
                          <w:spacing w:before="5"/>
                          <w:rPr>
                            <w:sz w:val="20"/>
                          </w:rPr>
                        </w:pPr>
                      </w:p>
                      <w:p w:rsidR="000F2675" w:rsidRDefault="000F2675">
                        <w:pPr>
                          <w:pStyle w:val="TableParagraph"/>
                          <w:spacing w:before="0"/>
                          <w:ind w:left="117" w:right="122"/>
                          <w:jc w:val="center"/>
                          <w:rPr>
                            <w:sz w:val="16"/>
                          </w:rPr>
                        </w:pPr>
                        <w:r>
                          <w:rPr>
                            <w:color w:val="221F1F"/>
                            <w:sz w:val="16"/>
                          </w:rPr>
                          <w:t>256 000 kb/s</w:t>
                        </w:r>
                      </w:p>
                    </w:tc>
                    <w:tc>
                      <w:tcPr>
                        <w:tcW w:w="1035" w:type="dxa"/>
                        <w:shd w:val="clear" w:color="auto" w:fill="DAE6E9"/>
                      </w:tcPr>
                      <w:p w:rsidR="000F2675" w:rsidRDefault="000F2675">
                        <w:pPr>
                          <w:pStyle w:val="TableParagraph"/>
                          <w:spacing w:before="5"/>
                          <w:rPr>
                            <w:sz w:val="20"/>
                          </w:rPr>
                        </w:pPr>
                      </w:p>
                      <w:p w:rsidR="000F2675" w:rsidRDefault="000F2675">
                        <w:pPr>
                          <w:pStyle w:val="TableParagraph"/>
                          <w:spacing w:before="0"/>
                          <w:ind w:left="125" w:right="117"/>
                          <w:jc w:val="center"/>
                          <w:rPr>
                            <w:sz w:val="16"/>
                          </w:rPr>
                        </w:pPr>
                        <w:r>
                          <w:rPr>
                            <w:color w:val="221F1F"/>
                            <w:sz w:val="16"/>
                          </w:rPr>
                          <w:t>25 000 kb/s</w:t>
                        </w:r>
                      </w:p>
                    </w:tc>
                    <w:tc>
                      <w:tcPr>
                        <w:tcW w:w="1027" w:type="dxa"/>
                        <w:shd w:val="clear" w:color="auto" w:fill="DAE6E9"/>
                      </w:tcPr>
                      <w:p w:rsidR="000F2675" w:rsidRDefault="000F2675">
                        <w:pPr>
                          <w:pStyle w:val="TableParagraph"/>
                          <w:spacing w:before="5"/>
                          <w:rPr>
                            <w:sz w:val="20"/>
                          </w:rPr>
                        </w:pPr>
                      </w:p>
                      <w:p w:rsidR="000F2675" w:rsidRDefault="000F2675">
                        <w:pPr>
                          <w:pStyle w:val="TableParagraph"/>
                          <w:spacing w:before="0"/>
                          <w:ind w:left="138"/>
                          <w:rPr>
                            <w:sz w:val="16"/>
                          </w:rPr>
                        </w:pPr>
                        <w:r>
                          <w:rPr>
                            <w:color w:val="221F1F"/>
                            <w:sz w:val="16"/>
                          </w:rPr>
                          <w:t>153 600 kb/s</w:t>
                        </w:r>
                      </w:p>
                    </w:tc>
                    <w:tc>
                      <w:tcPr>
                        <w:tcW w:w="955" w:type="dxa"/>
                        <w:shd w:val="clear" w:color="auto" w:fill="DAE6E9"/>
                      </w:tcPr>
                      <w:p w:rsidR="000F2675" w:rsidRDefault="000F2675">
                        <w:pPr>
                          <w:pStyle w:val="TableParagraph"/>
                          <w:spacing w:before="5"/>
                          <w:rPr>
                            <w:sz w:val="20"/>
                          </w:rPr>
                        </w:pPr>
                      </w:p>
                      <w:p w:rsidR="000F2675" w:rsidRDefault="000F2675">
                        <w:pPr>
                          <w:pStyle w:val="TableParagraph"/>
                          <w:spacing w:before="0"/>
                          <w:ind w:left="137"/>
                          <w:rPr>
                            <w:sz w:val="16"/>
                          </w:rPr>
                        </w:pPr>
                        <w:r>
                          <w:rPr>
                            <w:color w:val="221F1F"/>
                            <w:sz w:val="16"/>
                          </w:rPr>
                          <w:t>15 360 kb/s</w:t>
                        </w:r>
                      </w:p>
                    </w:tc>
                    <w:tc>
                      <w:tcPr>
                        <w:tcW w:w="1029" w:type="dxa"/>
                        <w:shd w:val="clear" w:color="auto" w:fill="DAE6E9"/>
                      </w:tcPr>
                      <w:p w:rsidR="000F2675" w:rsidRDefault="000F2675">
                        <w:pPr>
                          <w:pStyle w:val="TableParagraph"/>
                          <w:spacing w:before="5"/>
                          <w:rPr>
                            <w:sz w:val="20"/>
                          </w:rPr>
                        </w:pPr>
                      </w:p>
                      <w:p w:rsidR="000F2675" w:rsidRDefault="000F2675">
                        <w:pPr>
                          <w:pStyle w:val="TableParagraph"/>
                          <w:spacing w:before="0"/>
                          <w:ind w:left="174"/>
                          <w:rPr>
                            <w:sz w:val="16"/>
                          </w:rPr>
                        </w:pPr>
                        <w:r>
                          <w:rPr>
                            <w:color w:val="221F1F"/>
                            <w:sz w:val="16"/>
                          </w:rPr>
                          <w:t>76 800 kb/s</w:t>
                        </w:r>
                      </w:p>
                    </w:tc>
                    <w:tc>
                      <w:tcPr>
                        <w:tcW w:w="975" w:type="dxa"/>
                        <w:shd w:val="clear" w:color="auto" w:fill="DAE6E9"/>
                      </w:tcPr>
                      <w:p w:rsidR="000F2675" w:rsidRDefault="000F2675">
                        <w:pPr>
                          <w:pStyle w:val="TableParagraph"/>
                          <w:spacing w:before="5"/>
                          <w:rPr>
                            <w:sz w:val="20"/>
                          </w:rPr>
                        </w:pPr>
                      </w:p>
                      <w:p w:rsidR="000F2675" w:rsidRDefault="000F2675">
                        <w:pPr>
                          <w:pStyle w:val="TableParagraph"/>
                          <w:spacing w:before="0"/>
                          <w:ind w:left="175"/>
                          <w:rPr>
                            <w:sz w:val="16"/>
                          </w:rPr>
                        </w:pPr>
                        <w:r>
                          <w:rPr>
                            <w:color w:val="221F1F"/>
                            <w:sz w:val="16"/>
                          </w:rPr>
                          <w:t>7 680 kb/s</w:t>
                        </w:r>
                      </w:p>
                    </w:tc>
                  </w:tr>
                  <w:tr w:rsidR="000F2675">
                    <w:trPr>
                      <w:trHeight w:val="418"/>
                    </w:trPr>
                    <w:tc>
                      <w:tcPr>
                        <w:tcW w:w="1143" w:type="dxa"/>
                      </w:tcPr>
                      <w:p w:rsidR="000F2675" w:rsidRDefault="000F2675">
                        <w:pPr>
                          <w:pStyle w:val="TableParagraph"/>
                          <w:spacing w:before="5"/>
                          <w:rPr>
                            <w:sz w:val="20"/>
                          </w:rPr>
                        </w:pPr>
                      </w:p>
                      <w:p w:rsidR="000F2675" w:rsidRDefault="000F2675">
                        <w:pPr>
                          <w:pStyle w:val="TableParagraph"/>
                          <w:spacing w:before="0" w:line="164" w:lineRule="exact"/>
                          <w:ind w:left="117" w:right="125"/>
                          <w:jc w:val="center"/>
                          <w:rPr>
                            <w:sz w:val="16"/>
                          </w:rPr>
                        </w:pPr>
                        <w:r>
                          <w:rPr>
                            <w:color w:val="221F1F"/>
                            <w:sz w:val="16"/>
                          </w:rPr>
                          <w:t>1 024 000 kb/s</w:t>
                        </w:r>
                      </w:p>
                    </w:tc>
                    <w:tc>
                      <w:tcPr>
                        <w:tcW w:w="1035" w:type="dxa"/>
                      </w:tcPr>
                      <w:p w:rsidR="000F2675" w:rsidRDefault="000F2675">
                        <w:pPr>
                          <w:pStyle w:val="TableParagraph"/>
                          <w:spacing w:before="5"/>
                          <w:rPr>
                            <w:sz w:val="20"/>
                          </w:rPr>
                        </w:pPr>
                      </w:p>
                      <w:p w:rsidR="000F2675" w:rsidRDefault="000F2675">
                        <w:pPr>
                          <w:pStyle w:val="TableParagraph"/>
                          <w:spacing w:before="0" w:line="164" w:lineRule="exact"/>
                          <w:ind w:left="125" w:right="117"/>
                          <w:jc w:val="center"/>
                          <w:rPr>
                            <w:sz w:val="16"/>
                          </w:rPr>
                        </w:pPr>
                        <w:r>
                          <w:rPr>
                            <w:color w:val="221F1F"/>
                            <w:sz w:val="16"/>
                          </w:rPr>
                          <w:t>102 400 kb/s</w:t>
                        </w:r>
                      </w:p>
                    </w:tc>
                    <w:tc>
                      <w:tcPr>
                        <w:tcW w:w="1027" w:type="dxa"/>
                      </w:tcPr>
                      <w:p w:rsidR="000F2675" w:rsidRDefault="000F2675">
                        <w:pPr>
                          <w:pStyle w:val="TableParagraph"/>
                          <w:spacing w:before="5"/>
                          <w:rPr>
                            <w:sz w:val="20"/>
                          </w:rPr>
                        </w:pPr>
                      </w:p>
                      <w:p w:rsidR="000F2675" w:rsidRDefault="000F2675">
                        <w:pPr>
                          <w:pStyle w:val="TableParagraph"/>
                          <w:spacing w:before="0" w:line="164" w:lineRule="exact"/>
                          <w:ind w:left="137"/>
                          <w:rPr>
                            <w:sz w:val="16"/>
                          </w:rPr>
                        </w:pPr>
                        <w:r>
                          <w:rPr>
                            <w:color w:val="221F1F"/>
                            <w:sz w:val="16"/>
                          </w:rPr>
                          <w:t>614 400 kb/s</w:t>
                        </w:r>
                      </w:p>
                    </w:tc>
                    <w:tc>
                      <w:tcPr>
                        <w:tcW w:w="955" w:type="dxa"/>
                      </w:tcPr>
                      <w:p w:rsidR="000F2675" w:rsidRDefault="000F2675">
                        <w:pPr>
                          <w:pStyle w:val="TableParagraph"/>
                          <w:spacing w:before="5"/>
                          <w:rPr>
                            <w:sz w:val="20"/>
                          </w:rPr>
                        </w:pPr>
                      </w:p>
                      <w:p w:rsidR="000F2675" w:rsidRDefault="000F2675">
                        <w:pPr>
                          <w:pStyle w:val="TableParagraph"/>
                          <w:spacing w:before="0" w:line="164" w:lineRule="exact"/>
                          <w:ind w:left="137"/>
                          <w:rPr>
                            <w:sz w:val="16"/>
                          </w:rPr>
                        </w:pPr>
                        <w:r>
                          <w:rPr>
                            <w:color w:val="221F1F"/>
                            <w:sz w:val="16"/>
                          </w:rPr>
                          <w:t>61 440 kb/s</w:t>
                        </w:r>
                      </w:p>
                    </w:tc>
                    <w:tc>
                      <w:tcPr>
                        <w:tcW w:w="1029" w:type="dxa"/>
                      </w:tcPr>
                      <w:p w:rsidR="000F2675" w:rsidRDefault="000F2675">
                        <w:pPr>
                          <w:pStyle w:val="TableParagraph"/>
                          <w:spacing w:before="5"/>
                          <w:rPr>
                            <w:sz w:val="20"/>
                          </w:rPr>
                        </w:pPr>
                      </w:p>
                      <w:p w:rsidR="000F2675" w:rsidRDefault="000F2675">
                        <w:pPr>
                          <w:pStyle w:val="TableParagraph"/>
                          <w:spacing w:before="0" w:line="164" w:lineRule="exact"/>
                          <w:ind w:left="138"/>
                          <w:rPr>
                            <w:sz w:val="16"/>
                          </w:rPr>
                        </w:pPr>
                        <w:r>
                          <w:rPr>
                            <w:color w:val="221F1F"/>
                            <w:sz w:val="16"/>
                          </w:rPr>
                          <w:t>307 200 kb/s</w:t>
                        </w:r>
                      </w:p>
                    </w:tc>
                    <w:tc>
                      <w:tcPr>
                        <w:tcW w:w="975" w:type="dxa"/>
                      </w:tcPr>
                      <w:p w:rsidR="000F2675" w:rsidRDefault="000F2675">
                        <w:pPr>
                          <w:pStyle w:val="TableParagraph"/>
                          <w:spacing w:before="5"/>
                          <w:rPr>
                            <w:sz w:val="20"/>
                          </w:rPr>
                        </w:pPr>
                      </w:p>
                      <w:p w:rsidR="000F2675" w:rsidRDefault="000F2675">
                        <w:pPr>
                          <w:pStyle w:val="TableParagraph"/>
                          <w:spacing w:before="0" w:line="164" w:lineRule="exact"/>
                          <w:ind w:left="138"/>
                          <w:rPr>
                            <w:sz w:val="16"/>
                          </w:rPr>
                        </w:pPr>
                        <w:r>
                          <w:rPr>
                            <w:color w:val="221F1F"/>
                            <w:sz w:val="16"/>
                          </w:rPr>
                          <w:t>30 720 kb/s</w:t>
                        </w:r>
                      </w:p>
                    </w:tc>
                  </w:tr>
                </w:tbl>
                <w:p w:rsidR="000F2675" w:rsidRDefault="000F2675">
                  <w:pPr>
                    <w:pStyle w:val="BodyText"/>
                  </w:pPr>
                </w:p>
              </w:txbxContent>
            </v:textbox>
            <w10:wrap anchorx="page"/>
          </v:shape>
        </w:pict>
      </w:r>
      <w:r w:rsidR="000F2675">
        <w:rPr>
          <w:color w:val="221F1F"/>
        </w:rPr>
        <w:t>Pevný internet pro firmy L</w:t>
      </w:r>
    </w:p>
    <w:p w:rsidR="00F259B5" w:rsidRDefault="00F259B5">
      <w:pPr>
        <w:pStyle w:val="BodyText"/>
        <w:spacing w:before="4"/>
      </w:pPr>
    </w:p>
    <w:p w:rsidR="00F259B5" w:rsidRDefault="00F259B5">
      <w:pPr>
        <w:sectPr w:rsidR="00F259B5">
          <w:footerReference w:type="default" r:id="rId101"/>
          <w:pgSz w:w="16840" w:h="11900" w:orient="landscape"/>
          <w:pgMar w:top="920" w:right="340" w:bottom="280" w:left="440" w:header="0" w:footer="0" w:gutter="0"/>
          <w:cols w:space="708"/>
        </w:sectPr>
      </w:pPr>
    </w:p>
    <w:p w:rsidR="00F259B5" w:rsidRDefault="00F259B5">
      <w:pPr>
        <w:pStyle w:val="BodyText"/>
        <w:rPr>
          <w:sz w:val="18"/>
        </w:rPr>
      </w:pPr>
    </w:p>
    <w:p w:rsidR="00F259B5" w:rsidRDefault="00F259B5">
      <w:pPr>
        <w:pStyle w:val="BodyText"/>
        <w:rPr>
          <w:sz w:val="18"/>
        </w:rPr>
      </w:pPr>
    </w:p>
    <w:p w:rsidR="00F259B5" w:rsidRDefault="00F259B5">
      <w:pPr>
        <w:pStyle w:val="BodyText"/>
        <w:rPr>
          <w:sz w:val="18"/>
        </w:rPr>
      </w:pPr>
    </w:p>
    <w:p w:rsidR="00F259B5" w:rsidRDefault="00F259B5">
      <w:pPr>
        <w:pStyle w:val="BodyText"/>
        <w:rPr>
          <w:sz w:val="18"/>
        </w:rPr>
      </w:pPr>
    </w:p>
    <w:p w:rsidR="00F259B5" w:rsidRDefault="00F259B5">
      <w:pPr>
        <w:pStyle w:val="BodyText"/>
        <w:rPr>
          <w:sz w:val="18"/>
        </w:rPr>
      </w:pPr>
    </w:p>
    <w:p w:rsidR="00F259B5" w:rsidRDefault="00F259B5">
      <w:pPr>
        <w:pStyle w:val="BodyText"/>
        <w:spacing w:before="11"/>
        <w:rPr>
          <w:sz w:val="25"/>
        </w:rPr>
      </w:pPr>
    </w:p>
    <w:p w:rsidR="00F259B5" w:rsidRDefault="000F2675">
      <w:pPr>
        <w:pStyle w:val="BodyText"/>
        <w:ind w:left="369" w:right="20"/>
      </w:pPr>
      <w:r>
        <w:rPr>
          <w:color w:val="221F1F"/>
        </w:rPr>
        <w:t>Pevný internet XXL</w:t>
      </w:r>
    </w:p>
    <w:p w:rsidR="00F259B5" w:rsidRDefault="00F259B5">
      <w:pPr>
        <w:pStyle w:val="BodyText"/>
        <w:spacing w:before="1"/>
        <w:rPr>
          <w:sz w:val="25"/>
        </w:rPr>
      </w:pPr>
    </w:p>
    <w:p w:rsidR="00F259B5" w:rsidRDefault="00887466">
      <w:pPr>
        <w:pStyle w:val="BodyText"/>
        <w:ind w:left="369" w:right="20"/>
      </w:pPr>
      <w:r>
        <w:pict>
          <v:shape id="_x0000_s1079" type="#_x0000_t202" style="position:absolute;left:0;text-align:left;margin-left:97.95pt;margin-top:25.55pt;width:308.1pt;height:32.75pt;z-index:252161024;mso-position-horizontal-relative:page" fillcolor="#dae6e9" stroked="f">
            <v:textbox inset="0,0,0,0">
              <w:txbxContent>
                <w:p w:rsidR="000F2675" w:rsidRDefault="000F2675">
                  <w:pPr>
                    <w:pStyle w:val="BodyText"/>
                    <w:spacing w:before="11"/>
                    <w:rPr>
                      <w:sz w:val="20"/>
                    </w:rPr>
                  </w:pPr>
                </w:p>
                <w:p w:rsidR="000F2675" w:rsidRDefault="000F2675">
                  <w:pPr>
                    <w:tabs>
                      <w:tab w:val="left" w:pos="1396"/>
                      <w:tab w:val="left" w:pos="2372"/>
                      <w:tab w:val="left" w:pos="3414"/>
                      <w:tab w:val="left" w:pos="4389"/>
                      <w:tab w:val="left" w:pos="5432"/>
                    </w:tabs>
                    <w:ind w:left="248"/>
                    <w:rPr>
                      <w:sz w:val="15"/>
                    </w:rPr>
                  </w:pPr>
                  <w:r>
                    <w:rPr>
                      <w:color w:val="221F1F"/>
                      <w:sz w:val="15"/>
                    </w:rPr>
                    <w:t>20 480 kb/s</w:t>
                  </w:r>
                  <w:r>
                    <w:rPr>
                      <w:rFonts w:ascii="Times New Roman"/>
                      <w:color w:val="221F1F"/>
                      <w:sz w:val="15"/>
                    </w:rPr>
                    <w:tab/>
                  </w:r>
                  <w:r>
                    <w:rPr>
                      <w:color w:val="221F1F"/>
                      <w:sz w:val="15"/>
                    </w:rPr>
                    <w:t>2048</w:t>
                  </w:r>
                  <w:r>
                    <w:rPr>
                      <w:color w:val="221F1F"/>
                      <w:spacing w:val="-1"/>
                      <w:sz w:val="15"/>
                    </w:rPr>
                    <w:t xml:space="preserve"> </w:t>
                  </w:r>
                  <w:r>
                    <w:rPr>
                      <w:color w:val="221F1F"/>
                      <w:sz w:val="15"/>
                    </w:rPr>
                    <w:t>kb/s</w:t>
                  </w:r>
                  <w:r>
                    <w:rPr>
                      <w:rFonts w:ascii="Times New Roman"/>
                      <w:color w:val="221F1F"/>
                      <w:sz w:val="15"/>
                    </w:rPr>
                    <w:tab/>
                  </w:r>
                  <w:r>
                    <w:rPr>
                      <w:color w:val="221F1F"/>
                      <w:sz w:val="15"/>
                    </w:rPr>
                    <w:t>12 288 kb/s</w:t>
                  </w:r>
                  <w:r>
                    <w:rPr>
                      <w:rFonts w:ascii="Times New Roman"/>
                      <w:color w:val="221F1F"/>
                      <w:sz w:val="15"/>
                    </w:rPr>
                    <w:tab/>
                  </w:r>
                  <w:r>
                    <w:rPr>
                      <w:color w:val="221F1F"/>
                      <w:sz w:val="15"/>
                    </w:rPr>
                    <w:t>1228</w:t>
                  </w:r>
                  <w:r>
                    <w:rPr>
                      <w:color w:val="221F1F"/>
                      <w:spacing w:val="-1"/>
                      <w:sz w:val="15"/>
                    </w:rPr>
                    <w:t xml:space="preserve"> </w:t>
                  </w:r>
                  <w:r>
                    <w:rPr>
                      <w:color w:val="221F1F"/>
                      <w:sz w:val="15"/>
                    </w:rPr>
                    <w:t>kb/s</w:t>
                  </w:r>
                  <w:r>
                    <w:rPr>
                      <w:rFonts w:ascii="Times New Roman"/>
                      <w:color w:val="221F1F"/>
                      <w:sz w:val="15"/>
                    </w:rPr>
                    <w:tab/>
                  </w:r>
                  <w:r>
                    <w:rPr>
                      <w:color w:val="221F1F"/>
                      <w:sz w:val="15"/>
                    </w:rPr>
                    <w:t>6 144 kb/s</w:t>
                  </w:r>
                  <w:r>
                    <w:rPr>
                      <w:rFonts w:ascii="Times New Roman"/>
                      <w:color w:val="221F1F"/>
                      <w:sz w:val="15"/>
                    </w:rPr>
                    <w:tab/>
                  </w:r>
                  <w:r>
                    <w:rPr>
                      <w:color w:val="221F1F"/>
                      <w:sz w:val="15"/>
                    </w:rPr>
                    <w:t>614 kb/s</w:t>
                  </w:r>
                </w:p>
              </w:txbxContent>
            </v:textbox>
            <w10:wrap anchorx="page"/>
          </v:shape>
        </w:pict>
      </w:r>
      <w:r w:rsidR="000F2675">
        <w:rPr>
          <w:color w:val="221F1F"/>
        </w:rPr>
        <w:t>Pevný internet Standard</w:t>
      </w:r>
    </w:p>
    <w:p w:rsidR="00F259B5" w:rsidRDefault="000F2675">
      <w:pPr>
        <w:pStyle w:val="BodyText"/>
        <w:rPr>
          <w:sz w:val="20"/>
        </w:rPr>
      </w:pPr>
      <w:r>
        <w:br w:type="column"/>
      </w:r>
    </w:p>
    <w:p w:rsidR="00F259B5" w:rsidRDefault="00F259B5">
      <w:pPr>
        <w:pStyle w:val="BodyText"/>
        <w:rPr>
          <w:sz w:val="20"/>
        </w:rPr>
      </w:pPr>
    </w:p>
    <w:p w:rsidR="00F259B5" w:rsidRDefault="00F259B5">
      <w:pPr>
        <w:pStyle w:val="BodyText"/>
        <w:rPr>
          <w:sz w:val="20"/>
        </w:rPr>
      </w:pPr>
    </w:p>
    <w:p w:rsidR="00F259B5" w:rsidRDefault="00F259B5">
      <w:pPr>
        <w:pStyle w:val="BodyText"/>
        <w:rPr>
          <w:sz w:val="20"/>
        </w:rPr>
      </w:pPr>
    </w:p>
    <w:p w:rsidR="00F259B5" w:rsidRDefault="00F259B5">
      <w:pPr>
        <w:pStyle w:val="BodyText"/>
        <w:spacing w:before="5"/>
        <w:rPr>
          <w:sz w:val="23"/>
        </w:rPr>
      </w:pPr>
    </w:p>
    <w:p w:rsidR="00F259B5" w:rsidRDefault="00887466">
      <w:pPr>
        <w:pStyle w:val="BodyText"/>
        <w:ind w:left="106" w:right="-260"/>
        <w:rPr>
          <w:sz w:val="20"/>
        </w:rPr>
      </w:pPr>
      <w:r>
        <w:rPr>
          <w:sz w:val="20"/>
        </w:rPr>
      </w:r>
      <w:r>
        <w:rPr>
          <w:sz w:val="20"/>
        </w:rPr>
        <w:pict>
          <v:shape id="_x0000_s3313" type="#_x0000_t202" style="width:308.1pt;height:32.75pt;mso-left-percent:-10001;mso-top-percent:-10001;mso-position-horizontal:absolute;mso-position-horizontal-relative:char;mso-position-vertical:absolute;mso-position-vertical-relative:line;mso-left-percent:-10001;mso-top-percent:-10001" fillcolor="#dae6e9" stroked="f">
            <v:textbox inset="0,0,0,0">
              <w:txbxContent>
                <w:p w:rsidR="000F2675" w:rsidRDefault="000F2675">
                  <w:pPr>
                    <w:pStyle w:val="BodyText"/>
                    <w:spacing w:before="5"/>
                    <w:rPr>
                      <w:sz w:val="20"/>
                    </w:rPr>
                  </w:pPr>
                </w:p>
                <w:p w:rsidR="000F2675" w:rsidRDefault="000F2675">
                  <w:pPr>
                    <w:pStyle w:val="BodyText"/>
                    <w:tabs>
                      <w:tab w:val="left" w:pos="1288"/>
                      <w:tab w:val="left" w:pos="2314"/>
                      <w:tab w:val="left" w:pos="3342"/>
                      <w:tab w:val="left" w:pos="4298"/>
                      <w:tab w:val="left" w:pos="5326"/>
                    </w:tabs>
                    <w:ind w:left="135"/>
                  </w:pPr>
                  <w:r>
                    <w:rPr>
                      <w:color w:val="221F1F"/>
                    </w:rPr>
                    <w:t>1 000</w:t>
                  </w:r>
                  <w:r>
                    <w:rPr>
                      <w:color w:val="221F1F"/>
                      <w:spacing w:val="-3"/>
                    </w:rPr>
                    <w:t xml:space="preserve"> </w:t>
                  </w:r>
                  <w:r>
                    <w:rPr>
                      <w:color w:val="221F1F"/>
                    </w:rPr>
                    <w:t>000</w:t>
                  </w:r>
                  <w:r>
                    <w:rPr>
                      <w:color w:val="221F1F"/>
                      <w:spacing w:val="-1"/>
                    </w:rPr>
                    <w:t xml:space="preserve"> </w:t>
                  </w:r>
                  <w:r>
                    <w:rPr>
                      <w:color w:val="221F1F"/>
                    </w:rPr>
                    <w:t>kb/s</w:t>
                  </w:r>
                  <w:r>
                    <w:rPr>
                      <w:rFonts w:ascii="Times New Roman"/>
                      <w:color w:val="221F1F"/>
                    </w:rPr>
                    <w:tab/>
                  </w:r>
                  <w:r>
                    <w:rPr>
                      <w:color w:val="221F1F"/>
                    </w:rPr>
                    <w:t>100</w:t>
                  </w:r>
                  <w:r>
                    <w:rPr>
                      <w:color w:val="221F1F"/>
                      <w:spacing w:val="-1"/>
                    </w:rPr>
                    <w:t xml:space="preserve"> </w:t>
                  </w:r>
                  <w:r>
                    <w:rPr>
                      <w:color w:val="221F1F"/>
                    </w:rPr>
                    <w:t>000</w:t>
                  </w:r>
                  <w:r>
                    <w:rPr>
                      <w:color w:val="221F1F"/>
                      <w:spacing w:val="-1"/>
                    </w:rPr>
                    <w:t xml:space="preserve"> </w:t>
                  </w:r>
                  <w:r>
                    <w:rPr>
                      <w:color w:val="221F1F"/>
                    </w:rPr>
                    <w:t>kb/s</w:t>
                  </w:r>
                  <w:r>
                    <w:rPr>
                      <w:rFonts w:ascii="Times New Roman"/>
                      <w:color w:val="221F1F"/>
                    </w:rPr>
                    <w:tab/>
                  </w:r>
                  <w:r>
                    <w:rPr>
                      <w:color w:val="221F1F"/>
                    </w:rPr>
                    <w:t>600</w:t>
                  </w:r>
                  <w:r>
                    <w:rPr>
                      <w:color w:val="221F1F"/>
                      <w:spacing w:val="-1"/>
                    </w:rPr>
                    <w:t xml:space="preserve"> </w:t>
                  </w:r>
                  <w:r>
                    <w:rPr>
                      <w:color w:val="221F1F"/>
                    </w:rPr>
                    <w:t>000</w:t>
                  </w:r>
                  <w:r>
                    <w:rPr>
                      <w:color w:val="221F1F"/>
                      <w:spacing w:val="-1"/>
                    </w:rPr>
                    <w:t xml:space="preserve"> </w:t>
                  </w:r>
                  <w:r>
                    <w:rPr>
                      <w:color w:val="221F1F"/>
                    </w:rPr>
                    <w:t>kb/s</w:t>
                  </w:r>
                  <w:r>
                    <w:rPr>
                      <w:rFonts w:ascii="Times New Roman"/>
                      <w:color w:val="221F1F"/>
                    </w:rPr>
                    <w:tab/>
                  </w:r>
                  <w:r>
                    <w:rPr>
                      <w:color w:val="221F1F"/>
                    </w:rPr>
                    <w:t>60</w:t>
                  </w:r>
                  <w:r>
                    <w:rPr>
                      <w:color w:val="221F1F"/>
                      <w:spacing w:val="-1"/>
                    </w:rPr>
                    <w:t xml:space="preserve"> </w:t>
                  </w:r>
                  <w:r>
                    <w:rPr>
                      <w:color w:val="221F1F"/>
                    </w:rPr>
                    <w:t>000</w:t>
                  </w:r>
                  <w:r>
                    <w:rPr>
                      <w:color w:val="221F1F"/>
                      <w:spacing w:val="-1"/>
                    </w:rPr>
                    <w:t xml:space="preserve"> </w:t>
                  </w:r>
                  <w:r>
                    <w:rPr>
                      <w:color w:val="221F1F"/>
                    </w:rPr>
                    <w:t>kb/s</w:t>
                  </w:r>
                  <w:r>
                    <w:rPr>
                      <w:rFonts w:ascii="Times New Roman"/>
                      <w:color w:val="221F1F"/>
                    </w:rPr>
                    <w:tab/>
                  </w:r>
                  <w:r>
                    <w:rPr>
                      <w:color w:val="221F1F"/>
                    </w:rPr>
                    <w:t>300</w:t>
                  </w:r>
                  <w:r>
                    <w:rPr>
                      <w:color w:val="221F1F"/>
                      <w:spacing w:val="-2"/>
                    </w:rPr>
                    <w:t xml:space="preserve"> </w:t>
                  </w:r>
                  <w:r>
                    <w:rPr>
                      <w:color w:val="221F1F"/>
                    </w:rPr>
                    <w:t>000</w:t>
                  </w:r>
                  <w:r>
                    <w:rPr>
                      <w:color w:val="221F1F"/>
                      <w:spacing w:val="-1"/>
                    </w:rPr>
                    <w:t xml:space="preserve"> </w:t>
                  </w:r>
                  <w:r>
                    <w:rPr>
                      <w:color w:val="221F1F"/>
                    </w:rPr>
                    <w:t>kb/s</w:t>
                  </w:r>
                  <w:r>
                    <w:rPr>
                      <w:rFonts w:ascii="Times New Roman"/>
                      <w:color w:val="221F1F"/>
                    </w:rPr>
                    <w:tab/>
                  </w:r>
                  <w:r>
                    <w:rPr>
                      <w:color w:val="221F1F"/>
                    </w:rPr>
                    <w:t>30 000</w:t>
                  </w:r>
                  <w:r>
                    <w:rPr>
                      <w:color w:val="221F1F"/>
                      <w:spacing w:val="-2"/>
                    </w:rPr>
                    <w:t xml:space="preserve"> </w:t>
                  </w:r>
                  <w:r>
                    <w:rPr>
                      <w:color w:val="221F1F"/>
                    </w:rPr>
                    <w:t>kb/s</w:t>
                  </w:r>
                </w:p>
              </w:txbxContent>
            </v:textbox>
            <w10:anchorlock/>
          </v:shape>
        </w:pict>
      </w:r>
    </w:p>
    <w:p w:rsidR="00F259B5" w:rsidRDefault="00F259B5">
      <w:pPr>
        <w:pStyle w:val="BodyText"/>
        <w:spacing w:before="8"/>
        <w:rPr>
          <w:sz w:val="18"/>
        </w:rPr>
      </w:pPr>
    </w:p>
    <w:p w:rsidR="00F259B5" w:rsidRDefault="000F2675">
      <w:pPr>
        <w:pStyle w:val="BodyText"/>
        <w:tabs>
          <w:tab w:val="left" w:pos="1521"/>
          <w:tab w:val="left" w:pos="2493"/>
          <w:tab w:val="left" w:pos="3540"/>
          <w:tab w:val="left" w:pos="4477"/>
          <w:tab w:val="left" w:pos="5524"/>
        </w:tabs>
        <w:ind w:left="369"/>
      </w:pPr>
      <w:r>
        <w:rPr>
          <w:color w:val="221F1F"/>
        </w:rPr>
        <w:t>8</w:t>
      </w:r>
      <w:r>
        <w:rPr>
          <w:color w:val="221F1F"/>
          <w:spacing w:val="-2"/>
        </w:rPr>
        <w:t xml:space="preserve"> </w:t>
      </w:r>
      <w:r>
        <w:rPr>
          <w:color w:val="221F1F"/>
        </w:rPr>
        <w:t>192</w:t>
      </w:r>
      <w:r>
        <w:rPr>
          <w:color w:val="221F1F"/>
          <w:spacing w:val="-1"/>
        </w:rPr>
        <w:t xml:space="preserve"> </w:t>
      </w:r>
      <w:r>
        <w:rPr>
          <w:color w:val="221F1F"/>
        </w:rPr>
        <w:t>kb/s</w:t>
      </w:r>
      <w:r>
        <w:rPr>
          <w:rFonts w:ascii="Times New Roman"/>
          <w:color w:val="221F1F"/>
        </w:rPr>
        <w:tab/>
      </w:r>
      <w:r>
        <w:rPr>
          <w:color w:val="221F1F"/>
        </w:rPr>
        <w:t>512</w:t>
      </w:r>
      <w:r>
        <w:rPr>
          <w:color w:val="221F1F"/>
          <w:spacing w:val="-1"/>
        </w:rPr>
        <w:t xml:space="preserve"> </w:t>
      </w:r>
      <w:r>
        <w:rPr>
          <w:color w:val="221F1F"/>
        </w:rPr>
        <w:t>kb/s</w:t>
      </w:r>
      <w:r>
        <w:rPr>
          <w:rFonts w:ascii="Times New Roman"/>
          <w:color w:val="221F1F"/>
        </w:rPr>
        <w:tab/>
      </w:r>
      <w:r>
        <w:rPr>
          <w:color w:val="221F1F"/>
        </w:rPr>
        <w:t>4</w:t>
      </w:r>
      <w:r>
        <w:rPr>
          <w:color w:val="221F1F"/>
          <w:spacing w:val="-1"/>
        </w:rPr>
        <w:t xml:space="preserve"> </w:t>
      </w:r>
      <w:r>
        <w:rPr>
          <w:color w:val="221F1F"/>
        </w:rPr>
        <w:t>916</w:t>
      </w:r>
      <w:r>
        <w:rPr>
          <w:color w:val="221F1F"/>
          <w:spacing w:val="-1"/>
        </w:rPr>
        <w:t xml:space="preserve"> </w:t>
      </w:r>
      <w:r>
        <w:rPr>
          <w:color w:val="221F1F"/>
        </w:rPr>
        <w:t>kb/s</w:t>
      </w:r>
      <w:r>
        <w:rPr>
          <w:rFonts w:ascii="Times New Roman"/>
          <w:color w:val="221F1F"/>
        </w:rPr>
        <w:tab/>
      </w:r>
      <w:r>
        <w:rPr>
          <w:color w:val="221F1F"/>
        </w:rPr>
        <w:t>308</w:t>
      </w:r>
      <w:r>
        <w:rPr>
          <w:color w:val="221F1F"/>
          <w:spacing w:val="-1"/>
        </w:rPr>
        <w:t xml:space="preserve"> </w:t>
      </w:r>
      <w:r>
        <w:rPr>
          <w:color w:val="221F1F"/>
        </w:rPr>
        <w:t>kb/s</w:t>
      </w:r>
      <w:r>
        <w:rPr>
          <w:rFonts w:ascii="Times New Roman"/>
          <w:color w:val="221F1F"/>
        </w:rPr>
        <w:tab/>
      </w:r>
      <w:r>
        <w:rPr>
          <w:color w:val="221F1F"/>
        </w:rPr>
        <w:t>2</w:t>
      </w:r>
      <w:r>
        <w:rPr>
          <w:color w:val="221F1F"/>
          <w:spacing w:val="-1"/>
        </w:rPr>
        <w:t xml:space="preserve"> </w:t>
      </w:r>
      <w:r>
        <w:rPr>
          <w:color w:val="221F1F"/>
        </w:rPr>
        <w:t>458</w:t>
      </w:r>
      <w:r>
        <w:rPr>
          <w:color w:val="221F1F"/>
          <w:spacing w:val="-1"/>
        </w:rPr>
        <w:t xml:space="preserve"> </w:t>
      </w:r>
      <w:r>
        <w:rPr>
          <w:color w:val="221F1F"/>
        </w:rPr>
        <w:t>kb/s</w:t>
      </w:r>
      <w:r>
        <w:rPr>
          <w:rFonts w:ascii="Times New Roman"/>
          <w:color w:val="221F1F"/>
        </w:rPr>
        <w:tab/>
      </w:r>
      <w:r>
        <w:rPr>
          <w:color w:val="221F1F"/>
        </w:rPr>
        <w:t>154</w:t>
      </w:r>
      <w:r>
        <w:rPr>
          <w:color w:val="221F1F"/>
          <w:spacing w:val="-2"/>
        </w:rPr>
        <w:t xml:space="preserve"> </w:t>
      </w:r>
      <w:r>
        <w:rPr>
          <w:color w:val="221F1F"/>
        </w:rPr>
        <w:t>kb/s</w:t>
      </w:r>
    </w:p>
    <w:p w:rsidR="00F259B5" w:rsidRDefault="000F2675">
      <w:pPr>
        <w:pStyle w:val="BodyText"/>
        <w:spacing w:before="100"/>
        <w:ind w:left="493" w:right="6743"/>
      </w:pPr>
      <w:r>
        <w:br w:type="column"/>
      </w:r>
      <w:r>
        <w:rPr>
          <w:color w:val="221F1F"/>
        </w:rPr>
        <w:t>Pevný internet pro firmy XL</w:t>
      </w:r>
    </w:p>
    <w:p w:rsidR="00F259B5" w:rsidRDefault="00F259B5">
      <w:pPr>
        <w:pStyle w:val="BodyText"/>
        <w:spacing w:before="1"/>
        <w:rPr>
          <w:sz w:val="25"/>
        </w:rPr>
      </w:pPr>
    </w:p>
    <w:p w:rsidR="00F259B5" w:rsidRDefault="000F2675">
      <w:pPr>
        <w:pStyle w:val="BodyText"/>
        <w:ind w:left="493" w:right="6743"/>
      </w:pPr>
      <w:r>
        <w:rPr>
          <w:color w:val="221F1F"/>
        </w:rPr>
        <w:t>Pevný internet pro firmy XXL</w:t>
      </w:r>
    </w:p>
    <w:p w:rsidR="00F259B5" w:rsidRDefault="00F259B5">
      <w:pPr>
        <w:pStyle w:val="BodyText"/>
        <w:rPr>
          <w:sz w:val="18"/>
        </w:rPr>
      </w:pPr>
    </w:p>
    <w:p w:rsidR="00F259B5" w:rsidRDefault="00F259B5">
      <w:pPr>
        <w:pStyle w:val="BodyText"/>
        <w:spacing w:before="5"/>
        <w:rPr>
          <w:sz w:val="17"/>
        </w:rPr>
      </w:pPr>
    </w:p>
    <w:p w:rsidR="00F259B5" w:rsidRDefault="00887466">
      <w:pPr>
        <w:ind w:left="369"/>
        <w:rPr>
          <w:b/>
          <w:sz w:val="18"/>
        </w:rPr>
      </w:pPr>
      <w:r>
        <w:pict>
          <v:group id="_x0000_s1071" style="position:absolute;left:0;text-align:left;margin-left:441.45pt;margin-top:16.3pt;width:369.15pt;height:56.35pt;z-index:252158976;mso-position-horizontal-relative:page" coordorigin="8829,326" coordsize="7383,1127">
            <v:shape id="_x0000_s1077" style="position:absolute;left:8828;top:325;width:7383;height:655" coordorigin="8829,326" coordsize="7383,655" o:spt="100" adj="0,,0" path="m14228,326r-71,l12315,326r-71,l12174,326r-1843,l10261,326r,l8829,326r,655l10261,981r,l10331,981r1843,l12244,981r71,l14157,981r71,l14228,326t1984,l16141,326r-1844,l14228,326r,655l14297,981r1844,l16212,981r,-655e" fillcolor="#62b8e4" stroked="f">
              <v:stroke joinstyle="round"/>
              <v:formulas/>
              <v:path arrowok="t" o:connecttype="segments"/>
            </v:shape>
            <v:shape id="_x0000_s1076" type="#_x0000_t202" style="position:absolute;left:10261;top:980;width:5951;height:472" fillcolor="#8ac8ea" stroked="f">
              <v:textbox inset="0,0,0,0">
                <w:txbxContent>
                  <w:p w:rsidR="000F2675" w:rsidRDefault="000F2675">
                    <w:pPr>
                      <w:spacing w:before="144"/>
                      <w:ind w:left="69"/>
                      <w:rPr>
                        <w:b/>
                        <w:sz w:val="16"/>
                      </w:rPr>
                    </w:pPr>
                    <w:r>
                      <w:rPr>
                        <w:b/>
                        <w:color w:val="FFFFFF"/>
                        <w:sz w:val="16"/>
                      </w:rPr>
                      <w:t>Stahování dat Odesílání dat Stahování dat Odesílání dat Stahování dat Odesílání dat</w:t>
                    </w:r>
                  </w:p>
                </w:txbxContent>
              </v:textbox>
            </v:shape>
            <v:shape id="_x0000_s1075" type="#_x0000_t202" style="position:absolute;left:14486;top:470;width:1485;height:367" filled="f" stroked="f">
              <v:textbox inset="0,0,0,0">
                <w:txbxContent>
                  <w:p w:rsidR="000F2675" w:rsidRDefault="000F2675">
                    <w:pPr>
                      <w:ind w:left="371" w:right="1" w:hanging="372"/>
                      <w:rPr>
                        <w:b/>
                        <w:sz w:val="16"/>
                      </w:rPr>
                    </w:pPr>
                    <w:r>
                      <w:rPr>
                        <w:b/>
                        <w:color w:val="FFFFFF"/>
                        <w:sz w:val="16"/>
                      </w:rPr>
                      <w:t>MINIMÁLNÍ DOSTUPNÁ RYCHLOST</w:t>
                    </w:r>
                  </w:p>
                </w:txbxContent>
              </v:textbox>
            </v:shape>
            <v:shape id="_x0000_s1074" type="#_x0000_t202" style="position:absolute;left:12627;top:470;width:1237;height:367" filled="f" stroked="f">
              <v:textbox inset="0,0,0,0">
                <w:txbxContent>
                  <w:p w:rsidR="000F2675" w:rsidRDefault="000F2675">
                    <w:pPr>
                      <w:ind w:left="248" w:hanging="249"/>
                      <w:rPr>
                        <w:b/>
                        <w:sz w:val="16"/>
                      </w:rPr>
                    </w:pPr>
                    <w:r>
                      <w:rPr>
                        <w:b/>
                        <w:color w:val="FFFFFF"/>
                        <w:sz w:val="16"/>
                      </w:rPr>
                      <w:t>BEŽNE DOSTUPNÁ RYCHLOST</w:t>
                    </w:r>
                  </w:p>
                </w:txbxContent>
              </v:textbox>
            </v:shape>
            <v:shape id="_x0000_s1073" type="#_x0000_t202" style="position:absolute;left:10428;top:470;width:1668;height:367" filled="f" stroked="f">
              <v:textbox inset="0,0,0,0">
                <w:txbxContent>
                  <w:p w:rsidR="000F2675" w:rsidRDefault="000F2675">
                    <w:pPr>
                      <w:ind w:left="462" w:right="2" w:hanging="463"/>
                      <w:rPr>
                        <w:b/>
                        <w:sz w:val="16"/>
                      </w:rPr>
                    </w:pPr>
                    <w:r>
                      <w:rPr>
                        <w:b/>
                        <w:color w:val="FFFFFF"/>
                        <w:sz w:val="16"/>
                      </w:rPr>
                      <w:t>MAXIMÁLNÍ/INZEROVANÁ RYCHLOST</w:t>
                    </w:r>
                  </w:p>
                </w:txbxContent>
              </v:textbox>
            </v:shape>
            <v:shape id="_x0000_s1072" type="#_x0000_t202" style="position:absolute;left:9062;top:562;width:982;height:184" filled="f" stroked="f">
              <v:textbox inset="0,0,0,0">
                <w:txbxContent>
                  <w:p w:rsidR="000F2675" w:rsidRDefault="000F2675">
                    <w:pPr>
                      <w:spacing w:line="183" w:lineRule="exact"/>
                      <w:rPr>
                        <w:b/>
                        <w:sz w:val="16"/>
                      </w:rPr>
                    </w:pPr>
                    <w:r>
                      <w:rPr>
                        <w:b/>
                        <w:color w:val="FFFFFF"/>
                        <w:sz w:val="16"/>
                      </w:rPr>
                      <w:t>TECHNOLOGIE</w:t>
                    </w:r>
                  </w:p>
                </w:txbxContent>
              </v:textbox>
            </v:shape>
            <w10:wrap anchorx="page"/>
          </v:group>
        </w:pict>
      </w:r>
      <w:r w:rsidR="000F2675">
        <w:rPr>
          <w:b/>
          <w:color w:val="221F1F"/>
          <w:sz w:val="18"/>
        </w:rPr>
        <w:t>Optický internet</w:t>
      </w:r>
    </w:p>
    <w:p w:rsidR="00F259B5" w:rsidRDefault="00F259B5">
      <w:pPr>
        <w:rPr>
          <w:sz w:val="18"/>
        </w:rPr>
        <w:sectPr w:rsidR="00F259B5">
          <w:type w:val="continuous"/>
          <w:pgSz w:w="16840" w:h="11900" w:orient="landscape"/>
          <w:pgMar w:top="1400" w:right="340" w:bottom="280" w:left="440" w:header="708" w:footer="708" w:gutter="0"/>
          <w:cols w:num="3" w:space="708" w:equalWidth="0">
            <w:col w:w="1248" w:space="164"/>
            <w:col w:w="6061" w:space="492"/>
            <w:col w:w="8095"/>
          </w:cols>
        </w:sectPr>
      </w:pPr>
    </w:p>
    <w:p w:rsidR="00F259B5" w:rsidRDefault="00F259B5">
      <w:pPr>
        <w:pStyle w:val="BodyText"/>
        <w:spacing w:before="4"/>
        <w:rPr>
          <w:b/>
        </w:rPr>
      </w:pPr>
    </w:p>
    <w:p w:rsidR="00F259B5" w:rsidRDefault="00F259B5">
      <w:pPr>
        <w:sectPr w:rsidR="00F259B5">
          <w:type w:val="continuous"/>
          <w:pgSz w:w="16840" w:h="11900" w:orient="landscape"/>
          <w:pgMar w:top="1400" w:right="340" w:bottom="280" w:left="440" w:header="708" w:footer="708" w:gutter="0"/>
          <w:cols w:space="708"/>
        </w:sectPr>
      </w:pPr>
    </w:p>
    <w:p w:rsidR="00F259B5" w:rsidRDefault="000F2675">
      <w:pPr>
        <w:pStyle w:val="BodyText"/>
        <w:spacing w:before="100"/>
        <w:ind w:left="369" w:right="20"/>
      </w:pPr>
      <w:r>
        <w:rPr>
          <w:color w:val="221F1F"/>
        </w:rPr>
        <w:t xml:space="preserve">Pevný </w:t>
      </w:r>
      <w:r>
        <w:rPr>
          <w:color w:val="221F1F"/>
          <w:spacing w:val="-3"/>
        </w:rPr>
        <w:t xml:space="preserve">internet </w:t>
      </w:r>
      <w:r>
        <w:rPr>
          <w:color w:val="221F1F"/>
        </w:rPr>
        <w:t>Standard</w:t>
      </w:r>
    </w:p>
    <w:p w:rsidR="00F259B5" w:rsidRDefault="00F259B5">
      <w:pPr>
        <w:pStyle w:val="BodyText"/>
        <w:spacing w:before="1"/>
        <w:rPr>
          <w:sz w:val="25"/>
        </w:rPr>
      </w:pPr>
    </w:p>
    <w:p w:rsidR="00F259B5" w:rsidRDefault="000F2675">
      <w:pPr>
        <w:pStyle w:val="BodyText"/>
        <w:ind w:left="369" w:right="20"/>
      </w:pPr>
      <w:r>
        <w:rPr>
          <w:color w:val="221F1F"/>
        </w:rPr>
        <w:t xml:space="preserve">Pevný </w:t>
      </w:r>
      <w:r>
        <w:rPr>
          <w:color w:val="221F1F"/>
          <w:spacing w:val="-3"/>
        </w:rPr>
        <w:t xml:space="preserve">internet </w:t>
      </w:r>
      <w:r>
        <w:rPr>
          <w:color w:val="221F1F"/>
        </w:rPr>
        <w:t>Premium</w:t>
      </w:r>
    </w:p>
    <w:p w:rsidR="00F259B5" w:rsidRDefault="00F259B5">
      <w:pPr>
        <w:pStyle w:val="BodyText"/>
        <w:spacing w:before="1"/>
        <w:rPr>
          <w:sz w:val="25"/>
        </w:rPr>
      </w:pPr>
    </w:p>
    <w:p w:rsidR="00F259B5" w:rsidRDefault="000F2675">
      <w:pPr>
        <w:pStyle w:val="BodyText"/>
        <w:ind w:left="369" w:right="20"/>
      </w:pPr>
      <w:r>
        <w:rPr>
          <w:color w:val="221F1F"/>
        </w:rPr>
        <w:t xml:space="preserve">Pevný </w:t>
      </w:r>
      <w:r>
        <w:rPr>
          <w:color w:val="221F1F"/>
          <w:spacing w:val="-3"/>
        </w:rPr>
        <w:t xml:space="preserve">internet </w:t>
      </w:r>
      <w:r>
        <w:rPr>
          <w:color w:val="221F1F"/>
        </w:rPr>
        <w:t>Premium</w:t>
      </w:r>
    </w:p>
    <w:p w:rsidR="00F259B5" w:rsidRDefault="000F2675">
      <w:pPr>
        <w:pStyle w:val="BodyText"/>
        <w:rPr>
          <w:sz w:val="18"/>
        </w:rPr>
      </w:pPr>
      <w:r>
        <w:br w:type="column"/>
      </w:r>
    </w:p>
    <w:p w:rsidR="00F259B5" w:rsidRDefault="00F259B5">
      <w:pPr>
        <w:pStyle w:val="BodyText"/>
        <w:rPr>
          <w:sz w:val="18"/>
        </w:rPr>
      </w:pPr>
    </w:p>
    <w:p w:rsidR="00F259B5" w:rsidRDefault="00F259B5">
      <w:pPr>
        <w:pStyle w:val="BodyText"/>
        <w:rPr>
          <w:sz w:val="18"/>
        </w:rPr>
      </w:pPr>
    </w:p>
    <w:p w:rsidR="00F259B5" w:rsidRDefault="00F259B5">
      <w:pPr>
        <w:pStyle w:val="BodyText"/>
        <w:spacing w:before="8"/>
        <w:rPr>
          <w:sz w:val="19"/>
        </w:rPr>
      </w:pPr>
    </w:p>
    <w:p w:rsidR="00F259B5" w:rsidRDefault="00887466">
      <w:pPr>
        <w:pStyle w:val="BodyText"/>
        <w:tabs>
          <w:tab w:val="left" w:pos="1557"/>
          <w:tab w:val="left" w:pos="2529"/>
          <w:tab w:val="left" w:pos="3576"/>
          <w:tab w:val="left" w:pos="4513"/>
          <w:tab w:val="left" w:pos="5560"/>
        </w:tabs>
        <w:ind w:left="369"/>
      </w:pPr>
      <w:r>
        <w:pict>
          <v:shape id="_x0000_s1070" type="#_x0000_t202" style="position:absolute;left:0;text-align:left;margin-left:97.95pt;margin-top:21pt;width:308.1pt;height:32.75pt;z-index:252160000;mso-position-horizontal-relative:page" fillcolor="#dae6e9" stroked="f">
            <v:textbox inset="0,0,0,0">
              <w:txbxContent>
                <w:p w:rsidR="000F2675" w:rsidRDefault="000F2675">
                  <w:pPr>
                    <w:pStyle w:val="BodyText"/>
                    <w:spacing w:before="5"/>
                    <w:rPr>
                      <w:sz w:val="20"/>
                    </w:rPr>
                  </w:pPr>
                </w:p>
                <w:p w:rsidR="000F2675" w:rsidRDefault="000F2675">
                  <w:pPr>
                    <w:pStyle w:val="BodyText"/>
                    <w:tabs>
                      <w:tab w:val="left" w:pos="1360"/>
                      <w:tab w:val="left" w:pos="2350"/>
                      <w:tab w:val="left" w:pos="3378"/>
                      <w:tab w:val="left" w:pos="4334"/>
                      <w:tab w:val="left" w:pos="5362"/>
                    </w:tabs>
                    <w:ind w:left="226"/>
                  </w:pPr>
                  <w:r>
                    <w:rPr>
                      <w:color w:val="221F1F"/>
                    </w:rPr>
                    <w:t>51</w:t>
                  </w:r>
                  <w:r>
                    <w:rPr>
                      <w:color w:val="221F1F"/>
                      <w:spacing w:val="-2"/>
                    </w:rPr>
                    <w:t xml:space="preserve"> </w:t>
                  </w:r>
                  <w:r>
                    <w:rPr>
                      <w:color w:val="221F1F"/>
                    </w:rPr>
                    <w:t>200</w:t>
                  </w:r>
                  <w:r>
                    <w:rPr>
                      <w:color w:val="221F1F"/>
                      <w:spacing w:val="-1"/>
                    </w:rPr>
                    <w:t xml:space="preserve"> </w:t>
                  </w:r>
                  <w:r>
                    <w:rPr>
                      <w:color w:val="221F1F"/>
                    </w:rPr>
                    <w:t>kb/s</w:t>
                  </w:r>
                  <w:r>
                    <w:rPr>
                      <w:rFonts w:ascii="Times New Roman"/>
                      <w:color w:val="221F1F"/>
                    </w:rPr>
                    <w:tab/>
                  </w:r>
                  <w:r>
                    <w:rPr>
                      <w:color w:val="221F1F"/>
                    </w:rPr>
                    <w:t>5</w:t>
                  </w:r>
                  <w:r>
                    <w:rPr>
                      <w:color w:val="221F1F"/>
                      <w:spacing w:val="-1"/>
                    </w:rPr>
                    <w:t xml:space="preserve"> </w:t>
                  </w:r>
                  <w:r>
                    <w:rPr>
                      <w:color w:val="221F1F"/>
                    </w:rPr>
                    <w:t>120</w:t>
                  </w:r>
                  <w:r>
                    <w:rPr>
                      <w:color w:val="221F1F"/>
                      <w:spacing w:val="-1"/>
                    </w:rPr>
                    <w:t xml:space="preserve"> </w:t>
                  </w:r>
                  <w:r>
                    <w:rPr>
                      <w:color w:val="221F1F"/>
                    </w:rPr>
                    <w:t>kb/s</w:t>
                  </w:r>
                  <w:r>
                    <w:rPr>
                      <w:rFonts w:ascii="Times New Roman"/>
                      <w:color w:val="221F1F"/>
                    </w:rPr>
                    <w:tab/>
                  </w:r>
                  <w:r>
                    <w:rPr>
                      <w:color w:val="221F1F"/>
                    </w:rPr>
                    <w:t>30</w:t>
                  </w:r>
                  <w:r>
                    <w:rPr>
                      <w:color w:val="221F1F"/>
                      <w:spacing w:val="-1"/>
                    </w:rPr>
                    <w:t xml:space="preserve"> </w:t>
                  </w:r>
                  <w:r>
                    <w:rPr>
                      <w:color w:val="221F1F"/>
                    </w:rPr>
                    <w:t>720</w:t>
                  </w:r>
                  <w:r>
                    <w:rPr>
                      <w:color w:val="221F1F"/>
                      <w:spacing w:val="-1"/>
                    </w:rPr>
                    <w:t xml:space="preserve"> </w:t>
                  </w:r>
                  <w:r>
                    <w:rPr>
                      <w:color w:val="221F1F"/>
                    </w:rPr>
                    <w:t>kb/s</w:t>
                  </w:r>
                  <w:r>
                    <w:rPr>
                      <w:rFonts w:ascii="Times New Roman"/>
                      <w:color w:val="221F1F"/>
                    </w:rPr>
                    <w:tab/>
                  </w:r>
                  <w:r>
                    <w:rPr>
                      <w:color w:val="221F1F"/>
                    </w:rPr>
                    <w:t>3</w:t>
                  </w:r>
                  <w:r>
                    <w:rPr>
                      <w:color w:val="221F1F"/>
                      <w:spacing w:val="-1"/>
                    </w:rPr>
                    <w:t xml:space="preserve"> </w:t>
                  </w:r>
                  <w:r>
                    <w:rPr>
                      <w:color w:val="221F1F"/>
                    </w:rPr>
                    <w:t>072</w:t>
                  </w:r>
                  <w:r>
                    <w:rPr>
                      <w:color w:val="221F1F"/>
                      <w:spacing w:val="-1"/>
                    </w:rPr>
                    <w:t xml:space="preserve"> </w:t>
                  </w:r>
                  <w:r>
                    <w:rPr>
                      <w:color w:val="221F1F"/>
                    </w:rPr>
                    <w:t>kb/s</w:t>
                  </w:r>
                  <w:r>
                    <w:rPr>
                      <w:rFonts w:ascii="Times New Roman"/>
                      <w:color w:val="221F1F"/>
                    </w:rPr>
                    <w:tab/>
                  </w:r>
                  <w:r>
                    <w:rPr>
                      <w:color w:val="221F1F"/>
                    </w:rPr>
                    <w:t>15</w:t>
                  </w:r>
                  <w:r>
                    <w:rPr>
                      <w:color w:val="221F1F"/>
                      <w:spacing w:val="-1"/>
                    </w:rPr>
                    <w:t xml:space="preserve"> </w:t>
                  </w:r>
                  <w:r>
                    <w:rPr>
                      <w:color w:val="221F1F"/>
                    </w:rPr>
                    <w:t>360</w:t>
                  </w:r>
                  <w:r>
                    <w:rPr>
                      <w:color w:val="221F1F"/>
                      <w:spacing w:val="-1"/>
                    </w:rPr>
                    <w:t xml:space="preserve"> </w:t>
                  </w:r>
                  <w:r>
                    <w:rPr>
                      <w:color w:val="221F1F"/>
                    </w:rPr>
                    <w:t>kb/s</w:t>
                  </w:r>
                  <w:r>
                    <w:rPr>
                      <w:rFonts w:ascii="Times New Roman"/>
                      <w:color w:val="221F1F"/>
                    </w:rPr>
                    <w:tab/>
                  </w:r>
                  <w:r>
                    <w:rPr>
                      <w:color w:val="221F1F"/>
                    </w:rPr>
                    <w:t>1 536</w:t>
                  </w:r>
                  <w:r>
                    <w:rPr>
                      <w:color w:val="221F1F"/>
                      <w:spacing w:val="-2"/>
                    </w:rPr>
                    <w:t xml:space="preserve"> </w:t>
                  </w:r>
                  <w:r>
                    <w:rPr>
                      <w:color w:val="221F1F"/>
                    </w:rPr>
                    <w:t>kb/s</w:t>
                  </w:r>
                </w:p>
              </w:txbxContent>
            </v:textbox>
            <w10:wrap anchorx="page"/>
          </v:shape>
        </w:pict>
      </w:r>
      <w:r w:rsidR="000F2675">
        <w:rPr>
          <w:color w:val="221F1F"/>
        </w:rPr>
        <w:t>16</w:t>
      </w:r>
      <w:r w:rsidR="000F2675">
        <w:rPr>
          <w:color w:val="221F1F"/>
          <w:spacing w:val="-2"/>
        </w:rPr>
        <w:t xml:space="preserve"> </w:t>
      </w:r>
      <w:r w:rsidR="000F2675">
        <w:rPr>
          <w:color w:val="221F1F"/>
        </w:rPr>
        <w:t>384</w:t>
      </w:r>
      <w:r w:rsidR="000F2675">
        <w:rPr>
          <w:color w:val="221F1F"/>
          <w:spacing w:val="-1"/>
        </w:rPr>
        <w:t xml:space="preserve"> </w:t>
      </w:r>
      <w:r w:rsidR="000F2675">
        <w:rPr>
          <w:color w:val="221F1F"/>
        </w:rPr>
        <w:t>kb/s</w:t>
      </w:r>
      <w:r w:rsidR="000F2675">
        <w:rPr>
          <w:rFonts w:ascii="Times New Roman"/>
          <w:color w:val="221F1F"/>
        </w:rPr>
        <w:tab/>
      </w:r>
      <w:r w:rsidR="000F2675">
        <w:rPr>
          <w:color w:val="221F1F"/>
        </w:rPr>
        <w:t>768</w:t>
      </w:r>
      <w:r w:rsidR="000F2675">
        <w:rPr>
          <w:color w:val="221F1F"/>
          <w:spacing w:val="-1"/>
        </w:rPr>
        <w:t xml:space="preserve"> </w:t>
      </w:r>
      <w:r w:rsidR="000F2675">
        <w:rPr>
          <w:color w:val="221F1F"/>
        </w:rPr>
        <w:t>kb/s</w:t>
      </w:r>
      <w:r w:rsidR="000F2675">
        <w:rPr>
          <w:rFonts w:ascii="Times New Roman"/>
          <w:color w:val="221F1F"/>
        </w:rPr>
        <w:tab/>
      </w:r>
      <w:r w:rsidR="000F2675">
        <w:rPr>
          <w:color w:val="221F1F"/>
        </w:rPr>
        <w:t>9</w:t>
      </w:r>
      <w:r w:rsidR="000F2675">
        <w:rPr>
          <w:color w:val="221F1F"/>
          <w:spacing w:val="-1"/>
        </w:rPr>
        <w:t xml:space="preserve"> </w:t>
      </w:r>
      <w:r w:rsidR="000F2675">
        <w:rPr>
          <w:color w:val="221F1F"/>
        </w:rPr>
        <w:t>830</w:t>
      </w:r>
      <w:r w:rsidR="000F2675">
        <w:rPr>
          <w:color w:val="221F1F"/>
          <w:spacing w:val="-1"/>
        </w:rPr>
        <w:t xml:space="preserve"> </w:t>
      </w:r>
      <w:r w:rsidR="000F2675">
        <w:rPr>
          <w:color w:val="221F1F"/>
        </w:rPr>
        <w:t>kb/s</w:t>
      </w:r>
      <w:r w:rsidR="000F2675">
        <w:rPr>
          <w:rFonts w:ascii="Times New Roman"/>
          <w:color w:val="221F1F"/>
        </w:rPr>
        <w:tab/>
      </w:r>
      <w:r w:rsidR="000F2675">
        <w:rPr>
          <w:color w:val="221F1F"/>
        </w:rPr>
        <w:t>460</w:t>
      </w:r>
      <w:r w:rsidR="000F2675">
        <w:rPr>
          <w:color w:val="221F1F"/>
          <w:spacing w:val="-1"/>
        </w:rPr>
        <w:t xml:space="preserve"> </w:t>
      </w:r>
      <w:r w:rsidR="000F2675">
        <w:rPr>
          <w:color w:val="221F1F"/>
        </w:rPr>
        <w:t>kb/s</w:t>
      </w:r>
      <w:r w:rsidR="000F2675">
        <w:rPr>
          <w:rFonts w:ascii="Times New Roman"/>
          <w:color w:val="221F1F"/>
        </w:rPr>
        <w:tab/>
      </w:r>
      <w:r w:rsidR="000F2675">
        <w:rPr>
          <w:color w:val="221F1F"/>
        </w:rPr>
        <w:t>4</w:t>
      </w:r>
      <w:r w:rsidR="000F2675">
        <w:rPr>
          <w:color w:val="221F1F"/>
          <w:spacing w:val="-1"/>
        </w:rPr>
        <w:t xml:space="preserve"> </w:t>
      </w:r>
      <w:r w:rsidR="000F2675">
        <w:rPr>
          <w:color w:val="221F1F"/>
        </w:rPr>
        <w:t>915</w:t>
      </w:r>
      <w:r w:rsidR="000F2675">
        <w:rPr>
          <w:color w:val="221F1F"/>
          <w:spacing w:val="-1"/>
        </w:rPr>
        <w:t xml:space="preserve"> </w:t>
      </w:r>
      <w:r w:rsidR="000F2675">
        <w:rPr>
          <w:color w:val="221F1F"/>
        </w:rPr>
        <w:t>kb/s</w:t>
      </w:r>
      <w:r w:rsidR="000F2675">
        <w:rPr>
          <w:rFonts w:ascii="Times New Roman"/>
          <w:color w:val="221F1F"/>
        </w:rPr>
        <w:tab/>
      </w:r>
      <w:r w:rsidR="000F2675">
        <w:rPr>
          <w:color w:val="221F1F"/>
        </w:rPr>
        <w:t>230</w:t>
      </w:r>
      <w:r w:rsidR="000F2675">
        <w:rPr>
          <w:color w:val="221F1F"/>
          <w:spacing w:val="-2"/>
        </w:rPr>
        <w:t xml:space="preserve"> </w:t>
      </w:r>
      <w:r w:rsidR="000F2675">
        <w:rPr>
          <w:color w:val="221F1F"/>
        </w:rPr>
        <w:t>kb/s</w:t>
      </w:r>
    </w:p>
    <w:p w:rsidR="00F259B5" w:rsidRDefault="000F2675">
      <w:pPr>
        <w:pStyle w:val="BodyText"/>
        <w:rPr>
          <w:sz w:val="18"/>
        </w:rPr>
      </w:pPr>
      <w:r>
        <w:br w:type="column"/>
      </w:r>
    </w:p>
    <w:p w:rsidR="00F259B5" w:rsidRDefault="00F259B5">
      <w:pPr>
        <w:pStyle w:val="BodyText"/>
        <w:rPr>
          <w:sz w:val="18"/>
        </w:rPr>
      </w:pPr>
    </w:p>
    <w:p w:rsidR="00F259B5" w:rsidRDefault="00F259B5">
      <w:pPr>
        <w:pStyle w:val="BodyText"/>
        <w:spacing w:before="11"/>
        <w:rPr>
          <w:sz w:val="14"/>
        </w:rPr>
      </w:pPr>
    </w:p>
    <w:p w:rsidR="00F259B5" w:rsidRDefault="000F2675">
      <w:pPr>
        <w:pStyle w:val="BodyText"/>
        <w:spacing w:line="616" w:lineRule="auto"/>
        <w:ind w:left="369"/>
        <w:jc w:val="both"/>
      </w:pPr>
      <w:r>
        <w:rPr>
          <w:color w:val="221F1F"/>
        </w:rPr>
        <w:t>M j optický internet S M j optický internet M M j optický internet L</w:t>
      </w:r>
    </w:p>
    <w:p w:rsidR="00F259B5" w:rsidRDefault="000F2675">
      <w:pPr>
        <w:pStyle w:val="BodyText"/>
        <w:rPr>
          <w:sz w:val="18"/>
        </w:rPr>
      </w:pPr>
      <w:r>
        <w:br w:type="column"/>
      </w:r>
    </w:p>
    <w:p w:rsidR="00F259B5" w:rsidRDefault="00F259B5">
      <w:pPr>
        <w:pStyle w:val="BodyText"/>
        <w:rPr>
          <w:sz w:val="18"/>
        </w:rPr>
      </w:pPr>
    </w:p>
    <w:p w:rsidR="00F259B5" w:rsidRDefault="00F259B5">
      <w:pPr>
        <w:pStyle w:val="BodyText"/>
        <w:spacing w:before="11"/>
        <w:rPr>
          <w:sz w:val="14"/>
        </w:rPr>
      </w:pPr>
    </w:p>
    <w:p w:rsidR="00F259B5" w:rsidRDefault="000F2675">
      <w:pPr>
        <w:pStyle w:val="BodyText"/>
        <w:tabs>
          <w:tab w:val="left" w:pos="1266"/>
          <w:tab w:val="left" w:pos="2257"/>
          <w:tab w:val="left" w:pos="3248"/>
          <w:tab w:val="left" w:pos="4276"/>
          <w:tab w:val="left" w:pos="5269"/>
        </w:tabs>
        <w:ind w:left="274"/>
      </w:pPr>
      <w:r>
        <w:rPr>
          <w:color w:val="221F1F"/>
        </w:rPr>
        <w:t>250</w:t>
      </w:r>
      <w:r>
        <w:rPr>
          <w:color w:val="221F1F"/>
          <w:spacing w:val="-2"/>
        </w:rPr>
        <w:t xml:space="preserve"> </w:t>
      </w:r>
      <w:r>
        <w:rPr>
          <w:color w:val="221F1F"/>
        </w:rPr>
        <w:t>Mb/s</w:t>
      </w:r>
      <w:r>
        <w:rPr>
          <w:rFonts w:ascii="Times New Roman"/>
          <w:color w:val="221F1F"/>
        </w:rPr>
        <w:tab/>
      </w:r>
      <w:r>
        <w:rPr>
          <w:color w:val="221F1F"/>
        </w:rPr>
        <w:t>250</w:t>
      </w:r>
      <w:r>
        <w:rPr>
          <w:color w:val="221F1F"/>
          <w:spacing w:val="-1"/>
        </w:rPr>
        <w:t xml:space="preserve"> </w:t>
      </w:r>
      <w:r>
        <w:rPr>
          <w:color w:val="221F1F"/>
        </w:rPr>
        <w:t>Mb/s</w:t>
      </w:r>
      <w:r>
        <w:rPr>
          <w:rFonts w:ascii="Times New Roman"/>
          <w:color w:val="221F1F"/>
        </w:rPr>
        <w:tab/>
      </w:r>
      <w:r>
        <w:rPr>
          <w:color w:val="221F1F"/>
        </w:rPr>
        <w:t>175</w:t>
      </w:r>
      <w:r>
        <w:rPr>
          <w:color w:val="221F1F"/>
          <w:spacing w:val="-1"/>
        </w:rPr>
        <w:t xml:space="preserve"> </w:t>
      </w:r>
      <w:r>
        <w:rPr>
          <w:color w:val="221F1F"/>
        </w:rPr>
        <w:t>Mb/s</w:t>
      </w:r>
      <w:r>
        <w:rPr>
          <w:rFonts w:ascii="Times New Roman"/>
          <w:color w:val="221F1F"/>
        </w:rPr>
        <w:tab/>
      </w:r>
      <w:r>
        <w:rPr>
          <w:color w:val="221F1F"/>
        </w:rPr>
        <w:t>175</w:t>
      </w:r>
      <w:r>
        <w:rPr>
          <w:color w:val="221F1F"/>
          <w:spacing w:val="-1"/>
        </w:rPr>
        <w:t xml:space="preserve"> </w:t>
      </w:r>
      <w:r>
        <w:rPr>
          <w:color w:val="221F1F"/>
        </w:rPr>
        <w:t>Mb/s</w:t>
      </w:r>
      <w:r>
        <w:rPr>
          <w:rFonts w:ascii="Times New Roman"/>
          <w:color w:val="221F1F"/>
        </w:rPr>
        <w:tab/>
      </w:r>
      <w:r>
        <w:rPr>
          <w:color w:val="221F1F"/>
        </w:rPr>
        <w:t>75</w:t>
      </w:r>
      <w:r>
        <w:rPr>
          <w:color w:val="221F1F"/>
          <w:spacing w:val="-1"/>
        </w:rPr>
        <w:t xml:space="preserve"> </w:t>
      </w:r>
      <w:r>
        <w:rPr>
          <w:color w:val="221F1F"/>
        </w:rPr>
        <w:t>Mb/s</w:t>
      </w:r>
      <w:r>
        <w:rPr>
          <w:rFonts w:ascii="Times New Roman"/>
          <w:color w:val="221F1F"/>
        </w:rPr>
        <w:tab/>
      </w:r>
      <w:r>
        <w:rPr>
          <w:color w:val="221F1F"/>
        </w:rPr>
        <w:t>75</w:t>
      </w:r>
      <w:r>
        <w:rPr>
          <w:color w:val="221F1F"/>
          <w:spacing w:val="-3"/>
        </w:rPr>
        <w:t xml:space="preserve"> </w:t>
      </w:r>
      <w:r>
        <w:rPr>
          <w:color w:val="221F1F"/>
        </w:rPr>
        <w:t>Mb/s</w:t>
      </w:r>
    </w:p>
    <w:p w:rsidR="00F259B5" w:rsidRDefault="00887466">
      <w:pPr>
        <w:pStyle w:val="BodyText"/>
        <w:spacing w:before="5"/>
        <w:rPr>
          <w:sz w:val="10"/>
        </w:rPr>
      </w:pPr>
      <w:r>
        <w:pict>
          <v:shape id="_x0000_s1069" type="#_x0000_t202" style="position:absolute;margin-left:513.05pt;margin-top:7.2pt;width:297.55pt;height:23.6pt;z-index:-251163648;mso-wrap-distance-left:0;mso-wrap-distance-right:0;mso-position-horizontal-relative:page" fillcolor="#dae6e9" stroked="f">
            <v:textbox inset="0,0,0,0">
              <w:txbxContent>
                <w:p w:rsidR="000F2675" w:rsidRDefault="000F2675">
                  <w:pPr>
                    <w:pStyle w:val="BodyText"/>
                    <w:tabs>
                      <w:tab w:val="left" w:pos="1217"/>
                      <w:tab w:val="left" w:pos="2209"/>
                      <w:tab w:val="left" w:pos="3200"/>
                      <w:tab w:val="left" w:pos="4192"/>
                      <w:tab w:val="left" w:pos="5184"/>
                    </w:tabs>
                    <w:spacing w:before="144"/>
                    <w:ind w:left="225"/>
                  </w:pPr>
                  <w:r>
                    <w:rPr>
                      <w:color w:val="221F1F"/>
                    </w:rPr>
                    <w:t>500</w:t>
                  </w:r>
                  <w:r>
                    <w:rPr>
                      <w:color w:val="221F1F"/>
                      <w:spacing w:val="-2"/>
                    </w:rPr>
                    <w:t xml:space="preserve"> </w:t>
                  </w:r>
                  <w:r>
                    <w:rPr>
                      <w:color w:val="221F1F"/>
                    </w:rPr>
                    <w:t>Mb/s</w:t>
                  </w:r>
                  <w:r>
                    <w:rPr>
                      <w:rFonts w:ascii="Times New Roman"/>
                      <w:color w:val="221F1F"/>
                    </w:rPr>
                    <w:tab/>
                  </w:r>
                  <w:r>
                    <w:rPr>
                      <w:color w:val="221F1F"/>
                    </w:rPr>
                    <w:t>500</w:t>
                  </w:r>
                  <w:r>
                    <w:rPr>
                      <w:color w:val="221F1F"/>
                      <w:spacing w:val="-1"/>
                    </w:rPr>
                    <w:t xml:space="preserve"> </w:t>
                  </w:r>
                  <w:r>
                    <w:rPr>
                      <w:color w:val="221F1F"/>
                    </w:rPr>
                    <w:t>Mb/s</w:t>
                  </w:r>
                  <w:r>
                    <w:rPr>
                      <w:rFonts w:ascii="Times New Roman"/>
                      <w:color w:val="221F1F"/>
                    </w:rPr>
                    <w:tab/>
                  </w:r>
                  <w:r>
                    <w:rPr>
                      <w:color w:val="221F1F"/>
                    </w:rPr>
                    <w:t>350</w:t>
                  </w:r>
                  <w:r>
                    <w:rPr>
                      <w:color w:val="221F1F"/>
                      <w:spacing w:val="-1"/>
                    </w:rPr>
                    <w:t xml:space="preserve"> </w:t>
                  </w:r>
                  <w:r>
                    <w:rPr>
                      <w:color w:val="221F1F"/>
                    </w:rPr>
                    <w:t>Mb/s</w:t>
                  </w:r>
                  <w:r>
                    <w:rPr>
                      <w:rFonts w:ascii="Times New Roman"/>
                      <w:color w:val="221F1F"/>
                    </w:rPr>
                    <w:tab/>
                  </w:r>
                  <w:r>
                    <w:rPr>
                      <w:color w:val="221F1F"/>
                    </w:rPr>
                    <w:t>350</w:t>
                  </w:r>
                  <w:r>
                    <w:rPr>
                      <w:color w:val="221F1F"/>
                      <w:spacing w:val="-1"/>
                    </w:rPr>
                    <w:t xml:space="preserve"> </w:t>
                  </w:r>
                  <w:r>
                    <w:rPr>
                      <w:color w:val="221F1F"/>
                    </w:rPr>
                    <w:t>Mb/s</w:t>
                  </w:r>
                  <w:r>
                    <w:rPr>
                      <w:rFonts w:ascii="Times New Roman"/>
                      <w:color w:val="221F1F"/>
                    </w:rPr>
                    <w:tab/>
                  </w:r>
                  <w:r>
                    <w:rPr>
                      <w:color w:val="221F1F"/>
                    </w:rPr>
                    <w:t>150</w:t>
                  </w:r>
                  <w:r>
                    <w:rPr>
                      <w:color w:val="221F1F"/>
                      <w:spacing w:val="-1"/>
                    </w:rPr>
                    <w:t xml:space="preserve"> </w:t>
                  </w:r>
                  <w:r>
                    <w:rPr>
                      <w:color w:val="221F1F"/>
                    </w:rPr>
                    <w:t>Mb/s</w:t>
                  </w:r>
                  <w:r>
                    <w:rPr>
                      <w:rFonts w:ascii="Times New Roman"/>
                      <w:color w:val="221F1F"/>
                    </w:rPr>
                    <w:tab/>
                  </w:r>
                  <w:r>
                    <w:rPr>
                      <w:color w:val="221F1F"/>
                    </w:rPr>
                    <w:t>150</w:t>
                  </w:r>
                  <w:r>
                    <w:rPr>
                      <w:color w:val="221F1F"/>
                      <w:spacing w:val="-1"/>
                    </w:rPr>
                    <w:t xml:space="preserve"> </w:t>
                  </w:r>
                  <w:r>
                    <w:rPr>
                      <w:color w:val="221F1F"/>
                    </w:rPr>
                    <w:t>Mb/s</w:t>
                  </w:r>
                </w:p>
              </w:txbxContent>
            </v:textbox>
            <w10:wrap type="topAndBottom" anchorx="page"/>
          </v:shape>
        </w:pict>
      </w:r>
    </w:p>
    <w:p w:rsidR="00F259B5" w:rsidRDefault="000F2675">
      <w:pPr>
        <w:pStyle w:val="BodyText"/>
        <w:tabs>
          <w:tab w:val="left" w:pos="1265"/>
          <w:tab w:val="left" w:pos="2257"/>
          <w:tab w:val="left" w:pos="3248"/>
          <w:tab w:val="left" w:pos="4239"/>
          <w:tab w:val="left" w:pos="5231"/>
        </w:tabs>
        <w:spacing w:before="129"/>
        <w:ind w:left="218"/>
      </w:pPr>
      <w:r>
        <w:rPr>
          <w:color w:val="221F1F"/>
        </w:rPr>
        <w:t>1</w:t>
      </w:r>
      <w:r>
        <w:rPr>
          <w:color w:val="221F1F"/>
          <w:spacing w:val="-2"/>
        </w:rPr>
        <w:t xml:space="preserve"> </w:t>
      </w:r>
      <w:r>
        <w:rPr>
          <w:color w:val="221F1F"/>
        </w:rPr>
        <w:t>000</w:t>
      </w:r>
      <w:r>
        <w:rPr>
          <w:color w:val="221F1F"/>
          <w:spacing w:val="-1"/>
        </w:rPr>
        <w:t xml:space="preserve"> </w:t>
      </w:r>
      <w:r>
        <w:rPr>
          <w:color w:val="221F1F"/>
        </w:rPr>
        <w:t>Mb/s</w:t>
      </w:r>
      <w:r>
        <w:rPr>
          <w:rFonts w:ascii="Times New Roman"/>
          <w:color w:val="221F1F"/>
        </w:rPr>
        <w:tab/>
      </w:r>
      <w:r>
        <w:rPr>
          <w:color w:val="221F1F"/>
        </w:rPr>
        <w:t>500</w:t>
      </w:r>
      <w:r>
        <w:rPr>
          <w:color w:val="221F1F"/>
          <w:spacing w:val="-1"/>
        </w:rPr>
        <w:t xml:space="preserve"> </w:t>
      </w:r>
      <w:r>
        <w:rPr>
          <w:color w:val="221F1F"/>
        </w:rPr>
        <w:t>Mb/s</w:t>
      </w:r>
      <w:r>
        <w:rPr>
          <w:rFonts w:ascii="Times New Roman"/>
          <w:color w:val="221F1F"/>
        </w:rPr>
        <w:tab/>
      </w:r>
      <w:r>
        <w:rPr>
          <w:color w:val="221F1F"/>
        </w:rPr>
        <w:t>700</w:t>
      </w:r>
      <w:r>
        <w:rPr>
          <w:color w:val="221F1F"/>
          <w:spacing w:val="-1"/>
        </w:rPr>
        <w:t xml:space="preserve"> </w:t>
      </w:r>
      <w:r>
        <w:rPr>
          <w:color w:val="221F1F"/>
        </w:rPr>
        <w:t>Mb/s</w:t>
      </w:r>
      <w:r>
        <w:rPr>
          <w:rFonts w:ascii="Times New Roman"/>
          <w:color w:val="221F1F"/>
        </w:rPr>
        <w:tab/>
      </w:r>
      <w:r>
        <w:rPr>
          <w:color w:val="221F1F"/>
        </w:rPr>
        <w:t>350</w:t>
      </w:r>
      <w:r>
        <w:rPr>
          <w:color w:val="221F1F"/>
          <w:spacing w:val="-1"/>
        </w:rPr>
        <w:t xml:space="preserve"> </w:t>
      </w:r>
      <w:r>
        <w:rPr>
          <w:color w:val="221F1F"/>
        </w:rPr>
        <w:t>Mb/s</w:t>
      </w:r>
      <w:r>
        <w:rPr>
          <w:rFonts w:ascii="Times New Roman"/>
          <w:color w:val="221F1F"/>
        </w:rPr>
        <w:tab/>
      </w:r>
      <w:r>
        <w:rPr>
          <w:color w:val="221F1F"/>
        </w:rPr>
        <w:t>300</w:t>
      </w:r>
      <w:r>
        <w:rPr>
          <w:color w:val="221F1F"/>
          <w:spacing w:val="-1"/>
        </w:rPr>
        <w:t xml:space="preserve"> </w:t>
      </w:r>
      <w:r>
        <w:rPr>
          <w:color w:val="221F1F"/>
        </w:rPr>
        <w:t>Mb/s</w:t>
      </w:r>
      <w:r>
        <w:rPr>
          <w:rFonts w:ascii="Times New Roman"/>
          <w:color w:val="221F1F"/>
        </w:rPr>
        <w:tab/>
      </w:r>
      <w:r>
        <w:rPr>
          <w:color w:val="221F1F"/>
        </w:rPr>
        <w:t>150</w:t>
      </w:r>
      <w:r>
        <w:rPr>
          <w:color w:val="221F1F"/>
          <w:spacing w:val="-3"/>
        </w:rPr>
        <w:t xml:space="preserve"> </w:t>
      </w:r>
      <w:r>
        <w:rPr>
          <w:color w:val="221F1F"/>
        </w:rPr>
        <w:t>Mb/s</w:t>
      </w:r>
    </w:p>
    <w:p w:rsidR="00F259B5" w:rsidRDefault="00F259B5">
      <w:pPr>
        <w:sectPr w:rsidR="00F259B5">
          <w:type w:val="continuous"/>
          <w:pgSz w:w="16840" w:h="11900" w:orient="landscape"/>
          <w:pgMar w:top="1400" w:right="340" w:bottom="280" w:left="440" w:header="708" w:footer="708" w:gutter="0"/>
          <w:cols w:num="4" w:space="708" w:equalWidth="0">
            <w:col w:w="1248" w:space="129"/>
            <w:col w:w="6097" w:space="615"/>
            <w:col w:w="1644" w:space="40"/>
            <w:col w:w="6287"/>
          </w:cols>
        </w:sectPr>
      </w:pPr>
    </w:p>
    <w:p w:rsidR="00F259B5" w:rsidRDefault="00F259B5">
      <w:pPr>
        <w:pStyle w:val="BodyText"/>
      </w:pPr>
    </w:p>
    <w:p w:rsidR="00F259B5" w:rsidRDefault="00887466">
      <w:pPr>
        <w:ind w:left="244"/>
        <w:rPr>
          <w:b/>
          <w:sz w:val="18"/>
        </w:rPr>
      </w:pPr>
      <w:r>
        <w:pict>
          <v:shape id="_x0000_s1068" type="#_x0000_t202" style="position:absolute;left:0;text-align:left;margin-left:37pt;margin-top:17.45pt;width:369.1pt;height:187.3pt;z-index:25216409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20"/>
                    <w:gridCol w:w="1066"/>
                    <w:gridCol w:w="1080"/>
                    <w:gridCol w:w="1042"/>
                    <w:gridCol w:w="978"/>
                    <w:gridCol w:w="1006"/>
                    <w:gridCol w:w="992"/>
                  </w:tblGrid>
                  <w:tr w:rsidR="000F2675">
                    <w:trPr>
                      <w:trHeight w:val="654"/>
                    </w:trPr>
                    <w:tc>
                      <w:tcPr>
                        <w:tcW w:w="7384" w:type="dxa"/>
                        <w:gridSpan w:val="7"/>
                        <w:shd w:val="clear" w:color="auto" w:fill="62B8E4"/>
                      </w:tcPr>
                      <w:p w:rsidR="000F2675" w:rsidRDefault="000F2675">
                        <w:pPr>
                          <w:pStyle w:val="TableParagraph"/>
                          <w:spacing w:before="3"/>
                          <w:rPr>
                            <w:sz w:val="14"/>
                          </w:rPr>
                        </w:pPr>
                      </w:p>
                      <w:p w:rsidR="000F2675" w:rsidRDefault="000F2675">
                        <w:pPr>
                          <w:pStyle w:val="TableParagraph"/>
                          <w:tabs>
                            <w:tab w:val="left" w:pos="1493"/>
                            <w:tab w:val="left" w:pos="3797"/>
                            <w:tab w:val="left" w:pos="4045"/>
                            <w:tab w:val="left" w:pos="5657"/>
                            <w:tab w:val="left" w:pos="6029"/>
                          </w:tabs>
                          <w:spacing w:before="0" w:line="160" w:lineRule="auto"/>
                          <w:ind w:left="1956" w:right="261" w:hanging="1828"/>
                          <w:rPr>
                            <w:b/>
                            <w:sz w:val="16"/>
                          </w:rPr>
                        </w:pPr>
                        <w:r>
                          <w:rPr>
                            <w:b/>
                            <w:color w:val="FFFFFF"/>
                            <w:position w:val="-8"/>
                            <w:sz w:val="16"/>
                          </w:rPr>
                          <w:t>TECHNOLOGIE</w:t>
                        </w:r>
                        <w:r>
                          <w:rPr>
                            <w:rFonts w:ascii="Times New Roman" w:hAnsi="Times New Roman"/>
                            <w:color w:val="FFFFFF"/>
                            <w:position w:val="-8"/>
                            <w:sz w:val="16"/>
                          </w:rPr>
                          <w:tab/>
                        </w:r>
                        <w:r>
                          <w:rPr>
                            <w:b/>
                            <w:color w:val="FFFFFF"/>
                            <w:sz w:val="16"/>
                          </w:rPr>
                          <w:t>MAXIMÁLNÍ/INZEROVANÁ</w:t>
                        </w:r>
                        <w:r>
                          <w:rPr>
                            <w:rFonts w:ascii="Times New Roman" w:hAnsi="Times New Roman"/>
                            <w:color w:val="FFFFFF"/>
                            <w:sz w:val="16"/>
                          </w:rPr>
                          <w:tab/>
                        </w:r>
                        <w:r>
                          <w:rPr>
                            <w:b/>
                            <w:color w:val="FFFFFF"/>
                            <w:sz w:val="16"/>
                          </w:rPr>
                          <w:t>BEŽNE</w:t>
                        </w:r>
                        <w:r>
                          <w:rPr>
                            <w:b/>
                            <w:color w:val="FFFFFF"/>
                            <w:spacing w:val="-2"/>
                            <w:sz w:val="16"/>
                          </w:rPr>
                          <w:t xml:space="preserve"> </w:t>
                        </w:r>
                        <w:r>
                          <w:rPr>
                            <w:b/>
                            <w:color w:val="FFFFFF"/>
                            <w:sz w:val="16"/>
                          </w:rPr>
                          <w:t>DOSTUPNÁ</w:t>
                        </w:r>
                        <w:r>
                          <w:rPr>
                            <w:rFonts w:ascii="Times New Roman" w:hAnsi="Times New Roman"/>
                            <w:color w:val="FFFFFF"/>
                            <w:sz w:val="16"/>
                          </w:rPr>
                          <w:tab/>
                        </w:r>
                        <w:r>
                          <w:rPr>
                            <w:b/>
                            <w:color w:val="FFFFFF"/>
                            <w:sz w:val="16"/>
                          </w:rPr>
                          <w:t>MINIMÁLNÍ</w:t>
                        </w:r>
                        <w:r>
                          <w:rPr>
                            <w:b/>
                            <w:color w:val="FFFFFF"/>
                            <w:spacing w:val="-12"/>
                            <w:sz w:val="16"/>
                          </w:rPr>
                          <w:t xml:space="preserve"> </w:t>
                        </w:r>
                        <w:r>
                          <w:rPr>
                            <w:b/>
                            <w:color w:val="FFFFFF"/>
                            <w:sz w:val="16"/>
                          </w:rPr>
                          <w:t>DOSTUPNÁ RYCHLOST</w:t>
                        </w:r>
                        <w:r>
                          <w:rPr>
                            <w:rFonts w:ascii="Times New Roman" w:hAnsi="Times New Roman"/>
                            <w:color w:val="FFFFFF"/>
                            <w:sz w:val="16"/>
                          </w:rPr>
                          <w:tab/>
                        </w:r>
                        <w:r>
                          <w:rPr>
                            <w:rFonts w:ascii="Times New Roman" w:hAnsi="Times New Roman"/>
                            <w:color w:val="FFFFFF"/>
                            <w:sz w:val="16"/>
                          </w:rPr>
                          <w:tab/>
                        </w:r>
                        <w:r>
                          <w:rPr>
                            <w:b/>
                            <w:color w:val="FFFFFF"/>
                            <w:sz w:val="16"/>
                          </w:rPr>
                          <w:t>RYCHLOST</w:t>
                        </w:r>
                        <w:r>
                          <w:rPr>
                            <w:rFonts w:ascii="Times New Roman" w:hAnsi="Times New Roman"/>
                            <w:color w:val="FFFFFF"/>
                            <w:sz w:val="16"/>
                          </w:rPr>
                          <w:tab/>
                        </w:r>
                        <w:r>
                          <w:rPr>
                            <w:rFonts w:ascii="Times New Roman" w:hAnsi="Times New Roman"/>
                            <w:color w:val="FFFFFF"/>
                            <w:sz w:val="16"/>
                          </w:rPr>
                          <w:tab/>
                        </w:r>
                        <w:r>
                          <w:rPr>
                            <w:b/>
                            <w:color w:val="FFFFFF"/>
                            <w:sz w:val="16"/>
                          </w:rPr>
                          <w:t>RYCHLOST</w:t>
                        </w:r>
                      </w:p>
                    </w:tc>
                  </w:tr>
                  <w:tr w:rsidR="000F2675">
                    <w:trPr>
                      <w:trHeight w:val="471"/>
                    </w:trPr>
                    <w:tc>
                      <w:tcPr>
                        <w:tcW w:w="1220" w:type="dxa"/>
                      </w:tcPr>
                      <w:p w:rsidR="000F2675" w:rsidRDefault="000F2675">
                        <w:pPr>
                          <w:pStyle w:val="TableParagraph"/>
                          <w:spacing w:before="0"/>
                          <w:rPr>
                            <w:rFonts w:ascii="Times New Roman"/>
                            <w:sz w:val="16"/>
                          </w:rPr>
                        </w:pPr>
                      </w:p>
                    </w:tc>
                    <w:tc>
                      <w:tcPr>
                        <w:tcW w:w="1066" w:type="dxa"/>
                        <w:shd w:val="clear" w:color="auto" w:fill="8AC8EA"/>
                      </w:tcPr>
                      <w:p w:rsidR="000F2675" w:rsidRDefault="000F2675">
                        <w:pPr>
                          <w:pStyle w:val="TableParagraph"/>
                          <w:spacing w:before="144"/>
                          <w:ind w:right="135"/>
                          <w:jc w:val="right"/>
                          <w:rPr>
                            <w:b/>
                            <w:sz w:val="16"/>
                          </w:rPr>
                        </w:pPr>
                        <w:r>
                          <w:rPr>
                            <w:b/>
                            <w:color w:val="FFFFFF"/>
                            <w:sz w:val="16"/>
                          </w:rPr>
                          <w:t>Stahování dat</w:t>
                        </w:r>
                      </w:p>
                    </w:tc>
                    <w:tc>
                      <w:tcPr>
                        <w:tcW w:w="1080" w:type="dxa"/>
                        <w:shd w:val="clear" w:color="auto" w:fill="8AC8EA"/>
                      </w:tcPr>
                      <w:p w:rsidR="000F2675" w:rsidRDefault="000F2675">
                        <w:pPr>
                          <w:pStyle w:val="TableParagraph"/>
                          <w:spacing w:before="144"/>
                          <w:ind w:left="115" w:right="99"/>
                          <w:jc w:val="center"/>
                          <w:rPr>
                            <w:b/>
                            <w:sz w:val="16"/>
                          </w:rPr>
                        </w:pPr>
                        <w:r>
                          <w:rPr>
                            <w:b/>
                            <w:color w:val="FFFFFF"/>
                            <w:sz w:val="16"/>
                          </w:rPr>
                          <w:t>Odesílání dat</w:t>
                        </w:r>
                      </w:p>
                    </w:tc>
                    <w:tc>
                      <w:tcPr>
                        <w:tcW w:w="1042" w:type="dxa"/>
                        <w:shd w:val="clear" w:color="auto" w:fill="8AC8EA"/>
                      </w:tcPr>
                      <w:p w:rsidR="000F2675" w:rsidRDefault="000F2675">
                        <w:pPr>
                          <w:pStyle w:val="TableParagraph"/>
                          <w:spacing w:before="144"/>
                          <w:ind w:left="93" w:right="47"/>
                          <w:jc w:val="center"/>
                          <w:rPr>
                            <w:b/>
                            <w:sz w:val="16"/>
                          </w:rPr>
                        </w:pPr>
                        <w:r>
                          <w:rPr>
                            <w:b/>
                            <w:color w:val="FFFFFF"/>
                            <w:sz w:val="16"/>
                          </w:rPr>
                          <w:t>Stahování dat</w:t>
                        </w:r>
                      </w:p>
                    </w:tc>
                    <w:tc>
                      <w:tcPr>
                        <w:tcW w:w="978" w:type="dxa"/>
                        <w:shd w:val="clear" w:color="auto" w:fill="8AC8EA"/>
                      </w:tcPr>
                      <w:p w:rsidR="000F2675" w:rsidRDefault="000F2675">
                        <w:pPr>
                          <w:pStyle w:val="TableParagraph"/>
                          <w:spacing w:before="144"/>
                          <w:ind w:left="48" w:right="64"/>
                          <w:jc w:val="center"/>
                          <w:rPr>
                            <w:b/>
                            <w:sz w:val="16"/>
                          </w:rPr>
                        </w:pPr>
                        <w:r>
                          <w:rPr>
                            <w:b/>
                            <w:color w:val="FFFFFF"/>
                            <w:sz w:val="16"/>
                          </w:rPr>
                          <w:t>Odesílání dat</w:t>
                        </w:r>
                      </w:p>
                    </w:tc>
                    <w:tc>
                      <w:tcPr>
                        <w:tcW w:w="1006" w:type="dxa"/>
                        <w:shd w:val="clear" w:color="auto" w:fill="8AC8EA"/>
                      </w:tcPr>
                      <w:p w:rsidR="000F2675" w:rsidRDefault="000F2675">
                        <w:pPr>
                          <w:pStyle w:val="TableParagraph"/>
                          <w:spacing w:before="144"/>
                          <w:ind w:left="57" w:right="47"/>
                          <w:jc w:val="center"/>
                          <w:rPr>
                            <w:b/>
                            <w:sz w:val="16"/>
                          </w:rPr>
                        </w:pPr>
                        <w:r>
                          <w:rPr>
                            <w:b/>
                            <w:color w:val="FFFFFF"/>
                            <w:sz w:val="16"/>
                          </w:rPr>
                          <w:t>Stahování dat</w:t>
                        </w:r>
                      </w:p>
                    </w:tc>
                    <w:tc>
                      <w:tcPr>
                        <w:tcW w:w="992" w:type="dxa"/>
                        <w:shd w:val="clear" w:color="auto" w:fill="8AC8EA"/>
                      </w:tcPr>
                      <w:p w:rsidR="000F2675" w:rsidRDefault="000F2675">
                        <w:pPr>
                          <w:pStyle w:val="TableParagraph"/>
                          <w:spacing w:before="144"/>
                          <w:ind w:left="41" w:right="73"/>
                          <w:jc w:val="center"/>
                          <w:rPr>
                            <w:b/>
                            <w:sz w:val="16"/>
                          </w:rPr>
                        </w:pPr>
                        <w:r>
                          <w:rPr>
                            <w:b/>
                            <w:color w:val="FFFFFF"/>
                            <w:sz w:val="16"/>
                          </w:rPr>
                          <w:t>Odesílání dat</w:t>
                        </w:r>
                      </w:p>
                    </w:tc>
                  </w:tr>
                  <w:tr w:rsidR="000F2675">
                    <w:trPr>
                      <w:trHeight w:val="654"/>
                    </w:trPr>
                    <w:tc>
                      <w:tcPr>
                        <w:tcW w:w="1220" w:type="dxa"/>
                      </w:tcPr>
                      <w:p w:rsidR="000F2675" w:rsidRDefault="000F2675">
                        <w:pPr>
                          <w:pStyle w:val="TableParagraph"/>
                          <w:spacing w:before="144"/>
                          <w:ind w:left="69" w:right="292"/>
                          <w:rPr>
                            <w:sz w:val="16"/>
                          </w:rPr>
                        </w:pPr>
                        <w:r>
                          <w:rPr>
                            <w:color w:val="221F1F"/>
                            <w:sz w:val="16"/>
                          </w:rPr>
                          <w:t>Pevný internet pro firmy S</w:t>
                        </w:r>
                      </w:p>
                    </w:tc>
                    <w:tc>
                      <w:tcPr>
                        <w:tcW w:w="1066" w:type="dxa"/>
                      </w:tcPr>
                      <w:p w:rsidR="000F2675" w:rsidRDefault="000F2675">
                        <w:pPr>
                          <w:pStyle w:val="TableParagraph"/>
                          <w:spacing w:before="6"/>
                          <w:rPr>
                            <w:sz w:val="20"/>
                          </w:rPr>
                        </w:pPr>
                      </w:p>
                      <w:p w:rsidR="000F2675" w:rsidRDefault="000F2675">
                        <w:pPr>
                          <w:pStyle w:val="TableParagraph"/>
                          <w:spacing w:before="1"/>
                          <w:ind w:right="159"/>
                          <w:jc w:val="right"/>
                          <w:rPr>
                            <w:sz w:val="16"/>
                          </w:rPr>
                        </w:pPr>
                        <w:r>
                          <w:rPr>
                            <w:color w:val="221F1F"/>
                            <w:sz w:val="16"/>
                          </w:rPr>
                          <w:t>16 384 kb/s</w:t>
                        </w:r>
                      </w:p>
                    </w:tc>
                    <w:tc>
                      <w:tcPr>
                        <w:tcW w:w="1080" w:type="dxa"/>
                      </w:tcPr>
                      <w:p w:rsidR="000F2675" w:rsidRDefault="000F2675">
                        <w:pPr>
                          <w:pStyle w:val="TableParagraph"/>
                          <w:spacing w:before="6"/>
                          <w:rPr>
                            <w:sz w:val="20"/>
                          </w:rPr>
                        </w:pPr>
                      </w:p>
                      <w:p w:rsidR="000F2675" w:rsidRDefault="000F2675">
                        <w:pPr>
                          <w:pStyle w:val="TableParagraph"/>
                          <w:spacing w:before="1"/>
                          <w:ind w:left="115" w:right="1"/>
                          <w:jc w:val="center"/>
                          <w:rPr>
                            <w:sz w:val="16"/>
                          </w:rPr>
                        </w:pPr>
                        <w:r>
                          <w:rPr>
                            <w:color w:val="221F1F"/>
                            <w:sz w:val="16"/>
                          </w:rPr>
                          <w:t>768 kb/s</w:t>
                        </w:r>
                      </w:p>
                    </w:tc>
                    <w:tc>
                      <w:tcPr>
                        <w:tcW w:w="1042" w:type="dxa"/>
                      </w:tcPr>
                      <w:p w:rsidR="000F2675" w:rsidRDefault="000F2675">
                        <w:pPr>
                          <w:pStyle w:val="TableParagraph"/>
                          <w:spacing w:before="6"/>
                          <w:rPr>
                            <w:sz w:val="20"/>
                          </w:rPr>
                        </w:pPr>
                      </w:p>
                      <w:p w:rsidR="000F2675" w:rsidRDefault="000F2675">
                        <w:pPr>
                          <w:pStyle w:val="TableParagraph"/>
                          <w:spacing w:before="1"/>
                          <w:ind w:left="91" w:right="47"/>
                          <w:jc w:val="center"/>
                          <w:rPr>
                            <w:sz w:val="16"/>
                          </w:rPr>
                        </w:pPr>
                        <w:r>
                          <w:rPr>
                            <w:color w:val="221F1F"/>
                            <w:sz w:val="16"/>
                          </w:rPr>
                          <w:t>9 830 kb/s</w:t>
                        </w:r>
                      </w:p>
                    </w:tc>
                    <w:tc>
                      <w:tcPr>
                        <w:tcW w:w="978" w:type="dxa"/>
                      </w:tcPr>
                      <w:p w:rsidR="000F2675" w:rsidRDefault="000F2675">
                        <w:pPr>
                          <w:pStyle w:val="TableParagraph"/>
                          <w:spacing w:before="6"/>
                          <w:rPr>
                            <w:sz w:val="20"/>
                          </w:rPr>
                        </w:pPr>
                      </w:p>
                      <w:p w:rsidR="000F2675" w:rsidRDefault="000F2675">
                        <w:pPr>
                          <w:pStyle w:val="TableParagraph"/>
                          <w:spacing w:before="1"/>
                          <w:ind w:left="48" w:right="40"/>
                          <w:jc w:val="center"/>
                          <w:rPr>
                            <w:sz w:val="16"/>
                          </w:rPr>
                        </w:pPr>
                        <w:r>
                          <w:rPr>
                            <w:color w:val="221F1F"/>
                            <w:sz w:val="16"/>
                          </w:rPr>
                          <w:t>460 kb/s</w:t>
                        </w:r>
                      </w:p>
                    </w:tc>
                    <w:tc>
                      <w:tcPr>
                        <w:tcW w:w="1006" w:type="dxa"/>
                      </w:tcPr>
                      <w:p w:rsidR="000F2675" w:rsidRDefault="000F2675">
                        <w:pPr>
                          <w:pStyle w:val="TableParagraph"/>
                          <w:spacing w:before="6"/>
                          <w:rPr>
                            <w:sz w:val="20"/>
                          </w:rPr>
                        </w:pPr>
                      </w:p>
                      <w:p w:rsidR="000F2675" w:rsidRDefault="000F2675">
                        <w:pPr>
                          <w:pStyle w:val="TableParagraph"/>
                          <w:spacing w:before="1"/>
                          <w:ind w:left="54" w:right="47"/>
                          <w:jc w:val="center"/>
                          <w:rPr>
                            <w:sz w:val="16"/>
                          </w:rPr>
                        </w:pPr>
                        <w:r>
                          <w:rPr>
                            <w:color w:val="221F1F"/>
                            <w:sz w:val="16"/>
                          </w:rPr>
                          <w:t>4 915 kb/s</w:t>
                        </w:r>
                      </w:p>
                    </w:tc>
                    <w:tc>
                      <w:tcPr>
                        <w:tcW w:w="992" w:type="dxa"/>
                      </w:tcPr>
                      <w:p w:rsidR="000F2675" w:rsidRDefault="000F2675">
                        <w:pPr>
                          <w:pStyle w:val="TableParagraph"/>
                          <w:spacing w:before="6"/>
                          <w:rPr>
                            <w:sz w:val="20"/>
                          </w:rPr>
                        </w:pPr>
                      </w:p>
                      <w:p w:rsidR="000F2675" w:rsidRDefault="000F2675">
                        <w:pPr>
                          <w:pStyle w:val="TableParagraph"/>
                          <w:spacing w:before="1"/>
                          <w:ind w:left="47" w:right="50"/>
                          <w:jc w:val="center"/>
                          <w:rPr>
                            <w:sz w:val="16"/>
                          </w:rPr>
                        </w:pPr>
                        <w:r>
                          <w:rPr>
                            <w:color w:val="221F1F"/>
                            <w:sz w:val="16"/>
                          </w:rPr>
                          <w:t>230 kb/s</w:t>
                        </w:r>
                      </w:p>
                    </w:tc>
                  </w:tr>
                  <w:tr w:rsidR="000F2675">
                    <w:trPr>
                      <w:trHeight w:val="654"/>
                    </w:trPr>
                    <w:tc>
                      <w:tcPr>
                        <w:tcW w:w="1220" w:type="dxa"/>
                      </w:tcPr>
                      <w:p w:rsidR="000F2675" w:rsidRDefault="000F2675">
                        <w:pPr>
                          <w:pStyle w:val="TableParagraph"/>
                          <w:spacing w:before="144"/>
                          <w:ind w:left="69" w:right="292"/>
                          <w:rPr>
                            <w:sz w:val="16"/>
                          </w:rPr>
                        </w:pPr>
                        <w:r>
                          <w:rPr>
                            <w:color w:val="221F1F"/>
                            <w:sz w:val="16"/>
                          </w:rPr>
                          <w:t>Pevný internet pro firmy S</w:t>
                        </w:r>
                      </w:p>
                    </w:tc>
                    <w:tc>
                      <w:tcPr>
                        <w:tcW w:w="1066" w:type="dxa"/>
                        <w:shd w:val="clear" w:color="auto" w:fill="DAE6E9"/>
                      </w:tcPr>
                      <w:p w:rsidR="000F2675" w:rsidRDefault="000F2675">
                        <w:pPr>
                          <w:pStyle w:val="TableParagraph"/>
                          <w:spacing w:before="6"/>
                          <w:rPr>
                            <w:sz w:val="20"/>
                          </w:rPr>
                        </w:pPr>
                      </w:p>
                      <w:p w:rsidR="000F2675" w:rsidRDefault="000F2675">
                        <w:pPr>
                          <w:pStyle w:val="TableParagraph"/>
                          <w:spacing w:before="1"/>
                          <w:ind w:right="159"/>
                          <w:jc w:val="right"/>
                          <w:rPr>
                            <w:sz w:val="16"/>
                          </w:rPr>
                        </w:pPr>
                        <w:r>
                          <w:rPr>
                            <w:color w:val="221F1F"/>
                            <w:sz w:val="16"/>
                          </w:rPr>
                          <w:t>20 480 kb/s</w:t>
                        </w:r>
                      </w:p>
                    </w:tc>
                    <w:tc>
                      <w:tcPr>
                        <w:tcW w:w="1080" w:type="dxa"/>
                        <w:shd w:val="clear" w:color="auto" w:fill="DAE6E9"/>
                      </w:tcPr>
                      <w:p w:rsidR="000F2675" w:rsidRDefault="000F2675">
                        <w:pPr>
                          <w:pStyle w:val="TableParagraph"/>
                          <w:spacing w:before="6"/>
                          <w:rPr>
                            <w:sz w:val="20"/>
                          </w:rPr>
                        </w:pPr>
                      </w:p>
                      <w:p w:rsidR="000F2675" w:rsidRDefault="000F2675">
                        <w:pPr>
                          <w:pStyle w:val="TableParagraph"/>
                          <w:spacing w:before="1"/>
                          <w:ind w:left="115" w:right="2"/>
                          <w:jc w:val="center"/>
                          <w:rPr>
                            <w:sz w:val="16"/>
                          </w:rPr>
                        </w:pPr>
                        <w:r>
                          <w:rPr>
                            <w:color w:val="221F1F"/>
                            <w:sz w:val="16"/>
                          </w:rPr>
                          <w:t>2 048 kb/s</w:t>
                        </w:r>
                      </w:p>
                    </w:tc>
                    <w:tc>
                      <w:tcPr>
                        <w:tcW w:w="1042" w:type="dxa"/>
                        <w:shd w:val="clear" w:color="auto" w:fill="DAE6E9"/>
                      </w:tcPr>
                      <w:p w:rsidR="000F2675" w:rsidRDefault="000F2675">
                        <w:pPr>
                          <w:pStyle w:val="TableParagraph"/>
                          <w:spacing w:before="6"/>
                          <w:rPr>
                            <w:sz w:val="20"/>
                          </w:rPr>
                        </w:pPr>
                      </w:p>
                      <w:p w:rsidR="000F2675" w:rsidRDefault="000F2675">
                        <w:pPr>
                          <w:pStyle w:val="TableParagraph"/>
                          <w:spacing w:before="1"/>
                          <w:ind w:left="92" w:right="47"/>
                          <w:jc w:val="center"/>
                          <w:rPr>
                            <w:sz w:val="16"/>
                          </w:rPr>
                        </w:pPr>
                        <w:r>
                          <w:rPr>
                            <w:color w:val="221F1F"/>
                            <w:sz w:val="16"/>
                          </w:rPr>
                          <w:t>12 288 kb/s</w:t>
                        </w:r>
                      </w:p>
                    </w:tc>
                    <w:tc>
                      <w:tcPr>
                        <w:tcW w:w="978" w:type="dxa"/>
                        <w:shd w:val="clear" w:color="auto" w:fill="DAE6E9"/>
                      </w:tcPr>
                      <w:p w:rsidR="000F2675" w:rsidRDefault="000F2675">
                        <w:pPr>
                          <w:pStyle w:val="TableParagraph"/>
                          <w:spacing w:before="6"/>
                          <w:rPr>
                            <w:sz w:val="20"/>
                          </w:rPr>
                        </w:pPr>
                      </w:p>
                      <w:p w:rsidR="000F2675" w:rsidRDefault="000F2675">
                        <w:pPr>
                          <w:pStyle w:val="TableParagraph"/>
                          <w:spacing w:before="1"/>
                          <w:ind w:left="48" w:right="40"/>
                          <w:jc w:val="center"/>
                          <w:rPr>
                            <w:sz w:val="16"/>
                          </w:rPr>
                        </w:pPr>
                        <w:r>
                          <w:rPr>
                            <w:color w:val="221F1F"/>
                            <w:sz w:val="16"/>
                          </w:rPr>
                          <w:t>1 228 kb/s</w:t>
                        </w:r>
                      </w:p>
                    </w:tc>
                    <w:tc>
                      <w:tcPr>
                        <w:tcW w:w="1006" w:type="dxa"/>
                        <w:shd w:val="clear" w:color="auto" w:fill="DAE6E9"/>
                      </w:tcPr>
                      <w:p w:rsidR="000F2675" w:rsidRDefault="000F2675">
                        <w:pPr>
                          <w:pStyle w:val="TableParagraph"/>
                          <w:spacing w:before="6"/>
                          <w:rPr>
                            <w:sz w:val="20"/>
                          </w:rPr>
                        </w:pPr>
                      </w:p>
                      <w:p w:rsidR="000F2675" w:rsidRDefault="000F2675">
                        <w:pPr>
                          <w:pStyle w:val="TableParagraph"/>
                          <w:spacing w:before="1"/>
                          <w:ind w:left="55" w:right="47"/>
                          <w:jc w:val="center"/>
                          <w:rPr>
                            <w:sz w:val="16"/>
                          </w:rPr>
                        </w:pPr>
                        <w:r>
                          <w:rPr>
                            <w:color w:val="221F1F"/>
                            <w:sz w:val="16"/>
                          </w:rPr>
                          <w:t>6 144 kb/s</w:t>
                        </w:r>
                      </w:p>
                    </w:tc>
                    <w:tc>
                      <w:tcPr>
                        <w:tcW w:w="992" w:type="dxa"/>
                        <w:shd w:val="clear" w:color="auto" w:fill="DAE6E9"/>
                      </w:tcPr>
                      <w:p w:rsidR="000F2675" w:rsidRDefault="000F2675">
                        <w:pPr>
                          <w:pStyle w:val="TableParagraph"/>
                          <w:spacing w:before="6"/>
                          <w:rPr>
                            <w:sz w:val="20"/>
                          </w:rPr>
                        </w:pPr>
                      </w:p>
                      <w:p w:rsidR="000F2675" w:rsidRDefault="000F2675">
                        <w:pPr>
                          <w:pStyle w:val="TableParagraph"/>
                          <w:spacing w:before="1"/>
                          <w:ind w:left="47" w:right="49"/>
                          <w:jc w:val="center"/>
                          <w:rPr>
                            <w:sz w:val="16"/>
                          </w:rPr>
                        </w:pPr>
                        <w:r>
                          <w:rPr>
                            <w:color w:val="221F1F"/>
                            <w:sz w:val="16"/>
                          </w:rPr>
                          <w:t>614 kb/s</w:t>
                        </w:r>
                      </w:p>
                    </w:tc>
                  </w:tr>
                  <w:tr w:rsidR="000F2675">
                    <w:trPr>
                      <w:trHeight w:val="654"/>
                    </w:trPr>
                    <w:tc>
                      <w:tcPr>
                        <w:tcW w:w="1220" w:type="dxa"/>
                      </w:tcPr>
                      <w:p w:rsidR="000F2675" w:rsidRDefault="000F2675">
                        <w:pPr>
                          <w:pStyle w:val="TableParagraph"/>
                          <w:spacing w:before="144"/>
                          <w:ind w:left="69" w:right="292"/>
                          <w:rPr>
                            <w:sz w:val="16"/>
                          </w:rPr>
                        </w:pPr>
                        <w:r>
                          <w:rPr>
                            <w:color w:val="221F1F"/>
                            <w:sz w:val="16"/>
                          </w:rPr>
                          <w:t>Pevný internet pro firmy M</w:t>
                        </w:r>
                      </w:p>
                    </w:tc>
                    <w:tc>
                      <w:tcPr>
                        <w:tcW w:w="1066" w:type="dxa"/>
                      </w:tcPr>
                      <w:p w:rsidR="000F2675" w:rsidRDefault="000F2675">
                        <w:pPr>
                          <w:pStyle w:val="TableParagraph"/>
                          <w:spacing w:before="6"/>
                          <w:rPr>
                            <w:sz w:val="20"/>
                          </w:rPr>
                        </w:pPr>
                      </w:p>
                      <w:p w:rsidR="000F2675" w:rsidRDefault="000F2675">
                        <w:pPr>
                          <w:pStyle w:val="TableParagraph"/>
                          <w:spacing w:before="0"/>
                          <w:ind w:right="159"/>
                          <w:jc w:val="right"/>
                          <w:rPr>
                            <w:sz w:val="16"/>
                          </w:rPr>
                        </w:pPr>
                        <w:r>
                          <w:rPr>
                            <w:color w:val="221F1F"/>
                            <w:sz w:val="16"/>
                          </w:rPr>
                          <w:t>51 200 kb/s</w:t>
                        </w:r>
                      </w:p>
                    </w:tc>
                    <w:tc>
                      <w:tcPr>
                        <w:tcW w:w="1080" w:type="dxa"/>
                      </w:tcPr>
                      <w:p w:rsidR="000F2675" w:rsidRDefault="000F2675">
                        <w:pPr>
                          <w:pStyle w:val="TableParagraph"/>
                          <w:spacing w:before="6"/>
                          <w:rPr>
                            <w:sz w:val="20"/>
                          </w:rPr>
                        </w:pPr>
                      </w:p>
                      <w:p w:rsidR="000F2675" w:rsidRDefault="000F2675">
                        <w:pPr>
                          <w:pStyle w:val="TableParagraph"/>
                          <w:spacing w:before="0"/>
                          <w:ind w:left="115" w:right="3"/>
                          <w:jc w:val="center"/>
                          <w:rPr>
                            <w:sz w:val="16"/>
                          </w:rPr>
                        </w:pPr>
                        <w:r>
                          <w:rPr>
                            <w:color w:val="221F1F"/>
                            <w:sz w:val="16"/>
                          </w:rPr>
                          <w:t>5 120 kb/s</w:t>
                        </w:r>
                      </w:p>
                    </w:tc>
                    <w:tc>
                      <w:tcPr>
                        <w:tcW w:w="1042" w:type="dxa"/>
                      </w:tcPr>
                      <w:p w:rsidR="000F2675" w:rsidRDefault="000F2675">
                        <w:pPr>
                          <w:pStyle w:val="TableParagraph"/>
                          <w:spacing w:before="6"/>
                          <w:rPr>
                            <w:sz w:val="20"/>
                          </w:rPr>
                        </w:pPr>
                      </w:p>
                      <w:p w:rsidR="000F2675" w:rsidRDefault="000F2675">
                        <w:pPr>
                          <w:pStyle w:val="TableParagraph"/>
                          <w:spacing w:before="0"/>
                          <w:ind w:left="92" w:right="47"/>
                          <w:jc w:val="center"/>
                          <w:rPr>
                            <w:sz w:val="16"/>
                          </w:rPr>
                        </w:pPr>
                        <w:r>
                          <w:rPr>
                            <w:color w:val="221F1F"/>
                            <w:sz w:val="16"/>
                          </w:rPr>
                          <w:t>30 720 kb/s</w:t>
                        </w:r>
                      </w:p>
                    </w:tc>
                    <w:tc>
                      <w:tcPr>
                        <w:tcW w:w="978" w:type="dxa"/>
                      </w:tcPr>
                      <w:p w:rsidR="000F2675" w:rsidRDefault="000F2675">
                        <w:pPr>
                          <w:pStyle w:val="TableParagraph"/>
                          <w:spacing w:before="6"/>
                          <w:rPr>
                            <w:sz w:val="20"/>
                          </w:rPr>
                        </w:pPr>
                      </w:p>
                      <w:p w:rsidR="000F2675" w:rsidRDefault="000F2675">
                        <w:pPr>
                          <w:pStyle w:val="TableParagraph"/>
                          <w:spacing w:before="0"/>
                          <w:ind w:left="48" w:right="41"/>
                          <w:jc w:val="center"/>
                          <w:rPr>
                            <w:sz w:val="16"/>
                          </w:rPr>
                        </w:pPr>
                        <w:r>
                          <w:rPr>
                            <w:color w:val="221F1F"/>
                            <w:sz w:val="16"/>
                          </w:rPr>
                          <w:t>3 072 kb/s</w:t>
                        </w:r>
                      </w:p>
                    </w:tc>
                    <w:tc>
                      <w:tcPr>
                        <w:tcW w:w="1006" w:type="dxa"/>
                      </w:tcPr>
                      <w:p w:rsidR="000F2675" w:rsidRDefault="000F2675">
                        <w:pPr>
                          <w:pStyle w:val="TableParagraph"/>
                          <w:spacing w:before="6"/>
                          <w:rPr>
                            <w:sz w:val="20"/>
                          </w:rPr>
                        </w:pPr>
                      </w:p>
                      <w:p w:rsidR="000F2675" w:rsidRDefault="000F2675">
                        <w:pPr>
                          <w:pStyle w:val="TableParagraph"/>
                          <w:spacing w:before="0"/>
                          <w:ind w:left="55" w:right="47"/>
                          <w:jc w:val="center"/>
                          <w:rPr>
                            <w:sz w:val="16"/>
                          </w:rPr>
                        </w:pPr>
                        <w:r>
                          <w:rPr>
                            <w:color w:val="221F1F"/>
                            <w:sz w:val="16"/>
                          </w:rPr>
                          <w:t>15 360 kb/s</w:t>
                        </w:r>
                      </w:p>
                    </w:tc>
                    <w:tc>
                      <w:tcPr>
                        <w:tcW w:w="992" w:type="dxa"/>
                      </w:tcPr>
                      <w:p w:rsidR="000F2675" w:rsidRDefault="000F2675">
                        <w:pPr>
                          <w:pStyle w:val="TableParagraph"/>
                          <w:spacing w:before="6"/>
                          <w:rPr>
                            <w:sz w:val="20"/>
                          </w:rPr>
                        </w:pPr>
                      </w:p>
                      <w:p w:rsidR="000F2675" w:rsidRDefault="000F2675">
                        <w:pPr>
                          <w:pStyle w:val="TableParagraph"/>
                          <w:spacing w:before="0"/>
                          <w:ind w:left="47" w:right="51"/>
                          <w:jc w:val="center"/>
                          <w:rPr>
                            <w:sz w:val="16"/>
                          </w:rPr>
                        </w:pPr>
                        <w:r>
                          <w:rPr>
                            <w:color w:val="221F1F"/>
                            <w:sz w:val="16"/>
                          </w:rPr>
                          <w:t>1 536 kb/s</w:t>
                        </w:r>
                      </w:p>
                    </w:tc>
                  </w:tr>
                  <w:tr w:rsidR="000F2675">
                    <w:trPr>
                      <w:trHeight w:val="654"/>
                    </w:trPr>
                    <w:tc>
                      <w:tcPr>
                        <w:tcW w:w="1220" w:type="dxa"/>
                      </w:tcPr>
                      <w:p w:rsidR="000F2675" w:rsidRDefault="000F2675">
                        <w:pPr>
                          <w:pStyle w:val="TableParagraph"/>
                          <w:spacing w:before="144"/>
                          <w:ind w:left="69" w:right="292"/>
                          <w:rPr>
                            <w:sz w:val="16"/>
                          </w:rPr>
                        </w:pPr>
                        <w:r>
                          <w:rPr>
                            <w:color w:val="221F1F"/>
                            <w:sz w:val="16"/>
                          </w:rPr>
                          <w:t>Pevný internet pro firmy M</w:t>
                        </w:r>
                      </w:p>
                    </w:tc>
                    <w:tc>
                      <w:tcPr>
                        <w:tcW w:w="1066" w:type="dxa"/>
                        <w:shd w:val="clear" w:color="auto" w:fill="DAE6E9"/>
                      </w:tcPr>
                      <w:p w:rsidR="000F2675" w:rsidRDefault="000F2675">
                        <w:pPr>
                          <w:pStyle w:val="TableParagraph"/>
                          <w:spacing w:before="6"/>
                          <w:rPr>
                            <w:sz w:val="20"/>
                          </w:rPr>
                        </w:pPr>
                      </w:p>
                      <w:p w:rsidR="000F2675" w:rsidRDefault="000F2675">
                        <w:pPr>
                          <w:pStyle w:val="TableParagraph"/>
                          <w:spacing w:before="1"/>
                          <w:ind w:right="159"/>
                          <w:jc w:val="right"/>
                          <w:rPr>
                            <w:sz w:val="16"/>
                          </w:rPr>
                        </w:pPr>
                        <w:r>
                          <w:rPr>
                            <w:color w:val="221F1F"/>
                            <w:sz w:val="16"/>
                          </w:rPr>
                          <w:t>51 200 kb/s</w:t>
                        </w:r>
                      </w:p>
                    </w:tc>
                    <w:tc>
                      <w:tcPr>
                        <w:tcW w:w="1080" w:type="dxa"/>
                        <w:shd w:val="clear" w:color="auto" w:fill="DAE6E9"/>
                      </w:tcPr>
                      <w:p w:rsidR="000F2675" w:rsidRDefault="000F2675">
                        <w:pPr>
                          <w:pStyle w:val="TableParagraph"/>
                          <w:spacing w:before="6"/>
                          <w:rPr>
                            <w:sz w:val="20"/>
                          </w:rPr>
                        </w:pPr>
                      </w:p>
                      <w:p w:rsidR="000F2675" w:rsidRDefault="000F2675">
                        <w:pPr>
                          <w:pStyle w:val="TableParagraph"/>
                          <w:spacing w:before="1"/>
                          <w:ind w:left="115" w:right="1"/>
                          <w:jc w:val="center"/>
                          <w:rPr>
                            <w:sz w:val="16"/>
                          </w:rPr>
                        </w:pPr>
                        <w:r>
                          <w:rPr>
                            <w:color w:val="221F1F"/>
                            <w:sz w:val="16"/>
                          </w:rPr>
                          <w:t>10 248 kb/s</w:t>
                        </w:r>
                      </w:p>
                    </w:tc>
                    <w:tc>
                      <w:tcPr>
                        <w:tcW w:w="1042" w:type="dxa"/>
                        <w:shd w:val="clear" w:color="auto" w:fill="DAE6E9"/>
                      </w:tcPr>
                      <w:p w:rsidR="000F2675" w:rsidRDefault="000F2675">
                        <w:pPr>
                          <w:pStyle w:val="TableParagraph"/>
                          <w:spacing w:before="6"/>
                          <w:rPr>
                            <w:sz w:val="20"/>
                          </w:rPr>
                        </w:pPr>
                      </w:p>
                      <w:p w:rsidR="000F2675" w:rsidRDefault="000F2675">
                        <w:pPr>
                          <w:pStyle w:val="TableParagraph"/>
                          <w:spacing w:before="1"/>
                          <w:ind w:left="92" w:right="47"/>
                          <w:jc w:val="center"/>
                          <w:rPr>
                            <w:sz w:val="16"/>
                          </w:rPr>
                        </w:pPr>
                        <w:r>
                          <w:rPr>
                            <w:color w:val="221F1F"/>
                            <w:sz w:val="16"/>
                          </w:rPr>
                          <w:t>30 720 kb/s</w:t>
                        </w:r>
                      </w:p>
                    </w:tc>
                    <w:tc>
                      <w:tcPr>
                        <w:tcW w:w="978" w:type="dxa"/>
                        <w:shd w:val="clear" w:color="auto" w:fill="DAE6E9"/>
                      </w:tcPr>
                      <w:p w:rsidR="000F2675" w:rsidRDefault="000F2675">
                        <w:pPr>
                          <w:pStyle w:val="TableParagraph"/>
                          <w:spacing w:before="6"/>
                          <w:rPr>
                            <w:sz w:val="20"/>
                          </w:rPr>
                        </w:pPr>
                      </w:p>
                      <w:p w:rsidR="000F2675" w:rsidRDefault="000F2675">
                        <w:pPr>
                          <w:pStyle w:val="TableParagraph"/>
                          <w:spacing w:before="1"/>
                          <w:ind w:left="48" w:right="40"/>
                          <w:jc w:val="center"/>
                          <w:rPr>
                            <w:sz w:val="16"/>
                          </w:rPr>
                        </w:pPr>
                        <w:r>
                          <w:rPr>
                            <w:color w:val="221F1F"/>
                            <w:sz w:val="16"/>
                          </w:rPr>
                          <w:t>6 148 kb/s</w:t>
                        </w:r>
                      </w:p>
                    </w:tc>
                    <w:tc>
                      <w:tcPr>
                        <w:tcW w:w="1006" w:type="dxa"/>
                        <w:shd w:val="clear" w:color="auto" w:fill="DAE6E9"/>
                      </w:tcPr>
                      <w:p w:rsidR="000F2675" w:rsidRDefault="000F2675">
                        <w:pPr>
                          <w:pStyle w:val="TableParagraph"/>
                          <w:spacing w:before="6"/>
                          <w:rPr>
                            <w:sz w:val="20"/>
                          </w:rPr>
                        </w:pPr>
                      </w:p>
                      <w:p w:rsidR="000F2675" w:rsidRDefault="000F2675">
                        <w:pPr>
                          <w:pStyle w:val="TableParagraph"/>
                          <w:spacing w:before="1"/>
                          <w:ind w:left="56" w:right="47"/>
                          <w:jc w:val="center"/>
                          <w:rPr>
                            <w:sz w:val="16"/>
                          </w:rPr>
                        </w:pPr>
                        <w:r>
                          <w:rPr>
                            <w:color w:val="221F1F"/>
                            <w:sz w:val="16"/>
                          </w:rPr>
                          <w:t>15 360 kb/s</w:t>
                        </w:r>
                      </w:p>
                    </w:tc>
                    <w:tc>
                      <w:tcPr>
                        <w:tcW w:w="992" w:type="dxa"/>
                        <w:shd w:val="clear" w:color="auto" w:fill="DAE6E9"/>
                      </w:tcPr>
                      <w:p w:rsidR="000F2675" w:rsidRDefault="000F2675">
                        <w:pPr>
                          <w:pStyle w:val="TableParagraph"/>
                          <w:spacing w:before="6"/>
                          <w:rPr>
                            <w:sz w:val="20"/>
                          </w:rPr>
                        </w:pPr>
                      </w:p>
                      <w:p w:rsidR="000F2675" w:rsidRDefault="000F2675">
                        <w:pPr>
                          <w:pStyle w:val="TableParagraph"/>
                          <w:spacing w:before="1"/>
                          <w:ind w:left="47" w:right="50"/>
                          <w:jc w:val="center"/>
                          <w:rPr>
                            <w:sz w:val="16"/>
                          </w:rPr>
                        </w:pPr>
                        <w:r>
                          <w:rPr>
                            <w:color w:val="221F1F"/>
                            <w:sz w:val="16"/>
                          </w:rPr>
                          <w:t>3 074 kb/s</w:t>
                        </w:r>
                      </w:p>
                    </w:tc>
                  </w:tr>
                </w:tbl>
                <w:p w:rsidR="000F2675" w:rsidRDefault="000F2675">
                  <w:pPr>
                    <w:pStyle w:val="BodyText"/>
                  </w:pPr>
                </w:p>
              </w:txbxContent>
            </v:textbox>
            <w10:wrap anchorx="page"/>
          </v:shape>
        </w:pict>
      </w:r>
      <w:r w:rsidR="000F2675">
        <w:rPr>
          <w:b/>
          <w:color w:val="221F1F"/>
          <w:sz w:val="18"/>
        </w:rPr>
        <w:t>Pevný internet pro firmy</w:t>
      </w:r>
    </w:p>
    <w:p w:rsidR="00F259B5" w:rsidRDefault="000F2675">
      <w:pPr>
        <w:spacing w:before="94"/>
        <w:ind w:left="245" w:right="417"/>
        <w:rPr>
          <w:sz w:val="18"/>
        </w:rPr>
      </w:pPr>
      <w:r>
        <w:br w:type="column"/>
      </w:r>
      <w:r>
        <w:rPr>
          <w:color w:val="221F1F"/>
          <w:sz w:val="18"/>
        </w:rPr>
        <w:t>Dosažitelná rychlost poskytované služby však závisí na mnoha faktorech, a to na obecných faktorech neovlivnitelných ze strany Operátora ani ze strany Úcastníka, ale i na faktorech, které m že Úcastník prímo ovlivnit a v d sledku techto faktor je aktuální efektivní rychlost pripojení zpravidla nižší než maximální. Faktory omezujícími rychlost pripojení jsou zejména:</w:t>
      </w:r>
    </w:p>
    <w:p w:rsidR="00F259B5" w:rsidRDefault="000F2675">
      <w:pPr>
        <w:numPr>
          <w:ilvl w:val="0"/>
          <w:numId w:val="9"/>
        </w:numPr>
        <w:tabs>
          <w:tab w:val="left" w:pos="529"/>
          <w:tab w:val="left" w:pos="530"/>
        </w:tabs>
        <w:spacing w:before="121" w:line="219" w:lineRule="exact"/>
        <w:rPr>
          <w:rFonts w:ascii="Symbol" w:hAnsi="Symbol"/>
          <w:color w:val="EA098B"/>
          <w:sz w:val="18"/>
        </w:rPr>
      </w:pPr>
      <w:r>
        <w:rPr>
          <w:color w:val="221F1F"/>
          <w:sz w:val="18"/>
        </w:rPr>
        <w:t>zvolený tarif ci služba (v Ceníku služeb ci na www.t</w:t>
      </w:r>
      <w:r>
        <w:rPr>
          <w:color w:val="221F1F"/>
          <w:spacing w:val="-10"/>
          <w:sz w:val="18"/>
        </w:rPr>
        <w:t xml:space="preserve"> </w:t>
      </w:r>
      <w:r>
        <w:rPr>
          <w:color w:val="221F1F"/>
          <w:sz w:val="18"/>
        </w:rPr>
        <w:t>mobile.cz),</w:t>
      </w:r>
    </w:p>
    <w:p w:rsidR="00F259B5" w:rsidRDefault="000F2675">
      <w:pPr>
        <w:numPr>
          <w:ilvl w:val="0"/>
          <w:numId w:val="9"/>
        </w:numPr>
        <w:tabs>
          <w:tab w:val="left" w:pos="529"/>
          <w:tab w:val="left" w:pos="530"/>
        </w:tabs>
        <w:spacing w:line="218" w:lineRule="exact"/>
        <w:rPr>
          <w:rFonts w:ascii="Symbol" w:hAnsi="Symbol"/>
          <w:color w:val="EA098B"/>
          <w:sz w:val="18"/>
        </w:rPr>
      </w:pPr>
      <w:r>
        <w:rPr>
          <w:color w:val="221F1F"/>
          <w:sz w:val="18"/>
        </w:rPr>
        <w:t>kvalita a délka prístupového vedení (mezi koncovým bodem síte a príslušným</w:t>
      </w:r>
      <w:r>
        <w:rPr>
          <w:color w:val="221F1F"/>
          <w:spacing w:val="-13"/>
          <w:sz w:val="18"/>
        </w:rPr>
        <w:t xml:space="preserve"> </w:t>
      </w:r>
      <w:r>
        <w:rPr>
          <w:color w:val="221F1F"/>
          <w:sz w:val="18"/>
        </w:rPr>
        <w:t>DSLAMem),</w:t>
      </w:r>
    </w:p>
    <w:p w:rsidR="00F259B5" w:rsidRDefault="000F2675">
      <w:pPr>
        <w:numPr>
          <w:ilvl w:val="0"/>
          <w:numId w:val="9"/>
        </w:numPr>
        <w:tabs>
          <w:tab w:val="left" w:pos="529"/>
          <w:tab w:val="left" w:pos="530"/>
        </w:tabs>
        <w:spacing w:line="219" w:lineRule="exact"/>
        <w:rPr>
          <w:rFonts w:ascii="Symbol" w:hAnsi="Symbol"/>
          <w:color w:val="EA098B"/>
          <w:sz w:val="18"/>
        </w:rPr>
      </w:pPr>
      <w:r>
        <w:rPr>
          <w:color w:val="221F1F"/>
          <w:sz w:val="18"/>
        </w:rPr>
        <w:t>kvalita a délka vedení vnitrních rozvod v objektu</w:t>
      </w:r>
      <w:r>
        <w:rPr>
          <w:color w:val="221F1F"/>
          <w:spacing w:val="-8"/>
          <w:sz w:val="18"/>
        </w:rPr>
        <w:t xml:space="preserve"> </w:t>
      </w:r>
      <w:r>
        <w:rPr>
          <w:color w:val="221F1F"/>
          <w:sz w:val="18"/>
        </w:rPr>
        <w:t>Uživatele,</w:t>
      </w:r>
    </w:p>
    <w:p w:rsidR="00F259B5" w:rsidRDefault="000F2675">
      <w:pPr>
        <w:numPr>
          <w:ilvl w:val="0"/>
          <w:numId w:val="9"/>
        </w:numPr>
        <w:tabs>
          <w:tab w:val="left" w:pos="529"/>
          <w:tab w:val="left" w:pos="530"/>
        </w:tabs>
        <w:spacing w:line="219" w:lineRule="exact"/>
        <w:rPr>
          <w:rFonts w:ascii="Symbol" w:hAnsi="Symbol"/>
          <w:color w:val="EA098B"/>
          <w:sz w:val="18"/>
        </w:rPr>
      </w:pPr>
      <w:r>
        <w:rPr>
          <w:color w:val="221F1F"/>
          <w:sz w:val="18"/>
        </w:rPr>
        <w:t>použitý typ pripojeného koncového telekomunikacního zarízení</w:t>
      </w:r>
      <w:r>
        <w:rPr>
          <w:color w:val="221F1F"/>
          <w:spacing w:val="-6"/>
          <w:sz w:val="18"/>
        </w:rPr>
        <w:t xml:space="preserve"> </w:t>
      </w:r>
      <w:r>
        <w:rPr>
          <w:color w:val="221F1F"/>
          <w:sz w:val="18"/>
        </w:rPr>
        <w:t>Uživatele,</w:t>
      </w:r>
    </w:p>
    <w:p w:rsidR="00F259B5" w:rsidRDefault="000F2675">
      <w:pPr>
        <w:numPr>
          <w:ilvl w:val="0"/>
          <w:numId w:val="9"/>
        </w:numPr>
        <w:tabs>
          <w:tab w:val="left" w:pos="529"/>
          <w:tab w:val="left" w:pos="530"/>
        </w:tabs>
        <w:spacing w:line="218" w:lineRule="exact"/>
        <w:rPr>
          <w:rFonts w:ascii="Symbol" w:hAnsi="Symbol"/>
          <w:color w:val="EA098B"/>
          <w:sz w:val="18"/>
        </w:rPr>
      </w:pPr>
      <w:r>
        <w:rPr>
          <w:color w:val="221F1F"/>
          <w:sz w:val="18"/>
        </w:rPr>
        <w:t>režie vyšších prenosových</w:t>
      </w:r>
      <w:r>
        <w:rPr>
          <w:color w:val="221F1F"/>
          <w:spacing w:val="-8"/>
          <w:sz w:val="18"/>
        </w:rPr>
        <w:t xml:space="preserve"> </w:t>
      </w:r>
      <w:r>
        <w:rPr>
          <w:color w:val="221F1F"/>
          <w:sz w:val="18"/>
        </w:rPr>
        <w:t>vrstev,</w:t>
      </w:r>
    </w:p>
    <w:p w:rsidR="00F259B5" w:rsidRDefault="000F2675">
      <w:pPr>
        <w:numPr>
          <w:ilvl w:val="0"/>
          <w:numId w:val="9"/>
        </w:numPr>
        <w:tabs>
          <w:tab w:val="left" w:pos="529"/>
          <w:tab w:val="left" w:pos="530"/>
        </w:tabs>
        <w:ind w:right="1124" w:hanging="284"/>
        <w:rPr>
          <w:rFonts w:ascii="Symbol" w:hAnsi="Symbol"/>
          <w:color w:val="EA098B"/>
          <w:sz w:val="18"/>
        </w:rPr>
      </w:pPr>
      <w:r>
        <w:rPr>
          <w:color w:val="221F1F"/>
          <w:sz w:val="18"/>
        </w:rPr>
        <w:t>sdílení</w:t>
      </w:r>
      <w:r>
        <w:rPr>
          <w:color w:val="221F1F"/>
          <w:spacing w:val="-3"/>
          <w:sz w:val="18"/>
        </w:rPr>
        <w:t xml:space="preserve"> </w:t>
      </w:r>
      <w:r>
        <w:rPr>
          <w:color w:val="221F1F"/>
          <w:sz w:val="18"/>
        </w:rPr>
        <w:t>kapacity</w:t>
      </w:r>
      <w:r>
        <w:rPr>
          <w:color w:val="221F1F"/>
          <w:spacing w:val="-1"/>
          <w:sz w:val="18"/>
        </w:rPr>
        <w:t xml:space="preserve"> </w:t>
      </w:r>
      <w:r>
        <w:rPr>
          <w:color w:val="221F1F"/>
          <w:sz w:val="18"/>
        </w:rPr>
        <w:t>prístupové</w:t>
      </w:r>
      <w:r>
        <w:rPr>
          <w:color w:val="221F1F"/>
          <w:spacing w:val="-4"/>
          <w:sz w:val="18"/>
        </w:rPr>
        <w:t xml:space="preserve"> </w:t>
      </w:r>
      <w:r>
        <w:rPr>
          <w:color w:val="221F1F"/>
          <w:sz w:val="18"/>
        </w:rPr>
        <w:t>síte</w:t>
      </w:r>
      <w:r>
        <w:rPr>
          <w:color w:val="221F1F"/>
          <w:spacing w:val="-3"/>
          <w:sz w:val="18"/>
        </w:rPr>
        <w:t xml:space="preserve"> </w:t>
      </w:r>
      <w:r>
        <w:rPr>
          <w:color w:val="221F1F"/>
          <w:sz w:val="18"/>
        </w:rPr>
        <w:t>více</w:t>
      </w:r>
      <w:r>
        <w:rPr>
          <w:color w:val="221F1F"/>
          <w:spacing w:val="-3"/>
          <w:sz w:val="18"/>
        </w:rPr>
        <w:t xml:space="preserve"> </w:t>
      </w:r>
      <w:r>
        <w:rPr>
          <w:color w:val="221F1F"/>
          <w:sz w:val="18"/>
        </w:rPr>
        <w:t>Uživateli,</w:t>
      </w:r>
      <w:r>
        <w:rPr>
          <w:color w:val="221F1F"/>
          <w:spacing w:val="-2"/>
          <w:sz w:val="18"/>
        </w:rPr>
        <w:t xml:space="preserve"> </w:t>
      </w:r>
      <w:r>
        <w:rPr>
          <w:color w:val="221F1F"/>
          <w:sz w:val="18"/>
        </w:rPr>
        <w:t>a</w:t>
      </w:r>
      <w:r>
        <w:rPr>
          <w:color w:val="221F1F"/>
          <w:spacing w:val="-3"/>
          <w:sz w:val="18"/>
        </w:rPr>
        <w:t xml:space="preserve"> </w:t>
      </w:r>
      <w:r>
        <w:rPr>
          <w:color w:val="221F1F"/>
          <w:sz w:val="18"/>
        </w:rPr>
        <w:t>to</w:t>
      </w:r>
      <w:r>
        <w:rPr>
          <w:color w:val="221F1F"/>
          <w:spacing w:val="-3"/>
          <w:sz w:val="18"/>
        </w:rPr>
        <w:t xml:space="preserve"> </w:t>
      </w:r>
      <w:r>
        <w:rPr>
          <w:color w:val="221F1F"/>
          <w:sz w:val="18"/>
        </w:rPr>
        <w:t>až</w:t>
      </w:r>
      <w:r>
        <w:rPr>
          <w:color w:val="221F1F"/>
          <w:spacing w:val="-2"/>
          <w:sz w:val="18"/>
        </w:rPr>
        <w:t xml:space="preserve"> </w:t>
      </w:r>
      <w:r>
        <w:rPr>
          <w:color w:val="221F1F"/>
          <w:sz w:val="18"/>
        </w:rPr>
        <w:t>do</w:t>
      </w:r>
      <w:r>
        <w:rPr>
          <w:color w:val="221F1F"/>
          <w:spacing w:val="-4"/>
          <w:sz w:val="18"/>
        </w:rPr>
        <w:t xml:space="preserve"> </w:t>
      </w:r>
      <w:r>
        <w:rPr>
          <w:color w:val="221F1F"/>
          <w:sz w:val="18"/>
        </w:rPr>
        <w:t>výše</w:t>
      </w:r>
      <w:r>
        <w:rPr>
          <w:color w:val="221F1F"/>
          <w:spacing w:val="-3"/>
          <w:sz w:val="18"/>
        </w:rPr>
        <w:t xml:space="preserve"> </w:t>
      </w:r>
      <w:r>
        <w:rPr>
          <w:color w:val="221F1F"/>
          <w:sz w:val="18"/>
        </w:rPr>
        <w:t>maximálního</w:t>
      </w:r>
      <w:r>
        <w:rPr>
          <w:color w:val="221F1F"/>
          <w:spacing w:val="-3"/>
          <w:sz w:val="18"/>
        </w:rPr>
        <w:t xml:space="preserve"> </w:t>
      </w:r>
      <w:r>
        <w:rPr>
          <w:color w:val="221F1F"/>
          <w:sz w:val="18"/>
        </w:rPr>
        <w:t>pomeru</w:t>
      </w:r>
      <w:r>
        <w:rPr>
          <w:color w:val="221F1F"/>
          <w:spacing w:val="-4"/>
          <w:sz w:val="18"/>
        </w:rPr>
        <w:t xml:space="preserve"> </w:t>
      </w:r>
      <w:r>
        <w:rPr>
          <w:color w:val="221F1F"/>
          <w:sz w:val="18"/>
        </w:rPr>
        <w:t>stanoveného Operátorem (tzv.</w:t>
      </w:r>
      <w:r>
        <w:rPr>
          <w:color w:val="221F1F"/>
          <w:spacing w:val="-2"/>
          <w:sz w:val="18"/>
        </w:rPr>
        <w:t xml:space="preserve"> </w:t>
      </w:r>
      <w:r>
        <w:rPr>
          <w:color w:val="221F1F"/>
          <w:sz w:val="18"/>
        </w:rPr>
        <w:t>agregace),</w:t>
      </w:r>
    </w:p>
    <w:p w:rsidR="00F259B5" w:rsidRDefault="000F2675">
      <w:pPr>
        <w:numPr>
          <w:ilvl w:val="0"/>
          <w:numId w:val="9"/>
        </w:numPr>
        <w:tabs>
          <w:tab w:val="left" w:pos="528"/>
          <w:tab w:val="left" w:pos="530"/>
        </w:tabs>
        <w:spacing w:line="237" w:lineRule="auto"/>
        <w:ind w:left="528" w:right="568"/>
        <w:rPr>
          <w:rFonts w:ascii="Symbol" w:hAnsi="Symbol"/>
          <w:color w:val="EA098B"/>
          <w:sz w:val="18"/>
        </w:rPr>
      </w:pPr>
      <w:r>
        <w:rPr>
          <w:color w:val="221F1F"/>
          <w:sz w:val="18"/>
        </w:rPr>
        <w:t>sdílení kapacity prístupového vedení, napríklad soucasným pripojením více pocítac , nebo aktivní provoz jedné služby, který využívá dostupnou rychlost pripojení, a to na strane</w:t>
      </w:r>
      <w:r>
        <w:rPr>
          <w:color w:val="221F1F"/>
          <w:spacing w:val="-14"/>
          <w:sz w:val="18"/>
        </w:rPr>
        <w:t xml:space="preserve"> </w:t>
      </w:r>
      <w:r>
        <w:rPr>
          <w:color w:val="221F1F"/>
          <w:sz w:val="18"/>
        </w:rPr>
        <w:t>Uživatele,</w:t>
      </w:r>
    </w:p>
    <w:p w:rsidR="00F259B5" w:rsidRDefault="000F2675">
      <w:pPr>
        <w:numPr>
          <w:ilvl w:val="0"/>
          <w:numId w:val="9"/>
        </w:numPr>
        <w:tabs>
          <w:tab w:val="left" w:pos="528"/>
          <w:tab w:val="left" w:pos="529"/>
        </w:tabs>
        <w:spacing w:line="220" w:lineRule="exact"/>
        <w:ind w:left="528"/>
        <w:rPr>
          <w:rFonts w:ascii="Symbol" w:hAnsi="Symbol"/>
          <w:color w:val="EA098B"/>
          <w:sz w:val="18"/>
        </w:rPr>
      </w:pPr>
      <w:r>
        <w:rPr>
          <w:color w:val="221F1F"/>
          <w:sz w:val="18"/>
        </w:rPr>
        <w:t>faktory síte Internet stojící mimo vliv</w:t>
      </w:r>
      <w:r>
        <w:rPr>
          <w:color w:val="221F1F"/>
          <w:spacing w:val="-6"/>
          <w:sz w:val="18"/>
        </w:rPr>
        <w:t xml:space="preserve"> </w:t>
      </w:r>
      <w:r>
        <w:rPr>
          <w:color w:val="221F1F"/>
          <w:sz w:val="18"/>
        </w:rPr>
        <w:t>Operátora.</w:t>
      </w:r>
    </w:p>
    <w:p w:rsidR="00F259B5" w:rsidRDefault="000F2675">
      <w:pPr>
        <w:numPr>
          <w:ilvl w:val="0"/>
          <w:numId w:val="9"/>
        </w:numPr>
        <w:tabs>
          <w:tab w:val="left" w:pos="528"/>
          <w:tab w:val="left" w:pos="529"/>
        </w:tabs>
        <w:spacing w:line="220" w:lineRule="exact"/>
        <w:ind w:left="528"/>
        <w:rPr>
          <w:rFonts w:ascii="Symbol" w:hAnsi="Symbol"/>
          <w:color w:val="EA098B"/>
          <w:sz w:val="18"/>
        </w:rPr>
      </w:pPr>
      <w:r>
        <w:rPr>
          <w:color w:val="221F1F"/>
          <w:sz w:val="18"/>
        </w:rPr>
        <w:t>jiné pripojení než pres LAN port kabelem koncového</w:t>
      </w:r>
      <w:r>
        <w:rPr>
          <w:color w:val="221F1F"/>
          <w:spacing w:val="-4"/>
          <w:sz w:val="18"/>
        </w:rPr>
        <w:t xml:space="preserve"> </w:t>
      </w:r>
      <w:r>
        <w:rPr>
          <w:color w:val="221F1F"/>
          <w:sz w:val="18"/>
        </w:rPr>
        <w:t>zarízení</w:t>
      </w:r>
    </w:p>
    <w:p w:rsidR="00F259B5" w:rsidRDefault="00F259B5">
      <w:pPr>
        <w:pStyle w:val="BodyText"/>
        <w:spacing w:before="1"/>
        <w:rPr>
          <w:sz w:val="26"/>
        </w:rPr>
      </w:pPr>
    </w:p>
    <w:p w:rsidR="00F259B5" w:rsidRDefault="000F2675">
      <w:pPr>
        <w:spacing w:before="1"/>
        <w:ind w:left="245" w:right="293" w:firstLine="36"/>
        <w:rPr>
          <w:sz w:val="18"/>
        </w:rPr>
      </w:pPr>
      <w:r>
        <w:rPr>
          <w:color w:val="221F1F"/>
          <w:sz w:val="18"/>
        </w:rPr>
        <w:t>Maximální dostupná rychlost na fyzické vrstve (dle referencního modelu ISO/OSI) je urcena parametry objednaného produktu a nosné komunikacní technologie – napr. ADSL, VDSL. Pro technologie provozované na metalické síti je však zárove ovlivnena (limitována) prenosovými parametry konkrétního úcastnického vedení</w:t>
      </w:r>
    </w:p>
    <w:p w:rsidR="00F259B5" w:rsidRDefault="00F259B5">
      <w:pPr>
        <w:rPr>
          <w:sz w:val="18"/>
        </w:rPr>
        <w:sectPr w:rsidR="00F259B5">
          <w:type w:val="continuous"/>
          <w:pgSz w:w="16840" w:h="11900" w:orient="landscape"/>
          <w:pgMar w:top="1400" w:right="340" w:bottom="280" w:left="440" w:header="708" w:footer="708" w:gutter="0"/>
          <w:cols w:num="2" w:space="708" w:equalWidth="0">
            <w:col w:w="1982" w:space="6106"/>
            <w:col w:w="7972"/>
          </w:cols>
        </w:sectPr>
      </w:pPr>
    </w:p>
    <w:p w:rsidR="00F259B5" w:rsidRDefault="000F2675">
      <w:pPr>
        <w:spacing w:before="74"/>
        <w:ind w:left="244"/>
        <w:rPr>
          <w:sz w:val="18"/>
        </w:rPr>
      </w:pPr>
      <w:r>
        <w:rPr>
          <w:color w:val="221F1F"/>
          <w:sz w:val="18"/>
        </w:rPr>
        <w:lastRenderedPageBreak/>
        <w:t>mezi aktivním sí ovým zarízením (DSLAM) a koncovým zarízením na strane zákazníka (modem nebo terminátor). Mezi hlavní parametry, které ovliv ují dostupnou prenosovou rychlost patrí vzdálenost, pr rez jádra použitého metalického páru (oba predchozí parametry mají vliv na útlum vedení), provedení a technický stav kabelových úsek a jejich spoj , soubeh s jinými službami (predchozí parametry mají vliv na nežádoucí rušení) apod. Nekteré úseky úcastnického vedení navíc nejsou v majetku poskytovatele infrastruktury, címž je znacne ztížena možnost úprav takového úseku – typicky jde o vnitrní rozvody v budovách ci bytech.</w:t>
      </w:r>
    </w:p>
    <w:p w:rsidR="00F259B5" w:rsidRDefault="000F2675">
      <w:pPr>
        <w:spacing w:before="120"/>
        <w:ind w:left="244"/>
        <w:rPr>
          <w:sz w:val="18"/>
        </w:rPr>
      </w:pPr>
      <w:r>
        <w:rPr>
          <w:color w:val="221F1F"/>
          <w:sz w:val="18"/>
        </w:rPr>
        <w:t>Za velkou trvající odchylku od bežne dostupné rychlosti stahování (download) nebo vkládání (upload) dat se považuje taková odchylka, která vytvárí souvislý pokles výkonu služby prístupu k internetu, tj. pokles skutecne dosahované rychlosti odpovídající merením stanovené TCP propustnosti pod definovanou hodnotu bežne dostupné rychlosti v intervalu delším než 70 minut.</w:t>
      </w:r>
    </w:p>
    <w:p w:rsidR="00F259B5" w:rsidRDefault="000F2675">
      <w:pPr>
        <w:ind w:left="243" w:right="91"/>
        <w:rPr>
          <w:sz w:val="18"/>
        </w:rPr>
      </w:pPr>
      <w:r>
        <w:rPr>
          <w:color w:val="221F1F"/>
          <w:sz w:val="18"/>
        </w:rPr>
        <w:t>Za velkou opakující se odchylku od bežne dostupné rychlosti stahování (download) nebo vkládání (upload) dat se považuje taková odchylka, pri které dojde alespo ke trem pokles m skutecne dosahované rychlosti odpovídající merením stanovené TCP propustnosti pod definovanou hodnotu bežne dostupné rychlosti</w:t>
      </w:r>
    </w:p>
    <w:p w:rsidR="00F259B5" w:rsidRDefault="000F2675">
      <w:pPr>
        <w:ind w:left="243"/>
        <w:rPr>
          <w:sz w:val="18"/>
        </w:rPr>
      </w:pPr>
      <w:r>
        <w:rPr>
          <w:color w:val="221F1F"/>
          <w:sz w:val="18"/>
        </w:rPr>
        <w:t>v intervalu delším nebo rovno 3,5 minutám v casovém úseku 90 minut.</w:t>
      </w:r>
    </w:p>
    <w:p w:rsidR="00F259B5" w:rsidRDefault="00F259B5">
      <w:pPr>
        <w:pStyle w:val="BodyText"/>
        <w:spacing w:before="11"/>
        <w:rPr>
          <w:sz w:val="17"/>
        </w:rPr>
      </w:pPr>
    </w:p>
    <w:p w:rsidR="00F259B5" w:rsidRDefault="000F2675">
      <w:pPr>
        <w:ind w:left="243" w:hanging="1"/>
        <w:rPr>
          <w:sz w:val="18"/>
        </w:rPr>
      </w:pPr>
      <w:r>
        <w:rPr>
          <w:color w:val="221F1F"/>
          <w:sz w:val="18"/>
        </w:rPr>
        <w:t>V prípade užívání jiných služeb než služeb prístupu k internetu m že dojít ke snížení garantované kvality pevné datové služby.</w:t>
      </w:r>
    </w:p>
    <w:p w:rsidR="00F259B5" w:rsidRDefault="00F259B5">
      <w:pPr>
        <w:pStyle w:val="BodyText"/>
        <w:spacing w:before="11"/>
        <w:rPr>
          <w:sz w:val="17"/>
        </w:rPr>
      </w:pPr>
    </w:p>
    <w:p w:rsidR="00F259B5" w:rsidRDefault="000F2675">
      <w:pPr>
        <w:numPr>
          <w:ilvl w:val="0"/>
          <w:numId w:val="7"/>
        </w:numPr>
        <w:tabs>
          <w:tab w:val="left" w:pos="528"/>
        </w:tabs>
        <w:ind w:left="527" w:right="290"/>
        <w:rPr>
          <w:b/>
          <w:color w:val="221F1F"/>
          <w:sz w:val="18"/>
        </w:rPr>
      </w:pPr>
      <w:r>
        <w:rPr>
          <w:b/>
          <w:color w:val="221F1F"/>
          <w:sz w:val="18"/>
        </w:rPr>
        <w:t>Garantovaná</w:t>
      </w:r>
      <w:r>
        <w:rPr>
          <w:b/>
          <w:color w:val="221F1F"/>
          <w:spacing w:val="-6"/>
          <w:sz w:val="18"/>
        </w:rPr>
        <w:t xml:space="preserve"> </w:t>
      </w:r>
      <w:r>
        <w:rPr>
          <w:b/>
          <w:color w:val="221F1F"/>
          <w:sz w:val="18"/>
        </w:rPr>
        <w:t>doba</w:t>
      </w:r>
      <w:r>
        <w:rPr>
          <w:b/>
          <w:color w:val="221F1F"/>
          <w:spacing w:val="-6"/>
          <w:sz w:val="18"/>
        </w:rPr>
        <w:t xml:space="preserve"> </w:t>
      </w:r>
      <w:r>
        <w:rPr>
          <w:b/>
          <w:color w:val="221F1F"/>
          <w:sz w:val="18"/>
        </w:rPr>
        <w:t>aktivace,</w:t>
      </w:r>
      <w:r>
        <w:rPr>
          <w:b/>
          <w:color w:val="221F1F"/>
          <w:spacing w:val="-5"/>
          <w:sz w:val="18"/>
        </w:rPr>
        <w:t xml:space="preserve"> </w:t>
      </w:r>
      <w:r>
        <w:rPr>
          <w:b/>
          <w:color w:val="221F1F"/>
          <w:sz w:val="18"/>
        </w:rPr>
        <w:t>garantovaná</w:t>
      </w:r>
      <w:r>
        <w:rPr>
          <w:b/>
          <w:color w:val="221F1F"/>
          <w:spacing w:val="-6"/>
          <w:sz w:val="18"/>
        </w:rPr>
        <w:t xml:space="preserve"> </w:t>
      </w:r>
      <w:r>
        <w:rPr>
          <w:b/>
          <w:color w:val="221F1F"/>
          <w:sz w:val="18"/>
        </w:rPr>
        <w:t>kvalita</w:t>
      </w:r>
      <w:r>
        <w:rPr>
          <w:b/>
          <w:color w:val="221F1F"/>
          <w:spacing w:val="-5"/>
          <w:sz w:val="18"/>
        </w:rPr>
        <w:t xml:space="preserve"> </w:t>
      </w:r>
      <w:r>
        <w:rPr>
          <w:b/>
          <w:color w:val="221F1F"/>
          <w:sz w:val="18"/>
        </w:rPr>
        <w:t>a</w:t>
      </w:r>
      <w:r>
        <w:rPr>
          <w:b/>
          <w:color w:val="221F1F"/>
          <w:spacing w:val="-5"/>
          <w:sz w:val="18"/>
        </w:rPr>
        <w:t xml:space="preserve"> </w:t>
      </w:r>
      <w:r>
        <w:rPr>
          <w:b/>
          <w:color w:val="221F1F"/>
          <w:sz w:val="18"/>
        </w:rPr>
        <w:t>garantovaná</w:t>
      </w:r>
      <w:r>
        <w:rPr>
          <w:b/>
          <w:color w:val="221F1F"/>
          <w:spacing w:val="-6"/>
          <w:sz w:val="18"/>
        </w:rPr>
        <w:t xml:space="preserve"> </w:t>
      </w:r>
      <w:r>
        <w:rPr>
          <w:b/>
          <w:color w:val="221F1F"/>
          <w:sz w:val="18"/>
        </w:rPr>
        <w:t>dostupnost</w:t>
      </w:r>
      <w:r>
        <w:rPr>
          <w:b/>
          <w:color w:val="221F1F"/>
          <w:spacing w:val="-6"/>
          <w:sz w:val="18"/>
        </w:rPr>
        <w:t xml:space="preserve"> </w:t>
      </w:r>
      <w:r>
        <w:rPr>
          <w:b/>
          <w:color w:val="221F1F"/>
          <w:sz w:val="18"/>
        </w:rPr>
        <w:t>pevné</w:t>
      </w:r>
      <w:r>
        <w:rPr>
          <w:b/>
          <w:color w:val="221F1F"/>
          <w:spacing w:val="-6"/>
          <w:sz w:val="18"/>
        </w:rPr>
        <w:t xml:space="preserve"> </w:t>
      </w:r>
      <w:r>
        <w:rPr>
          <w:b/>
          <w:color w:val="221F1F"/>
          <w:sz w:val="18"/>
        </w:rPr>
        <w:t>datové</w:t>
      </w:r>
      <w:r>
        <w:rPr>
          <w:b/>
          <w:color w:val="221F1F"/>
          <w:spacing w:val="-5"/>
          <w:sz w:val="18"/>
        </w:rPr>
        <w:t xml:space="preserve"> </w:t>
      </w:r>
      <w:r>
        <w:rPr>
          <w:b/>
          <w:color w:val="221F1F"/>
          <w:sz w:val="18"/>
        </w:rPr>
        <w:t>služby poskytované v mobilní</w:t>
      </w:r>
      <w:r>
        <w:rPr>
          <w:b/>
          <w:color w:val="221F1F"/>
          <w:spacing w:val="-2"/>
          <w:sz w:val="18"/>
        </w:rPr>
        <w:t xml:space="preserve"> </w:t>
      </w:r>
      <w:r>
        <w:rPr>
          <w:b/>
          <w:color w:val="221F1F"/>
          <w:sz w:val="18"/>
        </w:rPr>
        <w:t>síti:</w:t>
      </w:r>
    </w:p>
    <w:p w:rsidR="00F259B5" w:rsidRDefault="000F2675">
      <w:pPr>
        <w:numPr>
          <w:ilvl w:val="1"/>
          <w:numId w:val="7"/>
        </w:numPr>
        <w:tabs>
          <w:tab w:val="left" w:pos="529"/>
        </w:tabs>
        <w:spacing w:before="120"/>
        <w:ind w:left="528"/>
        <w:rPr>
          <w:sz w:val="18"/>
        </w:rPr>
      </w:pPr>
      <w:r>
        <w:rPr>
          <w:color w:val="221F1F"/>
          <w:sz w:val="18"/>
        </w:rPr>
        <w:t>Garantovaná doba aktivace</w:t>
      </w:r>
      <w:r>
        <w:rPr>
          <w:color w:val="221F1F"/>
          <w:spacing w:val="-16"/>
          <w:sz w:val="18"/>
        </w:rPr>
        <w:t xml:space="preserve"> </w:t>
      </w:r>
      <w:r>
        <w:rPr>
          <w:color w:val="221F1F"/>
          <w:sz w:val="18"/>
        </w:rPr>
        <w:t>služby</w:t>
      </w:r>
    </w:p>
    <w:p w:rsidR="00F259B5" w:rsidRDefault="000F2675">
      <w:pPr>
        <w:spacing w:before="59"/>
        <w:ind w:left="243"/>
        <w:rPr>
          <w:sz w:val="18"/>
        </w:rPr>
      </w:pPr>
      <w:r>
        <w:rPr>
          <w:color w:val="221F1F"/>
          <w:sz w:val="18"/>
        </w:rPr>
        <w:t>Operátor aktivuje Úcastníkovi zvolenou službu do 60 dn od podpisu Úcastnické smlouvy, není-li v konkrétním prípade výslovne stanoveno jinak. Operátor garantuje dobu aktivace pouze tehdy, pokud Úcastník aktivne spolupracuje (napr. umožní instalaci</w:t>
      </w:r>
      <w:r>
        <w:rPr>
          <w:color w:val="221F1F"/>
          <w:spacing w:val="-3"/>
          <w:sz w:val="18"/>
        </w:rPr>
        <w:t xml:space="preserve"> </w:t>
      </w:r>
      <w:r>
        <w:rPr>
          <w:color w:val="221F1F"/>
          <w:sz w:val="18"/>
        </w:rPr>
        <w:t>modemu).</w:t>
      </w:r>
    </w:p>
    <w:p w:rsidR="00F259B5" w:rsidRDefault="000F2675">
      <w:pPr>
        <w:numPr>
          <w:ilvl w:val="1"/>
          <w:numId w:val="7"/>
        </w:numPr>
        <w:tabs>
          <w:tab w:val="left" w:pos="529"/>
        </w:tabs>
        <w:spacing w:before="62"/>
        <w:ind w:left="528"/>
        <w:rPr>
          <w:sz w:val="18"/>
        </w:rPr>
      </w:pPr>
      <w:r>
        <w:rPr>
          <w:color w:val="221F1F"/>
          <w:sz w:val="18"/>
        </w:rPr>
        <w:t>Garantovaná kvalita</w:t>
      </w:r>
      <w:r>
        <w:rPr>
          <w:color w:val="221F1F"/>
          <w:spacing w:val="-2"/>
          <w:sz w:val="18"/>
        </w:rPr>
        <w:t xml:space="preserve"> </w:t>
      </w:r>
      <w:r>
        <w:rPr>
          <w:color w:val="221F1F"/>
          <w:sz w:val="18"/>
        </w:rPr>
        <w:t>služby</w:t>
      </w:r>
    </w:p>
    <w:p w:rsidR="00F259B5" w:rsidRDefault="000F2675">
      <w:pPr>
        <w:spacing w:before="119"/>
        <w:ind w:left="244"/>
        <w:rPr>
          <w:sz w:val="19"/>
        </w:rPr>
      </w:pPr>
      <w:r>
        <w:rPr>
          <w:color w:val="221F1F"/>
          <w:sz w:val="19"/>
        </w:rPr>
        <w:t>Operátor se zavazuje poskytovat Úcastník m službu v co nejvyšší možné kvalite..</w:t>
      </w:r>
    </w:p>
    <w:p w:rsidR="00F259B5" w:rsidRDefault="00F259B5">
      <w:pPr>
        <w:pStyle w:val="BodyText"/>
        <w:spacing w:before="10"/>
        <w:rPr>
          <w:sz w:val="20"/>
        </w:rPr>
      </w:pPr>
    </w:p>
    <w:p w:rsidR="00F259B5" w:rsidRDefault="000F2675">
      <w:pPr>
        <w:spacing w:before="1"/>
        <w:ind w:left="244"/>
        <w:rPr>
          <w:b/>
          <w:sz w:val="18"/>
        </w:rPr>
      </w:pPr>
      <w:r>
        <w:rPr>
          <w:b/>
          <w:color w:val="221F1F"/>
          <w:sz w:val="18"/>
        </w:rPr>
        <w:t>Pevný internet vzduchem a Pevný internet do zásuvky</w:t>
      </w:r>
    </w:p>
    <w:p w:rsidR="00F259B5" w:rsidRDefault="00F259B5">
      <w:pPr>
        <w:pStyle w:val="BodyText"/>
        <w:spacing w:before="4"/>
        <w:rPr>
          <w:b/>
          <w:sz w:val="12"/>
        </w:rPr>
      </w:pPr>
    </w:p>
    <w:p w:rsidR="00F259B5" w:rsidRDefault="00887466">
      <w:pPr>
        <w:pStyle w:val="BodyText"/>
        <w:ind w:left="299" w:right="-188"/>
        <w:rPr>
          <w:sz w:val="20"/>
        </w:rPr>
      </w:pPr>
      <w:r>
        <w:rPr>
          <w:sz w:val="20"/>
        </w:rPr>
      </w:r>
      <w:r>
        <w:rPr>
          <w:sz w:val="20"/>
        </w:rPr>
        <w:pict>
          <v:group id="_x0000_s1051" style="width:369.15pt;height:56.35pt;mso-position-horizontal-relative:char;mso-position-vertical-relative:line" coordsize="7383,1127">
            <v:rect id="_x0000_s1067" style="position:absolute;width:1433;height:655" fillcolor="#62b8e4" stroked="f"/>
            <v:rect id="_x0000_s1066" style="position:absolute;left:69;top:91;width:1292;height:472" fillcolor="#62b8e4" stroked="f"/>
            <v:rect id="_x0000_s1065" style="position:absolute;left:1432;width:1983;height:655" fillcolor="#62b8e4" stroked="f"/>
            <v:rect id="_x0000_s1064" style="position:absolute;left:1501;width:1844;height:328" fillcolor="#62b8e4" stroked="f"/>
            <v:rect id="_x0000_s1063" style="position:absolute;left:1501;top:327;width:1844;height:328" fillcolor="#62b8e4" stroked="f"/>
            <v:rect id="_x0000_s1062" style="position:absolute;left:3414;width:1983;height:655" fillcolor="#62b8e4" stroked="f"/>
            <v:rect id="_x0000_s1061" style="position:absolute;left:3484;width:1844;height:328" fillcolor="#62b8e4" stroked="f"/>
            <v:rect id="_x0000_s1060" style="position:absolute;left:3484;top:327;width:1844;height:328" fillcolor="#62b8e4" stroked="f"/>
            <v:rect id="_x0000_s1059" style="position:absolute;left:5397;width:1986;height:655" fillcolor="#62b8e4" stroked="f"/>
            <v:rect id="_x0000_s1058" style="position:absolute;left:5468;width:1844;height:328" fillcolor="#62b8e4" stroked="f"/>
            <v:rect id="_x0000_s1057" style="position:absolute;left:5468;top:327;width:1844;height:328" fillcolor="#62b8e4" stroked="f"/>
            <v:shape id="_x0000_s1056" type="#_x0000_t202" style="position:absolute;left:1432;top:654;width:5950;height:472" fillcolor="#8ac8ea" stroked="f">
              <v:textbox inset="0,0,0,0">
                <w:txbxContent>
                  <w:p w:rsidR="000F2675" w:rsidRDefault="000F2675">
                    <w:pPr>
                      <w:spacing w:before="144"/>
                      <w:ind w:left="69"/>
                      <w:rPr>
                        <w:b/>
                        <w:sz w:val="16"/>
                      </w:rPr>
                    </w:pPr>
                    <w:r>
                      <w:rPr>
                        <w:b/>
                        <w:color w:val="FFFFFF"/>
                        <w:sz w:val="16"/>
                      </w:rPr>
                      <w:t>Stahování dat Odesílání dat Stahování dat Odesílání dat Stahování dat Odesílání dat</w:t>
                    </w:r>
                  </w:p>
                </w:txbxContent>
              </v:textbox>
            </v:shape>
            <v:shape id="_x0000_s1055" type="#_x0000_t202" style="position:absolute;left:5657;top:144;width:1485;height:367" filled="f" stroked="f">
              <v:textbox inset="0,0,0,0">
                <w:txbxContent>
                  <w:p w:rsidR="000F2675" w:rsidRDefault="000F2675">
                    <w:pPr>
                      <w:ind w:left="371" w:right="1" w:hanging="372"/>
                      <w:rPr>
                        <w:b/>
                        <w:sz w:val="16"/>
                      </w:rPr>
                    </w:pPr>
                    <w:r>
                      <w:rPr>
                        <w:b/>
                        <w:color w:val="FFFFFF"/>
                        <w:sz w:val="16"/>
                      </w:rPr>
                      <w:t>MINIMÁLNÍ DOSTUPNÁ RYCHLOST</w:t>
                    </w:r>
                  </w:p>
                </w:txbxContent>
              </v:textbox>
            </v:shape>
            <v:shape id="_x0000_s1054" type="#_x0000_t202" style="position:absolute;left:3797;top:144;width:1237;height:367" filled="f" stroked="f">
              <v:textbox inset="0,0,0,0">
                <w:txbxContent>
                  <w:p w:rsidR="000F2675" w:rsidRDefault="000F2675">
                    <w:pPr>
                      <w:ind w:left="248" w:hanging="249"/>
                      <w:rPr>
                        <w:b/>
                        <w:sz w:val="16"/>
                      </w:rPr>
                    </w:pPr>
                    <w:r>
                      <w:rPr>
                        <w:b/>
                        <w:color w:val="FFFFFF"/>
                        <w:sz w:val="16"/>
                      </w:rPr>
                      <w:t>BEŽNE DOSTUPNÁ RYCHLOST</w:t>
                    </w:r>
                  </w:p>
                </w:txbxContent>
              </v:textbox>
            </v:shape>
            <v:shape id="_x0000_s1053" type="#_x0000_t202" style="position:absolute;left:1600;top:144;width:1668;height:367" filled="f" stroked="f">
              <v:textbox inset="0,0,0,0">
                <w:txbxContent>
                  <w:p w:rsidR="000F2675" w:rsidRDefault="000F2675">
                    <w:pPr>
                      <w:ind w:left="462" w:right="2" w:hanging="463"/>
                      <w:rPr>
                        <w:b/>
                        <w:sz w:val="16"/>
                      </w:rPr>
                    </w:pPr>
                    <w:r>
                      <w:rPr>
                        <w:b/>
                        <w:color w:val="FFFFFF"/>
                        <w:sz w:val="16"/>
                      </w:rPr>
                      <w:t>MAXIMÁLNÍ/INZEROVANÁ RYCHLOST</w:t>
                    </w:r>
                  </w:p>
                </w:txbxContent>
              </v:textbox>
            </v:shape>
            <v:shape id="_x0000_s1052" type="#_x0000_t202" style="position:absolute;left:233;top:235;width:982;height:184" filled="f" stroked="f">
              <v:textbox inset="0,0,0,0">
                <w:txbxContent>
                  <w:p w:rsidR="000F2675" w:rsidRDefault="000F2675">
                    <w:pPr>
                      <w:spacing w:line="183" w:lineRule="exact"/>
                      <w:rPr>
                        <w:b/>
                        <w:sz w:val="16"/>
                      </w:rPr>
                    </w:pPr>
                    <w:r>
                      <w:rPr>
                        <w:b/>
                        <w:color w:val="FFFFFF"/>
                        <w:sz w:val="16"/>
                      </w:rPr>
                      <w:t>TECHNOLOGIE</w:t>
                    </w:r>
                  </w:p>
                </w:txbxContent>
              </v:textbox>
            </v:shape>
            <w10:anchorlock/>
          </v:group>
        </w:pict>
      </w:r>
    </w:p>
    <w:p w:rsidR="00F259B5" w:rsidRDefault="00F259B5">
      <w:pPr>
        <w:pStyle w:val="BodyText"/>
        <w:spacing w:before="9"/>
        <w:rPr>
          <w:b/>
          <w:sz w:val="15"/>
        </w:rPr>
      </w:pPr>
    </w:p>
    <w:p w:rsidR="00F259B5" w:rsidRDefault="000F2675">
      <w:pPr>
        <w:pStyle w:val="BodyText"/>
        <w:tabs>
          <w:tab w:val="left" w:pos="1993"/>
          <w:tab w:val="left" w:pos="3022"/>
          <w:tab w:val="left" w:pos="3975"/>
          <w:tab w:val="left" w:pos="5005"/>
          <w:tab w:val="left" w:pos="5996"/>
          <w:tab w:val="left" w:pos="6987"/>
        </w:tabs>
        <w:spacing w:line="120" w:lineRule="auto"/>
        <w:ind w:left="369" w:right="184"/>
      </w:pPr>
      <w:r>
        <w:rPr>
          <w:color w:val="221F1F"/>
          <w:position w:val="9"/>
        </w:rPr>
        <w:t>Pevný</w:t>
      </w:r>
      <w:r>
        <w:rPr>
          <w:color w:val="221F1F"/>
          <w:spacing w:val="-2"/>
          <w:position w:val="9"/>
        </w:rPr>
        <w:t xml:space="preserve"> </w:t>
      </w:r>
      <w:r>
        <w:rPr>
          <w:color w:val="221F1F"/>
          <w:position w:val="9"/>
        </w:rPr>
        <w:t>internet</w:t>
      </w:r>
      <w:r>
        <w:rPr>
          <w:color w:val="221F1F"/>
          <w:spacing w:val="-2"/>
          <w:position w:val="9"/>
        </w:rPr>
        <w:t xml:space="preserve"> </w:t>
      </w:r>
      <w:r>
        <w:rPr>
          <w:color w:val="221F1F"/>
          <w:position w:val="9"/>
        </w:rPr>
        <w:t>do</w:t>
      </w:r>
      <w:r>
        <w:rPr>
          <w:rFonts w:ascii="Times New Roman" w:hAnsi="Times New Roman"/>
          <w:color w:val="221F1F"/>
          <w:position w:val="9"/>
        </w:rPr>
        <w:tab/>
      </w:r>
      <w:r>
        <w:rPr>
          <w:color w:val="221F1F"/>
        </w:rPr>
        <w:t>20</w:t>
      </w:r>
      <w:r>
        <w:rPr>
          <w:color w:val="221F1F"/>
          <w:spacing w:val="-1"/>
        </w:rPr>
        <w:t xml:space="preserve"> </w:t>
      </w:r>
      <w:r>
        <w:rPr>
          <w:color w:val="221F1F"/>
        </w:rPr>
        <w:t>Mb/s</w:t>
      </w:r>
      <w:r>
        <w:rPr>
          <w:rFonts w:ascii="Times New Roman" w:hAnsi="Times New Roman"/>
          <w:color w:val="221F1F"/>
        </w:rPr>
        <w:tab/>
      </w:r>
      <w:r>
        <w:rPr>
          <w:color w:val="221F1F"/>
        </w:rPr>
        <w:t>5</w:t>
      </w:r>
      <w:r>
        <w:rPr>
          <w:color w:val="221F1F"/>
          <w:spacing w:val="-1"/>
        </w:rPr>
        <w:t xml:space="preserve"> </w:t>
      </w:r>
      <w:r>
        <w:rPr>
          <w:color w:val="221F1F"/>
        </w:rPr>
        <w:t>Mb/s</w:t>
      </w:r>
      <w:r>
        <w:rPr>
          <w:rFonts w:ascii="Times New Roman" w:hAnsi="Times New Roman"/>
          <w:color w:val="221F1F"/>
        </w:rPr>
        <w:tab/>
      </w:r>
      <w:r>
        <w:rPr>
          <w:color w:val="221F1F"/>
        </w:rPr>
        <w:t>12</w:t>
      </w:r>
      <w:r>
        <w:rPr>
          <w:color w:val="221F1F"/>
          <w:spacing w:val="-1"/>
        </w:rPr>
        <w:t xml:space="preserve"> </w:t>
      </w:r>
      <w:r>
        <w:rPr>
          <w:color w:val="221F1F"/>
        </w:rPr>
        <w:t>Mb/s</w:t>
      </w:r>
      <w:r>
        <w:rPr>
          <w:rFonts w:ascii="Times New Roman" w:hAnsi="Times New Roman"/>
          <w:color w:val="221F1F"/>
        </w:rPr>
        <w:tab/>
      </w:r>
      <w:r>
        <w:rPr>
          <w:color w:val="221F1F"/>
        </w:rPr>
        <w:t>3 Mb/s</w:t>
      </w:r>
      <w:r>
        <w:rPr>
          <w:rFonts w:ascii="Times New Roman" w:hAnsi="Times New Roman"/>
          <w:color w:val="221F1F"/>
        </w:rPr>
        <w:tab/>
      </w:r>
      <w:r>
        <w:rPr>
          <w:color w:val="221F1F"/>
        </w:rPr>
        <w:t>6</w:t>
      </w:r>
      <w:r>
        <w:rPr>
          <w:color w:val="221F1F"/>
          <w:spacing w:val="-1"/>
        </w:rPr>
        <w:t xml:space="preserve"> </w:t>
      </w:r>
      <w:r>
        <w:rPr>
          <w:color w:val="221F1F"/>
        </w:rPr>
        <w:t>Mb/s</w:t>
      </w:r>
      <w:r>
        <w:rPr>
          <w:rFonts w:ascii="Times New Roman" w:hAnsi="Times New Roman"/>
          <w:color w:val="221F1F"/>
        </w:rPr>
        <w:tab/>
      </w:r>
      <w:r>
        <w:rPr>
          <w:color w:val="221F1F"/>
        </w:rPr>
        <w:t xml:space="preserve">3 </w:t>
      </w:r>
      <w:r>
        <w:rPr>
          <w:color w:val="221F1F"/>
          <w:spacing w:val="-5"/>
        </w:rPr>
        <w:t xml:space="preserve">Mb/s </w:t>
      </w:r>
      <w:r>
        <w:rPr>
          <w:color w:val="221F1F"/>
        </w:rPr>
        <w:t>zásuvky</w:t>
      </w:r>
      <w:r>
        <w:rPr>
          <w:color w:val="221F1F"/>
          <w:spacing w:val="-1"/>
        </w:rPr>
        <w:t xml:space="preserve"> </w:t>
      </w:r>
      <w:r>
        <w:rPr>
          <w:color w:val="221F1F"/>
        </w:rPr>
        <w:t>S</w:t>
      </w:r>
    </w:p>
    <w:p w:rsidR="00F259B5" w:rsidRDefault="00F259B5">
      <w:pPr>
        <w:pStyle w:val="BodyText"/>
        <w:spacing w:before="7"/>
        <w:rPr>
          <w:sz w:val="26"/>
        </w:rPr>
      </w:pPr>
    </w:p>
    <w:p w:rsidR="00F259B5" w:rsidRDefault="00887466">
      <w:pPr>
        <w:pStyle w:val="BodyText"/>
        <w:ind w:left="369" w:right="6340"/>
      </w:pPr>
      <w:r>
        <w:pict>
          <v:shape id="_x0000_s1050" type="#_x0000_t202" style="position:absolute;left:0;text-align:left;margin-left:108.6pt;margin-top:-7.2pt;width:297.5pt;height:32.75pt;z-index:252176384;mso-position-horizontal-relative:page" fillcolor="#dae6e9" stroked="f">
            <v:textbox inset="0,0,0,0">
              <w:txbxContent>
                <w:p w:rsidR="000F2675" w:rsidRDefault="000F2675">
                  <w:pPr>
                    <w:pStyle w:val="BodyText"/>
                    <w:spacing w:before="5"/>
                    <w:rPr>
                      <w:sz w:val="20"/>
                    </w:rPr>
                  </w:pPr>
                </w:p>
                <w:p w:rsidR="000F2675" w:rsidRDefault="000F2675">
                  <w:pPr>
                    <w:pStyle w:val="BodyText"/>
                    <w:tabs>
                      <w:tab w:val="left" w:pos="1290"/>
                      <w:tab w:val="left" w:pos="2244"/>
                      <w:tab w:val="left" w:pos="3273"/>
                      <w:tab w:val="left" w:pos="4265"/>
                      <w:tab w:val="left" w:pos="5255"/>
                    </w:tabs>
                    <w:ind w:left="261"/>
                  </w:pPr>
                  <w:r>
                    <w:rPr>
                      <w:color w:val="221F1F"/>
                    </w:rPr>
                    <w:t>20</w:t>
                  </w:r>
                  <w:r>
                    <w:rPr>
                      <w:color w:val="221F1F"/>
                      <w:spacing w:val="-2"/>
                    </w:rPr>
                    <w:t xml:space="preserve"> </w:t>
                  </w:r>
                  <w:r>
                    <w:rPr>
                      <w:color w:val="221F1F"/>
                    </w:rPr>
                    <w:t>Mb/s</w:t>
                  </w:r>
                  <w:r>
                    <w:rPr>
                      <w:rFonts w:ascii="Times New Roman"/>
                      <w:color w:val="221F1F"/>
                    </w:rPr>
                    <w:tab/>
                  </w:r>
                  <w:r>
                    <w:rPr>
                      <w:color w:val="221F1F"/>
                    </w:rPr>
                    <w:t>5</w:t>
                  </w:r>
                  <w:r>
                    <w:rPr>
                      <w:color w:val="221F1F"/>
                      <w:spacing w:val="-1"/>
                    </w:rPr>
                    <w:t xml:space="preserve"> </w:t>
                  </w:r>
                  <w:r>
                    <w:rPr>
                      <w:color w:val="221F1F"/>
                    </w:rPr>
                    <w:t>Mb/s</w:t>
                  </w:r>
                  <w:r>
                    <w:rPr>
                      <w:rFonts w:ascii="Times New Roman"/>
                      <w:color w:val="221F1F"/>
                    </w:rPr>
                    <w:tab/>
                  </w:r>
                  <w:r>
                    <w:rPr>
                      <w:color w:val="221F1F"/>
                    </w:rPr>
                    <w:t>12</w:t>
                  </w:r>
                  <w:r>
                    <w:rPr>
                      <w:color w:val="221F1F"/>
                      <w:spacing w:val="-1"/>
                    </w:rPr>
                    <w:t xml:space="preserve"> </w:t>
                  </w:r>
                  <w:r>
                    <w:rPr>
                      <w:color w:val="221F1F"/>
                    </w:rPr>
                    <w:t>Mb/s</w:t>
                  </w:r>
                  <w:r>
                    <w:rPr>
                      <w:rFonts w:ascii="Times New Roman"/>
                      <w:color w:val="221F1F"/>
                    </w:rPr>
                    <w:tab/>
                  </w:r>
                  <w:r>
                    <w:rPr>
                      <w:color w:val="221F1F"/>
                    </w:rPr>
                    <w:t>3</w:t>
                  </w:r>
                  <w:r>
                    <w:rPr>
                      <w:color w:val="221F1F"/>
                      <w:spacing w:val="-1"/>
                    </w:rPr>
                    <w:t xml:space="preserve"> </w:t>
                  </w:r>
                  <w:r>
                    <w:rPr>
                      <w:color w:val="221F1F"/>
                    </w:rPr>
                    <w:t>Mb/s</w:t>
                  </w:r>
                  <w:r>
                    <w:rPr>
                      <w:rFonts w:ascii="Times New Roman"/>
                      <w:color w:val="221F1F"/>
                    </w:rPr>
                    <w:tab/>
                  </w:r>
                  <w:r>
                    <w:rPr>
                      <w:color w:val="221F1F"/>
                    </w:rPr>
                    <w:t>6</w:t>
                  </w:r>
                  <w:r>
                    <w:rPr>
                      <w:color w:val="221F1F"/>
                      <w:spacing w:val="-1"/>
                    </w:rPr>
                    <w:t xml:space="preserve"> </w:t>
                  </w:r>
                  <w:r>
                    <w:rPr>
                      <w:color w:val="221F1F"/>
                    </w:rPr>
                    <w:t>Mb/s</w:t>
                  </w:r>
                  <w:r>
                    <w:rPr>
                      <w:rFonts w:ascii="Times New Roman"/>
                      <w:color w:val="221F1F"/>
                    </w:rPr>
                    <w:tab/>
                  </w:r>
                  <w:r>
                    <w:rPr>
                      <w:color w:val="221F1F"/>
                    </w:rPr>
                    <w:t>3</w:t>
                  </w:r>
                  <w:r>
                    <w:rPr>
                      <w:color w:val="221F1F"/>
                      <w:spacing w:val="-1"/>
                    </w:rPr>
                    <w:t xml:space="preserve"> </w:t>
                  </w:r>
                  <w:r>
                    <w:rPr>
                      <w:color w:val="221F1F"/>
                    </w:rPr>
                    <w:t>Mb/s</w:t>
                  </w:r>
                </w:p>
              </w:txbxContent>
            </v:textbox>
            <w10:wrap anchorx="page"/>
          </v:shape>
        </w:pict>
      </w:r>
      <w:r w:rsidR="000F2675">
        <w:rPr>
          <w:color w:val="221F1F"/>
        </w:rPr>
        <w:t>Pevný internet vzduchem S</w:t>
      </w:r>
    </w:p>
    <w:p w:rsidR="00F259B5" w:rsidRDefault="000F2675">
      <w:pPr>
        <w:pStyle w:val="BodyText"/>
        <w:spacing w:before="6"/>
        <w:rPr>
          <w:sz w:val="6"/>
        </w:rPr>
      </w:pPr>
      <w:r>
        <w:br w:type="column"/>
      </w:r>
    </w:p>
    <w:p w:rsidR="00F259B5" w:rsidRDefault="00887466">
      <w:pPr>
        <w:pStyle w:val="BodyText"/>
        <w:ind w:left="299"/>
        <w:rPr>
          <w:sz w:val="20"/>
        </w:rPr>
      </w:pPr>
      <w:r>
        <w:rPr>
          <w:sz w:val="20"/>
        </w:rPr>
      </w:r>
      <w:r>
        <w:rPr>
          <w:sz w:val="20"/>
        </w:rPr>
        <w:pict>
          <v:group id="_x0000_s1034" style="width:369.15pt;height:32.75pt;mso-position-horizontal-relative:char;mso-position-vertical-relative:line" coordsize="7383,655">
            <v:rect id="_x0000_s1049" style="position:absolute;width:1433;height:655" fillcolor="#62b8e4" stroked="f"/>
            <v:rect id="_x0000_s1048" style="position:absolute;left:69;top:91;width:1294;height:472" fillcolor="#62b8e4" stroked="f"/>
            <v:rect id="_x0000_s1047" style="position:absolute;left:1432;width:1983;height:655" fillcolor="#62b8e4" stroked="f"/>
            <v:rect id="_x0000_s1046" style="position:absolute;left:1501;width:1844;height:328" fillcolor="#62b8e4" stroked="f"/>
            <v:rect id="_x0000_s1045" style="position:absolute;left:1501;top:327;width:1844;height:328" fillcolor="#62b8e4" stroked="f"/>
            <v:rect id="_x0000_s1044" style="position:absolute;left:3414;width:1984;height:655" fillcolor="#62b8e4" stroked="f"/>
            <v:rect id="_x0000_s1043" style="position:absolute;left:3485;width:1843;height:328" fillcolor="#62b8e4" stroked="f"/>
            <v:rect id="_x0000_s1042" style="position:absolute;left:3485;top:327;width:1843;height:328" fillcolor="#62b8e4" stroked="f"/>
            <v:rect id="_x0000_s1041" style="position:absolute;left:5398;width:1984;height:655" fillcolor="#62b8e4" stroked="f"/>
            <v:rect id="_x0000_s1040" style="position:absolute;left:5468;width:1844;height:328" fillcolor="#62b8e4" stroked="f"/>
            <v:rect id="_x0000_s1039" style="position:absolute;left:5468;top:327;width:1844;height:328" fillcolor="#62b8e4" stroked="f"/>
            <v:shape id="_x0000_s1038" type="#_x0000_t202" style="position:absolute;left:5657;top:144;width:1485;height:367" filled="f" stroked="f">
              <v:textbox inset="0,0,0,0">
                <w:txbxContent>
                  <w:p w:rsidR="000F2675" w:rsidRDefault="000F2675">
                    <w:pPr>
                      <w:ind w:left="371" w:right="1" w:hanging="372"/>
                      <w:rPr>
                        <w:b/>
                        <w:sz w:val="16"/>
                      </w:rPr>
                    </w:pPr>
                    <w:r>
                      <w:rPr>
                        <w:b/>
                        <w:color w:val="FFFFFF"/>
                        <w:sz w:val="16"/>
                      </w:rPr>
                      <w:t>MINIMÁLNÍ DOSTUPNÁ RYCHLOST</w:t>
                    </w:r>
                  </w:p>
                </w:txbxContent>
              </v:textbox>
            </v:shape>
            <v:shape id="_x0000_s1037" type="#_x0000_t202" style="position:absolute;left:3798;top:144;width:1237;height:367" filled="f" stroked="f">
              <v:textbox inset="0,0,0,0">
                <w:txbxContent>
                  <w:p w:rsidR="000F2675" w:rsidRDefault="000F2675">
                    <w:pPr>
                      <w:ind w:left="248" w:hanging="249"/>
                      <w:rPr>
                        <w:b/>
                        <w:sz w:val="16"/>
                      </w:rPr>
                    </w:pPr>
                    <w:r>
                      <w:rPr>
                        <w:b/>
                        <w:color w:val="FFFFFF"/>
                        <w:sz w:val="16"/>
                      </w:rPr>
                      <w:t>BEŽNE DOSTUPNÁ RYCHLOST</w:t>
                    </w:r>
                  </w:p>
                </w:txbxContent>
              </v:textbox>
            </v:shape>
            <v:shape id="_x0000_s1036" type="#_x0000_t202" style="position:absolute;left:1600;top:144;width:1668;height:367" filled="f" stroked="f">
              <v:textbox inset="0,0,0,0">
                <w:txbxContent>
                  <w:p w:rsidR="000F2675" w:rsidRDefault="000F2675">
                    <w:pPr>
                      <w:ind w:left="462" w:right="2" w:hanging="463"/>
                      <w:rPr>
                        <w:b/>
                        <w:sz w:val="16"/>
                      </w:rPr>
                    </w:pPr>
                    <w:r>
                      <w:rPr>
                        <w:b/>
                        <w:color w:val="FFFFFF"/>
                        <w:sz w:val="16"/>
                      </w:rPr>
                      <w:t>MAXIMÁLNÍ/INZEROVANÁ RYCHLOST</w:t>
                    </w:r>
                  </w:p>
                </w:txbxContent>
              </v:textbox>
            </v:shape>
            <v:shape id="_x0000_s1035" type="#_x0000_t202" style="position:absolute;left:233;top:235;width:982;height:184" filled="f" stroked="f">
              <v:textbox inset="0,0,0,0">
                <w:txbxContent>
                  <w:p w:rsidR="000F2675" w:rsidRDefault="000F2675">
                    <w:pPr>
                      <w:spacing w:line="183" w:lineRule="exact"/>
                      <w:rPr>
                        <w:b/>
                        <w:sz w:val="16"/>
                      </w:rPr>
                    </w:pPr>
                    <w:r>
                      <w:rPr>
                        <w:b/>
                        <w:color w:val="FFFFFF"/>
                        <w:sz w:val="16"/>
                      </w:rPr>
                      <w:t>TECHNOLOGIE</w:t>
                    </w:r>
                  </w:p>
                </w:txbxContent>
              </v:textbox>
            </v:shape>
            <w10:anchorlock/>
          </v:group>
        </w:pict>
      </w:r>
    </w:p>
    <w:p w:rsidR="00F259B5" w:rsidRDefault="00887466">
      <w:pPr>
        <w:pStyle w:val="BodyText"/>
        <w:spacing w:before="114"/>
        <w:ind w:left="369" w:right="6209"/>
      </w:pPr>
      <w:r>
        <w:pict>
          <v:shape id="_x0000_s1033" type="#_x0000_t202" style="position:absolute;left:0;text-align:left;margin-left:513.05pt;margin-top:10.3pt;width:297.55pt;height:53.75pt;z-index:2521774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9"/>
                    <w:gridCol w:w="973"/>
                    <w:gridCol w:w="991"/>
                    <w:gridCol w:w="991"/>
                    <w:gridCol w:w="983"/>
                    <w:gridCol w:w="1001"/>
                  </w:tblGrid>
                  <w:tr w:rsidR="000F2675">
                    <w:trPr>
                      <w:trHeight w:val="419"/>
                    </w:trPr>
                    <w:tc>
                      <w:tcPr>
                        <w:tcW w:w="1009" w:type="dxa"/>
                      </w:tcPr>
                      <w:p w:rsidR="000F2675" w:rsidRDefault="000F2675">
                        <w:pPr>
                          <w:pStyle w:val="TableParagraph"/>
                          <w:spacing w:before="0" w:line="183" w:lineRule="exact"/>
                          <w:ind w:left="261"/>
                          <w:rPr>
                            <w:sz w:val="16"/>
                          </w:rPr>
                        </w:pPr>
                        <w:r>
                          <w:rPr>
                            <w:color w:val="221F1F"/>
                            <w:sz w:val="16"/>
                          </w:rPr>
                          <w:t>50 Mb/s</w:t>
                        </w:r>
                      </w:p>
                    </w:tc>
                    <w:tc>
                      <w:tcPr>
                        <w:tcW w:w="973" w:type="dxa"/>
                      </w:tcPr>
                      <w:p w:rsidR="000F2675" w:rsidRDefault="000F2675">
                        <w:pPr>
                          <w:pStyle w:val="TableParagraph"/>
                          <w:spacing w:before="0" w:line="183" w:lineRule="exact"/>
                          <w:ind w:left="225" w:right="241"/>
                          <w:jc w:val="center"/>
                          <w:rPr>
                            <w:sz w:val="16"/>
                          </w:rPr>
                        </w:pPr>
                        <w:r>
                          <w:rPr>
                            <w:color w:val="221F1F"/>
                            <w:sz w:val="16"/>
                          </w:rPr>
                          <w:t>15 Mb/s</w:t>
                        </w:r>
                      </w:p>
                    </w:tc>
                    <w:tc>
                      <w:tcPr>
                        <w:tcW w:w="991" w:type="dxa"/>
                      </w:tcPr>
                      <w:p w:rsidR="000F2675" w:rsidRDefault="000F2675">
                        <w:pPr>
                          <w:pStyle w:val="TableParagraph"/>
                          <w:spacing w:before="0" w:line="183" w:lineRule="exact"/>
                          <w:ind w:left="242" w:right="241"/>
                          <w:jc w:val="center"/>
                          <w:rPr>
                            <w:sz w:val="16"/>
                          </w:rPr>
                        </w:pPr>
                        <w:r>
                          <w:rPr>
                            <w:color w:val="221F1F"/>
                            <w:sz w:val="16"/>
                          </w:rPr>
                          <w:t>30 Mb/s</w:t>
                        </w:r>
                      </w:p>
                    </w:tc>
                    <w:tc>
                      <w:tcPr>
                        <w:tcW w:w="991" w:type="dxa"/>
                      </w:tcPr>
                      <w:p w:rsidR="000F2675" w:rsidRDefault="000F2675">
                        <w:pPr>
                          <w:pStyle w:val="TableParagraph"/>
                          <w:spacing w:before="0" w:line="183" w:lineRule="exact"/>
                          <w:ind w:left="242" w:right="240"/>
                          <w:jc w:val="center"/>
                          <w:rPr>
                            <w:sz w:val="16"/>
                          </w:rPr>
                        </w:pPr>
                        <w:r>
                          <w:rPr>
                            <w:color w:val="221F1F"/>
                            <w:sz w:val="16"/>
                          </w:rPr>
                          <w:t>9 Mb/s</w:t>
                        </w:r>
                      </w:p>
                    </w:tc>
                    <w:tc>
                      <w:tcPr>
                        <w:tcW w:w="983" w:type="dxa"/>
                      </w:tcPr>
                      <w:p w:rsidR="000F2675" w:rsidRDefault="000F2675">
                        <w:pPr>
                          <w:pStyle w:val="TableParagraph"/>
                          <w:spacing w:before="0" w:line="183" w:lineRule="exact"/>
                          <w:ind w:left="242" w:right="232"/>
                          <w:jc w:val="center"/>
                          <w:rPr>
                            <w:sz w:val="16"/>
                          </w:rPr>
                        </w:pPr>
                        <w:r>
                          <w:rPr>
                            <w:color w:val="221F1F"/>
                            <w:sz w:val="16"/>
                          </w:rPr>
                          <w:t>15 Mb/s</w:t>
                        </w:r>
                      </w:p>
                    </w:tc>
                    <w:tc>
                      <w:tcPr>
                        <w:tcW w:w="1001" w:type="dxa"/>
                      </w:tcPr>
                      <w:p w:rsidR="000F2675" w:rsidRDefault="000F2675">
                        <w:pPr>
                          <w:pStyle w:val="TableParagraph"/>
                          <w:spacing w:before="0" w:line="183" w:lineRule="exact"/>
                          <w:ind w:left="235" w:right="222"/>
                          <w:jc w:val="center"/>
                          <w:rPr>
                            <w:sz w:val="16"/>
                          </w:rPr>
                        </w:pPr>
                        <w:r>
                          <w:rPr>
                            <w:color w:val="221F1F"/>
                            <w:sz w:val="16"/>
                          </w:rPr>
                          <w:t>4,5 Mb/s</w:t>
                        </w:r>
                      </w:p>
                    </w:tc>
                  </w:tr>
                  <w:tr w:rsidR="000F2675">
                    <w:trPr>
                      <w:trHeight w:val="654"/>
                    </w:trPr>
                    <w:tc>
                      <w:tcPr>
                        <w:tcW w:w="1009" w:type="dxa"/>
                        <w:shd w:val="clear" w:color="auto" w:fill="DAE6E9"/>
                      </w:tcPr>
                      <w:p w:rsidR="000F2675" w:rsidRDefault="000F2675">
                        <w:pPr>
                          <w:pStyle w:val="TableParagraph"/>
                          <w:spacing w:before="5"/>
                          <w:rPr>
                            <w:sz w:val="20"/>
                          </w:rPr>
                        </w:pPr>
                      </w:p>
                      <w:p w:rsidR="000F2675" w:rsidRDefault="000F2675">
                        <w:pPr>
                          <w:pStyle w:val="TableParagraph"/>
                          <w:spacing w:before="0"/>
                          <w:ind w:left="225"/>
                          <w:rPr>
                            <w:sz w:val="16"/>
                          </w:rPr>
                        </w:pPr>
                        <w:r>
                          <w:rPr>
                            <w:color w:val="221F1F"/>
                            <w:sz w:val="16"/>
                          </w:rPr>
                          <w:t>100 Mb/s</w:t>
                        </w:r>
                      </w:p>
                    </w:tc>
                    <w:tc>
                      <w:tcPr>
                        <w:tcW w:w="973" w:type="dxa"/>
                        <w:shd w:val="clear" w:color="auto" w:fill="DAE6E9"/>
                      </w:tcPr>
                      <w:p w:rsidR="000F2675" w:rsidRDefault="000F2675">
                        <w:pPr>
                          <w:pStyle w:val="TableParagraph"/>
                          <w:spacing w:before="5"/>
                          <w:rPr>
                            <w:sz w:val="20"/>
                          </w:rPr>
                        </w:pPr>
                      </w:p>
                      <w:p w:rsidR="000F2675" w:rsidRDefault="000F2675">
                        <w:pPr>
                          <w:pStyle w:val="TableParagraph"/>
                          <w:spacing w:before="0"/>
                          <w:ind w:left="225" w:right="241"/>
                          <w:jc w:val="center"/>
                          <w:rPr>
                            <w:sz w:val="16"/>
                          </w:rPr>
                        </w:pPr>
                        <w:r>
                          <w:rPr>
                            <w:color w:val="221F1F"/>
                            <w:sz w:val="16"/>
                          </w:rPr>
                          <w:t>25 Mb/s</w:t>
                        </w:r>
                      </w:p>
                    </w:tc>
                    <w:tc>
                      <w:tcPr>
                        <w:tcW w:w="991" w:type="dxa"/>
                        <w:shd w:val="clear" w:color="auto" w:fill="DAE6E9"/>
                      </w:tcPr>
                      <w:p w:rsidR="000F2675" w:rsidRDefault="000F2675">
                        <w:pPr>
                          <w:pStyle w:val="TableParagraph"/>
                          <w:spacing w:before="5"/>
                          <w:rPr>
                            <w:sz w:val="20"/>
                          </w:rPr>
                        </w:pPr>
                      </w:p>
                      <w:p w:rsidR="000F2675" w:rsidRDefault="000F2675">
                        <w:pPr>
                          <w:pStyle w:val="TableParagraph"/>
                          <w:spacing w:before="0"/>
                          <w:ind w:left="242" w:right="241"/>
                          <w:jc w:val="center"/>
                          <w:rPr>
                            <w:sz w:val="16"/>
                          </w:rPr>
                        </w:pPr>
                        <w:r>
                          <w:rPr>
                            <w:color w:val="221F1F"/>
                            <w:sz w:val="16"/>
                          </w:rPr>
                          <w:t>60 Mb/s</w:t>
                        </w:r>
                      </w:p>
                    </w:tc>
                    <w:tc>
                      <w:tcPr>
                        <w:tcW w:w="991" w:type="dxa"/>
                        <w:shd w:val="clear" w:color="auto" w:fill="DAE6E9"/>
                      </w:tcPr>
                      <w:p w:rsidR="000F2675" w:rsidRDefault="000F2675">
                        <w:pPr>
                          <w:pStyle w:val="TableParagraph"/>
                          <w:spacing w:before="5"/>
                          <w:rPr>
                            <w:sz w:val="20"/>
                          </w:rPr>
                        </w:pPr>
                      </w:p>
                      <w:p w:rsidR="000F2675" w:rsidRDefault="000F2675">
                        <w:pPr>
                          <w:pStyle w:val="TableParagraph"/>
                          <w:spacing w:before="0"/>
                          <w:ind w:left="242" w:right="241"/>
                          <w:jc w:val="center"/>
                          <w:rPr>
                            <w:sz w:val="16"/>
                          </w:rPr>
                        </w:pPr>
                        <w:r>
                          <w:rPr>
                            <w:color w:val="221F1F"/>
                            <w:sz w:val="16"/>
                          </w:rPr>
                          <w:t>15 Mb/s</w:t>
                        </w:r>
                      </w:p>
                    </w:tc>
                    <w:tc>
                      <w:tcPr>
                        <w:tcW w:w="983" w:type="dxa"/>
                        <w:shd w:val="clear" w:color="auto" w:fill="DAE6E9"/>
                      </w:tcPr>
                      <w:p w:rsidR="000F2675" w:rsidRDefault="000F2675">
                        <w:pPr>
                          <w:pStyle w:val="TableParagraph"/>
                          <w:spacing w:before="5"/>
                          <w:rPr>
                            <w:sz w:val="20"/>
                          </w:rPr>
                        </w:pPr>
                      </w:p>
                      <w:p w:rsidR="000F2675" w:rsidRDefault="000F2675">
                        <w:pPr>
                          <w:pStyle w:val="TableParagraph"/>
                          <w:spacing w:before="0"/>
                          <w:ind w:left="243" w:right="232"/>
                          <w:jc w:val="center"/>
                          <w:rPr>
                            <w:sz w:val="16"/>
                          </w:rPr>
                        </w:pPr>
                        <w:r>
                          <w:rPr>
                            <w:color w:val="221F1F"/>
                            <w:sz w:val="16"/>
                          </w:rPr>
                          <w:t>30 Mb/s</w:t>
                        </w:r>
                      </w:p>
                    </w:tc>
                    <w:tc>
                      <w:tcPr>
                        <w:tcW w:w="1001" w:type="dxa"/>
                        <w:shd w:val="clear" w:color="auto" w:fill="DAE6E9"/>
                      </w:tcPr>
                      <w:p w:rsidR="000F2675" w:rsidRDefault="000F2675">
                        <w:pPr>
                          <w:pStyle w:val="TableParagraph"/>
                          <w:spacing w:before="5"/>
                          <w:rPr>
                            <w:sz w:val="20"/>
                          </w:rPr>
                        </w:pPr>
                      </w:p>
                      <w:p w:rsidR="000F2675" w:rsidRDefault="000F2675">
                        <w:pPr>
                          <w:pStyle w:val="TableParagraph"/>
                          <w:spacing w:before="0"/>
                          <w:ind w:left="235" w:right="222"/>
                          <w:jc w:val="center"/>
                          <w:rPr>
                            <w:sz w:val="16"/>
                          </w:rPr>
                        </w:pPr>
                        <w:r>
                          <w:rPr>
                            <w:color w:val="221F1F"/>
                            <w:sz w:val="16"/>
                          </w:rPr>
                          <w:t>7,5 Mb/s</w:t>
                        </w:r>
                      </w:p>
                    </w:tc>
                  </w:tr>
                </w:tbl>
                <w:p w:rsidR="000F2675" w:rsidRDefault="000F2675">
                  <w:pPr>
                    <w:pStyle w:val="BodyText"/>
                  </w:pPr>
                </w:p>
              </w:txbxContent>
            </v:textbox>
            <w10:wrap anchorx="page"/>
          </v:shape>
        </w:pict>
      </w:r>
      <w:r w:rsidR="000F2675">
        <w:rPr>
          <w:color w:val="221F1F"/>
        </w:rPr>
        <w:t xml:space="preserve">Pevný </w:t>
      </w:r>
      <w:r w:rsidR="000F2675">
        <w:rPr>
          <w:color w:val="221F1F"/>
          <w:spacing w:val="-3"/>
        </w:rPr>
        <w:t xml:space="preserve">internet </w:t>
      </w:r>
      <w:r w:rsidR="000F2675">
        <w:rPr>
          <w:color w:val="221F1F"/>
        </w:rPr>
        <w:t>vzduchem</w:t>
      </w:r>
      <w:r w:rsidR="000F2675">
        <w:rPr>
          <w:color w:val="221F1F"/>
          <w:spacing w:val="-2"/>
        </w:rPr>
        <w:t xml:space="preserve"> </w:t>
      </w:r>
      <w:r w:rsidR="000F2675">
        <w:rPr>
          <w:color w:val="221F1F"/>
        </w:rPr>
        <w:t>M</w:t>
      </w:r>
    </w:p>
    <w:p w:rsidR="00F259B5" w:rsidRDefault="00F259B5">
      <w:pPr>
        <w:pStyle w:val="BodyText"/>
        <w:spacing w:before="1"/>
        <w:rPr>
          <w:sz w:val="25"/>
        </w:rPr>
      </w:pPr>
    </w:p>
    <w:p w:rsidR="00F259B5" w:rsidRDefault="000F2675">
      <w:pPr>
        <w:pStyle w:val="BodyText"/>
        <w:ind w:left="369" w:right="6209"/>
      </w:pPr>
      <w:r>
        <w:rPr>
          <w:color w:val="221F1F"/>
        </w:rPr>
        <w:t xml:space="preserve">Pevný </w:t>
      </w:r>
      <w:r>
        <w:rPr>
          <w:color w:val="221F1F"/>
          <w:spacing w:val="-3"/>
        </w:rPr>
        <w:t xml:space="preserve">internet </w:t>
      </w:r>
      <w:r>
        <w:rPr>
          <w:color w:val="221F1F"/>
        </w:rPr>
        <w:t>vzduchem</w:t>
      </w:r>
      <w:r>
        <w:rPr>
          <w:color w:val="221F1F"/>
          <w:spacing w:val="-2"/>
        </w:rPr>
        <w:t xml:space="preserve"> </w:t>
      </w:r>
      <w:r>
        <w:rPr>
          <w:color w:val="221F1F"/>
        </w:rPr>
        <w:t>L</w:t>
      </w:r>
    </w:p>
    <w:p w:rsidR="00F259B5" w:rsidRDefault="00F259B5">
      <w:pPr>
        <w:pStyle w:val="BodyText"/>
        <w:spacing w:before="8"/>
        <w:rPr>
          <w:sz w:val="17"/>
        </w:rPr>
      </w:pPr>
    </w:p>
    <w:p w:rsidR="00F259B5" w:rsidRDefault="000F2675">
      <w:pPr>
        <w:ind w:left="244" w:right="362"/>
        <w:rPr>
          <w:sz w:val="18"/>
        </w:rPr>
      </w:pPr>
      <w:r>
        <w:rPr>
          <w:color w:val="221F1F"/>
          <w:sz w:val="18"/>
        </w:rPr>
        <w:t>Dosažitelná rychlost poskytované služby však závisí na mnoha faktorech, a to na obecných faktorech neovlivnitelných ze strany Operátora ani ze strany Úcastníka, ale i na faktorech, které m že Úcastník prímo ovlivnit a v d sledku techto faktor je aktuální efektivní rychlost pripojení zpravidla nižší než maximální. Faktory omezujícími rychlost pripojení jsou zejména:</w:t>
      </w:r>
    </w:p>
    <w:p w:rsidR="00F259B5" w:rsidRDefault="000F2675">
      <w:pPr>
        <w:numPr>
          <w:ilvl w:val="0"/>
          <w:numId w:val="9"/>
        </w:numPr>
        <w:tabs>
          <w:tab w:val="left" w:pos="528"/>
          <w:tab w:val="left" w:pos="529"/>
        </w:tabs>
        <w:spacing w:before="120" w:line="220" w:lineRule="exact"/>
        <w:ind w:left="528"/>
        <w:rPr>
          <w:rFonts w:ascii="Symbol" w:hAnsi="Symbol"/>
          <w:color w:val="EA098B"/>
          <w:sz w:val="18"/>
        </w:rPr>
      </w:pPr>
      <w:r>
        <w:rPr>
          <w:color w:val="221F1F"/>
          <w:sz w:val="18"/>
        </w:rPr>
        <w:t>úrove pokrytí signálem (úrove pokrytí pro službu je uvedena na orientacní mape na</w:t>
      </w:r>
      <w:r>
        <w:rPr>
          <w:color w:val="221F1F"/>
          <w:spacing w:val="-26"/>
          <w:sz w:val="18"/>
        </w:rPr>
        <w:t xml:space="preserve"> </w:t>
      </w:r>
      <w:r>
        <w:rPr>
          <w:color w:val="221F1F"/>
          <w:sz w:val="18"/>
        </w:rPr>
        <w:t>www.t-mobile.cz),</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zarízení, které Úcastník/Uživatel k pripojení</w:t>
      </w:r>
      <w:r>
        <w:rPr>
          <w:color w:val="221F1F"/>
          <w:spacing w:val="-5"/>
          <w:sz w:val="18"/>
        </w:rPr>
        <w:t xml:space="preserve"> </w:t>
      </w:r>
      <w:r>
        <w:rPr>
          <w:color w:val="221F1F"/>
          <w:sz w:val="18"/>
        </w:rPr>
        <w:t>používá,</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výkon vysílace, prostrednictvím kterého Úcastník/Uživatel službu</w:t>
      </w:r>
      <w:r>
        <w:rPr>
          <w:color w:val="221F1F"/>
          <w:spacing w:val="-7"/>
          <w:sz w:val="18"/>
        </w:rPr>
        <w:t xml:space="preserve"> </w:t>
      </w:r>
      <w:r>
        <w:rPr>
          <w:color w:val="221F1F"/>
          <w:sz w:val="18"/>
        </w:rPr>
        <w:t>využívá,</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pocasí,</w:t>
      </w:r>
    </w:p>
    <w:p w:rsidR="00F259B5" w:rsidRDefault="000F2675">
      <w:pPr>
        <w:numPr>
          <w:ilvl w:val="0"/>
          <w:numId w:val="9"/>
        </w:numPr>
        <w:tabs>
          <w:tab w:val="left" w:pos="528"/>
          <w:tab w:val="left" w:pos="529"/>
        </w:tabs>
        <w:spacing w:line="218" w:lineRule="exact"/>
        <w:ind w:left="528"/>
        <w:rPr>
          <w:rFonts w:ascii="Symbol"/>
          <w:color w:val="EA098B"/>
          <w:sz w:val="18"/>
        </w:rPr>
      </w:pPr>
      <w:r>
        <w:rPr>
          <w:color w:val="221F1F"/>
          <w:sz w:val="18"/>
        </w:rPr>
        <w:t>vegetace,</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umelé</w:t>
      </w:r>
      <w:r>
        <w:rPr>
          <w:color w:val="221F1F"/>
          <w:spacing w:val="-1"/>
          <w:sz w:val="18"/>
        </w:rPr>
        <w:t xml:space="preserve"> </w:t>
      </w:r>
      <w:r>
        <w:rPr>
          <w:color w:val="221F1F"/>
          <w:sz w:val="18"/>
        </w:rPr>
        <w:t>horizonty,</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rušení budovami ve</w:t>
      </w:r>
      <w:r>
        <w:rPr>
          <w:color w:val="221F1F"/>
          <w:spacing w:val="-4"/>
          <w:sz w:val="18"/>
        </w:rPr>
        <w:t xml:space="preserve"> </w:t>
      </w:r>
      <w:r>
        <w:rPr>
          <w:color w:val="221F1F"/>
          <w:sz w:val="18"/>
        </w:rPr>
        <w:t>výstavbe,</w:t>
      </w:r>
    </w:p>
    <w:p w:rsidR="00F259B5" w:rsidRDefault="000F2675">
      <w:pPr>
        <w:numPr>
          <w:ilvl w:val="0"/>
          <w:numId w:val="9"/>
        </w:numPr>
        <w:tabs>
          <w:tab w:val="left" w:pos="528"/>
          <w:tab w:val="left" w:pos="529"/>
        </w:tabs>
        <w:spacing w:line="218" w:lineRule="exact"/>
        <w:ind w:left="528"/>
        <w:rPr>
          <w:rFonts w:ascii="Symbol" w:hAnsi="Symbol"/>
          <w:color w:val="EA098B"/>
          <w:sz w:val="18"/>
        </w:rPr>
      </w:pPr>
      <w:r>
        <w:rPr>
          <w:color w:val="221F1F"/>
          <w:sz w:val="18"/>
        </w:rPr>
        <w:t>živelní</w:t>
      </w:r>
      <w:r>
        <w:rPr>
          <w:color w:val="221F1F"/>
          <w:spacing w:val="-1"/>
          <w:sz w:val="18"/>
        </w:rPr>
        <w:t xml:space="preserve"> </w:t>
      </w:r>
      <w:r>
        <w:rPr>
          <w:color w:val="221F1F"/>
          <w:sz w:val="18"/>
        </w:rPr>
        <w:t>pohromy,</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nová</w:t>
      </w:r>
      <w:r>
        <w:rPr>
          <w:color w:val="221F1F"/>
          <w:spacing w:val="-2"/>
          <w:sz w:val="18"/>
        </w:rPr>
        <w:t xml:space="preserve"> </w:t>
      </w:r>
      <w:r>
        <w:rPr>
          <w:color w:val="221F1F"/>
          <w:sz w:val="18"/>
        </w:rPr>
        <w:t>výstavba,</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poloha koncového</w:t>
      </w:r>
      <w:r>
        <w:rPr>
          <w:color w:val="221F1F"/>
          <w:spacing w:val="-1"/>
          <w:sz w:val="18"/>
        </w:rPr>
        <w:t xml:space="preserve"> </w:t>
      </w:r>
      <w:r>
        <w:rPr>
          <w:color w:val="221F1F"/>
          <w:sz w:val="18"/>
        </w:rPr>
        <w:t>zarízení,</w:t>
      </w:r>
    </w:p>
    <w:p w:rsidR="00F259B5" w:rsidRDefault="000F2675">
      <w:pPr>
        <w:numPr>
          <w:ilvl w:val="0"/>
          <w:numId w:val="9"/>
        </w:numPr>
        <w:tabs>
          <w:tab w:val="left" w:pos="528"/>
          <w:tab w:val="left" w:pos="529"/>
        </w:tabs>
        <w:spacing w:line="218" w:lineRule="exact"/>
        <w:ind w:left="528"/>
        <w:rPr>
          <w:rFonts w:ascii="Symbol" w:hAnsi="Symbol"/>
          <w:color w:val="EA098B"/>
          <w:sz w:val="18"/>
        </w:rPr>
      </w:pPr>
      <w:r>
        <w:rPr>
          <w:color w:val="221F1F"/>
          <w:sz w:val="18"/>
        </w:rPr>
        <w:t>frekvencní</w:t>
      </w:r>
      <w:r>
        <w:rPr>
          <w:color w:val="221F1F"/>
          <w:spacing w:val="-2"/>
          <w:sz w:val="18"/>
        </w:rPr>
        <w:t xml:space="preserve"> </w:t>
      </w:r>
      <w:r>
        <w:rPr>
          <w:color w:val="221F1F"/>
          <w:sz w:val="18"/>
        </w:rPr>
        <w:t>pásmo,</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cesta šírení</w:t>
      </w:r>
      <w:r>
        <w:rPr>
          <w:color w:val="221F1F"/>
          <w:spacing w:val="-3"/>
          <w:sz w:val="18"/>
        </w:rPr>
        <w:t xml:space="preserve"> </w:t>
      </w:r>
      <w:r>
        <w:rPr>
          <w:color w:val="221F1F"/>
          <w:sz w:val="18"/>
        </w:rPr>
        <w:t>signálu,</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náhodná koncentrace Uživatel</w:t>
      </w:r>
      <w:r>
        <w:rPr>
          <w:color w:val="221F1F"/>
          <w:spacing w:val="38"/>
          <w:sz w:val="18"/>
        </w:rPr>
        <w:t xml:space="preserve"> </w:t>
      </w:r>
      <w:r>
        <w:rPr>
          <w:color w:val="221F1F"/>
          <w:sz w:val="18"/>
        </w:rPr>
        <w:t>/zarízení,</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režie vyšších prenosových</w:t>
      </w:r>
      <w:r>
        <w:rPr>
          <w:color w:val="221F1F"/>
          <w:spacing w:val="-4"/>
          <w:sz w:val="18"/>
        </w:rPr>
        <w:t xml:space="preserve"> </w:t>
      </w:r>
      <w:r>
        <w:rPr>
          <w:color w:val="221F1F"/>
          <w:sz w:val="18"/>
        </w:rPr>
        <w:t>vrstev,</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sdílení kapacity prístupové síte více</w:t>
      </w:r>
      <w:r>
        <w:rPr>
          <w:color w:val="221F1F"/>
          <w:spacing w:val="-3"/>
          <w:sz w:val="18"/>
        </w:rPr>
        <w:t xml:space="preserve"> </w:t>
      </w:r>
      <w:r>
        <w:rPr>
          <w:color w:val="221F1F"/>
          <w:sz w:val="18"/>
        </w:rPr>
        <w:t>Uživateli,</w:t>
      </w:r>
    </w:p>
    <w:p w:rsidR="00F259B5" w:rsidRDefault="000F2675">
      <w:pPr>
        <w:numPr>
          <w:ilvl w:val="0"/>
          <w:numId w:val="9"/>
        </w:numPr>
        <w:tabs>
          <w:tab w:val="left" w:pos="528"/>
          <w:tab w:val="left" w:pos="529"/>
        </w:tabs>
        <w:spacing w:line="237" w:lineRule="auto"/>
        <w:ind w:left="528" w:right="568" w:hanging="284"/>
        <w:rPr>
          <w:rFonts w:ascii="Symbol" w:hAnsi="Symbol"/>
          <w:color w:val="EA098B"/>
          <w:sz w:val="18"/>
        </w:rPr>
      </w:pPr>
      <w:r>
        <w:rPr>
          <w:color w:val="221F1F"/>
          <w:sz w:val="18"/>
        </w:rPr>
        <w:t>sdílení kapacity prístupového vedení, napríklad soucasným pripojením více pocítac , nebo aktivní provoz jedné služby, který využívá dostupnou rychlost pripojení, a to na strane</w:t>
      </w:r>
      <w:r>
        <w:rPr>
          <w:color w:val="221F1F"/>
          <w:spacing w:val="-14"/>
          <w:sz w:val="18"/>
        </w:rPr>
        <w:t xml:space="preserve"> </w:t>
      </w:r>
      <w:r>
        <w:rPr>
          <w:color w:val="221F1F"/>
          <w:sz w:val="18"/>
        </w:rPr>
        <w:t>Uživatele,</w:t>
      </w:r>
    </w:p>
    <w:p w:rsidR="00F259B5" w:rsidRDefault="000F2675">
      <w:pPr>
        <w:numPr>
          <w:ilvl w:val="0"/>
          <w:numId w:val="9"/>
        </w:numPr>
        <w:tabs>
          <w:tab w:val="left" w:pos="528"/>
          <w:tab w:val="left" w:pos="529"/>
        </w:tabs>
        <w:spacing w:line="220" w:lineRule="exact"/>
        <w:ind w:left="528"/>
        <w:rPr>
          <w:rFonts w:ascii="Symbol" w:hAnsi="Symbol"/>
          <w:color w:val="EA098B"/>
          <w:sz w:val="18"/>
        </w:rPr>
      </w:pPr>
      <w:r>
        <w:rPr>
          <w:color w:val="221F1F"/>
          <w:sz w:val="18"/>
        </w:rPr>
        <w:t>faktory síte Internet stojící mimo vliv</w:t>
      </w:r>
      <w:r>
        <w:rPr>
          <w:color w:val="221F1F"/>
          <w:spacing w:val="-6"/>
          <w:sz w:val="18"/>
        </w:rPr>
        <w:t xml:space="preserve"> </w:t>
      </w:r>
      <w:r>
        <w:rPr>
          <w:color w:val="221F1F"/>
          <w:sz w:val="18"/>
        </w:rPr>
        <w:t>Operátora.</w:t>
      </w:r>
    </w:p>
    <w:p w:rsidR="00F259B5" w:rsidRDefault="000F2675">
      <w:pPr>
        <w:numPr>
          <w:ilvl w:val="0"/>
          <w:numId w:val="9"/>
        </w:numPr>
        <w:tabs>
          <w:tab w:val="left" w:pos="528"/>
          <w:tab w:val="left" w:pos="529"/>
        </w:tabs>
        <w:spacing w:line="220" w:lineRule="exact"/>
        <w:ind w:left="528"/>
        <w:rPr>
          <w:rFonts w:ascii="Symbol" w:hAnsi="Symbol"/>
          <w:color w:val="EA098B"/>
          <w:sz w:val="18"/>
        </w:rPr>
      </w:pPr>
      <w:r>
        <w:rPr>
          <w:color w:val="221F1F"/>
          <w:sz w:val="18"/>
        </w:rPr>
        <w:t>jiné pripojení než pres LAN port kabelem koncového</w:t>
      </w:r>
      <w:r>
        <w:rPr>
          <w:color w:val="221F1F"/>
          <w:spacing w:val="-5"/>
          <w:sz w:val="18"/>
        </w:rPr>
        <w:t xml:space="preserve"> </w:t>
      </w:r>
      <w:r>
        <w:rPr>
          <w:color w:val="221F1F"/>
          <w:sz w:val="18"/>
        </w:rPr>
        <w:t>zarízení</w:t>
      </w:r>
    </w:p>
    <w:p w:rsidR="00F259B5" w:rsidRDefault="000F2675">
      <w:pPr>
        <w:spacing w:before="57"/>
        <w:ind w:left="243" w:right="362"/>
        <w:rPr>
          <w:sz w:val="18"/>
        </w:rPr>
      </w:pPr>
      <w:r>
        <w:rPr>
          <w:color w:val="221F1F"/>
          <w:sz w:val="18"/>
        </w:rPr>
        <w:t>Za velkou trvající odchylku od bežne dostupné rychlosti stahování (download) nebo vkládání (upload) dat se považuje taková odchylka, která vytvárí souvislý pokles výkonu služby prístupu k internetu, tj. pokles skutecne dosahované rychlosti odpovídající merením stanovené TCP propustnosti pod definovanou hodnotu bežne dostupné rychlosti v intervalu delším než 70 minut.</w:t>
      </w:r>
    </w:p>
    <w:p w:rsidR="00F259B5" w:rsidRDefault="000F2675">
      <w:pPr>
        <w:spacing w:before="61"/>
        <w:ind w:left="243" w:right="435"/>
        <w:rPr>
          <w:sz w:val="18"/>
        </w:rPr>
      </w:pPr>
      <w:r>
        <w:rPr>
          <w:color w:val="221F1F"/>
          <w:sz w:val="18"/>
        </w:rPr>
        <w:t>Za velkou opakující se odchylku od bežne dostupné rychlosti stahování (download) nebo vkládání (upload) dat se považuje taková odchylka, pri které dojde alespo ke trem pokles m skutecne dosahované rychlosti odpovídající merením stanovené TCP propustnosti pod definovanou hodnotu bežne dostupné rychlosti</w:t>
      </w:r>
    </w:p>
    <w:p w:rsidR="00F259B5" w:rsidRDefault="000F2675">
      <w:pPr>
        <w:spacing w:line="206" w:lineRule="exact"/>
        <w:ind w:left="243"/>
        <w:rPr>
          <w:sz w:val="18"/>
        </w:rPr>
      </w:pPr>
      <w:r>
        <w:rPr>
          <w:color w:val="221F1F"/>
          <w:sz w:val="18"/>
        </w:rPr>
        <w:t>v intervalu delším nebo rovno 3,5 minutám v casovém úseku 90 minut.</w:t>
      </w:r>
    </w:p>
    <w:p w:rsidR="00F259B5" w:rsidRDefault="000F2675">
      <w:pPr>
        <w:spacing w:before="119"/>
        <w:ind w:left="244" w:hanging="2"/>
        <w:rPr>
          <w:sz w:val="18"/>
        </w:rPr>
      </w:pPr>
      <w:r>
        <w:rPr>
          <w:color w:val="221F1F"/>
          <w:sz w:val="18"/>
        </w:rPr>
        <w:t>V prípade užívání jiných služeb než služeb prístupu k internetu m že dojít ke snížení garantované kvality mobilní datové služby poskytované v pevném míste.</w:t>
      </w:r>
    </w:p>
    <w:p w:rsidR="00F259B5" w:rsidRDefault="00F259B5">
      <w:pPr>
        <w:rPr>
          <w:sz w:val="18"/>
        </w:rPr>
        <w:sectPr w:rsidR="00F259B5">
          <w:footerReference w:type="default" r:id="rId102"/>
          <w:pgSz w:w="16840" w:h="11900" w:orient="landscape"/>
          <w:pgMar w:top="840" w:right="340" w:bottom="280" w:left="440" w:header="0" w:footer="0" w:gutter="0"/>
          <w:cols w:num="2" w:space="708" w:equalWidth="0">
            <w:col w:w="7568" w:space="521"/>
            <w:col w:w="7971"/>
          </w:cols>
        </w:sectPr>
      </w:pPr>
    </w:p>
    <w:p w:rsidR="00F259B5" w:rsidRDefault="000F2675">
      <w:pPr>
        <w:spacing w:before="75"/>
        <w:ind w:left="244"/>
        <w:rPr>
          <w:b/>
          <w:sz w:val="18"/>
        </w:rPr>
      </w:pPr>
      <w:r>
        <w:rPr>
          <w:b/>
          <w:color w:val="221F1F"/>
          <w:sz w:val="18"/>
        </w:rPr>
        <w:lastRenderedPageBreak/>
        <w:t>Dopad parametr kvality na možnost využívání jednotlivých služeb</w:t>
      </w:r>
    </w:p>
    <w:p w:rsidR="00F259B5" w:rsidRDefault="00F259B5">
      <w:pPr>
        <w:pStyle w:val="BodyText"/>
        <w:spacing w:before="5"/>
        <w:rPr>
          <w:b/>
          <w:sz w:val="12"/>
        </w:rPr>
      </w:pPr>
    </w:p>
    <w:tbl>
      <w:tblPr>
        <w:tblW w:w="0" w:type="auto"/>
        <w:tblInd w:w="251" w:type="dxa"/>
        <w:tblLayout w:type="fixed"/>
        <w:tblCellMar>
          <w:left w:w="0" w:type="dxa"/>
          <w:right w:w="0" w:type="dxa"/>
        </w:tblCellMar>
        <w:tblLook w:val="01E0" w:firstRow="1" w:lastRow="1" w:firstColumn="1" w:lastColumn="1" w:noHBand="0" w:noVBand="0"/>
      </w:tblPr>
      <w:tblGrid>
        <w:gridCol w:w="3187"/>
        <w:gridCol w:w="2919"/>
        <w:gridCol w:w="3967"/>
        <w:gridCol w:w="2436"/>
        <w:gridCol w:w="3004"/>
      </w:tblGrid>
      <w:tr w:rsidR="00F259B5">
        <w:trPr>
          <w:trHeight w:val="326"/>
        </w:trPr>
        <w:tc>
          <w:tcPr>
            <w:tcW w:w="3187" w:type="dxa"/>
            <w:shd w:val="clear" w:color="auto" w:fill="62B8E4"/>
          </w:tcPr>
          <w:p w:rsidR="00F259B5" w:rsidRDefault="000F2675">
            <w:pPr>
              <w:pStyle w:val="TableParagraph"/>
              <w:ind w:left="1245" w:right="1246"/>
              <w:jc w:val="center"/>
              <w:rPr>
                <w:b/>
                <w:sz w:val="18"/>
              </w:rPr>
            </w:pPr>
            <w:r>
              <w:rPr>
                <w:b/>
                <w:color w:val="FFFFFF"/>
                <w:sz w:val="18"/>
              </w:rPr>
              <w:t>PRÍKLAD</w:t>
            </w:r>
          </w:p>
        </w:tc>
        <w:tc>
          <w:tcPr>
            <w:tcW w:w="2919" w:type="dxa"/>
            <w:shd w:val="clear" w:color="auto" w:fill="62B8E4"/>
          </w:tcPr>
          <w:p w:rsidR="00F259B5" w:rsidRDefault="000F2675">
            <w:pPr>
              <w:pStyle w:val="TableParagraph"/>
              <w:ind w:left="178"/>
              <w:rPr>
                <w:b/>
                <w:sz w:val="18"/>
              </w:rPr>
            </w:pPr>
            <w:r>
              <w:rPr>
                <w:b/>
                <w:color w:val="FFFFFF"/>
                <w:sz w:val="18"/>
              </w:rPr>
              <w:t>MINIMÁLNÍ PRENOSOVÁ RYCHLOST</w:t>
            </w:r>
          </w:p>
        </w:tc>
        <w:tc>
          <w:tcPr>
            <w:tcW w:w="3967" w:type="dxa"/>
            <w:shd w:val="clear" w:color="auto" w:fill="62B8E4"/>
          </w:tcPr>
          <w:p w:rsidR="00F259B5" w:rsidRDefault="000F2675">
            <w:pPr>
              <w:pStyle w:val="TableParagraph"/>
              <w:ind w:left="589"/>
              <w:rPr>
                <w:b/>
                <w:sz w:val="18"/>
              </w:rPr>
            </w:pPr>
            <w:r>
              <w:rPr>
                <w:b/>
                <w:color w:val="FFFFFF"/>
                <w:sz w:val="18"/>
              </w:rPr>
              <w:t>DOPORUCENÁ PRENOSOVÁ RYCHLOST</w:t>
            </w:r>
          </w:p>
        </w:tc>
        <w:tc>
          <w:tcPr>
            <w:tcW w:w="2436" w:type="dxa"/>
            <w:shd w:val="clear" w:color="auto" w:fill="62B8E4"/>
          </w:tcPr>
          <w:p w:rsidR="00F259B5" w:rsidRDefault="000F2675">
            <w:pPr>
              <w:pStyle w:val="TableParagraph"/>
              <w:ind w:left="183"/>
              <w:rPr>
                <w:b/>
                <w:sz w:val="18"/>
              </w:rPr>
            </w:pPr>
            <w:r>
              <w:rPr>
                <w:b/>
                <w:color w:val="FFFFFF"/>
                <w:sz w:val="18"/>
              </w:rPr>
              <w:t>CITLIVOST NA ZPOŽDENÍ DAT</w:t>
            </w:r>
          </w:p>
        </w:tc>
        <w:tc>
          <w:tcPr>
            <w:tcW w:w="3004" w:type="dxa"/>
            <w:shd w:val="clear" w:color="auto" w:fill="62B8E4"/>
          </w:tcPr>
          <w:p w:rsidR="00F259B5" w:rsidRDefault="000F2675">
            <w:pPr>
              <w:pStyle w:val="TableParagraph"/>
              <w:ind w:left="107"/>
              <w:rPr>
                <w:b/>
                <w:sz w:val="18"/>
              </w:rPr>
            </w:pPr>
            <w:r>
              <w:rPr>
                <w:b/>
                <w:color w:val="FFFFFF"/>
                <w:sz w:val="18"/>
              </w:rPr>
              <w:t>CITLIVOST NA ZTRÁTOVOST PACKETU</w:t>
            </w:r>
          </w:p>
        </w:tc>
      </w:tr>
      <w:tr w:rsidR="00F259B5">
        <w:trPr>
          <w:trHeight w:val="326"/>
        </w:trPr>
        <w:tc>
          <w:tcPr>
            <w:tcW w:w="3187" w:type="dxa"/>
          </w:tcPr>
          <w:p w:rsidR="00F259B5" w:rsidRDefault="000F2675">
            <w:pPr>
              <w:pStyle w:val="TableParagraph"/>
              <w:ind w:left="69"/>
              <w:rPr>
                <w:sz w:val="18"/>
              </w:rPr>
            </w:pPr>
            <w:r>
              <w:rPr>
                <w:color w:val="221F1F"/>
                <w:sz w:val="18"/>
              </w:rPr>
              <w:t>T-Mobile TV live, T iVysílání live, …</w:t>
            </w:r>
          </w:p>
        </w:tc>
        <w:tc>
          <w:tcPr>
            <w:tcW w:w="2919" w:type="dxa"/>
          </w:tcPr>
          <w:p w:rsidR="00F259B5" w:rsidRDefault="000F2675">
            <w:pPr>
              <w:pStyle w:val="TableParagraph"/>
              <w:ind w:left="70"/>
              <w:rPr>
                <w:sz w:val="18"/>
              </w:rPr>
            </w:pPr>
            <w:r>
              <w:rPr>
                <w:color w:val="221F1F"/>
                <w:sz w:val="18"/>
              </w:rPr>
              <w:t>&gt; 500 kb/s</w:t>
            </w:r>
          </w:p>
        </w:tc>
        <w:tc>
          <w:tcPr>
            <w:tcW w:w="3967" w:type="dxa"/>
          </w:tcPr>
          <w:p w:rsidR="00F259B5" w:rsidRDefault="000F2675">
            <w:pPr>
              <w:pStyle w:val="TableParagraph"/>
              <w:ind w:left="127"/>
              <w:rPr>
                <w:sz w:val="18"/>
              </w:rPr>
            </w:pPr>
            <w:r>
              <w:rPr>
                <w:color w:val="221F1F"/>
                <w:sz w:val="18"/>
              </w:rPr>
              <w:t>&gt; 1,5 Mb/s (napr. 4K ultra HD video potrebuje &gt; 25 Mb/s)</w:t>
            </w:r>
          </w:p>
        </w:tc>
        <w:tc>
          <w:tcPr>
            <w:tcW w:w="2436" w:type="dxa"/>
          </w:tcPr>
          <w:p w:rsidR="00F259B5" w:rsidRDefault="000F2675">
            <w:pPr>
              <w:pStyle w:val="TableParagraph"/>
              <w:ind w:left="126"/>
              <w:rPr>
                <w:sz w:val="18"/>
              </w:rPr>
            </w:pPr>
            <w:r>
              <w:rPr>
                <w:color w:val="221F1F"/>
                <w:sz w:val="18"/>
              </w:rPr>
              <w:t>velmi citlivé</w:t>
            </w:r>
          </w:p>
        </w:tc>
        <w:tc>
          <w:tcPr>
            <w:tcW w:w="3004" w:type="dxa"/>
          </w:tcPr>
          <w:p w:rsidR="00F259B5" w:rsidRDefault="000F2675">
            <w:pPr>
              <w:pStyle w:val="TableParagraph"/>
              <w:ind w:left="98"/>
              <w:rPr>
                <w:sz w:val="18"/>
              </w:rPr>
            </w:pPr>
            <w:r>
              <w:rPr>
                <w:color w:val="221F1F"/>
                <w:sz w:val="18"/>
              </w:rPr>
              <w:t>velmi citlivé</w:t>
            </w:r>
          </w:p>
        </w:tc>
      </w:tr>
      <w:tr w:rsidR="00F259B5">
        <w:trPr>
          <w:trHeight w:val="327"/>
        </w:trPr>
        <w:tc>
          <w:tcPr>
            <w:tcW w:w="3187" w:type="dxa"/>
          </w:tcPr>
          <w:p w:rsidR="00F259B5" w:rsidRDefault="000F2675">
            <w:pPr>
              <w:pStyle w:val="TableParagraph"/>
              <w:ind w:left="69"/>
              <w:rPr>
                <w:sz w:val="18"/>
              </w:rPr>
            </w:pPr>
            <w:r>
              <w:rPr>
                <w:color w:val="221F1F"/>
                <w:sz w:val="18"/>
              </w:rPr>
              <w:t>T-Mobile TV archiv, YouTube, …</w:t>
            </w:r>
          </w:p>
        </w:tc>
        <w:tc>
          <w:tcPr>
            <w:tcW w:w="2919" w:type="dxa"/>
            <w:shd w:val="clear" w:color="auto" w:fill="DAE6E9"/>
          </w:tcPr>
          <w:p w:rsidR="00F259B5" w:rsidRDefault="000F2675">
            <w:pPr>
              <w:pStyle w:val="TableParagraph"/>
              <w:ind w:left="69"/>
              <w:rPr>
                <w:sz w:val="18"/>
              </w:rPr>
            </w:pPr>
            <w:r>
              <w:rPr>
                <w:color w:val="221F1F"/>
                <w:sz w:val="18"/>
              </w:rPr>
              <w:t>&gt; 500 kb/s</w:t>
            </w:r>
          </w:p>
        </w:tc>
        <w:tc>
          <w:tcPr>
            <w:tcW w:w="3967" w:type="dxa"/>
            <w:shd w:val="clear" w:color="auto" w:fill="DAE6E9"/>
          </w:tcPr>
          <w:p w:rsidR="00F259B5" w:rsidRDefault="000F2675">
            <w:pPr>
              <w:pStyle w:val="TableParagraph"/>
              <w:ind w:left="126"/>
              <w:rPr>
                <w:sz w:val="18"/>
              </w:rPr>
            </w:pPr>
            <w:r>
              <w:rPr>
                <w:color w:val="221F1F"/>
                <w:sz w:val="18"/>
              </w:rPr>
              <w:t>&gt; 1,5 Mb/s (napr. 4K ultra HD video potrebuje &gt; 25 Mb/s)</w:t>
            </w:r>
          </w:p>
        </w:tc>
        <w:tc>
          <w:tcPr>
            <w:tcW w:w="2436" w:type="dxa"/>
            <w:shd w:val="clear" w:color="auto" w:fill="DAE6E9"/>
          </w:tcPr>
          <w:p w:rsidR="00F259B5" w:rsidRDefault="000F2675">
            <w:pPr>
              <w:pStyle w:val="TableParagraph"/>
              <w:ind w:left="127"/>
              <w:rPr>
                <w:sz w:val="18"/>
              </w:rPr>
            </w:pPr>
            <w:r>
              <w:rPr>
                <w:color w:val="221F1F"/>
                <w:sz w:val="18"/>
              </w:rPr>
              <w:t>méne citlivé</w:t>
            </w:r>
          </w:p>
        </w:tc>
        <w:tc>
          <w:tcPr>
            <w:tcW w:w="3004" w:type="dxa"/>
            <w:shd w:val="clear" w:color="auto" w:fill="DAE6E9"/>
          </w:tcPr>
          <w:p w:rsidR="00F259B5" w:rsidRDefault="000F2675">
            <w:pPr>
              <w:pStyle w:val="TableParagraph"/>
              <w:ind w:left="98"/>
              <w:rPr>
                <w:sz w:val="18"/>
              </w:rPr>
            </w:pPr>
            <w:r>
              <w:rPr>
                <w:color w:val="221F1F"/>
                <w:sz w:val="18"/>
              </w:rPr>
              <w:t>extrémne citlivé</w:t>
            </w:r>
          </w:p>
        </w:tc>
      </w:tr>
      <w:tr w:rsidR="00F259B5">
        <w:trPr>
          <w:trHeight w:val="326"/>
        </w:trPr>
        <w:tc>
          <w:tcPr>
            <w:tcW w:w="3187" w:type="dxa"/>
          </w:tcPr>
          <w:p w:rsidR="00F259B5" w:rsidRDefault="000F2675">
            <w:pPr>
              <w:pStyle w:val="TableParagraph"/>
              <w:ind w:left="69"/>
              <w:rPr>
                <w:sz w:val="18"/>
              </w:rPr>
            </w:pPr>
            <w:r>
              <w:rPr>
                <w:color w:val="221F1F"/>
                <w:sz w:val="18"/>
              </w:rPr>
              <w:t>Deezer, Spotify, …</w:t>
            </w:r>
          </w:p>
        </w:tc>
        <w:tc>
          <w:tcPr>
            <w:tcW w:w="2919" w:type="dxa"/>
          </w:tcPr>
          <w:p w:rsidR="00F259B5" w:rsidRDefault="000F2675">
            <w:pPr>
              <w:pStyle w:val="TableParagraph"/>
              <w:ind w:left="68"/>
              <w:rPr>
                <w:sz w:val="18"/>
              </w:rPr>
            </w:pPr>
            <w:r>
              <w:rPr>
                <w:color w:val="221F1F"/>
                <w:sz w:val="18"/>
              </w:rPr>
              <w:t>&gt; 64 kb/s</w:t>
            </w:r>
          </w:p>
        </w:tc>
        <w:tc>
          <w:tcPr>
            <w:tcW w:w="3967" w:type="dxa"/>
          </w:tcPr>
          <w:p w:rsidR="00F259B5" w:rsidRDefault="000F2675">
            <w:pPr>
              <w:pStyle w:val="TableParagraph"/>
              <w:ind w:left="125"/>
              <w:rPr>
                <w:sz w:val="18"/>
              </w:rPr>
            </w:pPr>
            <w:r>
              <w:rPr>
                <w:color w:val="221F1F"/>
                <w:sz w:val="18"/>
              </w:rPr>
              <w:t>&gt; 320 kb/s pro vyšší kvalitu poslechu</w:t>
            </w:r>
          </w:p>
        </w:tc>
        <w:tc>
          <w:tcPr>
            <w:tcW w:w="2436" w:type="dxa"/>
          </w:tcPr>
          <w:p w:rsidR="00F259B5" w:rsidRDefault="000F2675">
            <w:pPr>
              <w:pStyle w:val="TableParagraph"/>
              <w:ind w:left="125"/>
              <w:rPr>
                <w:sz w:val="18"/>
              </w:rPr>
            </w:pPr>
            <w:r>
              <w:rPr>
                <w:color w:val="221F1F"/>
                <w:sz w:val="18"/>
              </w:rPr>
              <w:t>méne citlivé</w:t>
            </w:r>
          </w:p>
        </w:tc>
        <w:tc>
          <w:tcPr>
            <w:tcW w:w="3004" w:type="dxa"/>
          </w:tcPr>
          <w:p w:rsidR="00F259B5" w:rsidRDefault="000F2675">
            <w:pPr>
              <w:pStyle w:val="TableParagraph"/>
              <w:ind w:left="98"/>
              <w:rPr>
                <w:sz w:val="18"/>
              </w:rPr>
            </w:pPr>
            <w:r>
              <w:rPr>
                <w:color w:val="221F1F"/>
                <w:sz w:val="18"/>
              </w:rPr>
              <w:t>extrémne citlivé</w:t>
            </w:r>
          </w:p>
        </w:tc>
      </w:tr>
      <w:tr w:rsidR="00F259B5">
        <w:trPr>
          <w:trHeight w:val="326"/>
        </w:trPr>
        <w:tc>
          <w:tcPr>
            <w:tcW w:w="3187" w:type="dxa"/>
          </w:tcPr>
          <w:p w:rsidR="00F259B5" w:rsidRDefault="000F2675">
            <w:pPr>
              <w:pStyle w:val="TableParagraph"/>
              <w:ind w:left="69"/>
              <w:rPr>
                <w:sz w:val="18"/>
              </w:rPr>
            </w:pPr>
            <w:r>
              <w:rPr>
                <w:color w:val="221F1F"/>
                <w:sz w:val="18"/>
              </w:rPr>
              <w:t>VoLTE, hovory pres IP (VoIP), …</w:t>
            </w:r>
          </w:p>
        </w:tc>
        <w:tc>
          <w:tcPr>
            <w:tcW w:w="2919" w:type="dxa"/>
            <w:shd w:val="clear" w:color="auto" w:fill="DAE6E9"/>
          </w:tcPr>
          <w:p w:rsidR="00F259B5" w:rsidRDefault="000F2675">
            <w:pPr>
              <w:pStyle w:val="TableParagraph"/>
              <w:ind w:left="69"/>
              <w:rPr>
                <w:sz w:val="18"/>
              </w:rPr>
            </w:pPr>
            <w:r>
              <w:rPr>
                <w:color w:val="221F1F"/>
                <w:sz w:val="18"/>
              </w:rPr>
              <w:t>&gt; 80 kb/s</w:t>
            </w:r>
          </w:p>
        </w:tc>
        <w:tc>
          <w:tcPr>
            <w:tcW w:w="3967" w:type="dxa"/>
            <w:shd w:val="clear" w:color="auto" w:fill="DAE6E9"/>
          </w:tcPr>
          <w:p w:rsidR="00F259B5" w:rsidRDefault="000F2675">
            <w:pPr>
              <w:pStyle w:val="TableParagraph"/>
              <w:ind w:left="126"/>
              <w:rPr>
                <w:sz w:val="18"/>
              </w:rPr>
            </w:pPr>
            <w:r>
              <w:rPr>
                <w:color w:val="221F1F"/>
                <w:sz w:val="18"/>
              </w:rPr>
              <w:t>&gt; 128 kb/s</w:t>
            </w:r>
          </w:p>
        </w:tc>
        <w:tc>
          <w:tcPr>
            <w:tcW w:w="2436" w:type="dxa"/>
            <w:shd w:val="clear" w:color="auto" w:fill="DAE6E9"/>
          </w:tcPr>
          <w:p w:rsidR="00F259B5" w:rsidRDefault="000F2675">
            <w:pPr>
              <w:pStyle w:val="TableParagraph"/>
              <w:ind w:left="127"/>
              <w:rPr>
                <w:sz w:val="18"/>
              </w:rPr>
            </w:pPr>
            <w:r>
              <w:rPr>
                <w:color w:val="221F1F"/>
                <w:sz w:val="18"/>
              </w:rPr>
              <w:t>velmi citlivé</w:t>
            </w:r>
          </w:p>
        </w:tc>
        <w:tc>
          <w:tcPr>
            <w:tcW w:w="3004" w:type="dxa"/>
            <w:shd w:val="clear" w:color="auto" w:fill="DAE6E9"/>
          </w:tcPr>
          <w:p w:rsidR="00F259B5" w:rsidRDefault="000F2675">
            <w:pPr>
              <w:pStyle w:val="TableParagraph"/>
              <w:ind w:left="98"/>
              <w:rPr>
                <w:sz w:val="18"/>
              </w:rPr>
            </w:pPr>
            <w:r>
              <w:rPr>
                <w:color w:val="221F1F"/>
                <w:sz w:val="18"/>
              </w:rPr>
              <w:t>méne citlivé</w:t>
            </w:r>
          </w:p>
        </w:tc>
      </w:tr>
      <w:tr w:rsidR="00F259B5">
        <w:trPr>
          <w:trHeight w:val="326"/>
        </w:trPr>
        <w:tc>
          <w:tcPr>
            <w:tcW w:w="3187" w:type="dxa"/>
          </w:tcPr>
          <w:p w:rsidR="00F259B5" w:rsidRDefault="000F2675">
            <w:pPr>
              <w:pStyle w:val="TableParagraph"/>
              <w:ind w:left="69"/>
              <w:rPr>
                <w:sz w:val="18"/>
              </w:rPr>
            </w:pPr>
            <w:r>
              <w:rPr>
                <w:color w:val="221F1F"/>
                <w:sz w:val="18"/>
              </w:rPr>
              <w:t>Facetime, Skype, WhatsApp, …</w:t>
            </w:r>
          </w:p>
        </w:tc>
        <w:tc>
          <w:tcPr>
            <w:tcW w:w="2919" w:type="dxa"/>
          </w:tcPr>
          <w:p w:rsidR="00F259B5" w:rsidRDefault="000F2675">
            <w:pPr>
              <w:pStyle w:val="TableParagraph"/>
              <w:ind w:left="69"/>
              <w:rPr>
                <w:sz w:val="18"/>
              </w:rPr>
            </w:pPr>
            <w:r>
              <w:rPr>
                <w:color w:val="221F1F"/>
                <w:sz w:val="18"/>
              </w:rPr>
              <w:t>&gt; 500 kb/s</w:t>
            </w:r>
          </w:p>
        </w:tc>
        <w:tc>
          <w:tcPr>
            <w:tcW w:w="3967" w:type="dxa"/>
          </w:tcPr>
          <w:p w:rsidR="00F259B5" w:rsidRDefault="000F2675">
            <w:pPr>
              <w:pStyle w:val="TableParagraph"/>
              <w:ind w:left="126"/>
              <w:rPr>
                <w:sz w:val="18"/>
              </w:rPr>
            </w:pPr>
            <w:r>
              <w:rPr>
                <w:color w:val="221F1F"/>
                <w:sz w:val="18"/>
              </w:rPr>
              <w:t>&gt; 1 Mb/s</w:t>
            </w:r>
          </w:p>
        </w:tc>
        <w:tc>
          <w:tcPr>
            <w:tcW w:w="2436" w:type="dxa"/>
          </w:tcPr>
          <w:p w:rsidR="00F259B5" w:rsidRDefault="000F2675">
            <w:pPr>
              <w:pStyle w:val="TableParagraph"/>
              <w:ind w:left="126"/>
              <w:rPr>
                <w:sz w:val="18"/>
              </w:rPr>
            </w:pPr>
            <w:r>
              <w:rPr>
                <w:color w:val="221F1F"/>
                <w:sz w:val="18"/>
              </w:rPr>
              <w:t>velmi citlivé</w:t>
            </w:r>
          </w:p>
        </w:tc>
        <w:tc>
          <w:tcPr>
            <w:tcW w:w="3004" w:type="dxa"/>
          </w:tcPr>
          <w:p w:rsidR="00F259B5" w:rsidRDefault="000F2675">
            <w:pPr>
              <w:pStyle w:val="TableParagraph"/>
              <w:ind w:left="98"/>
              <w:rPr>
                <w:sz w:val="18"/>
              </w:rPr>
            </w:pPr>
            <w:r>
              <w:rPr>
                <w:color w:val="221F1F"/>
                <w:sz w:val="18"/>
              </w:rPr>
              <w:t>méne citlivé</w:t>
            </w:r>
          </w:p>
        </w:tc>
      </w:tr>
      <w:tr w:rsidR="00F259B5">
        <w:trPr>
          <w:trHeight w:val="326"/>
        </w:trPr>
        <w:tc>
          <w:tcPr>
            <w:tcW w:w="3187" w:type="dxa"/>
          </w:tcPr>
          <w:p w:rsidR="00F259B5" w:rsidRDefault="000F2675">
            <w:pPr>
              <w:pStyle w:val="TableParagraph"/>
              <w:ind w:left="69"/>
              <w:rPr>
                <w:sz w:val="18"/>
              </w:rPr>
            </w:pPr>
            <w:r>
              <w:rPr>
                <w:color w:val="221F1F"/>
                <w:sz w:val="18"/>
              </w:rPr>
              <w:t>Steam, Playstation, Xbox</w:t>
            </w:r>
          </w:p>
        </w:tc>
        <w:tc>
          <w:tcPr>
            <w:tcW w:w="2919" w:type="dxa"/>
            <w:shd w:val="clear" w:color="auto" w:fill="DAE6E9"/>
          </w:tcPr>
          <w:p w:rsidR="00F259B5" w:rsidRDefault="000F2675">
            <w:pPr>
              <w:pStyle w:val="TableParagraph"/>
              <w:ind w:left="69"/>
              <w:rPr>
                <w:sz w:val="18"/>
              </w:rPr>
            </w:pPr>
            <w:r>
              <w:rPr>
                <w:color w:val="221F1F"/>
                <w:sz w:val="18"/>
              </w:rPr>
              <w:t>&gt; 2 Mb/s</w:t>
            </w:r>
          </w:p>
        </w:tc>
        <w:tc>
          <w:tcPr>
            <w:tcW w:w="3967" w:type="dxa"/>
            <w:shd w:val="clear" w:color="auto" w:fill="DAE6E9"/>
          </w:tcPr>
          <w:p w:rsidR="00F259B5" w:rsidRDefault="00F259B5">
            <w:pPr>
              <w:pStyle w:val="TableParagraph"/>
              <w:spacing w:before="0"/>
              <w:rPr>
                <w:rFonts w:ascii="Times New Roman"/>
                <w:sz w:val="18"/>
              </w:rPr>
            </w:pPr>
          </w:p>
        </w:tc>
        <w:tc>
          <w:tcPr>
            <w:tcW w:w="2436" w:type="dxa"/>
            <w:shd w:val="clear" w:color="auto" w:fill="DAE6E9"/>
          </w:tcPr>
          <w:p w:rsidR="00F259B5" w:rsidRDefault="000F2675">
            <w:pPr>
              <w:pStyle w:val="TableParagraph"/>
              <w:ind w:left="127"/>
              <w:rPr>
                <w:sz w:val="18"/>
              </w:rPr>
            </w:pPr>
            <w:r>
              <w:rPr>
                <w:color w:val="221F1F"/>
                <w:sz w:val="18"/>
              </w:rPr>
              <w:t>extrémne citlivé</w:t>
            </w:r>
          </w:p>
        </w:tc>
        <w:tc>
          <w:tcPr>
            <w:tcW w:w="3004" w:type="dxa"/>
            <w:shd w:val="clear" w:color="auto" w:fill="DAE6E9"/>
          </w:tcPr>
          <w:p w:rsidR="00F259B5" w:rsidRDefault="000F2675">
            <w:pPr>
              <w:pStyle w:val="TableParagraph"/>
              <w:ind w:left="98"/>
              <w:rPr>
                <w:sz w:val="18"/>
              </w:rPr>
            </w:pPr>
            <w:r>
              <w:rPr>
                <w:color w:val="221F1F"/>
                <w:sz w:val="18"/>
              </w:rPr>
              <w:t>velmi citlivé</w:t>
            </w:r>
          </w:p>
        </w:tc>
      </w:tr>
      <w:tr w:rsidR="00F259B5">
        <w:trPr>
          <w:trHeight w:val="267"/>
        </w:trPr>
        <w:tc>
          <w:tcPr>
            <w:tcW w:w="3187" w:type="dxa"/>
          </w:tcPr>
          <w:p w:rsidR="00F259B5" w:rsidRDefault="000F2675">
            <w:pPr>
              <w:pStyle w:val="TableParagraph"/>
              <w:spacing w:line="187" w:lineRule="exact"/>
              <w:ind w:left="69"/>
              <w:rPr>
                <w:sz w:val="18"/>
              </w:rPr>
            </w:pPr>
            <w:r>
              <w:rPr>
                <w:color w:val="221F1F"/>
                <w:sz w:val="18"/>
              </w:rPr>
              <w:t>Surfování na internetu, imessage, …</w:t>
            </w:r>
          </w:p>
        </w:tc>
        <w:tc>
          <w:tcPr>
            <w:tcW w:w="2919" w:type="dxa"/>
          </w:tcPr>
          <w:p w:rsidR="00F259B5" w:rsidRDefault="000F2675">
            <w:pPr>
              <w:pStyle w:val="TableParagraph"/>
              <w:spacing w:line="187" w:lineRule="exact"/>
              <w:ind w:left="69"/>
              <w:rPr>
                <w:sz w:val="18"/>
              </w:rPr>
            </w:pPr>
            <w:r>
              <w:rPr>
                <w:color w:val="221F1F"/>
                <w:sz w:val="18"/>
              </w:rPr>
              <w:t>&gt; 32 kb/s</w:t>
            </w:r>
          </w:p>
        </w:tc>
        <w:tc>
          <w:tcPr>
            <w:tcW w:w="3967" w:type="dxa"/>
          </w:tcPr>
          <w:p w:rsidR="00F259B5" w:rsidRDefault="000F2675">
            <w:pPr>
              <w:pStyle w:val="TableParagraph"/>
              <w:spacing w:line="187" w:lineRule="exact"/>
              <w:ind w:left="126"/>
              <w:rPr>
                <w:sz w:val="18"/>
              </w:rPr>
            </w:pPr>
            <w:r>
              <w:rPr>
                <w:color w:val="221F1F"/>
                <w:sz w:val="18"/>
              </w:rPr>
              <w:t>&gt; 1,5 Mb/s</w:t>
            </w:r>
          </w:p>
        </w:tc>
        <w:tc>
          <w:tcPr>
            <w:tcW w:w="2436" w:type="dxa"/>
          </w:tcPr>
          <w:p w:rsidR="00F259B5" w:rsidRDefault="000F2675">
            <w:pPr>
              <w:pStyle w:val="TableParagraph"/>
              <w:spacing w:line="187" w:lineRule="exact"/>
              <w:ind w:left="126"/>
              <w:rPr>
                <w:sz w:val="18"/>
              </w:rPr>
            </w:pPr>
            <w:r>
              <w:rPr>
                <w:color w:val="221F1F"/>
                <w:sz w:val="18"/>
              </w:rPr>
              <w:t>méne citlivé</w:t>
            </w:r>
          </w:p>
        </w:tc>
        <w:tc>
          <w:tcPr>
            <w:tcW w:w="3004" w:type="dxa"/>
          </w:tcPr>
          <w:p w:rsidR="00F259B5" w:rsidRDefault="000F2675">
            <w:pPr>
              <w:pStyle w:val="TableParagraph"/>
              <w:spacing w:line="187" w:lineRule="exact"/>
              <w:ind w:left="98"/>
              <w:rPr>
                <w:sz w:val="18"/>
              </w:rPr>
            </w:pPr>
            <w:r>
              <w:rPr>
                <w:color w:val="221F1F"/>
                <w:sz w:val="18"/>
              </w:rPr>
              <w:t>citlivé</w:t>
            </w:r>
          </w:p>
        </w:tc>
      </w:tr>
    </w:tbl>
    <w:p w:rsidR="00F259B5" w:rsidRDefault="00F259B5">
      <w:pPr>
        <w:pStyle w:val="BodyText"/>
        <w:rPr>
          <w:b/>
          <w:sz w:val="28"/>
        </w:rPr>
      </w:pPr>
    </w:p>
    <w:p w:rsidR="00F259B5" w:rsidRDefault="000F2675">
      <w:pPr>
        <w:spacing w:before="1"/>
        <w:ind w:left="244"/>
        <w:rPr>
          <w:b/>
          <w:sz w:val="18"/>
        </w:rPr>
      </w:pPr>
      <w:r>
        <w:rPr>
          <w:b/>
          <w:color w:val="221F1F"/>
          <w:sz w:val="18"/>
        </w:rPr>
        <w:t>Príklady cerpání datového limitu:</w:t>
      </w:r>
    </w:p>
    <w:p w:rsidR="00F259B5" w:rsidRDefault="000F2675">
      <w:pPr>
        <w:spacing w:before="118"/>
        <w:ind w:left="244"/>
        <w:rPr>
          <w:b/>
          <w:sz w:val="18"/>
        </w:rPr>
      </w:pPr>
      <w:r>
        <w:rPr>
          <w:b/>
          <w:color w:val="221F1F"/>
          <w:sz w:val="18"/>
        </w:rPr>
        <w:t>Datový limit 500 MB až 1 GB</w:t>
      </w:r>
    </w:p>
    <w:p w:rsidR="00F259B5" w:rsidRDefault="000F2675">
      <w:pPr>
        <w:spacing w:before="62"/>
        <w:ind w:left="244"/>
        <w:rPr>
          <w:sz w:val="18"/>
        </w:rPr>
      </w:pPr>
      <w:r>
        <w:rPr>
          <w:color w:val="221F1F"/>
          <w:sz w:val="18"/>
        </w:rPr>
        <w:t>Objem dat obvykle postací na ctení clánk , sledování pocasí, emaily. Úcastník si m že najít napr. spoj v jízdním rádu a podívat se, co je nového na sociálních sítích.</w:t>
      </w:r>
    </w:p>
    <w:p w:rsidR="00F259B5" w:rsidRDefault="000F2675">
      <w:pPr>
        <w:spacing w:before="119"/>
        <w:ind w:left="244"/>
        <w:rPr>
          <w:b/>
          <w:sz w:val="18"/>
        </w:rPr>
      </w:pPr>
      <w:r>
        <w:rPr>
          <w:b/>
          <w:color w:val="221F1F"/>
          <w:sz w:val="18"/>
        </w:rPr>
        <w:t>Datový limit 3 GB až 5 GB dat</w:t>
      </w:r>
    </w:p>
    <w:p w:rsidR="00F259B5" w:rsidRDefault="000F2675">
      <w:pPr>
        <w:spacing w:before="61"/>
        <w:ind w:left="244"/>
        <w:rPr>
          <w:sz w:val="18"/>
        </w:rPr>
      </w:pPr>
      <w:r>
        <w:rPr>
          <w:color w:val="221F1F"/>
          <w:sz w:val="18"/>
        </w:rPr>
        <w:t>Tento datový objem obvykle postací na sdílení fotek na sociálních sítích i ke zhlédnutí videí na YouTube. Zárove jej lze použít na e-maily a ctení toho nejd ležitejšího na internetu.</w:t>
      </w:r>
    </w:p>
    <w:p w:rsidR="00F259B5" w:rsidRDefault="000F2675">
      <w:pPr>
        <w:spacing w:before="118"/>
        <w:ind w:left="244"/>
        <w:rPr>
          <w:b/>
          <w:sz w:val="18"/>
        </w:rPr>
      </w:pPr>
      <w:r>
        <w:rPr>
          <w:b/>
          <w:color w:val="221F1F"/>
          <w:sz w:val="18"/>
        </w:rPr>
        <w:t>Datový limit 10 GB a více</w:t>
      </w:r>
    </w:p>
    <w:p w:rsidR="00F259B5" w:rsidRDefault="000F2675">
      <w:pPr>
        <w:spacing w:before="61"/>
        <w:ind w:left="244"/>
        <w:rPr>
          <w:sz w:val="18"/>
        </w:rPr>
      </w:pPr>
      <w:r>
        <w:rPr>
          <w:color w:val="221F1F"/>
          <w:sz w:val="18"/>
        </w:rPr>
        <w:t>Objem postacující obvykle na stahování hudby, casté pouštení videí, online her, ale samozrejme i na ctení clánk , sledování pocasí, emaily. Dle potreby lze cas od casu vytvorit hotspot a sdílet tak data z mobilu treba do notebooku.</w:t>
      </w:r>
    </w:p>
    <w:p w:rsidR="00F259B5" w:rsidRDefault="00F259B5">
      <w:pPr>
        <w:rPr>
          <w:sz w:val="18"/>
        </w:rPr>
        <w:sectPr w:rsidR="00F259B5">
          <w:footerReference w:type="default" r:id="rId103"/>
          <w:pgSz w:w="16840" w:h="11900" w:orient="landscape"/>
          <w:pgMar w:top="840" w:right="340" w:bottom="280" w:left="440" w:header="0" w:footer="0" w:gutter="0"/>
          <w:cols w:space="708"/>
        </w:sectPr>
      </w:pPr>
    </w:p>
    <w:p w:rsidR="00F259B5" w:rsidRDefault="000F2675">
      <w:pPr>
        <w:spacing w:before="74" w:line="619" w:lineRule="exact"/>
        <w:ind w:left="244"/>
        <w:rPr>
          <w:b/>
          <w:sz w:val="54"/>
        </w:rPr>
      </w:pPr>
      <w:r>
        <w:rPr>
          <w:b/>
          <w:color w:val="E00F74"/>
          <w:sz w:val="54"/>
        </w:rPr>
        <w:lastRenderedPageBreak/>
        <w:t>Príloha 2</w:t>
      </w:r>
    </w:p>
    <w:p w:rsidR="00F259B5" w:rsidRDefault="000F2675">
      <w:pPr>
        <w:ind w:left="244"/>
        <w:rPr>
          <w:b/>
          <w:sz w:val="29"/>
        </w:rPr>
      </w:pPr>
      <w:r>
        <w:rPr>
          <w:b/>
          <w:color w:val="E00F74"/>
          <w:sz w:val="29"/>
        </w:rPr>
        <w:t>Obchodní podmínky tarifního zvýhodnení Datový roaming Evropa</w:t>
      </w:r>
    </w:p>
    <w:p w:rsidR="00F259B5" w:rsidRDefault="00F259B5">
      <w:pPr>
        <w:pStyle w:val="BodyText"/>
        <w:spacing w:before="8"/>
        <w:rPr>
          <w:b/>
          <w:sz w:val="22"/>
        </w:rPr>
      </w:pPr>
    </w:p>
    <w:p w:rsidR="00F259B5" w:rsidRDefault="00F259B5">
      <w:pPr>
        <w:sectPr w:rsidR="00F259B5">
          <w:footerReference w:type="default" r:id="rId104"/>
          <w:pgSz w:w="16840" w:h="11900" w:orient="landscape"/>
          <w:pgMar w:top="960" w:right="340" w:bottom="280" w:left="440" w:header="0" w:footer="0" w:gutter="0"/>
          <w:cols w:space="708"/>
        </w:sectPr>
      </w:pPr>
    </w:p>
    <w:p w:rsidR="00F259B5" w:rsidRDefault="000F2675">
      <w:pPr>
        <w:spacing w:before="100"/>
        <w:ind w:left="244"/>
        <w:rPr>
          <w:sz w:val="18"/>
        </w:rPr>
      </w:pPr>
      <w:r>
        <w:rPr>
          <w:color w:val="221F1F"/>
          <w:sz w:val="18"/>
        </w:rPr>
        <w:t>T-Mobile a.s. se sídlem Tomíckova 2144/1, 149 00 Praha 4, I 649 49 681, zapsaného do obchodního rejstríku vedeného Mestským soudem v Praze, oddíl B, vložka 3787,</w:t>
      </w:r>
    </w:p>
    <w:p w:rsidR="00F259B5" w:rsidRDefault="000F2675">
      <w:pPr>
        <w:spacing w:before="120"/>
        <w:ind w:left="244"/>
        <w:rPr>
          <w:sz w:val="18"/>
        </w:rPr>
      </w:pPr>
      <w:r>
        <w:rPr>
          <w:color w:val="221F1F"/>
          <w:sz w:val="18"/>
        </w:rPr>
        <w:t>(dále jen „Obchodní podmínky“)</w:t>
      </w:r>
    </w:p>
    <w:p w:rsidR="00F259B5" w:rsidRDefault="000F2675">
      <w:pPr>
        <w:numPr>
          <w:ilvl w:val="0"/>
          <w:numId w:val="6"/>
        </w:numPr>
        <w:tabs>
          <w:tab w:val="left" w:pos="408"/>
        </w:tabs>
        <w:spacing w:before="119"/>
        <w:ind w:right="388" w:firstLine="0"/>
        <w:rPr>
          <w:sz w:val="18"/>
        </w:rPr>
      </w:pPr>
      <w:r>
        <w:rPr>
          <w:color w:val="221F1F"/>
          <w:sz w:val="18"/>
        </w:rPr>
        <w:t>Tyto</w:t>
      </w:r>
      <w:r>
        <w:rPr>
          <w:color w:val="221F1F"/>
          <w:spacing w:val="-4"/>
          <w:sz w:val="18"/>
        </w:rPr>
        <w:t xml:space="preserve"> </w:t>
      </w:r>
      <w:r>
        <w:rPr>
          <w:color w:val="221F1F"/>
          <w:sz w:val="18"/>
        </w:rPr>
        <w:t>Obchodní</w:t>
      </w:r>
      <w:r>
        <w:rPr>
          <w:color w:val="221F1F"/>
          <w:spacing w:val="-3"/>
          <w:sz w:val="18"/>
        </w:rPr>
        <w:t xml:space="preserve"> </w:t>
      </w:r>
      <w:r>
        <w:rPr>
          <w:color w:val="221F1F"/>
          <w:sz w:val="18"/>
        </w:rPr>
        <w:t>podmínky</w:t>
      </w:r>
      <w:r>
        <w:rPr>
          <w:color w:val="221F1F"/>
          <w:spacing w:val="-3"/>
          <w:sz w:val="18"/>
        </w:rPr>
        <w:t xml:space="preserve"> </w:t>
      </w:r>
      <w:r>
        <w:rPr>
          <w:color w:val="221F1F"/>
          <w:sz w:val="18"/>
        </w:rPr>
        <w:t>stanoví</w:t>
      </w:r>
      <w:r>
        <w:rPr>
          <w:color w:val="221F1F"/>
          <w:spacing w:val="-3"/>
          <w:sz w:val="18"/>
        </w:rPr>
        <w:t xml:space="preserve"> </w:t>
      </w:r>
      <w:r>
        <w:rPr>
          <w:color w:val="221F1F"/>
          <w:sz w:val="18"/>
        </w:rPr>
        <w:t>pravidla,</w:t>
      </w:r>
      <w:r>
        <w:rPr>
          <w:color w:val="221F1F"/>
          <w:spacing w:val="-4"/>
          <w:sz w:val="18"/>
        </w:rPr>
        <w:t xml:space="preserve"> </w:t>
      </w:r>
      <w:r>
        <w:rPr>
          <w:color w:val="221F1F"/>
          <w:sz w:val="18"/>
        </w:rPr>
        <w:t>za</w:t>
      </w:r>
      <w:r>
        <w:rPr>
          <w:color w:val="221F1F"/>
          <w:spacing w:val="-2"/>
          <w:sz w:val="18"/>
        </w:rPr>
        <w:t xml:space="preserve"> </w:t>
      </w:r>
      <w:r>
        <w:rPr>
          <w:color w:val="221F1F"/>
          <w:sz w:val="18"/>
        </w:rPr>
        <w:t>nichž</w:t>
      </w:r>
      <w:r>
        <w:rPr>
          <w:color w:val="221F1F"/>
          <w:spacing w:val="-2"/>
          <w:sz w:val="18"/>
        </w:rPr>
        <w:t xml:space="preserve"> </w:t>
      </w:r>
      <w:r>
        <w:rPr>
          <w:color w:val="221F1F"/>
          <w:sz w:val="18"/>
        </w:rPr>
        <w:t>spolecnost</w:t>
      </w:r>
      <w:r>
        <w:rPr>
          <w:color w:val="221F1F"/>
          <w:spacing w:val="-3"/>
          <w:sz w:val="18"/>
        </w:rPr>
        <w:t xml:space="preserve"> </w:t>
      </w:r>
      <w:r>
        <w:rPr>
          <w:color w:val="221F1F"/>
          <w:sz w:val="18"/>
        </w:rPr>
        <w:t>T-Mobile</w:t>
      </w:r>
      <w:r>
        <w:rPr>
          <w:color w:val="221F1F"/>
          <w:spacing w:val="-4"/>
          <w:sz w:val="18"/>
        </w:rPr>
        <w:t xml:space="preserve"> </w:t>
      </w:r>
      <w:r>
        <w:rPr>
          <w:color w:val="221F1F"/>
          <w:sz w:val="18"/>
        </w:rPr>
        <w:t>a.s.</w:t>
      </w:r>
      <w:r>
        <w:rPr>
          <w:color w:val="221F1F"/>
          <w:spacing w:val="-3"/>
          <w:sz w:val="18"/>
        </w:rPr>
        <w:t xml:space="preserve"> </w:t>
      </w:r>
      <w:r>
        <w:rPr>
          <w:color w:val="221F1F"/>
          <w:sz w:val="18"/>
        </w:rPr>
        <w:t>(dále</w:t>
      </w:r>
      <w:r>
        <w:rPr>
          <w:color w:val="221F1F"/>
          <w:spacing w:val="-3"/>
          <w:sz w:val="18"/>
        </w:rPr>
        <w:t xml:space="preserve"> </w:t>
      </w:r>
      <w:r>
        <w:rPr>
          <w:color w:val="221F1F"/>
          <w:sz w:val="18"/>
        </w:rPr>
        <w:t>jen</w:t>
      </w:r>
      <w:r>
        <w:rPr>
          <w:color w:val="221F1F"/>
          <w:spacing w:val="-4"/>
          <w:sz w:val="18"/>
        </w:rPr>
        <w:t xml:space="preserve"> </w:t>
      </w:r>
      <w:r>
        <w:rPr>
          <w:color w:val="221F1F"/>
          <w:sz w:val="18"/>
        </w:rPr>
        <w:t>„TMCZ“)</w:t>
      </w:r>
      <w:r>
        <w:rPr>
          <w:color w:val="221F1F"/>
          <w:spacing w:val="-3"/>
          <w:sz w:val="18"/>
        </w:rPr>
        <w:t xml:space="preserve"> </w:t>
      </w:r>
      <w:r>
        <w:rPr>
          <w:color w:val="221F1F"/>
          <w:sz w:val="18"/>
        </w:rPr>
        <w:t>poskytuje služby</w:t>
      </w:r>
      <w:r>
        <w:rPr>
          <w:color w:val="221F1F"/>
          <w:spacing w:val="-4"/>
          <w:sz w:val="18"/>
        </w:rPr>
        <w:t xml:space="preserve"> </w:t>
      </w:r>
      <w:r>
        <w:rPr>
          <w:color w:val="221F1F"/>
          <w:sz w:val="18"/>
        </w:rPr>
        <w:t>elektronických</w:t>
      </w:r>
      <w:r>
        <w:rPr>
          <w:color w:val="221F1F"/>
          <w:spacing w:val="-4"/>
          <w:sz w:val="18"/>
        </w:rPr>
        <w:t xml:space="preserve"> </w:t>
      </w:r>
      <w:r>
        <w:rPr>
          <w:color w:val="221F1F"/>
          <w:sz w:val="18"/>
        </w:rPr>
        <w:t>komunikací,</w:t>
      </w:r>
      <w:r>
        <w:rPr>
          <w:color w:val="221F1F"/>
          <w:spacing w:val="-4"/>
          <w:sz w:val="18"/>
        </w:rPr>
        <w:t xml:space="preserve"> </w:t>
      </w:r>
      <w:r>
        <w:rPr>
          <w:color w:val="221F1F"/>
          <w:sz w:val="18"/>
        </w:rPr>
        <w:t>konkrétne</w:t>
      </w:r>
      <w:r>
        <w:rPr>
          <w:color w:val="221F1F"/>
          <w:spacing w:val="-4"/>
          <w:sz w:val="18"/>
        </w:rPr>
        <w:t xml:space="preserve"> </w:t>
      </w:r>
      <w:r>
        <w:rPr>
          <w:color w:val="221F1F"/>
          <w:sz w:val="18"/>
        </w:rPr>
        <w:t>tarifní</w:t>
      </w:r>
      <w:r>
        <w:rPr>
          <w:color w:val="221F1F"/>
          <w:spacing w:val="-5"/>
          <w:sz w:val="18"/>
        </w:rPr>
        <w:t xml:space="preserve"> </w:t>
      </w:r>
      <w:r>
        <w:rPr>
          <w:color w:val="221F1F"/>
          <w:sz w:val="18"/>
        </w:rPr>
        <w:t>zvýhodnení</w:t>
      </w:r>
      <w:r>
        <w:rPr>
          <w:color w:val="221F1F"/>
          <w:spacing w:val="-4"/>
          <w:sz w:val="18"/>
        </w:rPr>
        <w:t xml:space="preserve"> </w:t>
      </w:r>
      <w:r>
        <w:rPr>
          <w:color w:val="221F1F"/>
          <w:sz w:val="18"/>
        </w:rPr>
        <w:t>Datový</w:t>
      </w:r>
      <w:r>
        <w:rPr>
          <w:color w:val="221F1F"/>
          <w:spacing w:val="-4"/>
          <w:sz w:val="18"/>
        </w:rPr>
        <w:t xml:space="preserve"> </w:t>
      </w:r>
      <w:r>
        <w:rPr>
          <w:color w:val="221F1F"/>
          <w:sz w:val="18"/>
        </w:rPr>
        <w:t>roaming</w:t>
      </w:r>
      <w:r>
        <w:rPr>
          <w:color w:val="221F1F"/>
          <w:spacing w:val="-3"/>
          <w:sz w:val="18"/>
        </w:rPr>
        <w:t xml:space="preserve"> </w:t>
      </w:r>
      <w:r>
        <w:rPr>
          <w:color w:val="221F1F"/>
          <w:sz w:val="18"/>
        </w:rPr>
        <w:t>Evropa</w:t>
      </w:r>
      <w:r>
        <w:rPr>
          <w:color w:val="221F1F"/>
          <w:spacing w:val="-4"/>
          <w:sz w:val="18"/>
        </w:rPr>
        <w:t xml:space="preserve"> </w:t>
      </w:r>
      <w:r>
        <w:rPr>
          <w:color w:val="221F1F"/>
          <w:sz w:val="18"/>
        </w:rPr>
        <w:t>(dále</w:t>
      </w:r>
      <w:r>
        <w:rPr>
          <w:color w:val="221F1F"/>
          <w:spacing w:val="-3"/>
          <w:sz w:val="18"/>
        </w:rPr>
        <w:t xml:space="preserve"> </w:t>
      </w:r>
      <w:r>
        <w:rPr>
          <w:color w:val="221F1F"/>
          <w:sz w:val="18"/>
        </w:rPr>
        <w:t>jen</w:t>
      </w:r>
      <w:r>
        <w:rPr>
          <w:color w:val="221F1F"/>
          <w:spacing w:val="-4"/>
          <w:sz w:val="18"/>
        </w:rPr>
        <w:t xml:space="preserve"> </w:t>
      </w:r>
      <w:r>
        <w:rPr>
          <w:color w:val="221F1F"/>
          <w:sz w:val="18"/>
        </w:rPr>
        <w:t>„Balícek“).</w:t>
      </w:r>
    </w:p>
    <w:p w:rsidR="00F259B5" w:rsidRDefault="000F2675">
      <w:pPr>
        <w:numPr>
          <w:ilvl w:val="0"/>
          <w:numId w:val="6"/>
        </w:numPr>
        <w:tabs>
          <w:tab w:val="left" w:pos="408"/>
        </w:tabs>
        <w:spacing w:before="119"/>
        <w:ind w:right="45" w:firstLine="0"/>
        <w:rPr>
          <w:sz w:val="18"/>
        </w:rPr>
      </w:pPr>
      <w:r>
        <w:rPr>
          <w:color w:val="221F1F"/>
          <w:sz w:val="18"/>
        </w:rPr>
        <w:t>Obchodní</w:t>
      </w:r>
      <w:r>
        <w:rPr>
          <w:color w:val="221F1F"/>
          <w:spacing w:val="-4"/>
          <w:sz w:val="18"/>
        </w:rPr>
        <w:t xml:space="preserve"> </w:t>
      </w:r>
      <w:r>
        <w:rPr>
          <w:color w:val="221F1F"/>
          <w:sz w:val="18"/>
        </w:rPr>
        <w:t>podmínky</w:t>
      </w:r>
      <w:r>
        <w:rPr>
          <w:color w:val="221F1F"/>
          <w:spacing w:val="-4"/>
          <w:sz w:val="18"/>
        </w:rPr>
        <w:t xml:space="preserve"> </w:t>
      </w:r>
      <w:r>
        <w:rPr>
          <w:color w:val="221F1F"/>
          <w:sz w:val="18"/>
        </w:rPr>
        <w:t>jsou</w:t>
      </w:r>
      <w:r>
        <w:rPr>
          <w:color w:val="221F1F"/>
          <w:spacing w:val="-5"/>
          <w:sz w:val="18"/>
        </w:rPr>
        <w:t xml:space="preserve"> </w:t>
      </w:r>
      <w:r>
        <w:rPr>
          <w:color w:val="221F1F"/>
          <w:sz w:val="18"/>
        </w:rPr>
        <w:t>uverejneny</w:t>
      </w:r>
      <w:r>
        <w:rPr>
          <w:color w:val="221F1F"/>
          <w:spacing w:val="-4"/>
          <w:sz w:val="18"/>
        </w:rPr>
        <w:t xml:space="preserve"> </w:t>
      </w:r>
      <w:r>
        <w:rPr>
          <w:color w:val="221F1F"/>
          <w:sz w:val="18"/>
        </w:rPr>
        <w:t>na</w:t>
      </w:r>
      <w:r>
        <w:rPr>
          <w:color w:val="221F1F"/>
          <w:spacing w:val="-5"/>
          <w:sz w:val="18"/>
        </w:rPr>
        <w:t xml:space="preserve"> </w:t>
      </w:r>
      <w:r>
        <w:rPr>
          <w:color w:val="221F1F"/>
          <w:sz w:val="18"/>
        </w:rPr>
        <w:t>internetových</w:t>
      </w:r>
      <w:r>
        <w:rPr>
          <w:color w:val="221F1F"/>
          <w:spacing w:val="-5"/>
          <w:sz w:val="18"/>
        </w:rPr>
        <w:t xml:space="preserve"> </w:t>
      </w:r>
      <w:r>
        <w:rPr>
          <w:color w:val="221F1F"/>
          <w:sz w:val="18"/>
        </w:rPr>
        <w:t>stránkách</w:t>
      </w:r>
      <w:r>
        <w:rPr>
          <w:color w:val="221F1F"/>
          <w:spacing w:val="-5"/>
          <w:sz w:val="18"/>
        </w:rPr>
        <w:t xml:space="preserve"> </w:t>
      </w:r>
      <w:r>
        <w:rPr>
          <w:color w:val="221F1F"/>
          <w:sz w:val="18"/>
        </w:rPr>
        <w:t>TMCZ</w:t>
      </w:r>
      <w:r>
        <w:rPr>
          <w:color w:val="221F1F"/>
          <w:spacing w:val="-4"/>
          <w:sz w:val="18"/>
        </w:rPr>
        <w:t xml:space="preserve"> </w:t>
      </w:r>
      <w:r>
        <w:rPr>
          <w:color w:val="221F1F"/>
          <w:sz w:val="18"/>
        </w:rPr>
        <w:t>na</w:t>
      </w:r>
      <w:r>
        <w:rPr>
          <w:color w:val="221F1F"/>
          <w:spacing w:val="-4"/>
          <w:sz w:val="18"/>
        </w:rPr>
        <w:t xml:space="preserve"> </w:t>
      </w:r>
      <w:r>
        <w:rPr>
          <w:color w:val="221F1F"/>
          <w:sz w:val="18"/>
        </w:rPr>
        <w:t>adrese</w:t>
      </w:r>
      <w:r>
        <w:rPr>
          <w:color w:val="221F1F"/>
          <w:spacing w:val="-4"/>
          <w:sz w:val="18"/>
        </w:rPr>
        <w:t xml:space="preserve"> </w:t>
      </w:r>
      <w:hyperlink r:id="rId105">
        <w:r>
          <w:rPr>
            <w:color w:val="221F1F"/>
            <w:sz w:val="18"/>
          </w:rPr>
          <w:t>www.t-mobile.cz.</w:t>
        </w:r>
        <w:r>
          <w:rPr>
            <w:color w:val="221F1F"/>
            <w:spacing w:val="-5"/>
            <w:sz w:val="18"/>
          </w:rPr>
          <w:t xml:space="preserve"> </w:t>
        </w:r>
      </w:hyperlink>
      <w:r>
        <w:rPr>
          <w:color w:val="221F1F"/>
          <w:sz w:val="18"/>
        </w:rPr>
        <w:t>Podmínky ci jejich cást mohou být dále komunikovány dalšími prostredky, napr. tiskovou inzercí, plakáty atd. V prípade rozporu mezi znením podmínek uverejneným na internetu a znením podmínek uverejneným jiným zp sobem je vždy rozhodující znení uverejnené na shora uvedených internetových</w:t>
      </w:r>
      <w:r>
        <w:rPr>
          <w:color w:val="221F1F"/>
          <w:spacing w:val="-9"/>
          <w:sz w:val="18"/>
        </w:rPr>
        <w:t xml:space="preserve"> </w:t>
      </w:r>
      <w:r>
        <w:rPr>
          <w:color w:val="221F1F"/>
          <w:sz w:val="18"/>
        </w:rPr>
        <w:t>stránkách.</w:t>
      </w:r>
    </w:p>
    <w:p w:rsidR="00F259B5" w:rsidRDefault="000F2675">
      <w:pPr>
        <w:numPr>
          <w:ilvl w:val="0"/>
          <w:numId w:val="6"/>
        </w:numPr>
        <w:tabs>
          <w:tab w:val="left" w:pos="408"/>
        </w:tabs>
        <w:spacing w:before="121"/>
        <w:ind w:right="439" w:firstLine="0"/>
        <w:rPr>
          <w:sz w:val="18"/>
        </w:rPr>
      </w:pPr>
      <w:r>
        <w:rPr>
          <w:color w:val="221F1F"/>
          <w:sz w:val="18"/>
        </w:rPr>
        <w:t>Balícek obsahuje datový limit pro Prístup k síti Internet v rozsahu uvedeném v tabulce níže v zemích uvedených</w:t>
      </w:r>
      <w:r>
        <w:rPr>
          <w:color w:val="221F1F"/>
          <w:spacing w:val="-5"/>
          <w:sz w:val="18"/>
        </w:rPr>
        <w:t xml:space="preserve"> </w:t>
      </w:r>
      <w:r>
        <w:rPr>
          <w:color w:val="221F1F"/>
          <w:sz w:val="18"/>
        </w:rPr>
        <w:t>v</w:t>
      </w:r>
      <w:r>
        <w:rPr>
          <w:color w:val="221F1F"/>
          <w:spacing w:val="-4"/>
          <w:sz w:val="18"/>
        </w:rPr>
        <w:t xml:space="preserve"> </w:t>
      </w:r>
      <w:r>
        <w:rPr>
          <w:color w:val="221F1F"/>
          <w:sz w:val="18"/>
        </w:rPr>
        <w:t>techto</w:t>
      </w:r>
      <w:r>
        <w:rPr>
          <w:color w:val="221F1F"/>
          <w:spacing w:val="-4"/>
          <w:sz w:val="18"/>
        </w:rPr>
        <w:t xml:space="preserve"> </w:t>
      </w:r>
      <w:r>
        <w:rPr>
          <w:color w:val="221F1F"/>
          <w:sz w:val="18"/>
        </w:rPr>
        <w:t>Obchodních</w:t>
      </w:r>
      <w:r>
        <w:rPr>
          <w:color w:val="221F1F"/>
          <w:spacing w:val="-4"/>
          <w:sz w:val="18"/>
        </w:rPr>
        <w:t xml:space="preserve"> </w:t>
      </w:r>
      <w:r>
        <w:rPr>
          <w:color w:val="221F1F"/>
          <w:sz w:val="18"/>
        </w:rPr>
        <w:t>podmínkách</w:t>
      </w:r>
      <w:r>
        <w:rPr>
          <w:color w:val="221F1F"/>
          <w:spacing w:val="-4"/>
          <w:sz w:val="18"/>
        </w:rPr>
        <w:t xml:space="preserve"> </w:t>
      </w:r>
      <w:r>
        <w:rPr>
          <w:color w:val="221F1F"/>
          <w:sz w:val="18"/>
        </w:rPr>
        <w:t>prostrednictvím</w:t>
      </w:r>
      <w:r>
        <w:rPr>
          <w:color w:val="221F1F"/>
          <w:spacing w:val="-4"/>
          <w:sz w:val="18"/>
        </w:rPr>
        <w:t xml:space="preserve"> </w:t>
      </w:r>
      <w:r>
        <w:rPr>
          <w:color w:val="221F1F"/>
          <w:sz w:val="18"/>
        </w:rPr>
        <w:t>technologie</w:t>
      </w:r>
      <w:r>
        <w:rPr>
          <w:color w:val="221F1F"/>
          <w:spacing w:val="-3"/>
          <w:sz w:val="18"/>
        </w:rPr>
        <w:t xml:space="preserve"> </w:t>
      </w:r>
      <w:r>
        <w:rPr>
          <w:color w:val="221F1F"/>
          <w:sz w:val="18"/>
        </w:rPr>
        <w:t>GPRS,</w:t>
      </w:r>
      <w:r>
        <w:rPr>
          <w:color w:val="221F1F"/>
          <w:spacing w:val="-5"/>
          <w:sz w:val="18"/>
        </w:rPr>
        <w:t xml:space="preserve"> </w:t>
      </w:r>
      <w:r>
        <w:rPr>
          <w:color w:val="221F1F"/>
          <w:sz w:val="18"/>
        </w:rPr>
        <w:t>EDGE</w:t>
      </w:r>
      <w:r>
        <w:rPr>
          <w:color w:val="221F1F"/>
          <w:spacing w:val="-4"/>
          <w:sz w:val="18"/>
        </w:rPr>
        <w:t xml:space="preserve"> </w:t>
      </w:r>
      <w:r>
        <w:rPr>
          <w:color w:val="221F1F"/>
          <w:sz w:val="18"/>
        </w:rPr>
        <w:t>nebo</w:t>
      </w:r>
      <w:r>
        <w:rPr>
          <w:color w:val="221F1F"/>
          <w:spacing w:val="-5"/>
          <w:sz w:val="18"/>
        </w:rPr>
        <w:t xml:space="preserve"> </w:t>
      </w:r>
      <w:r>
        <w:rPr>
          <w:color w:val="221F1F"/>
          <w:sz w:val="18"/>
        </w:rPr>
        <w:t>3G</w:t>
      </w:r>
      <w:r>
        <w:rPr>
          <w:color w:val="221F1F"/>
          <w:spacing w:val="-4"/>
          <w:sz w:val="18"/>
        </w:rPr>
        <w:t xml:space="preserve"> </w:t>
      </w:r>
      <w:r>
        <w:rPr>
          <w:color w:val="221F1F"/>
          <w:sz w:val="18"/>
        </w:rPr>
        <w:t>(dále</w:t>
      </w:r>
      <w:r>
        <w:rPr>
          <w:color w:val="221F1F"/>
          <w:spacing w:val="-4"/>
          <w:sz w:val="18"/>
        </w:rPr>
        <w:t xml:space="preserve"> </w:t>
      </w:r>
      <w:r>
        <w:rPr>
          <w:color w:val="221F1F"/>
          <w:sz w:val="18"/>
        </w:rPr>
        <w:t>jen</w:t>
      </w:r>
    </w:p>
    <w:p w:rsidR="00F259B5" w:rsidRDefault="000F2675">
      <w:pPr>
        <w:ind w:left="243"/>
        <w:rPr>
          <w:sz w:val="18"/>
        </w:rPr>
      </w:pPr>
      <w:r>
        <w:rPr>
          <w:color w:val="221F1F"/>
          <w:sz w:val="18"/>
        </w:rPr>
        <w:t>„datová služba“). Balícek umož uje využívání datové služby v daném rozsahu v každém zúctovacím období za cenu uvedenou v tabulce níže:</w:t>
      </w:r>
    </w:p>
    <w:p w:rsidR="00F259B5" w:rsidRDefault="00F259B5">
      <w:pPr>
        <w:pStyle w:val="BodyText"/>
        <w:spacing w:before="8"/>
        <w:rPr>
          <w:sz w:val="7"/>
        </w:rPr>
      </w:pPr>
    </w:p>
    <w:p w:rsidR="00F259B5" w:rsidRDefault="00887466">
      <w:pPr>
        <w:pStyle w:val="BodyText"/>
        <w:spacing w:line="220" w:lineRule="exact"/>
        <w:ind w:left="244" w:right="-29"/>
        <w:rPr>
          <w:sz w:val="20"/>
        </w:rPr>
      </w:pPr>
      <w:r>
        <w:rPr>
          <w:position w:val="-3"/>
          <w:sz w:val="20"/>
        </w:rPr>
      </w:r>
      <w:r>
        <w:rPr>
          <w:position w:val="-3"/>
          <w:sz w:val="20"/>
        </w:rPr>
        <w:pict>
          <v:group id="_x0000_s1026" style="width:369.05pt;height:5.65pt;mso-position-horizontal-relative:char;mso-position-vertical-relative:line" coordsize="7381,113">
            <v:line id="_x0000_s1032" style="position:absolute" from="3558,0" to="3558,113" strokecolor="#62b8e4" strokeweight="1.90433mm"/>
            <v:line id="_x0000_s1031" style="position:absolute" from="54,0" to="54,113" strokecolor="#62b8e4" strokeweight="1.90433mm"/>
            <v:line id="_x0000_s1030" style="position:absolute" from="108,56" to="3504,56" strokecolor="#62b8e4" strokeweight="1.989mm"/>
            <v:line id="_x0000_s1029" style="position:absolute" from="3666,0" to="3666,113" strokecolor="#62b8e4" strokeweight="1.90458mm"/>
            <v:line id="_x0000_s1028" style="position:absolute" from="7326,0" to="7326,113" strokecolor="#62b8e4" strokeweight="1.90458mm"/>
            <v:line id="_x0000_s1027" style="position:absolute" from="3720,56" to="7272,56" strokecolor="#62b8e4" strokeweight="1.989mm"/>
            <w10:anchorlock/>
          </v:group>
        </w:pict>
      </w:r>
    </w:p>
    <w:p w:rsidR="00F259B5" w:rsidRDefault="000F2675">
      <w:pPr>
        <w:tabs>
          <w:tab w:val="left" w:pos="5321"/>
        </w:tabs>
        <w:spacing w:before="7"/>
        <w:ind w:left="352"/>
        <w:rPr>
          <w:sz w:val="14"/>
        </w:rPr>
      </w:pPr>
      <w:r>
        <w:rPr>
          <w:color w:val="221F1F"/>
          <w:sz w:val="18"/>
        </w:rPr>
        <w:t>10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399,–</w:t>
      </w:r>
      <w:r>
        <w:rPr>
          <w:color w:val="221F1F"/>
          <w:spacing w:val="-9"/>
          <w:sz w:val="18"/>
        </w:rPr>
        <w:t xml:space="preserve"> </w:t>
      </w:r>
      <w:r>
        <w:rPr>
          <w:color w:val="221F1F"/>
          <w:sz w:val="14"/>
        </w:rPr>
        <w:t>(482,79)</w:t>
      </w:r>
    </w:p>
    <w:p w:rsidR="00F259B5" w:rsidRDefault="000F2675">
      <w:pPr>
        <w:tabs>
          <w:tab w:val="left" w:pos="3855"/>
          <w:tab w:val="left" w:pos="5321"/>
        </w:tabs>
        <w:spacing w:before="121"/>
        <w:ind w:left="352"/>
        <w:rPr>
          <w:sz w:val="14"/>
        </w:rPr>
      </w:pPr>
      <w:r>
        <w:rPr>
          <w:color w:val="221F1F"/>
          <w:sz w:val="18"/>
        </w:rPr>
        <w:t>15</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549,–</w:t>
      </w:r>
      <w:r>
        <w:rPr>
          <w:color w:val="221F1F"/>
          <w:spacing w:val="-9"/>
          <w:sz w:val="18"/>
          <w:shd w:val="clear" w:color="auto" w:fill="DAE6E9"/>
        </w:rPr>
        <w:t xml:space="preserve"> </w:t>
      </w:r>
      <w:r>
        <w:rPr>
          <w:color w:val="221F1F"/>
          <w:sz w:val="14"/>
        </w:rPr>
        <w:t>(664,29)</w:t>
      </w:r>
    </w:p>
    <w:p w:rsidR="00F259B5" w:rsidRDefault="000F2675">
      <w:pPr>
        <w:tabs>
          <w:tab w:val="left" w:pos="5321"/>
        </w:tabs>
        <w:spacing w:before="120"/>
        <w:ind w:left="352"/>
        <w:rPr>
          <w:sz w:val="14"/>
        </w:rPr>
      </w:pPr>
      <w:r>
        <w:rPr>
          <w:color w:val="221F1F"/>
          <w:sz w:val="18"/>
        </w:rPr>
        <w:t>20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699,–</w:t>
      </w:r>
      <w:r>
        <w:rPr>
          <w:color w:val="221F1F"/>
          <w:spacing w:val="-9"/>
          <w:sz w:val="18"/>
        </w:rPr>
        <w:t xml:space="preserve"> </w:t>
      </w:r>
      <w:r>
        <w:rPr>
          <w:color w:val="221F1F"/>
          <w:sz w:val="14"/>
        </w:rPr>
        <w:t>(845,79)</w:t>
      </w:r>
    </w:p>
    <w:p w:rsidR="00F259B5" w:rsidRDefault="000F2675">
      <w:pPr>
        <w:tabs>
          <w:tab w:val="left" w:pos="3855"/>
          <w:tab w:val="left" w:pos="5273"/>
        </w:tabs>
        <w:spacing w:before="119"/>
        <w:ind w:left="352"/>
        <w:rPr>
          <w:sz w:val="14"/>
        </w:rPr>
      </w:pPr>
      <w:r>
        <w:rPr>
          <w:color w:val="221F1F"/>
          <w:sz w:val="18"/>
        </w:rPr>
        <w:t>30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999,– </w:t>
      </w:r>
      <w:r>
        <w:rPr>
          <w:color w:val="221F1F"/>
          <w:sz w:val="14"/>
        </w:rPr>
        <w:t>(1</w:t>
      </w:r>
      <w:r>
        <w:rPr>
          <w:color w:val="221F1F"/>
          <w:spacing w:val="-2"/>
          <w:sz w:val="14"/>
        </w:rPr>
        <w:t xml:space="preserve"> </w:t>
      </w:r>
      <w:r>
        <w:rPr>
          <w:color w:val="221F1F"/>
          <w:sz w:val="14"/>
        </w:rPr>
        <w:t>208,79)</w:t>
      </w:r>
    </w:p>
    <w:p w:rsidR="00F259B5" w:rsidRDefault="000F2675">
      <w:pPr>
        <w:tabs>
          <w:tab w:val="left" w:pos="5211"/>
        </w:tabs>
        <w:spacing w:before="120"/>
        <w:ind w:left="352"/>
        <w:rPr>
          <w:sz w:val="14"/>
        </w:rPr>
      </w:pPr>
      <w:r>
        <w:rPr>
          <w:color w:val="221F1F"/>
          <w:sz w:val="18"/>
        </w:rPr>
        <w:t>50</w:t>
      </w:r>
      <w:r>
        <w:rPr>
          <w:color w:val="221F1F"/>
          <w:spacing w:val="-2"/>
          <w:sz w:val="18"/>
        </w:rPr>
        <w:t xml:space="preserve"> </w:t>
      </w:r>
      <w:r>
        <w:rPr>
          <w:color w:val="221F1F"/>
          <w:sz w:val="18"/>
        </w:rPr>
        <w:t>MB</w:t>
      </w:r>
      <w:r>
        <w:rPr>
          <w:rFonts w:ascii="Times New Roman" w:hAnsi="Times New Roman"/>
          <w:color w:val="221F1F"/>
          <w:sz w:val="18"/>
        </w:rPr>
        <w:tab/>
      </w:r>
      <w:r>
        <w:rPr>
          <w:color w:val="221F1F"/>
          <w:sz w:val="18"/>
        </w:rPr>
        <w:t xml:space="preserve">1 499,– </w:t>
      </w:r>
      <w:r>
        <w:rPr>
          <w:color w:val="221F1F"/>
          <w:sz w:val="14"/>
        </w:rPr>
        <w:t>(1</w:t>
      </w:r>
      <w:r>
        <w:rPr>
          <w:color w:val="221F1F"/>
          <w:spacing w:val="-10"/>
          <w:sz w:val="14"/>
        </w:rPr>
        <w:t xml:space="preserve"> </w:t>
      </w:r>
      <w:r>
        <w:rPr>
          <w:color w:val="221F1F"/>
          <w:sz w:val="14"/>
        </w:rPr>
        <w:t>813,79)</w:t>
      </w:r>
    </w:p>
    <w:p w:rsidR="00F259B5" w:rsidRDefault="000F2675">
      <w:pPr>
        <w:tabs>
          <w:tab w:val="left" w:pos="3855"/>
          <w:tab w:val="left" w:pos="5211"/>
        </w:tabs>
        <w:spacing w:before="120"/>
        <w:ind w:left="352"/>
        <w:rPr>
          <w:sz w:val="14"/>
        </w:rPr>
      </w:pPr>
      <w:r>
        <w:rPr>
          <w:color w:val="221F1F"/>
          <w:sz w:val="18"/>
        </w:rPr>
        <w:t>150</w:t>
      </w:r>
      <w:r>
        <w:rPr>
          <w:color w:val="221F1F"/>
          <w:spacing w:val="-2"/>
          <w:sz w:val="18"/>
        </w:rPr>
        <w:t xml:space="preserve"> </w:t>
      </w:r>
      <w:r>
        <w:rPr>
          <w:color w:val="221F1F"/>
          <w:sz w:val="18"/>
        </w:rPr>
        <w:t>MB</w:t>
      </w:r>
      <w:r>
        <w:rPr>
          <w:rFonts w:ascii="Times New Roman" w:hAnsi="Times New Roman"/>
          <w:color w:val="221F1F"/>
          <w:sz w:val="18"/>
        </w:rPr>
        <w:tab/>
      </w:r>
      <w:r>
        <w:rPr>
          <w:rFonts w:ascii="Times New Roman" w:hAnsi="Times New Roman"/>
          <w:color w:val="221F1F"/>
          <w:sz w:val="18"/>
          <w:shd w:val="clear" w:color="auto" w:fill="DAE6E9"/>
        </w:rPr>
        <w:tab/>
      </w:r>
      <w:r>
        <w:rPr>
          <w:color w:val="221F1F"/>
          <w:sz w:val="18"/>
          <w:shd w:val="clear" w:color="auto" w:fill="DAE6E9"/>
        </w:rPr>
        <w:t xml:space="preserve">2 999,– </w:t>
      </w:r>
      <w:r>
        <w:rPr>
          <w:color w:val="221F1F"/>
          <w:sz w:val="14"/>
        </w:rPr>
        <w:t>(3</w:t>
      </w:r>
      <w:r>
        <w:rPr>
          <w:color w:val="221F1F"/>
          <w:spacing w:val="-10"/>
          <w:sz w:val="14"/>
        </w:rPr>
        <w:t xml:space="preserve"> </w:t>
      </w:r>
      <w:r>
        <w:rPr>
          <w:color w:val="221F1F"/>
          <w:sz w:val="14"/>
        </w:rPr>
        <w:t>628,79)</w:t>
      </w:r>
    </w:p>
    <w:p w:rsidR="00F259B5" w:rsidRDefault="000F2675">
      <w:pPr>
        <w:numPr>
          <w:ilvl w:val="0"/>
          <w:numId w:val="6"/>
        </w:numPr>
        <w:tabs>
          <w:tab w:val="left" w:pos="408"/>
        </w:tabs>
        <w:spacing w:before="141"/>
        <w:ind w:right="365" w:firstLine="0"/>
        <w:rPr>
          <w:sz w:val="18"/>
        </w:rPr>
      </w:pPr>
      <w:r>
        <w:rPr>
          <w:color w:val="221F1F"/>
          <w:sz w:val="18"/>
        </w:rPr>
        <w:t>V jednom zúctovacím období lze využít vždy jen jeden Balícek. Po vycerpání datového limitu z balícku je datový</w:t>
      </w:r>
      <w:r>
        <w:rPr>
          <w:color w:val="221F1F"/>
          <w:spacing w:val="-4"/>
          <w:sz w:val="18"/>
        </w:rPr>
        <w:t xml:space="preserve"> </w:t>
      </w:r>
      <w:r>
        <w:rPr>
          <w:color w:val="221F1F"/>
          <w:sz w:val="18"/>
        </w:rPr>
        <w:t>prenos</w:t>
      </w:r>
      <w:r>
        <w:rPr>
          <w:color w:val="221F1F"/>
          <w:spacing w:val="-3"/>
          <w:sz w:val="18"/>
        </w:rPr>
        <w:t xml:space="preserve"> </w:t>
      </w:r>
      <w:r>
        <w:rPr>
          <w:color w:val="221F1F"/>
          <w:sz w:val="18"/>
        </w:rPr>
        <w:t>v</w:t>
      </w:r>
      <w:r>
        <w:rPr>
          <w:color w:val="221F1F"/>
          <w:spacing w:val="-3"/>
          <w:sz w:val="18"/>
        </w:rPr>
        <w:t xml:space="preserve"> </w:t>
      </w:r>
      <w:r>
        <w:rPr>
          <w:color w:val="221F1F"/>
          <w:sz w:val="18"/>
        </w:rPr>
        <w:t>zemích</w:t>
      </w:r>
      <w:r>
        <w:rPr>
          <w:color w:val="221F1F"/>
          <w:spacing w:val="-5"/>
          <w:sz w:val="18"/>
        </w:rPr>
        <w:t xml:space="preserve"> </w:t>
      </w:r>
      <w:r>
        <w:rPr>
          <w:color w:val="221F1F"/>
          <w:sz w:val="18"/>
        </w:rPr>
        <w:t>uvedených</w:t>
      </w:r>
      <w:r>
        <w:rPr>
          <w:color w:val="221F1F"/>
          <w:spacing w:val="-4"/>
          <w:sz w:val="18"/>
        </w:rPr>
        <w:t xml:space="preserve"> </w:t>
      </w:r>
      <w:r>
        <w:rPr>
          <w:color w:val="221F1F"/>
          <w:sz w:val="18"/>
        </w:rPr>
        <w:t>v</w:t>
      </w:r>
      <w:r>
        <w:rPr>
          <w:color w:val="221F1F"/>
          <w:spacing w:val="-3"/>
          <w:sz w:val="18"/>
        </w:rPr>
        <w:t xml:space="preserve"> </w:t>
      </w:r>
      <w:r>
        <w:rPr>
          <w:color w:val="221F1F"/>
          <w:sz w:val="18"/>
        </w:rPr>
        <w:t>techto</w:t>
      </w:r>
      <w:r>
        <w:rPr>
          <w:color w:val="221F1F"/>
          <w:spacing w:val="-4"/>
          <w:sz w:val="18"/>
        </w:rPr>
        <w:t xml:space="preserve"> </w:t>
      </w:r>
      <w:r>
        <w:rPr>
          <w:color w:val="221F1F"/>
          <w:sz w:val="18"/>
        </w:rPr>
        <w:t>Obchodních</w:t>
      </w:r>
      <w:r>
        <w:rPr>
          <w:color w:val="221F1F"/>
          <w:spacing w:val="-4"/>
          <w:sz w:val="18"/>
        </w:rPr>
        <w:t xml:space="preserve"> </w:t>
      </w:r>
      <w:r>
        <w:rPr>
          <w:color w:val="221F1F"/>
          <w:sz w:val="18"/>
        </w:rPr>
        <w:t>podmínkách</w:t>
      </w:r>
      <w:r>
        <w:rPr>
          <w:color w:val="221F1F"/>
          <w:spacing w:val="-4"/>
          <w:sz w:val="18"/>
        </w:rPr>
        <w:t xml:space="preserve"> </w:t>
      </w:r>
      <w:r>
        <w:rPr>
          <w:color w:val="221F1F"/>
          <w:sz w:val="18"/>
        </w:rPr>
        <w:t>úctován</w:t>
      </w:r>
      <w:r>
        <w:rPr>
          <w:color w:val="221F1F"/>
          <w:spacing w:val="-3"/>
          <w:sz w:val="18"/>
        </w:rPr>
        <w:t xml:space="preserve"> </w:t>
      </w:r>
      <w:r>
        <w:rPr>
          <w:color w:val="221F1F"/>
          <w:sz w:val="18"/>
        </w:rPr>
        <w:t>dle</w:t>
      </w:r>
      <w:r>
        <w:rPr>
          <w:color w:val="221F1F"/>
          <w:spacing w:val="-3"/>
          <w:sz w:val="18"/>
        </w:rPr>
        <w:t xml:space="preserve"> </w:t>
      </w:r>
      <w:r>
        <w:rPr>
          <w:color w:val="221F1F"/>
          <w:sz w:val="18"/>
        </w:rPr>
        <w:t>aktuálního</w:t>
      </w:r>
      <w:r>
        <w:rPr>
          <w:color w:val="221F1F"/>
          <w:spacing w:val="-4"/>
          <w:sz w:val="18"/>
        </w:rPr>
        <w:t xml:space="preserve"> </w:t>
      </w:r>
      <w:r>
        <w:rPr>
          <w:color w:val="221F1F"/>
          <w:sz w:val="18"/>
        </w:rPr>
        <w:t>roamingového ceníku pro danou SIM kartu (cena dle Rámcové smlouvy, popr. dle aktuálního roamingového</w:t>
      </w:r>
      <w:r>
        <w:rPr>
          <w:color w:val="221F1F"/>
          <w:spacing w:val="-28"/>
          <w:sz w:val="18"/>
        </w:rPr>
        <w:t xml:space="preserve"> </w:t>
      </w:r>
      <w:r>
        <w:rPr>
          <w:color w:val="221F1F"/>
          <w:sz w:val="18"/>
        </w:rPr>
        <w:t>tarifu).</w:t>
      </w:r>
    </w:p>
    <w:p w:rsidR="00F259B5" w:rsidRDefault="000F2675">
      <w:pPr>
        <w:numPr>
          <w:ilvl w:val="0"/>
          <w:numId w:val="6"/>
        </w:numPr>
        <w:tabs>
          <w:tab w:val="left" w:pos="408"/>
        </w:tabs>
        <w:spacing w:before="121"/>
        <w:ind w:left="243" w:right="38" w:firstLine="0"/>
        <w:rPr>
          <w:sz w:val="18"/>
        </w:rPr>
      </w:pPr>
      <w:r>
        <w:rPr>
          <w:color w:val="221F1F"/>
          <w:sz w:val="18"/>
        </w:rPr>
        <w:t>Datovou</w:t>
      </w:r>
      <w:r>
        <w:rPr>
          <w:color w:val="221F1F"/>
          <w:spacing w:val="-4"/>
          <w:sz w:val="18"/>
        </w:rPr>
        <w:t xml:space="preserve"> </w:t>
      </w:r>
      <w:r>
        <w:rPr>
          <w:color w:val="221F1F"/>
          <w:sz w:val="18"/>
        </w:rPr>
        <w:t>službu</w:t>
      </w:r>
      <w:r>
        <w:rPr>
          <w:color w:val="221F1F"/>
          <w:spacing w:val="-3"/>
          <w:sz w:val="18"/>
        </w:rPr>
        <w:t xml:space="preserve"> </w:t>
      </w:r>
      <w:r>
        <w:rPr>
          <w:color w:val="221F1F"/>
          <w:sz w:val="18"/>
        </w:rPr>
        <w:t>obsaženou</w:t>
      </w:r>
      <w:r>
        <w:rPr>
          <w:color w:val="221F1F"/>
          <w:spacing w:val="-4"/>
          <w:sz w:val="18"/>
        </w:rPr>
        <w:t xml:space="preserve"> </w:t>
      </w:r>
      <w:r>
        <w:rPr>
          <w:color w:val="221F1F"/>
          <w:sz w:val="18"/>
        </w:rPr>
        <w:t>Balícku</w:t>
      </w:r>
      <w:r>
        <w:rPr>
          <w:color w:val="221F1F"/>
          <w:spacing w:val="-4"/>
          <w:sz w:val="18"/>
        </w:rPr>
        <w:t xml:space="preserve"> </w:t>
      </w:r>
      <w:r>
        <w:rPr>
          <w:color w:val="221F1F"/>
          <w:sz w:val="18"/>
        </w:rPr>
        <w:t>lze</w:t>
      </w:r>
      <w:r>
        <w:rPr>
          <w:color w:val="221F1F"/>
          <w:spacing w:val="-4"/>
          <w:sz w:val="18"/>
        </w:rPr>
        <w:t xml:space="preserve"> </w:t>
      </w:r>
      <w:r>
        <w:rPr>
          <w:color w:val="221F1F"/>
          <w:sz w:val="18"/>
        </w:rPr>
        <w:t>využívat</w:t>
      </w:r>
      <w:r>
        <w:rPr>
          <w:color w:val="221F1F"/>
          <w:spacing w:val="-4"/>
          <w:sz w:val="18"/>
        </w:rPr>
        <w:t xml:space="preserve"> </w:t>
      </w:r>
      <w:r>
        <w:rPr>
          <w:color w:val="221F1F"/>
          <w:sz w:val="18"/>
        </w:rPr>
        <w:t>na</w:t>
      </w:r>
      <w:r>
        <w:rPr>
          <w:color w:val="221F1F"/>
          <w:spacing w:val="-2"/>
          <w:sz w:val="18"/>
        </w:rPr>
        <w:t xml:space="preserve"> </w:t>
      </w:r>
      <w:r>
        <w:rPr>
          <w:color w:val="221F1F"/>
          <w:sz w:val="18"/>
        </w:rPr>
        <w:t>SIM</w:t>
      </w:r>
      <w:r>
        <w:rPr>
          <w:color w:val="221F1F"/>
          <w:spacing w:val="-2"/>
          <w:sz w:val="18"/>
        </w:rPr>
        <w:t xml:space="preserve"> </w:t>
      </w:r>
      <w:r>
        <w:rPr>
          <w:color w:val="221F1F"/>
          <w:sz w:val="18"/>
        </w:rPr>
        <w:t>kartách</w:t>
      </w:r>
      <w:r>
        <w:rPr>
          <w:color w:val="221F1F"/>
          <w:spacing w:val="-4"/>
          <w:sz w:val="18"/>
        </w:rPr>
        <w:t xml:space="preserve"> </w:t>
      </w:r>
      <w:r>
        <w:rPr>
          <w:color w:val="221F1F"/>
          <w:sz w:val="18"/>
        </w:rPr>
        <w:t>spadajících</w:t>
      </w:r>
      <w:r>
        <w:rPr>
          <w:color w:val="221F1F"/>
          <w:spacing w:val="-4"/>
          <w:sz w:val="18"/>
        </w:rPr>
        <w:t xml:space="preserve"> </w:t>
      </w:r>
      <w:r>
        <w:rPr>
          <w:color w:val="221F1F"/>
          <w:sz w:val="18"/>
        </w:rPr>
        <w:t>pod</w:t>
      </w:r>
      <w:r>
        <w:rPr>
          <w:color w:val="221F1F"/>
          <w:spacing w:val="-4"/>
          <w:sz w:val="18"/>
        </w:rPr>
        <w:t xml:space="preserve"> </w:t>
      </w:r>
      <w:r>
        <w:rPr>
          <w:color w:val="221F1F"/>
          <w:sz w:val="18"/>
        </w:rPr>
        <w:t>Rámcovou</w:t>
      </w:r>
      <w:r>
        <w:rPr>
          <w:color w:val="221F1F"/>
          <w:spacing w:val="-4"/>
          <w:sz w:val="18"/>
        </w:rPr>
        <w:t xml:space="preserve"> </w:t>
      </w:r>
      <w:r>
        <w:rPr>
          <w:color w:val="221F1F"/>
          <w:sz w:val="18"/>
        </w:rPr>
        <w:t>smlouvu</w:t>
      </w:r>
      <w:r>
        <w:rPr>
          <w:color w:val="221F1F"/>
          <w:spacing w:val="-4"/>
          <w:sz w:val="18"/>
        </w:rPr>
        <w:t xml:space="preserve"> </w:t>
      </w:r>
      <w:r>
        <w:rPr>
          <w:color w:val="221F1F"/>
          <w:sz w:val="18"/>
        </w:rPr>
        <w:t>s</w:t>
      </w:r>
      <w:r>
        <w:rPr>
          <w:color w:val="221F1F"/>
          <w:spacing w:val="-3"/>
          <w:sz w:val="18"/>
        </w:rPr>
        <w:t xml:space="preserve"> </w:t>
      </w:r>
      <w:r>
        <w:rPr>
          <w:color w:val="221F1F"/>
          <w:sz w:val="18"/>
        </w:rPr>
        <w:t>tarifním programem s mesícním Vyúctováním k prístupu na internet, intranet (privátní APN) nebo ke službe BlackBerry prostrednictvím mobilního telefonu nebo PDA/MDA</w:t>
      </w:r>
      <w:r>
        <w:rPr>
          <w:color w:val="221F1F"/>
          <w:spacing w:val="-6"/>
          <w:sz w:val="18"/>
        </w:rPr>
        <w:t xml:space="preserve"> </w:t>
      </w:r>
      <w:r>
        <w:rPr>
          <w:color w:val="221F1F"/>
          <w:sz w:val="18"/>
        </w:rPr>
        <w:t>zarízení.</w:t>
      </w:r>
    </w:p>
    <w:p w:rsidR="00F259B5" w:rsidRDefault="000F2675">
      <w:pPr>
        <w:numPr>
          <w:ilvl w:val="0"/>
          <w:numId w:val="6"/>
        </w:numPr>
        <w:tabs>
          <w:tab w:val="left" w:pos="409"/>
        </w:tabs>
        <w:spacing w:before="100"/>
        <w:ind w:right="409" w:firstLine="0"/>
        <w:rPr>
          <w:sz w:val="18"/>
        </w:rPr>
      </w:pPr>
      <w:r>
        <w:rPr>
          <w:color w:val="221F1F"/>
          <w:spacing w:val="-1"/>
          <w:sz w:val="18"/>
        </w:rPr>
        <w:br w:type="column"/>
      </w:r>
      <w:r>
        <w:rPr>
          <w:color w:val="221F1F"/>
          <w:sz w:val="18"/>
        </w:rPr>
        <w:t>Datovou službu v rámci Balícku nelze využívat pri prenosu dat na území R. Nevycerpaný limit datové služby se neprevádí do následujících zúctovacích období a bez náhrady</w:t>
      </w:r>
      <w:r>
        <w:rPr>
          <w:color w:val="221F1F"/>
          <w:spacing w:val="-9"/>
          <w:sz w:val="18"/>
        </w:rPr>
        <w:t xml:space="preserve"> </w:t>
      </w:r>
      <w:r>
        <w:rPr>
          <w:color w:val="221F1F"/>
          <w:sz w:val="18"/>
        </w:rPr>
        <w:t>propadá.</w:t>
      </w:r>
    </w:p>
    <w:p w:rsidR="00F259B5" w:rsidRDefault="000F2675">
      <w:pPr>
        <w:numPr>
          <w:ilvl w:val="0"/>
          <w:numId w:val="6"/>
        </w:numPr>
        <w:tabs>
          <w:tab w:val="left" w:pos="408"/>
        </w:tabs>
        <w:spacing w:before="119"/>
        <w:ind w:right="680" w:firstLine="0"/>
        <w:rPr>
          <w:sz w:val="18"/>
        </w:rPr>
      </w:pPr>
      <w:r>
        <w:rPr>
          <w:color w:val="221F1F"/>
          <w:sz w:val="18"/>
        </w:rPr>
        <w:t>Minimální</w:t>
      </w:r>
      <w:r>
        <w:rPr>
          <w:color w:val="221F1F"/>
          <w:spacing w:val="-4"/>
          <w:sz w:val="18"/>
        </w:rPr>
        <w:t xml:space="preserve"> </w:t>
      </w:r>
      <w:r>
        <w:rPr>
          <w:color w:val="221F1F"/>
          <w:sz w:val="18"/>
        </w:rPr>
        <w:t>zúctovací</w:t>
      </w:r>
      <w:r>
        <w:rPr>
          <w:color w:val="221F1F"/>
          <w:spacing w:val="-3"/>
          <w:sz w:val="18"/>
        </w:rPr>
        <w:t xml:space="preserve"> </w:t>
      </w:r>
      <w:r>
        <w:rPr>
          <w:color w:val="221F1F"/>
          <w:sz w:val="18"/>
        </w:rPr>
        <w:t>jednotkou</w:t>
      </w:r>
      <w:r>
        <w:rPr>
          <w:color w:val="221F1F"/>
          <w:spacing w:val="-3"/>
          <w:sz w:val="18"/>
        </w:rPr>
        <w:t xml:space="preserve"> </w:t>
      </w:r>
      <w:r>
        <w:rPr>
          <w:color w:val="221F1F"/>
          <w:sz w:val="18"/>
        </w:rPr>
        <w:t>datové</w:t>
      </w:r>
      <w:r>
        <w:rPr>
          <w:color w:val="221F1F"/>
          <w:spacing w:val="-3"/>
          <w:sz w:val="18"/>
        </w:rPr>
        <w:t xml:space="preserve"> </w:t>
      </w:r>
      <w:r>
        <w:rPr>
          <w:color w:val="221F1F"/>
          <w:sz w:val="18"/>
        </w:rPr>
        <w:t>služby,</w:t>
      </w:r>
      <w:r>
        <w:rPr>
          <w:color w:val="221F1F"/>
          <w:spacing w:val="-4"/>
          <w:sz w:val="18"/>
        </w:rPr>
        <w:t xml:space="preserve"> </w:t>
      </w:r>
      <w:r>
        <w:rPr>
          <w:color w:val="221F1F"/>
          <w:sz w:val="18"/>
        </w:rPr>
        <w:t>kterou</w:t>
      </w:r>
      <w:r>
        <w:rPr>
          <w:color w:val="221F1F"/>
          <w:spacing w:val="-2"/>
          <w:sz w:val="18"/>
        </w:rPr>
        <w:t xml:space="preserve"> </w:t>
      </w:r>
      <w:r>
        <w:rPr>
          <w:color w:val="221F1F"/>
          <w:sz w:val="18"/>
        </w:rPr>
        <w:t>lze</w:t>
      </w:r>
      <w:r>
        <w:rPr>
          <w:color w:val="221F1F"/>
          <w:spacing w:val="-4"/>
          <w:sz w:val="18"/>
        </w:rPr>
        <w:t xml:space="preserve"> </w:t>
      </w:r>
      <w:r>
        <w:rPr>
          <w:color w:val="221F1F"/>
          <w:sz w:val="18"/>
        </w:rPr>
        <w:t>cerpat</w:t>
      </w:r>
      <w:r>
        <w:rPr>
          <w:color w:val="221F1F"/>
          <w:spacing w:val="-3"/>
          <w:sz w:val="18"/>
        </w:rPr>
        <w:t xml:space="preserve"> </w:t>
      </w:r>
      <w:r>
        <w:rPr>
          <w:color w:val="221F1F"/>
          <w:sz w:val="18"/>
        </w:rPr>
        <w:t>v</w:t>
      </w:r>
      <w:r>
        <w:rPr>
          <w:color w:val="221F1F"/>
          <w:spacing w:val="-3"/>
          <w:sz w:val="18"/>
        </w:rPr>
        <w:t xml:space="preserve"> </w:t>
      </w:r>
      <w:r>
        <w:rPr>
          <w:color w:val="221F1F"/>
          <w:sz w:val="18"/>
        </w:rPr>
        <w:t>rámci</w:t>
      </w:r>
      <w:r>
        <w:rPr>
          <w:color w:val="221F1F"/>
          <w:spacing w:val="-3"/>
          <w:sz w:val="18"/>
        </w:rPr>
        <w:t xml:space="preserve"> </w:t>
      </w:r>
      <w:r>
        <w:rPr>
          <w:color w:val="221F1F"/>
          <w:sz w:val="18"/>
        </w:rPr>
        <w:t>Balícku,</w:t>
      </w:r>
      <w:r>
        <w:rPr>
          <w:color w:val="221F1F"/>
          <w:spacing w:val="-3"/>
          <w:sz w:val="18"/>
        </w:rPr>
        <w:t xml:space="preserve"> </w:t>
      </w:r>
      <w:r>
        <w:rPr>
          <w:color w:val="221F1F"/>
          <w:sz w:val="18"/>
        </w:rPr>
        <w:t>je</w:t>
      </w:r>
      <w:r>
        <w:rPr>
          <w:color w:val="221F1F"/>
          <w:spacing w:val="-4"/>
          <w:sz w:val="18"/>
        </w:rPr>
        <w:t xml:space="preserve"> </w:t>
      </w:r>
      <w:r>
        <w:rPr>
          <w:color w:val="221F1F"/>
          <w:sz w:val="18"/>
        </w:rPr>
        <w:t>100</w:t>
      </w:r>
      <w:r>
        <w:rPr>
          <w:color w:val="221F1F"/>
          <w:spacing w:val="-3"/>
          <w:sz w:val="18"/>
        </w:rPr>
        <w:t xml:space="preserve"> </w:t>
      </w:r>
      <w:r>
        <w:rPr>
          <w:color w:val="221F1F"/>
          <w:sz w:val="18"/>
        </w:rPr>
        <w:t>kB.</w:t>
      </w:r>
      <w:r>
        <w:rPr>
          <w:color w:val="221F1F"/>
          <w:spacing w:val="-4"/>
          <w:sz w:val="18"/>
        </w:rPr>
        <w:t xml:space="preserve"> </w:t>
      </w:r>
      <w:r>
        <w:rPr>
          <w:color w:val="221F1F"/>
          <w:sz w:val="18"/>
        </w:rPr>
        <w:t>Volné</w:t>
      </w:r>
      <w:r>
        <w:rPr>
          <w:color w:val="221F1F"/>
          <w:spacing w:val="-3"/>
          <w:sz w:val="18"/>
        </w:rPr>
        <w:t xml:space="preserve"> </w:t>
      </w:r>
      <w:r>
        <w:rPr>
          <w:color w:val="221F1F"/>
          <w:sz w:val="18"/>
        </w:rPr>
        <w:t>jednotky z Balícku jsou cerpány primárne pred ostatními volnými jednotkami pro datové služby v</w:t>
      </w:r>
      <w:r>
        <w:rPr>
          <w:color w:val="221F1F"/>
          <w:spacing w:val="-23"/>
          <w:sz w:val="18"/>
        </w:rPr>
        <w:t xml:space="preserve"> </w:t>
      </w:r>
      <w:r>
        <w:rPr>
          <w:color w:val="221F1F"/>
          <w:sz w:val="18"/>
        </w:rPr>
        <w:t>roamingu.</w:t>
      </w:r>
    </w:p>
    <w:p w:rsidR="00F259B5" w:rsidRDefault="000F2675">
      <w:pPr>
        <w:numPr>
          <w:ilvl w:val="0"/>
          <w:numId w:val="6"/>
        </w:numPr>
        <w:tabs>
          <w:tab w:val="left" w:pos="408"/>
        </w:tabs>
        <w:spacing w:before="121"/>
        <w:ind w:left="407"/>
        <w:rPr>
          <w:sz w:val="18"/>
        </w:rPr>
      </w:pPr>
      <w:r>
        <w:rPr>
          <w:color w:val="221F1F"/>
          <w:sz w:val="18"/>
        </w:rPr>
        <w:t>Pri prevodu Úcastnické smlouvy na jiného Úcastníka se Balícek automaticky</w:t>
      </w:r>
      <w:r>
        <w:rPr>
          <w:color w:val="221F1F"/>
          <w:spacing w:val="-13"/>
          <w:sz w:val="18"/>
        </w:rPr>
        <w:t xml:space="preserve"> </w:t>
      </w:r>
      <w:r>
        <w:rPr>
          <w:color w:val="221F1F"/>
          <w:sz w:val="18"/>
        </w:rPr>
        <w:t>deaktivuje.</w:t>
      </w:r>
    </w:p>
    <w:p w:rsidR="00F259B5" w:rsidRDefault="000F2675">
      <w:pPr>
        <w:numPr>
          <w:ilvl w:val="0"/>
          <w:numId w:val="6"/>
        </w:numPr>
        <w:tabs>
          <w:tab w:val="left" w:pos="408"/>
        </w:tabs>
        <w:spacing w:before="118"/>
        <w:ind w:right="689" w:firstLine="0"/>
        <w:rPr>
          <w:sz w:val="18"/>
        </w:rPr>
      </w:pPr>
      <w:r>
        <w:rPr>
          <w:color w:val="221F1F"/>
          <w:sz w:val="18"/>
        </w:rPr>
        <w:t>Pokud</w:t>
      </w:r>
      <w:r>
        <w:rPr>
          <w:color w:val="221F1F"/>
          <w:spacing w:val="-4"/>
          <w:sz w:val="18"/>
        </w:rPr>
        <w:t xml:space="preserve"> </w:t>
      </w:r>
      <w:r>
        <w:rPr>
          <w:color w:val="221F1F"/>
          <w:sz w:val="18"/>
        </w:rPr>
        <w:t>je</w:t>
      </w:r>
      <w:r>
        <w:rPr>
          <w:color w:val="221F1F"/>
          <w:spacing w:val="-3"/>
          <w:sz w:val="18"/>
        </w:rPr>
        <w:t xml:space="preserve"> </w:t>
      </w:r>
      <w:r>
        <w:rPr>
          <w:color w:val="221F1F"/>
          <w:sz w:val="18"/>
        </w:rPr>
        <w:t>u</w:t>
      </w:r>
      <w:r>
        <w:rPr>
          <w:color w:val="221F1F"/>
          <w:spacing w:val="-3"/>
          <w:sz w:val="18"/>
        </w:rPr>
        <w:t xml:space="preserve"> </w:t>
      </w:r>
      <w:r>
        <w:rPr>
          <w:color w:val="221F1F"/>
          <w:sz w:val="18"/>
        </w:rPr>
        <w:t>Úcastnické</w:t>
      </w:r>
      <w:r>
        <w:rPr>
          <w:color w:val="221F1F"/>
          <w:spacing w:val="-3"/>
          <w:sz w:val="18"/>
        </w:rPr>
        <w:t xml:space="preserve"> </w:t>
      </w:r>
      <w:r>
        <w:rPr>
          <w:color w:val="221F1F"/>
          <w:sz w:val="18"/>
        </w:rPr>
        <w:t>smlouvy</w:t>
      </w:r>
      <w:r>
        <w:rPr>
          <w:color w:val="221F1F"/>
          <w:spacing w:val="-3"/>
          <w:sz w:val="18"/>
        </w:rPr>
        <w:t xml:space="preserve"> </w:t>
      </w:r>
      <w:r>
        <w:rPr>
          <w:color w:val="221F1F"/>
          <w:sz w:val="18"/>
        </w:rPr>
        <w:t>aktivován</w:t>
      </w:r>
      <w:r>
        <w:rPr>
          <w:color w:val="221F1F"/>
          <w:spacing w:val="-3"/>
          <w:sz w:val="18"/>
        </w:rPr>
        <w:t xml:space="preserve"> </w:t>
      </w:r>
      <w:r>
        <w:rPr>
          <w:color w:val="221F1F"/>
          <w:sz w:val="18"/>
        </w:rPr>
        <w:t>Balícek,</w:t>
      </w:r>
      <w:r>
        <w:rPr>
          <w:color w:val="221F1F"/>
          <w:spacing w:val="-2"/>
          <w:sz w:val="18"/>
        </w:rPr>
        <w:t xml:space="preserve"> </w:t>
      </w:r>
      <w:r>
        <w:rPr>
          <w:color w:val="221F1F"/>
          <w:sz w:val="18"/>
        </w:rPr>
        <w:t>nelze</w:t>
      </w:r>
      <w:r>
        <w:rPr>
          <w:color w:val="221F1F"/>
          <w:spacing w:val="-2"/>
          <w:sz w:val="18"/>
        </w:rPr>
        <w:t xml:space="preserve"> </w:t>
      </w:r>
      <w:r>
        <w:rPr>
          <w:color w:val="221F1F"/>
          <w:sz w:val="18"/>
        </w:rPr>
        <w:t>u</w:t>
      </w:r>
      <w:r>
        <w:rPr>
          <w:color w:val="221F1F"/>
          <w:spacing w:val="-4"/>
          <w:sz w:val="18"/>
        </w:rPr>
        <w:t xml:space="preserve"> </w:t>
      </w:r>
      <w:r>
        <w:rPr>
          <w:color w:val="221F1F"/>
          <w:sz w:val="18"/>
        </w:rPr>
        <w:t>této</w:t>
      </w:r>
      <w:r>
        <w:rPr>
          <w:color w:val="221F1F"/>
          <w:spacing w:val="-3"/>
          <w:sz w:val="18"/>
        </w:rPr>
        <w:t xml:space="preserve"> </w:t>
      </w:r>
      <w:r>
        <w:rPr>
          <w:color w:val="221F1F"/>
          <w:sz w:val="18"/>
        </w:rPr>
        <w:t>Úcastnické</w:t>
      </w:r>
      <w:r>
        <w:rPr>
          <w:color w:val="221F1F"/>
          <w:spacing w:val="-3"/>
          <w:sz w:val="18"/>
        </w:rPr>
        <w:t xml:space="preserve"> </w:t>
      </w:r>
      <w:r>
        <w:rPr>
          <w:color w:val="221F1F"/>
          <w:sz w:val="18"/>
        </w:rPr>
        <w:t>smlouvy</w:t>
      </w:r>
      <w:r>
        <w:rPr>
          <w:color w:val="221F1F"/>
          <w:spacing w:val="-2"/>
          <w:sz w:val="18"/>
        </w:rPr>
        <w:t xml:space="preserve"> </w:t>
      </w:r>
      <w:r>
        <w:rPr>
          <w:color w:val="221F1F"/>
          <w:sz w:val="18"/>
        </w:rPr>
        <w:t>nastavit</w:t>
      </w:r>
      <w:r>
        <w:rPr>
          <w:color w:val="221F1F"/>
          <w:spacing w:val="-4"/>
          <w:sz w:val="18"/>
        </w:rPr>
        <w:t xml:space="preserve"> </w:t>
      </w:r>
      <w:r>
        <w:rPr>
          <w:color w:val="221F1F"/>
          <w:sz w:val="18"/>
        </w:rPr>
        <w:t>data</w:t>
      </w:r>
      <w:r>
        <w:rPr>
          <w:color w:val="221F1F"/>
          <w:spacing w:val="-3"/>
          <w:sz w:val="18"/>
        </w:rPr>
        <w:t xml:space="preserve"> </w:t>
      </w:r>
      <w:r>
        <w:rPr>
          <w:color w:val="221F1F"/>
          <w:sz w:val="18"/>
        </w:rPr>
        <w:t>roaming limit.</w:t>
      </w:r>
    </w:p>
    <w:p w:rsidR="00F259B5" w:rsidRDefault="000F2675">
      <w:pPr>
        <w:numPr>
          <w:ilvl w:val="0"/>
          <w:numId w:val="6"/>
        </w:numPr>
        <w:tabs>
          <w:tab w:val="left" w:pos="489"/>
        </w:tabs>
        <w:spacing w:before="120" w:line="242" w:lineRule="auto"/>
        <w:ind w:left="243" w:right="664" w:firstLine="0"/>
        <w:rPr>
          <w:sz w:val="18"/>
        </w:rPr>
      </w:pPr>
      <w:r>
        <w:rPr>
          <w:color w:val="221F1F"/>
          <w:sz w:val="18"/>
        </w:rPr>
        <w:t>Balícek</w:t>
      </w:r>
      <w:r>
        <w:rPr>
          <w:color w:val="221F1F"/>
          <w:spacing w:val="-3"/>
          <w:sz w:val="18"/>
        </w:rPr>
        <w:t xml:space="preserve"> </w:t>
      </w:r>
      <w:r>
        <w:rPr>
          <w:color w:val="221F1F"/>
          <w:sz w:val="18"/>
        </w:rPr>
        <w:t>je</w:t>
      </w:r>
      <w:r>
        <w:rPr>
          <w:color w:val="221F1F"/>
          <w:spacing w:val="-3"/>
          <w:sz w:val="18"/>
        </w:rPr>
        <w:t xml:space="preserve"> </w:t>
      </w:r>
      <w:r>
        <w:rPr>
          <w:color w:val="221F1F"/>
          <w:sz w:val="18"/>
        </w:rPr>
        <w:t>možné</w:t>
      </w:r>
      <w:r>
        <w:rPr>
          <w:color w:val="221F1F"/>
          <w:spacing w:val="-3"/>
          <w:sz w:val="18"/>
        </w:rPr>
        <w:t xml:space="preserve"> </w:t>
      </w:r>
      <w:r>
        <w:rPr>
          <w:color w:val="221F1F"/>
          <w:sz w:val="18"/>
        </w:rPr>
        <w:t>aktivovat</w:t>
      </w:r>
      <w:r>
        <w:rPr>
          <w:color w:val="221F1F"/>
          <w:spacing w:val="-3"/>
          <w:sz w:val="18"/>
        </w:rPr>
        <w:t xml:space="preserve"> </w:t>
      </w:r>
      <w:r>
        <w:rPr>
          <w:color w:val="221F1F"/>
          <w:sz w:val="18"/>
        </w:rPr>
        <w:t>a</w:t>
      </w:r>
      <w:r>
        <w:rPr>
          <w:color w:val="221F1F"/>
          <w:spacing w:val="-2"/>
          <w:sz w:val="18"/>
        </w:rPr>
        <w:t xml:space="preserve"> </w:t>
      </w:r>
      <w:r>
        <w:rPr>
          <w:color w:val="221F1F"/>
          <w:sz w:val="18"/>
        </w:rPr>
        <w:t>následne</w:t>
      </w:r>
      <w:r>
        <w:rPr>
          <w:color w:val="221F1F"/>
          <w:spacing w:val="-3"/>
          <w:sz w:val="18"/>
        </w:rPr>
        <w:t xml:space="preserve"> </w:t>
      </w:r>
      <w:r>
        <w:rPr>
          <w:color w:val="221F1F"/>
          <w:sz w:val="18"/>
        </w:rPr>
        <w:t>nejdríve</w:t>
      </w:r>
      <w:r>
        <w:rPr>
          <w:color w:val="221F1F"/>
          <w:spacing w:val="-3"/>
          <w:sz w:val="18"/>
        </w:rPr>
        <w:t xml:space="preserve"> </w:t>
      </w:r>
      <w:r>
        <w:rPr>
          <w:color w:val="221F1F"/>
          <w:sz w:val="18"/>
        </w:rPr>
        <w:t>po</w:t>
      </w:r>
      <w:r>
        <w:rPr>
          <w:color w:val="221F1F"/>
          <w:spacing w:val="-2"/>
          <w:sz w:val="18"/>
        </w:rPr>
        <w:t xml:space="preserve"> </w:t>
      </w:r>
      <w:r>
        <w:rPr>
          <w:color w:val="221F1F"/>
          <w:sz w:val="18"/>
        </w:rPr>
        <w:t>30</w:t>
      </w:r>
      <w:r>
        <w:rPr>
          <w:color w:val="221F1F"/>
          <w:spacing w:val="-3"/>
          <w:sz w:val="18"/>
        </w:rPr>
        <w:t xml:space="preserve"> </w:t>
      </w:r>
      <w:r>
        <w:rPr>
          <w:color w:val="221F1F"/>
          <w:sz w:val="18"/>
        </w:rPr>
        <w:t>dnech</w:t>
      </w:r>
      <w:r>
        <w:rPr>
          <w:color w:val="221F1F"/>
          <w:spacing w:val="-3"/>
          <w:sz w:val="18"/>
        </w:rPr>
        <w:t xml:space="preserve"> </w:t>
      </w:r>
      <w:r>
        <w:rPr>
          <w:color w:val="221F1F"/>
          <w:sz w:val="18"/>
        </w:rPr>
        <w:t>od</w:t>
      </w:r>
      <w:r>
        <w:rPr>
          <w:color w:val="221F1F"/>
          <w:spacing w:val="-3"/>
          <w:sz w:val="18"/>
        </w:rPr>
        <w:t xml:space="preserve"> </w:t>
      </w:r>
      <w:r>
        <w:rPr>
          <w:color w:val="221F1F"/>
          <w:sz w:val="18"/>
        </w:rPr>
        <w:t>okamžiku</w:t>
      </w:r>
      <w:r>
        <w:rPr>
          <w:color w:val="221F1F"/>
          <w:spacing w:val="-3"/>
          <w:sz w:val="18"/>
        </w:rPr>
        <w:t xml:space="preserve"> </w:t>
      </w:r>
      <w:r>
        <w:rPr>
          <w:color w:val="221F1F"/>
          <w:sz w:val="18"/>
        </w:rPr>
        <w:t>jeho</w:t>
      </w:r>
      <w:r>
        <w:rPr>
          <w:color w:val="221F1F"/>
          <w:spacing w:val="-3"/>
          <w:sz w:val="18"/>
        </w:rPr>
        <w:t xml:space="preserve"> </w:t>
      </w:r>
      <w:r>
        <w:rPr>
          <w:color w:val="221F1F"/>
          <w:sz w:val="18"/>
        </w:rPr>
        <w:t>aktivace</w:t>
      </w:r>
      <w:r>
        <w:rPr>
          <w:color w:val="221F1F"/>
          <w:spacing w:val="-3"/>
          <w:sz w:val="18"/>
        </w:rPr>
        <w:t xml:space="preserve"> </w:t>
      </w:r>
      <w:r>
        <w:rPr>
          <w:color w:val="221F1F"/>
          <w:sz w:val="18"/>
        </w:rPr>
        <w:t>deaktivovat,</w:t>
      </w:r>
      <w:r>
        <w:rPr>
          <w:color w:val="221F1F"/>
          <w:spacing w:val="-2"/>
          <w:sz w:val="18"/>
        </w:rPr>
        <w:t xml:space="preserve"> </w:t>
      </w:r>
      <w:r>
        <w:rPr>
          <w:color w:val="221F1F"/>
          <w:sz w:val="18"/>
        </w:rPr>
        <w:t>a</w:t>
      </w:r>
      <w:r>
        <w:rPr>
          <w:color w:val="221F1F"/>
          <w:spacing w:val="-3"/>
          <w:sz w:val="18"/>
        </w:rPr>
        <w:t xml:space="preserve"> </w:t>
      </w:r>
      <w:r>
        <w:rPr>
          <w:color w:val="221F1F"/>
          <w:sz w:val="18"/>
        </w:rPr>
        <w:t>to prostrednictvím Zákaznického centra –</w:t>
      </w:r>
      <w:r>
        <w:rPr>
          <w:color w:val="221F1F"/>
          <w:spacing w:val="-4"/>
          <w:sz w:val="18"/>
        </w:rPr>
        <w:t xml:space="preserve"> </w:t>
      </w:r>
      <w:r>
        <w:rPr>
          <w:color w:val="221F1F"/>
          <w:sz w:val="18"/>
        </w:rPr>
        <w:t>business.</w:t>
      </w:r>
    </w:p>
    <w:p w:rsidR="00F259B5" w:rsidRDefault="000F2675">
      <w:pPr>
        <w:numPr>
          <w:ilvl w:val="0"/>
          <w:numId w:val="6"/>
        </w:numPr>
        <w:tabs>
          <w:tab w:val="left" w:pos="489"/>
        </w:tabs>
        <w:spacing w:before="118"/>
        <w:ind w:left="488" w:hanging="246"/>
        <w:rPr>
          <w:sz w:val="18"/>
        </w:rPr>
      </w:pPr>
      <w:r>
        <w:rPr>
          <w:color w:val="221F1F"/>
          <w:sz w:val="18"/>
        </w:rPr>
        <w:t>Využívání Balícku m že mít vliv na dosažení zvolené úrovne minimálního mesícního</w:t>
      </w:r>
      <w:r>
        <w:rPr>
          <w:color w:val="221F1F"/>
          <w:spacing w:val="-17"/>
          <w:sz w:val="18"/>
        </w:rPr>
        <w:t xml:space="preserve"> </w:t>
      </w:r>
      <w:r>
        <w:rPr>
          <w:color w:val="221F1F"/>
          <w:sz w:val="18"/>
        </w:rPr>
        <w:t>plnení.</w:t>
      </w:r>
    </w:p>
    <w:p w:rsidR="00F259B5" w:rsidRDefault="000F2675">
      <w:pPr>
        <w:numPr>
          <w:ilvl w:val="0"/>
          <w:numId w:val="6"/>
        </w:numPr>
        <w:tabs>
          <w:tab w:val="left" w:pos="491"/>
        </w:tabs>
        <w:spacing w:before="118"/>
        <w:ind w:left="245" w:right="598" w:firstLine="0"/>
        <w:rPr>
          <w:sz w:val="18"/>
        </w:rPr>
      </w:pPr>
      <w:r>
        <w:rPr>
          <w:color w:val="221F1F"/>
          <w:sz w:val="18"/>
        </w:rPr>
        <w:t>TMCZ</w:t>
      </w:r>
      <w:r>
        <w:rPr>
          <w:color w:val="221F1F"/>
          <w:spacing w:val="-4"/>
          <w:sz w:val="18"/>
        </w:rPr>
        <w:t xml:space="preserve"> </w:t>
      </w:r>
      <w:r>
        <w:rPr>
          <w:color w:val="221F1F"/>
          <w:sz w:val="18"/>
        </w:rPr>
        <w:t>si</w:t>
      </w:r>
      <w:r>
        <w:rPr>
          <w:color w:val="221F1F"/>
          <w:spacing w:val="-4"/>
          <w:sz w:val="18"/>
        </w:rPr>
        <w:t xml:space="preserve"> </w:t>
      </w:r>
      <w:r>
        <w:rPr>
          <w:color w:val="221F1F"/>
          <w:sz w:val="18"/>
        </w:rPr>
        <w:t>vyhrazuje</w:t>
      </w:r>
      <w:r>
        <w:rPr>
          <w:color w:val="221F1F"/>
          <w:spacing w:val="-3"/>
          <w:sz w:val="18"/>
        </w:rPr>
        <w:t xml:space="preserve"> </w:t>
      </w:r>
      <w:r>
        <w:rPr>
          <w:color w:val="221F1F"/>
          <w:sz w:val="18"/>
        </w:rPr>
        <w:t>právo</w:t>
      </w:r>
      <w:r>
        <w:rPr>
          <w:color w:val="221F1F"/>
          <w:spacing w:val="-4"/>
          <w:sz w:val="18"/>
        </w:rPr>
        <w:t xml:space="preserve"> </w:t>
      </w:r>
      <w:r>
        <w:rPr>
          <w:color w:val="221F1F"/>
          <w:sz w:val="18"/>
        </w:rPr>
        <w:t>kdykoli</w:t>
      </w:r>
      <w:r>
        <w:rPr>
          <w:color w:val="221F1F"/>
          <w:spacing w:val="-2"/>
          <w:sz w:val="18"/>
        </w:rPr>
        <w:t xml:space="preserve"> </w:t>
      </w:r>
      <w:r>
        <w:rPr>
          <w:color w:val="221F1F"/>
          <w:sz w:val="18"/>
        </w:rPr>
        <w:t>aktualizovat</w:t>
      </w:r>
      <w:r>
        <w:rPr>
          <w:color w:val="221F1F"/>
          <w:spacing w:val="-4"/>
          <w:sz w:val="18"/>
        </w:rPr>
        <w:t xml:space="preserve"> </w:t>
      </w:r>
      <w:r>
        <w:rPr>
          <w:color w:val="221F1F"/>
          <w:sz w:val="18"/>
        </w:rPr>
        <w:t>a</w:t>
      </w:r>
      <w:r>
        <w:rPr>
          <w:color w:val="221F1F"/>
          <w:spacing w:val="-3"/>
          <w:sz w:val="18"/>
        </w:rPr>
        <w:t xml:space="preserve"> </w:t>
      </w:r>
      <w:r>
        <w:rPr>
          <w:color w:val="221F1F"/>
          <w:sz w:val="18"/>
        </w:rPr>
        <w:t>menit</w:t>
      </w:r>
      <w:r>
        <w:rPr>
          <w:color w:val="221F1F"/>
          <w:spacing w:val="-3"/>
          <w:sz w:val="18"/>
        </w:rPr>
        <w:t xml:space="preserve"> </w:t>
      </w:r>
      <w:r>
        <w:rPr>
          <w:color w:val="221F1F"/>
          <w:sz w:val="18"/>
        </w:rPr>
        <w:t>podmínky</w:t>
      </w:r>
      <w:r>
        <w:rPr>
          <w:color w:val="221F1F"/>
          <w:spacing w:val="-2"/>
          <w:sz w:val="18"/>
        </w:rPr>
        <w:t xml:space="preserve"> </w:t>
      </w:r>
      <w:r>
        <w:rPr>
          <w:color w:val="221F1F"/>
          <w:sz w:val="18"/>
        </w:rPr>
        <w:t>a</w:t>
      </w:r>
      <w:r>
        <w:rPr>
          <w:color w:val="221F1F"/>
          <w:spacing w:val="-4"/>
          <w:sz w:val="18"/>
        </w:rPr>
        <w:t xml:space="preserve"> </w:t>
      </w:r>
      <w:r>
        <w:rPr>
          <w:color w:val="221F1F"/>
          <w:sz w:val="18"/>
        </w:rPr>
        <w:t>rozsah</w:t>
      </w:r>
      <w:r>
        <w:rPr>
          <w:color w:val="221F1F"/>
          <w:spacing w:val="-3"/>
          <w:sz w:val="18"/>
        </w:rPr>
        <w:t xml:space="preserve"> </w:t>
      </w:r>
      <w:r>
        <w:rPr>
          <w:color w:val="221F1F"/>
          <w:sz w:val="18"/>
        </w:rPr>
        <w:t>techto</w:t>
      </w:r>
      <w:r>
        <w:rPr>
          <w:color w:val="221F1F"/>
          <w:spacing w:val="-4"/>
          <w:sz w:val="18"/>
        </w:rPr>
        <w:t xml:space="preserve"> </w:t>
      </w:r>
      <w:r>
        <w:rPr>
          <w:color w:val="221F1F"/>
          <w:sz w:val="18"/>
        </w:rPr>
        <w:t>Obchodních</w:t>
      </w:r>
      <w:r>
        <w:rPr>
          <w:color w:val="221F1F"/>
          <w:spacing w:val="-3"/>
          <w:sz w:val="18"/>
        </w:rPr>
        <w:t xml:space="preserve"> </w:t>
      </w:r>
      <w:r>
        <w:rPr>
          <w:color w:val="221F1F"/>
          <w:sz w:val="18"/>
        </w:rPr>
        <w:t>podmínek</w:t>
      </w:r>
      <w:r>
        <w:rPr>
          <w:color w:val="221F1F"/>
          <w:spacing w:val="-2"/>
          <w:sz w:val="18"/>
        </w:rPr>
        <w:t xml:space="preserve"> </w:t>
      </w:r>
      <w:r>
        <w:rPr>
          <w:color w:val="221F1F"/>
          <w:sz w:val="18"/>
        </w:rPr>
        <w:t>ci nabízení tohoto Balícku zrušit. Takové zmeny budou úcinné ode dne jejich zverejnení na internetových stránkách T-Mobile, nebude-li stanoven termín</w:t>
      </w:r>
      <w:r>
        <w:rPr>
          <w:color w:val="221F1F"/>
          <w:spacing w:val="-6"/>
          <w:sz w:val="18"/>
        </w:rPr>
        <w:t xml:space="preserve"> </w:t>
      </w:r>
      <w:r>
        <w:rPr>
          <w:color w:val="221F1F"/>
          <w:sz w:val="18"/>
        </w:rPr>
        <w:t>pozdejší.</w:t>
      </w:r>
    </w:p>
    <w:p w:rsidR="00F259B5" w:rsidRDefault="000F2675">
      <w:pPr>
        <w:numPr>
          <w:ilvl w:val="0"/>
          <w:numId w:val="6"/>
        </w:numPr>
        <w:tabs>
          <w:tab w:val="left" w:pos="490"/>
        </w:tabs>
        <w:spacing w:before="121"/>
        <w:ind w:left="490" w:hanging="245"/>
        <w:rPr>
          <w:sz w:val="18"/>
        </w:rPr>
      </w:pPr>
      <w:r>
        <w:rPr>
          <w:color w:val="221F1F"/>
          <w:sz w:val="18"/>
        </w:rPr>
        <w:t>Tyto Obchodní podmínky nabývají platnosti a úcinnosti dne 1. 7.</w:t>
      </w:r>
      <w:r>
        <w:rPr>
          <w:color w:val="221F1F"/>
          <w:spacing w:val="-9"/>
          <w:sz w:val="18"/>
        </w:rPr>
        <w:t xml:space="preserve"> </w:t>
      </w:r>
      <w:r>
        <w:rPr>
          <w:color w:val="221F1F"/>
          <w:sz w:val="18"/>
        </w:rPr>
        <w:t>2010.</w:t>
      </w:r>
    </w:p>
    <w:p w:rsidR="00F259B5" w:rsidRDefault="00F259B5">
      <w:pPr>
        <w:pStyle w:val="BodyText"/>
        <w:spacing w:before="10"/>
        <w:rPr>
          <w:sz w:val="20"/>
        </w:rPr>
      </w:pPr>
    </w:p>
    <w:p w:rsidR="00F259B5" w:rsidRDefault="000F2675">
      <w:pPr>
        <w:ind w:left="245"/>
        <w:rPr>
          <w:b/>
          <w:sz w:val="18"/>
        </w:rPr>
      </w:pPr>
      <w:r>
        <w:rPr>
          <w:b/>
          <w:color w:val="221F1F"/>
          <w:sz w:val="18"/>
        </w:rPr>
        <w:t>Územní rozsah platnosti Balícku</w:t>
      </w:r>
    </w:p>
    <w:p w:rsidR="00F259B5" w:rsidRDefault="000F2675">
      <w:pPr>
        <w:spacing w:before="118"/>
        <w:ind w:left="245" w:right="780"/>
        <w:rPr>
          <w:sz w:val="18"/>
        </w:rPr>
      </w:pPr>
      <w:r>
        <w:rPr>
          <w:color w:val="221F1F"/>
          <w:sz w:val="18"/>
        </w:rPr>
        <w:t>Belgie, Bulharsko, Dánsko, Estonsko, Finsko, Francie, Irsko, Itálie, Kypr, Litva, Lotyšsko, Lucembursko, Ma arsko, Malta, Nemecko, Nizozemsko, Polsko, Portugalsko, Rakousko, Rumunsko, ecko, Slovensko, Slovinsko, Španelsko, Švédsko, Velká Británie a území: Alandské ostrovy, Azorské ostrovy, Francouzská Guyana, Gibraltar, Guadeloupe, Kanárské ostrovy, Madeira, Martinik a Réunion.</w:t>
      </w:r>
    </w:p>
    <w:p w:rsidR="00F259B5" w:rsidRDefault="000F2675">
      <w:pPr>
        <w:spacing w:before="121"/>
        <w:ind w:left="245" w:right="896"/>
        <w:rPr>
          <w:sz w:val="18"/>
        </w:rPr>
      </w:pPr>
      <w:r>
        <w:rPr>
          <w:color w:val="221F1F"/>
          <w:sz w:val="18"/>
        </w:rPr>
        <w:t>Albánie, Andorra, Belorusko, Bosna a Hercegovina, Faerské ostrovy, Chorvatsko, Island, Jugoslávie, Lichtenštejnsko, Moldavsko, Monako, Norsko, Švýcarsko, Tunisko, Turecko a Ukrajina.</w:t>
      </w:r>
    </w:p>
    <w:p w:rsidR="00F259B5" w:rsidRDefault="00F259B5">
      <w:pPr>
        <w:rPr>
          <w:sz w:val="18"/>
        </w:rPr>
        <w:sectPr w:rsidR="00F259B5">
          <w:type w:val="continuous"/>
          <w:pgSz w:w="16840" w:h="11900" w:orient="landscape"/>
          <w:pgMar w:top="1400" w:right="340" w:bottom="280" w:left="440" w:header="708" w:footer="708" w:gutter="0"/>
          <w:cols w:num="2" w:space="708" w:equalWidth="0">
            <w:col w:w="7656" w:space="432"/>
            <w:col w:w="7972"/>
          </w:cols>
        </w:sectPr>
      </w:pPr>
    </w:p>
    <w:p w:rsidR="00F259B5" w:rsidRDefault="000F2675">
      <w:pPr>
        <w:spacing w:before="74"/>
        <w:ind w:left="244"/>
        <w:rPr>
          <w:b/>
          <w:sz w:val="54"/>
        </w:rPr>
      </w:pPr>
      <w:r>
        <w:rPr>
          <w:b/>
          <w:color w:val="E00F74"/>
          <w:sz w:val="54"/>
        </w:rPr>
        <w:lastRenderedPageBreak/>
        <w:t>Príloha 3</w:t>
      </w:r>
    </w:p>
    <w:p w:rsidR="00F259B5" w:rsidRDefault="000F2675">
      <w:pPr>
        <w:spacing w:before="1"/>
        <w:ind w:left="244"/>
        <w:rPr>
          <w:b/>
          <w:sz w:val="29"/>
        </w:rPr>
      </w:pPr>
      <w:r>
        <w:rPr>
          <w:b/>
          <w:color w:val="E00F74"/>
          <w:sz w:val="29"/>
        </w:rPr>
        <w:t xml:space="preserve">T-Mobile Otevrený internet – pravidla pro poskytování služby </w:t>
      </w:r>
      <w:r>
        <w:rPr>
          <w:b/>
          <w:i/>
          <w:color w:val="E00F74"/>
          <w:sz w:val="29"/>
        </w:rPr>
        <w:t xml:space="preserve">Pfístup k síti internet </w:t>
      </w:r>
      <w:r>
        <w:rPr>
          <w:b/>
          <w:color w:val="E00F74"/>
          <w:sz w:val="29"/>
        </w:rPr>
        <w:t>a opatrení týkající se poskytování služeb</w:t>
      </w:r>
    </w:p>
    <w:p w:rsidR="00F259B5" w:rsidRDefault="00F259B5">
      <w:pPr>
        <w:pStyle w:val="BodyText"/>
        <w:spacing w:before="6"/>
        <w:rPr>
          <w:b/>
          <w:sz w:val="22"/>
        </w:rPr>
      </w:pPr>
    </w:p>
    <w:p w:rsidR="00F259B5" w:rsidRDefault="00F259B5">
      <w:pPr>
        <w:sectPr w:rsidR="00F259B5">
          <w:footerReference w:type="default" r:id="rId106"/>
          <w:pgSz w:w="16840" w:h="11900" w:orient="landscape"/>
          <w:pgMar w:top="960" w:right="340" w:bottom="280" w:left="440" w:header="0" w:footer="0" w:gutter="0"/>
          <w:cols w:space="708"/>
        </w:sectPr>
      </w:pPr>
    </w:p>
    <w:p w:rsidR="00F259B5" w:rsidRDefault="000F2675">
      <w:pPr>
        <w:spacing w:before="160"/>
        <w:ind w:left="244" w:right="479" w:hanging="1"/>
        <w:rPr>
          <w:sz w:val="18"/>
        </w:rPr>
      </w:pPr>
      <w:r>
        <w:rPr>
          <w:color w:val="221F1F"/>
          <w:sz w:val="18"/>
        </w:rPr>
        <w:t>Spolecnost T-Mobile Czech Republic a.s. pri poskytování služeb Prístupu k síti Internet umož uje:</w:t>
      </w:r>
    </w:p>
    <w:p w:rsidR="00F259B5" w:rsidRDefault="000F2675">
      <w:pPr>
        <w:numPr>
          <w:ilvl w:val="0"/>
          <w:numId w:val="9"/>
        </w:numPr>
        <w:tabs>
          <w:tab w:val="left" w:pos="528"/>
          <w:tab w:val="left" w:pos="529"/>
        </w:tabs>
        <w:spacing w:before="60"/>
        <w:ind w:left="528" w:right="91"/>
        <w:rPr>
          <w:rFonts w:ascii="Symbol" w:hAnsi="Symbol"/>
          <w:color w:val="EA098B"/>
          <w:sz w:val="18"/>
        </w:rPr>
      </w:pPr>
      <w:r>
        <w:rPr>
          <w:color w:val="221F1F"/>
          <w:sz w:val="18"/>
        </w:rPr>
        <w:t>možnost prijímat a vysílat informace/data podle výberu</w:t>
      </w:r>
      <w:r>
        <w:rPr>
          <w:color w:val="221F1F"/>
          <w:spacing w:val="-28"/>
          <w:sz w:val="18"/>
        </w:rPr>
        <w:t xml:space="preserve"> </w:t>
      </w:r>
      <w:r>
        <w:rPr>
          <w:color w:val="221F1F"/>
          <w:sz w:val="18"/>
        </w:rPr>
        <w:t>koncového Uživatele,</w:t>
      </w:r>
    </w:p>
    <w:p w:rsidR="00F259B5" w:rsidRDefault="000F2675">
      <w:pPr>
        <w:numPr>
          <w:ilvl w:val="0"/>
          <w:numId w:val="9"/>
        </w:numPr>
        <w:tabs>
          <w:tab w:val="left" w:pos="528"/>
          <w:tab w:val="left" w:pos="529"/>
        </w:tabs>
        <w:spacing w:before="1" w:line="237" w:lineRule="auto"/>
        <w:ind w:left="528" w:right="452"/>
        <w:rPr>
          <w:rFonts w:ascii="Symbol" w:hAnsi="Symbol"/>
          <w:color w:val="EA098B"/>
          <w:sz w:val="18"/>
        </w:rPr>
      </w:pPr>
      <w:r>
        <w:rPr>
          <w:color w:val="221F1F"/>
          <w:sz w:val="18"/>
        </w:rPr>
        <w:t>možnost používat služby a aplikace podle výberu</w:t>
      </w:r>
      <w:r>
        <w:rPr>
          <w:color w:val="221F1F"/>
          <w:spacing w:val="-27"/>
          <w:sz w:val="18"/>
        </w:rPr>
        <w:t xml:space="preserve"> </w:t>
      </w:r>
      <w:r>
        <w:rPr>
          <w:color w:val="221F1F"/>
          <w:sz w:val="18"/>
        </w:rPr>
        <w:t>koncového Uživatele,</w:t>
      </w:r>
    </w:p>
    <w:p w:rsidR="00F259B5" w:rsidRDefault="000F2675">
      <w:pPr>
        <w:numPr>
          <w:ilvl w:val="0"/>
          <w:numId w:val="9"/>
        </w:numPr>
        <w:tabs>
          <w:tab w:val="left" w:pos="528"/>
          <w:tab w:val="left" w:pos="529"/>
        </w:tabs>
        <w:ind w:left="528" w:right="443"/>
        <w:rPr>
          <w:rFonts w:ascii="Symbol" w:hAnsi="Symbol"/>
          <w:color w:val="EA098B"/>
          <w:sz w:val="18"/>
        </w:rPr>
      </w:pPr>
      <w:r>
        <w:rPr>
          <w:color w:val="221F1F"/>
          <w:sz w:val="18"/>
        </w:rPr>
        <w:t>možnost instalovat vlastní hardware a programové</w:t>
      </w:r>
      <w:r>
        <w:rPr>
          <w:color w:val="221F1F"/>
          <w:spacing w:val="-29"/>
          <w:sz w:val="18"/>
        </w:rPr>
        <w:t xml:space="preserve"> </w:t>
      </w:r>
      <w:r>
        <w:rPr>
          <w:color w:val="221F1F"/>
          <w:sz w:val="18"/>
        </w:rPr>
        <w:t>vybavení, pokud nepoškozuje sí</w:t>
      </w:r>
      <w:r>
        <w:rPr>
          <w:color w:val="221F1F"/>
          <w:spacing w:val="11"/>
          <w:sz w:val="18"/>
        </w:rPr>
        <w:t xml:space="preserve"> </w:t>
      </w:r>
      <w:r>
        <w:rPr>
          <w:color w:val="221F1F"/>
          <w:sz w:val="18"/>
        </w:rPr>
        <w:t>,</w:t>
      </w:r>
    </w:p>
    <w:p w:rsidR="00F259B5" w:rsidRDefault="000F2675">
      <w:pPr>
        <w:numPr>
          <w:ilvl w:val="0"/>
          <w:numId w:val="9"/>
        </w:numPr>
        <w:tabs>
          <w:tab w:val="left" w:pos="528"/>
          <w:tab w:val="left" w:pos="529"/>
        </w:tabs>
        <w:spacing w:before="1" w:line="237" w:lineRule="auto"/>
        <w:ind w:left="528" w:right="81"/>
        <w:rPr>
          <w:rFonts w:ascii="Symbol" w:hAnsi="Symbol"/>
          <w:color w:val="EA098B"/>
          <w:sz w:val="18"/>
        </w:rPr>
      </w:pPr>
      <w:r>
        <w:rPr>
          <w:color w:val="221F1F"/>
          <w:sz w:val="18"/>
        </w:rPr>
        <w:t>poskytování smluvne sjednané kvality služby za dodržení</w:t>
      </w:r>
      <w:r>
        <w:rPr>
          <w:color w:val="221F1F"/>
          <w:spacing w:val="-27"/>
          <w:sz w:val="18"/>
        </w:rPr>
        <w:t xml:space="preserve"> </w:t>
      </w:r>
      <w:r>
        <w:rPr>
          <w:color w:val="221F1F"/>
          <w:sz w:val="18"/>
        </w:rPr>
        <w:t>smluvne ujednaných</w:t>
      </w:r>
      <w:r>
        <w:rPr>
          <w:color w:val="221F1F"/>
          <w:spacing w:val="-2"/>
          <w:sz w:val="18"/>
        </w:rPr>
        <w:t xml:space="preserve"> </w:t>
      </w:r>
      <w:r>
        <w:rPr>
          <w:color w:val="221F1F"/>
          <w:sz w:val="18"/>
        </w:rPr>
        <w:t>podmínek.</w:t>
      </w:r>
    </w:p>
    <w:p w:rsidR="00F259B5" w:rsidRDefault="000F2675">
      <w:pPr>
        <w:spacing w:before="59"/>
        <w:ind w:left="244"/>
        <w:rPr>
          <w:sz w:val="18"/>
        </w:rPr>
      </w:pPr>
      <w:r>
        <w:rPr>
          <w:color w:val="221F1F"/>
          <w:sz w:val="18"/>
        </w:rPr>
        <w:t>U služby Prístupu k síti Internet T-Mobile nerozlišuje jednotlivé datové toky za úcelem blokování, zpomalování, menení, omezování, narušování, diskriminace nebo snížení kvality jejich odbavení vyjma prípad , kdy je to nezbytné. Pokud je to nezbytné, pak T-Mobile</w:t>
      </w:r>
    </w:p>
    <w:p w:rsidR="00F259B5" w:rsidRDefault="000F2675">
      <w:pPr>
        <w:spacing w:before="1"/>
        <w:ind w:left="244"/>
        <w:rPr>
          <w:sz w:val="18"/>
        </w:rPr>
      </w:pPr>
      <w:r>
        <w:rPr>
          <w:color w:val="221F1F"/>
          <w:sz w:val="18"/>
        </w:rPr>
        <w:t>uplat uje pri poskytování služeb následující opatrení:</w:t>
      </w:r>
    </w:p>
    <w:p w:rsidR="00F259B5" w:rsidRDefault="000F2675">
      <w:pPr>
        <w:numPr>
          <w:ilvl w:val="0"/>
          <w:numId w:val="5"/>
        </w:numPr>
        <w:tabs>
          <w:tab w:val="left" w:pos="408"/>
        </w:tabs>
        <w:spacing w:before="119"/>
        <w:ind w:right="243" w:firstLine="0"/>
        <w:rPr>
          <w:sz w:val="18"/>
        </w:rPr>
      </w:pPr>
      <w:r>
        <w:rPr>
          <w:color w:val="221F1F"/>
          <w:sz w:val="18"/>
        </w:rPr>
        <w:t>T-Mobile m že prioritizovat s ohledem na své technologické možnosti ve své síti uskutec ovaná tís ová volání, v prípade hrozby a pri vyhlášení krizového stavu pak i hlasová pripojení pro</w:t>
      </w:r>
      <w:r>
        <w:rPr>
          <w:color w:val="221F1F"/>
          <w:spacing w:val="-27"/>
          <w:sz w:val="18"/>
        </w:rPr>
        <w:t xml:space="preserve"> </w:t>
      </w:r>
      <w:r>
        <w:rPr>
          <w:color w:val="221F1F"/>
          <w:sz w:val="18"/>
        </w:rPr>
        <w:t>subjekty</w:t>
      </w:r>
    </w:p>
    <w:p w:rsidR="00F259B5" w:rsidRDefault="000F2675">
      <w:pPr>
        <w:ind w:left="243" w:right="19"/>
        <w:rPr>
          <w:sz w:val="18"/>
        </w:rPr>
      </w:pPr>
      <w:r>
        <w:rPr>
          <w:color w:val="221F1F"/>
          <w:sz w:val="18"/>
        </w:rPr>
        <w:t>krizové komunikace. Dále T-Mobile plní povinnosti stanovené zákony ci správními ci soudními rozhodnutími týkající se omezování poskytovaných služeb, napr. v souladu se zákonem c. 186/2016 Sb.,</w:t>
      </w:r>
    </w:p>
    <w:p w:rsidR="00F259B5" w:rsidRDefault="000F2675">
      <w:pPr>
        <w:ind w:left="243"/>
        <w:rPr>
          <w:sz w:val="18"/>
        </w:rPr>
      </w:pPr>
      <w:r>
        <w:rPr>
          <w:color w:val="221F1F"/>
          <w:sz w:val="18"/>
        </w:rPr>
        <w:t>o hazardních hrách, ve znení pozdejších predpis , zajiš uje Operátor blokování stanovených doménových jmen na úrovni služby DNS (Domain Name Service).</w:t>
      </w:r>
    </w:p>
    <w:p w:rsidR="00F259B5" w:rsidRDefault="000F2675">
      <w:pPr>
        <w:numPr>
          <w:ilvl w:val="0"/>
          <w:numId w:val="5"/>
        </w:numPr>
        <w:tabs>
          <w:tab w:val="left" w:pos="408"/>
        </w:tabs>
        <w:spacing w:before="100"/>
        <w:ind w:left="244" w:right="234" w:hanging="1"/>
        <w:rPr>
          <w:sz w:val="18"/>
        </w:rPr>
      </w:pPr>
      <w:r>
        <w:rPr>
          <w:color w:val="221F1F"/>
          <w:spacing w:val="-1"/>
          <w:sz w:val="18"/>
        </w:rPr>
        <w:br w:type="column"/>
      </w:r>
      <w:r>
        <w:rPr>
          <w:color w:val="221F1F"/>
          <w:sz w:val="18"/>
        </w:rPr>
        <w:t>Za úcelem zachování integrity a bezpecnosti síte T-Mobile,</w:t>
      </w:r>
      <w:r>
        <w:rPr>
          <w:color w:val="221F1F"/>
          <w:spacing w:val="-28"/>
          <w:sz w:val="18"/>
        </w:rPr>
        <w:t xml:space="preserve"> </w:t>
      </w:r>
      <w:r>
        <w:rPr>
          <w:color w:val="221F1F"/>
          <w:sz w:val="18"/>
        </w:rPr>
        <w:t>služeb poskytovaných prostrednictvím této síte a koncových zarízení koncových Uživatel , m že T-Mobile uplat ovat docasná opatrení spocívající v blokování IP adres a jejich rozsah , blokování sí ových port  , protokol   a doménových jmen, dále pak aktualizaci firmware a rízení konfigurace koncových zarízení, které má T-Mobile ve své správe, jsou-li tyto známým zdrojem nebo cílem útok a nebo predstavují hrozbu pro bezpecnost a integritu</w:t>
      </w:r>
      <w:r>
        <w:rPr>
          <w:color w:val="221F1F"/>
          <w:spacing w:val="-8"/>
          <w:sz w:val="18"/>
        </w:rPr>
        <w:t xml:space="preserve"> </w:t>
      </w:r>
      <w:r>
        <w:rPr>
          <w:color w:val="221F1F"/>
          <w:sz w:val="18"/>
        </w:rPr>
        <w:t>síte.</w:t>
      </w:r>
    </w:p>
    <w:p w:rsidR="00F259B5" w:rsidRDefault="000F2675">
      <w:pPr>
        <w:numPr>
          <w:ilvl w:val="0"/>
          <w:numId w:val="5"/>
        </w:numPr>
        <w:tabs>
          <w:tab w:val="left" w:pos="408"/>
        </w:tabs>
        <w:spacing w:before="120"/>
        <w:ind w:right="46" w:firstLine="0"/>
        <w:rPr>
          <w:sz w:val="18"/>
        </w:rPr>
      </w:pPr>
      <w:r>
        <w:rPr>
          <w:color w:val="221F1F"/>
          <w:sz w:val="18"/>
        </w:rPr>
        <w:t>Za úcelem zabránení hrozícímu pretížení síte nebo zmírnení úcink výjimecného pretížení síte m že dojít k docasnému plošnému omezení datových tok všech koncových Uživatel  . Opatrení dle predchozí vety je</w:t>
      </w:r>
      <w:r>
        <w:rPr>
          <w:color w:val="221F1F"/>
          <w:spacing w:val="-5"/>
          <w:sz w:val="18"/>
        </w:rPr>
        <w:t xml:space="preserve"> </w:t>
      </w:r>
      <w:r>
        <w:rPr>
          <w:color w:val="221F1F"/>
          <w:sz w:val="18"/>
        </w:rPr>
        <w:t>však</w:t>
      </w:r>
      <w:r>
        <w:rPr>
          <w:color w:val="221F1F"/>
          <w:spacing w:val="-3"/>
          <w:sz w:val="18"/>
        </w:rPr>
        <w:t xml:space="preserve"> </w:t>
      </w:r>
      <w:r>
        <w:rPr>
          <w:color w:val="221F1F"/>
          <w:sz w:val="18"/>
        </w:rPr>
        <w:t>aplikováno</w:t>
      </w:r>
      <w:r>
        <w:rPr>
          <w:color w:val="221F1F"/>
          <w:spacing w:val="-4"/>
          <w:sz w:val="18"/>
        </w:rPr>
        <w:t xml:space="preserve"> </w:t>
      </w:r>
      <w:r>
        <w:rPr>
          <w:color w:val="221F1F"/>
          <w:sz w:val="18"/>
        </w:rPr>
        <w:t>rovnocenne</w:t>
      </w:r>
      <w:r>
        <w:rPr>
          <w:color w:val="221F1F"/>
          <w:spacing w:val="-3"/>
          <w:sz w:val="18"/>
        </w:rPr>
        <w:t xml:space="preserve"> </w:t>
      </w:r>
      <w:r>
        <w:rPr>
          <w:color w:val="221F1F"/>
          <w:sz w:val="18"/>
        </w:rPr>
        <w:t>na</w:t>
      </w:r>
      <w:r>
        <w:rPr>
          <w:color w:val="221F1F"/>
          <w:spacing w:val="-5"/>
          <w:sz w:val="18"/>
        </w:rPr>
        <w:t xml:space="preserve"> </w:t>
      </w:r>
      <w:r>
        <w:rPr>
          <w:color w:val="221F1F"/>
          <w:sz w:val="18"/>
        </w:rPr>
        <w:t>všechny</w:t>
      </w:r>
      <w:r>
        <w:rPr>
          <w:color w:val="221F1F"/>
          <w:spacing w:val="-3"/>
          <w:sz w:val="18"/>
        </w:rPr>
        <w:t xml:space="preserve"> </w:t>
      </w:r>
      <w:r>
        <w:rPr>
          <w:color w:val="221F1F"/>
          <w:sz w:val="18"/>
        </w:rPr>
        <w:t>kategorie</w:t>
      </w:r>
      <w:r>
        <w:rPr>
          <w:color w:val="221F1F"/>
          <w:spacing w:val="-4"/>
          <w:sz w:val="18"/>
        </w:rPr>
        <w:t xml:space="preserve"> </w:t>
      </w:r>
      <w:r>
        <w:rPr>
          <w:color w:val="221F1F"/>
          <w:sz w:val="18"/>
        </w:rPr>
        <w:t>datového</w:t>
      </w:r>
      <w:r>
        <w:rPr>
          <w:color w:val="221F1F"/>
          <w:spacing w:val="-4"/>
          <w:sz w:val="18"/>
        </w:rPr>
        <w:t xml:space="preserve"> </w:t>
      </w:r>
      <w:r>
        <w:rPr>
          <w:color w:val="221F1F"/>
          <w:sz w:val="18"/>
        </w:rPr>
        <w:t>provozu všech koncových Uživatel za úcelem príslušného snížení celkového datového toku</w:t>
      </w:r>
      <w:r>
        <w:rPr>
          <w:color w:val="221F1F"/>
          <w:spacing w:val="-2"/>
          <w:sz w:val="18"/>
        </w:rPr>
        <w:t xml:space="preserve"> </w:t>
      </w:r>
      <w:r>
        <w:rPr>
          <w:color w:val="221F1F"/>
          <w:sz w:val="18"/>
        </w:rPr>
        <w:t>síte.</w:t>
      </w:r>
    </w:p>
    <w:p w:rsidR="00F259B5" w:rsidRDefault="000F2675">
      <w:pPr>
        <w:spacing w:before="119"/>
        <w:ind w:left="244" w:right="378"/>
        <w:rPr>
          <w:sz w:val="18"/>
        </w:rPr>
      </w:pPr>
      <w:r>
        <w:rPr>
          <w:color w:val="221F1F"/>
          <w:sz w:val="18"/>
        </w:rPr>
        <w:t>Výše uvedená opatrení jsou aplikována po nezbytne nutnou dobu a pouze v nezbytné míre k naplnení sledovaného úcelu a jejich na</w:t>
      </w:r>
    </w:p>
    <w:p w:rsidR="00F259B5" w:rsidRDefault="000F2675">
      <w:pPr>
        <w:ind w:left="244" w:right="218"/>
        <w:rPr>
          <w:sz w:val="18"/>
        </w:rPr>
      </w:pPr>
      <w:r>
        <w:rPr>
          <w:color w:val="221F1F"/>
          <w:sz w:val="18"/>
        </w:rPr>
        <w:t>poskytnutí služby m  že být r  znorodý – koncový Uživatel je nemusí v nekterých prípadech ani zaznamenat, avšak v nekterých</w:t>
      </w:r>
      <w:r>
        <w:rPr>
          <w:color w:val="221F1F"/>
          <w:spacing w:val="-27"/>
          <w:sz w:val="18"/>
        </w:rPr>
        <w:t xml:space="preserve"> </w:t>
      </w:r>
      <w:r>
        <w:rPr>
          <w:color w:val="221F1F"/>
          <w:sz w:val="18"/>
        </w:rPr>
        <w:t>prípadech</w:t>
      </w:r>
    </w:p>
    <w:p w:rsidR="00F259B5" w:rsidRDefault="000F2675">
      <w:pPr>
        <w:ind w:left="244"/>
        <w:rPr>
          <w:sz w:val="18"/>
        </w:rPr>
      </w:pPr>
      <w:r>
        <w:rPr>
          <w:color w:val="221F1F"/>
          <w:sz w:val="18"/>
        </w:rPr>
        <w:t>m že dojít i k docasnému zneprístupnení poskytované služby. T-Mobile preferuje uplatnení takové intenzity opatrení, která má nejmenší zásah do zákaznické zkušenosti.</w:t>
      </w:r>
    </w:p>
    <w:p w:rsidR="00F259B5" w:rsidRDefault="000F2675">
      <w:pPr>
        <w:spacing w:before="119"/>
        <w:ind w:left="244"/>
        <w:rPr>
          <w:b/>
          <w:sz w:val="18"/>
        </w:rPr>
      </w:pPr>
      <w:r>
        <w:rPr>
          <w:b/>
          <w:color w:val="221F1F"/>
          <w:sz w:val="18"/>
        </w:rPr>
        <w:t>Prostredky nápravy</w:t>
      </w:r>
    </w:p>
    <w:p w:rsidR="00F259B5" w:rsidRDefault="000F2675">
      <w:pPr>
        <w:ind w:left="245" w:right="385"/>
        <w:rPr>
          <w:sz w:val="18"/>
        </w:rPr>
      </w:pPr>
      <w:r>
        <w:rPr>
          <w:color w:val="221F1F"/>
          <w:sz w:val="18"/>
        </w:rPr>
        <w:t>V prípade velké a trvající ci pravidelne se opakující odchylky (dále spolecne také „odchylka“) skutecného výkonu služby prístupu</w:t>
      </w:r>
    </w:p>
    <w:p w:rsidR="00F259B5" w:rsidRDefault="000F2675">
      <w:pPr>
        <w:spacing w:line="206" w:lineRule="exact"/>
        <w:ind w:left="244"/>
        <w:rPr>
          <w:sz w:val="18"/>
        </w:rPr>
      </w:pPr>
      <w:r>
        <w:rPr>
          <w:color w:val="221F1F"/>
          <w:sz w:val="18"/>
        </w:rPr>
        <w:t>k internetu ci v prípade výpadku služby prístupu k internetu (dále jen</w:t>
      </w:r>
    </w:p>
    <w:p w:rsidR="00F259B5" w:rsidRDefault="000F2675">
      <w:pPr>
        <w:ind w:left="244"/>
        <w:rPr>
          <w:sz w:val="18"/>
        </w:rPr>
      </w:pPr>
      <w:r>
        <w:rPr>
          <w:color w:val="221F1F"/>
          <w:sz w:val="18"/>
        </w:rPr>
        <w:t>„výpadek“) má Úcastník právo poskytovanou službu reklamovat.</w:t>
      </w:r>
    </w:p>
    <w:p w:rsidR="00F259B5" w:rsidRDefault="000F2675">
      <w:pPr>
        <w:spacing w:before="100"/>
        <w:ind w:left="243" w:right="375"/>
        <w:rPr>
          <w:sz w:val="18"/>
        </w:rPr>
      </w:pPr>
      <w:r>
        <w:br w:type="column"/>
      </w:r>
      <w:r>
        <w:rPr>
          <w:color w:val="221F1F"/>
          <w:sz w:val="18"/>
        </w:rPr>
        <w:t>V prípade oprávnené reklamace, tj. bude-li prokázána odchylka ci prokázán výpadek, má Úcastník právo na snížení ceny služby, resp. odstranení vady zp sobující výpadek co nejdríve, maximálne však do 30 dn . Reklamoval-li Úcastník odchylku trikrát oprávnene, príp. není-li vada odstranitelná, má Úcastník právo ukoncit Úcastnickou smlouvu bez sankce (tím není dotceno právo Operátora na náhradu náklad souvisejících se zarízením poskytnutým za zvýhodnených podmínek, bylo-li Úcastníkovi poskytnuto), a to k datu dorucení žádosti o ukoncení Úcastnické smlouvy z tohoto d vodu.</w:t>
      </w:r>
    </w:p>
    <w:p w:rsidR="00F259B5" w:rsidRDefault="00F259B5">
      <w:pPr>
        <w:rPr>
          <w:sz w:val="18"/>
        </w:rPr>
        <w:sectPr w:rsidR="00F259B5">
          <w:type w:val="continuous"/>
          <w:pgSz w:w="16840" w:h="11900" w:orient="landscape"/>
          <w:pgMar w:top="1400" w:right="340" w:bottom="280" w:left="440" w:header="708" w:footer="708" w:gutter="0"/>
          <w:cols w:num="3" w:space="708" w:equalWidth="0">
            <w:col w:w="4943" w:space="449"/>
            <w:col w:w="4959" w:space="433"/>
            <w:col w:w="5276"/>
          </w:cols>
        </w:sectPr>
      </w:pPr>
    </w:p>
    <w:p w:rsidR="00F259B5" w:rsidRDefault="000F2675">
      <w:pPr>
        <w:spacing w:before="74" w:line="619" w:lineRule="exact"/>
        <w:ind w:left="244"/>
        <w:rPr>
          <w:b/>
          <w:sz w:val="54"/>
        </w:rPr>
      </w:pPr>
      <w:r>
        <w:rPr>
          <w:b/>
          <w:color w:val="E00F74"/>
          <w:sz w:val="54"/>
        </w:rPr>
        <w:lastRenderedPageBreak/>
        <w:t>Príloha 4</w:t>
      </w:r>
    </w:p>
    <w:p w:rsidR="00F259B5" w:rsidRDefault="000F2675">
      <w:pPr>
        <w:ind w:left="244"/>
        <w:rPr>
          <w:b/>
          <w:sz w:val="29"/>
        </w:rPr>
      </w:pPr>
      <w:r>
        <w:rPr>
          <w:b/>
          <w:color w:val="E00F74"/>
          <w:sz w:val="29"/>
        </w:rPr>
        <w:t>Nedílná soucást Rámcové smlouvy o poskytování služeb elektronických komunikací</w:t>
      </w:r>
    </w:p>
    <w:p w:rsidR="00F259B5" w:rsidRDefault="00F259B5">
      <w:pPr>
        <w:pStyle w:val="BodyText"/>
        <w:spacing w:before="8"/>
        <w:rPr>
          <w:b/>
          <w:sz w:val="22"/>
        </w:rPr>
      </w:pPr>
    </w:p>
    <w:p w:rsidR="00F259B5" w:rsidRDefault="00F259B5">
      <w:pPr>
        <w:sectPr w:rsidR="00F259B5">
          <w:footerReference w:type="default" r:id="rId107"/>
          <w:pgSz w:w="16840" w:h="11900" w:orient="landscape"/>
          <w:pgMar w:top="960" w:right="340" w:bottom="280" w:left="440" w:header="0" w:footer="0" w:gutter="0"/>
          <w:cols w:space="708"/>
        </w:sectPr>
      </w:pPr>
    </w:p>
    <w:p w:rsidR="00F259B5" w:rsidRDefault="000F2675">
      <w:pPr>
        <w:spacing w:before="101"/>
        <w:ind w:left="244"/>
        <w:jc w:val="both"/>
        <w:rPr>
          <w:b/>
          <w:sz w:val="18"/>
        </w:rPr>
      </w:pPr>
      <w:r>
        <w:rPr>
          <w:b/>
          <w:color w:val="221F1F"/>
          <w:sz w:val="18"/>
        </w:rPr>
        <w:t>Podmínky minimální mesícní cástky</w:t>
      </w:r>
    </w:p>
    <w:p w:rsidR="00F259B5" w:rsidRDefault="000F2675">
      <w:pPr>
        <w:numPr>
          <w:ilvl w:val="0"/>
          <w:numId w:val="4"/>
        </w:numPr>
        <w:tabs>
          <w:tab w:val="left" w:pos="408"/>
        </w:tabs>
        <w:spacing w:before="118"/>
        <w:ind w:right="110" w:firstLine="0"/>
        <w:jc w:val="both"/>
        <w:rPr>
          <w:sz w:val="18"/>
        </w:rPr>
      </w:pPr>
      <w:r>
        <w:rPr>
          <w:color w:val="221F1F"/>
          <w:sz w:val="18"/>
        </w:rPr>
        <w:t>Závazek minimální mesícní cástky (dále jen „MM “) se pri prevodu Smlouvy prevádí na nového zákazníka. P vodní zákazník je povinen nového zákazníka informovat o existenci tohoto závazku, jeho</w:t>
      </w:r>
      <w:r>
        <w:rPr>
          <w:color w:val="221F1F"/>
          <w:spacing w:val="-18"/>
          <w:sz w:val="18"/>
        </w:rPr>
        <w:t xml:space="preserve"> </w:t>
      </w:r>
      <w:r>
        <w:rPr>
          <w:color w:val="221F1F"/>
          <w:sz w:val="18"/>
        </w:rPr>
        <w:t>výši</w:t>
      </w:r>
    </w:p>
    <w:p w:rsidR="00F259B5" w:rsidRDefault="000F2675">
      <w:pPr>
        <w:ind w:left="244" w:right="38"/>
        <w:jc w:val="both"/>
        <w:rPr>
          <w:sz w:val="18"/>
        </w:rPr>
      </w:pPr>
      <w:r>
        <w:rPr>
          <w:color w:val="221F1F"/>
          <w:sz w:val="18"/>
        </w:rPr>
        <w:t>a zbývající dobe trvání. Nový zákazník nem že v ci TMCZ namítat, že o existenci závazku MM nevedel.</w:t>
      </w:r>
    </w:p>
    <w:p w:rsidR="00F259B5" w:rsidRDefault="000F2675">
      <w:pPr>
        <w:pStyle w:val="ListParagraph"/>
        <w:numPr>
          <w:ilvl w:val="0"/>
          <w:numId w:val="4"/>
        </w:numPr>
        <w:tabs>
          <w:tab w:val="left" w:pos="408"/>
        </w:tabs>
        <w:spacing w:before="119"/>
        <w:ind w:right="167" w:firstLine="0"/>
        <w:jc w:val="both"/>
        <w:rPr>
          <w:rFonts w:ascii="Arial Narrow" w:hAnsi="Arial Narrow"/>
          <w:sz w:val="18"/>
        </w:rPr>
      </w:pPr>
      <w:r>
        <w:rPr>
          <w:rFonts w:ascii="Arial Narrow" w:hAnsi="Arial Narrow"/>
          <w:b/>
          <w:color w:val="221F1F"/>
          <w:sz w:val="18"/>
        </w:rPr>
        <w:t xml:space="preserve">Do vyúctované cástky </w:t>
      </w:r>
      <w:r>
        <w:rPr>
          <w:rFonts w:ascii="Arial Narrow" w:hAnsi="Arial Narrow"/>
          <w:color w:val="221F1F"/>
          <w:sz w:val="18"/>
        </w:rPr>
        <w:t>za poskytnuté služby pro splnení</w:t>
      </w:r>
      <w:r>
        <w:rPr>
          <w:rFonts w:ascii="Arial Narrow" w:hAnsi="Arial Narrow"/>
          <w:color w:val="221F1F"/>
          <w:spacing w:val="-21"/>
          <w:sz w:val="18"/>
        </w:rPr>
        <w:t xml:space="preserve"> </w:t>
      </w:r>
      <w:r>
        <w:rPr>
          <w:rFonts w:ascii="Arial Narrow" w:hAnsi="Arial Narrow"/>
          <w:color w:val="221F1F"/>
          <w:sz w:val="18"/>
        </w:rPr>
        <w:t xml:space="preserve">závazku MM </w:t>
      </w:r>
      <w:r>
        <w:rPr>
          <w:rFonts w:ascii="Arial Narrow" w:hAnsi="Arial Narrow"/>
          <w:b/>
          <w:color w:val="221F1F"/>
          <w:sz w:val="18"/>
        </w:rPr>
        <w:t>se</w:t>
      </w:r>
      <w:r>
        <w:rPr>
          <w:rFonts w:ascii="Arial Narrow" w:hAnsi="Arial Narrow"/>
          <w:b/>
          <w:color w:val="221F1F"/>
          <w:spacing w:val="-19"/>
          <w:sz w:val="18"/>
        </w:rPr>
        <w:t xml:space="preserve"> </w:t>
      </w:r>
      <w:r>
        <w:rPr>
          <w:rFonts w:ascii="Arial Narrow" w:hAnsi="Arial Narrow"/>
          <w:b/>
          <w:color w:val="221F1F"/>
          <w:sz w:val="18"/>
        </w:rPr>
        <w:t>NEZAPOCÍTÁVÁ</w:t>
      </w:r>
      <w:r>
        <w:rPr>
          <w:rFonts w:ascii="Arial Narrow" w:hAnsi="Arial Narrow"/>
          <w:color w:val="221F1F"/>
          <w:sz w:val="18"/>
        </w:rPr>
        <w:t>:</w:t>
      </w:r>
    </w:p>
    <w:p w:rsidR="00F259B5" w:rsidRDefault="000F2675">
      <w:pPr>
        <w:numPr>
          <w:ilvl w:val="0"/>
          <w:numId w:val="9"/>
        </w:numPr>
        <w:tabs>
          <w:tab w:val="left" w:pos="529"/>
        </w:tabs>
        <w:spacing w:before="122" w:line="219" w:lineRule="exact"/>
        <w:ind w:left="528"/>
        <w:jc w:val="both"/>
        <w:rPr>
          <w:rFonts w:ascii="Symbol"/>
          <w:color w:val="EA098B"/>
          <w:sz w:val="18"/>
        </w:rPr>
      </w:pPr>
      <w:r>
        <w:rPr>
          <w:color w:val="221F1F"/>
          <w:sz w:val="18"/>
        </w:rPr>
        <w:t>DPH,</w:t>
      </w:r>
    </w:p>
    <w:p w:rsidR="00F259B5" w:rsidRDefault="000F2675">
      <w:pPr>
        <w:numPr>
          <w:ilvl w:val="0"/>
          <w:numId w:val="9"/>
        </w:numPr>
        <w:tabs>
          <w:tab w:val="left" w:pos="528"/>
          <w:tab w:val="left" w:pos="529"/>
        </w:tabs>
        <w:ind w:left="528" w:right="44"/>
        <w:rPr>
          <w:rFonts w:ascii="Symbol" w:hAnsi="Symbol"/>
          <w:color w:val="EA098B"/>
          <w:sz w:val="18"/>
        </w:rPr>
      </w:pPr>
      <w:r>
        <w:rPr>
          <w:color w:val="221F1F"/>
          <w:sz w:val="18"/>
        </w:rPr>
        <w:t>zprostredkovaný prodej – Premium SMS, videostreaming, Audiotexové služby, Dárcovské SMS, m</w:t>
      </w:r>
      <w:r>
        <w:rPr>
          <w:rFonts w:ascii="Cambria" w:hAnsi="Cambria"/>
          <w:color w:val="221F1F"/>
          <w:sz w:val="18"/>
        </w:rPr>
        <w:t>-</w:t>
      </w:r>
      <w:r>
        <w:rPr>
          <w:color w:val="221F1F"/>
          <w:sz w:val="18"/>
        </w:rPr>
        <w:t>platba, SMS platba,</w:t>
      </w:r>
      <w:r>
        <w:rPr>
          <w:color w:val="221F1F"/>
          <w:spacing w:val="-26"/>
          <w:sz w:val="18"/>
        </w:rPr>
        <w:t xml:space="preserve"> </w:t>
      </w:r>
      <w:r>
        <w:rPr>
          <w:color w:val="221F1F"/>
          <w:sz w:val="18"/>
        </w:rPr>
        <w:t>další SMS a MMS tretích</w:t>
      </w:r>
      <w:r>
        <w:rPr>
          <w:color w:val="221F1F"/>
          <w:spacing w:val="-5"/>
          <w:sz w:val="18"/>
        </w:rPr>
        <w:t xml:space="preserve"> </w:t>
      </w:r>
      <w:r>
        <w:rPr>
          <w:color w:val="221F1F"/>
          <w:sz w:val="18"/>
        </w:rPr>
        <w:t>stran,</w:t>
      </w:r>
    </w:p>
    <w:p w:rsidR="00F259B5" w:rsidRDefault="000F2675">
      <w:pPr>
        <w:numPr>
          <w:ilvl w:val="0"/>
          <w:numId w:val="9"/>
        </w:numPr>
        <w:tabs>
          <w:tab w:val="left" w:pos="528"/>
          <w:tab w:val="left" w:pos="529"/>
        </w:tabs>
        <w:spacing w:line="218" w:lineRule="exact"/>
        <w:ind w:left="528"/>
        <w:rPr>
          <w:rFonts w:ascii="Symbol" w:hAnsi="Symbol"/>
          <w:color w:val="EA098B"/>
          <w:sz w:val="18"/>
        </w:rPr>
      </w:pPr>
      <w:r>
        <w:rPr>
          <w:color w:val="221F1F"/>
          <w:sz w:val="18"/>
        </w:rPr>
        <w:t>Mobilní internet Extra, Internet Svet</w:t>
      </w:r>
      <w:r>
        <w:rPr>
          <w:color w:val="221F1F"/>
          <w:spacing w:val="-6"/>
          <w:sz w:val="18"/>
        </w:rPr>
        <w:t xml:space="preserve"> </w:t>
      </w:r>
      <w:r>
        <w:rPr>
          <w:color w:val="221F1F"/>
          <w:sz w:val="18"/>
        </w:rPr>
        <w:t>Extra,</w:t>
      </w:r>
    </w:p>
    <w:p w:rsidR="00F259B5" w:rsidRDefault="000F2675">
      <w:pPr>
        <w:numPr>
          <w:ilvl w:val="0"/>
          <w:numId w:val="9"/>
        </w:numPr>
        <w:tabs>
          <w:tab w:val="left" w:pos="528"/>
          <w:tab w:val="left" w:pos="529"/>
        </w:tabs>
        <w:spacing w:line="237" w:lineRule="auto"/>
        <w:ind w:left="528" w:right="173"/>
        <w:rPr>
          <w:rFonts w:ascii="Symbol" w:hAnsi="Symbol"/>
          <w:color w:val="EA098B"/>
          <w:sz w:val="18"/>
        </w:rPr>
      </w:pPr>
      <w:r>
        <w:rPr>
          <w:color w:val="221F1F"/>
          <w:sz w:val="18"/>
        </w:rPr>
        <w:t>individuální</w:t>
      </w:r>
      <w:r>
        <w:rPr>
          <w:color w:val="221F1F"/>
          <w:spacing w:val="-4"/>
          <w:sz w:val="18"/>
        </w:rPr>
        <w:t xml:space="preserve"> </w:t>
      </w:r>
      <w:r>
        <w:rPr>
          <w:color w:val="221F1F"/>
          <w:sz w:val="18"/>
        </w:rPr>
        <w:t>sleva</w:t>
      </w:r>
      <w:r>
        <w:rPr>
          <w:color w:val="221F1F"/>
          <w:spacing w:val="-4"/>
          <w:sz w:val="18"/>
        </w:rPr>
        <w:t xml:space="preserve"> </w:t>
      </w:r>
      <w:r>
        <w:rPr>
          <w:color w:val="221F1F"/>
          <w:sz w:val="18"/>
        </w:rPr>
        <w:t>(individuální</w:t>
      </w:r>
      <w:r>
        <w:rPr>
          <w:color w:val="221F1F"/>
          <w:spacing w:val="-4"/>
          <w:sz w:val="18"/>
        </w:rPr>
        <w:t xml:space="preserve"> </w:t>
      </w:r>
      <w:r>
        <w:rPr>
          <w:color w:val="221F1F"/>
          <w:sz w:val="18"/>
        </w:rPr>
        <w:t>kredit)</w:t>
      </w:r>
      <w:r>
        <w:rPr>
          <w:color w:val="221F1F"/>
          <w:spacing w:val="-3"/>
          <w:sz w:val="18"/>
        </w:rPr>
        <w:t xml:space="preserve"> </w:t>
      </w:r>
      <w:r>
        <w:rPr>
          <w:color w:val="221F1F"/>
          <w:sz w:val="18"/>
        </w:rPr>
        <w:t>–</w:t>
      </w:r>
      <w:r>
        <w:rPr>
          <w:color w:val="221F1F"/>
          <w:spacing w:val="-4"/>
          <w:sz w:val="18"/>
        </w:rPr>
        <w:t xml:space="preserve"> </w:t>
      </w:r>
      <w:r>
        <w:rPr>
          <w:color w:val="221F1F"/>
          <w:sz w:val="18"/>
        </w:rPr>
        <w:t>tzn.</w:t>
      </w:r>
      <w:r>
        <w:rPr>
          <w:color w:val="221F1F"/>
          <w:spacing w:val="-5"/>
          <w:sz w:val="18"/>
        </w:rPr>
        <w:t xml:space="preserve"> </w:t>
      </w:r>
      <w:r>
        <w:rPr>
          <w:color w:val="221F1F"/>
          <w:sz w:val="18"/>
        </w:rPr>
        <w:t>výše</w:t>
      </w:r>
      <w:r>
        <w:rPr>
          <w:color w:val="221F1F"/>
          <w:spacing w:val="-4"/>
          <w:sz w:val="18"/>
        </w:rPr>
        <w:t xml:space="preserve"> </w:t>
      </w:r>
      <w:r>
        <w:rPr>
          <w:color w:val="221F1F"/>
          <w:sz w:val="18"/>
        </w:rPr>
        <w:t>slevy</w:t>
      </w:r>
      <w:r>
        <w:rPr>
          <w:color w:val="221F1F"/>
          <w:spacing w:val="-3"/>
          <w:sz w:val="18"/>
        </w:rPr>
        <w:t xml:space="preserve"> </w:t>
      </w:r>
      <w:r>
        <w:rPr>
          <w:color w:val="221F1F"/>
          <w:sz w:val="18"/>
        </w:rPr>
        <w:t>nesnižuje celkové plnení MM</w:t>
      </w:r>
      <w:r>
        <w:rPr>
          <w:color w:val="221F1F"/>
          <w:spacing w:val="22"/>
          <w:sz w:val="18"/>
        </w:rPr>
        <w:t xml:space="preserve"> </w:t>
      </w:r>
      <w:r>
        <w:rPr>
          <w:color w:val="221F1F"/>
          <w:sz w:val="18"/>
        </w:rPr>
        <w:t>,</w:t>
      </w:r>
    </w:p>
    <w:p w:rsidR="00F259B5" w:rsidRDefault="000F2675">
      <w:pPr>
        <w:numPr>
          <w:ilvl w:val="0"/>
          <w:numId w:val="9"/>
        </w:numPr>
        <w:tabs>
          <w:tab w:val="left" w:pos="528"/>
          <w:tab w:val="left" w:pos="529"/>
        </w:tabs>
        <w:spacing w:line="220" w:lineRule="exact"/>
        <w:ind w:left="528"/>
        <w:rPr>
          <w:rFonts w:ascii="Symbol" w:hAnsi="Symbol"/>
          <w:color w:val="EA098B"/>
          <w:sz w:val="18"/>
        </w:rPr>
      </w:pPr>
      <w:r>
        <w:rPr>
          <w:color w:val="221F1F"/>
          <w:sz w:val="18"/>
        </w:rPr>
        <w:t>smluvní pokuta za predcasné ukoncení</w:t>
      </w:r>
      <w:r>
        <w:rPr>
          <w:color w:val="221F1F"/>
          <w:spacing w:val="-5"/>
          <w:sz w:val="18"/>
        </w:rPr>
        <w:t xml:space="preserve"> </w:t>
      </w:r>
      <w:r>
        <w:rPr>
          <w:color w:val="221F1F"/>
          <w:sz w:val="18"/>
        </w:rPr>
        <w:t>Smlouvy,</w:t>
      </w:r>
    </w:p>
    <w:p w:rsidR="00F259B5" w:rsidRDefault="000F2675">
      <w:pPr>
        <w:numPr>
          <w:ilvl w:val="0"/>
          <w:numId w:val="9"/>
        </w:numPr>
        <w:tabs>
          <w:tab w:val="left" w:pos="528"/>
          <w:tab w:val="left" w:pos="529"/>
        </w:tabs>
        <w:spacing w:before="1" w:line="237" w:lineRule="auto"/>
        <w:ind w:left="528" w:right="112"/>
        <w:rPr>
          <w:rFonts w:ascii="Symbol" w:hAnsi="Symbol"/>
          <w:color w:val="EA098B"/>
          <w:sz w:val="18"/>
        </w:rPr>
      </w:pPr>
      <w:r>
        <w:rPr>
          <w:color w:val="221F1F"/>
          <w:sz w:val="18"/>
        </w:rPr>
        <w:t>smluvní pokuta za nedodržení MM ze Smlouvy (s výjimkou smluvní pokuty úctované Oprávnené osobe ze Smlouvy, která</w:t>
      </w:r>
      <w:r>
        <w:rPr>
          <w:color w:val="221F1F"/>
          <w:spacing w:val="-23"/>
          <w:sz w:val="18"/>
        </w:rPr>
        <w:t xml:space="preserve"> </w:t>
      </w:r>
      <w:r>
        <w:rPr>
          <w:color w:val="221F1F"/>
          <w:sz w:val="18"/>
        </w:rPr>
        <w:t>se uplatní v útrate pro následující Sledovací</w:t>
      </w:r>
      <w:r>
        <w:rPr>
          <w:color w:val="221F1F"/>
          <w:spacing w:val="-9"/>
          <w:sz w:val="18"/>
        </w:rPr>
        <w:t xml:space="preserve"> </w:t>
      </w:r>
      <w:r>
        <w:rPr>
          <w:color w:val="221F1F"/>
          <w:sz w:val="18"/>
        </w:rPr>
        <w:t>období),</w:t>
      </w:r>
    </w:p>
    <w:p w:rsidR="00F259B5" w:rsidRDefault="000F2675">
      <w:pPr>
        <w:numPr>
          <w:ilvl w:val="0"/>
          <w:numId w:val="9"/>
        </w:numPr>
        <w:tabs>
          <w:tab w:val="left" w:pos="528"/>
          <w:tab w:val="left" w:pos="529"/>
        </w:tabs>
        <w:spacing w:before="2" w:line="220" w:lineRule="exact"/>
        <w:ind w:left="528"/>
        <w:rPr>
          <w:rFonts w:ascii="Symbol" w:hAnsi="Symbol"/>
          <w:color w:val="EA098B"/>
          <w:sz w:val="18"/>
        </w:rPr>
      </w:pPr>
      <w:r>
        <w:rPr>
          <w:color w:val="221F1F"/>
          <w:sz w:val="18"/>
        </w:rPr>
        <w:t>dobíjení z Twistu do</w:t>
      </w:r>
      <w:r>
        <w:rPr>
          <w:color w:val="221F1F"/>
          <w:spacing w:val="-4"/>
          <w:sz w:val="18"/>
        </w:rPr>
        <w:t xml:space="preserve"> </w:t>
      </w:r>
      <w:r>
        <w:rPr>
          <w:color w:val="221F1F"/>
          <w:sz w:val="18"/>
        </w:rPr>
        <w:t>Vyúctování,</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náklady na upomínky,</w:t>
      </w:r>
    </w:p>
    <w:p w:rsidR="00F259B5" w:rsidRDefault="000F2675">
      <w:pPr>
        <w:numPr>
          <w:ilvl w:val="0"/>
          <w:numId w:val="9"/>
        </w:numPr>
        <w:tabs>
          <w:tab w:val="left" w:pos="528"/>
          <w:tab w:val="left" w:pos="529"/>
        </w:tabs>
        <w:spacing w:line="218" w:lineRule="exact"/>
        <w:ind w:left="528"/>
        <w:rPr>
          <w:rFonts w:ascii="Symbol" w:hAnsi="Symbol"/>
          <w:color w:val="EA098B"/>
          <w:sz w:val="18"/>
        </w:rPr>
      </w:pPr>
      <w:r>
        <w:rPr>
          <w:color w:val="221F1F"/>
          <w:sz w:val="18"/>
        </w:rPr>
        <w:t>smluvní úroky, soudní</w:t>
      </w:r>
      <w:r>
        <w:rPr>
          <w:color w:val="221F1F"/>
          <w:spacing w:val="-3"/>
          <w:sz w:val="18"/>
        </w:rPr>
        <w:t xml:space="preserve"> </w:t>
      </w:r>
      <w:r>
        <w:rPr>
          <w:color w:val="221F1F"/>
          <w:sz w:val="18"/>
        </w:rPr>
        <w:t>výlohy,</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preplatky, zálohy a príchozí</w:t>
      </w:r>
      <w:r>
        <w:rPr>
          <w:color w:val="221F1F"/>
          <w:spacing w:val="-4"/>
          <w:sz w:val="18"/>
        </w:rPr>
        <w:t xml:space="preserve"> </w:t>
      </w:r>
      <w:r>
        <w:rPr>
          <w:color w:val="221F1F"/>
          <w:sz w:val="18"/>
        </w:rPr>
        <w:t>platby,</w:t>
      </w:r>
    </w:p>
    <w:p w:rsidR="00F259B5" w:rsidRDefault="000F2675">
      <w:pPr>
        <w:numPr>
          <w:ilvl w:val="0"/>
          <w:numId w:val="9"/>
        </w:numPr>
        <w:tabs>
          <w:tab w:val="left" w:pos="528"/>
          <w:tab w:val="left" w:pos="529"/>
        </w:tabs>
        <w:spacing w:line="219" w:lineRule="exact"/>
        <w:ind w:left="528"/>
        <w:rPr>
          <w:rFonts w:ascii="Symbol" w:hAnsi="Symbol"/>
          <w:color w:val="EA098B"/>
          <w:sz w:val="18"/>
        </w:rPr>
      </w:pPr>
      <w:r>
        <w:rPr>
          <w:color w:val="221F1F"/>
          <w:sz w:val="18"/>
        </w:rPr>
        <w:t>dobropis (z nedodržení MM ), vrubopis MM ze</w:t>
      </w:r>
      <w:r>
        <w:rPr>
          <w:color w:val="221F1F"/>
          <w:spacing w:val="-6"/>
          <w:sz w:val="18"/>
        </w:rPr>
        <w:t xml:space="preserve"> </w:t>
      </w:r>
      <w:r>
        <w:rPr>
          <w:color w:val="221F1F"/>
          <w:sz w:val="18"/>
        </w:rPr>
        <w:t>Smlouvy,</w:t>
      </w:r>
    </w:p>
    <w:p w:rsidR="00F259B5" w:rsidRDefault="000F2675">
      <w:pPr>
        <w:numPr>
          <w:ilvl w:val="0"/>
          <w:numId w:val="9"/>
        </w:numPr>
        <w:tabs>
          <w:tab w:val="left" w:pos="528"/>
          <w:tab w:val="left" w:pos="529"/>
        </w:tabs>
        <w:spacing w:line="218" w:lineRule="exact"/>
        <w:ind w:left="528"/>
        <w:rPr>
          <w:rFonts w:ascii="Symbol" w:hAnsi="Symbol"/>
          <w:color w:val="EA098B"/>
          <w:sz w:val="18"/>
        </w:rPr>
      </w:pPr>
      <w:r>
        <w:rPr>
          <w:color w:val="221F1F"/>
          <w:sz w:val="18"/>
        </w:rPr>
        <w:t>kredit z minulého</w:t>
      </w:r>
      <w:r>
        <w:rPr>
          <w:color w:val="221F1F"/>
          <w:spacing w:val="-2"/>
          <w:sz w:val="18"/>
        </w:rPr>
        <w:t xml:space="preserve"> </w:t>
      </w:r>
      <w:r>
        <w:rPr>
          <w:color w:val="221F1F"/>
          <w:sz w:val="18"/>
        </w:rPr>
        <w:t>Vyúctování,</w:t>
      </w:r>
    </w:p>
    <w:p w:rsidR="00F259B5" w:rsidRDefault="000F2675">
      <w:pPr>
        <w:numPr>
          <w:ilvl w:val="0"/>
          <w:numId w:val="9"/>
        </w:numPr>
        <w:tabs>
          <w:tab w:val="left" w:pos="528"/>
          <w:tab w:val="left" w:pos="529"/>
        </w:tabs>
        <w:ind w:left="528" w:right="277"/>
        <w:rPr>
          <w:rFonts w:ascii="Symbol" w:hAnsi="Symbol"/>
          <w:color w:val="EA098B"/>
          <w:sz w:val="18"/>
        </w:rPr>
      </w:pPr>
      <w:r>
        <w:rPr>
          <w:color w:val="221F1F"/>
          <w:sz w:val="18"/>
        </w:rPr>
        <w:t>úhrady za služby systémových rešení (napr. ICT rešení atd.), služeb poskytovaných na základe Firemních rešení a/nebo dle Smlouvy o zrízení a poskytování Firemních rešení, pokud</w:t>
      </w:r>
      <w:r>
        <w:rPr>
          <w:color w:val="221F1F"/>
          <w:spacing w:val="-25"/>
          <w:sz w:val="18"/>
        </w:rPr>
        <w:t xml:space="preserve"> </w:t>
      </w:r>
      <w:r>
        <w:rPr>
          <w:color w:val="221F1F"/>
          <w:sz w:val="18"/>
        </w:rPr>
        <w:t>není písemné dohodnuto</w:t>
      </w:r>
      <w:r>
        <w:rPr>
          <w:color w:val="221F1F"/>
          <w:spacing w:val="-3"/>
          <w:sz w:val="18"/>
        </w:rPr>
        <w:t xml:space="preserve"> </w:t>
      </w:r>
      <w:r>
        <w:rPr>
          <w:color w:val="221F1F"/>
          <w:sz w:val="18"/>
        </w:rPr>
        <w:t>jinak.</w:t>
      </w:r>
    </w:p>
    <w:p w:rsidR="00F259B5" w:rsidRDefault="000F2675">
      <w:pPr>
        <w:pStyle w:val="ListParagraph"/>
        <w:numPr>
          <w:ilvl w:val="0"/>
          <w:numId w:val="4"/>
        </w:numPr>
        <w:tabs>
          <w:tab w:val="left" w:pos="409"/>
        </w:tabs>
        <w:spacing w:before="100"/>
        <w:ind w:left="245" w:right="239" w:firstLine="0"/>
        <w:rPr>
          <w:rFonts w:ascii="Arial Narrow" w:hAnsi="Arial Narrow"/>
          <w:sz w:val="18"/>
        </w:rPr>
      </w:pPr>
      <w:r>
        <w:rPr>
          <w:rFonts w:ascii="Arial Narrow" w:hAnsi="Arial Narrow"/>
          <w:b/>
          <w:color w:val="221F1F"/>
          <w:sz w:val="18"/>
        </w:rPr>
        <w:br w:type="column"/>
      </w:r>
      <w:r>
        <w:rPr>
          <w:rFonts w:ascii="Arial Narrow" w:hAnsi="Arial Narrow"/>
          <w:b/>
          <w:color w:val="221F1F"/>
          <w:sz w:val="18"/>
        </w:rPr>
        <w:t xml:space="preserve">Do vyúctované cástky </w:t>
      </w:r>
      <w:r>
        <w:rPr>
          <w:rFonts w:ascii="Arial Narrow" w:hAnsi="Arial Narrow"/>
          <w:color w:val="221F1F"/>
          <w:sz w:val="18"/>
        </w:rPr>
        <w:t>za poskytnuté služby pro splnení</w:t>
      </w:r>
      <w:r>
        <w:rPr>
          <w:rFonts w:ascii="Arial Narrow" w:hAnsi="Arial Narrow"/>
          <w:color w:val="221F1F"/>
          <w:spacing w:val="-21"/>
          <w:sz w:val="18"/>
        </w:rPr>
        <w:t xml:space="preserve"> </w:t>
      </w:r>
      <w:r>
        <w:rPr>
          <w:rFonts w:ascii="Arial Narrow" w:hAnsi="Arial Narrow"/>
          <w:color w:val="221F1F"/>
          <w:sz w:val="18"/>
        </w:rPr>
        <w:t xml:space="preserve">závazku MM </w:t>
      </w:r>
      <w:r>
        <w:rPr>
          <w:rFonts w:ascii="Arial Narrow" w:hAnsi="Arial Narrow"/>
          <w:b/>
          <w:color w:val="221F1F"/>
          <w:sz w:val="18"/>
        </w:rPr>
        <w:t>se</w:t>
      </w:r>
      <w:r>
        <w:rPr>
          <w:rFonts w:ascii="Arial Narrow" w:hAnsi="Arial Narrow"/>
          <w:b/>
          <w:color w:val="221F1F"/>
          <w:spacing w:val="-19"/>
          <w:sz w:val="18"/>
        </w:rPr>
        <w:t xml:space="preserve"> </w:t>
      </w:r>
      <w:r>
        <w:rPr>
          <w:rFonts w:ascii="Arial Narrow" w:hAnsi="Arial Narrow"/>
          <w:b/>
          <w:color w:val="221F1F"/>
          <w:sz w:val="18"/>
        </w:rPr>
        <w:t>ZAPOCÍTÁVÁ</w:t>
      </w:r>
      <w:r>
        <w:rPr>
          <w:rFonts w:ascii="Arial Narrow" w:hAnsi="Arial Narrow"/>
          <w:color w:val="221F1F"/>
          <w:sz w:val="18"/>
        </w:rPr>
        <w:t>:</w:t>
      </w:r>
    </w:p>
    <w:p w:rsidR="00F259B5" w:rsidRDefault="000F2675">
      <w:pPr>
        <w:numPr>
          <w:ilvl w:val="0"/>
          <w:numId w:val="9"/>
        </w:numPr>
        <w:tabs>
          <w:tab w:val="left" w:pos="529"/>
          <w:tab w:val="left" w:pos="530"/>
        </w:tabs>
        <w:spacing w:before="122" w:line="237" w:lineRule="auto"/>
        <w:ind w:right="554" w:hanging="284"/>
        <w:rPr>
          <w:rFonts w:ascii="Symbol" w:hAnsi="Symbol"/>
          <w:color w:val="EA098B"/>
          <w:sz w:val="18"/>
        </w:rPr>
      </w:pPr>
      <w:r>
        <w:rPr>
          <w:color w:val="221F1F"/>
          <w:sz w:val="18"/>
        </w:rPr>
        <w:t>služby TMCZ (krome tech, které jsou uvedeny výše)</w:t>
      </w:r>
      <w:r>
        <w:rPr>
          <w:color w:val="221F1F"/>
          <w:spacing w:val="-22"/>
          <w:sz w:val="18"/>
        </w:rPr>
        <w:t xml:space="preserve"> </w:t>
      </w:r>
      <w:r>
        <w:rPr>
          <w:color w:val="221F1F"/>
          <w:sz w:val="18"/>
        </w:rPr>
        <w:t>vcetne aktivacních poplatk a nevyžádaných služeb, jako je napr. suspendace z d vodu</w:t>
      </w:r>
      <w:r>
        <w:rPr>
          <w:color w:val="221F1F"/>
          <w:spacing w:val="-3"/>
          <w:sz w:val="18"/>
        </w:rPr>
        <w:t xml:space="preserve"> </w:t>
      </w:r>
      <w:r>
        <w:rPr>
          <w:color w:val="221F1F"/>
          <w:sz w:val="18"/>
        </w:rPr>
        <w:t>neplacení,</w:t>
      </w:r>
    </w:p>
    <w:p w:rsidR="00F259B5" w:rsidRDefault="000F2675">
      <w:pPr>
        <w:numPr>
          <w:ilvl w:val="0"/>
          <w:numId w:val="9"/>
        </w:numPr>
        <w:tabs>
          <w:tab w:val="left" w:pos="529"/>
          <w:tab w:val="left" w:pos="530"/>
        </w:tabs>
        <w:spacing w:before="2"/>
        <w:ind w:right="38"/>
        <w:rPr>
          <w:rFonts w:ascii="Symbol" w:hAnsi="Symbol"/>
          <w:color w:val="EA098B"/>
          <w:sz w:val="18"/>
        </w:rPr>
      </w:pPr>
      <w:r>
        <w:rPr>
          <w:color w:val="221F1F"/>
          <w:sz w:val="18"/>
        </w:rPr>
        <w:t>smluvní pokuty dle VPST – zablokování odchozích hovor , smluvní pokuta za</w:t>
      </w:r>
      <w:r>
        <w:rPr>
          <w:color w:val="221F1F"/>
          <w:spacing w:val="-2"/>
          <w:sz w:val="18"/>
        </w:rPr>
        <w:t xml:space="preserve"> </w:t>
      </w:r>
      <w:r>
        <w:rPr>
          <w:color w:val="221F1F"/>
          <w:sz w:val="18"/>
        </w:rPr>
        <w:t>suspendaci/blokaci,</w:t>
      </w:r>
    </w:p>
    <w:p w:rsidR="00F259B5" w:rsidRDefault="000F2675">
      <w:pPr>
        <w:numPr>
          <w:ilvl w:val="0"/>
          <w:numId w:val="9"/>
        </w:numPr>
        <w:tabs>
          <w:tab w:val="left" w:pos="529"/>
          <w:tab w:val="left" w:pos="530"/>
        </w:tabs>
        <w:spacing w:line="218" w:lineRule="exact"/>
        <w:ind w:hanging="286"/>
        <w:rPr>
          <w:rFonts w:ascii="Symbol"/>
          <w:color w:val="EA098B"/>
          <w:sz w:val="18"/>
        </w:rPr>
      </w:pPr>
      <w:r>
        <w:rPr>
          <w:color w:val="221F1F"/>
          <w:sz w:val="18"/>
        </w:rPr>
        <w:t>vrubopisy,</w:t>
      </w:r>
      <w:r>
        <w:rPr>
          <w:color w:val="221F1F"/>
          <w:spacing w:val="-2"/>
          <w:sz w:val="18"/>
        </w:rPr>
        <w:t xml:space="preserve"> </w:t>
      </w:r>
      <w:r>
        <w:rPr>
          <w:color w:val="221F1F"/>
          <w:sz w:val="18"/>
        </w:rPr>
        <w:t>dobropisy,</w:t>
      </w:r>
    </w:p>
    <w:p w:rsidR="00F259B5" w:rsidRDefault="000F2675">
      <w:pPr>
        <w:numPr>
          <w:ilvl w:val="0"/>
          <w:numId w:val="9"/>
        </w:numPr>
        <w:tabs>
          <w:tab w:val="left" w:pos="529"/>
          <w:tab w:val="left" w:pos="530"/>
        </w:tabs>
        <w:spacing w:line="219" w:lineRule="exact"/>
        <w:rPr>
          <w:rFonts w:ascii="Symbol" w:hAnsi="Symbol"/>
          <w:color w:val="EA098B"/>
          <w:sz w:val="18"/>
        </w:rPr>
      </w:pPr>
      <w:r>
        <w:rPr>
          <w:color w:val="221F1F"/>
          <w:sz w:val="18"/>
        </w:rPr>
        <w:t>manuální doklady a storna</w:t>
      </w:r>
      <w:r>
        <w:rPr>
          <w:color w:val="221F1F"/>
          <w:spacing w:val="-3"/>
          <w:sz w:val="18"/>
        </w:rPr>
        <w:t xml:space="preserve"> </w:t>
      </w:r>
      <w:r>
        <w:rPr>
          <w:color w:val="221F1F"/>
          <w:sz w:val="18"/>
        </w:rPr>
        <w:t>faktur,</w:t>
      </w:r>
    </w:p>
    <w:p w:rsidR="00F259B5" w:rsidRDefault="000F2675">
      <w:pPr>
        <w:numPr>
          <w:ilvl w:val="0"/>
          <w:numId w:val="9"/>
        </w:numPr>
        <w:tabs>
          <w:tab w:val="left" w:pos="529"/>
          <w:tab w:val="left" w:pos="530"/>
        </w:tabs>
        <w:spacing w:before="1" w:line="237" w:lineRule="auto"/>
        <w:ind w:right="63"/>
        <w:rPr>
          <w:rFonts w:ascii="Symbol" w:hAnsi="Symbol"/>
          <w:color w:val="EA098B"/>
          <w:sz w:val="18"/>
        </w:rPr>
      </w:pPr>
      <w:r>
        <w:rPr>
          <w:color w:val="221F1F"/>
          <w:sz w:val="18"/>
        </w:rPr>
        <w:t>sleva</w:t>
      </w:r>
      <w:r>
        <w:rPr>
          <w:color w:val="221F1F"/>
          <w:spacing w:val="-4"/>
          <w:sz w:val="18"/>
        </w:rPr>
        <w:t xml:space="preserve"> </w:t>
      </w:r>
      <w:r>
        <w:rPr>
          <w:color w:val="221F1F"/>
          <w:sz w:val="18"/>
        </w:rPr>
        <w:t>na</w:t>
      </w:r>
      <w:r>
        <w:rPr>
          <w:color w:val="221F1F"/>
          <w:spacing w:val="-3"/>
          <w:sz w:val="18"/>
        </w:rPr>
        <w:t xml:space="preserve"> </w:t>
      </w:r>
      <w:r>
        <w:rPr>
          <w:color w:val="221F1F"/>
          <w:sz w:val="18"/>
        </w:rPr>
        <w:t>mesícní</w:t>
      </w:r>
      <w:r>
        <w:rPr>
          <w:color w:val="221F1F"/>
          <w:spacing w:val="-2"/>
          <w:sz w:val="18"/>
        </w:rPr>
        <w:t xml:space="preserve"> </w:t>
      </w:r>
      <w:r>
        <w:rPr>
          <w:color w:val="221F1F"/>
          <w:sz w:val="18"/>
        </w:rPr>
        <w:t>paušál</w:t>
      </w:r>
      <w:r>
        <w:rPr>
          <w:color w:val="221F1F"/>
          <w:spacing w:val="-3"/>
          <w:sz w:val="18"/>
        </w:rPr>
        <w:t xml:space="preserve"> </w:t>
      </w:r>
      <w:r>
        <w:rPr>
          <w:color w:val="221F1F"/>
          <w:sz w:val="18"/>
        </w:rPr>
        <w:t>(jedna</w:t>
      </w:r>
      <w:r>
        <w:rPr>
          <w:color w:val="221F1F"/>
          <w:spacing w:val="-3"/>
          <w:sz w:val="18"/>
        </w:rPr>
        <w:t xml:space="preserve"> </w:t>
      </w:r>
      <w:r>
        <w:rPr>
          <w:color w:val="221F1F"/>
          <w:sz w:val="18"/>
        </w:rPr>
        <w:t>ze</w:t>
      </w:r>
      <w:r>
        <w:rPr>
          <w:color w:val="221F1F"/>
          <w:spacing w:val="-3"/>
          <w:sz w:val="18"/>
        </w:rPr>
        <w:t xml:space="preserve"> </w:t>
      </w:r>
      <w:r>
        <w:rPr>
          <w:color w:val="221F1F"/>
          <w:sz w:val="18"/>
        </w:rPr>
        <w:t>smluvních</w:t>
      </w:r>
      <w:r>
        <w:rPr>
          <w:color w:val="221F1F"/>
          <w:spacing w:val="-3"/>
          <w:sz w:val="18"/>
        </w:rPr>
        <w:t xml:space="preserve"> </w:t>
      </w:r>
      <w:r>
        <w:rPr>
          <w:color w:val="221F1F"/>
          <w:sz w:val="18"/>
        </w:rPr>
        <w:t>výhod)</w:t>
      </w:r>
      <w:r>
        <w:rPr>
          <w:color w:val="221F1F"/>
          <w:spacing w:val="-4"/>
          <w:sz w:val="18"/>
        </w:rPr>
        <w:t xml:space="preserve"> </w:t>
      </w:r>
      <w:r>
        <w:rPr>
          <w:color w:val="221F1F"/>
          <w:sz w:val="18"/>
        </w:rPr>
        <w:t>nebo</w:t>
      </w:r>
      <w:r>
        <w:rPr>
          <w:color w:val="221F1F"/>
          <w:spacing w:val="-3"/>
          <w:sz w:val="18"/>
        </w:rPr>
        <w:t xml:space="preserve"> </w:t>
      </w:r>
      <w:r>
        <w:rPr>
          <w:color w:val="221F1F"/>
          <w:sz w:val="18"/>
        </w:rPr>
        <w:t>slevy</w:t>
      </w:r>
      <w:r>
        <w:rPr>
          <w:color w:val="221F1F"/>
          <w:spacing w:val="-2"/>
          <w:sz w:val="18"/>
        </w:rPr>
        <w:t xml:space="preserve"> </w:t>
      </w:r>
      <w:r>
        <w:rPr>
          <w:color w:val="221F1F"/>
          <w:sz w:val="18"/>
        </w:rPr>
        <w:t>na paušál v rámci promo</w:t>
      </w:r>
      <w:r>
        <w:rPr>
          <w:color w:val="221F1F"/>
          <w:spacing w:val="-3"/>
          <w:sz w:val="18"/>
        </w:rPr>
        <w:t xml:space="preserve"> </w:t>
      </w:r>
      <w:r>
        <w:rPr>
          <w:color w:val="221F1F"/>
          <w:sz w:val="18"/>
        </w:rPr>
        <w:t>akcí,</w:t>
      </w:r>
    </w:p>
    <w:p w:rsidR="00F259B5" w:rsidRDefault="000F2675">
      <w:pPr>
        <w:numPr>
          <w:ilvl w:val="0"/>
          <w:numId w:val="9"/>
        </w:numPr>
        <w:tabs>
          <w:tab w:val="left" w:pos="529"/>
          <w:tab w:val="left" w:pos="530"/>
        </w:tabs>
        <w:rPr>
          <w:rFonts w:ascii="Symbol" w:hAnsi="Symbol"/>
          <w:color w:val="EA098B"/>
          <w:sz w:val="18"/>
        </w:rPr>
      </w:pPr>
      <w:r>
        <w:rPr>
          <w:color w:val="221F1F"/>
          <w:sz w:val="18"/>
        </w:rPr>
        <w:t>fixní sleva do vyúctování (jedna ze smluvních</w:t>
      </w:r>
      <w:r>
        <w:rPr>
          <w:color w:val="221F1F"/>
          <w:spacing w:val="-11"/>
          <w:sz w:val="18"/>
        </w:rPr>
        <w:t xml:space="preserve"> </w:t>
      </w:r>
      <w:r>
        <w:rPr>
          <w:color w:val="221F1F"/>
          <w:sz w:val="18"/>
        </w:rPr>
        <w:t>výhod).</w:t>
      </w:r>
    </w:p>
    <w:p w:rsidR="00F259B5" w:rsidRDefault="00F259B5">
      <w:pPr>
        <w:pStyle w:val="BodyText"/>
        <w:spacing w:before="10"/>
        <w:rPr>
          <w:sz w:val="20"/>
        </w:rPr>
      </w:pPr>
    </w:p>
    <w:p w:rsidR="00F259B5" w:rsidRDefault="000F2675">
      <w:pPr>
        <w:ind w:left="245"/>
        <w:rPr>
          <w:b/>
          <w:sz w:val="18"/>
        </w:rPr>
      </w:pPr>
      <w:r>
        <w:rPr>
          <w:b/>
          <w:color w:val="221F1F"/>
          <w:sz w:val="18"/>
        </w:rPr>
        <w:t>Podmínky poskytování výhody HW budget z Rámcové smlouvy</w:t>
      </w:r>
    </w:p>
    <w:p w:rsidR="00F259B5" w:rsidRDefault="000F2675">
      <w:pPr>
        <w:numPr>
          <w:ilvl w:val="0"/>
          <w:numId w:val="3"/>
        </w:numPr>
        <w:tabs>
          <w:tab w:val="left" w:pos="409"/>
        </w:tabs>
        <w:spacing w:before="118"/>
        <w:ind w:right="330" w:firstLine="0"/>
        <w:rPr>
          <w:sz w:val="18"/>
        </w:rPr>
      </w:pPr>
      <w:r>
        <w:rPr>
          <w:color w:val="221F1F"/>
          <w:sz w:val="18"/>
        </w:rPr>
        <w:t>HW budget (dále jen „HWB“) lze uplatnit jako slevu pri koupi mobilního telefonu a jiných zarízení a také pri koupi príslušenství, licencí a instalacních poplatk (dále spolecne jen „zarízení“), to vše konkrétne u typ , u kterých to TMCZ</w:t>
      </w:r>
      <w:r>
        <w:rPr>
          <w:color w:val="221F1F"/>
          <w:spacing w:val="-9"/>
          <w:sz w:val="18"/>
        </w:rPr>
        <w:t xml:space="preserve"> </w:t>
      </w:r>
      <w:r>
        <w:rPr>
          <w:color w:val="221F1F"/>
          <w:sz w:val="18"/>
        </w:rPr>
        <w:t>stanoví.</w:t>
      </w:r>
    </w:p>
    <w:p w:rsidR="00F259B5" w:rsidRDefault="000F2675">
      <w:pPr>
        <w:numPr>
          <w:ilvl w:val="0"/>
          <w:numId w:val="3"/>
        </w:numPr>
        <w:tabs>
          <w:tab w:val="left" w:pos="408"/>
        </w:tabs>
        <w:spacing w:before="119"/>
        <w:ind w:right="290" w:firstLine="0"/>
        <w:rPr>
          <w:sz w:val="18"/>
        </w:rPr>
      </w:pPr>
      <w:r>
        <w:rPr>
          <w:color w:val="221F1F"/>
          <w:sz w:val="18"/>
        </w:rPr>
        <w:t>Smluvnímu partnerovi bude poskytnut HWB v podobe predem urceného objemu prostredk v ceských korunách dle dohody</w:t>
      </w:r>
      <w:r>
        <w:rPr>
          <w:color w:val="221F1F"/>
          <w:spacing w:val="5"/>
          <w:sz w:val="18"/>
        </w:rPr>
        <w:t xml:space="preserve"> </w:t>
      </w:r>
      <w:r>
        <w:rPr>
          <w:color w:val="221F1F"/>
          <w:sz w:val="18"/>
        </w:rPr>
        <w:t>TMCZ</w:t>
      </w:r>
    </w:p>
    <w:p w:rsidR="00F259B5" w:rsidRDefault="000F2675">
      <w:pPr>
        <w:ind w:left="244"/>
        <w:rPr>
          <w:sz w:val="18"/>
        </w:rPr>
      </w:pPr>
      <w:r>
        <w:rPr>
          <w:color w:val="221F1F"/>
          <w:sz w:val="18"/>
        </w:rPr>
        <w:t>a Smluvního partnera. HWB nebude poskytnut fyzicky v penezích, ale bude deponován na zákaznickém úctu Smluvního partnera u TMCZ, ze kterého jej Smluvní partner bude moci dle techto podmínek HWB ze Smlouvy cerpat.</w:t>
      </w:r>
    </w:p>
    <w:p w:rsidR="00F259B5" w:rsidRDefault="000F2675">
      <w:pPr>
        <w:numPr>
          <w:ilvl w:val="0"/>
          <w:numId w:val="3"/>
        </w:numPr>
        <w:tabs>
          <w:tab w:val="left" w:pos="408"/>
        </w:tabs>
        <w:spacing w:before="120"/>
        <w:ind w:left="407"/>
        <w:rPr>
          <w:sz w:val="18"/>
        </w:rPr>
      </w:pPr>
      <w:r>
        <w:rPr>
          <w:color w:val="221F1F"/>
          <w:sz w:val="18"/>
        </w:rPr>
        <w:t>Konecná cena zarízení se bude rovnat rozdílu základní</w:t>
      </w:r>
      <w:r>
        <w:rPr>
          <w:color w:val="221F1F"/>
          <w:spacing w:val="-13"/>
          <w:sz w:val="18"/>
        </w:rPr>
        <w:t xml:space="preserve"> </w:t>
      </w:r>
      <w:r>
        <w:rPr>
          <w:color w:val="221F1F"/>
          <w:sz w:val="18"/>
        </w:rPr>
        <w:t>ceny</w:t>
      </w:r>
    </w:p>
    <w:p w:rsidR="00F259B5" w:rsidRDefault="000F2675">
      <w:pPr>
        <w:ind w:left="244" w:right="48"/>
        <w:rPr>
          <w:sz w:val="18"/>
        </w:rPr>
      </w:pPr>
      <w:r>
        <w:rPr>
          <w:color w:val="221F1F"/>
          <w:sz w:val="18"/>
        </w:rPr>
        <w:t>z nabídky TMCZ a uplatneného objemu prostredk v Kc, pricemž konecná cena musí cinit minimálne 1 Kc + DPH. Hodnota takto poskytnuté slevy je vždy z HWB odpocítávána cástkou bez DPH. Takto</w:t>
      </w:r>
    </w:p>
    <w:p w:rsidR="00F259B5" w:rsidRDefault="000F2675">
      <w:pPr>
        <w:spacing w:before="100"/>
        <w:ind w:left="245"/>
        <w:rPr>
          <w:sz w:val="18"/>
        </w:rPr>
      </w:pPr>
      <w:r>
        <w:br w:type="column"/>
      </w:r>
      <w:r>
        <w:rPr>
          <w:color w:val="221F1F"/>
          <w:sz w:val="18"/>
        </w:rPr>
        <w:t>poskytnuté slevy se scítají a maximální výše jejich souctu, tedy celkove poskytnutá sleva ve výši bez DPH, nesmí prekrocit sjednanou výši poskytnutého HWB.</w:t>
      </w:r>
    </w:p>
    <w:p w:rsidR="00F259B5" w:rsidRDefault="000F2675">
      <w:pPr>
        <w:numPr>
          <w:ilvl w:val="0"/>
          <w:numId w:val="3"/>
        </w:numPr>
        <w:tabs>
          <w:tab w:val="left" w:pos="409"/>
        </w:tabs>
        <w:spacing w:before="119"/>
        <w:ind w:left="245" w:right="405" w:firstLine="0"/>
        <w:rPr>
          <w:sz w:val="18"/>
        </w:rPr>
      </w:pPr>
      <w:r>
        <w:rPr>
          <w:color w:val="221F1F"/>
          <w:sz w:val="18"/>
        </w:rPr>
        <w:t>Smluvní</w:t>
      </w:r>
      <w:r>
        <w:rPr>
          <w:color w:val="221F1F"/>
          <w:spacing w:val="-4"/>
          <w:sz w:val="18"/>
        </w:rPr>
        <w:t xml:space="preserve"> </w:t>
      </w:r>
      <w:r>
        <w:rPr>
          <w:color w:val="221F1F"/>
          <w:sz w:val="18"/>
        </w:rPr>
        <w:t>partner</w:t>
      </w:r>
      <w:r>
        <w:rPr>
          <w:color w:val="221F1F"/>
          <w:spacing w:val="-3"/>
          <w:sz w:val="18"/>
        </w:rPr>
        <w:t xml:space="preserve"> </w:t>
      </w:r>
      <w:r>
        <w:rPr>
          <w:color w:val="221F1F"/>
          <w:sz w:val="18"/>
        </w:rPr>
        <w:t>nebo</w:t>
      </w:r>
      <w:r>
        <w:rPr>
          <w:color w:val="221F1F"/>
          <w:spacing w:val="-5"/>
          <w:sz w:val="18"/>
        </w:rPr>
        <w:t xml:space="preserve"> </w:t>
      </w:r>
      <w:r>
        <w:rPr>
          <w:color w:val="221F1F"/>
          <w:sz w:val="18"/>
        </w:rPr>
        <w:t>Oprávnená</w:t>
      </w:r>
      <w:r>
        <w:rPr>
          <w:color w:val="221F1F"/>
          <w:spacing w:val="-4"/>
          <w:sz w:val="18"/>
        </w:rPr>
        <w:t xml:space="preserve"> </w:t>
      </w:r>
      <w:r>
        <w:rPr>
          <w:color w:val="221F1F"/>
          <w:sz w:val="18"/>
        </w:rPr>
        <w:t>osoba</w:t>
      </w:r>
      <w:r>
        <w:rPr>
          <w:color w:val="221F1F"/>
          <w:spacing w:val="-4"/>
          <w:sz w:val="18"/>
        </w:rPr>
        <w:t xml:space="preserve"> </w:t>
      </w:r>
      <w:r>
        <w:rPr>
          <w:color w:val="221F1F"/>
          <w:sz w:val="18"/>
        </w:rPr>
        <w:t>(dále</w:t>
      </w:r>
      <w:r>
        <w:rPr>
          <w:color w:val="221F1F"/>
          <w:spacing w:val="-5"/>
          <w:sz w:val="18"/>
        </w:rPr>
        <w:t xml:space="preserve"> </w:t>
      </w:r>
      <w:r>
        <w:rPr>
          <w:color w:val="221F1F"/>
          <w:sz w:val="18"/>
        </w:rPr>
        <w:t>jen</w:t>
      </w:r>
      <w:r>
        <w:rPr>
          <w:color w:val="221F1F"/>
          <w:spacing w:val="-5"/>
          <w:sz w:val="18"/>
        </w:rPr>
        <w:t xml:space="preserve"> </w:t>
      </w:r>
      <w:r>
        <w:rPr>
          <w:color w:val="221F1F"/>
          <w:sz w:val="18"/>
        </w:rPr>
        <w:t>„Smluvní</w:t>
      </w:r>
      <w:r>
        <w:rPr>
          <w:color w:val="221F1F"/>
          <w:spacing w:val="-4"/>
          <w:sz w:val="18"/>
        </w:rPr>
        <w:t xml:space="preserve"> </w:t>
      </w:r>
      <w:r>
        <w:rPr>
          <w:color w:val="221F1F"/>
          <w:sz w:val="18"/>
        </w:rPr>
        <w:t>partner“) nemá právo na proplacení HWB v penezích a nemá právo požadovat ani jiné</w:t>
      </w:r>
      <w:r>
        <w:rPr>
          <w:color w:val="221F1F"/>
          <w:spacing w:val="-2"/>
          <w:sz w:val="18"/>
        </w:rPr>
        <w:t xml:space="preserve"> </w:t>
      </w:r>
      <w:r>
        <w:rPr>
          <w:color w:val="221F1F"/>
          <w:sz w:val="18"/>
        </w:rPr>
        <w:t>protiplnení.</w:t>
      </w:r>
    </w:p>
    <w:p w:rsidR="00F259B5" w:rsidRDefault="000F2675">
      <w:pPr>
        <w:numPr>
          <w:ilvl w:val="0"/>
          <w:numId w:val="3"/>
        </w:numPr>
        <w:tabs>
          <w:tab w:val="left" w:pos="408"/>
        </w:tabs>
        <w:spacing w:before="119"/>
        <w:ind w:right="380" w:firstLine="0"/>
        <w:rPr>
          <w:sz w:val="18"/>
        </w:rPr>
      </w:pPr>
      <w:r>
        <w:rPr>
          <w:color w:val="221F1F"/>
          <w:sz w:val="18"/>
        </w:rPr>
        <w:t>HW budget lze získat pouze pri sjednání doby urcité trvání Smlouvy a behem této doby je Smluvní partner povinen jej i vycerpat, pokud není</w:t>
      </w:r>
      <w:r>
        <w:rPr>
          <w:color w:val="221F1F"/>
          <w:spacing w:val="-3"/>
          <w:sz w:val="18"/>
        </w:rPr>
        <w:t xml:space="preserve"> </w:t>
      </w:r>
      <w:r>
        <w:rPr>
          <w:color w:val="221F1F"/>
          <w:sz w:val="18"/>
        </w:rPr>
        <w:t>ve</w:t>
      </w:r>
      <w:r>
        <w:rPr>
          <w:color w:val="221F1F"/>
          <w:spacing w:val="-4"/>
          <w:sz w:val="18"/>
        </w:rPr>
        <w:t xml:space="preserve"> </w:t>
      </w:r>
      <w:r>
        <w:rPr>
          <w:color w:val="221F1F"/>
          <w:sz w:val="18"/>
        </w:rPr>
        <w:t>Smlouve</w:t>
      </w:r>
      <w:r>
        <w:rPr>
          <w:color w:val="221F1F"/>
          <w:spacing w:val="-3"/>
          <w:sz w:val="18"/>
        </w:rPr>
        <w:t xml:space="preserve"> </w:t>
      </w:r>
      <w:r>
        <w:rPr>
          <w:color w:val="221F1F"/>
          <w:sz w:val="18"/>
        </w:rPr>
        <w:t>stanoveno</w:t>
      </w:r>
      <w:r>
        <w:rPr>
          <w:color w:val="221F1F"/>
          <w:spacing w:val="-3"/>
          <w:sz w:val="18"/>
        </w:rPr>
        <w:t xml:space="preserve"> </w:t>
      </w:r>
      <w:r>
        <w:rPr>
          <w:color w:val="221F1F"/>
          <w:sz w:val="18"/>
        </w:rPr>
        <w:t>jinak.</w:t>
      </w:r>
      <w:r>
        <w:rPr>
          <w:color w:val="221F1F"/>
          <w:spacing w:val="-4"/>
          <w:sz w:val="18"/>
        </w:rPr>
        <w:t xml:space="preserve"> </w:t>
      </w:r>
      <w:r>
        <w:rPr>
          <w:color w:val="221F1F"/>
          <w:sz w:val="18"/>
        </w:rPr>
        <w:t>Po</w:t>
      </w:r>
      <w:r>
        <w:rPr>
          <w:color w:val="221F1F"/>
          <w:spacing w:val="-2"/>
          <w:sz w:val="18"/>
        </w:rPr>
        <w:t xml:space="preserve"> </w:t>
      </w:r>
      <w:r>
        <w:rPr>
          <w:color w:val="221F1F"/>
          <w:sz w:val="18"/>
        </w:rPr>
        <w:t>uplynutí</w:t>
      </w:r>
      <w:r>
        <w:rPr>
          <w:color w:val="221F1F"/>
          <w:spacing w:val="-4"/>
          <w:sz w:val="18"/>
        </w:rPr>
        <w:t xml:space="preserve"> </w:t>
      </w:r>
      <w:r>
        <w:rPr>
          <w:color w:val="221F1F"/>
          <w:sz w:val="18"/>
        </w:rPr>
        <w:t>této</w:t>
      </w:r>
      <w:r>
        <w:rPr>
          <w:color w:val="221F1F"/>
          <w:spacing w:val="-3"/>
          <w:sz w:val="18"/>
        </w:rPr>
        <w:t xml:space="preserve"> </w:t>
      </w:r>
      <w:r>
        <w:rPr>
          <w:color w:val="221F1F"/>
          <w:sz w:val="18"/>
        </w:rPr>
        <w:t>doby</w:t>
      </w:r>
      <w:r>
        <w:rPr>
          <w:color w:val="221F1F"/>
          <w:spacing w:val="-2"/>
          <w:sz w:val="18"/>
        </w:rPr>
        <w:t xml:space="preserve"> </w:t>
      </w:r>
      <w:r>
        <w:rPr>
          <w:color w:val="221F1F"/>
          <w:sz w:val="18"/>
        </w:rPr>
        <w:t>urcité</w:t>
      </w:r>
      <w:r>
        <w:rPr>
          <w:color w:val="221F1F"/>
          <w:spacing w:val="-3"/>
          <w:sz w:val="18"/>
        </w:rPr>
        <w:t xml:space="preserve"> </w:t>
      </w:r>
      <w:r>
        <w:rPr>
          <w:color w:val="221F1F"/>
          <w:sz w:val="18"/>
        </w:rPr>
        <w:t>nárok</w:t>
      </w:r>
      <w:r>
        <w:rPr>
          <w:color w:val="221F1F"/>
          <w:spacing w:val="-3"/>
          <w:sz w:val="18"/>
        </w:rPr>
        <w:t xml:space="preserve"> </w:t>
      </w:r>
      <w:r>
        <w:rPr>
          <w:color w:val="221F1F"/>
          <w:sz w:val="18"/>
        </w:rPr>
        <w:t>na zbývající neuplatnený HW budget propadá a není možné jej</w:t>
      </w:r>
      <w:r>
        <w:rPr>
          <w:color w:val="221F1F"/>
          <w:spacing w:val="-25"/>
          <w:sz w:val="18"/>
        </w:rPr>
        <w:t xml:space="preserve"> </w:t>
      </w:r>
      <w:r>
        <w:rPr>
          <w:color w:val="221F1F"/>
          <w:sz w:val="18"/>
        </w:rPr>
        <w:t>proplatit</w:t>
      </w:r>
    </w:p>
    <w:p w:rsidR="00F259B5" w:rsidRDefault="000F2675">
      <w:pPr>
        <w:spacing w:before="2"/>
        <w:ind w:left="244"/>
        <w:rPr>
          <w:sz w:val="18"/>
        </w:rPr>
      </w:pPr>
      <w:r>
        <w:rPr>
          <w:color w:val="221F1F"/>
          <w:sz w:val="18"/>
        </w:rPr>
        <w:t>v penezích.</w:t>
      </w:r>
    </w:p>
    <w:p w:rsidR="00F259B5" w:rsidRDefault="000F2675">
      <w:pPr>
        <w:numPr>
          <w:ilvl w:val="0"/>
          <w:numId w:val="3"/>
        </w:numPr>
        <w:tabs>
          <w:tab w:val="left" w:pos="409"/>
        </w:tabs>
        <w:spacing w:before="118"/>
        <w:ind w:right="446" w:firstLine="0"/>
        <w:rPr>
          <w:sz w:val="18"/>
        </w:rPr>
      </w:pPr>
      <w:r>
        <w:rPr>
          <w:color w:val="221F1F"/>
          <w:sz w:val="18"/>
        </w:rPr>
        <w:t>V prípade ukoncení Rámcové smlouvy pred uplynutím sjednané doby urcité z d vodu stojícího výhradne na strane Smluvního partnera (napr. neplacení) uhradí Smluvní partner TMCZ smluvní pokutu dle odstavce „Podstatné porušení Smlouvy“. Nevycerpaná cást</w:t>
      </w:r>
      <w:r>
        <w:rPr>
          <w:color w:val="221F1F"/>
          <w:spacing w:val="-18"/>
          <w:sz w:val="18"/>
        </w:rPr>
        <w:t xml:space="preserve"> </w:t>
      </w:r>
      <w:r>
        <w:rPr>
          <w:color w:val="221F1F"/>
          <w:sz w:val="18"/>
        </w:rPr>
        <w:t>HWB</w:t>
      </w:r>
    </w:p>
    <w:p w:rsidR="00F259B5" w:rsidRDefault="000F2675">
      <w:pPr>
        <w:spacing w:before="1"/>
        <w:ind w:left="244"/>
        <w:rPr>
          <w:sz w:val="18"/>
        </w:rPr>
      </w:pPr>
      <w:r>
        <w:rPr>
          <w:color w:val="221F1F"/>
          <w:sz w:val="18"/>
        </w:rPr>
        <w:t>v prípade predcasného ukoncení Smlouvy</w:t>
      </w:r>
      <w:r>
        <w:rPr>
          <w:color w:val="221F1F"/>
          <w:spacing w:val="-24"/>
          <w:sz w:val="18"/>
        </w:rPr>
        <w:t xml:space="preserve"> </w:t>
      </w:r>
      <w:r>
        <w:rPr>
          <w:color w:val="221F1F"/>
          <w:sz w:val="18"/>
        </w:rPr>
        <w:t>propadá.</w:t>
      </w:r>
    </w:p>
    <w:p w:rsidR="00F259B5" w:rsidRDefault="000F2675">
      <w:pPr>
        <w:numPr>
          <w:ilvl w:val="0"/>
          <w:numId w:val="3"/>
        </w:numPr>
        <w:tabs>
          <w:tab w:val="left" w:pos="408"/>
        </w:tabs>
        <w:spacing w:before="119"/>
        <w:ind w:right="372" w:firstLine="0"/>
        <w:rPr>
          <w:sz w:val="18"/>
        </w:rPr>
      </w:pPr>
      <w:r>
        <w:rPr>
          <w:color w:val="221F1F"/>
          <w:sz w:val="18"/>
        </w:rPr>
        <w:t>Pokud vznikne Smluvnímu partnerovi v rámci reklamace nárok na vrácení nebo výmenu zarízení zakoupeného z HWB v dobe trvání Rámcové</w:t>
      </w:r>
      <w:r>
        <w:rPr>
          <w:color w:val="221F1F"/>
          <w:spacing w:val="-4"/>
          <w:sz w:val="18"/>
        </w:rPr>
        <w:t xml:space="preserve"> </w:t>
      </w:r>
      <w:r>
        <w:rPr>
          <w:color w:val="221F1F"/>
          <w:sz w:val="18"/>
        </w:rPr>
        <w:t>smlouvy,</w:t>
      </w:r>
      <w:r>
        <w:rPr>
          <w:color w:val="221F1F"/>
          <w:spacing w:val="-3"/>
          <w:sz w:val="18"/>
        </w:rPr>
        <w:t xml:space="preserve"> </w:t>
      </w:r>
      <w:r>
        <w:rPr>
          <w:color w:val="221F1F"/>
          <w:sz w:val="18"/>
        </w:rPr>
        <w:t>vrátí</w:t>
      </w:r>
      <w:r>
        <w:rPr>
          <w:color w:val="221F1F"/>
          <w:spacing w:val="-3"/>
          <w:sz w:val="18"/>
        </w:rPr>
        <w:t xml:space="preserve"> </w:t>
      </w:r>
      <w:r>
        <w:rPr>
          <w:color w:val="221F1F"/>
          <w:sz w:val="18"/>
        </w:rPr>
        <w:t>se</w:t>
      </w:r>
      <w:r>
        <w:rPr>
          <w:color w:val="221F1F"/>
          <w:spacing w:val="-3"/>
          <w:sz w:val="18"/>
        </w:rPr>
        <w:t xml:space="preserve"> </w:t>
      </w:r>
      <w:r>
        <w:rPr>
          <w:color w:val="221F1F"/>
          <w:sz w:val="18"/>
        </w:rPr>
        <w:t>v</w:t>
      </w:r>
      <w:r>
        <w:rPr>
          <w:color w:val="221F1F"/>
          <w:spacing w:val="-2"/>
          <w:sz w:val="18"/>
        </w:rPr>
        <w:t xml:space="preserve"> </w:t>
      </w:r>
      <w:r>
        <w:rPr>
          <w:color w:val="221F1F"/>
          <w:sz w:val="18"/>
        </w:rPr>
        <w:t>prípade</w:t>
      </w:r>
      <w:r>
        <w:rPr>
          <w:color w:val="221F1F"/>
          <w:spacing w:val="-2"/>
          <w:sz w:val="18"/>
        </w:rPr>
        <w:t xml:space="preserve"> </w:t>
      </w:r>
      <w:r>
        <w:rPr>
          <w:color w:val="221F1F"/>
          <w:sz w:val="18"/>
        </w:rPr>
        <w:t>žádosti</w:t>
      </w:r>
      <w:r>
        <w:rPr>
          <w:color w:val="221F1F"/>
          <w:spacing w:val="-3"/>
          <w:sz w:val="18"/>
        </w:rPr>
        <w:t xml:space="preserve"> </w:t>
      </w:r>
      <w:r>
        <w:rPr>
          <w:color w:val="221F1F"/>
          <w:sz w:val="18"/>
        </w:rPr>
        <w:t>o</w:t>
      </w:r>
      <w:r>
        <w:rPr>
          <w:color w:val="221F1F"/>
          <w:spacing w:val="-3"/>
          <w:sz w:val="18"/>
        </w:rPr>
        <w:t xml:space="preserve"> </w:t>
      </w:r>
      <w:r>
        <w:rPr>
          <w:color w:val="221F1F"/>
          <w:sz w:val="18"/>
        </w:rPr>
        <w:t>vrácení</w:t>
      </w:r>
      <w:r>
        <w:rPr>
          <w:color w:val="221F1F"/>
          <w:spacing w:val="-2"/>
          <w:sz w:val="18"/>
        </w:rPr>
        <w:t xml:space="preserve"> </w:t>
      </w:r>
      <w:r>
        <w:rPr>
          <w:color w:val="221F1F"/>
          <w:sz w:val="18"/>
        </w:rPr>
        <w:t>kupní</w:t>
      </w:r>
      <w:r>
        <w:rPr>
          <w:color w:val="221F1F"/>
          <w:spacing w:val="-3"/>
          <w:sz w:val="18"/>
        </w:rPr>
        <w:t xml:space="preserve"> </w:t>
      </w:r>
      <w:r>
        <w:rPr>
          <w:color w:val="221F1F"/>
          <w:sz w:val="18"/>
        </w:rPr>
        <w:t>ceny</w:t>
      </w:r>
      <w:r>
        <w:rPr>
          <w:color w:val="221F1F"/>
          <w:spacing w:val="-2"/>
          <w:sz w:val="18"/>
        </w:rPr>
        <w:t xml:space="preserve"> </w:t>
      </w:r>
      <w:r>
        <w:rPr>
          <w:color w:val="221F1F"/>
          <w:sz w:val="18"/>
        </w:rPr>
        <w:t>zpet do HW budgetu celá p vodne cerpaná</w:t>
      </w:r>
      <w:r>
        <w:rPr>
          <w:color w:val="221F1F"/>
          <w:spacing w:val="-11"/>
          <w:sz w:val="18"/>
        </w:rPr>
        <w:t xml:space="preserve"> </w:t>
      </w:r>
      <w:r>
        <w:rPr>
          <w:color w:val="221F1F"/>
          <w:sz w:val="18"/>
        </w:rPr>
        <w:t>cástka/sleva.</w:t>
      </w:r>
    </w:p>
    <w:p w:rsidR="00F259B5" w:rsidRDefault="000F2675">
      <w:pPr>
        <w:numPr>
          <w:ilvl w:val="0"/>
          <w:numId w:val="3"/>
        </w:numPr>
        <w:tabs>
          <w:tab w:val="left" w:pos="409"/>
        </w:tabs>
        <w:spacing w:before="119"/>
        <w:ind w:left="245" w:right="577" w:firstLine="0"/>
        <w:rPr>
          <w:sz w:val="18"/>
        </w:rPr>
      </w:pPr>
      <w:r>
        <w:rPr>
          <w:color w:val="221F1F"/>
          <w:sz w:val="18"/>
        </w:rPr>
        <w:t>Pokud vznikne Smluvnímu partnerovi v rámci reklamace nárok</w:t>
      </w:r>
      <w:r>
        <w:rPr>
          <w:color w:val="221F1F"/>
          <w:spacing w:val="-29"/>
          <w:sz w:val="18"/>
        </w:rPr>
        <w:t xml:space="preserve"> </w:t>
      </w:r>
      <w:r>
        <w:rPr>
          <w:color w:val="221F1F"/>
          <w:sz w:val="18"/>
        </w:rPr>
        <w:t>na vrácení nebo výmenu zarízení zakoupeného z HWB po ukoncení sjednané doby urcité Rámcové smlouvy, m že Smluvní partner požadovat výlucne výmenu zboží v aktuálne tržní hodnote reklamovaného zarízení, a to pouze v kamenné prodejne</w:t>
      </w:r>
      <w:r>
        <w:rPr>
          <w:color w:val="221F1F"/>
          <w:spacing w:val="-16"/>
          <w:sz w:val="18"/>
        </w:rPr>
        <w:t xml:space="preserve"> </w:t>
      </w:r>
      <w:r>
        <w:rPr>
          <w:color w:val="221F1F"/>
          <w:sz w:val="18"/>
        </w:rPr>
        <w:t>TMCZ.</w:t>
      </w:r>
    </w:p>
    <w:sectPr w:rsidR="00F259B5">
      <w:type w:val="continuous"/>
      <w:pgSz w:w="16840" w:h="11900" w:orient="landscape"/>
      <w:pgMar w:top="1400" w:right="340" w:bottom="280" w:left="440" w:header="708" w:footer="708" w:gutter="0"/>
      <w:cols w:num="3" w:space="708" w:equalWidth="0">
        <w:col w:w="4892" w:space="500"/>
        <w:col w:w="4965" w:space="427"/>
        <w:col w:w="527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66" w:rsidRDefault="00887466">
      <w:r>
        <w:separator/>
      </w:r>
    </w:p>
  </w:endnote>
  <w:endnote w:type="continuationSeparator" w:id="0">
    <w:p w:rsidR="00887466" w:rsidRDefault="0088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eleNeo">
    <w:altName w:val="TeleNeo"/>
    <w:panose1 w:val="020B0504040202090203"/>
    <w:charset w:val="00"/>
    <w:family w:val="swiss"/>
    <w:pitch w:val="variable"/>
  </w:font>
  <w:font w:name="TeleNeo ExtraBold">
    <w:altName w:val="TeleNeo ExtraBold"/>
    <w:panose1 w:val="020B0A04040202090203"/>
    <w:charset w:val="00"/>
    <w:family w:val="swiss"/>
    <w:pitch w:val="variable"/>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nsolas">
    <w:altName w:val="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16" w:rsidRDefault="002F031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1.5pt;margin-top:792.95pt;width:391.75pt;height:20.25pt;z-index:-262544384;mso-position-horizontal-relative:page;mso-position-vertical-relative:page" filled="f" stroked="f">
          <v:textbox inset="0,0,0,0">
            <w:txbxContent>
              <w:p w:rsidR="000F2675" w:rsidRDefault="000F2675">
                <w:pPr>
                  <w:spacing w:before="27" w:line="213" w:lineRule="auto"/>
                  <w:ind w:left="20" w:right="17"/>
                  <w:rPr>
                    <w:rFonts w:ascii="Calibri" w:hAnsi="Calibri"/>
                    <w:i/>
                    <w:sz w:val="17"/>
                  </w:rPr>
                </w:pPr>
                <w:r>
                  <w:rPr>
                    <w:rFonts w:ascii="Calibri" w:hAnsi="Calibri"/>
                    <w:i/>
                    <w:color w:val="221F1F"/>
                    <w:sz w:val="17"/>
                  </w:rPr>
                  <w:t>T-Mobile</w:t>
                </w:r>
                <w:r>
                  <w:rPr>
                    <w:rFonts w:ascii="Calibri" w:hAnsi="Calibri"/>
                    <w:i/>
                    <w:color w:val="221F1F"/>
                    <w:spacing w:val="-12"/>
                    <w:sz w:val="17"/>
                  </w:rPr>
                  <w:t xml:space="preserve"> </w:t>
                </w:r>
                <w:r>
                  <w:rPr>
                    <w:rFonts w:ascii="Calibri" w:hAnsi="Calibri"/>
                    <w:i/>
                    <w:color w:val="221F1F"/>
                    <w:sz w:val="17"/>
                  </w:rPr>
                  <w:t>Czech</w:t>
                </w:r>
                <w:r>
                  <w:rPr>
                    <w:rFonts w:ascii="Calibri" w:hAnsi="Calibri"/>
                    <w:i/>
                    <w:color w:val="221F1F"/>
                    <w:spacing w:val="-11"/>
                    <w:sz w:val="17"/>
                  </w:rPr>
                  <w:t xml:space="preserve"> </w:t>
                </w:r>
                <w:r>
                  <w:rPr>
                    <w:rFonts w:ascii="Calibri" w:hAnsi="Calibri"/>
                    <w:i/>
                    <w:color w:val="221F1F"/>
                    <w:sz w:val="17"/>
                  </w:rPr>
                  <w:t>Republic</w:t>
                </w:r>
                <w:r>
                  <w:rPr>
                    <w:rFonts w:ascii="Calibri" w:hAnsi="Calibri"/>
                    <w:i/>
                    <w:color w:val="221F1F"/>
                    <w:spacing w:val="-11"/>
                    <w:sz w:val="17"/>
                  </w:rPr>
                  <w:t xml:space="preserve"> </w:t>
                </w:r>
                <w:r>
                  <w:rPr>
                    <w:rFonts w:ascii="Calibri" w:hAnsi="Calibri"/>
                    <w:i/>
                    <w:color w:val="221F1F"/>
                    <w:sz w:val="17"/>
                  </w:rPr>
                  <w:t>a.s.,</w:t>
                </w:r>
                <w:r>
                  <w:rPr>
                    <w:rFonts w:ascii="Calibri" w:hAnsi="Calibri"/>
                    <w:i/>
                    <w:color w:val="221F1F"/>
                    <w:spacing w:val="-17"/>
                    <w:sz w:val="17"/>
                  </w:rPr>
                  <w:t xml:space="preserve"> </w:t>
                </w:r>
                <w:r>
                  <w:rPr>
                    <w:rFonts w:ascii="Calibri" w:hAnsi="Calibri"/>
                    <w:i/>
                    <w:color w:val="221F1F"/>
                    <w:spacing w:val="-3"/>
                    <w:sz w:val="17"/>
                  </w:rPr>
                  <w:t>Tomíčkova</w:t>
                </w:r>
                <w:r>
                  <w:rPr>
                    <w:rFonts w:ascii="Calibri" w:hAnsi="Calibri"/>
                    <w:i/>
                    <w:color w:val="221F1F"/>
                    <w:spacing w:val="-11"/>
                    <w:sz w:val="17"/>
                  </w:rPr>
                  <w:t xml:space="preserve"> </w:t>
                </w:r>
                <w:r>
                  <w:rPr>
                    <w:rFonts w:ascii="Calibri" w:hAnsi="Calibri"/>
                    <w:i/>
                    <w:color w:val="221F1F"/>
                    <w:sz w:val="17"/>
                  </w:rPr>
                  <w:t>2144/1,</w:t>
                </w:r>
                <w:r>
                  <w:rPr>
                    <w:rFonts w:ascii="Calibri" w:hAnsi="Calibri"/>
                    <w:i/>
                    <w:color w:val="221F1F"/>
                    <w:spacing w:val="-15"/>
                    <w:sz w:val="17"/>
                  </w:rPr>
                  <w:t xml:space="preserve"> </w:t>
                </w:r>
                <w:r>
                  <w:rPr>
                    <w:rFonts w:ascii="Calibri" w:hAnsi="Calibri"/>
                    <w:i/>
                    <w:color w:val="221F1F"/>
                    <w:sz w:val="17"/>
                  </w:rPr>
                  <w:t>148</w:t>
                </w:r>
                <w:r>
                  <w:rPr>
                    <w:rFonts w:ascii="Calibri" w:hAnsi="Calibri"/>
                    <w:i/>
                    <w:color w:val="221F1F"/>
                    <w:spacing w:val="-11"/>
                    <w:sz w:val="17"/>
                  </w:rPr>
                  <w:t xml:space="preserve"> </w:t>
                </w:r>
                <w:r>
                  <w:rPr>
                    <w:rFonts w:ascii="Calibri" w:hAnsi="Calibri"/>
                    <w:i/>
                    <w:color w:val="221F1F"/>
                    <w:sz w:val="17"/>
                  </w:rPr>
                  <w:t>00</w:t>
                </w:r>
                <w:r>
                  <w:rPr>
                    <w:rFonts w:ascii="Calibri" w:hAnsi="Calibri"/>
                    <w:i/>
                    <w:color w:val="221F1F"/>
                    <w:spacing w:val="-11"/>
                    <w:sz w:val="17"/>
                  </w:rPr>
                  <w:t xml:space="preserve"> </w:t>
                </w:r>
                <w:r>
                  <w:rPr>
                    <w:rFonts w:ascii="Calibri" w:hAnsi="Calibri"/>
                    <w:i/>
                    <w:color w:val="221F1F"/>
                    <w:sz w:val="17"/>
                  </w:rPr>
                  <w:t>Praha</w:t>
                </w:r>
                <w:r>
                  <w:rPr>
                    <w:rFonts w:ascii="Calibri" w:hAnsi="Calibri"/>
                    <w:i/>
                    <w:color w:val="221F1F"/>
                    <w:spacing w:val="-11"/>
                    <w:sz w:val="17"/>
                  </w:rPr>
                  <w:t xml:space="preserve"> </w:t>
                </w:r>
                <w:r>
                  <w:rPr>
                    <w:rFonts w:ascii="Calibri" w:hAnsi="Calibri"/>
                    <w:i/>
                    <w:color w:val="221F1F"/>
                    <w:sz w:val="17"/>
                  </w:rPr>
                  <w:t>4,</w:t>
                </w:r>
                <w:r>
                  <w:rPr>
                    <w:rFonts w:ascii="Calibri" w:hAnsi="Calibri"/>
                    <w:i/>
                    <w:color w:val="221F1F"/>
                    <w:spacing w:val="-14"/>
                    <w:sz w:val="17"/>
                  </w:rPr>
                  <w:t xml:space="preserve"> </w:t>
                </w:r>
                <w:r>
                  <w:rPr>
                    <w:rFonts w:ascii="Calibri" w:hAnsi="Calibri"/>
                    <w:i/>
                    <w:color w:val="221F1F"/>
                    <w:sz w:val="17"/>
                  </w:rPr>
                  <w:t>Česká</w:t>
                </w:r>
                <w:r>
                  <w:rPr>
                    <w:rFonts w:ascii="Calibri" w:hAnsi="Calibri"/>
                    <w:i/>
                    <w:color w:val="221F1F"/>
                    <w:spacing w:val="-11"/>
                    <w:sz w:val="17"/>
                  </w:rPr>
                  <w:t xml:space="preserve"> </w:t>
                </w:r>
                <w:r>
                  <w:rPr>
                    <w:rFonts w:ascii="Calibri" w:hAnsi="Calibri"/>
                    <w:i/>
                    <w:color w:val="221F1F"/>
                    <w:sz w:val="17"/>
                  </w:rPr>
                  <w:t>republika,</w:t>
                </w:r>
                <w:r>
                  <w:rPr>
                    <w:rFonts w:ascii="Calibri" w:hAnsi="Calibri"/>
                    <w:i/>
                    <w:color w:val="221F1F"/>
                    <w:spacing w:val="-14"/>
                    <w:sz w:val="17"/>
                  </w:rPr>
                  <w:t xml:space="preserve"> </w:t>
                </w:r>
                <w:r>
                  <w:rPr>
                    <w:rFonts w:ascii="Calibri" w:hAnsi="Calibri"/>
                    <w:i/>
                    <w:color w:val="221F1F"/>
                    <w:sz w:val="17"/>
                  </w:rPr>
                  <w:t>IČO:</w:t>
                </w:r>
                <w:r>
                  <w:rPr>
                    <w:rFonts w:ascii="Calibri" w:hAnsi="Calibri"/>
                    <w:i/>
                    <w:color w:val="221F1F"/>
                    <w:spacing w:val="-11"/>
                    <w:sz w:val="17"/>
                  </w:rPr>
                  <w:t xml:space="preserve"> </w:t>
                </w:r>
                <w:r>
                  <w:rPr>
                    <w:rFonts w:ascii="Calibri" w:hAnsi="Calibri"/>
                    <w:i/>
                    <w:color w:val="221F1F"/>
                    <w:sz w:val="17"/>
                  </w:rPr>
                  <w:t>64949681,</w:t>
                </w:r>
                <w:r>
                  <w:rPr>
                    <w:rFonts w:ascii="Calibri" w:hAnsi="Calibri"/>
                    <w:i/>
                    <w:color w:val="221F1F"/>
                    <w:spacing w:val="-15"/>
                    <w:sz w:val="17"/>
                  </w:rPr>
                  <w:t xml:space="preserve"> </w:t>
                </w:r>
                <w:r>
                  <w:rPr>
                    <w:rFonts w:ascii="Calibri" w:hAnsi="Calibri"/>
                    <w:i/>
                    <w:color w:val="221F1F"/>
                    <w:sz w:val="17"/>
                  </w:rPr>
                  <w:t>DIČ:</w:t>
                </w:r>
                <w:r>
                  <w:rPr>
                    <w:rFonts w:ascii="Calibri" w:hAnsi="Calibri"/>
                    <w:i/>
                    <w:color w:val="221F1F"/>
                    <w:spacing w:val="-11"/>
                    <w:sz w:val="17"/>
                  </w:rPr>
                  <w:t xml:space="preserve"> </w:t>
                </w:r>
                <w:r>
                  <w:rPr>
                    <w:rFonts w:ascii="Calibri" w:hAnsi="Calibri"/>
                    <w:i/>
                    <w:color w:val="221F1F"/>
                    <w:sz w:val="17"/>
                  </w:rPr>
                  <w:t>CZ64949681, zapsaná</w:t>
                </w:r>
                <w:r>
                  <w:rPr>
                    <w:rFonts w:ascii="Calibri" w:hAnsi="Calibri"/>
                    <w:i/>
                    <w:color w:val="221F1F"/>
                    <w:spacing w:val="-6"/>
                    <w:sz w:val="17"/>
                  </w:rPr>
                  <w:t xml:space="preserve"> </w:t>
                </w:r>
                <w:r>
                  <w:rPr>
                    <w:rFonts w:ascii="Calibri" w:hAnsi="Calibri"/>
                    <w:i/>
                    <w:color w:val="221F1F"/>
                    <w:sz w:val="17"/>
                  </w:rPr>
                  <w:t>do</w:t>
                </w:r>
                <w:r>
                  <w:rPr>
                    <w:rFonts w:ascii="Calibri" w:hAnsi="Calibri"/>
                    <w:i/>
                    <w:color w:val="221F1F"/>
                    <w:spacing w:val="-6"/>
                    <w:sz w:val="17"/>
                  </w:rPr>
                  <w:t xml:space="preserve"> </w:t>
                </w:r>
                <w:r>
                  <w:rPr>
                    <w:rFonts w:ascii="Calibri" w:hAnsi="Calibri"/>
                    <w:i/>
                    <w:color w:val="221F1F"/>
                    <w:sz w:val="17"/>
                  </w:rPr>
                  <w:t>OR</w:t>
                </w:r>
                <w:r>
                  <w:rPr>
                    <w:rFonts w:ascii="Calibri" w:hAnsi="Calibri"/>
                    <w:i/>
                    <w:color w:val="221F1F"/>
                    <w:spacing w:val="-5"/>
                    <w:sz w:val="17"/>
                  </w:rPr>
                  <w:t xml:space="preserve"> </w:t>
                </w:r>
                <w:r>
                  <w:rPr>
                    <w:rFonts w:ascii="Calibri" w:hAnsi="Calibri"/>
                    <w:i/>
                    <w:color w:val="221F1F"/>
                    <w:sz w:val="17"/>
                  </w:rPr>
                  <w:t>u</w:t>
                </w:r>
                <w:r>
                  <w:rPr>
                    <w:rFonts w:ascii="Calibri" w:hAnsi="Calibri"/>
                    <w:i/>
                    <w:color w:val="221F1F"/>
                    <w:spacing w:val="-6"/>
                    <w:sz w:val="17"/>
                  </w:rPr>
                  <w:t xml:space="preserve"> </w:t>
                </w:r>
                <w:r>
                  <w:rPr>
                    <w:rFonts w:ascii="Calibri" w:hAnsi="Calibri"/>
                    <w:i/>
                    <w:color w:val="221F1F"/>
                    <w:sz w:val="17"/>
                  </w:rPr>
                  <w:t>Městského</w:t>
                </w:r>
                <w:r>
                  <w:rPr>
                    <w:rFonts w:ascii="Calibri" w:hAnsi="Calibri"/>
                    <w:i/>
                    <w:color w:val="221F1F"/>
                    <w:spacing w:val="-5"/>
                    <w:sz w:val="17"/>
                  </w:rPr>
                  <w:t xml:space="preserve"> </w:t>
                </w:r>
                <w:r>
                  <w:rPr>
                    <w:rFonts w:ascii="Calibri" w:hAnsi="Calibri"/>
                    <w:i/>
                    <w:color w:val="221F1F"/>
                    <w:sz w:val="17"/>
                  </w:rPr>
                  <w:t>soudu</w:t>
                </w:r>
                <w:r>
                  <w:rPr>
                    <w:rFonts w:ascii="Calibri" w:hAnsi="Calibri"/>
                    <w:i/>
                    <w:color w:val="221F1F"/>
                    <w:spacing w:val="-7"/>
                    <w:sz w:val="17"/>
                  </w:rPr>
                  <w:t xml:space="preserve"> </w:t>
                </w:r>
                <w:r>
                  <w:rPr>
                    <w:rFonts w:ascii="Calibri" w:hAnsi="Calibri"/>
                    <w:i/>
                    <w:color w:val="221F1F"/>
                    <w:sz w:val="17"/>
                  </w:rPr>
                  <w:t>v</w:t>
                </w:r>
                <w:r>
                  <w:rPr>
                    <w:rFonts w:ascii="Calibri" w:hAnsi="Calibri"/>
                    <w:i/>
                    <w:color w:val="221F1F"/>
                    <w:spacing w:val="-6"/>
                    <w:sz w:val="17"/>
                  </w:rPr>
                  <w:t xml:space="preserve"> </w:t>
                </w:r>
                <w:r>
                  <w:rPr>
                    <w:rFonts w:ascii="Calibri" w:hAnsi="Calibri"/>
                    <w:i/>
                    <w:color w:val="221F1F"/>
                    <w:sz w:val="17"/>
                  </w:rPr>
                  <w:t>Praze,</w:t>
                </w:r>
                <w:r>
                  <w:rPr>
                    <w:rFonts w:ascii="Calibri" w:hAnsi="Calibri"/>
                    <w:i/>
                    <w:color w:val="221F1F"/>
                    <w:spacing w:val="-9"/>
                    <w:sz w:val="17"/>
                  </w:rPr>
                  <w:t xml:space="preserve"> </w:t>
                </w:r>
                <w:r>
                  <w:rPr>
                    <w:rFonts w:ascii="Calibri" w:hAnsi="Calibri"/>
                    <w:i/>
                    <w:color w:val="221F1F"/>
                    <w:sz w:val="17"/>
                  </w:rPr>
                  <w:t>B.3787</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91.7pt;margin-top:794.15pt;width:11.55pt;height:13.15pt;z-index:-262543360;mso-position-horizontal-relative:page;mso-position-vertical-relative:page" filled="f" stroked="f">
          <v:textbox inset="0,0,0,0">
            <w:txbxContent>
              <w:p w:rsidR="000F2675" w:rsidRDefault="000F2675">
                <w:pPr>
                  <w:spacing w:before="12"/>
                  <w:ind w:left="60"/>
                  <w:rPr>
                    <w:rFonts w:ascii="Arial"/>
                    <w:sz w:val="20"/>
                  </w:rPr>
                </w:pPr>
                <w:r>
                  <w:fldChar w:fldCharType="begin"/>
                </w:r>
                <w:r>
                  <w:rPr>
                    <w:rFonts w:ascii="Arial"/>
                    <w:color w:val="221F1F"/>
                    <w:w w:val="99"/>
                    <w:sz w:val="20"/>
                  </w:rPr>
                  <w:instrText xml:space="preserve"> PAGE </w:instrText>
                </w:r>
                <w:r>
                  <w:fldChar w:fldCharType="separate"/>
                </w:r>
                <w:r w:rsidR="00F60381">
                  <w:rPr>
                    <w:rFonts w:ascii="Arial"/>
                    <w:noProof/>
                    <w:color w:val="221F1F"/>
                    <w:w w:val="99"/>
                    <w:sz w:val="20"/>
                  </w:rPr>
                  <w:t>7</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1.7pt;margin-top:782.7pt;width:11.55pt;height:13.15pt;z-index:-262542336;mso-position-horizontal-relative:page;mso-position-vertical-relative:page" filled="f" stroked="f">
          <v:textbox inset="0,0,0,0">
            <w:txbxContent>
              <w:p w:rsidR="000F2675" w:rsidRDefault="000F2675">
                <w:pPr>
                  <w:spacing w:before="12"/>
                  <w:ind w:left="60"/>
                  <w:rPr>
                    <w:rFonts w:ascii="Arial"/>
                    <w:sz w:val="20"/>
                  </w:rPr>
                </w:pPr>
                <w:r>
                  <w:fldChar w:fldCharType="begin"/>
                </w:r>
                <w:r>
                  <w:rPr>
                    <w:rFonts w:ascii="Arial"/>
                    <w:color w:val="221F1F"/>
                    <w:w w:val="99"/>
                    <w:sz w:val="20"/>
                  </w:rPr>
                  <w:instrText xml:space="preserve"> PAGE </w:instrText>
                </w:r>
                <w:r>
                  <w:fldChar w:fldCharType="separate"/>
                </w:r>
                <w:r w:rsidR="00F60381">
                  <w:rPr>
                    <w:rFonts w:ascii="Arial"/>
                    <w:noProof/>
                    <w:color w:val="221F1F"/>
                    <w:w w:val="99"/>
                    <w:sz w:val="20"/>
                  </w:rPr>
                  <w:t>2</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16" w:rsidRDefault="002F031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1.7pt;margin-top:782.7pt;width:11.55pt;height:13.15pt;z-index:-262541312;mso-position-horizontal-relative:page;mso-position-vertical-relative:page" filled="f" stroked="f">
          <v:textbox inset="0,0,0,0">
            <w:txbxContent>
              <w:p w:rsidR="000F2675" w:rsidRDefault="000F2675">
                <w:pPr>
                  <w:spacing w:before="12"/>
                  <w:ind w:left="60"/>
                  <w:rPr>
                    <w:rFonts w:ascii="Arial"/>
                    <w:sz w:val="20"/>
                  </w:rPr>
                </w:pPr>
                <w:r>
                  <w:fldChar w:fldCharType="begin"/>
                </w:r>
                <w:r>
                  <w:rPr>
                    <w:rFonts w:ascii="Arial"/>
                    <w:color w:val="221F1F"/>
                    <w:w w:val="99"/>
                    <w:sz w:val="20"/>
                  </w:rPr>
                  <w:instrText xml:space="preserve"> PAGE </w:instrText>
                </w:r>
                <w:r>
                  <w:fldChar w:fldCharType="separate"/>
                </w:r>
                <w:r w:rsidR="00F60381">
                  <w:rPr>
                    <w:rFonts w:ascii="Arial"/>
                    <w:noProof/>
                    <w:color w:val="221F1F"/>
                    <w:w w:val="99"/>
                    <w:sz w:val="20"/>
                  </w:rPr>
                  <w:t>2</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16" w:rsidRDefault="002F031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793.75pt;margin-top:550.7pt;width:17pt;height:12.35pt;z-index:-262540288;mso-position-horizontal-relative:page;mso-position-vertical-relative:page" filled="f" stroked="f">
          <v:textbox inset="0,0,0,0">
            <w:txbxContent>
              <w:p w:rsidR="000F2675" w:rsidRDefault="000F2675">
                <w:pPr>
                  <w:spacing w:before="19"/>
                  <w:ind w:left="116"/>
                  <w:rPr>
                    <w:sz w:val="18"/>
                  </w:rPr>
                </w:pPr>
                <w:r>
                  <w:fldChar w:fldCharType="begin"/>
                </w:r>
                <w:r>
                  <w:rPr>
                    <w:color w:val="221F1F"/>
                    <w:sz w:val="18"/>
                  </w:rPr>
                  <w:instrText xml:space="preserve"> PAGE </w:instrText>
                </w:r>
                <w:r>
                  <w:fldChar w:fldCharType="separate"/>
                </w:r>
                <w:r w:rsidR="00F60381">
                  <w:rPr>
                    <w:noProof/>
                    <w:color w:val="221F1F"/>
                    <w:sz w:val="18"/>
                  </w:rPr>
                  <w:t>22</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20"/>
      </w:rPr>
    </w:pPr>
    <w:r>
      <w:pict>
        <v:line id="_x0000_s2056" style="position:absolute;z-index:-262547456;mso-position-horizontal-relative:page;mso-position-vertical-relative:page" from="35.4pt,766.8pt" to="570.35pt,766.8pt" strokeweight=".24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555.6pt;margin-top:765.7pt;width:15.2pt;height:11.35pt;z-index:-262546432;mso-position-horizontal-relative:page;mso-position-vertical-relative:page" filled="f" stroked="f">
          <v:textbox inset="0,0,0,0">
            <w:txbxContent>
              <w:p w:rsidR="000F2675" w:rsidRDefault="000F2675">
                <w:pPr>
                  <w:pStyle w:val="BodyText"/>
                  <w:spacing w:before="21"/>
                  <w:ind w:left="60"/>
                  <w:rPr>
                    <w:rFonts w:ascii="Arial"/>
                  </w:rPr>
                </w:pPr>
                <w:r>
                  <w:fldChar w:fldCharType="begin"/>
                </w:r>
                <w:r>
                  <w:rPr>
                    <w:rFonts w:ascii="Arial"/>
                  </w:rPr>
                  <w:instrText xml:space="preserve"> PAGE </w:instrText>
                </w:r>
                <w:r>
                  <w:fldChar w:fldCharType="separate"/>
                </w:r>
                <w:r w:rsidR="00F60381">
                  <w:rPr>
                    <w:rFonts w:ascii="Arial"/>
                    <w:noProof/>
                  </w:rPr>
                  <w:t>5</w:t>
                </w:r>
                <w:r>
                  <w:fldChar w:fldCharType="end"/>
                </w:r>
                <w:r>
                  <w:rPr>
                    <w:rFonts w:ascii="Arial"/>
                  </w:rPr>
                  <w:t>/5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0F2675">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75" w:rsidRDefault="00887466">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92.4pt;margin-top:817.3pt;width:10.4pt;height:8.95pt;z-index:-262545408;mso-position-horizontal-relative:page;mso-position-vertical-relative:page" filled="f" stroked="f">
          <v:textbox inset="0,0,0,0">
            <w:txbxContent>
              <w:p w:rsidR="000F2675" w:rsidRDefault="000F2675">
                <w:pPr>
                  <w:spacing w:before="20"/>
                  <w:ind w:left="20"/>
                  <w:rPr>
                    <w:rFonts w:ascii="Arial"/>
                    <w:sz w:val="12"/>
                  </w:rPr>
                </w:pPr>
                <w:r>
                  <w:rPr>
                    <w:rFonts w:ascii="Arial"/>
                    <w:sz w:val="12"/>
                  </w:rPr>
                  <w:t>1/2</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66" w:rsidRDefault="00887466">
      <w:r>
        <w:separator/>
      </w:r>
    </w:p>
  </w:footnote>
  <w:footnote w:type="continuationSeparator" w:id="0">
    <w:p w:rsidR="00887466" w:rsidRDefault="00887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16" w:rsidRDefault="002F03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16" w:rsidRDefault="002F03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16" w:rsidRDefault="002F03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5A78"/>
    <w:multiLevelType w:val="hybridMultilevel"/>
    <w:tmpl w:val="E334F5B8"/>
    <w:lvl w:ilvl="0" w:tplc="34D89692">
      <w:numFmt w:val="bullet"/>
      <w:lvlText w:val="o"/>
      <w:lvlJc w:val="left"/>
      <w:pPr>
        <w:ind w:left="1810" w:hanging="336"/>
      </w:pPr>
      <w:rPr>
        <w:rFonts w:ascii="Courier New" w:eastAsia="Courier New" w:hAnsi="Courier New" w:cs="Courier New" w:hint="default"/>
        <w:color w:val="221F1F"/>
        <w:w w:val="100"/>
        <w:sz w:val="22"/>
        <w:szCs w:val="22"/>
      </w:rPr>
    </w:lvl>
    <w:lvl w:ilvl="1" w:tplc="C6903938">
      <w:numFmt w:val="bullet"/>
      <w:lvlText w:val="•"/>
      <w:lvlJc w:val="left"/>
      <w:pPr>
        <w:ind w:left="2600" w:hanging="336"/>
      </w:pPr>
      <w:rPr>
        <w:rFonts w:hint="default"/>
      </w:rPr>
    </w:lvl>
    <w:lvl w:ilvl="2" w:tplc="84AE7184">
      <w:numFmt w:val="bullet"/>
      <w:lvlText w:val="•"/>
      <w:lvlJc w:val="left"/>
      <w:pPr>
        <w:ind w:left="3380" w:hanging="336"/>
      </w:pPr>
      <w:rPr>
        <w:rFonts w:hint="default"/>
      </w:rPr>
    </w:lvl>
    <w:lvl w:ilvl="3" w:tplc="4EAC7840">
      <w:numFmt w:val="bullet"/>
      <w:lvlText w:val="•"/>
      <w:lvlJc w:val="left"/>
      <w:pPr>
        <w:ind w:left="4160" w:hanging="336"/>
      </w:pPr>
      <w:rPr>
        <w:rFonts w:hint="default"/>
      </w:rPr>
    </w:lvl>
    <w:lvl w:ilvl="4" w:tplc="D0D4F82C">
      <w:numFmt w:val="bullet"/>
      <w:lvlText w:val="•"/>
      <w:lvlJc w:val="left"/>
      <w:pPr>
        <w:ind w:left="4940" w:hanging="336"/>
      </w:pPr>
      <w:rPr>
        <w:rFonts w:hint="default"/>
      </w:rPr>
    </w:lvl>
    <w:lvl w:ilvl="5" w:tplc="5A76D65A">
      <w:numFmt w:val="bullet"/>
      <w:lvlText w:val="•"/>
      <w:lvlJc w:val="left"/>
      <w:pPr>
        <w:ind w:left="5720" w:hanging="336"/>
      </w:pPr>
      <w:rPr>
        <w:rFonts w:hint="default"/>
      </w:rPr>
    </w:lvl>
    <w:lvl w:ilvl="6" w:tplc="DB24AE2A">
      <w:numFmt w:val="bullet"/>
      <w:lvlText w:val="•"/>
      <w:lvlJc w:val="left"/>
      <w:pPr>
        <w:ind w:left="6500" w:hanging="336"/>
      </w:pPr>
      <w:rPr>
        <w:rFonts w:hint="default"/>
      </w:rPr>
    </w:lvl>
    <w:lvl w:ilvl="7" w:tplc="2C0C4CF6">
      <w:numFmt w:val="bullet"/>
      <w:lvlText w:val="•"/>
      <w:lvlJc w:val="left"/>
      <w:pPr>
        <w:ind w:left="7280" w:hanging="336"/>
      </w:pPr>
      <w:rPr>
        <w:rFonts w:hint="default"/>
      </w:rPr>
    </w:lvl>
    <w:lvl w:ilvl="8" w:tplc="F30A696C">
      <w:numFmt w:val="bullet"/>
      <w:lvlText w:val="•"/>
      <w:lvlJc w:val="left"/>
      <w:pPr>
        <w:ind w:left="8060" w:hanging="336"/>
      </w:pPr>
      <w:rPr>
        <w:rFonts w:hint="default"/>
      </w:rPr>
    </w:lvl>
  </w:abstractNum>
  <w:abstractNum w:abstractNumId="1" w15:restartNumberingAfterBreak="0">
    <w:nsid w:val="05F949B5"/>
    <w:multiLevelType w:val="multilevel"/>
    <w:tmpl w:val="29DC280A"/>
    <w:lvl w:ilvl="0">
      <w:start w:val="3"/>
      <w:numFmt w:val="decimal"/>
      <w:lvlText w:val="%1."/>
      <w:lvlJc w:val="left"/>
      <w:pPr>
        <w:ind w:left="1076" w:hanging="567"/>
        <w:jc w:val="left"/>
      </w:pPr>
      <w:rPr>
        <w:rFonts w:hint="default"/>
        <w:b/>
        <w:bCs/>
        <w:spacing w:val="-3"/>
        <w:w w:val="100"/>
      </w:rPr>
    </w:lvl>
    <w:lvl w:ilvl="1">
      <w:start w:val="1"/>
      <w:numFmt w:val="decimal"/>
      <w:lvlText w:val="%1.%2"/>
      <w:lvlJc w:val="left"/>
      <w:pPr>
        <w:ind w:left="1032" w:hanging="567"/>
        <w:jc w:val="left"/>
      </w:pPr>
      <w:rPr>
        <w:rFonts w:hint="default"/>
        <w:spacing w:val="-12"/>
        <w:w w:val="100"/>
      </w:rPr>
    </w:lvl>
    <w:lvl w:ilvl="2">
      <w:start w:val="1"/>
      <w:numFmt w:val="decimal"/>
      <w:lvlText w:val="%1.%2.%3"/>
      <w:lvlJc w:val="left"/>
      <w:pPr>
        <w:ind w:left="1076" w:hanging="567"/>
        <w:jc w:val="left"/>
      </w:pPr>
      <w:rPr>
        <w:rFonts w:ascii="TeleNeo" w:eastAsia="TeleNeo" w:hAnsi="TeleNeo" w:cs="TeleNeo" w:hint="default"/>
        <w:b/>
        <w:bCs/>
        <w:color w:val="221F1F"/>
        <w:spacing w:val="-12"/>
        <w:w w:val="99"/>
        <w:sz w:val="19"/>
        <w:szCs w:val="19"/>
      </w:rPr>
    </w:lvl>
    <w:lvl w:ilvl="3">
      <w:start w:val="1"/>
      <w:numFmt w:val="lowerRoman"/>
      <w:lvlText w:val="(%4)"/>
      <w:lvlJc w:val="left"/>
      <w:pPr>
        <w:ind w:left="1473" w:hanging="567"/>
        <w:jc w:val="left"/>
      </w:pPr>
      <w:rPr>
        <w:rFonts w:ascii="TeleNeo" w:eastAsia="TeleNeo" w:hAnsi="TeleNeo" w:cs="TeleNeo" w:hint="default"/>
        <w:b/>
        <w:bCs/>
        <w:color w:val="221F1F"/>
        <w:w w:val="98"/>
        <w:sz w:val="19"/>
        <w:szCs w:val="19"/>
      </w:rPr>
    </w:lvl>
    <w:lvl w:ilvl="4">
      <w:numFmt w:val="bullet"/>
      <w:lvlText w:val="•"/>
      <w:lvlJc w:val="left"/>
      <w:pPr>
        <w:ind w:left="1099" w:hanging="567"/>
      </w:pPr>
      <w:rPr>
        <w:rFonts w:hint="default"/>
      </w:rPr>
    </w:lvl>
    <w:lvl w:ilvl="5">
      <w:numFmt w:val="bullet"/>
      <w:lvlText w:val="•"/>
      <w:lvlJc w:val="left"/>
      <w:pPr>
        <w:ind w:left="909" w:hanging="567"/>
      </w:pPr>
      <w:rPr>
        <w:rFonts w:hint="default"/>
      </w:rPr>
    </w:lvl>
    <w:lvl w:ilvl="6">
      <w:numFmt w:val="bullet"/>
      <w:lvlText w:val="•"/>
      <w:lvlJc w:val="left"/>
      <w:pPr>
        <w:ind w:left="719" w:hanging="567"/>
      </w:pPr>
      <w:rPr>
        <w:rFonts w:hint="default"/>
      </w:rPr>
    </w:lvl>
    <w:lvl w:ilvl="7">
      <w:numFmt w:val="bullet"/>
      <w:lvlText w:val="•"/>
      <w:lvlJc w:val="left"/>
      <w:pPr>
        <w:ind w:left="529" w:hanging="567"/>
      </w:pPr>
      <w:rPr>
        <w:rFonts w:hint="default"/>
      </w:rPr>
    </w:lvl>
    <w:lvl w:ilvl="8">
      <w:numFmt w:val="bullet"/>
      <w:lvlText w:val="•"/>
      <w:lvlJc w:val="left"/>
      <w:pPr>
        <w:ind w:left="339" w:hanging="567"/>
      </w:pPr>
      <w:rPr>
        <w:rFonts w:hint="default"/>
      </w:rPr>
    </w:lvl>
  </w:abstractNum>
  <w:abstractNum w:abstractNumId="2" w15:restartNumberingAfterBreak="0">
    <w:nsid w:val="0C0D0ED9"/>
    <w:multiLevelType w:val="multilevel"/>
    <w:tmpl w:val="5CA0C1DA"/>
    <w:lvl w:ilvl="0">
      <w:start w:val="2"/>
      <w:numFmt w:val="decimal"/>
      <w:lvlText w:val="%1"/>
      <w:lvlJc w:val="left"/>
      <w:pPr>
        <w:ind w:left="1076" w:hanging="567"/>
        <w:jc w:val="left"/>
      </w:pPr>
      <w:rPr>
        <w:rFonts w:ascii="TeleNeo ExtraBold" w:eastAsia="TeleNeo ExtraBold" w:hAnsi="TeleNeo ExtraBold" w:cs="TeleNeo ExtraBold" w:hint="default"/>
        <w:b/>
        <w:bCs/>
        <w:color w:val="E3067C"/>
        <w:spacing w:val="-8"/>
        <w:w w:val="100"/>
        <w:sz w:val="19"/>
        <w:szCs w:val="19"/>
      </w:rPr>
    </w:lvl>
    <w:lvl w:ilvl="1">
      <w:start w:val="1"/>
      <w:numFmt w:val="decimal"/>
      <w:lvlText w:val="%1.%2"/>
      <w:lvlJc w:val="left"/>
      <w:pPr>
        <w:ind w:left="1076" w:hanging="567"/>
        <w:jc w:val="left"/>
      </w:pPr>
      <w:rPr>
        <w:rFonts w:ascii="TeleNeo" w:eastAsia="TeleNeo" w:hAnsi="TeleNeo" w:cs="TeleNeo" w:hint="default"/>
        <w:b/>
        <w:bCs/>
        <w:color w:val="221F1F"/>
        <w:spacing w:val="-12"/>
        <w:w w:val="99"/>
        <w:sz w:val="19"/>
        <w:szCs w:val="19"/>
      </w:rPr>
    </w:lvl>
    <w:lvl w:ilvl="2">
      <w:start w:val="1"/>
      <w:numFmt w:val="lowerLetter"/>
      <w:lvlText w:val="%3)"/>
      <w:lvlJc w:val="left"/>
      <w:pPr>
        <w:ind w:left="1473" w:hanging="397"/>
        <w:jc w:val="left"/>
      </w:pPr>
      <w:rPr>
        <w:rFonts w:ascii="TeleNeo" w:eastAsia="TeleNeo" w:hAnsi="TeleNeo" w:cs="TeleNeo" w:hint="default"/>
        <w:b/>
        <w:bCs/>
        <w:color w:val="221F1F"/>
        <w:w w:val="99"/>
        <w:sz w:val="19"/>
        <w:szCs w:val="19"/>
      </w:rPr>
    </w:lvl>
    <w:lvl w:ilvl="3">
      <w:numFmt w:val="bullet"/>
      <w:lvlText w:val="•"/>
      <w:lvlJc w:val="left"/>
      <w:pPr>
        <w:ind w:left="2350" w:hanging="397"/>
      </w:pPr>
      <w:rPr>
        <w:rFonts w:hint="default"/>
      </w:rPr>
    </w:lvl>
    <w:lvl w:ilvl="4">
      <w:numFmt w:val="bullet"/>
      <w:lvlText w:val="•"/>
      <w:lvlJc w:val="left"/>
      <w:pPr>
        <w:ind w:left="2786" w:hanging="397"/>
      </w:pPr>
      <w:rPr>
        <w:rFonts w:hint="default"/>
      </w:rPr>
    </w:lvl>
    <w:lvl w:ilvl="5">
      <w:numFmt w:val="bullet"/>
      <w:lvlText w:val="•"/>
      <w:lvlJc w:val="left"/>
      <w:pPr>
        <w:ind w:left="3221" w:hanging="397"/>
      </w:pPr>
      <w:rPr>
        <w:rFonts w:hint="default"/>
      </w:rPr>
    </w:lvl>
    <w:lvl w:ilvl="6">
      <w:numFmt w:val="bullet"/>
      <w:lvlText w:val="•"/>
      <w:lvlJc w:val="left"/>
      <w:pPr>
        <w:ind w:left="3657" w:hanging="397"/>
      </w:pPr>
      <w:rPr>
        <w:rFonts w:hint="default"/>
      </w:rPr>
    </w:lvl>
    <w:lvl w:ilvl="7">
      <w:numFmt w:val="bullet"/>
      <w:lvlText w:val="•"/>
      <w:lvlJc w:val="left"/>
      <w:pPr>
        <w:ind w:left="4092" w:hanging="397"/>
      </w:pPr>
      <w:rPr>
        <w:rFonts w:hint="default"/>
      </w:rPr>
    </w:lvl>
    <w:lvl w:ilvl="8">
      <w:numFmt w:val="bullet"/>
      <w:lvlText w:val="•"/>
      <w:lvlJc w:val="left"/>
      <w:pPr>
        <w:ind w:left="4527" w:hanging="397"/>
      </w:pPr>
      <w:rPr>
        <w:rFonts w:hint="default"/>
      </w:rPr>
    </w:lvl>
  </w:abstractNum>
  <w:abstractNum w:abstractNumId="3" w15:restartNumberingAfterBreak="0">
    <w:nsid w:val="0DB51878"/>
    <w:multiLevelType w:val="hybridMultilevel"/>
    <w:tmpl w:val="CA862204"/>
    <w:lvl w:ilvl="0" w:tplc="603A11C2">
      <w:start w:val="1"/>
      <w:numFmt w:val="decimal"/>
      <w:lvlText w:val="%1."/>
      <w:lvlJc w:val="left"/>
      <w:pPr>
        <w:ind w:left="244" w:hanging="164"/>
        <w:jc w:val="left"/>
      </w:pPr>
      <w:rPr>
        <w:rFonts w:ascii="Arial Narrow" w:eastAsia="Arial Narrow" w:hAnsi="Arial Narrow" w:cs="Arial Narrow" w:hint="default"/>
        <w:color w:val="221F1F"/>
        <w:spacing w:val="-1"/>
        <w:w w:val="100"/>
        <w:sz w:val="18"/>
        <w:szCs w:val="18"/>
      </w:rPr>
    </w:lvl>
    <w:lvl w:ilvl="1" w:tplc="95C67136">
      <w:numFmt w:val="bullet"/>
      <w:lvlText w:val="•"/>
      <w:lvlJc w:val="left"/>
      <w:pPr>
        <w:ind w:left="712" w:hanging="164"/>
      </w:pPr>
      <w:rPr>
        <w:rFonts w:hint="default"/>
      </w:rPr>
    </w:lvl>
    <w:lvl w:ilvl="2" w:tplc="ABD822E0">
      <w:numFmt w:val="bullet"/>
      <w:lvlText w:val="•"/>
      <w:lvlJc w:val="left"/>
      <w:pPr>
        <w:ind w:left="1184" w:hanging="164"/>
      </w:pPr>
      <w:rPr>
        <w:rFonts w:hint="default"/>
      </w:rPr>
    </w:lvl>
    <w:lvl w:ilvl="3" w:tplc="647EB6AA">
      <w:numFmt w:val="bullet"/>
      <w:lvlText w:val="•"/>
      <w:lvlJc w:val="left"/>
      <w:pPr>
        <w:ind w:left="1657" w:hanging="164"/>
      </w:pPr>
      <w:rPr>
        <w:rFonts w:hint="default"/>
      </w:rPr>
    </w:lvl>
    <w:lvl w:ilvl="4" w:tplc="4808CD54">
      <w:numFmt w:val="bullet"/>
      <w:lvlText w:val="•"/>
      <w:lvlJc w:val="left"/>
      <w:pPr>
        <w:ind w:left="2129" w:hanging="164"/>
      </w:pPr>
      <w:rPr>
        <w:rFonts w:hint="default"/>
      </w:rPr>
    </w:lvl>
    <w:lvl w:ilvl="5" w:tplc="9D287F82">
      <w:numFmt w:val="bullet"/>
      <w:lvlText w:val="•"/>
      <w:lvlJc w:val="left"/>
      <w:pPr>
        <w:ind w:left="2602" w:hanging="164"/>
      </w:pPr>
      <w:rPr>
        <w:rFonts w:hint="default"/>
      </w:rPr>
    </w:lvl>
    <w:lvl w:ilvl="6" w:tplc="28FA5A98">
      <w:numFmt w:val="bullet"/>
      <w:lvlText w:val="•"/>
      <w:lvlJc w:val="left"/>
      <w:pPr>
        <w:ind w:left="3074" w:hanging="164"/>
      </w:pPr>
      <w:rPr>
        <w:rFonts w:hint="default"/>
      </w:rPr>
    </w:lvl>
    <w:lvl w:ilvl="7" w:tplc="042E94E8">
      <w:numFmt w:val="bullet"/>
      <w:lvlText w:val="•"/>
      <w:lvlJc w:val="left"/>
      <w:pPr>
        <w:ind w:left="3547" w:hanging="164"/>
      </w:pPr>
      <w:rPr>
        <w:rFonts w:hint="default"/>
      </w:rPr>
    </w:lvl>
    <w:lvl w:ilvl="8" w:tplc="0862F7A6">
      <w:numFmt w:val="bullet"/>
      <w:lvlText w:val="•"/>
      <w:lvlJc w:val="left"/>
      <w:pPr>
        <w:ind w:left="4019" w:hanging="164"/>
      </w:pPr>
      <w:rPr>
        <w:rFonts w:hint="default"/>
      </w:rPr>
    </w:lvl>
  </w:abstractNum>
  <w:abstractNum w:abstractNumId="4" w15:restartNumberingAfterBreak="0">
    <w:nsid w:val="141A6C71"/>
    <w:multiLevelType w:val="hybridMultilevel"/>
    <w:tmpl w:val="CFEACB8A"/>
    <w:lvl w:ilvl="0" w:tplc="FFAE8484">
      <w:start w:val="1"/>
      <w:numFmt w:val="decimal"/>
      <w:lvlText w:val="%1."/>
      <w:lvlJc w:val="left"/>
      <w:pPr>
        <w:ind w:left="244" w:hanging="164"/>
        <w:jc w:val="left"/>
      </w:pPr>
      <w:rPr>
        <w:rFonts w:ascii="Arial Narrow" w:eastAsia="Arial Narrow" w:hAnsi="Arial Narrow" w:cs="Arial Narrow" w:hint="default"/>
        <w:color w:val="221F1F"/>
        <w:spacing w:val="-1"/>
        <w:w w:val="100"/>
        <w:sz w:val="18"/>
        <w:szCs w:val="18"/>
      </w:rPr>
    </w:lvl>
    <w:lvl w:ilvl="1" w:tplc="20F4B0F2">
      <w:numFmt w:val="bullet"/>
      <w:lvlText w:val="•"/>
      <w:lvlJc w:val="left"/>
      <w:pPr>
        <w:ind w:left="705" w:hanging="164"/>
      </w:pPr>
      <w:rPr>
        <w:rFonts w:hint="default"/>
      </w:rPr>
    </w:lvl>
    <w:lvl w:ilvl="2" w:tplc="E06E9DB8">
      <w:numFmt w:val="bullet"/>
      <w:lvlText w:val="•"/>
      <w:lvlJc w:val="left"/>
      <w:pPr>
        <w:ind w:left="1170" w:hanging="164"/>
      </w:pPr>
      <w:rPr>
        <w:rFonts w:hint="default"/>
      </w:rPr>
    </w:lvl>
    <w:lvl w:ilvl="3" w:tplc="2346B884">
      <w:numFmt w:val="bullet"/>
      <w:lvlText w:val="•"/>
      <w:lvlJc w:val="left"/>
      <w:pPr>
        <w:ind w:left="1635" w:hanging="164"/>
      </w:pPr>
      <w:rPr>
        <w:rFonts w:hint="default"/>
      </w:rPr>
    </w:lvl>
    <w:lvl w:ilvl="4" w:tplc="35BCFF78">
      <w:numFmt w:val="bullet"/>
      <w:lvlText w:val="•"/>
      <w:lvlJc w:val="left"/>
      <w:pPr>
        <w:ind w:left="2100" w:hanging="164"/>
      </w:pPr>
      <w:rPr>
        <w:rFonts w:hint="default"/>
      </w:rPr>
    </w:lvl>
    <w:lvl w:ilvl="5" w:tplc="237C9DD0">
      <w:numFmt w:val="bullet"/>
      <w:lvlText w:val="•"/>
      <w:lvlJc w:val="left"/>
      <w:pPr>
        <w:ind w:left="2565" w:hanging="164"/>
      </w:pPr>
      <w:rPr>
        <w:rFonts w:hint="default"/>
      </w:rPr>
    </w:lvl>
    <w:lvl w:ilvl="6" w:tplc="AA2E4ADE">
      <w:numFmt w:val="bullet"/>
      <w:lvlText w:val="•"/>
      <w:lvlJc w:val="left"/>
      <w:pPr>
        <w:ind w:left="3030" w:hanging="164"/>
      </w:pPr>
      <w:rPr>
        <w:rFonts w:hint="default"/>
      </w:rPr>
    </w:lvl>
    <w:lvl w:ilvl="7" w:tplc="7CFC2F34">
      <w:numFmt w:val="bullet"/>
      <w:lvlText w:val="•"/>
      <w:lvlJc w:val="left"/>
      <w:pPr>
        <w:ind w:left="3495" w:hanging="164"/>
      </w:pPr>
      <w:rPr>
        <w:rFonts w:hint="default"/>
      </w:rPr>
    </w:lvl>
    <w:lvl w:ilvl="8" w:tplc="41BE7398">
      <w:numFmt w:val="bullet"/>
      <w:lvlText w:val="•"/>
      <w:lvlJc w:val="left"/>
      <w:pPr>
        <w:ind w:left="3960" w:hanging="164"/>
      </w:pPr>
      <w:rPr>
        <w:rFonts w:hint="default"/>
      </w:rPr>
    </w:lvl>
  </w:abstractNum>
  <w:abstractNum w:abstractNumId="5" w15:restartNumberingAfterBreak="0">
    <w:nsid w:val="1719600A"/>
    <w:multiLevelType w:val="hybridMultilevel"/>
    <w:tmpl w:val="6F4AE5FC"/>
    <w:lvl w:ilvl="0" w:tplc="A9A0DF20">
      <w:start w:val="1"/>
      <w:numFmt w:val="lowerRoman"/>
      <w:lvlText w:val="(%1)"/>
      <w:lvlJc w:val="left"/>
      <w:pPr>
        <w:ind w:left="1473" w:hanging="397"/>
        <w:jc w:val="left"/>
      </w:pPr>
      <w:rPr>
        <w:rFonts w:ascii="TeleNeo" w:eastAsia="TeleNeo" w:hAnsi="TeleNeo" w:cs="TeleNeo" w:hint="default"/>
        <w:b/>
        <w:bCs/>
        <w:color w:val="221F1F"/>
        <w:w w:val="98"/>
        <w:sz w:val="19"/>
        <w:szCs w:val="19"/>
      </w:rPr>
    </w:lvl>
    <w:lvl w:ilvl="1" w:tplc="7F602874">
      <w:numFmt w:val="bullet"/>
      <w:lvlText w:val="•"/>
      <w:lvlJc w:val="left"/>
      <w:pPr>
        <w:ind w:left="1867" w:hanging="397"/>
      </w:pPr>
      <w:rPr>
        <w:rFonts w:hint="default"/>
      </w:rPr>
    </w:lvl>
    <w:lvl w:ilvl="2" w:tplc="783E4D6C">
      <w:numFmt w:val="bullet"/>
      <w:lvlText w:val="•"/>
      <w:lvlJc w:val="left"/>
      <w:pPr>
        <w:ind w:left="2255" w:hanging="397"/>
      </w:pPr>
      <w:rPr>
        <w:rFonts w:hint="default"/>
      </w:rPr>
    </w:lvl>
    <w:lvl w:ilvl="3" w:tplc="A65C97A6">
      <w:numFmt w:val="bullet"/>
      <w:lvlText w:val="•"/>
      <w:lvlJc w:val="left"/>
      <w:pPr>
        <w:ind w:left="2643" w:hanging="397"/>
      </w:pPr>
      <w:rPr>
        <w:rFonts w:hint="default"/>
      </w:rPr>
    </w:lvl>
    <w:lvl w:ilvl="4" w:tplc="341C8EEA">
      <w:numFmt w:val="bullet"/>
      <w:lvlText w:val="•"/>
      <w:lvlJc w:val="left"/>
      <w:pPr>
        <w:ind w:left="3031" w:hanging="397"/>
      </w:pPr>
      <w:rPr>
        <w:rFonts w:hint="default"/>
      </w:rPr>
    </w:lvl>
    <w:lvl w:ilvl="5" w:tplc="38741BD0">
      <w:numFmt w:val="bullet"/>
      <w:lvlText w:val="•"/>
      <w:lvlJc w:val="left"/>
      <w:pPr>
        <w:ind w:left="3419" w:hanging="397"/>
      </w:pPr>
      <w:rPr>
        <w:rFonts w:hint="default"/>
      </w:rPr>
    </w:lvl>
    <w:lvl w:ilvl="6" w:tplc="641875AC">
      <w:numFmt w:val="bullet"/>
      <w:lvlText w:val="•"/>
      <w:lvlJc w:val="left"/>
      <w:pPr>
        <w:ind w:left="3807" w:hanging="397"/>
      </w:pPr>
      <w:rPr>
        <w:rFonts w:hint="default"/>
      </w:rPr>
    </w:lvl>
    <w:lvl w:ilvl="7" w:tplc="AF340C26">
      <w:numFmt w:val="bullet"/>
      <w:lvlText w:val="•"/>
      <w:lvlJc w:val="left"/>
      <w:pPr>
        <w:ind w:left="4195" w:hanging="397"/>
      </w:pPr>
      <w:rPr>
        <w:rFonts w:hint="default"/>
      </w:rPr>
    </w:lvl>
    <w:lvl w:ilvl="8" w:tplc="8FBEF66C">
      <w:numFmt w:val="bullet"/>
      <w:lvlText w:val="•"/>
      <w:lvlJc w:val="left"/>
      <w:pPr>
        <w:ind w:left="4583" w:hanging="397"/>
      </w:pPr>
      <w:rPr>
        <w:rFonts w:hint="default"/>
      </w:rPr>
    </w:lvl>
  </w:abstractNum>
  <w:abstractNum w:abstractNumId="6" w15:restartNumberingAfterBreak="0">
    <w:nsid w:val="18AE0068"/>
    <w:multiLevelType w:val="hybridMultilevel"/>
    <w:tmpl w:val="8F4CFFC0"/>
    <w:lvl w:ilvl="0" w:tplc="F41A1D28">
      <w:start w:val="1"/>
      <w:numFmt w:val="decimal"/>
      <w:lvlText w:val="%1."/>
      <w:lvlJc w:val="left"/>
      <w:pPr>
        <w:ind w:left="243" w:hanging="164"/>
        <w:jc w:val="left"/>
      </w:pPr>
      <w:rPr>
        <w:rFonts w:ascii="Arial Narrow" w:eastAsia="Arial Narrow" w:hAnsi="Arial Narrow" w:cs="Arial Narrow" w:hint="default"/>
        <w:color w:val="221F1F"/>
        <w:spacing w:val="-1"/>
        <w:w w:val="100"/>
        <w:sz w:val="18"/>
        <w:szCs w:val="18"/>
      </w:rPr>
    </w:lvl>
    <w:lvl w:ilvl="1" w:tplc="FC9EFB24">
      <w:numFmt w:val="bullet"/>
      <w:lvlText w:val="•"/>
      <w:lvlJc w:val="left"/>
      <w:pPr>
        <w:ind w:left="710" w:hanging="164"/>
      </w:pPr>
      <w:rPr>
        <w:rFonts w:hint="default"/>
      </w:rPr>
    </w:lvl>
    <w:lvl w:ilvl="2" w:tplc="3D0A3BE4">
      <w:numFmt w:val="bullet"/>
      <w:lvlText w:val="•"/>
      <w:lvlJc w:val="left"/>
      <w:pPr>
        <w:ind w:left="1180" w:hanging="164"/>
      </w:pPr>
      <w:rPr>
        <w:rFonts w:hint="default"/>
      </w:rPr>
    </w:lvl>
    <w:lvl w:ilvl="3" w:tplc="F140AE5C">
      <w:numFmt w:val="bullet"/>
      <w:lvlText w:val="•"/>
      <w:lvlJc w:val="left"/>
      <w:pPr>
        <w:ind w:left="1650" w:hanging="164"/>
      </w:pPr>
      <w:rPr>
        <w:rFonts w:hint="default"/>
      </w:rPr>
    </w:lvl>
    <w:lvl w:ilvl="4" w:tplc="808C0158">
      <w:numFmt w:val="bullet"/>
      <w:lvlText w:val="•"/>
      <w:lvlJc w:val="left"/>
      <w:pPr>
        <w:ind w:left="2121" w:hanging="164"/>
      </w:pPr>
      <w:rPr>
        <w:rFonts w:hint="default"/>
      </w:rPr>
    </w:lvl>
    <w:lvl w:ilvl="5" w:tplc="DBBC4AF0">
      <w:numFmt w:val="bullet"/>
      <w:lvlText w:val="•"/>
      <w:lvlJc w:val="left"/>
      <w:pPr>
        <w:ind w:left="2591" w:hanging="164"/>
      </w:pPr>
      <w:rPr>
        <w:rFonts w:hint="default"/>
      </w:rPr>
    </w:lvl>
    <w:lvl w:ilvl="6" w:tplc="3FBA23B4">
      <w:numFmt w:val="bullet"/>
      <w:lvlText w:val="•"/>
      <w:lvlJc w:val="left"/>
      <w:pPr>
        <w:ind w:left="3061" w:hanging="164"/>
      </w:pPr>
      <w:rPr>
        <w:rFonts w:hint="default"/>
      </w:rPr>
    </w:lvl>
    <w:lvl w:ilvl="7" w:tplc="3134E314">
      <w:numFmt w:val="bullet"/>
      <w:lvlText w:val="•"/>
      <w:lvlJc w:val="left"/>
      <w:pPr>
        <w:ind w:left="3531" w:hanging="164"/>
      </w:pPr>
      <w:rPr>
        <w:rFonts w:hint="default"/>
      </w:rPr>
    </w:lvl>
    <w:lvl w:ilvl="8" w:tplc="2E6A2312">
      <w:numFmt w:val="bullet"/>
      <w:lvlText w:val="•"/>
      <w:lvlJc w:val="left"/>
      <w:pPr>
        <w:ind w:left="4002" w:hanging="164"/>
      </w:pPr>
      <w:rPr>
        <w:rFonts w:hint="default"/>
      </w:rPr>
    </w:lvl>
  </w:abstractNum>
  <w:abstractNum w:abstractNumId="7" w15:restartNumberingAfterBreak="0">
    <w:nsid w:val="1AD232DE"/>
    <w:multiLevelType w:val="hybridMultilevel"/>
    <w:tmpl w:val="7D5C98C2"/>
    <w:lvl w:ilvl="0" w:tplc="C20853CE">
      <w:numFmt w:val="bullet"/>
      <w:lvlText w:val="o"/>
      <w:lvlJc w:val="left"/>
      <w:pPr>
        <w:ind w:left="1810" w:hanging="336"/>
      </w:pPr>
      <w:rPr>
        <w:rFonts w:ascii="Courier New" w:eastAsia="Courier New" w:hAnsi="Courier New" w:cs="Courier New" w:hint="default"/>
        <w:color w:val="221F1F"/>
        <w:w w:val="100"/>
        <w:sz w:val="22"/>
        <w:szCs w:val="22"/>
      </w:rPr>
    </w:lvl>
    <w:lvl w:ilvl="1" w:tplc="5D6EDFDC">
      <w:numFmt w:val="bullet"/>
      <w:lvlText w:val="•"/>
      <w:lvlJc w:val="left"/>
      <w:pPr>
        <w:ind w:left="2600" w:hanging="336"/>
      </w:pPr>
      <w:rPr>
        <w:rFonts w:hint="default"/>
      </w:rPr>
    </w:lvl>
    <w:lvl w:ilvl="2" w:tplc="A45AAE80">
      <w:numFmt w:val="bullet"/>
      <w:lvlText w:val="•"/>
      <w:lvlJc w:val="left"/>
      <w:pPr>
        <w:ind w:left="3380" w:hanging="336"/>
      </w:pPr>
      <w:rPr>
        <w:rFonts w:hint="default"/>
      </w:rPr>
    </w:lvl>
    <w:lvl w:ilvl="3" w:tplc="050A8EEA">
      <w:numFmt w:val="bullet"/>
      <w:lvlText w:val="•"/>
      <w:lvlJc w:val="left"/>
      <w:pPr>
        <w:ind w:left="4160" w:hanging="336"/>
      </w:pPr>
      <w:rPr>
        <w:rFonts w:hint="default"/>
      </w:rPr>
    </w:lvl>
    <w:lvl w:ilvl="4" w:tplc="1DD4AD88">
      <w:numFmt w:val="bullet"/>
      <w:lvlText w:val="•"/>
      <w:lvlJc w:val="left"/>
      <w:pPr>
        <w:ind w:left="4940" w:hanging="336"/>
      </w:pPr>
      <w:rPr>
        <w:rFonts w:hint="default"/>
      </w:rPr>
    </w:lvl>
    <w:lvl w:ilvl="5" w:tplc="AA1C5F46">
      <w:numFmt w:val="bullet"/>
      <w:lvlText w:val="•"/>
      <w:lvlJc w:val="left"/>
      <w:pPr>
        <w:ind w:left="5720" w:hanging="336"/>
      </w:pPr>
      <w:rPr>
        <w:rFonts w:hint="default"/>
      </w:rPr>
    </w:lvl>
    <w:lvl w:ilvl="6" w:tplc="68F03E4C">
      <w:numFmt w:val="bullet"/>
      <w:lvlText w:val="•"/>
      <w:lvlJc w:val="left"/>
      <w:pPr>
        <w:ind w:left="6500" w:hanging="336"/>
      </w:pPr>
      <w:rPr>
        <w:rFonts w:hint="default"/>
      </w:rPr>
    </w:lvl>
    <w:lvl w:ilvl="7" w:tplc="4DA4EB36">
      <w:numFmt w:val="bullet"/>
      <w:lvlText w:val="•"/>
      <w:lvlJc w:val="left"/>
      <w:pPr>
        <w:ind w:left="7280" w:hanging="336"/>
      </w:pPr>
      <w:rPr>
        <w:rFonts w:hint="default"/>
      </w:rPr>
    </w:lvl>
    <w:lvl w:ilvl="8" w:tplc="FF26F7D2">
      <w:numFmt w:val="bullet"/>
      <w:lvlText w:val="•"/>
      <w:lvlJc w:val="left"/>
      <w:pPr>
        <w:ind w:left="8060" w:hanging="336"/>
      </w:pPr>
      <w:rPr>
        <w:rFonts w:hint="default"/>
      </w:rPr>
    </w:lvl>
  </w:abstractNum>
  <w:abstractNum w:abstractNumId="8" w15:restartNumberingAfterBreak="0">
    <w:nsid w:val="1ED87750"/>
    <w:multiLevelType w:val="hybridMultilevel"/>
    <w:tmpl w:val="15A60968"/>
    <w:lvl w:ilvl="0" w:tplc="23F4AE9A">
      <w:start w:val="2"/>
      <w:numFmt w:val="decimal"/>
      <w:lvlText w:val="%1"/>
      <w:lvlJc w:val="left"/>
      <w:pPr>
        <w:ind w:left="366" w:hanging="123"/>
        <w:jc w:val="left"/>
      </w:pPr>
      <w:rPr>
        <w:rFonts w:ascii="Arial Narrow" w:eastAsia="Arial Narrow" w:hAnsi="Arial Narrow" w:cs="Arial Narrow" w:hint="default"/>
        <w:b/>
        <w:bCs/>
        <w:color w:val="221F1F"/>
        <w:w w:val="100"/>
        <w:sz w:val="18"/>
        <w:szCs w:val="18"/>
      </w:rPr>
    </w:lvl>
    <w:lvl w:ilvl="1" w:tplc="F1E481C4">
      <w:numFmt w:val="bullet"/>
      <w:lvlText w:val="•"/>
      <w:lvlJc w:val="left"/>
      <w:pPr>
        <w:ind w:left="620" w:hanging="123"/>
      </w:pPr>
      <w:rPr>
        <w:rFonts w:hint="default"/>
      </w:rPr>
    </w:lvl>
    <w:lvl w:ilvl="2" w:tplc="BBD432FA">
      <w:numFmt w:val="bullet"/>
      <w:lvlText w:val="•"/>
      <w:lvlJc w:val="left"/>
      <w:pPr>
        <w:ind w:left="669" w:hanging="123"/>
      </w:pPr>
      <w:rPr>
        <w:rFonts w:hint="default"/>
      </w:rPr>
    </w:lvl>
    <w:lvl w:ilvl="3" w:tplc="2DC0AD3E">
      <w:numFmt w:val="bullet"/>
      <w:lvlText w:val="•"/>
      <w:lvlJc w:val="left"/>
      <w:pPr>
        <w:ind w:left="718" w:hanging="123"/>
      </w:pPr>
      <w:rPr>
        <w:rFonts w:hint="default"/>
      </w:rPr>
    </w:lvl>
    <w:lvl w:ilvl="4" w:tplc="B2CCEAB6">
      <w:numFmt w:val="bullet"/>
      <w:lvlText w:val="•"/>
      <w:lvlJc w:val="left"/>
      <w:pPr>
        <w:ind w:left="767" w:hanging="123"/>
      </w:pPr>
      <w:rPr>
        <w:rFonts w:hint="default"/>
      </w:rPr>
    </w:lvl>
    <w:lvl w:ilvl="5" w:tplc="E8F8FB66">
      <w:numFmt w:val="bullet"/>
      <w:lvlText w:val="•"/>
      <w:lvlJc w:val="left"/>
      <w:pPr>
        <w:ind w:left="816" w:hanging="123"/>
      </w:pPr>
      <w:rPr>
        <w:rFonts w:hint="default"/>
      </w:rPr>
    </w:lvl>
    <w:lvl w:ilvl="6" w:tplc="2092D8D4">
      <w:numFmt w:val="bullet"/>
      <w:lvlText w:val="•"/>
      <w:lvlJc w:val="left"/>
      <w:pPr>
        <w:ind w:left="865" w:hanging="123"/>
      </w:pPr>
      <w:rPr>
        <w:rFonts w:hint="default"/>
      </w:rPr>
    </w:lvl>
    <w:lvl w:ilvl="7" w:tplc="DED0506A">
      <w:numFmt w:val="bullet"/>
      <w:lvlText w:val="•"/>
      <w:lvlJc w:val="left"/>
      <w:pPr>
        <w:ind w:left="914" w:hanging="123"/>
      </w:pPr>
      <w:rPr>
        <w:rFonts w:hint="default"/>
      </w:rPr>
    </w:lvl>
    <w:lvl w:ilvl="8" w:tplc="75C48266">
      <w:numFmt w:val="bullet"/>
      <w:lvlText w:val="•"/>
      <w:lvlJc w:val="left"/>
      <w:pPr>
        <w:ind w:left="963" w:hanging="123"/>
      </w:pPr>
      <w:rPr>
        <w:rFonts w:hint="default"/>
      </w:rPr>
    </w:lvl>
  </w:abstractNum>
  <w:abstractNum w:abstractNumId="9" w15:restartNumberingAfterBreak="0">
    <w:nsid w:val="214D4565"/>
    <w:multiLevelType w:val="multilevel"/>
    <w:tmpl w:val="627A75B0"/>
    <w:lvl w:ilvl="0">
      <w:start w:val="2"/>
      <w:numFmt w:val="decimal"/>
      <w:lvlText w:val="%1"/>
      <w:lvlJc w:val="left"/>
      <w:pPr>
        <w:ind w:left="1076" w:hanging="567"/>
        <w:jc w:val="left"/>
      </w:pPr>
      <w:rPr>
        <w:rFonts w:hint="default"/>
      </w:rPr>
    </w:lvl>
    <w:lvl w:ilvl="1">
      <w:start w:val="6"/>
      <w:numFmt w:val="decimal"/>
      <w:lvlText w:val="%1.%2"/>
      <w:lvlJc w:val="left"/>
      <w:pPr>
        <w:ind w:left="1076" w:hanging="567"/>
        <w:jc w:val="left"/>
      </w:pPr>
      <w:rPr>
        <w:rFonts w:hint="default"/>
      </w:rPr>
    </w:lvl>
    <w:lvl w:ilvl="2">
      <w:start w:val="1"/>
      <w:numFmt w:val="decimal"/>
      <w:lvlText w:val="%1.%2.%3"/>
      <w:lvlJc w:val="left"/>
      <w:pPr>
        <w:ind w:left="1076" w:hanging="567"/>
        <w:jc w:val="left"/>
      </w:pPr>
      <w:rPr>
        <w:rFonts w:ascii="TeleNeo" w:eastAsia="TeleNeo" w:hAnsi="TeleNeo" w:cs="TeleNeo" w:hint="default"/>
        <w:b/>
        <w:bCs/>
        <w:color w:val="221F1F"/>
        <w:spacing w:val="-12"/>
        <w:w w:val="99"/>
        <w:sz w:val="19"/>
        <w:szCs w:val="19"/>
      </w:rPr>
    </w:lvl>
    <w:lvl w:ilvl="3">
      <w:start w:val="1"/>
      <w:numFmt w:val="lowerRoman"/>
      <w:lvlText w:val="(%4)"/>
      <w:lvlJc w:val="left"/>
      <w:pPr>
        <w:ind w:left="1473" w:hanging="397"/>
        <w:jc w:val="left"/>
      </w:pPr>
      <w:rPr>
        <w:rFonts w:ascii="TeleNeo" w:eastAsia="TeleNeo" w:hAnsi="TeleNeo" w:cs="TeleNeo" w:hint="default"/>
        <w:b/>
        <w:bCs/>
        <w:color w:val="221F1F"/>
        <w:w w:val="98"/>
        <w:sz w:val="19"/>
        <w:szCs w:val="19"/>
      </w:rPr>
    </w:lvl>
    <w:lvl w:ilvl="4">
      <w:numFmt w:val="bullet"/>
      <w:lvlText w:val="•"/>
      <w:lvlJc w:val="left"/>
      <w:pPr>
        <w:ind w:left="1451" w:hanging="397"/>
      </w:pPr>
      <w:rPr>
        <w:rFonts w:hint="default"/>
      </w:rPr>
    </w:lvl>
    <w:lvl w:ilvl="5">
      <w:numFmt w:val="bullet"/>
      <w:lvlText w:val="•"/>
      <w:lvlJc w:val="left"/>
      <w:pPr>
        <w:ind w:left="1202" w:hanging="397"/>
      </w:pPr>
      <w:rPr>
        <w:rFonts w:hint="default"/>
      </w:rPr>
    </w:lvl>
    <w:lvl w:ilvl="6">
      <w:numFmt w:val="bullet"/>
      <w:lvlText w:val="•"/>
      <w:lvlJc w:val="left"/>
      <w:pPr>
        <w:ind w:left="954" w:hanging="397"/>
      </w:pPr>
      <w:rPr>
        <w:rFonts w:hint="default"/>
      </w:rPr>
    </w:lvl>
    <w:lvl w:ilvl="7">
      <w:numFmt w:val="bullet"/>
      <w:lvlText w:val="•"/>
      <w:lvlJc w:val="left"/>
      <w:pPr>
        <w:ind w:left="705" w:hanging="397"/>
      </w:pPr>
      <w:rPr>
        <w:rFonts w:hint="default"/>
      </w:rPr>
    </w:lvl>
    <w:lvl w:ilvl="8">
      <w:numFmt w:val="bullet"/>
      <w:lvlText w:val="•"/>
      <w:lvlJc w:val="left"/>
      <w:pPr>
        <w:ind w:left="457" w:hanging="397"/>
      </w:pPr>
      <w:rPr>
        <w:rFonts w:hint="default"/>
      </w:rPr>
    </w:lvl>
  </w:abstractNum>
  <w:abstractNum w:abstractNumId="10" w15:restartNumberingAfterBreak="0">
    <w:nsid w:val="2AF41913"/>
    <w:multiLevelType w:val="hybridMultilevel"/>
    <w:tmpl w:val="5F3E6ABC"/>
    <w:lvl w:ilvl="0" w:tplc="3DD2272E">
      <w:start w:val="1"/>
      <w:numFmt w:val="decimal"/>
      <w:lvlText w:val="%1."/>
      <w:lvlJc w:val="left"/>
      <w:pPr>
        <w:ind w:left="822" w:hanging="427"/>
        <w:jc w:val="left"/>
      </w:pPr>
      <w:rPr>
        <w:rFonts w:ascii="Arial" w:eastAsia="Arial" w:hAnsi="Arial" w:cs="Arial" w:hint="default"/>
        <w:color w:val="221F1F"/>
        <w:spacing w:val="-1"/>
        <w:w w:val="100"/>
        <w:sz w:val="22"/>
        <w:szCs w:val="22"/>
      </w:rPr>
    </w:lvl>
    <w:lvl w:ilvl="1" w:tplc="5EC8BB3E">
      <w:numFmt w:val="bullet"/>
      <w:lvlText w:val=""/>
      <w:lvlJc w:val="left"/>
      <w:pPr>
        <w:ind w:left="1103" w:hanging="348"/>
      </w:pPr>
      <w:rPr>
        <w:rFonts w:ascii="Symbol" w:eastAsia="Symbol" w:hAnsi="Symbol" w:cs="Symbol" w:hint="default"/>
        <w:color w:val="221F1F"/>
        <w:w w:val="100"/>
        <w:sz w:val="22"/>
        <w:szCs w:val="22"/>
      </w:rPr>
    </w:lvl>
    <w:lvl w:ilvl="2" w:tplc="BE5C4782">
      <w:numFmt w:val="bullet"/>
      <w:lvlText w:val="•"/>
      <w:lvlJc w:val="left"/>
      <w:pPr>
        <w:ind w:left="1240" w:hanging="348"/>
      </w:pPr>
      <w:rPr>
        <w:rFonts w:hint="default"/>
      </w:rPr>
    </w:lvl>
    <w:lvl w:ilvl="3" w:tplc="932A1F6A">
      <w:numFmt w:val="bullet"/>
      <w:lvlText w:val="•"/>
      <w:lvlJc w:val="left"/>
      <w:pPr>
        <w:ind w:left="2287" w:hanging="348"/>
      </w:pPr>
      <w:rPr>
        <w:rFonts w:hint="default"/>
      </w:rPr>
    </w:lvl>
    <w:lvl w:ilvl="4" w:tplc="9836E856">
      <w:numFmt w:val="bullet"/>
      <w:lvlText w:val="•"/>
      <w:lvlJc w:val="left"/>
      <w:pPr>
        <w:ind w:left="3335" w:hanging="348"/>
      </w:pPr>
      <w:rPr>
        <w:rFonts w:hint="default"/>
      </w:rPr>
    </w:lvl>
    <w:lvl w:ilvl="5" w:tplc="B5A05904">
      <w:numFmt w:val="bullet"/>
      <w:lvlText w:val="•"/>
      <w:lvlJc w:val="left"/>
      <w:pPr>
        <w:ind w:left="4382" w:hanging="348"/>
      </w:pPr>
      <w:rPr>
        <w:rFonts w:hint="default"/>
      </w:rPr>
    </w:lvl>
    <w:lvl w:ilvl="6" w:tplc="83BE9C54">
      <w:numFmt w:val="bullet"/>
      <w:lvlText w:val="•"/>
      <w:lvlJc w:val="left"/>
      <w:pPr>
        <w:ind w:left="5430" w:hanging="348"/>
      </w:pPr>
      <w:rPr>
        <w:rFonts w:hint="default"/>
      </w:rPr>
    </w:lvl>
    <w:lvl w:ilvl="7" w:tplc="DA2C4F8E">
      <w:numFmt w:val="bullet"/>
      <w:lvlText w:val="•"/>
      <w:lvlJc w:val="left"/>
      <w:pPr>
        <w:ind w:left="6477" w:hanging="348"/>
      </w:pPr>
      <w:rPr>
        <w:rFonts w:hint="default"/>
      </w:rPr>
    </w:lvl>
    <w:lvl w:ilvl="8" w:tplc="8C7CDEAA">
      <w:numFmt w:val="bullet"/>
      <w:lvlText w:val="•"/>
      <w:lvlJc w:val="left"/>
      <w:pPr>
        <w:ind w:left="7525" w:hanging="348"/>
      </w:pPr>
      <w:rPr>
        <w:rFonts w:hint="default"/>
      </w:rPr>
    </w:lvl>
  </w:abstractNum>
  <w:abstractNum w:abstractNumId="11" w15:restartNumberingAfterBreak="0">
    <w:nsid w:val="31C75269"/>
    <w:multiLevelType w:val="multilevel"/>
    <w:tmpl w:val="600E7ED4"/>
    <w:lvl w:ilvl="0">
      <w:start w:val="1"/>
      <w:numFmt w:val="decimal"/>
      <w:lvlText w:val="%1."/>
      <w:lvlJc w:val="left"/>
      <w:pPr>
        <w:ind w:left="908" w:hanging="425"/>
        <w:jc w:val="left"/>
      </w:pPr>
      <w:rPr>
        <w:rFonts w:ascii="Arial" w:eastAsia="Arial" w:hAnsi="Arial" w:cs="Arial" w:hint="default"/>
        <w:b/>
        <w:bCs/>
        <w:color w:val="EC008C"/>
        <w:spacing w:val="-1"/>
        <w:w w:val="100"/>
        <w:sz w:val="16"/>
        <w:szCs w:val="16"/>
      </w:rPr>
    </w:lvl>
    <w:lvl w:ilvl="1">
      <w:start w:val="1"/>
      <w:numFmt w:val="decimal"/>
      <w:lvlText w:val="%1.%2."/>
      <w:lvlJc w:val="left"/>
      <w:pPr>
        <w:ind w:left="908" w:hanging="425"/>
        <w:jc w:val="left"/>
      </w:pPr>
      <w:rPr>
        <w:rFonts w:ascii="Arial" w:eastAsia="Arial" w:hAnsi="Arial" w:cs="Arial" w:hint="default"/>
        <w:spacing w:val="-1"/>
        <w:w w:val="100"/>
        <w:sz w:val="16"/>
        <w:szCs w:val="16"/>
      </w:rPr>
    </w:lvl>
    <w:lvl w:ilvl="2">
      <w:start w:val="1"/>
      <w:numFmt w:val="lowerLetter"/>
      <w:lvlText w:val="%3)"/>
      <w:lvlJc w:val="left"/>
      <w:pPr>
        <w:ind w:left="1095" w:hanging="188"/>
        <w:jc w:val="left"/>
      </w:pPr>
      <w:rPr>
        <w:rFonts w:ascii="Arial" w:eastAsia="Arial" w:hAnsi="Arial" w:cs="Arial" w:hint="default"/>
        <w:spacing w:val="-1"/>
        <w:w w:val="100"/>
        <w:sz w:val="16"/>
        <w:szCs w:val="16"/>
      </w:rPr>
    </w:lvl>
    <w:lvl w:ilvl="3">
      <w:numFmt w:val="bullet"/>
      <w:lvlText w:val="•"/>
      <w:lvlJc w:val="left"/>
      <w:pPr>
        <w:ind w:left="3357" w:hanging="188"/>
      </w:pPr>
      <w:rPr>
        <w:rFonts w:hint="default"/>
      </w:rPr>
    </w:lvl>
    <w:lvl w:ilvl="4">
      <w:numFmt w:val="bullet"/>
      <w:lvlText w:val="•"/>
      <w:lvlJc w:val="left"/>
      <w:pPr>
        <w:ind w:left="4486" w:hanging="188"/>
      </w:pPr>
      <w:rPr>
        <w:rFonts w:hint="default"/>
      </w:rPr>
    </w:lvl>
    <w:lvl w:ilvl="5">
      <w:numFmt w:val="bullet"/>
      <w:lvlText w:val="•"/>
      <w:lvlJc w:val="left"/>
      <w:pPr>
        <w:ind w:left="5615" w:hanging="188"/>
      </w:pPr>
      <w:rPr>
        <w:rFonts w:hint="default"/>
      </w:rPr>
    </w:lvl>
    <w:lvl w:ilvl="6">
      <w:numFmt w:val="bullet"/>
      <w:lvlText w:val="•"/>
      <w:lvlJc w:val="left"/>
      <w:pPr>
        <w:ind w:left="6744" w:hanging="188"/>
      </w:pPr>
      <w:rPr>
        <w:rFonts w:hint="default"/>
      </w:rPr>
    </w:lvl>
    <w:lvl w:ilvl="7">
      <w:numFmt w:val="bullet"/>
      <w:lvlText w:val="•"/>
      <w:lvlJc w:val="left"/>
      <w:pPr>
        <w:ind w:left="7873" w:hanging="188"/>
      </w:pPr>
      <w:rPr>
        <w:rFonts w:hint="default"/>
      </w:rPr>
    </w:lvl>
    <w:lvl w:ilvl="8">
      <w:numFmt w:val="bullet"/>
      <w:lvlText w:val="•"/>
      <w:lvlJc w:val="left"/>
      <w:pPr>
        <w:ind w:left="9002" w:hanging="188"/>
      </w:pPr>
      <w:rPr>
        <w:rFonts w:hint="default"/>
      </w:rPr>
    </w:lvl>
  </w:abstractNum>
  <w:abstractNum w:abstractNumId="12" w15:restartNumberingAfterBreak="0">
    <w:nsid w:val="367029BA"/>
    <w:multiLevelType w:val="hybridMultilevel"/>
    <w:tmpl w:val="E312CC66"/>
    <w:lvl w:ilvl="0" w:tplc="0E5C5414">
      <w:numFmt w:val="bullet"/>
      <w:lvlText w:val="*"/>
      <w:lvlJc w:val="left"/>
      <w:pPr>
        <w:ind w:left="244" w:hanging="87"/>
      </w:pPr>
      <w:rPr>
        <w:rFonts w:hint="default"/>
        <w:w w:val="99"/>
      </w:rPr>
    </w:lvl>
    <w:lvl w:ilvl="1" w:tplc="13CA950E">
      <w:numFmt w:val="bullet"/>
      <w:lvlText w:val="•"/>
      <w:lvlJc w:val="left"/>
      <w:pPr>
        <w:ind w:left="981" w:hanging="87"/>
      </w:pPr>
      <w:rPr>
        <w:rFonts w:hint="default"/>
      </w:rPr>
    </w:lvl>
    <w:lvl w:ilvl="2" w:tplc="C126688C">
      <w:numFmt w:val="bullet"/>
      <w:lvlText w:val="•"/>
      <w:lvlJc w:val="left"/>
      <w:pPr>
        <w:ind w:left="1722" w:hanging="87"/>
      </w:pPr>
      <w:rPr>
        <w:rFonts w:hint="default"/>
      </w:rPr>
    </w:lvl>
    <w:lvl w:ilvl="3" w:tplc="3C9ECC00">
      <w:numFmt w:val="bullet"/>
      <w:lvlText w:val="•"/>
      <w:lvlJc w:val="left"/>
      <w:pPr>
        <w:ind w:left="2464" w:hanging="87"/>
      </w:pPr>
      <w:rPr>
        <w:rFonts w:hint="default"/>
      </w:rPr>
    </w:lvl>
    <w:lvl w:ilvl="4" w:tplc="CD02854E">
      <w:numFmt w:val="bullet"/>
      <w:lvlText w:val="•"/>
      <w:lvlJc w:val="left"/>
      <w:pPr>
        <w:ind w:left="3205" w:hanging="87"/>
      </w:pPr>
      <w:rPr>
        <w:rFonts w:hint="default"/>
      </w:rPr>
    </w:lvl>
    <w:lvl w:ilvl="5" w:tplc="6A363014">
      <w:numFmt w:val="bullet"/>
      <w:lvlText w:val="•"/>
      <w:lvlJc w:val="left"/>
      <w:pPr>
        <w:ind w:left="3947" w:hanging="87"/>
      </w:pPr>
      <w:rPr>
        <w:rFonts w:hint="default"/>
      </w:rPr>
    </w:lvl>
    <w:lvl w:ilvl="6" w:tplc="C8028D32">
      <w:numFmt w:val="bullet"/>
      <w:lvlText w:val="•"/>
      <w:lvlJc w:val="left"/>
      <w:pPr>
        <w:ind w:left="4688" w:hanging="87"/>
      </w:pPr>
      <w:rPr>
        <w:rFonts w:hint="default"/>
      </w:rPr>
    </w:lvl>
    <w:lvl w:ilvl="7" w:tplc="53D0CF8A">
      <w:numFmt w:val="bullet"/>
      <w:lvlText w:val="•"/>
      <w:lvlJc w:val="left"/>
      <w:pPr>
        <w:ind w:left="5430" w:hanging="87"/>
      </w:pPr>
      <w:rPr>
        <w:rFonts w:hint="default"/>
      </w:rPr>
    </w:lvl>
    <w:lvl w:ilvl="8" w:tplc="7F185EE6">
      <w:numFmt w:val="bullet"/>
      <w:lvlText w:val="•"/>
      <w:lvlJc w:val="left"/>
      <w:pPr>
        <w:ind w:left="6171" w:hanging="87"/>
      </w:pPr>
      <w:rPr>
        <w:rFonts w:hint="default"/>
      </w:rPr>
    </w:lvl>
  </w:abstractNum>
  <w:abstractNum w:abstractNumId="13" w15:restartNumberingAfterBreak="0">
    <w:nsid w:val="38111FB5"/>
    <w:multiLevelType w:val="hybridMultilevel"/>
    <w:tmpl w:val="4B927CB8"/>
    <w:lvl w:ilvl="0" w:tplc="09568BF0">
      <w:numFmt w:val="bullet"/>
      <w:lvlText w:val=""/>
      <w:lvlJc w:val="left"/>
      <w:pPr>
        <w:ind w:left="534" w:hanging="286"/>
      </w:pPr>
      <w:rPr>
        <w:rFonts w:ascii="Symbol" w:eastAsia="Symbol" w:hAnsi="Symbol" w:cs="Symbol" w:hint="default"/>
        <w:color w:val="221F1F"/>
        <w:w w:val="100"/>
        <w:sz w:val="22"/>
        <w:szCs w:val="22"/>
      </w:rPr>
    </w:lvl>
    <w:lvl w:ilvl="1" w:tplc="10FCE1BA">
      <w:numFmt w:val="bullet"/>
      <w:lvlText w:val="•"/>
      <w:lvlJc w:val="left"/>
      <w:pPr>
        <w:ind w:left="945" w:hanging="286"/>
      </w:pPr>
      <w:rPr>
        <w:rFonts w:hint="default"/>
      </w:rPr>
    </w:lvl>
    <w:lvl w:ilvl="2" w:tplc="566E2A14">
      <w:numFmt w:val="bullet"/>
      <w:lvlText w:val="•"/>
      <w:lvlJc w:val="left"/>
      <w:pPr>
        <w:ind w:left="1350" w:hanging="286"/>
      </w:pPr>
      <w:rPr>
        <w:rFonts w:hint="default"/>
      </w:rPr>
    </w:lvl>
    <w:lvl w:ilvl="3" w:tplc="CF5A63CA">
      <w:numFmt w:val="bullet"/>
      <w:lvlText w:val="•"/>
      <w:lvlJc w:val="left"/>
      <w:pPr>
        <w:ind w:left="1755" w:hanging="286"/>
      </w:pPr>
      <w:rPr>
        <w:rFonts w:hint="default"/>
      </w:rPr>
    </w:lvl>
    <w:lvl w:ilvl="4" w:tplc="98683476">
      <w:numFmt w:val="bullet"/>
      <w:lvlText w:val="•"/>
      <w:lvlJc w:val="left"/>
      <w:pPr>
        <w:ind w:left="2161" w:hanging="286"/>
      </w:pPr>
      <w:rPr>
        <w:rFonts w:hint="default"/>
      </w:rPr>
    </w:lvl>
    <w:lvl w:ilvl="5" w:tplc="223E3036">
      <w:numFmt w:val="bullet"/>
      <w:lvlText w:val="•"/>
      <w:lvlJc w:val="left"/>
      <w:pPr>
        <w:ind w:left="2566" w:hanging="286"/>
      </w:pPr>
      <w:rPr>
        <w:rFonts w:hint="default"/>
      </w:rPr>
    </w:lvl>
    <w:lvl w:ilvl="6" w:tplc="132E47C0">
      <w:numFmt w:val="bullet"/>
      <w:lvlText w:val="•"/>
      <w:lvlJc w:val="left"/>
      <w:pPr>
        <w:ind w:left="2971" w:hanging="286"/>
      </w:pPr>
      <w:rPr>
        <w:rFonts w:hint="default"/>
      </w:rPr>
    </w:lvl>
    <w:lvl w:ilvl="7" w:tplc="ED56C31A">
      <w:numFmt w:val="bullet"/>
      <w:lvlText w:val="•"/>
      <w:lvlJc w:val="left"/>
      <w:pPr>
        <w:ind w:left="3377" w:hanging="286"/>
      </w:pPr>
      <w:rPr>
        <w:rFonts w:hint="default"/>
      </w:rPr>
    </w:lvl>
    <w:lvl w:ilvl="8" w:tplc="3D9C0938">
      <w:numFmt w:val="bullet"/>
      <w:lvlText w:val="•"/>
      <w:lvlJc w:val="left"/>
      <w:pPr>
        <w:ind w:left="3782" w:hanging="286"/>
      </w:pPr>
      <w:rPr>
        <w:rFonts w:hint="default"/>
      </w:rPr>
    </w:lvl>
  </w:abstractNum>
  <w:abstractNum w:abstractNumId="14" w15:restartNumberingAfterBreak="0">
    <w:nsid w:val="387C2B97"/>
    <w:multiLevelType w:val="hybridMultilevel"/>
    <w:tmpl w:val="1602D1CA"/>
    <w:lvl w:ilvl="0" w:tplc="C75003A8">
      <w:start w:val="1"/>
      <w:numFmt w:val="decimal"/>
      <w:lvlText w:val="%1."/>
      <w:lvlJc w:val="left"/>
      <w:pPr>
        <w:ind w:left="2068" w:hanging="427"/>
        <w:jc w:val="left"/>
      </w:pPr>
      <w:rPr>
        <w:rFonts w:ascii="Arial" w:eastAsia="Arial" w:hAnsi="Arial" w:cs="Arial" w:hint="default"/>
        <w:color w:val="221F1F"/>
        <w:spacing w:val="-1"/>
        <w:w w:val="99"/>
        <w:sz w:val="20"/>
        <w:szCs w:val="20"/>
      </w:rPr>
    </w:lvl>
    <w:lvl w:ilvl="1" w:tplc="BB9E4A00">
      <w:numFmt w:val="bullet"/>
      <w:lvlText w:val="•"/>
      <w:lvlJc w:val="left"/>
      <w:pPr>
        <w:ind w:left="2980" w:hanging="427"/>
      </w:pPr>
      <w:rPr>
        <w:rFonts w:hint="default"/>
      </w:rPr>
    </w:lvl>
    <w:lvl w:ilvl="2" w:tplc="522A8A6E">
      <w:numFmt w:val="bullet"/>
      <w:lvlText w:val="•"/>
      <w:lvlJc w:val="left"/>
      <w:pPr>
        <w:ind w:left="3900" w:hanging="427"/>
      </w:pPr>
      <w:rPr>
        <w:rFonts w:hint="default"/>
      </w:rPr>
    </w:lvl>
    <w:lvl w:ilvl="3" w:tplc="2834CCDE">
      <w:numFmt w:val="bullet"/>
      <w:lvlText w:val="•"/>
      <w:lvlJc w:val="left"/>
      <w:pPr>
        <w:ind w:left="4820" w:hanging="427"/>
      </w:pPr>
      <w:rPr>
        <w:rFonts w:hint="default"/>
      </w:rPr>
    </w:lvl>
    <w:lvl w:ilvl="4" w:tplc="FF90EE7E">
      <w:numFmt w:val="bullet"/>
      <w:lvlText w:val="•"/>
      <w:lvlJc w:val="left"/>
      <w:pPr>
        <w:ind w:left="5740" w:hanging="427"/>
      </w:pPr>
      <w:rPr>
        <w:rFonts w:hint="default"/>
      </w:rPr>
    </w:lvl>
    <w:lvl w:ilvl="5" w:tplc="14960CA4">
      <w:numFmt w:val="bullet"/>
      <w:lvlText w:val="•"/>
      <w:lvlJc w:val="left"/>
      <w:pPr>
        <w:ind w:left="6660" w:hanging="427"/>
      </w:pPr>
      <w:rPr>
        <w:rFonts w:hint="default"/>
      </w:rPr>
    </w:lvl>
    <w:lvl w:ilvl="6" w:tplc="37B4580A">
      <w:numFmt w:val="bullet"/>
      <w:lvlText w:val="•"/>
      <w:lvlJc w:val="left"/>
      <w:pPr>
        <w:ind w:left="7580" w:hanging="427"/>
      </w:pPr>
      <w:rPr>
        <w:rFonts w:hint="default"/>
      </w:rPr>
    </w:lvl>
    <w:lvl w:ilvl="7" w:tplc="14B0FFF0">
      <w:numFmt w:val="bullet"/>
      <w:lvlText w:val="•"/>
      <w:lvlJc w:val="left"/>
      <w:pPr>
        <w:ind w:left="8500" w:hanging="427"/>
      </w:pPr>
      <w:rPr>
        <w:rFonts w:hint="default"/>
      </w:rPr>
    </w:lvl>
    <w:lvl w:ilvl="8" w:tplc="6756CA46">
      <w:numFmt w:val="bullet"/>
      <w:lvlText w:val="•"/>
      <w:lvlJc w:val="left"/>
      <w:pPr>
        <w:ind w:left="9420" w:hanging="427"/>
      </w:pPr>
      <w:rPr>
        <w:rFonts w:hint="default"/>
      </w:rPr>
    </w:lvl>
  </w:abstractNum>
  <w:abstractNum w:abstractNumId="15" w15:restartNumberingAfterBreak="0">
    <w:nsid w:val="3A2A0FEB"/>
    <w:multiLevelType w:val="hybridMultilevel"/>
    <w:tmpl w:val="C2C8E72E"/>
    <w:lvl w:ilvl="0" w:tplc="7F2EA1EC">
      <w:start w:val="1"/>
      <w:numFmt w:val="lowerRoman"/>
      <w:lvlText w:val="(%1)"/>
      <w:lvlJc w:val="left"/>
      <w:pPr>
        <w:ind w:left="1428" w:hanging="397"/>
        <w:jc w:val="left"/>
      </w:pPr>
      <w:rPr>
        <w:rFonts w:ascii="TeleNeo" w:eastAsia="TeleNeo" w:hAnsi="TeleNeo" w:cs="TeleNeo" w:hint="default"/>
        <w:b/>
        <w:bCs/>
        <w:color w:val="221F1F"/>
        <w:w w:val="98"/>
        <w:sz w:val="19"/>
        <w:szCs w:val="19"/>
      </w:rPr>
    </w:lvl>
    <w:lvl w:ilvl="1" w:tplc="728E4864">
      <w:numFmt w:val="bullet"/>
      <w:lvlText w:val="•"/>
      <w:lvlJc w:val="left"/>
      <w:pPr>
        <w:ind w:left="1864" w:hanging="397"/>
      </w:pPr>
      <w:rPr>
        <w:rFonts w:hint="default"/>
      </w:rPr>
    </w:lvl>
    <w:lvl w:ilvl="2" w:tplc="ABFA119C">
      <w:numFmt w:val="bullet"/>
      <w:lvlText w:val="•"/>
      <w:lvlJc w:val="left"/>
      <w:pPr>
        <w:ind w:left="2308" w:hanging="397"/>
      </w:pPr>
      <w:rPr>
        <w:rFonts w:hint="default"/>
      </w:rPr>
    </w:lvl>
    <w:lvl w:ilvl="3" w:tplc="D57EF28A">
      <w:numFmt w:val="bullet"/>
      <w:lvlText w:val="•"/>
      <w:lvlJc w:val="left"/>
      <w:pPr>
        <w:ind w:left="2752" w:hanging="397"/>
      </w:pPr>
      <w:rPr>
        <w:rFonts w:hint="default"/>
      </w:rPr>
    </w:lvl>
    <w:lvl w:ilvl="4" w:tplc="29CCDD62">
      <w:numFmt w:val="bullet"/>
      <w:lvlText w:val="•"/>
      <w:lvlJc w:val="left"/>
      <w:pPr>
        <w:ind w:left="3196" w:hanging="397"/>
      </w:pPr>
      <w:rPr>
        <w:rFonts w:hint="default"/>
      </w:rPr>
    </w:lvl>
    <w:lvl w:ilvl="5" w:tplc="A0FA1DDC">
      <w:numFmt w:val="bullet"/>
      <w:lvlText w:val="•"/>
      <w:lvlJc w:val="left"/>
      <w:pPr>
        <w:ind w:left="3640" w:hanging="397"/>
      </w:pPr>
      <w:rPr>
        <w:rFonts w:hint="default"/>
      </w:rPr>
    </w:lvl>
    <w:lvl w:ilvl="6" w:tplc="F32CAA8A">
      <w:numFmt w:val="bullet"/>
      <w:lvlText w:val="•"/>
      <w:lvlJc w:val="left"/>
      <w:pPr>
        <w:ind w:left="4084" w:hanging="397"/>
      </w:pPr>
      <w:rPr>
        <w:rFonts w:hint="default"/>
      </w:rPr>
    </w:lvl>
    <w:lvl w:ilvl="7" w:tplc="148A559A">
      <w:numFmt w:val="bullet"/>
      <w:lvlText w:val="•"/>
      <w:lvlJc w:val="left"/>
      <w:pPr>
        <w:ind w:left="4528" w:hanging="397"/>
      </w:pPr>
      <w:rPr>
        <w:rFonts w:hint="default"/>
      </w:rPr>
    </w:lvl>
    <w:lvl w:ilvl="8" w:tplc="5282B480">
      <w:numFmt w:val="bullet"/>
      <w:lvlText w:val="•"/>
      <w:lvlJc w:val="left"/>
      <w:pPr>
        <w:ind w:left="4972" w:hanging="397"/>
      </w:pPr>
      <w:rPr>
        <w:rFonts w:hint="default"/>
      </w:rPr>
    </w:lvl>
  </w:abstractNum>
  <w:abstractNum w:abstractNumId="16" w15:restartNumberingAfterBreak="0">
    <w:nsid w:val="3CDB600C"/>
    <w:multiLevelType w:val="hybridMultilevel"/>
    <w:tmpl w:val="09380C60"/>
    <w:lvl w:ilvl="0" w:tplc="3C96C3C6">
      <w:start w:val="1"/>
      <w:numFmt w:val="lowerRoman"/>
      <w:lvlText w:val="(%1)"/>
      <w:lvlJc w:val="left"/>
      <w:pPr>
        <w:ind w:left="1428" w:hanging="397"/>
        <w:jc w:val="left"/>
      </w:pPr>
      <w:rPr>
        <w:rFonts w:ascii="TeleNeo" w:eastAsia="TeleNeo" w:hAnsi="TeleNeo" w:cs="TeleNeo" w:hint="default"/>
        <w:b/>
        <w:bCs/>
        <w:color w:val="221F1F"/>
        <w:w w:val="98"/>
        <w:sz w:val="19"/>
        <w:szCs w:val="19"/>
      </w:rPr>
    </w:lvl>
    <w:lvl w:ilvl="1" w:tplc="F584788E">
      <w:numFmt w:val="bullet"/>
      <w:lvlText w:val="•"/>
      <w:lvlJc w:val="left"/>
      <w:pPr>
        <w:ind w:left="1864" w:hanging="397"/>
      </w:pPr>
      <w:rPr>
        <w:rFonts w:hint="default"/>
      </w:rPr>
    </w:lvl>
    <w:lvl w:ilvl="2" w:tplc="73924D2C">
      <w:numFmt w:val="bullet"/>
      <w:lvlText w:val="•"/>
      <w:lvlJc w:val="left"/>
      <w:pPr>
        <w:ind w:left="2308" w:hanging="397"/>
      </w:pPr>
      <w:rPr>
        <w:rFonts w:hint="default"/>
      </w:rPr>
    </w:lvl>
    <w:lvl w:ilvl="3" w:tplc="E05A785E">
      <w:numFmt w:val="bullet"/>
      <w:lvlText w:val="•"/>
      <w:lvlJc w:val="left"/>
      <w:pPr>
        <w:ind w:left="2752" w:hanging="397"/>
      </w:pPr>
      <w:rPr>
        <w:rFonts w:hint="default"/>
      </w:rPr>
    </w:lvl>
    <w:lvl w:ilvl="4" w:tplc="1AA6B65A">
      <w:numFmt w:val="bullet"/>
      <w:lvlText w:val="•"/>
      <w:lvlJc w:val="left"/>
      <w:pPr>
        <w:ind w:left="3196" w:hanging="397"/>
      </w:pPr>
      <w:rPr>
        <w:rFonts w:hint="default"/>
      </w:rPr>
    </w:lvl>
    <w:lvl w:ilvl="5" w:tplc="41DC20A2">
      <w:numFmt w:val="bullet"/>
      <w:lvlText w:val="•"/>
      <w:lvlJc w:val="left"/>
      <w:pPr>
        <w:ind w:left="3640" w:hanging="397"/>
      </w:pPr>
      <w:rPr>
        <w:rFonts w:hint="default"/>
      </w:rPr>
    </w:lvl>
    <w:lvl w:ilvl="6" w:tplc="5CD607C6">
      <w:numFmt w:val="bullet"/>
      <w:lvlText w:val="•"/>
      <w:lvlJc w:val="left"/>
      <w:pPr>
        <w:ind w:left="4084" w:hanging="397"/>
      </w:pPr>
      <w:rPr>
        <w:rFonts w:hint="default"/>
      </w:rPr>
    </w:lvl>
    <w:lvl w:ilvl="7" w:tplc="A76A14AE">
      <w:numFmt w:val="bullet"/>
      <w:lvlText w:val="•"/>
      <w:lvlJc w:val="left"/>
      <w:pPr>
        <w:ind w:left="4528" w:hanging="397"/>
      </w:pPr>
      <w:rPr>
        <w:rFonts w:hint="default"/>
      </w:rPr>
    </w:lvl>
    <w:lvl w:ilvl="8" w:tplc="C12C6B08">
      <w:numFmt w:val="bullet"/>
      <w:lvlText w:val="•"/>
      <w:lvlJc w:val="left"/>
      <w:pPr>
        <w:ind w:left="4972" w:hanging="397"/>
      </w:pPr>
      <w:rPr>
        <w:rFonts w:hint="default"/>
      </w:rPr>
    </w:lvl>
  </w:abstractNum>
  <w:abstractNum w:abstractNumId="17" w15:restartNumberingAfterBreak="0">
    <w:nsid w:val="42E876D7"/>
    <w:multiLevelType w:val="multilevel"/>
    <w:tmpl w:val="24646000"/>
    <w:lvl w:ilvl="0">
      <w:start w:val="1"/>
      <w:numFmt w:val="decimal"/>
      <w:lvlText w:val="%1."/>
      <w:lvlJc w:val="left"/>
      <w:pPr>
        <w:ind w:left="908" w:hanging="425"/>
        <w:jc w:val="left"/>
      </w:pPr>
      <w:rPr>
        <w:rFonts w:ascii="Arial" w:eastAsia="Arial" w:hAnsi="Arial" w:cs="Arial" w:hint="default"/>
        <w:b/>
        <w:bCs/>
        <w:color w:val="EC008C"/>
        <w:spacing w:val="-1"/>
        <w:w w:val="100"/>
        <w:sz w:val="16"/>
        <w:szCs w:val="16"/>
      </w:rPr>
    </w:lvl>
    <w:lvl w:ilvl="1">
      <w:start w:val="1"/>
      <w:numFmt w:val="decimal"/>
      <w:lvlText w:val="%1.%2."/>
      <w:lvlJc w:val="left"/>
      <w:pPr>
        <w:ind w:left="908" w:hanging="425"/>
        <w:jc w:val="left"/>
      </w:pPr>
      <w:rPr>
        <w:rFonts w:ascii="Arial" w:eastAsia="Arial" w:hAnsi="Arial" w:cs="Arial" w:hint="default"/>
        <w:spacing w:val="-1"/>
        <w:w w:val="100"/>
        <w:sz w:val="16"/>
        <w:szCs w:val="16"/>
      </w:rPr>
    </w:lvl>
    <w:lvl w:ilvl="2">
      <w:numFmt w:val="bullet"/>
      <w:lvlText w:val="•"/>
      <w:lvlJc w:val="left"/>
      <w:pPr>
        <w:ind w:left="2972" w:hanging="425"/>
      </w:pPr>
      <w:rPr>
        <w:rFonts w:hint="default"/>
      </w:rPr>
    </w:lvl>
    <w:lvl w:ilvl="3">
      <w:numFmt w:val="bullet"/>
      <w:lvlText w:val="•"/>
      <w:lvlJc w:val="left"/>
      <w:pPr>
        <w:ind w:left="4008" w:hanging="425"/>
      </w:pPr>
      <w:rPr>
        <w:rFonts w:hint="default"/>
      </w:rPr>
    </w:lvl>
    <w:lvl w:ilvl="4">
      <w:numFmt w:val="bullet"/>
      <w:lvlText w:val="•"/>
      <w:lvlJc w:val="left"/>
      <w:pPr>
        <w:ind w:left="5044" w:hanging="425"/>
      </w:pPr>
      <w:rPr>
        <w:rFonts w:hint="default"/>
      </w:rPr>
    </w:lvl>
    <w:lvl w:ilvl="5">
      <w:numFmt w:val="bullet"/>
      <w:lvlText w:val="•"/>
      <w:lvlJc w:val="left"/>
      <w:pPr>
        <w:ind w:left="6080" w:hanging="425"/>
      </w:pPr>
      <w:rPr>
        <w:rFonts w:hint="default"/>
      </w:rPr>
    </w:lvl>
    <w:lvl w:ilvl="6">
      <w:numFmt w:val="bullet"/>
      <w:lvlText w:val="•"/>
      <w:lvlJc w:val="left"/>
      <w:pPr>
        <w:ind w:left="7116" w:hanging="425"/>
      </w:pPr>
      <w:rPr>
        <w:rFonts w:hint="default"/>
      </w:rPr>
    </w:lvl>
    <w:lvl w:ilvl="7">
      <w:numFmt w:val="bullet"/>
      <w:lvlText w:val="•"/>
      <w:lvlJc w:val="left"/>
      <w:pPr>
        <w:ind w:left="8152" w:hanging="425"/>
      </w:pPr>
      <w:rPr>
        <w:rFonts w:hint="default"/>
      </w:rPr>
    </w:lvl>
    <w:lvl w:ilvl="8">
      <w:numFmt w:val="bullet"/>
      <w:lvlText w:val="•"/>
      <w:lvlJc w:val="left"/>
      <w:pPr>
        <w:ind w:left="9188" w:hanging="425"/>
      </w:pPr>
      <w:rPr>
        <w:rFonts w:hint="default"/>
      </w:rPr>
    </w:lvl>
  </w:abstractNum>
  <w:abstractNum w:abstractNumId="18" w15:restartNumberingAfterBreak="0">
    <w:nsid w:val="453F3F4A"/>
    <w:multiLevelType w:val="hybridMultilevel"/>
    <w:tmpl w:val="55DC464A"/>
    <w:lvl w:ilvl="0" w:tplc="DAD0035C">
      <w:start w:val="1"/>
      <w:numFmt w:val="decimal"/>
      <w:lvlText w:val="%1."/>
      <w:lvlJc w:val="left"/>
      <w:pPr>
        <w:ind w:left="793" w:hanging="284"/>
        <w:jc w:val="left"/>
      </w:pPr>
      <w:rPr>
        <w:rFonts w:hint="default"/>
        <w:b/>
        <w:bCs/>
        <w:w w:val="99"/>
      </w:rPr>
    </w:lvl>
    <w:lvl w:ilvl="1" w:tplc="2B42E676">
      <w:numFmt w:val="bullet"/>
      <w:lvlText w:val="•"/>
      <w:lvlJc w:val="left"/>
      <w:pPr>
        <w:ind w:left="1000" w:hanging="284"/>
      </w:pPr>
      <w:rPr>
        <w:rFonts w:hint="default"/>
      </w:rPr>
    </w:lvl>
    <w:lvl w:ilvl="2" w:tplc="D6B8E8E6">
      <w:numFmt w:val="bullet"/>
      <w:lvlText w:val="•"/>
      <w:lvlJc w:val="left"/>
      <w:pPr>
        <w:ind w:left="1240" w:hanging="284"/>
      </w:pPr>
      <w:rPr>
        <w:rFonts w:hint="default"/>
      </w:rPr>
    </w:lvl>
    <w:lvl w:ilvl="3" w:tplc="7DE8B18A">
      <w:numFmt w:val="bullet"/>
      <w:lvlText w:val="•"/>
      <w:lvlJc w:val="left"/>
      <w:pPr>
        <w:ind w:left="1669" w:hanging="284"/>
      </w:pPr>
      <w:rPr>
        <w:rFonts w:hint="default"/>
      </w:rPr>
    </w:lvl>
    <w:lvl w:ilvl="4" w:tplc="7DB04E80">
      <w:numFmt w:val="bullet"/>
      <w:lvlText w:val="•"/>
      <w:lvlJc w:val="left"/>
      <w:pPr>
        <w:ind w:left="2099" w:hanging="284"/>
      </w:pPr>
      <w:rPr>
        <w:rFonts w:hint="default"/>
      </w:rPr>
    </w:lvl>
    <w:lvl w:ilvl="5" w:tplc="FC947870">
      <w:numFmt w:val="bullet"/>
      <w:lvlText w:val="•"/>
      <w:lvlJc w:val="left"/>
      <w:pPr>
        <w:ind w:left="2529" w:hanging="284"/>
      </w:pPr>
      <w:rPr>
        <w:rFonts w:hint="default"/>
      </w:rPr>
    </w:lvl>
    <w:lvl w:ilvl="6" w:tplc="DAB0382A">
      <w:numFmt w:val="bullet"/>
      <w:lvlText w:val="•"/>
      <w:lvlJc w:val="left"/>
      <w:pPr>
        <w:ind w:left="2959" w:hanging="284"/>
      </w:pPr>
      <w:rPr>
        <w:rFonts w:hint="default"/>
      </w:rPr>
    </w:lvl>
    <w:lvl w:ilvl="7" w:tplc="FD0A3466">
      <w:numFmt w:val="bullet"/>
      <w:lvlText w:val="•"/>
      <w:lvlJc w:val="left"/>
      <w:pPr>
        <w:ind w:left="3389" w:hanging="284"/>
      </w:pPr>
      <w:rPr>
        <w:rFonts w:hint="default"/>
      </w:rPr>
    </w:lvl>
    <w:lvl w:ilvl="8" w:tplc="B97E9238">
      <w:numFmt w:val="bullet"/>
      <w:lvlText w:val="•"/>
      <w:lvlJc w:val="left"/>
      <w:pPr>
        <w:ind w:left="3819" w:hanging="284"/>
      </w:pPr>
      <w:rPr>
        <w:rFonts w:hint="default"/>
      </w:rPr>
    </w:lvl>
  </w:abstractNum>
  <w:abstractNum w:abstractNumId="19" w15:restartNumberingAfterBreak="0">
    <w:nsid w:val="4C203BCA"/>
    <w:multiLevelType w:val="hybridMultilevel"/>
    <w:tmpl w:val="EC7E276C"/>
    <w:lvl w:ilvl="0" w:tplc="D2FEE26E">
      <w:numFmt w:val="bullet"/>
      <w:lvlText w:val="■"/>
      <w:lvlJc w:val="left"/>
      <w:pPr>
        <w:ind w:left="1419" w:hanging="325"/>
      </w:pPr>
      <w:rPr>
        <w:rFonts w:hint="default"/>
        <w:w w:val="147"/>
      </w:rPr>
    </w:lvl>
    <w:lvl w:ilvl="1" w:tplc="580EA3FE">
      <w:numFmt w:val="bullet"/>
      <w:lvlText w:val="•"/>
      <w:lvlJc w:val="left"/>
      <w:pPr>
        <w:ind w:left="2884" w:hanging="325"/>
      </w:pPr>
      <w:rPr>
        <w:rFonts w:hint="default"/>
      </w:rPr>
    </w:lvl>
    <w:lvl w:ilvl="2" w:tplc="E9F2979E">
      <w:numFmt w:val="bullet"/>
      <w:lvlText w:val="•"/>
      <w:lvlJc w:val="left"/>
      <w:pPr>
        <w:ind w:left="4348" w:hanging="325"/>
      </w:pPr>
      <w:rPr>
        <w:rFonts w:hint="default"/>
      </w:rPr>
    </w:lvl>
    <w:lvl w:ilvl="3" w:tplc="0116EC8E">
      <w:numFmt w:val="bullet"/>
      <w:lvlText w:val="•"/>
      <w:lvlJc w:val="left"/>
      <w:pPr>
        <w:ind w:left="5812" w:hanging="325"/>
      </w:pPr>
      <w:rPr>
        <w:rFonts w:hint="default"/>
      </w:rPr>
    </w:lvl>
    <w:lvl w:ilvl="4" w:tplc="A53C58F4">
      <w:numFmt w:val="bullet"/>
      <w:lvlText w:val="•"/>
      <w:lvlJc w:val="left"/>
      <w:pPr>
        <w:ind w:left="7276" w:hanging="325"/>
      </w:pPr>
      <w:rPr>
        <w:rFonts w:hint="default"/>
      </w:rPr>
    </w:lvl>
    <w:lvl w:ilvl="5" w:tplc="06869AA2">
      <w:numFmt w:val="bullet"/>
      <w:lvlText w:val="•"/>
      <w:lvlJc w:val="left"/>
      <w:pPr>
        <w:ind w:left="8740" w:hanging="325"/>
      </w:pPr>
      <w:rPr>
        <w:rFonts w:hint="default"/>
      </w:rPr>
    </w:lvl>
    <w:lvl w:ilvl="6" w:tplc="AAE471B2">
      <w:numFmt w:val="bullet"/>
      <w:lvlText w:val="•"/>
      <w:lvlJc w:val="left"/>
      <w:pPr>
        <w:ind w:left="10204" w:hanging="325"/>
      </w:pPr>
      <w:rPr>
        <w:rFonts w:hint="default"/>
      </w:rPr>
    </w:lvl>
    <w:lvl w:ilvl="7" w:tplc="4D56573E">
      <w:numFmt w:val="bullet"/>
      <w:lvlText w:val="•"/>
      <w:lvlJc w:val="left"/>
      <w:pPr>
        <w:ind w:left="11668" w:hanging="325"/>
      </w:pPr>
      <w:rPr>
        <w:rFonts w:hint="default"/>
      </w:rPr>
    </w:lvl>
    <w:lvl w:ilvl="8" w:tplc="5A4CAD8A">
      <w:numFmt w:val="bullet"/>
      <w:lvlText w:val="•"/>
      <w:lvlJc w:val="left"/>
      <w:pPr>
        <w:ind w:left="13132" w:hanging="325"/>
      </w:pPr>
      <w:rPr>
        <w:rFonts w:hint="default"/>
      </w:rPr>
    </w:lvl>
  </w:abstractNum>
  <w:abstractNum w:abstractNumId="20" w15:restartNumberingAfterBreak="0">
    <w:nsid w:val="4D1A1238"/>
    <w:multiLevelType w:val="hybridMultilevel"/>
    <w:tmpl w:val="5336C846"/>
    <w:lvl w:ilvl="0" w:tplc="D280F4EA">
      <w:start w:val="1"/>
      <w:numFmt w:val="upperRoman"/>
      <w:lvlText w:val="%1"/>
      <w:lvlJc w:val="left"/>
      <w:pPr>
        <w:ind w:left="1862" w:hanging="1511"/>
        <w:jc w:val="right"/>
      </w:pPr>
      <w:rPr>
        <w:rFonts w:hint="default"/>
        <w:w w:val="100"/>
      </w:rPr>
    </w:lvl>
    <w:lvl w:ilvl="1" w:tplc="6D7A6202">
      <w:numFmt w:val="bullet"/>
      <w:lvlText w:val="•"/>
      <w:lvlJc w:val="left"/>
      <w:pPr>
        <w:ind w:left="2440" w:hanging="1511"/>
      </w:pPr>
      <w:rPr>
        <w:rFonts w:hint="default"/>
      </w:rPr>
    </w:lvl>
    <w:lvl w:ilvl="2" w:tplc="73388EDE">
      <w:numFmt w:val="bullet"/>
      <w:lvlText w:val="•"/>
      <w:lvlJc w:val="left"/>
      <w:pPr>
        <w:ind w:left="3020" w:hanging="1511"/>
      </w:pPr>
      <w:rPr>
        <w:rFonts w:hint="default"/>
      </w:rPr>
    </w:lvl>
    <w:lvl w:ilvl="3" w:tplc="69BA5B3C">
      <w:numFmt w:val="bullet"/>
      <w:lvlText w:val="•"/>
      <w:lvlJc w:val="left"/>
      <w:pPr>
        <w:ind w:left="3601" w:hanging="1511"/>
      </w:pPr>
      <w:rPr>
        <w:rFonts w:hint="default"/>
      </w:rPr>
    </w:lvl>
    <w:lvl w:ilvl="4" w:tplc="8788D218">
      <w:numFmt w:val="bullet"/>
      <w:lvlText w:val="•"/>
      <w:lvlJc w:val="left"/>
      <w:pPr>
        <w:ind w:left="4181" w:hanging="1511"/>
      </w:pPr>
      <w:rPr>
        <w:rFonts w:hint="default"/>
      </w:rPr>
    </w:lvl>
    <w:lvl w:ilvl="5" w:tplc="A2CA8CD8">
      <w:numFmt w:val="bullet"/>
      <w:lvlText w:val="•"/>
      <w:lvlJc w:val="left"/>
      <w:pPr>
        <w:ind w:left="4762" w:hanging="1511"/>
      </w:pPr>
      <w:rPr>
        <w:rFonts w:hint="default"/>
      </w:rPr>
    </w:lvl>
    <w:lvl w:ilvl="6" w:tplc="C9F427BE">
      <w:numFmt w:val="bullet"/>
      <w:lvlText w:val="•"/>
      <w:lvlJc w:val="left"/>
      <w:pPr>
        <w:ind w:left="5342" w:hanging="1511"/>
      </w:pPr>
      <w:rPr>
        <w:rFonts w:hint="default"/>
      </w:rPr>
    </w:lvl>
    <w:lvl w:ilvl="7" w:tplc="2B20B196">
      <w:numFmt w:val="bullet"/>
      <w:lvlText w:val="•"/>
      <w:lvlJc w:val="left"/>
      <w:pPr>
        <w:ind w:left="5923" w:hanging="1511"/>
      </w:pPr>
      <w:rPr>
        <w:rFonts w:hint="default"/>
      </w:rPr>
    </w:lvl>
    <w:lvl w:ilvl="8" w:tplc="6FD48EF4">
      <w:numFmt w:val="bullet"/>
      <w:lvlText w:val="•"/>
      <w:lvlJc w:val="left"/>
      <w:pPr>
        <w:ind w:left="6503" w:hanging="1511"/>
      </w:pPr>
      <w:rPr>
        <w:rFonts w:hint="default"/>
      </w:rPr>
    </w:lvl>
  </w:abstractNum>
  <w:abstractNum w:abstractNumId="21" w15:restartNumberingAfterBreak="0">
    <w:nsid w:val="4D27249D"/>
    <w:multiLevelType w:val="hybridMultilevel"/>
    <w:tmpl w:val="82DC90EA"/>
    <w:lvl w:ilvl="0" w:tplc="EF867530">
      <w:numFmt w:val="bullet"/>
      <w:lvlText w:val=""/>
      <w:lvlJc w:val="left"/>
      <w:pPr>
        <w:ind w:left="534" w:hanging="286"/>
      </w:pPr>
      <w:rPr>
        <w:rFonts w:ascii="Symbol" w:eastAsia="Symbol" w:hAnsi="Symbol" w:cs="Symbol" w:hint="default"/>
        <w:color w:val="221F1F"/>
        <w:w w:val="100"/>
        <w:sz w:val="22"/>
        <w:szCs w:val="22"/>
      </w:rPr>
    </w:lvl>
    <w:lvl w:ilvl="1" w:tplc="39ACD63A">
      <w:numFmt w:val="bullet"/>
      <w:lvlText w:val="•"/>
      <w:lvlJc w:val="left"/>
      <w:pPr>
        <w:ind w:left="945" w:hanging="286"/>
      </w:pPr>
      <w:rPr>
        <w:rFonts w:hint="default"/>
      </w:rPr>
    </w:lvl>
    <w:lvl w:ilvl="2" w:tplc="0AFCEA9E">
      <w:numFmt w:val="bullet"/>
      <w:lvlText w:val="•"/>
      <w:lvlJc w:val="left"/>
      <w:pPr>
        <w:ind w:left="1350" w:hanging="286"/>
      </w:pPr>
      <w:rPr>
        <w:rFonts w:hint="default"/>
      </w:rPr>
    </w:lvl>
    <w:lvl w:ilvl="3" w:tplc="521A36CC">
      <w:numFmt w:val="bullet"/>
      <w:lvlText w:val="•"/>
      <w:lvlJc w:val="left"/>
      <w:pPr>
        <w:ind w:left="1755" w:hanging="286"/>
      </w:pPr>
      <w:rPr>
        <w:rFonts w:hint="default"/>
      </w:rPr>
    </w:lvl>
    <w:lvl w:ilvl="4" w:tplc="942CF042">
      <w:numFmt w:val="bullet"/>
      <w:lvlText w:val="•"/>
      <w:lvlJc w:val="left"/>
      <w:pPr>
        <w:ind w:left="2161" w:hanging="286"/>
      </w:pPr>
      <w:rPr>
        <w:rFonts w:hint="default"/>
      </w:rPr>
    </w:lvl>
    <w:lvl w:ilvl="5" w:tplc="9D9C0648">
      <w:numFmt w:val="bullet"/>
      <w:lvlText w:val="•"/>
      <w:lvlJc w:val="left"/>
      <w:pPr>
        <w:ind w:left="2566" w:hanging="286"/>
      </w:pPr>
      <w:rPr>
        <w:rFonts w:hint="default"/>
      </w:rPr>
    </w:lvl>
    <w:lvl w:ilvl="6" w:tplc="48567A3C">
      <w:numFmt w:val="bullet"/>
      <w:lvlText w:val="•"/>
      <w:lvlJc w:val="left"/>
      <w:pPr>
        <w:ind w:left="2971" w:hanging="286"/>
      </w:pPr>
      <w:rPr>
        <w:rFonts w:hint="default"/>
      </w:rPr>
    </w:lvl>
    <w:lvl w:ilvl="7" w:tplc="D92E59C8">
      <w:numFmt w:val="bullet"/>
      <w:lvlText w:val="•"/>
      <w:lvlJc w:val="left"/>
      <w:pPr>
        <w:ind w:left="3377" w:hanging="286"/>
      </w:pPr>
      <w:rPr>
        <w:rFonts w:hint="default"/>
      </w:rPr>
    </w:lvl>
    <w:lvl w:ilvl="8" w:tplc="B33C9C50">
      <w:numFmt w:val="bullet"/>
      <w:lvlText w:val="•"/>
      <w:lvlJc w:val="left"/>
      <w:pPr>
        <w:ind w:left="3782" w:hanging="286"/>
      </w:pPr>
      <w:rPr>
        <w:rFonts w:hint="default"/>
      </w:rPr>
    </w:lvl>
  </w:abstractNum>
  <w:abstractNum w:abstractNumId="22" w15:restartNumberingAfterBreak="0">
    <w:nsid w:val="4EBA7D8A"/>
    <w:multiLevelType w:val="multilevel"/>
    <w:tmpl w:val="7166CF62"/>
    <w:lvl w:ilvl="0">
      <w:start w:val="1"/>
      <w:numFmt w:val="decimal"/>
      <w:lvlText w:val="%1"/>
      <w:lvlJc w:val="left"/>
      <w:pPr>
        <w:ind w:left="1641" w:hanging="566"/>
        <w:jc w:val="left"/>
      </w:pPr>
      <w:rPr>
        <w:rFonts w:hint="default"/>
        <w:b/>
        <w:bCs/>
        <w:w w:val="100"/>
      </w:rPr>
    </w:lvl>
    <w:lvl w:ilvl="1">
      <w:start w:val="1"/>
      <w:numFmt w:val="decimal"/>
      <w:lvlText w:val="%1.%2"/>
      <w:lvlJc w:val="left"/>
      <w:pPr>
        <w:ind w:left="1641" w:hanging="566"/>
        <w:jc w:val="left"/>
      </w:pPr>
      <w:rPr>
        <w:rFonts w:ascii="Arial" w:eastAsia="Arial" w:hAnsi="Arial" w:cs="Arial" w:hint="default"/>
        <w:b/>
        <w:bCs/>
        <w:color w:val="221F1F"/>
        <w:spacing w:val="-1"/>
        <w:w w:val="99"/>
        <w:sz w:val="20"/>
        <w:szCs w:val="20"/>
      </w:rPr>
    </w:lvl>
    <w:lvl w:ilvl="2">
      <w:numFmt w:val="bullet"/>
      <w:lvlText w:val=""/>
      <w:lvlJc w:val="left"/>
      <w:pPr>
        <w:ind w:left="2154" w:hanging="372"/>
      </w:pPr>
      <w:rPr>
        <w:rFonts w:ascii="Symbol" w:eastAsia="Symbol" w:hAnsi="Symbol" w:cs="Symbol" w:hint="default"/>
        <w:color w:val="221F1F"/>
        <w:w w:val="99"/>
        <w:sz w:val="20"/>
        <w:szCs w:val="20"/>
      </w:rPr>
    </w:lvl>
    <w:lvl w:ilvl="3">
      <w:numFmt w:val="bullet"/>
      <w:lvlText w:val="•"/>
      <w:lvlJc w:val="left"/>
      <w:pPr>
        <w:ind w:left="2160" w:hanging="372"/>
      </w:pPr>
      <w:rPr>
        <w:rFonts w:hint="default"/>
      </w:rPr>
    </w:lvl>
    <w:lvl w:ilvl="4">
      <w:numFmt w:val="bullet"/>
      <w:lvlText w:val="•"/>
      <w:lvlJc w:val="left"/>
      <w:pPr>
        <w:ind w:left="3460" w:hanging="372"/>
      </w:pPr>
      <w:rPr>
        <w:rFonts w:hint="default"/>
      </w:rPr>
    </w:lvl>
    <w:lvl w:ilvl="5">
      <w:numFmt w:val="bullet"/>
      <w:lvlText w:val="•"/>
      <w:lvlJc w:val="left"/>
      <w:pPr>
        <w:ind w:left="4760" w:hanging="372"/>
      </w:pPr>
      <w:rPr>
        <w:rFonts w:hint="default"/>
      </w:rPr>
    </w:lvl>
    <w:lvl w:ilvl="6">
      <w:numFmt w:val="bullet"/>
      <w:lvlText w:val="•"/>
      <w:lvlJc w:val="left"/>
      <w:pPr>
        <w:ind w:left="6060" w:hanging="372"/>
      </w:pPr>
      <w:rPr>
        <w:rFonts w:hint="default"/>
      </w:rPr>
    </w:lvl>
    <w:lvl w:ilvl="7">
      <w:numFmt w:val="bullet"/>
      <w:lvlText w:val="•"/>
      <w:lvlJc w:val="left"/>
      <w:pPr>
        <w:ind w:left="7360" w:hanging="372"/>
      </w:pPr>
      <w:rPr>
        <w:rFonts w:hint="default"/>
      </w:rPr>
    </w:lvl>
    <w:lvl w:ilvl="8">
      <w:numFmt w:val="bullet"/>
      <w:lvlText w:val="•"/>
      <w:lvlJc w:val="left"/>
      <w:pPr>
        <w:ind w:left="8660" w:hanging="372"/>
      </w:pPr>
      <w:rPr>
        <w:rFonts w:hint="default"/>
      </w:rPr>
    </w:lvl>
  </w:abstractNum>
  <w:abstractNum w:abstractNumId="23" w15:restartNumberingAfterBreak="0">
    <w:nsid w:val="54B43276"/>
    <w:multiLevelType w:val="hybridMultilevel"/>
    <w:tmpl w:val="09F67E16"/>
    <w:lvl w:ilvl="0" w:tplc="812CF0FE">
      <w:start w:val="1"/>
      <w:numFmt w:val="upperRoman"/>
      <w:lvlText w:val="%1."/>
      <w:lvlJc w:val="left"/>
      <w:pPr>
        <w:ind w:left="822" w:hanging="550"/>
        <w:jc w:val="right"/>
      </w:pPr>
      <w:rPr>
        <w:rFonts w:ascii="Arial" w:eastAsia="Arial" w:hAnsi="Arial" w:cs="Arial" w:hint="default"/>
        <w:b/>
        <w:bCs/>
        <w:color w:val="221F1F"/>
        <w:spacing w:val="0"/>
        <w:w w:val="100"/>
        <w:sz w:val="22"/>
        <w:szCs w:val="22"/>
      </w:rPr>
    </w:lvl>
    <w:lvl w:ilvl="1" w:tplc="FFF4CE60">
      <w:start w:val="1"/>
      <w:numFmt w:val="decimal"/>
      <w:lvlText w:val="%2."/>
      <w:lvlJc w:val="left"/>
      <w:pPr>
        <w:ind w:left="822" w:hanging="427"/>
        <w:jc w:val="left"/>
      </w:pPr>
      <w:rPr>
        <w:rFonts w:ascii="Arial" w:eastAsia="Arial" w:hAnsi="Arial" w:cs="Arial" w:hint="default"/>
        <w:color w:val="221F1F"/>
        <w:spacing w:val="-1"/>
        <w:w w:val="100"/>
        <w:sz w:val="22"/>
        <w:szCs w:val="22"/>
      </w:rPr>
    </w:lvl>
    <w:lvl w:ilvl="2" w:tplc="CACEEA22">
      <w:numFmt w:val="bullet"/>
      <w:lvlText w:val=""/>
      <w:lvlJc w:val="left"/>
      <w:pPr>
        <w:ind w:left="1103" w:hanging="348"/>
      </w:pPr>
      <w:rPr>
        <w:rFonts w:ascii="Symbol" w:eastAsia="Symbol" w:hAnsi="Symbol" w:cs="Symbol" w:hint="default"/>
        <w:color w:val="221F1F"/>
        <w:w w:val="100"/>
        <w:sz w:val="22"/>
        <w:szCs w:val="22"/>
      </w:rPr>
    </w:lvl>
    <w:lvl w:ilvl="3" w:tplc="D0C002D2">
      <w:numFmt w:val="bullet"/>
      <w:lvlText w:val="•"/>
      <w:lvlJc w:val="left"/>
      <w:pPr>
        <w:ind w:left="2993" w:hanging="348"/>
      </w:pPr>
      <w:rPr>
        <w:rFonts w:hint="default"/>
      </w:rPr>
    </w:lvl>
    <w:lvl w:ilvl="4" w:tplc="86723186">
      <w:numFmt w:val="bullet"/>
      <w:lvlText w:val="•"/>
      <w:lvlJc w:val="left"/>
      <w:pPr>
        <w:ind w:left="3940" w:hanging="348"/>
      </w:pPr>
      <w:rPr>
        <w:rFonts w:hint="default"/>
      </w:rPr>
    </w:lvl>
    <w:lvl w:ilvl="5" w:tplc="30A20E90">
      <w:numFmt w:val="bullet"/>
      <w:lvlText w:val="•"/>
      <w:lvlJc w:val="left"/>
      <w:pPr>
        <w:ind w:left="4886" w:hanging="348"/>
      </w:pPr>
      <w:rPr>
        <w:rFonts w:hint="default"/>
      </w:rPr>
    </w:lvl>
    <w:lvl w:ilvl="6" w:tplc="2A7E9A46">
      <w:numFmt w:val="bullet"/>
      <w:lvlText w:val="•"/>
      <w:lvlJc w:val="left"/>
      <w:pPr>
        <w:ind w:left="5833" w:hanging="348"/>
      </w:pPr>
      <w:rPr>
        <w:rFonts w:hint="default"/>
      </w:rPr>
    </w:lvl>
    <w:lvl w:ilvl="7" w:tplc="1AA4600A">
      <w:numFmt w:val="bullet"/>
      <w:lvlText w:val="•"/>
      <w:lvlJc w:val="left"/>
      <w:pPr>
        <w:ind w:left="6780" w:hanging="348"/>
      </w:pPr>
      <w:rPr>
        <w:rFonts w:hint="default"/>
      </w:rPr>
    </w:lvl>
    <w:lvl w:ilvl="8" w:tplc="EC0AE5E2">
      <w:numFmt w:val="bullet"/>
      <w:lvlText w:val="•"/>
      <w:lvlJc w:val="left"/>
      <w:pPr>
        <w:ind w:left="7726" w:hanging="348"/>
      </w:pPr>
      <w:rPr>
        <w:rFonts w:hint="default"/>
      </w:rPr>
    </w:lvl>
  </w:abstractNum>
  <w:abstractNum w:abstractNumId="24" w15:restartNumberingAfterBreak="0">
    <w:nsid w:val="5AC02FF0"/>
    <w:multiLevelType w:val="multilevel"/>
    <w:tmpl w:val="7828F4F8"/>
    <w:lvl w:ilvl="0">
      <w:start w:val="1"/>
      <w:numFmt w:val="decimal"/>
      <w:lvlText w:val="%1."/>
      <w:lvlJc w:val="left"/>
      <w:pPr>
        <w:ind w:left="528" w:hanging="285"/>
        <w:jc w:val="left"/>
      </w:pPr>
      <w:rPr>
        <w:rFonts w:hint="default"/>
        <w:b/>
        <w:bCs/>
        <w:w w:val="99"/>
      </w:rPr>
    </w:lvl>
    <w:lvl w:ilvl="1">
      <w:start w:val="1"/>
      <w:numFmt w:val="decimal"/>
      <w:lvlText w:val="%1.%2."/>
      <w:lvlJc w:val="left"/>
      <w:pPr>
        <w:ind w:left="529" w:hanging="286"/>
        <w:jc w:val="left"/>
      </w:pPr>
      <w:rPr>
        <w:rFonts w:ascii="Arial Narrow" w:eastAsia="Arial Narrow" w:hAnsi="Arial Narrow" w:cs="Arial Narrow" w:hint="default"/>
        <w:color w:val="221F1F"/>
        <w:spacing w:val="-1"/>
        <w:w w:val="100"/>
        <w:sz w:val="18"/>
        <w:szCs w:val="18"/>
      </w:rPr>
    </w:lvl>
    <w:lvl w:ilvl="2">
      <w:numFmt w:val="bullet"/>
      <w:lvlText w:val="•"/>
      <w:lvlJc w:val="left"/>
      <w:pPr>
        <w:ind w:left="422" w:hanging="286"/>
      </w:pPr>
      <w:rPr>
        <w:rFonts w:hint="default"/>
      </w:rPr>
    </w:lvl>
    <w:lvl w:ilvl="3">
      <w:numFmt w:val="bullet"/>
      <w:lvlText w:val="•"/>
      <w:lvlJc w:val="left"/>
      <w:pPr>
        <w:ind w:left="304" w:hanging="286"/>
      </w:pPr>
      <w:rPr>
        <w:rFonts w:hint="default"/>
      </w:rPr>
    </w:lvl>
    <w:lvl w:ilvl="4">
      <w:numFmt w:val="bullet"/>
      <w:lvlText w:val="•"/>
      <w:lvlJc w:val="left"/>
      <w:pPr>
        <w:ind w:left="186" w:hanging="286"/>
      </w:pPr>
      <w:rPr>
        <w:rFonts w:hint="default"/>
      </w:rPr>
    </w:lvl>
    <w:lvl w:ilvl="5">
      <w:numFmt w:val="bullet"/>
      <w:lvlText w:val="•"/>
      <w:lvlJc w:val="left"/>
      <w:pPr>
        <w:ind w:left="68" w:hanging="286"/>
      </w:pPr>
      <w:rPr>
        <w:rFonts w:hint="default"/>
      </w:rPr>
    </w:lvl>
    <w:lvl w:ilvl="6">
      <w:numFmt w:val="bullet"/>
      <w:lvlText w:val="•"/>
      <w:lvlJc w:val="left"/>
      <w:pPr>
        <w:ind w:left="-50" w:hanging="286"/>
      </w:pPr>
      <w:rPr>
        <w:rFonts w:hint="default"/>
      </w:rPr>
    </w:lvl>
    <w:lvl w:ilvl="7">
      <w:numFmt w:val="bullet"/>
      <w:lvlText w:val="•"/>
      <w:lvlJc w:val="left"/>
      <w:pPr>
        <w:ind w:left="-168" w:hanging="286"/>
      </w:pPr>
      <w:rPr>
        <w:rFonts w:hint="default"/>
      </w:rPr>
    </w:lvl>
    <w:lvl w:ilvl="8">
      <w:numFmt w:val="bullet"/>
      <w:lvlText w:val="•"/>
      <w:lvlJc w:val="left"/>
      <w:pPr>
        <w:ind w:left="-286" w:hanging="286"/>
      </w:pPr>
      <w:rPr>
        <w:rFonts w:hint="default"/>
      </w:rPr>
    </w:lvl>
  </w:abstractNum>
  <w:abstractNum w:abstractNumId="25" w15:restartNumberingAfterBreak="0">
    <w:nsid w:val="615B2F85"/>
    <w:multiLevelType w:val="hybridMultilevel"/>
    <w:tmpl w:val="95BEFD7E"/>
    <w:lvl w:ilvl="0" w:tplc="4D0E71F2">
      <w:start w:val="1"/>
      <w:numFmt w:val="upperRoman"/>
      <w:lvlText w:val="%1."/>
      <w:lvlJc w:val="left"/>
      <w:pPr>
        <w:ind w:left="822" w:hanging="550"/>
        <w:jc w:val="right"/>
      </w:pPr>
      <w:rPr>
        <w:rFonts w:ascii="Arial" w:eastAsia="Arial" w:hAnsi="Arial" w:cs="Arial" w:hint="default"/>
        <w:b/>
        <w:bCs/>
        <w:color w:val="221F1F"/>
        <w:spacing w:val="0"/>
        <w:w w:val="100"/>
        <w:sz w:val="22"/>
        <w:szCs w:val="22"/>
      </w:rPr>
    </w:lvl>
    <w:lvl w:ilvl="1" w:tplc="B67AF0D0">
      <w:start w:val="1"/>
      <w:numFmt w:val="decimal"/>
      <w:lvlText w:val="%2."/>
      <w:lvlJc w:val="left"/>
      <w:pPr>
        <w:ind w:left="822" w:hanging="427"/>
        <w:jc w:val="left"/>
      </w:pPr>
      <w:rPr>
        <w:rFonts w:ascii="Arial" w:eastAsia="Arial" w:hAnsi="Arial" w:cs="Arial" w:hint="default"/>
        <w:color w:val="221F1F"/>
        <w:spacing w:val="-1"/>
        <w:w w:val="100"/>
        <w:sz w:val="22"/>
        <w:szCs w:val="22"/>
      </w:rPr>
    </w:lvl>
    <w:lvl w:ilvl="2" w:tplc="24CAD0D2">
      <w:numFmt w:val="bullet"/>
      <w:lvlText w:val=""/>
      <w:lvlJc w:val="left"/>
      <w:pPr>
        <w:ind w:left="1103" w:hanging="348"/>
      </w:pPr>
      <w:rPr>
        <w:rFonts w:ascii="Symbol" w:eastAsia="Symbol" w:hAnsi="Symbol" w:cs="Symbol" w:hint="default"/>
        <w:color w:val="221F1F"/>
        <w:w w:val="100"/>
        <w:sz w:val="22"/>
        <w:szCs w:val="22"/>
      </w:rPr>
    </w:lvl>
    <w:lvl w:ilvl="3" w:tplc="B728F476">
      <w:numFmt w:val="bullet"/>
      <w:lvlText w:val="•"/>
      <w:lvlJc w:val="left"/>
      <w:pPr>
        <w:ind w:left="2993" w:hanging="348"/>
      </w:pPr>
      <w:rPr>
        <w:rFonts w:hint="default"/>
      </w:rPr>
    </w:lvl>
    <w:lvl w:ilvl="4" w:tplc="0F84AFC2">
      <w:numFmt w:val="bullet"/>
      <w:lvlText w:val="•"/>
      <w:lvlJc w:val="left"/>
      <w:pPr>
        <w:ind w:left="3940" w:hanging="348"/>
      </w:pPr>
      <w:rPr>
        <w:rFonts w:hint="default"/>
      </w:rPr>
    </w:lvl>
    <w:lvl w:ilvl="5" w:tplc="2736CB08">
      <w:numFmt w:val="bullet"/>
      <w:lvlText w:val="•"/>
      <w:lvlJc w:val="left"/>
      <w:pPr>
        <w:ind w:left="4886" w:hanging="348"/>
      </w:pPr>
      <w:rPr>
        <w:rFonts w:hint="default"/>
      </w:rPr>
    </w:lvl>
    <w:lvl w:ilvl="6" w:tplc="76AE4E2A">
      <w:numFmt w:val="bullet"/>
      <w:lvlText w:val="•"/>
      <w:lvlJc w:val="left"/>
      <w:pPr>
        <w:ind w:left="5833" w:hanging="348"/>
      </w:pPr>
      <w:rPr>
        <w:rFonts w:hint="default"/>
      </w:rPr>
    </w:lvl>
    <w:lvl w:ilvl="7" w:tplc="F184E340">
      <w:numFmt w:val="bullet"/>
      <w:lvlText w:val="•"/>
      <w:lvlJc w:val="left"/>
      <w:pPr>
        <w:ind w:left="6780" w:hanging="348"/>
      </w:pPr>
      <w:rPr>
        <w:rFonts w:hint="default"/>
      </w:rPr>
    </w:lvl>
    <w:lvl w:ilvl="8" w:tplc="9A623134">
      <w:numFmt w:val="bullet"/>
      <w:lvlText w:val="•"/>
      <w:lvlJc w:val="left"/>
      <w:pPr>
        <w:ind w:left="7726" w:hanging="348"/>
      </w:pPr>
      <w:rPr>
        <w:rFonts w:hint="default"/>
      </w:rPr>
    </w:lvl>
  </w:abstractNum>
  <w:abstractNum w:abstractNumId="26" w15:restartNumberingAfterBreak="0">
    <w:nsid w:val="63076072"/>
    <w:multiLevelType w:val="hybridMultilevel"/>
    <w:tmpl w:val="8566F854"/>
    <w:lvl w:ilvl="0" w:tplc="33F80E50">
      <w:numFmt w:val="bullet"/>
      <w:lvlText w:val="-"/>
      <w:lvlJc w:val="left"/>
      <w:pPr>
        <w:ind w:left="1428" w:hanging="360"/>
      </w:pPr>
      <w:rPr>
        <w:rFonts w:ascii="Arial" w:eastAsia="Arial" w:hAnsi="Arial" w:cs="Arial" w:hint="default"/>
        <w:color w:val="221F1F"/>
        <w:w w:val="99"/>
        <w:sz w:val="20"/>
        <w:szCs w:val="20"/>
      </w:rPr>
    </w:lvl>
    <w:lvl w:ilvl="1" w:tplc="5678A99C">
      <w:numFmt w:val="bullet"/>
      <w:lvlText w:val="•"/>
      <w:lvlJc w:val="left"/>
      <w:pPr>
        <w:ind w:left="2404" w:hanging="360"/>
      </w:pPr>
      <w:rPr>
        <w:rFonts w:hint="default"/>
      </w:rPr>
    </w:lvl>
    <w:lvl w:ilvl="2" w:tplc="4D78886C">
      <w:numFmt w:val="bullet"/>
      <w:lvlText w:val="•"/>
      <w:lvlJc w:val="left"/>
      <w:pPr>
        <w:ind w:left="3388" w:hanging="360"/>
      </w:pPr>
      <w:rPr>
        <w:rFonts w:hint="default"/>
      </w:rPr>
    </w:lvl>
    <w:lvl w:ilvl="3" w:tplc="FEEA11F6">
      <w:numFmt w:val="bullet"/>
      <w:lvlText w:val="•"/>
      <w:lvlJc w:val="left"/>
      <w:pPr>
        <w:ind w:left="4372" w:hanging="360"/>
      </w:pPr>
      <w:rPr>
        <w:rFonts w:hint="default"/>
      </w:rPr>
    </w:lvl>
    <w:lvl w:ilvl="4" w:tplc="46D6E934">
      <w:numFmt w:val="bullet"/>
      <w:lvlText w:val="•"/>
      <w:lvlJc w:val="left"/>
      <w:pPr>
        <w:ind w:left="5356" w:hanging="360"/>
      </w:pPr>
      <w:rPr>
        <w:rFonts w:hint="default"/>
      </w:rPr>
    </w:lvl>
    <w:lvl w:ilvl="5" w:tplc="F4560C88">
      <w:numFmt w:val="bullet"/>
      <w:lvlText w:val="•"/>
      <w:lvlJc w:val="left"/>
      <w:pPr>
        <w:ind w:left="6340" w:hanging="360"/>
      </w:pPr>
      <w:rPr>
        <w:rFonts w:hint="default"/>
      </w:rPr>
    </w:lvl>
    <w:lvl w:ilvl="6" w:tplc="1DC2F5F2">
      <w:numFmt w:val="bullet"/>
      <w:lvlText w:val="•"/>
      <w:lvlJc w:val="left"/>
      <w:pPr>
        <w:ind w:left="7324" w:hanging="360"/>
      </w:pPr>
      <w:rPr>
        <w:rFonts w:hint="default"/>
      </w:rPr>
    </w:lvl>
    <w:lvl w:ilvl="7" w:tplc="F6ACF004">
      <w:numFmt w:val="bullet"/>
      <w:lvlText w:val="•"/>
      <w:lvlJc w:val="left"/>
      <w:pPr>
        <w:ind w:left="8308" w:hanging="360"/>
      </w:pPr>
      <w:rPr>
        <w:rFonts w:hint="default"/>
      </w:rPr>
    </w:lvl>
    <w:lvl w:ilvl="8" w:tplc="484297A0">
      <w:numFmt w:val="bullet"/>
      <w:lvlText w:val="•"/>
      <w:lvlJc w:val="left"/>
      <w:pPr>
        <w:ind w:left="9292" w:hanging="360"/>
      </w:pPr>
      <w:rPr>
        <w:rFonts w:hint="default"/>
      </w:rPr>
    </w:lvl>
  </w:abstractNum>
  <w:abstractNum w:abstractNumId="27" w15:restartNumberingAfterBreak="0">
    <w:nsid w:val="64A42FD3"/>
    <w:multiLevelType w:val="hybridMultilevel"/>
    <w:tmpl w:val="02724E50"/>
    <w:lvl w:ilvl="0" w:tplc="DD06BDA6">
      <w:start w:val="1"/>
      <w:numFmt w:val="lowerRoman"/>
      <w:lvlText w:val="(%1)"/>
      <w:lvlJc w:val="left"/>
      <w:pPr>
        <w:ind w:left="1473" w:hanging="397"/>
        <w:jc w:val="left"/>
      </w:pPr>
      <w:rPr>
        <w:rFonts w:ascii="TeleNeo" w:eastAsia="TeleNeo" w:hAnsi="TeleNeo" w:cs="TeleNeo" w:hint="default"/>
        <w:b/>
        <w:bCs/>
        <w:color w:val="221F1F"/>
        <w:w w:val="98"/>
        <w:sz w:val="19"/>
        <w:szCs w:val="19"/>
      </w:rPr>
    </w:lvl>
    <w:lvl w:ilvl="1" w:tplc="42AC55B2">
      <w:numFmt w:val="bullet"/>
      <w:lvlText w:val="•"/>
      <w:lvlJc w:val="left"/>
      <w:pPr>
        <w:ind w:left="1867" w:hanging="397"/>
      </w:pPr>
      <w:rPr>
        <w:rFonts w:hint="default"/>
      </w:rPr>
    </w:lvl>
    <w:lvl w:ilvl="2" w:tplc="277E7AAE">
      <w:numFmt w:val="bullet"/>
      <w:lvlText w:val="•"/>
      <w:lvlJc w:val="left"/>
      <w:pPr>
        <w:ind w:left="2255" w:hanging="397"/>
      </w:pPr>
      <w:rPr>
        <w:rFonts w:hint="default"/>
      </w:rPr>
    </w:lvl>
    <w:lvl w:ilvl="3" w:tplc="D6F02D6A">
      <w:numFmt w:val="bullet"/>
      <w:lvlText w:val="•"/>
      <w:lvlJc w:val="left"/>
      <w:pPr>
        <w:ind w:left="2643" w:hanging="397"/>
      </w:pPr>
      <w:rPr>
        <w:rFonts w:hint="default"/>
      </w:rPr>
    </w:lvl>
    <w:lvl w:ilvl="4" w:tplc="B134BFCA">
      <w:numFmt w:val="bullet"/>
      <w:lvlText w:val="•"/>
      <w:lvlJc w:val="left"/>
      <w:pPr>
        <w:ind w:left="3031" w:hanging="397"/>
      </w:pPr>
      <w:rPr>
        <w:rFonts w:hint="default"/>
      </w:rPr>
    </w:lvl>
    <w:lvl w:ilvl="5" w:tplc="4DCC052E">
      <w:numFmt w:val="bullet"/>
      <w:lvlText w:val="•"/>
      <w:lvlJc w:val="left"/>
      <w:pPr>
        <w:ind w:left="3419" w:hanging="397"/>
      </w:pPr>
      <w:rPr>
        <w:rFonts w:hint="default"/>
      </w:rPr>
    </w:lvl>
    <w:lvl w:ilvl="6" w:tplc="2D380EDA">
      <w:numFmt w:val="bullet"/>
      <w:lvlText w:val="•"/>
      <w:lvlJc w:val="left"/>
      <w:pPr>
        <w:ind w:left="3807" w:hanging="397"/>
      </w:pPr>
      <w:rPr>
        <w:rFonts w:hint="default"/>
      </w:rPr>
    </w:lvl>
    <w:lvl w:ilvl="7" w:tplc="1ADCB222">
      <w:numFmt w:val="bullet"/>
      <w:lvlText w:val="•"/>
      <w:lvlJc w:val="left"/>
      <w:pPr>
        <w:ind w:left="4195" w:hanging="397"/>
      </w:pPr>
      <w:rPr>
        <w:rFonts w:hint="default"/>
      </w:rPr>
    </w:lvl>
    <w:lvl w:ilvl="8" w:tplc="600036CE">
      <w:numFmt w:val="bullet"/>
      <w:lvlText w:val="•"/>
      <w:lvlJc w:val="left"/>
      <w:pPr>
        <w:ind w:left="4582" w:hanging="397"/>
      </w:pPr>
      <w:rPr>
        <w:rFonts w:hint="default"/>
      </w:rPr>
    </w:lvl>
  </w:abstractNum>
  <w:abstractNum w:abstractNumId="28" w15:restartNumberingAfterBreak="0">
    <w:nsid w:val="6BCA03DA"/>
    <w:multiLevelType w:val="hybridMultilevel"/>
    <w:tmpl w:val="D51C12A4"/>
    <w:lvl w:ilvl="0" w:tplc="8CEE2644">
      <w:numFmt w:val="bullet"/>
      <w:lvlText w:val=""/>
      <w:lvlJc w:val="left"/>
      <w:pPr>
        <w:ind w:left="468" w:hanging="284"/>
      </w:pPr>
      <w:rPr>
        <w:rFonts w:ascii="Symbol" w:eastAsia="Symbol" w:hAnsi="Symbol" w:cs="Symbol" w:hint="default"/>
        <w:color w:val="221F1F"/>
        <w:w w:val="100"/>
        <w:sz w:val="22"/>
        <w:szCs w:val="22"/>
      </w:rPr>
    </w:lvl>
    <w:lvl w:ilvl="1" w:tplc="8C5C05D8">
      <w:numFmt w:val="bullet"/>
      <w:lvlText w:val="•"/>
      <w:lvlJc w:val="left"/>
      <w:pPr>
        <w:ind w:left="873" w:hanging="284"/>
      </w:pPr>
      <w:rPr>
        <w:rFonts w:hint="default"/>
      </w:rPr>
    </w:lvl>
    <w:lvl w:ilvl="2" w:tplc="737A8EF0">
      <w:numFmt w:val="bullet"/>
      <w:lvlText w:val="•"/>
      <w:lvlJc w:val="left"/>
      <w:pPr>
        <w:ind w:left="1286" w:hanging="284"/>
      </w:pPr>
      <w:rPr>
        <w:rFonts w:hint="default"/>
      </w:rPr>
    </w:lvl>
    <w:lvl w:ilvl="3" w:tplc="1E62D82C">
      <w:numFmt w:val="bullet"/>
      <w:lvlText w:val="•"/>
      <w:lvlJc w:val="left"/>
      <w:pPr>
        <w:ind w:left="1699" w:hanging="284"/>
      </w:pPr>
      <w:rPr>
        <w:rFonts w:hint="default"/>
      </w:rPr>
    </w:lvl>
    <w:lvl w:ilvl="4" w:tplc="9A9E23F6">
      <w:numFmt w:val="bullet"/>
      <w:lvlText w:val="•"/>
      <w:lvlJc w:val="left"/>
      <w:pPr>
        <w:ind w:left="2113" w:hanging="284"/>
      </w:pPr>
      <w:rPr>
        <w:rFonts w:hint="default"/>
      </w:rPr>
    </w:lvl>
    <w:lvl w:ilvl="5" w:tplc="DA1E60F6">
      <w:numFmt w:val="bullet"/>
      <w:lvlText w:val="•"/>
      <w:lvlJc w:val="left"/>
      <w:pPr>
        <w:ind w:left="2526" w:hanging="284"/>
      </w:pPr>
      <w:rPr>
        <w:rFonts w:hint="default"/>
      </w:rPr>
    </w:lvl>
    <w:lvl w:ilvl="6" w:tplc="32CE85EE">
      <w:numFmt w:val="bullet"/>
      <w:lvlText w:val="•"/>
      <w:lvlJc w:val="left"/>
      <w:pPr>
        <w:ind w:left="2939" w:hanging="284"/>
      </w:pPr>
      <w:rPr>
        <w:rFonts w:hint="default"/>
      </w:rPr>
    </w:lvl>
    <w:lvl w:ilvl="7" w:tplc="879E360A">
      <w:numFmt w:val="bullet"/>
      <w:lvlText w:val="•"/>
      <w:lvlJc w:val="left"/>
      <w:pPr>
        <w:ind w:left="3353" w:hanging="284"/>
      </w:pPr>
      <w:rPr>
        <w:rFonts w:hint="default"/>
      </w:rPr>
    </w:lvl>
    <w:lvl w:ilvl="8" w:tplc="86C22884">
      <w:numFmt w:val="bullet"/>
      <w:lvlText w:val="•"/>
      <w:lvlJc w:val="left"/>
      <w:pPr>
        <w:ind w:left="3766" w:hanging="284"/>
      </w:pPr>
      <w:rPr>
        <w:rFonts w:hint="default"/>
      </w:rPr>
    </w:lvl>
  </w:abstractNum>
  <w:abstractNum w:abstractNumId="29" w15:restartNumberingAfterBreak="0">
    <w:nsid w:val="6E515B0A"/>
    <w:multiLevelType w:val="hybridMultilevel"/>
    <w:tmpl w:val="AC28F112"/>
    <w:lvl w:ilvl="0" w:tplc="C08C542E">
      <w:start w:val="1"/>
      <w:numFmt w:val="decimal"/>
      <w:lvlText w:val="%1."/>
      <w:lvlJc w:val="left"/>
      <w:pPr>
        <w:ind w:left="244" w:hanging="164"/>
        <w:jc w:val="left"/>
      </w:pPr>
      <w:rPr>
        <w:rFonts w:ascii="Arial Narrow" w:eastAsia="Arial Narrow" w:hAnsi="Arial Narrow" w:cs="Arial Narrow" w:hint="default"/>
        <w:color w:val="221F1F"/>
        <w:spacing w:val="-1"/>
        <w:w w:val="100"/>
        <w:sz w:val="18"/>
        <w:szCs w:val="18"/>
      </w:rPr>
    </w:lvl>
    <w:lvl w:ilvl="1" w:tplc="EE70F5C0">
      <w:numFmt w:val="bullet"/>
      <w:lvlText w:val="•"/>
      <w:lvlJc w:val="left"/>
      <w:pPr>
        <w:ind w:left="981" w:hanging="164"/>
      </w:pPr>
      <w:rPr>
        <w:rFonts w:hint="default"/>
      </w:rPr>
    </w:lvl>
    <w:lvl w:ilvl="2" w:tplc="48FE9FE6">
      <w:numFmt w:val="bullet"/>
      <w:lvlText w:val="•"/>
      <w:lvlJc w:val="left"/>
      <w:pPr>
        <w:ind w:left="1723" w:hanging="164"/>
      </w:pPr>
      <w:rPr>
        <w:rFonts w:hint="default"/>
      </w:rPr>
    </w:lvl>
    <w:lvl w:ilvl="3" w:tplc="CC9C0F98">
      <w:numFmt w:val="bullet"/>
      <w:lvlText w:val="•"/>
      <w:lvlJc w:val="left"/>
      <w:pPr>
        <w:ind w:left="2464" w:hanging="164"/>
      </w:pPr>
      <w:rPr>
        <w:rFonts w:hint="default"/>
      </w:rPr>
    </w:lvl>
    <w:lvl w:ilvl="4" w:tplc="B80AD68A">
      <w:numFmt w:val="bullet"/>
      <w:lvlText w:val="•"/>
      <w:lvlJc w:val="left"/>
      <w:pPr>
        <w:ind w:left="3206" w:hanging="164"/>
      </w:pPr>
      <w:rPr>
        <w:rFonts w:hint="default"/>
      </w:rPr>
    </w:lvl>
    <w:lvl w:ilvl="5" w:tplc="1278F81E">
      <w:numFmt w:val="bullet"/>
      <w:lvlText w:val="•"/>
      <w:lvlJc w:val="left"/>
      <w:pPr>
        <w:ind w:left="3947" w:hanging="164"/>
      </w:pPr>
      <w:rPr>
        <w:rFonts w:hint="default"/>
      </w:rPr>
    </w:lvl>
    <w:lvl w:ilvl="6" w:tplc="3E862DB4">
      <w:numFmt w:val="bullet"/>
      <w:lvlText w:val="•"/>
      <w:lvlJc w:val="left"/>
      <w:pPr>
        <w:ind w:left="4689" w:hanging="164"/>
      </w:pPr>
      <w:rPr>
        <w:rFonts w:hint="default"/>
      </w:rPr>
    </w:lvl>
    <w:lvl w:ilvl="7" w:tplc="BEF8AB2A">
      <w:numFmt w:val="bullet"/>
      <w:lvlText w:val="•"/>
      <w:lvlJc w:val="left"/>
      <w:pPr>
        <w:ind w:left="5430" w:hanging="164"/>
      </w:pPr>
      <w:rPr>
        <w:rFonts w:hint="default"/>
      </w:rPr>
    </w:lvl>
    <w:lvl w:ilvl="8" w:tplc="DF5684A2">
      <w:numFmt w:val="bullet"/>
      <w:lvlText w:val="•"/>
      <w:lvlJc w:val="left"/>
      <w:pPr>
        <w:ind w:left="6172" w:hanging="164"/>
      </w:pPr>
      <w:rPr>
        <w:rFonts w:hint="default"/>
      </w:rPr>
    </w:lvl>
  </w:abstractNum>
  <w:abstractNum w:abstractNumId="30" w15:restartNumberingAfterBreak="0">
    <w:nsid w:val="73777055"/>
    <w:multiLevelType w:val="hybridMultilevel"/>
    <w:tmpl w:val="995E3FD4"/>
    <w:lvl w:ilvl="0" w:tplc="3D64AD88">
      <w:start w:val="1"/>
      <w:numFmt w:val="decimal"/>
      <w:lvlText w:val="%1."/>
      <w:lvlJc w:val="left"/>
      <w:pPr>
        <w:ind w:left="822" w:hanging="427"/>
        <w:jc w:val="left"/>
      </w:pPr>
      <w:rPr>
        <w:rFonts w:ascii="Arial" w:eastAsia="Arial" w:hAnsi="Arial" w:cs="Arial" w:hint="default"/>
        <w:color w:val="221F1F"/>
        <w:spacing w:val="-1"/>
        <w:w w:val="100"/>
        <w:sz w:val="22"/>
        <w:szCs w:val="22"/>
      </w:rPr>
    </w:lvl>
    <w:lvl w:ilvl="1" w:tplc="DA38192A">
      <w:numFmt w:val="bullet"/>
      <w:lvlText w:val=""/>
      <w:lvlJc w:val="left"/>
      <w:pPr>
        <w:ind w:left="1103" w:hanging="348"/>
      </w:pPr>
      <w:rPr>
        <w:rFonts w:ascii="Symbol" w:eastAsia="Symbol" w:hAnsi="Symbol" w:cs="Symbol" w:hint="default"/>
        <w:color w:val="221F1F"/>
        <w:w w:val="100"/>
        <w:sz w:val="22"/>
        <w:szCs w:val="22"/>
      </w:rPr>
    </w:lvl>
    <w:lvl w:ilvl="2" w:tplc="AEDCA078">
      <w:numFmt w:val="bullet"/>
      <w:lvlText w:val="•"/>
      <w:lvlJc w:val="left"/>
      <w:pPr>
        <w:ind w:left="1240" w:hanging="348"/>
      </w:pPr>
      <w:rPr>
        <w:rFonts w:hint="default"/>
      </w:rPr>
    </w:lvl>
    <w:lvl w:ilvl="3" w:tplc="A0D8FC08">
      <w:numFmt w:val="bullet"/>
      <w:lvlText w:val="•"/>
      <w:lvlJc w:val="left"/>
      <w:pPr>
        <w:ind w:left="2287" w:hanging="348"/>
      </w:pPr>
      <w:rPr>
        <w:rFonts w:hint="default"/>
      </w:rPr>
    </w:lvl>
    <w:lvl w:ilvl="4" w:tplc="50D0AAB2">
      <w:numFmt w:val="bullet"/>
      <w:lvlText w:val="•"/>
      <w:lvlJc w:val="left"/>
      <w:pPr>
        <w:ind w:left="3335" w:hanging="348"/>
      </w:pPr>
      <w:rPr>
        <w:rFonts w:hint="default"/>
      </w:rPr>
    </w:lvl>
    <w:lvl w:ilvl="5" w:tplc="FDB0E658">
      <w:numFmt w:val="bullet"/>
      <w:lvlText w:val="•"/>
      <w:lvlJc w:val="left"/>
      <w:pPr>
        <w:ind w:left="4382" w:hanging="348"/>
      </w:pPr>
      <w:rPr>
        <w:rFonts w:hint="default"/>
      </w:rPr>
    </w:lvl>
    <w:lvl w:ilvl="6" w:tplc="4B28C590">
      <w:numFmt w:val="bullet"/>
      <w:lvlText w:val="•"/>
      <w:lvlJc w:val="left"/>
      <w:pPr>
        <w:ind w:left="5430" w:hanging="348"/>
      </w:pPr>
      <w:rPr>
        <w:rFonts w:hint="default"/>
      </w:rPr>
    </w:lvl>
    <w:lvl w:ilvl="7" w:tplc="9CA4B962">
      <w:numFmt w:val="bullet"/>
      <w:lvlText w:val="•"/>
      <w:lvlJc w:val="left"/>
      <w:pPr>
        <w:ind w:left="6477" w:hanging="348"/>
      </w:pPr>
      <w:rPr>
        <w:rFonts w:hint="default"/>
      </w:rPr>
    </w:lvl>
    <w:lvl w:ilvl="8" w:tplc="97BCA306">
      <w:numFmt w:val="bullet"/>
      <w:lvlText w:val="•"/>
      <w:lvlJc w:val="left"/>
      <w:pPr>
        <w:ind w:left="7525" w:hanging="348"/>
      </w:pPr>
      <w:rPr>
        <w:rFonts w:hint="default"/>
      </w:rPr>
    </w:lvl>
  </w:abstractNum>
  <w:abstractNum w:abstractNumId="31" w15:restartNumberingAfterBreak="0">
    <w:nsid w:val="766E23FC"/>
    <w:multiLevelType w:val="hybridMultilevel"/>
    <w:tmpl w:val="75CEB9B6"/>
    <w:lvl w:ilvl="0" w:tplc="01FC83C8">
      <w:numFmt w:val="bullet"/>
      <w:lvlText w:val=""/>
      <w:lvlJc w:val="left"/>
      <w:pPr>
        <w:ind w:left="468" w:hanging="284"/>
      </w:pPr>
      <w:rPr>
        <w:rFonts w:ascii="Symbol" w:eastAsia="Symbol" w:hAnsi="Symbol" w:cs="Symbol" w:hint="default"/>
        <w:color w:val="221F1F"/>
        <w:w w:val="100"/>
        <w:sz w:val="22"/>
        <w:szCs w:val="22"/>
      </w:rPr>
    </w:lvl>
    <w:lvl w:ilvl="1" w:tplc="3970F1F8">
      <w:numFmt w:val="bullet"/>
      <w:lvlText w:val="•"/>
      <w:lvlJc w:val="left"/>
      <w:pPr>
        <w:ind w:left="873" w:hanging="284"/>
      </w:pPr>
      <w:rPr>
        <w:rFonts w:hint="default"/>
      </w:rPr>
    </w:lvl>
    <w:lvl w:ilvl="2" w:tplc="5C24276C">
      <w:numFmt w:val="bullet"/>
      <w:lvlText w:val="•"/>
      <w:lvlJc w:val="left"/>
      <w:pPr>
        <w:ind w:left="1286" w:hanging="284"/>
      </w:pPr>
      <w:rPr>
        <w:rFonts w:hint="default"/>
      </w:rPr>
    </w:lvl>
    <w:lvl w:ilvl="3" w:tplc="E8D4B18A">
      <w:numFmt w:val="bullet"/>
      <w:lvlText w:val="•"/>
      <w:lvlJc w:val="left"/>
      <w:pPr>
        <w:ind w:left="1699" w:hanging="284"/>
      </w:pPr>
      <w:rPr>
        <w:rFonts w:hint="default"/>
      </w:rPr>
    </w:lvl>
    <w:lvl w:ilvl="4" w:tplc="9D02C320">
      <w:numFmt w:val="bullet"/>
      <w:lvlText w:val="•"/>
      <w:lvlJc w:val="left"/>
      <w:pPr>
        <w:ind w:left="2113" w:hanging="284"/>
      </w:pPr>
      <w:rPr>
        <w:rFonts w:hint="default"/>
      </w:rPr>
    </w:lvl>
    <w:lvl w:ilvl="5" w:tplc="4CD4F966">
      <w:numFmt w:val="bullet"/>
      <w:lvlText w:val="•"/>
      <w:lvlJc w:val="left"/>
      <w:pPr>
        <w:ind w:left="2526" w:hanging="284"/>
      </w:pPr>
      <w:rPr>
        <w:rFonts w:hint="default"/>
      </w:rPr>
    </w:lvl>
    <w:lvl w:ilvl="6" w:tplc="5E72B0DC">
      <w:numFmt w:val="bullet"/>
      <w:lvlText w:val="•"/>
      <w:lvlJc w:val="left"/>
      <w:pPr>
        <w:ind w:left="2939" w:hanging="284"/>
      </w:pPr>
      <w:rPr>
        <w:rFonts w:hint="default"/>
      </w:rPr>
    </w:lvl>
    <w:lvl w:ilvl="7" w:tplc="593CE1F2">
      <w:numFmt w:val="bullet"/>
      <w:lvlText w:val="•"/>
      <w:lvlJc w:val="left"/>
      <w:pPr>
        <w:ind w:left="3353" w:hanging="284"/>
      </w:pPr>
      <w:rPr>
        <w:rFonts w:hint="default"/>
      </w:rPr>
    </w:lvl>
    <w:lvl w:ilvl="8" w:tplc="907A0490">
      <w:numFmt w:val="bullet"/>
      <w:lvlText w:val="•"/>
      <w:lvlJc w:val="left"/>
      <w:pPr>
        <w:ind w:left="3766" w:hanging="284"/>
      </w:pPr>
      <w:rPr>
        <w:rFonts w:hint="default"/>
      </w:rPr>
    </w:lvl>
  </w:abstractNum>
  <w:abstractNum w:abstractNumId="32" w15:restartNumberingAfterBreak="0">
    <w:nsid w:val="79661553"/>
    <w:multiLevelType w:val="hybridMultilevel"/>
    <w:tmpl w:val="92B6E4C2"/>
    <w:lvl w:ilvl="0" w:tplc="86AE23F0">
      <w:numFmt w:val="bullet"/>
      <w:lvlText w:val=""/>
      <w:lvlJc w:val="left"/>
      <w:pPr>
        <w:ind w:left="529" w:hanging="285"/>
      </w:pPr>
      <w:rPr>
        <w:rFonts w:hint="default"/>
        <w:w w:val="100"/>
      </w:rPr>
    </w:lvl>
    <w:lvl w:ilvl="1" w:tplc="139CC3D0">
      <w:numFmt w:val="bullet"/>
      <w:lvlText w:val="•"/>
      <w:lvlJc w:val="left"/>
      <w:pPr>
        <w:ind w:left="1265" w:hanging="285"/>
      </w:pPr>
      <w:rPr>
        <w:rFonts w:hint="default"/>
      </w:rPr>
    </w:lvl>
    <w:lvl w:ilvl="2" w:tplc="B03A40AA">
      <w:numFmt w:val="bullet"/>
      <w:lvlText w:val="•"/>
      <w:lvlJc w:val="left"/>
      <w:pPr>
        <w:ind w:left="2010" w:hanging="285"/>
      </w:pPr>
      <w:rPr>
        <w:rFonts w:hint="default"/>
      </w:rPr>
    </w:lvl>
    <w:lvl w:ilvl="3" w:tplc="4E662B2E">
      <w:numFmt w:val="bullet"/>
      <w:lvlText w:val="•"/>
      <w:lvlJc w:val="left"/>
      <w:pPr>
        <w:ind w:left="2755" w:hanging="285"/>
      </w:pPr>
      <w:rPr>
        <w:rFonts w:hint="default"/>
      </w:rPr>
    </w:lvl>
    <w:lvl w:ilvl="4" w:tplc="F5E63ACA">
      <w:numFmt w:val="bullet"/>
      <w:lvlText w:val="•"/>
      <w:lvlJc w:val="left"/>
      <w:pPr>
        <w:ind w:left="3500" w:hanging="285"/>
      </w:pPr>
      <w:rPr>
        <w:rFonts w:hint="default"/>
      </w:rPr>
    </w:lvl>
    <w:lvl w:ilvl="5" w:tplc="D6C83C42">
      <w:numFmt w:val="bullet"/>
      <w:lvlText w:val="•"/>
      <w:lvlJc w:val="left"/>
      <w:pPr>
        <w:ind w:left="4245" w:hanging="285"/>
      </w:pPr>
      <w:rPr>
        <w:rFonts w:hint="default"/>
      </w:rPr>
    </w:lvl>
    <w:lvl w:ilvl="6" w:tplc="FC0AC92A">
      <w:numFmt w:val="bullet"/>
      <w:lvlText w:val="•"/>
      <w:lvlJc w:val="left"/>
      <w:pPr>
        <w:ind w:left="4990" w:hanging="285"/>
      </w:pPr>
      <w:rPr>
        <w:rFonts w:hint="default"/>
      </w:rPr>
    </w:lvl>
    <w:lvl w:ilvl="7" w:tplc="E994728C">
      <w:numFmt w:val="bullet"/>
      <w:lvlText w:val="•"/>
      <w:lvlJc w:val="left"/>
      <w:pPr>
        <w:ind w:left="5735" w:hanging="285"/>
      </w:pPr>
      <w:rPr>
        <w:rFonts w:hint="default"/>
      </w:rPr>
    </w:lvl>
    <w:lvl w:ilvl="8" w:tplc="EEF4C79E">
      <w:numFmt w:val="bullet"/>
      <w:lvlText w:val="•"/>
      <w:lvlJc w:val="left"/>
      <w:pPr>
        <w:ind w:left="6480" w:hanging="285"/>
      </w:pPr>
      <w:rPr>
        <w:rFonts w:hint="default"/>
      </w:rPr>
    </w:lvl>
  </w:abstractNum>
  <w:abstractNum w:abstractNumId="33" w15:restartNumberingAfterBreak="0">
    <w:nsid w:val="7B984895"/>
    <w:multiLevelType w:val="hybridMultilevel"/>
    <w:tmpl w:val="702A9DD0"/>
    <w:lvl w:ilvl="0" w:tplc="E6840D4C">
      <w:start w:val="1"/>
      <w:numFmt w:val="lowerRoman"/>
      <w:lvlText w:val="(%1)"/>
      <w:lvlJc w:val="left"/>
      <w:pPr>
        <w:ind w:left="1428" w:hanging="397"/>
        <w:jc w:val="left"/>
      </w:pPr>
      <w:rPr>
        <w:rFonts w:ascii="TeleNeo" w:eastAsia="TeleNeo" w:hAnsi="TeleNeo" w:cs="TeleNeo" w:hint="default"/>
        <w:b/>
        <w:bCs/>
        <w:color w:val="221F1F"/>
        <w:w w:val="98"/>
        <w:sz w:val="19"/>
        <w:szCs w:val="19"/>
      </w:rPr>
    </w:lvl>
    <w:lvl w:ilvl="1" w:tplc="8C60C588">
      <w:numFmt w:val="bullet"/>
      <w:lvlText w:val="•"/>
      <w:lvlJc w:val="left"/>
      <w:pPr>
        <w:ind w:left="1864" w:hanging="397"/>
      </w:pPr>
      <w:rPr>
        <w:rFonts w:hint="default"/>
      </w:rPr>
    </w:lvl>
    <w:lvl w:ilvl="2" w:tplc="86CE2CB8">
      <w:numFmt w:val="bullet"/>
      <w:lvlText w:val="•"/>
      <w:lvlJc w:val="left"/>
      <w:pPr>
        <w:ind w:left="2308" w:hanging="397"/>
      </w:pPr>
      <w:rPr>
        <w:rFonts w:hint="default"/>
      </w:rPr>
    </w:lvl>
    <w:lvl w:ilvl="3" w:tplc="D5CCA66A">
      <w:numFmt w:val="bullet"/>
      <w:lvlText w:val="•"/>
      <w:lvlJc w:val="left"/>
      <w:pPr>
        <w:ind w:left="2752" w:hanging="397"/>
      </w:pPr>
      <w:rPr>
        <w:rFonts w:hint="default"/>
      </w:rPr>
    </w:lvl>
    <w:lvl w:ilvl="4" w:tplc="CC349BBA">
      <w:numFmt w:val="bullet"/>
      <w:lvlText w:val="•"/>
      <w:lvlJc w:val="left"/>
      <w:pPr>
        <w:ind w:left="3196" w:hanging="397"/>
      </w:pPr>
      <w:rPr>
        <w:rFonts w:hint="default"/>
      </w:rPr>
    </w:lvl>
    <w:lvl w:ilvl="5" w:tplc="AB267E4C">
      <w:numFmt w:val="bullet"/>
      <w:lvlText w:val="•"/>
      <w:lvlJc w:val="left"/>
      <w:pPr>
        <w:ind w:left="3640" w:hanging="397"/>
      </w:pPr>
      <w:rPr>
        <w:rFonts w:hint="default"/>
      </w:rPr>
    </w:lvl>
    <w:lvl w:ilvl="6" w:tplc="D0BA2E9C">
      <w:numFmt w:val="bullet"/>
      <w:lvlText w:val="•"/>
      <w:lvlJc w:val="left"/>
      <w:pPr>
        <w:ind w:left="4084" w:hanging="397"/>
      </w:pPr>
      <w:rPr>
        <w:rFonts w:hint="default"/>
      </w:rPr>
    </w:lvl>
    <w:lvl w:ilvl="7" w:tplc="88EC5334">
      <w:numFmt w:val="bullet"/>
      <w:lvlText w:val="•"/>
      <w:lvlJc w:val="left"/>
      <w:pPr>
        <w:ind w:left="4528" w:hanging="397"/>
      </w:pPr>
      <w:rPr>
        <w:rFonts w:hint="default"/>
      </w:rPr>
    </w:lvl>
    <w:lvl w:ilvl="8" w:tplc="4B3E03D8">
      <w:numFmt w:val="bullet"/>
      <w:lvlText w:val="•"/>
      <w:lvlJc w:val="left"/>
      <w:pPr>
        <w:ind w:left="4972" w:hanging="397"/>
      </w:pPr>
      <w:rPr>
        <w:rFonts w:hint="default"/>
      </w:rPr>
    </w:lvl>
  </w:abstractNum>
  <w:abstractNum w:abstractNumId="34" w15:restartNumberingAfterBreak="0">
    <w:nsid w:val="7DF56660"/>
    <w:multiLevelType w:val="multilevel"/>
    <w:tmpl w:val="6D444790"/>
    <w:lvl w:ilvl="0">
      <w:start w:val="1"/>
      <w:numFmt w:val="decimal"/>
      <w:lvlText w:val="%1."/>
      <w:lvlJc w:val="left"/>
      <w:pPr>
        <w:ind w:left="404" w:hanging="286"/>
        <w:jc w:val="left"/>
      </w:pPr>
      <w:rPr>
        <w:rFonts w:ascii="Arial" w:eastAsia="Arial" w:hAnsi="Arial" w:cs="Arial" w:hint="default"/>
        <w:b/>
        <w:bCs/>
        <w:color w:val="EC008C"/>
        <w:spacing w:val="0"/>
        <w:w w:val="100"/>
        <w:sz w:val="16"/>
        <w:szCs w:val="16"/>
      </w:rPr>
    </w:lvl>
    <w:lvl w:ilvl="1">
      <w:start w:val="1"/>
      <w:numFmt w:val="decimal"/>
      <w:lvlText w:val="%1.%2."/>
      <w:lvlJc w:val="left"/>
      <w:pPr>
        <w:ind w:left="557" w:hanging="428"/>
        <w:jc w:val="left"/>
      </w:pPr>
      <w:rPr>
        <w:rFonts w:ascii="Arial" w:eastAsia="Arial" w:hAnsi="Arial" w:cs="Arial" w:hint="default"/>
        <w:color w:val="EC008C"/>
        <w:spacing w:val="-23"/>
        <w:w w:val="100"/>
        <w:sz w:val="16"/>
        <w:szCs w:val="16"/>
      </w:rPr>
    </w:lvl>
    <w:lvl w:ilvl="2">
      <w:numFmt w:val="bullet"/>
      <w:lvlText w:val=""/>
      <w:lvlJc w:val="left"/>
      <w:pPr>
        <w:ind w:left="788" w:hanging="238"/>
      </w:pPr>
      <w:rPr>
        <w:rFonts w:ascii="Wingdings" w:eastAsia="Wingdings" w:hAnsi="Wingdings" w:cs="Wingdings" w:hint="default"/>
        <w:color w:val="E20073"/>
        <w:w w:val="163"/>
        <w:sz w:val="16"/>
        <w:szCs w:val="16"/>
      </w:rPr>
    </w:lvl>
    <w:lvl w:ilvl="3">
      <w:numFmt w:val="bullet"/>
      <w:lvlText w:val="•"/>
      <w:lvlJc w:val="left"/>
      <w:pPr>
        <w:ind w:left="608" w:hanging="238"/>
      </w:pPr>
      <w:rPr>
        <w:rFonts w:hint="default"/>
      </w:rPr>
    </w:lvl>
    <w:lvl w:ilvl="4">
      <w:numFmt w:val="bullet"/>
      <w:lvlText w:val="•"/>
      <w:lvlJc w:val="left"/>
      <w:pPr>
        <w:ind w:left="436" w:hanging="238"/>
      </w:pPr>
      <w:rPr>
        <w:rFonts w:hint="default"/>
      </w:rPr>
    </w:lvl>
    <w:lvl w:ilvl="5">
      <w:numFmt w:val="bullet"/>
      <w:lvlText w:val="•"/>
      <w:lvlJc w:val="left"/>
      <w:pPr>
        <w:ind w:left="265" w:hanging="238"/>
      </w:pPr>
      <w:rPr>
        <w:rFonts w:hint="default"/>
      </w:rPr>
    </w:lvl>
    <w:lvl w:ilvl="6">
      <w:numFmt w:val="bullet"/>
      <w:lvlText w:val="•"/>
      <w:lvlJc w:val="left"/>
      <w:pPr>
        <w:ind w:left="93" w:hanging="238"/>
      </w:pPr>
      <w:rPr>
        <w:rFonts w:hint="default"/>
      </w:rPr>
    </w:lvl>
    <w:lvl w:ilvl="7">
      <w:numFmt w:val="bullet"/>
      <w:lvlText w:val="•"/>
      <w:lvlJc w:val="left"/>
      <w:pPr>
        <w:ind w:left="-79" w:hanging="238"/>
      </w:pPr>
      <w:rPr>
        <w:rFonts w:hint="default"/>
      </w:rPr>
    </w:lvl>
    <w:lvl w:ilvl="8">
      <w:numFmt w:val="bullet"/>
      <w:lvlText w:val="•"/>
      <w:lvlJc w:val="left"/>
      <w:pPr>
        <w:ind w:left="-250" w:hanging="238"/>
      </w:pPr>
      <w:rPr>
        <w:rFonts w:hint="default"/>
      </w:rPr>
    </w:lvl>
  </w:abstractNum>
  <w:num w:numId="1">
    <w:abstractNumId w:val="20"/>
  </w:num>
  <w:num w:numId="2">
    <w:abstractNumId w:val="19"/>
  </w:num>
  <w:num w:numId="3">
    <w:abstractNumId w:val="3"/>
  </w:num>
  <w:num w:numId="4">
    <w:abstractNumId w:val="4"/>
  </w:num>
  <w:num w:numId="5">
    <w:abstractNumId w:val="6"/>
  </w:num>
  <w:num w:numId="6">
    <w:abstractNumId w:val="29"/>
  </w:num>
  <w:num w:numId="7">
    <w:abstractNumId w:val="24"/>
  </w:num>
  <w:num w:numId="8">
    <w:abstractNumId w:val="8"/>
  </w:num>
  <w:num w:numId="9">
    <w:abstractNumId w:val="32"/>
  </w:num>
  <w:num w:numId="10">
    <w:abstractNumId w:val="12"/>
  </w:num>
  <w:num w:numId="11">
    <w:abstractNumId w:val="7"/>
  </w:num>
  <w:num w:numId="12">
    <w:abstractNumId w:val="28"/>
  </w:num>
  <w:num w:numId="13">
    <w:abstractNumId w:val="21"/>
  </w:num>
  <w:num w:numId="14">
    <w:abstractNumId w:val="10"/>
  </w:num>
  <w:num w:numId="15">
    <w:abstractNumId w:val="25"/>
  </w:num>
  <w:num w:numId="16">
    <w:abstractNumId w:val="0"/>
  </w:num>
  <w:num w:numId="17">
    <w:abstractNumId w:val="31"/>
  </w:num>
  <w:num w:numId="18">
    <w:abstractNumId w:val="13"/>
  </w:num>
  <w:num w:numId="19">
    <w:abstractNumId w:val="30"/>
  </w:num>
  <w:num w:numId="20">
    <w:abstractNumId w:val="23"/>
  </w:num>
  <w:num w:numId="21">
    <w:abstractNumId w:val="26"/>
  </w:num>
  <w:num w:numId="22">
    <w:abstractNumId w:val="14"/>
  </w:num>
  <w:num w:numId="23">
    <w:abstractNumId w:val="22"/>
  </w:num>
  <w:num w:numId="24">
    <w:abstractNumId w:val="18"/>
  </w:num>
  <w:num w:numId="25">
    <w:abstractNumId w:val="33"/>
  </w:num>
  <w:num w:numId="26">
    <w:abstractNumId w:val="27"/>
  </w:num>
  <w:num w:numId="27">
    <w:abstractNumId w:val="1"/>
  </w:num>
  <w:num w:numId="28">
    <w:abstractNumId w:val="9"/>
  </w:num>
  <w:num w:numId="29">
    <w:abstractNumId w:val="16"/>
  </w:num>
  <w:num w:numId="30">
    <w:abstractNumId w:val="15"/>
  </w:num>
  <w:num w:numId="31">
    <w:abstractNumId w:val="5"/>
  </w:num>
  <w:num w:numId="32">
    <w:abstractNumId w:val="2"/>
  </w:num>
  <w:num w:numId="33">
    <w:abstractNumId w:val="3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hyphenationZone w:val="425"/>
  <w:drawingGridHorizontalSpacing w:val="110"/>
  <w:displayHorizontalDrawingGridEvery w:val="2"/>
  <w:characterSpacingControl w:val="doNotCompress"/>
  <w:hdrShapeDefaults>
    <o:shapedefaults v:ext="edit" spidmax="332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259B5"/>
    <w:rsid w:val="000F2675"/>
    <w:rsid w:val="002F0316"/>
    <w:rsid w:val="00887466"/>
    <w:rsid w:val="008C75B8"/>
    <w:rsid w:val="00F259B5"/>
    <w:rsid w:val="00F603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329"/>
    <o:shapelayout v:ext="edit">
      <o:idmap v:ext="edit" data="1,3"/>
    </o:shapelayout>
  </w:shapeDefaults>
  <w:decimalSymbol w:val=","/>
  <w:listSeparator w:val=";"/>
  <w15:docId w15:val="{9A468DBB-69D5-49CF-AC7B-2EBA4A3FD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spacing w:before="80"/>
      <w:ind w:left="244"/>
      <w:outlineLvl w:val="0"/>
    </w:pPr>
    <w:rPr>
      <w:b/>
      <w:bCs/>
      <w:sz w:val="54"/>
      <w:szCs w:val="54"/>
    </w:rPr>
  </w:style>
  <w:style w:type="paragraph" w:styleId="Heading2">
    <w:name w:val="heading 2"/>
    <w:basedOn w:val="Normal"/>
    <w:uiPriority w:val="1"/>
    <w:qFormat/>
    <w:pPr>
      <w:ind w:left="2087" w:right="2129"/>
      <w:jc w:val="center"/>
      <w:outlineLvl w:val="1"/>
    </w:pPr>
    <w:rPr>
      <w:rFonts w:ascii="Arial" w:eastAsia="Arial" w:hAnsi="Arial" w:cs="Arial"/>
      <w:b/>
      <w:bCs/>
      <w:sz w:val="46"/>
      <w:szCs w:val="46"/>
    </w:rPr>
  </w:style>
  <w:style w:type="paragraph" w:styleId="Heading3">
    <w:name w:val="heading 3"/>
    <w:basedOn w:val="Normal"/>
    <w:uiPriority w:val="1"/>
    <w:qFormat/>
    <w:pPr>
      <w:spacing w:before="100"/>
      <w:ind w:left="255"/>
      <w:outlineLvl w:val="2"/>
    </w:pPr>
    <w:rPr>
      <w:rFonts w:ascii="Arial" w:eastAsia="Arial" w:hAnsi="Arial" w:cs="Arial"/>
      <w:b/>
      <w:bCs/>
      <w:sz w:val="40"/>
      <w:szCs w:val="40"/>
    </w:rPr>
  </w:style>
  <w:style w:type="paragraph" w:styleId="Heading4">
    <w:name w:val="heading 4"/>
    <w:basedOn w:val="Normal"/>
    <w:uiPriority w:val="1"/>
    <w:qFormat/>
    <w:pPr>
      <w:spacing w:before="71"/>
      <w:ind w:left="885"/>
      <w:outlineLvl w:val="3"/>
    </w:pPr>
    <w:rPr>
      <w:rFonts w:ascii="Arial" w:eastAsia="Arial" w:hAnsi="Arial" w:cs="Arial"/>
      <w:sz w:val="40"/>
      <w:szCs w:val="40"/>
    </w:rPr>
  </w:style>
  <w:style w:type="paragraph" w:styleId="Heading5">
    <w:name w:val="heading 5"/>
    <w:basedOn w:val="Normal"/>
    <w:uiPriority w:val="1"/>
    <w:qFormat/>
    <w:pPr>
      <w:spacing w:before="83"/>
      <w:ind w:left="2084" w:right="2129"/>
      <w:jc w:val="center"/>
      <w:outlineLvl w:val="4"/>
    </w:pPr>
    <w:rPr>
      <w:rFonts w:ascii="Arial" w:eastAsia="Arial" w:hAnsi="Arial" w:cs="Arial"/>
      <w:b/>
      <w:bCs/>
      <w:sz w:val="37"/>
      <w:szCs w:val="37"/>
    </w:rPr>
  </w:style>
  <w:style w:type="paragraph" w:styleId="Heading6">
    <w:name w:val="heading 6"/>
    <w:basedOn w:val="Normal"/>
    <w:uiPriority w:val="1"/>
    <w:qFormat/>
    <w:pPr>
      <w:spacing w:before="99"/>
      <w:ind w:left="367"/>
      <w:outlineLvl w:val="5"/>
    </w:pPr>
    <w:rPr>
      <w:rFonts w:ascii="Arial" w:eastAsia="Arial" w:hAnsi="Arial" w:cs="Arial"/>
      <w:b/>
      <w:bCs/>
      <w:sz w:val="36"/>
      <w:szCs w:val="36"/>
    </w:rPr>
  </w:style>
  <w:style w:type="paragraph" w:styleId="Heading7">
    <w:name w:val="heading 7"/>
    <w:basedOn w:val="Normal"/>
    <w:uiPriority w:val="1"/>
    <w:qFormat/>
    <w:pPr>
      <w:outlineLvl w:val="6"/>
    </w:pPr>
    <w:rPr>
      <w:rFonts w:ascii="Calibri" w:eastAsia="Calibri" w:hAnsi="Calibri" w:cs="Calibri"/>
      <w:sz w:val="35"/>
      <w:szCs w:val="35"/>
    </w:rPr>
  </w:style>
  <w:style w:type="paragraph" w:styleId="Heading8">
    <w:name w:val="heading 8"/>
    <w:basedOn w:val="Normal"/>
    <w:uiPriority w:val="1"/>
    <w:qFormat/>
    <w:pPr>
      <w:ind w:left="244"/>
      <w:outlineLvl w:val="7"/>
    </w:pPr>
    <w:rPr>
      <w:b/>
      <w:bCs/>
      <w:sz w:val="34"/>
      <w:szCs w:val="34"/>
    </w:rPr>
  </w:style>
  <w:style w:type="paragraph" w:styleId="Heading9">
    <w:name w:val="heading 9"/>
    <w:basedOn w:val="Normal"/>
    <w:uiPriority w:val="1"/>
    <w:qFormat/>
    <w:pPr>
      <w:ind w:left="244"/>
      <w:outlineLvl w:val="8"/>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419" w:hanging="326"/>
    </w:pPr>
    <w:rPr>
      <w:sz w:val="29"/>
      <w:szCs w:val="29"/>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528" w:hanging="285"/>
    </w:pPr>
    <w:rPr>
      <w:rFonts w:ascii="Arial" w:eastAsia="Arial" w:hAnsi="Arial" w:cs="Arial"/>
    </w:rPr>
  </w:style>
  <w:style w:type="paragraph" w:customStyle="1" w:styleId="TableParagraph">
    <w:name w:val="Table Paragraph"/>
    <w:basedOn w:val="Normal"/>
    <w:uiPriority w:val="1"/>
    <w:qFormat/>
    <w:pPr>
      <w:spacing w:before="60"/>
    </w:pPr>
  </w:style>
  <w:style w:type="paragraph" w:styleId="Header">
    <w:name w:val="header"/>
    <w:basedOn w:val="Normal"/>
    <w:link w:val="HeaderChar"/>
    <w:uiPriority w:val="99"/>
    <w:unhideWhenUsed/>
    <w:rsid w:val="002F0316"/>
    <w:pPr>
      <w:tabs>
        <w:tab w:val="center" w:pos="4536"/>
        <w:tab w:val="right" w:pos="9072"/>
      </w:tabs>
    </w:pPr>
  </w:style>
  <w:style w:type="character" w:customStyle="1" w:styleId="HeaderChar">
    <w:name w:val="Header Char"/>
    <w:basedOn w:val="DefaultParagraphFont"/>
    <w:link w:val="Header"/>
    <w:uiPriority w:val="99"/>
    <w:rsid w:val="002F0316"/>
    <w:rPr>
      <w:rFonts w:ascii="Arial Narrow" w:eastAsia="Arial Narrow" w:hAnsi="Arial Narrow" w:cs="Arial Narrow"/>
    </w:rPr>
  </w:style>
  <w:style w:type="paragraph" w:styleId="Footer">
    <w:name w:val="footer"/>
    <w:basedOn w:val="Normal"/>
    <w:link w:val="FooterChar"/>
    <w:uiPriority w:val="99"/>
    <w:unhideWhenUsed/>
    <w:rsid w:val="002F0316"/>
    <w:pPr>
      <w:tabs>
        <w:tab w:val="center" w:pos="4536"/>
        <w:tab w:val="right" w:pos="9072"/>
      </w:tabs>
    </w:pPr>
  </w:style>
  <w:style w:type="character" w:customStyle="1" w:styleId="FooterChar">
    <w:name w:val="Footer Char"/>
    <w:basedOn w:val="DefaultParagraphFont"/>
    <w:link w:val="Footer"/>
    <w:uiPriority w:val="99"/>
    <w:rsid w:val="002F0316"/>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33/business@t-mobile.cz" TargetMode="External"/><Relationship Id="rId21" Type="http://schemas.openxmlformats.org/officeDocument/2006/relationships/footer" Target="footer7.xml"/><Relationship Id="rId42" Type="http://schemas.openxmlformats.org/officeDocument/2006/relationships/hyperlink" Target="http://www.t-mobile.cz/" TargetMode="External"/><Relationship Id="rId47" Type="http://schemas.openxmlformats.org/officeDocument/2006/relationships/footer" Target="footer11.xml"/><Relationship Id="rId63" Type="http://schemas.openxmlformats.org/officeDocument/2006/relationships/footer" Target="footer24.xml"/><Relationship Id="rId68" Type="http://schemas.openxmlformats.org/officeDocument/2006/relationships/image" Target="media/image8.png"/><Relationship Id="rId84" Type="http://schemas.openxmlformats.org/officeDocument/2006/relationships/hyperlink" Target="http://www.platmobilem.cz/" TargetMode="External"/><Relationship Id="rId89" Type="http://schemas.openxmlformats.org/officeDocument/2006/relationships/hyperlink" Target="http://www.t-mobile.cz/"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07" Type="http://schemas.openxmlformats.org/officeDocument/2006/relationships/footer" Target="footer38.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hyperlink" Target="mailto:info@t-mobile.cz" TargetMode="External"/><Relationship Id="rId37" Type="http://schemas.openxmlformats.org/officeDocument/2006/relationships/hyperlink" Target="http://www.t-mobile.cz/" TargetMode="External"/><Relationship Id="rId40" Type="http://schemas.openxmlformats.org/officeDocument/2006/relationships/hyperlink" Target="mailto:info@t-mobile.cz" TargetMode="External"/><Relationship Id="rId45" Type="http://schemas.openxmlformats.org/officeDocument/2006/relationships/hyperlink" Target="http://www.t-mobile.cz/ochrana-udaju/zasady-ochrany-" TargetMode="External"/><Relationship Id="rId53" Type="http://schemas.openxmlformats.org/officeDocument/2006/relationships/footer" Target="footer14.xml"/><Relationship Id="rId58" Type="http://schemas.openxmlformats.org/officeDocument/2006/relationships/footer" Target="footer19.xml"/><Relationship Id="rId66" Type="http://schemas.openxmlformats.org/officeDocument/2006/relationships/footer" Target="footer27.xml"/><Relationship Id="rId74" Type="http://schemas.openxmlformats.org/officeDocument/2006/relationships/hyperlink" Target="http://www.t-mobile.cz/autopark" TargetMode="External"/><Relationship Id="rId79" Type="http://schemas.openxmlformats.org/officeDocument/2006/relationships/hyperlink" Target="http://www.t-mobile.cz/" TargetMode="External"/><Relationship Id="rId87" Type="http://schemas.openxmlformats.org/officeDocument/2006/relationships/hyperlink" Target="http://www.t-mobile.cz/mojeutrata" TargetMode="External"/><Relationship Id="rId102" Type="http://schemas.openxmlformats.org/officeDocument/2006/relationships/footer" Target="footer34.xml"/><Relationship Id="rId5" Type="http://schemas.openxmlformats.org/officeDocument/2006/relationships/footnotes" Target="footnotes.xml"/><Relationship Id="rId61" Type="http://schemas.openxmlformats.org/officeDocument/2006/relationships/footer" Target="footer22.xml"/><Relationship Id="rId82" Type="http://schemas.openxmlformats.org/officeDocument/2006/relationships/hyperlink" Target="http://www.platmobilem.cz/" TargetMode="External"/><Relationship Id="rId90" Type="http://schemas.openxmlformats.org/officeDocument/2006/relationships/hyperlink" Target="http://www.t-mobile.cz/" TargetMode="External"/><Relationship Id="rId95" Type="http://schemas.openxmlformats.org/officeDocument/2006/relationships/hyperlink" Target="mailto:info@t-mobile.cz"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www.t-mobile.cz/" TargetMode="External"/><Relationship Id="rId27" Type="http://schemas.openxmlformats.org/officeDocument/2006/relationships/image" Target="media/image5.png"/><Relationship Id="rId30" Type="http://schemas.openxmlformats.org/officeDocument/2006/relationships/hyperlink" Target="http://www.t-mobile.cz/" TargetMode="External"/><Relationship Id="rId35" Type="http://schemas.openxmlformats.org/officeDocument/2006/relationships/hyperlink" Target="http://www.platmobilem.cz/kodexy-sluzeb" TargetMode="External"/><Relationship Id="rId43" Type="http://schemas.openxmlformats.org/officeDocument/2006/relationships/hyperlink" Target="http://www.t-mobile.cz/ochrana-udaju/zasa-" TargetMode="External"/><Relationship Id="rId48" Type="http://schemas.openxmlformats.org/officeDocument/2006/relationships/hyperlink" Target="http://www.vhodne-uverejneni.cz/profil/48512478" TargetMode="External"/><Relationship Id="rId56" Type="http://schemas.openxmlformats.org/officeDocument/2006/relationships/footer" Target="footer17.xml"/><Relationship Id="rId64" Type="http://schemas.openxmlformats.org/officeDocument/2006/relationships/footer" Target="footer25.xml"/><Relationship Id="rId69" Type="http://schemas.openxmlformats.org/officeDocument/2006/relationships/footer" Target="footer29.xml"/><Relationship Id="rId77" Type="http://schemas.openxmlformats.org/officeDocument/2006/relationships/hyperlink" Target="http://www.t-mobile.cz/" TargetMode="External"/><Relationship Id="rId100" Type="http://schemas.openxmlformats.org/officeDocument/2006/relationships/footer" Target="footer32.xml"/><Relationship Id="rId105" Type="http://schemas.openxmlformats.org/officeDocument/2006/relationships/hyperlink" Target="http://www.t-mobile.cz/" TargetMode="External"/><Relationship Id="rId8" Type="http://schemas.openxmlformats.org/officeDocument/2006/relationships/image" Target="media/image2.png"/><Relationship Id="rId51" Type="http://schemas.openxmlformats.org/officeDocument/2006/relationships/footer" Target="footer12.xml"/><Relationship Id="rId72" Type="http://schemas.openxmlformats.org/officeDocument/2006/relationships/hyperlink" Target="http://www.tmo.cz/data-navic" TargetMode="External"/><Relationship Id="rId80" Type="http://schemas.openxmlformats.org/officeDocument/2006/relationships/hyperlink" Target="http://www.platmobilem.cz/" TargetMode="External"/><Relationship Id="rId85" Type="http://schemas.openxmlformats.org/officeDocument/2006/relationships/hyperlink" Target="http://www.t-mobile.cz/" TargetMode="External"/><Relationship Id="rId93" Type="http://schemas.openxmlformats.org/officeDocument/2006/relationships/hyperlink" Target="http://www.t-mobile.cz/" TargetMode="External"/><Relationship Id="rId98" Type="http://schemas.openxmlformats.org/officeDocument/2006/relationships/hyperlink" Target="http://www.t-mobile.cz/"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mobile.cz/firmy" TargetMode="External"/><Relationship Id="rId25" Type="http://schemas.openxmlformats.org/officeDocument/2006/relationships/hyperlink" Target="mailto:business@t-mobile.cz" TargetMode="External"/><Relationship Id="rId33" Type="http://schemas.openxmlformats.org/officeDocument/2006/relationships/hyperlink" Target="http://www.ctu.cz/" TargetMode="External"/><Relationship Id="rId38" Type="http://schemas.openxmlformats.org/officeDocument/2006/relationships/hyperlink" Target="http://www.t-mobile.cz/" TargetMode="External"/><Relationship Id="rId46" Type="http://schemas.openxmlformats.org/officeDocument/2006/relationships/image" Target="media/image7.jpeg"/><Relationship Id="rId59" Type="http://schemas.openxmlformats.org/officeDocument/2006/relationships/footer" Target="footer20.xml"/><Relationship Id="rId67" Type="http://schemas.openxmlformats.org/officeDocument/2006/relationships/footer" Target="footer28.xml"/><Relationship Id="rId103" Type="http://schemas.openxmlformats.org/officeDocument/2006/relationships/footer" Target="footer35.xml"/><Relationship Id="rId108"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mailto:business@t-mobile.cz" TargetMode="External"/><Relationship Id="rId54" Type="http://schemas.openxmlformats.org/officeDocument/2006/relationships/footer" Target="footer15.xml"/><Relationship Id="rId62" Type="http://schemas.openxmlformats.org/officeDocument/2006/relationships/footer" Target="footer23.xml"/><Relationship Id="rId70" Type="http://schemas.openxmlformats.org/officeDocument/2006/relationships/footer" Target="footer30.xml"/><Relationship Id="rId75" Type="http://schemas.openxmlformats.org/officeDocument/2006/relationships/hyperlink" Target="http://www.t-mobile.cz/" TargetMode="External"/><Relationship Id="rId83" Type="http://schemas.openxmlformats.org/officeDocument/2006/relationships/hyperlink" Target="http://www.platmobilem.cz/" TargetMode="External"/><Relationship Id="rId88" Type="http://schemas.openxmlformats.org/officeDocument/2006/relationships/hyperlink" Target="http://www.t-mobile.cz/" TargetMode="External"/><Relationship Id="rId91" Type="http://schemas.openxmlformats.org/officeDocument/2006/relationships/hyperlink" Target="http://www.t-mobile.cz/emaildosms" TargetMode="External"/><Relationship Id="rId96" Type="http://schemas.openxmlformats.org/officeDocument/2006/relationships/hyperlink" Target="http://www.t-mobile.cz/internet-b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hyperlink" Target="http://www.t-mobile.cz/" TargetMode="External"/><Relationship Id="rId49" Type="http://schemas.openxmlformats.org/officeDocument/2006/relationships/hyperlink" Target="http://www.vhodne-uverejneni.cz/profil/48512478" TargetMode="External"/><Relationship Id="rId57" Type="http://schemas.openxmlformats.org/officeDocument/2006/relationships/footer" Target="footer18.xml"/><Relationship Id="rId106" Type="http://schemas.openxmlformats.org/officeDocument/2006/relationships/footer" Target="footer37.xml"/><Relationship Id="rId10" Type="http://schemas.openxmlformats.org/officeDocument/2006/relationships/header" Target="header1.xml"/><Relationship Id="rId31" Type="http://schemas.openxmlformats.org/officeDocument/2006/relationships/hyperlink" Target="http://www.t-mobile.cz/" TargetMode="External"/><Relationship Id="rId44" Type="http://schemas.openxmlformats.org/officeDocument/2006/relationships/hyperlink" Target="http://www.solus.cz/" TargetMode="External"/><Relationship Id="rId52"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footer" Target="footer26.xml"/><Relationship Id="rId73" Type="http://schemas.openxmlformats.org/officeDocument/2006/relationships/hyperlink" Target="http://www.t-mobile.cz/internet-bus" TargetMode="External"/><Relationship Id="rId78" Type="http://schemas.openxmlformats.org/officeDocument/2006/relationships/hyperlink" Target="http://www.tmo.cz/data-navic" TargetMode="External"/><Relationship Id="rId81" Type="http://schemas.openxmlformats.org/officeDocument/2006/relationships/hyperlink" Target="http://www.t-mobile.cz/" TargetMode="External"/><Relationship Id="rId86" Type="http://schemas.openxmlformats.org/officeDocument/2006/relationships/hyperlink" Target="http://www.t-mobile.cz/" TargetMode="External"/><Relationship Id="rId94" Type="http://schemas.openxmlformats.org/officeDocument/2006/relationships/hyperlink" Target="http://www.t-mobile.cz/" TargetMode="External"/><Relationship Id="rId99" Type="http://schemas.openxmlformats.org/officeDocument/2006/relationships/footer" Target="footer31.xml"/><Relationship Id="rId101"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www.t-mobile.cz/kontakty" TargetMode="External"/><Relationship Id="rId109" Type="http://schemas.openxmlformats.org/officeDocument/2006/relationships/theme" Target="theme/theme1.xml"/><Relationship Id="rId34" Type="http://schemas.openxmlformats.org/officeDocument/2006/relationships/hyperlink" Target="http://www.platmobilem.cz/pro-verejnost/zprostred-" TargetMode="External"/><Relationship Id="rId50" Type="http://schemas.openxmlformats.org/officeDocument/2006/relationships/hyperlink" Target="mailto:pavel.votruba@nmbbrno.cz" TargetMode="External"/><Relationship Id="rId55" Type="http://schemas.openxmlformats.org/officeDocument/2006/relationships/footer" Target="footer16.xml"/><Relationship Id="rId76" Type="http://schemas.openxmlformats.org/officeDocument/2006/relationships/hyperlink" Target="http://www.t-mobile.cz/" TargetMode="External"/><Relationship Id="rId97" Type="http://schemas.openxmlformats.org/officeDocument/2006/relationships/hyperlink" Target="http://www.t-mobile.cz/zmenadph" TargetMode="External"/><Relationship Id="rId104" Type="http://schemas.openxmlformats.org/officeDocument/2006/relationships/footer" Target="footer36.xml"/><Relationship Id="rId7" Type="http://schemas.openxmlformats.org/officeDocument/2006/relationships/image" Target="media/image1.png"/><Relationship Id="rId71" Type="http://schemas.openxmlformats.org/officeDocument/2006/relationships/hyperlink" Target="http://www.tmo.cz/data-navic" TargetMode="External"/><Relationship Id="rId92" Type="http://schemas.openxmlformats.org/officeDocument/2006/relationships/hyperlink" Target="http://www.t-mobil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94</Pages>
  <Words>40481</Words>
  <Characters>238842</Characters>
  <Application>Microsoft Office Word</Application>
  <DocSecurity>0</DocSecurity>
  <Lines>1990</Lines>
  <Paragraphs>557</Paragraphs>
  <ScaleCrop>false</ScaleCrop>
  <HeadingPairs>
    <vt:vector size="2" baseType="variant">
      <vt:variant>
        <vt:lpstr>Title</vt:lpstr>
      </vt:variant>
      <vt:variant>
        <vt:i4>1</vt:i4>
      </vt:variant>
    </vt:vector>
  </HeadingPairs>
  <TitlesOfParts>
    <vt:vector size="1" baseType="lpstr">
      <vt:lpstr>260122_RS_Nemocnice Milosrdných bratří příspěvková organizace_1-158487883221</vt:lpstr>
    </vt:vector>
  </TitlesOfParts>
  <Company>T-Mobile Czech Republic a.s.</Company>
  <LinksUpToDate>false</LinksUpToDate>
  <CharactersWithSpaces>278766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260122_RS_Nemocnice Milosrdných bratří příspěvková organizace_1-158487883221</dc:title>
  <dc:creator>VonaskovaL</dc:creator>
  <cp:lastModifiedBy>Vonášková Lucie</cp:lastModifiedBy>
  <cp:revision>4</cp:revision>
  <dcterms:created xsi:type="dcterms:W3CDTF">2022-01-28T12:00:00Z</dcterms:created>
  <dcterms:modified xsi:type="dcterms:W3CDTF">2022-01-31T09:01:00Z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2022-01-28T00:00:00Z</vt:filetime>
  </property>
  <property fmtid="{D5CDD505-2E9C-101B-9397-08002B2CF9AE}" pid="3" name="Creator">
    <vt:lpwstr>PDFCreator 2.5.1.5</vt:lpwstr>
  </property>
  <property fmtid="{D5CDD505-2E9C-101B-9397-08002B2CF9AE}" pid="4" name="LastSaved">
    <vt:filetime>2022-01-28T00:00:00Z</vt:filetime>
  </property>
  <property fmtid="{D5CDD505-2E9C-101B-9397-08002B2CF9AE}" pid="5" name="MSIP_Label_e3e41b38-373c-4b3a-9137-5c0b023d0bef_Enabled">
    <vt:lpwstr>true</vt:lpwstr>
  </property>
  <property fmtid="{D5CDD505-2E9C-101B-9397-08002B2CF9AE}" pid="6" name="MSIP_Label_e3e41b38-373c-4b3a-9137-5c0b023d0bef_SetDate">
    <vt:lpwstr>2022-01-28T12:00:52Z</vt:lpwstr>
  </property>
  <property fmtid="{D5CDD505-2E9C-101B-9397-08002B2CF9AE}" pid="7" name="MSIP_Label_e3e41b38-373c-4b3a-9137-5c0b023d0bef_Method">
    <vt:lpwstr>Standard</vt:lpwstr>
  </property>
  <property fmtid="{D5CDD505-2E9C-101B-9397-08002B2CF9AE}" pid="8" name="MSIP_Label_e3e41b38-373c-4b3a-9137-5c0b023d0bef_Name">
    <vt:lpwstr>C2-Internal</vt:lpwstr>
  </property>
  <property fmtid="{D5CDD505-2E9C-101B-9397-08002B2CF9AE}" pid="9" name="MSIP_Label_e3e41b38-373c-4b3a-9137-5c0b023d0bef_SiteId">
    <vt:lpwstr>b213b057-1008-4204-8c53-8147bc602a29</vt:lpwstr>
  </property>
  <property fmtid="{D5CDD505-2E9C-101B-9397-08002B2CF9AE}" pid="10" name="MSIP_Label_e3e41b38-373c-4b3a-9137-5c0b023d0bef_ActionId">
    <vt:lpwstr>2e6a3640-fb80-426a-8347-90c57677db9a</vt:lpwstr>
  </property>
  <property fmtid="{D5CDD505-2E9C-101B-9397-08002B2CF9AE}" pid="11" name="MSIP_Label_e3e41b38-373c-4b3a-9137-5c0b023d0bef_ContentBits">
    <vt:lpwstr>0</vt:lpwstr>
  </property>
</Properties>
</file>