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CF" w:rsidRPr="0002456E" w:rsidRDefault="00F501CF" w:rsidP="00F501CF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5F3C06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Pr="0002456E">
        <w:rPr>
          <w:rFonts w:ascii="Arial" w:hAnsi="Arial" w:cs="Arial"/>
          <w:b/>
          <w:bCs/>
          <w:sz w:val="20"/>
          <w:szCs w:val="20"/>
        </w:rPr>
        <w:t xml:space="preserve">Smlouva o dílo – kancelářský nábytek                                      </w:t>
      </w:r>
    </w:p>
    <w:p w:rsidR="00F501CF" w:rsidRPr="0002456E" w:rsidRDefault="00F501CF" w:rsidP="00F501CF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F501CF" w:rsidRPr="0002456E" w:rsidRDefault="00F501CF" w:rsidP="00F501CF">
      <w:pPr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                  uzavřená dle § 2586 a násl. zákona č. 89/2012 Sb., občanský zákoník</w:t>
      </w:r>
    </w:p>
    <w:p w:rsidR="00F501CF" w:rsidRPr="0002456E" w:rsidRDefault="00F501CF" w:rsidP="00F501CF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:rsidR="00F501CF" w:rsidRPr="0002456E" w:rsidRDefault="00F501CF" w:rsidP="00F501CF">
      <w:pPr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Univerzita J.</w:t>
      </w:r>
      <w:r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hAnsi="Arial" w:cs="Arial"/>
          <w:sz w:val="20"/>
          <w:szCs w:val="20"/>
        </w:rPr>
        <w:t xml:space="preserve">E. Purkyně  </w:t>
      </w:r>
    </w:p>
    <w:p w:rsidR="00F501CF" w:rsidRPr="0002456E" w:rsidRDefault="00F501CF" w:rsidP="00F501CF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Pasteurova 354/1</w:t>
      </w:r>
    </w:p>
    <w:p w:rsidR="00F501CF" w:rsidRPr="0002456E" w:rsidRDefault="00F501CF" w:rsidP="00F501CF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Ústí nad Labem 400 96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44555601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CZ44555601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Mgr. Ondřejem Mocem, Ph.D. děkanem FSE UJEP, Moskevská 54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Zhotovitel: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 xml:space="preserve">Jiří Horák </w:t>
      </w:r>
    </w:p>
    <w:p w:rsidR="00F501CF" w:rsidRPr="0002456E" w:rsidRDefault="00F501CF" w:rsidP="00F501CF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Vinařská 738/12</w:t>
      </w:r>
    </w:p>
    <w:p w:rsidR="00F501CF" w:rsidRPr="0002456E" w:rsidRDefault="00F501CF" w:rsidP="00F501CF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Ústí nad Labem</w:t>
      </w:r>
    </w:p>
    <w:p w:rsidR="00F501CF" w:rsidRPr="0002456E" w:rsidRDefault="00F501CF" w:rsidP="00F501CF">
      <w:pPr>
        <w:pStyle w:val="Standard"/>
        <w:ind w:left="709" w:firstLine="709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IČ:76083284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      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p. Jiří Horákem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2400246543/2010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Není plátce DPH</w:t>
      </w: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I. Předmět díla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Předmětem díla je výroba nábytku do </w:t>
      </w:r>
      <w:r w:rsidR="00DE5147">
        <w:rPr>
          <w:rFonts w:ascii="Arial" w:hAnsi="Arial" w:cs="Arial"/>
          <w:sz w:val="20"/>
          <w:szCs w:val="20"/>
        </w:rPr>
        <w:t>prostor</w:t>
      </w:r>
      <w:r w:rsidRPr="0002456E">
        <w:rPr>
          <w:rFonts w:ascii="Arial" w:hAnsi="Arial" w:cs="Arial"/>
          <w:sz w:val="20"/>
          <w:szCs w:val="20"/>
        </w:rPr>
        <w:t xml:space="preserve"> budovy FSE </w:t>
      </w:r>
      <w:r>
        <w:rPr>
          <w:rFonts w:ascii="Arial" w:hAnsi="Arial" w:cs="Arial"/>
          <w:sz w:val="20"/>
          <w:szCs w:val="20"/>
        </w:rPr>
        <w:t>(</w:t>
      </w:r>
      <w:r w:rsidRPr="0002456E">
        <w:rPr>
          <w:rFonts w:ascii="Arial" w:hAnsi="Arial" w:cs="Arial"/>
          <w:sz w:val="20"/>
          <w:szCs w:val="20"/>
        </w:rPr>
        <w:t>dle přiložené nabídky)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Nábytek bude vyroben z MDF desky H1180 a U702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Součástí předmětu smlouvy je doprava, instalace a montáž nového nábytku. 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II. Termín zhotovení díla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Termín zahájení:</w:t>
      </w:r>
      <w:r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hAnsi="Arial" w:cs="Arial"/>
          <w:sz w:val="20"/>
          <w:szCs w:val="20"/>
        </w:rPr>
        <w:t>počínaje dnem následujícím po připsání na účet úhrady zálohové faktury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Termín dokončení:</w:t>
      </w:r>
      <w:r>
        <w:rPr>
          <w:rFonts w:ascii="Arial" w:hAnsi="Arial" w:cs="Arial"/>
          <w:sz w:val="20"/>
          <w:szCs w:val="20"/>
        </w:rPr>
        <w:t xml:space="preserve"> </w:t>
      </w:r>
      <w:r w:rsidR="00D569CE">
        <w:rPr>
          <w:rFonts w:ascii="Arial" w:hAnsi="Arial" w:cs="Arial"/>
          <w:sz w:val="20"/>
          <w:szCs w:val="20"/>
        </w:rPr>
        <w:t>28.2.2022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III. Cena díla</w:t>
      </w:r>
    </w:p>
    <w:p w:rsidR="00F501CF" w:rsidRDefault="00F501CF" w:rsidP="00F501CF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Pro uvedené dílo se sjednává maximální cena ve smyslu vybrané cenové nabídky ve výši:</w:t>
      </w:r>
      <w:r>
        <w:rPr>
          <w:rFonts w:ascii="Arial" w:hAnsi="Arial" w:cs="Arial"/>
          <w:sz w:val="20"/>
          <w:szCs w:val="20"/>
        </w:rPr>
        <w:br/>
      </w:r>
      <w:r w:rsidRPr="00FB7E54">
        <w:rPr>
          <w:rFonts w:ascii="Arial" w:hAnsi="Arial" w:cs="Arial"/>
          <w:sz w:val="20"/>
          <w:szCs w:val="20"/>
        </w:rPr>
        <w:t xml:space="preserve">Cena celkem: </w:t>
      </w:r>
      <w:r w:rsidR="00790D2F">
        <w:rPr>
          <w:rFonts w:ascii="Arial" w:hAnsi="Arial" w:cs="Arial"/>
          <w:sz w:val="20"/>
          <w:szCs w:val="20"/>
        </w:rPr>
        <w:t>170 000</w:t>
      </w:r>
      <w:r w:rsidRPr="00FB7E54">
        <w:rPr>
          <w:rFonts w:ascii="Arial" w:hAnsi="Arial" w:cs="Arial"/>
          <w:sz w:val="20"/>
          <w:szCs w:val="20"/>
        </w:rPr>
        <w:t xml:space="preserve"> Kč</w:t>
      </w:r>
    </w:p>
    <w:p w:rsidR="00F501CF" w:rsidRPr="00FB7E54" w:rsidRDefault="00F501CF" w:rsidP="00F501CF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Takto stanovená cena za dílo zahrnuje všechny potřebné náklady na jeho řádné zhotovení.</w:t>
      </w:r>
    </w:p>
    <w:p w:rsidR="00F501CF" w:rsidRPr="00FB7E54" w:rsidRDefault="00F501CF" w:rsidP="00F501CF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B7E54">
        <w:rPr>
          <w:rFonts w:ascii="Arial" w:hAnsi="Arial" w:cs="Arial"/>
          <w:sz w:val="20"/>
          <w:szCs w:val="20"/>
        </w:rPr>
        <w:t>Objednatel uhradí zhotoviteli zálohovou fakturu ve výši 1</w:t>
      </w:r>
      <w:r w:rsidR="004920D1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FB7E54">
        <w:rPr>
          <w:rFonts w:ascii="Arial" w:hAnsi="Arial" w:cs="Arial"/>
          <w:sz w:val="20"/>
          <w:szCs w:val="20"/>
        </w:rPr>
        <w:t>0 000 Kč splatnou do 5 dnů od zveřejnění této smlouvy v registru smluv MV ČR.</w:t>
      </w:r>
    </w:p>
    <w:p w:rsidR="00F501CF" w:rsidRPr="0002456E" w:rsidRDefault="00F501CF" w:rsidP="00F501CF">
      <w:pPr>
        <w:pStyle w:val="Standard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Na základě řádně předaného díla bez vad a nedodělků objednatelem vystaví zhotovitel konečnou fakturu, odsouhlasenou objednatelem se splatností do 14 dní od předání díla. Za zaplacení ceny za dílo je považováno odeslání ceny na účet zhotovitele uvedený v záhlaví této smlouvy. Smluvní pokuta za pozdní úhradu faktury činí 0,05 % z dlužné částky za každý den prodlení</w:t>
      </w:r>
      <w:r>
        <w:rPr>
          <w:rFonts w:ascii="Arial" w:hAnsi="Arial" w:cs="Arial"/>
          <w:sz w:val="20"/>
          <w:szCs w:val="20"/>
        </w:rPr>
        <w:t>.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IV. Povinnosti objednatele a zhotovitele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Povinnosti objednatele: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Umožnit přístup do prostor budovy FSE, Moskevská 54. Ústí nad Labem.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Povinnosti zhotovitele: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Zhotovitel zodpovídá za pořádek na pracovišti, za bezpečnost a ochranu svých pracovníků, za požární a bezpečnostní opatření dle platných předpisů a vnitřních předpisů objednatele, jež se jej týkají a s kterými byl seznámen. Zhotovitel bude vybaven patřičným vybavením a ochrannými pomůckami</w:t>
      </w:r>
      <w:r>
        <w:rPr>
          <w:rFonts w:ascii="Arial" w:hAnsi="Arial" w:cs="Arial"/>
          <w:sz w:val="20"/>
          <w:szCs w:val="20"/>
        </w:rPr>
        <w:t>.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:rsidR="00F501CF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lastRenderedPageBreak/>
        <w:t>V. Smluvní pokuta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widowControl/>
        <w:numPr>
          <w:ilvl w:val="0"/>
          <w:numId w:val="1"/>
        </w:numPr>
        <w:suppressAutoHyphens w:val="0"/>
        <w:autoSpaceDN/>
        <w:spacing w:before="120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Při prodlení s termínem dokončení díla je zhotovitel povinen zaplatit objednateli smluvní pokutu ve výši </w:t>
      </w:r>
      <w:r w:rsidRPr="0002456E">
        <w:rPr>
          <w:rFonts w:ascii="Arial" w:eastAsia="Calibri" w:hAnsi="Arial" w:cs="Arial"/>
          <w:sz w:val="20"/>
          <w:szCs w:val="20"/>
        </w:rPr>
        <w:t>0,02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2456E">
        <w:rPr>
          <w:rFonts w:ascii="Arial" w:eastAsia="Calibri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Pr="0002456E">
        <w:rPr>
          <w:rFonts w:ascii="Arial" w:eastAsia="Calibri" w:hAnsi="Arial" w:cs="Arial"/>
          <w:sz w:val="20"/>
          <w:szCs w:val="20"/>
        </w:rPr>
        <w:t xml:space="preserve">z ceny díla </w:t>
      </w:r>
      <w:r w:rsidRPr="0002456E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:rsidR="00F501CF" w:rsidRPr="0002456E" w:rsidRDefault="00F501CF" w:rsidP="00F501CF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F501CF" w:rsidRPr="0002456E" w:rsidRDefault="00F501CF" w:rsidP="00F501CF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F501CF" w:rsidRPr="0002456E" w:rsidRDefault="00F501CF" w:rsidP="00F501CF">
      <w:pPr>
        <w:widowControl/>
        <w:numPr>
          <w:ilvl w:val="0"/>
          <w:numId w:val="1"/>
        </w:numPr>
        <w:suppressAutoHyphens w:val="0"/>
        <w:autoSpaceDN/>
        <w:spacing w:before="120"/>
        <w:ind w:left="426" w:hanging="426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02456E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VI. Další ujednání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numPr>
          <w:ilvl w:val="0"/>
          <w:numId w:val="2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Vyskytnou-li se okolnosti, které jedné nebo oběma smluvním stranám částečně nebo úplně znemožní plnění jejich povinností podle Smlouvy, jsou se o tom strany povinny bez zbytečného prodlení informovat a společně podniknout kroky k překonání takových okolností. Nesplnění této povinnosti zakládá nárok na náhradu škody pro stranu, která se porušení smlouvy podle tohoto bodu nedopustila.</w:t>
      </w:r>
    </w:p>
    <w:p w:rsidR="00F501CF" w:rsidRPr="0002456E" w:rsidRDefault="00F501CF" w:rsidP="00F501CF">
      <w:pPr>
        <w:pStyle w:val="Standard"/>
        <w:numPr>
          <w:ilvl w:val="0"/>
          <w:numId w:val="2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Za vady předmětu smlouvy odpovídá zhotovitel v rozsahu stanoveném v § 2617 zákona č. 89/2012 Sb. občanský zákoník.</w:t>
      </w:r>
    </w:p>
    <w:p w:rsidR="00F501CF" w:rsidRPr="0002456E" w:rsidRDefault="00F501CF" w:rsidP="00F501CF">
      <w:pPr>
        <w:pStyle w:val="Standard"/>
        <w:numPr>
          <w:ilvl w:val="0"/>
          <w:numId w:val="2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Objednatel má právo na odstoupení od smlouvy, jestliže má dílo neodstranitelné vady, které brání jeho řádnému užívání.</w:t>
      </w:r>
    </w:p>
    <w:p w:rsidR="00F501CF" w:rsidRPr="0002456E" w:rsidRDefault="00F501CF" w:rsidP="00F501CF">
      <w:pPr>
        <w:pStyle w:val="Standard"/>
        <w:numPr>
          <w:ilvl w:val="0"/>
          <w:numId w:val="2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Na veškeré provedené práce dává zhotovitel záruku v délce 4 let.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  <w:r w:rsidRPr="0002456E">
        <w:rPr>
          <w:rFonts w:ascii="Arial" w:hAnsi="Arial" w:cs="Arial"/>
          <w:b/>
          <w:sz w:val="20"/>
          <w:szCs w:val="20"/>
        </w:rPr>
        <w:t>VII. Závěrečná ujednání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jc w:val="center"/>
        <w:rPr>
          <w:rFonts w:ascii="Arial" w:hAnsi="Arial" w:cs="Arial"/>
          <w:b/>
          <w:sz w:val="20"/>
          <w:szCs w:val="20"/>
        </w:rPr>
      </w:pPr>
    </w:p>
    <w:p w:rsidR="00F501CF" w:rsidRPr="0002456E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způsobenou.</w:t>
      </w:r>
    </w:p>
    <w:p w:rsidR="00F501CF" w:rsidRPr="0002456E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:rsidR="00F501CF" w:rsidRPr="0002456E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Tato smlouva se uzavírá ve čtyřech vyhotoveních, z nichž tři vyhotovení obdrží objednatel a jedno vyhotovení zhotovitel.</w:t>
      </w:r>
    </w:p>
    <w:p w:rsidR="00F501CF" w:rsidRPr="0002456E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F501CF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Tato smlouva nabývá platnosti a účinnosti dnem jejího uveřejnění v registru smluv.</w:t>
      </w:r>
    </w:p>
    <w:p w:rsidR="00F501CF" w:rsidRPr="0002456E" w:rsidRDefault="00F501CF" w:rsidP="00F501CF">
      <w:pPr>
        <w:pStyle w:val="Standard"/>
        <w:numPr>
          <w:ilvl w:val="0"/>
          <w:numId w:val="4"/>
        </w:numPr>
        <w:tabs>
          <w:tab w:val="left" w:pos="4965"/>
          <w:tab w:val="left" w:pos="4980"/>
          <w:tab w:val="left" w:pos="5055"/>
        </w:tabs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Smluvní strany berou na vědomí, že objednatel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30 dnů od uzavření smlouvy.  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V Ústí nad Labem, </w:t>
      </w:r>
      <w:proofErr w:type="gramStart"/>
      <w:r w:rsidRPr="0002456E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 </w:t>
      </w:r>
      <w:r w:rsidR="00C40D3B">
        <w:rPr>
          <w:rFonts w:ascii="Arial" w:hAnsi="Arial" w:cs="Arial"/>
          <w:sz w:val="20"/>
          <w:szCs w:val="20"/>
        </w:rPr>
        <w:t>27.1.2022</w:t>
      </w:r>
      <w:proofErr w:type="gramEnd"/>
      <w:r w:rsidRPr="000245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Ústí nad Labem, </w:t>
      </w:r>
      <w:r w:rsidRPr="0002456E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>………………………...</w:t>
      </w:r>
      <w:r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ab/>
      </w:r>
      <w:r w:rsidRPr="0002456E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:rsidR="00F501CF" w:rsidRPr="0002456E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</w:p>
    <w:p w:rsidR="00F501CF" w:rsidRPr="00060774" w:rsidRDefault="00F501CF" w:rsidP="00F501CF">
      <w:pPr>
        <w:pStyle w:val="Standard"/>
        <w:tabs>
          <w:tab w:val="left" w:pos="4965"/>
          <w:tab w:val="left" w:pos="4980"/>
          <w:tab w:val="left" w:pos="5055"/>
        </w:tabs>
        <w:rPr>
          <w:rFonts w:ascii="Arial" w:hAnsi="Arial" w:cs="Arial"/>
          <w:sz w:val="20"/>
          <w:szCs w:val="20"/>
        </w:rPr>
      </w:pPr>
      <w:r w:rsidRPr="0002456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02456E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O</w:t>
      </w:r>
      <w:r w:rsidRPr="0002456E">
        <w:rPr>
          <w:rFonts w:ascii="Arial" w:hAnsi="Arial" w:cs="Arial"/>
          <w:sz w:val="20"/>
          <w:szCs w:val="20"/>
        </w:rPr>
        <w:t>bjednatel</w:t>
      </w:r>
    </w:p>
    <w:p w:rsidR="00EB5A64" w:rsidRDefault="00EB5A64"/>
    <w:sectPr w:rsidR="00EB5A6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6A7"/>
    <w:multiLevelType w:val="hybridMultilevel"/>
    <w:tmpl w:val="9A08A9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C39DF"/>
    <w:multiLevelType w:val="hybridMultilevel"/>
    <w:tmpl w:val="DC900A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549E"/>
    <w:multiLevelType w:val="hybridMultilevel"/>
    <w:tmpl w:val="F58C8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F"/>
    <w:rsid w:val="004920D1"/>
    <w:rsid w:val="00790D2F"/>
    <w:rsid w:val="00C40D3B"/>
    <w:rsid w:val="00C61F78"/>
    <w:rsid w:val="00D569CE"/>
    <w:rsid w:val="00DE5147"/>
    <w:rsid w:val="00EB5A64"/>
    <w:rsid w:val="00F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28FB"/>
  <w15:chartTrackingRefBased/>
  <w15:docId w15:val="{CC466585-F0E3-401D-A823-63BEA546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01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01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F501C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2022-01-27T09:43:00Z</dcterms:created>
  <dcterms:modified xsi:type="dcterms:W3CDTF">2022-01-27T10:09:00Z</dcterms:modified>
</cp:coreProperties>
</file>