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1D" w:rsidRDefault="00D465D9">
      <w:pPr>
        <w:pStyle w:val="Nadpis10"/>
        <w:keepNext/>
        <w:keepLines/>
        <w:shd w:val="clear" w:color="auto" w:fill="auto"/>
        <w:ind w:left="1320"/>
      </w:pPr>
      <w:bookmarkStart w:id="0" w:name="bookmark0"/>
      <w:bookmarkStart w:id="1" w:name="_GoBack"/>
      <w:bookmarkEnd w:id="1"/>
      <w:r>
        <w:t>Předběžný rozpočet Česká voda-Czech Watera.s.</w:t>
      </w:r>
      <w:bookmarkEnd w:id="0"/>
    </w:p>
    <w:p w:rsidR="004A531D" w:rsidRDefault="00780817">
      <w:pPr>
        <w:pStyle w:val="Zkladntext20"/>
        <w:shd w:val="clear" w:color="auto" w:fill="auto"/>
        <w:ind w:right="2620"/>
      </w:pPr>
      <w:r>
        <w:rPr>
          <w:noProof/>
          <w:lang w:bidi="ar-SA"/>
        </w:rPr>
        <mc:AlternateContent>
          <mc:Choice Requires="wps">
            <w:drawing>
              <wp:anchor distT="0" distB="26035" distL="63500" distR="993775" simplePos="0" relativeHeight="251657728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20320</wp:posOffset>
                </wp:positionV>
                <wp:extent cx="1584960" cy="443230"/>
                <wp:effectExtent l="1270" t="3810" r="4445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31D" w:rsidRDefault="00D465D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Č65KÁ VODA</w:t>
                            </w:r>
                          </w:p>
                          <w:p w:rsidR="004A531D" w:rsidRDefault="00D465D9">
                            <w:pPr>
                              <w:pStyle w:val="Zkladntext4"/>
                              <w:shd w:val="clear" w:color="auto" w:fill="auto"/>
                              <w:ind w:left="340"/>
                            </w:pPr>
                            <w:r>
                              <w:t>CZGCH WATGR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.6pt;width:124.8pt;height:34.9pt;z-index:-251658752;visibility:visible;mso-wrap-style:square;mso-width-percent:0;mso-height-percent:0;mso-wrap-distance-left:5pt;mso-wrap-distance-top:0;mso-wrap-distance-right:78.25pt;mso-wrap-distance-bottom: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TzqwIAAKk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" filled="f" stroked="f">
                <v:textbox style="mso-fit-shape-to-text:t" inset="0,0,0,0">
                  <w:txbxContent>
                    <w:p w:rsidR="004A531D" w:rsidRDefault="00D465D9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Č65KÁ VODA</w:t>
                      </w:r>
                    </w:p>
                    <w:p w:rsidR="004A531D" w:rsidRDefault="00D465D9">
                      <w:pPr>
                        <w:pStyle w:val="Zkladntext4"/>
                        <w:shd w:val="clear" w:color="auto" w:fill="auto"/>
                        <w:ind w:left="340"/>
                      </w:pPr>
                      <w:r>
                        <w:t>CZGCH WATGR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465D9">
        <w:t>Ke Kablu 971/1, Praha 10, 10200 100:25035070, DIČ: CZ25035070</w:t>
      </w:r>
    </w:p>
    <w:p w:rsidR="004A531D" w:rsidRDefault="00D465D9">
      <w:pPr>
        <w:pStyle w:val="Zkladntext20"/>
        <w:shd w:val="clear" w:color="auto" w:fill="auto"/>
        <w:jc w:val="both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54"/>
        <w:gridCol w:w="926"/>
        <w:gridCol w:w="1133"/>
        <w:gridCol w:w="1210"/>
        <w:gridCol w:w="1536"/>
      </w:tblGrid>
      <w:tr w:rsidR="004A531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Zkladntext21"/>
              </w:rPr>
              <w:t xml:space="preserve">Nabídka: </w:t>
            </w:r>
            <w:r>
              <w:rPr>
                <w:rStyle w:val="Zkladntext21"/>
              </w:rPr>
              <w:t>CVCW20440-2022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1675"/>
              </w:tabs>
              <w:spacing w:line="212" w:lineRule="exact"/>
              <w:jc w:val="both"/>
            </w:pPr>
            <w:r>
              <w:rPr>
                <w:rStyle w:val="Zkladntext21"/>
              </w:rPr>
              <w:t>Provádí:</w:t>
            </w:r>
            <w:r>
              <w:rPr>
                <w:rStyle w:val="Zkladntext21"/>
              </w:rPr>
              <w:tab/>
              <w:t>CVCW, a.s., stř.20440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917"/>
              </w:tabs>
              <w:spacing w:line="212" w:lineRule="exact"/>
              <w:jc w:val="both"/>
            </w:pPr>
            <w:r>
              <w:rPr>
                <w:rStyle w:val="Zkladntext21"/>
              </w:rPr>
              <w:t>Datum:</w:t>
            </w:r>
            <w:r>
              <w:rPr>
                <w:rStyle w:val="Zkladntext21"/>
              </w:rPr>
              <w:tab/>
              <w:t>05.01.2022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after="240" w:line="212" w:lineRule="exact"/>
            </w:pPr>
            <w:r>
              <w:rPr>
                <w:rStyle w:val="Zkladntext21"/>
              </w:rPr>
              <w:t>Název zakázky: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before="240" w:line="234" w:lineRule="exact"/>
              <w:jc w:val="center"/>
            </w:pPr>
            <w:r>
              <w:rPr>
                <w:rStyle w:val="Zkladntext2105ptTun"/>
              </w:rPr>
              <w:t>Výměna frekvenčního měniče v čerpací stanici R22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after="400" w:line="212" w:lineRule="exact"/>
            </w:pPr>
            <w:r>
              <w:rPr>
                <w:rStyle w:val="Zkladntext21"/>
              </w:rPr>
              <w:t>Popis: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before="400"/>
              <w:ind w:left="1760"/>
            </w:pPr>
            <w:r>
              <w:rPr>
                <w:rStyle w:val="Zkladntext21"/>
              </w:rPr>
              <w:t>zjištění závady, odpojení a demontáž vadného frekvenčního měniče, montáž nového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1306"/>
              </w:tabs>
              <w:jc w:val="both"/>
            </w:pPr>
            <w:r>
              <w:rPr>
                <w:rStyle w:val="Zkladntext22"/>
              </w:rPr>
              <w:t>1</w:t>
            </w:r>
            <w:r>
              <w:rPr>
                <w:rStyle w:val="Zkladntext21"/>
              </w:rPr>
              <w:tab/>
              <w:t xml:space="preserve">frekvenčního měniče, výměna </w:t>
            </w:r>
            <w:r>
              <w:rPr>
                <w:rStyle w:val="Zkladntext21"/>
              </w:rPr>
              <w:t>připojovacích vodičů, úprava v zapojení rozvaděče RM -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ind w:left="1760"/>
            </w:pPr>
            <w:r>
              <w:rPr>
                <w:rStyle w:val="Zkladntext21"/>
              </w:rPr>
              <w:t>chod M1 nebo M4, připojení frekvenčního měniče, nastavení parametrů pro jednotlivé pohony, SW oživení, uvedení do provozu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Poz.č.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 xml:space="preserve">frekvenční </w:t>
            </w:r>
            <w:r>
              <w:rPr>
                <w:rStyle w:val="Zkladntext21"/>
              </w:rPr>
              <w:t>měnič Vacon Flow, IP21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202 845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202 845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materiál pro montáž měniče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3 422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3 422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vodič CYA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326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7 824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spínací relé, patice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437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874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5.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ind w:left="1140"/>
            </w:pPr>
            <w:r>
              <w:rPr>
                <w:rStyle w:val="Zkladntext21"/>
              </w:rPr>
              <w:t>drobný montážní a spojovací materiál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951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951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6.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7.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8.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10.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8640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Materiál celkem</w:t>
            </w:r>
            <w:r>
              <w:rPr>
                <w:rStyle w:val="Zkladntext285ptTun"/>
              </w:rPr>
              <w:tab/>
              <w:t>215 916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8746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Práce celkem</w:t>
            </w:r>
            <w:r>
              <w:rPr>
                <w:rStyle w:val="Zkladntext285ptTun"/>
              </w:rPr>
              <w:tab/>
              <w:t>36 540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8856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Doprava</w:t>
            </w:r>
            <w:r>
              <w:rPr>
                <w:rStyle w:val="Zkladntext285ptTun"/>
              </w:rPr>
              <w:tab/>
              <w:t>6 100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9245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Ostatní náklady</w:t>
            </w:r>
            <w:r>
              <w:rPr>
                <w:rStyle w:val="Zkladntext285ptTun"/>
              </w:rPr>
              <w:tab/>
              <w:t>0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8640"/>
              </w:tabs>
              <w:spacing w:line="190" w:lineRule="exact"/>
              <w:jc w:val="both"/>
            </w:pPr>
            <w:r>
              <w:rPr>
                <w:rStyle w:val="Zkladntext285ptTun"/>
              </w:rPr>
              <w:t>Cena celkem bez DPH</w:t>
            </w:r>
            <w:r>
              <w:rPr>
                <w:rStyle w:val="Zkladntext285ptTun"/>
              </w:rPr>
              <w:tab/>
              <w:t>258 556 Kč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85ptTun"/>
              </w:rPr>
              <w:t>Platnost nabídky: do 31.1.2022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8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1072" w:lineRule="exact"/>
              <w:jc w:val="right"/>
            </w:pPr>
            <w:r>
              <w:rPr>
                <w:rStyle w:val="Zkladntext248ptMtko350"/>
              </w:rPr>
              <w:t>i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tabs>
                <w:tab w:val="left" w:pos="4954"/>
              </w:tabs>
              <w:spacing w:line="212" w:lineRule="exact"/>
              <w:jc w:val="both"/>
            </w:pPr>
            <w:r>
              <w:rPr>
                <w:rStyle w:val="Zkladntext21"/>
              </w:rPr>
              <w:t>Nabídku vypracoval: Petr Hanžl</w:t>
            </w:r>
            <w:r>
              <w:rPr>
                <w:rStyle w:val="Zkladntext21"/>
              </w:rPr>
              <w:tab/>
            </w:r>
            <w:r>
              <w:rPr>
                <w:rStyle w:val="Zkladntext21"/>
              </w:rPr>
              <w:t xml:space="preserve">Nabídku schválil: Jiří Tuček </w:t>
            </w:r>
            <w:r>
              <w:rPr>
                <w:rStyle w:val="Zkladntext23"/>
                <w:vertAlign w:val="superscript"/>
              </w:rPr>
              <w:t>c</w:t>
            </w:r>
            <w:r>
              <w:rPr>
                <w:rStyle w:val="Zkladntext23"/>
              </w:rPr>
              <w:t>v ^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1072" w:lineRule="exact"/>
            </w:pPr>
            <w:r>
              <w:rPr>
                <w:rStyle w:val="Zkladntext248ptMtko350"/>
              </w:rPr>
              <w:t>/ &gt;</w:t>
            </w:r>
          </w:p>
          <w:p w:rsidR="004A531D" w:rsidRDefault="00D465D9">
            <w:pPr>
              <w:pStyle w:val="Zkladntext20"/>
              <w:framePr w:w="978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3"/>
              </w:rPr>
              <w:t xml:space="preserve">' </w:t>
            </w:r>
            <w:r>
              <w:rPr>
                <w:rStyle w:val="Zkladntext2ArialUnicodeMS"/>
              </w:rPr>
              <w:t>✓</w:t>
            </w:r>
            <w:r>
              <w:rPr>
                <w:rStyle w:val="Zkladntext23"/>
              </w:rPr>
              <w:t xml:space="preserve"> , </w:t>
            </w:r>
            <w:r>
              <w:rPr>
                <w:rStyle w:val="Zkladntext2Kurzva"/>
              </w:rPr>
              <w:t>(</w:t>
            </w:r>
          </w:p>
        </w:tc>
      </w:tr>
      <w:tr w:rsidR="004A53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25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31D" w:rsidRDefault="004A531D">
            <w:pPr>
              <w:framePr w:w="9787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1D" w:rsidRDefault="004A531D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31D" w:rsidRDefault="004A531D">
      <w:pPr>
        <w:framePr w:w="9787" w:wrap="notBeside" w:vAnchor="text" w:hAnchor="text" w:xAlign="center" w:y="1"/>
        <w:rPr>
          <w:sz w:val="2"/>
          <w:szCs w:val="2"/>
        </w:rPr>
      </w:pPr>
    </w:p>
    <w:p w:rsidR="004A531D" w:rsidRDefault="004A531D">
      <w:pPr>
        <w:rPr>
          <w:sz w:val="2"/>
          <w:szCs w:val="2"/>
        </w:rPr>
      </w:pPr>
    </w:p>
    <w:p w:rsidR="004A531D" w:rsidRDefault="004A531D">
      <w:pPr>
        <w:rPr>
          <w:sz w:val="2"/>
          <w:szCs w:val="2"/>
        </w:rPr>
      </w:pPr>
    </w:p>
    <w:sectPr w:rsidR="004A531D">
      <w:pgSz w:w="11900" w:h="16840"/>
      <w:pgMar w:top="772" w:right="1093" w:bottom="772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D9" w:rsidRDefault="00D465D9">
      <w:r>
        <w:separator/>
      </w:r>
    </w:p>
  </w:endnote>
  <w:endnote w:type="continuationSeparator" w:id="0">
    <w:p w:rsidR="00D465D9" w:rsidRDefault="00D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D9" w:rsidRDefault="00D465D9"/>
  </w:footnote>
  <w:footnote w:type="continuationSeparator" w:id="0">
    <w:p w:rsidR="00D465D9" w:rsidRDefault="00D465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D"/>
    <w:rsid w:val="004A531D"/>
    <w:rsid w:val="00780817"/>
    <w:rsid w:val="00D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44448-3B75-49C4-A4F7-FE2430A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Exact0">
    <w:name w:val="Základní text (3) Exact"/>
    <w:basedOn w:val="Zkladntext3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E33745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48ptMtko350">
    <w:name w:val="Základní text (2) + 48 pt;Měřítko 3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3A75"/>
      <w:spacing w:val="0"/>
      <w:w w:val="350"/>
      <w:position w:val="0"/>
      <w:sz w:val="96"/>
      <w:szCs w:val="9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3A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UnicodeMS">
    <w:name w:val="Základní text (2) + Arial Unicode MS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33A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433A75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386" w:lineRule="exact"/>
    </w:pPr>
    <w:rPr>
      <w:rFonts w:ascii="Franklin Gothic Medium" w:eastAsia="Franklin Gothic Medium" w:hAnsi="Franklin Gothic Medium" w:cs="Franklin Gothic Medium"/>
      <w:b/>
      <w:bCs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8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8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2022-01-06T15:25:00Z</cp:lastPrinted>
  <dcterms:created xsi:type="dcterms:W3CDTF">2022-01-06T15:24:00Z</dcterms:created>
  <dcterms:modified xsi:type="dcterms:W3CDTF">2022-01-06T15:26:00Z</dcterms:modified>
</cp:coreProperties>
</file>