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BFDC0" w14:textId="77777777" w:rsidR="00E97261" w:rsidRPr="00D21D43" w:rsidRDefault="00E97261" w:rsidP="00E97261">
      <w:pPr>
        <w:tabs>
          <w:tab w:val="left" w:pos="5280"/>
        </w:tabs>
        <w:spacing w:line="360" w:lineRule="auto"/>
        <w:jc w:val="center"/>
        <w:rPr>
          <w:rFonts w:cstheme="minorHAnsi"/>
          <w:b/>
          <w:szCs w:val="20"/>
        </w:rPr>
      </w:pPr>
      <w:r w:rsidRPr="00D21D43">
        <w:rPr>
          <w:rFonts w:cstheme="minorHAnsi"/>
          <w:b/>
          <w:szCs w:val="20"/>
        </w:rPr>
        <w:t>SMLOUVA O SMLOUVĚ BUDOUCÍ NÁJEMNÍ</w:t>
      </w:r>
    </w:p>
    <w:p w14:paraId="0B92A2F8" w14:textId="77777777" w:rsidR="00E97261" w:rsidRPr="00D21D43" w:rsidRDefault="00E97261" w:rsidP="00E97261">
      <w:pPr>
        <w:tabs>
          <w:tab w:val="left" w:pos="5280"/>
        </w:tabs>
        <w:spacing w:line="360" w:lineRule="auto"/>
        <w:jc w:val="center"/>
        <w:rPr>
          <w:rFonts w:cstheme="minorHAnsi"/>
          <w:b/>
          <w:szCs w:val="20"/>
        </w:rPr>
      </w:pPr>
      <w:r w:rsidRPr="00D21D43">
        <w:rPr>
          <w:rFonts w:cstheme="minorHAnsi"/>
          <w:szCs w:val="20"/>
        </w:rPr>
        <w:t>(„</w:t>
      </w:r>
      <w:r w:rsidRPr="00D21D43">
        <w:rPr>
          <w:rFonts w:cstheme="minorHAnsi"/>
          <w:b/>
          <w:szCs w:val="20"/>
        </w:rPr>
        <w:t>Smlouva</w:t>
      </w:r>
      <w:r w:rsidRPr="00D21D43">
        <w:rPr>
          <w:rFonts w:cstheme="minorHAnsi"/>
          <w:szCs w:val="20"/>
        </w:rPr>
        <w:t>“)</w:t>
      </w:r>
    </w:p>
    <w:p w14:paraId="1382AD15" w14:textId="77777777" w:rsidR="00E97261" w:rsidRPr="00D21D43" w:rsidRDefault="00E97261" w:rsidP="00E97261">
      <w:pPr>
        <w:tabs>
          <w:tab w:val="left" w:pos="5280"/>
        </w:tabs>
        <w:spacing w:line="360" w:lineRule="auto"/>
        <w:jc w:val="center"/>
        <w:rPr>
          <w:rFonts w:cstheme="minorHAnsi"/>
          <w:szCs w:val="20"/>
        </w:rPr>
      </w:pPr>
      <w:r w:rsidRPr="00D21D43">
        <w:rPr>
          <w:rFonts w:cstheme="minorHAnsi"/>
          <w:szCs w:val="20"/>
        </w:rPr>
        <w:t>uzavřená níže uvedeného dne, měsíce a roku v souladu s ustanovením § 1785 a násl. zákona č. 89/2012 Sb., občanský zákoník, ve znění pozdějších předpisů („</w:t>
      </w:r>
      <w:r w:rsidRPr="00D21D43">
        <w:rPr>
          <w:rFonts w:cstheme="minorHAnsi"/>
          <w:b/>
          <w:szCs w:val="20"/>
        </w:rPr>
        <w:t>Občanský zákoník</w:t>
      </w:r>
      <w:r w:rsidRPr="00D21D43">
        <w:rPr>
          <w:rFonts w:cstheme="minorHAnsi"/>
          <w:szCs w:val="20"/>
        </w:rPr>
        <w:t>“)</w:t>
      </w:r>
    </w:p>
    <w:p w14:paraId="1736BFD2" w14:textId="77777777" w:rsidR="00E97261" w:rsidRPr="00D21D43" w:rsidRDefault="00E97261" w:rsidP="00E97261">
      <w:pPr>
        <w:tabs>
          <w:tab w:val="left" w:pos="5280"/>
        </w:tabs>
        <w:spacing w:line="360" w:lineRule="auto"/>
        <w:rPr>
          <w:rFonts w:cstheme="minorHAnsi"/>
          <w:b/>
          <w:szCs w:val="20"/>
        </w:rPr>
      </w:pPr>
      <w:r w:rsidRPr="00D21D43">
        <w:rPr>
          <w:rFonts w:cstheme="minorHAnsi"/>
          <w:b/>
          <w:szCs w:val="20"/>
        </w:rPr>
        <w:tab/>
      </w:r>
    </w:p>
    <w:p w14:paraId="2A698FD1" w14:textId="77777777" w:rsidR="00E97261" w:rsidRPr="00D21D43" w:rsidRDefault="00E97261" w:rsidP="00E97261">
      <w:pPr>
        <w:spacing w:line="360" w:lineRule="auto"/>
        <w:rPr>
          <w:rFonts w:cstheme="minorHAnsi"/>
          <w:b/>
          <w:bCs/>
          <w:szCs w:val="20"/>
        </w:rPr>
      </w:pPr>
      <w:r w:rsidRPr="00D21D43">
        <w:rPr>
          <w:rFonts w:cstheme="minorHAnsi"/>
          <w:b/>
          <w:bCs/>
          <w:szCs w:val="20"/>
        </w:rPr>
        <w:t>Smluvní strany:</w:t>
      </w:r>
    </w:p>
    <w:p w14:paraId="2EBF0511" w14:textId="77777777" w:rsidR="00E97261" w:rsidRPr="00224EE9" w:rsidRDefault="00E97261" w:rsidP="00E97261">
      <w:pPr>
        <w:rPr>
          <w:b/>
        </w:rPr>
      </w:pPr>
      <w:r w:rsidRPr="007C76BB">
        <w:rPr>
          <w:b/>
        </w:rPr>
        <w:t xml:space="preserve">OAMP </w:t>
      </w:r>
      <w:proofErr w:type="spellStart"/>
      <w:r w:rsidRPr="007C76BB">
        <w:rPr>
          <w:b/>
        </w:rPr>
        <w:t>Hall</w:t>
      </w:r>
      <w:proofErr w:type="spellEnd"/>
      <w:r w:rsidRPr="007C76BB">
        <w:rPr>
          <w:b/>
        </w:rPr>
        <w:t xml:space="preserve"> 2 s.r.o.</w:t>
      </w:r>
    </w:p>
    <w:p w14:paraId="7132233B" w14:textId="77777777" w:rsidR="00E97261" w:rsidRPr="00224EE9" w:rsidRDefault="00E97261" w:rsidP="00E97261">
      <w:r w:rsidRPr="00224EE9">
        <w:t>se sídlem 28. října 3346/91, Moravská Ostrava, 702 00 Ostrava</w:t>
      </w:r>
    </w:p>
    <w:p w14:paraId="2B7E8845" w14:textId="77777777" w:rsidR="00E97261" w:rsidRPr="00224EE9" w:rsidRDefault="00E97261" w:rsidP="00E97261">
      <w:r w:rsidRPr="00224EE9">
        <w:t xml:space="preserve">IČO: </w:t>
      </w:r>
      <w:r w:rsidRPr="007C76BB">
        <w:t>078</w:t>
      </w:r>
      <w:r>
        <w:t xml:space="preserve"> </w:t>
      </w:r>
      <w:r w:rsidRPr="007C76BB">
        <w:t>99</w:t>
      </w:r>
      <w:r>
        <w:t xml:space="preserve"> </w:t>
      </w:r>
      <w:r w:rsidRPr="007C76BB">
        <w:t>505</w:t>
      </w:r>
    </w:p>
    <w:p w14:paraId="303E8008" w14:textId="77777777" w:rsidR="00E97261" w:rsidRPr="00224EE9" w:rsidRDefault="00E97261" w:rsidP="00E97261">
      <w:r w:rsidRPr="00224EE9">
        <w:t xml:space="preserve">společnost zapsaná v obchodním rejstříku vedeném Krajským soudem v Ostravě, oddíl C, vložka </w:t>
      </w:r>
      <w:r w:rsidRPr="007C76BB">
        <w:t>77635</w:t>
      </w:r>
    </w:p>
    <w:p w14:paraId="68C278E3" w14:textId="77777777" w:rsidR="00E97261" w:rsidRPr="00D21D43" w:rsidRDefault="00E97261" w:rsidP="00E97261">
      <w:pPr>
        <w:spacing w:line="360" w:lineRule="auto"/>
        <w:rPr>
          <w:rFonts w:cstheme="minorHAnsi"/>
          <w:bCs/>
          <w:szCs w:val="20"/>
        </w:rPr>
      </w:pPr>
      <w:r w:rsidRPr="00224EE9">
        <w:t>zastoupená Petrem Kalinou</w:t>
      </w:r>
      <w:r>
        <w:t xml:space="preserve"> a Ing. Danielem Kollárem</w:t>
      </w:r>
      <w:r w:rsidRPr="00224EE9">
        <w:t>, jednatel</w:t>
      </w:r>
      <w:r>
        <w:t>i</w:t>
      </w:r>
    </w:p>
    <w:p w14:paraId="07A48F55" w14:textId="77777777" w:rsidR="00E97261" w:rsidRPr="00D21D43" w:rsidRDefault="00E97261" w:rsidP="00E97261">
      <w:pPr>
        <w:spacing w:after="0" w:line="360" w:lineRule="auto"/>
        <w:rPr>
          <w:rFonts w:cstheme="minorHAnsi"/>
          <w:szCs w:val="20"/>
        </w:rPr>
      </w:pPr>
      <w:r w:rsidRPr="00D21D43">
        <w:rPr>
          <w:rFonts w:cstheme="minorHAnsi"/>
          <w:szCs w:val="20"/>
        </w:rPr>
        <w:t>(„</w:t>
      </w:r>
      <w:r w:rsidRPr="00D21D43">
        <w:rPr>
          <w:rFonts w:cstheme="minorHAnsi"/>
          <w:b/>
          <w:szCs w:val="20"/>
        </w:rPr>
        <w:t>Budoucí pronajímatel</w:t>
      </w:r>
      <w:r w:rsidRPr="00D21D43">
        <w:rPr>
          <w:rFonts w:cstheme="minorHAnsi"/>
          <w:szCs w:val="20"/>
        </w:rPr>
        <w:t>“)</w:t>
      </w:r>
    </w:p>
    <w:p w14:paraId="4F1B74D0" w14:textId="77777777" w:rsidR="00E97261" w:rsidRPr="00D21D43" w:rsidRDefault="00E97261" w:rsidP="00E97261">
      <w:pPr>
        <w:spacing w:after="0" w:line="360" w:lineRule="auto"/>
        <w:rPr>
          <w:rFonts w:cstheme="minorHAnsi"/>
          <w:szCs w:val="20"/>
        </w:rPr>
      </w:pPr>
    </w:p>
    <w:p w14:paraId="6B5D2D98" w14:textId="77777777" w:rsidR="00E97261" w:rsidRPr="00D21D43" w:rsidRDefault="00E97261" w:rsidP="00E97261">
      <w:pPr>
        <w:spacing w:after="0" w:line="360" w:lineRule="auto"/>
        <w:rPr>
          <w:rFonts w:cstheme="minorHAnsi"/>
          <w:szCs w:val="20"/>
        </w:rPr>
      </w:pPr>
      <w:r w:rsidRPr="00D21D43">
        <w:rPr>
          <w:rFonts w:cstheme="minorHAnsi"/>
          <w:szCs w:val="20"/>
        </w:rPr>
        <w:t>a</w:t>
      </w:r>
    </w:p>
    <w:p w14:paraId="70AB1ED8" w14:textId="77777777" w:rsidR="00E97261" w:rsidRPr="00D21D43" w:rsidRDefault="00E97261" w:rsidP="00E97261">
      <w:pPr>
        <w:spacing w:after="0" w:line="360" w:lineRule="auto"/>
        <w:rPr>
          <w:rFonts w:cstheme="minorHAnsi"/>
          <w:szCs w:val="20"/>
        </w:rPr>
      </w:pPr>
    </w:p>
    <w:p w14:paraId="6FCB43C5" w14:textId="77777777" w:rsidR="00E97261" w:rsidRPr="00053769" w:rsidRDefault="00E97261" w:rsidP="00E97261">
      <w:pPr>
        <w:rPr>
          <w:b/>
          <w:bCs/>
        </w:rPr>
      </w:pPr>
      <w:r w:rsidRPr="00053769">
        <w:rPr>
          <w:b/>
          <w:bCs/>
        </w:rPr>
        <w:t xml:space="preserve">Česká pošta, </w:t>
      </w:r>
      <w:proofErr w:type="spellStart"/>
      <w:r w:rsidRPr="00053769">
        <w:rPr>
          <w:b/>
          <w:bCs/>
        </w:rPr>
        <w:t>s.p</w:t>
      </w:r>
      <w:proofErr w:type="spellEnd"/>
      <w:r w:rsidRPr="00053769">
        <w:rPr>
          <w:b/>
          <w:bCs/>
        </w:rPr>
        <w:t>.</w:t>
      </w:r>
    </w:p>
    <w:p w14:paraId="63F3CDC8" w14:textId="77777777" w:rsidR="00E97261" w:rsidRPr="00224EE9" w:rsidRDefault="00E97261" w:rsidP="00E97261">
      <w:r w:rsidRPr="00224EE9">
        <w:t xml:space="preserve">se sídlem </w:t>
      </w:r>
      <w:r w:rsidRPr="00BA271E">
        <w:t>Praha 1, Politických vězňů 909/4, PSČ 22599</w:t>
      </w:r>
    </w:p>
    <w:p w14:paraId="1B2A5D2E" w14:textId="77777777" w:rsidR="00E97261" w:rsidRPr="00224EE9" w:rsidRDefault="00E97261" w:rsidP="00E97261">
      <w:r w:rsidRPr="00224EE9">
        <w:t xml:space="preserve">IČO: </w:t>
      </w:r>
      <w:r w:rsidRPr="00BA271E">
        <w:t>471</w:t>
      </w:r>
      <w:r>
        <w:t xml:space="preserve"> </w:t>
      </w:r>
      <w:r w:rsidRPr="00BA271E">
        <w:t>14</w:t>
      </w:r>
      <w:r>
        <w:t xml:space="preserve"> </w:t>
      </w:r>
      <w:r w:rsidRPr="00BA271E">
        <w:t>983</w:t>
      </w:r>
    </w:p>
    <w:p w14:paraId="43457A4A" w14:textId="20A3D52D" w:rsidR="00E97261" w:rsidRPr="00224EE9" w:rsidRDefault="00E97261" w:rsidP="00E97261">
      <w:r>
        <w:t>podnik</w:t>
      </w:r>
      <w:r w:rsidRPr="00224EE9">
        <w:t xml:space="preserve"> zapsan</w:t>
      </w:r>
      <w:r>
        <w:t>ý</w:t>
      </w:r>
      <w:r w:rsidRPr="00224EE9">
        <w:t xml:space="preserve"> v obchodním rejstříku vedeném </w:t>
      </w:r>
      <w:r>
        <w:t>Městským</w:t>
      </w:r>
      <w:r w:rsidRPr="00224EE9">
        <w:t xml:space="preserve"> soudem v </w:t>
      </w:r>
      <w:r>
        <w:t>Praze</w:t>
      </w:r>
      <w:r w:rsidRPr="00224EE9">
        <w:t xml:space="preserve">, oddíl </w:t>
      </w:r>
      <w:r>
        <w:t>A</w:t>
      </w:r>
      <w:r w:rsidRPr="00224EE9">
        <w:t xml:space="preserve">, vložka </w:t>
      </w:r>
      <w:r>
        <w:t>7565</w:t>
      </w:r>
    </w:p>
    <w:p w14:paraId="5B7134C9" w14:textId="45825AC5" w:rsidR="00E97261" w:rsidRPr="0022285F" w:rsidRDefault="00E97261" w:rsidP="00E97261">
      <w:r w:rsidRPr="00224EE9">
        <w:t xml:space="preserve">zastoupen </w:t>
      </w:r>
      <w:r w:rsidR="006E3A91">
        <w:rPr>
          <w:rFonts w:cstheme="minorHAnsi"/>
          <w:szCs w:val="20"/>
        </w:rPr>
        <w:t>Ing. Romanem Knapem, generálním ředitelem</w:t>
      </w:r>
      <w:r w:rsidRPr="0022285F">
        <w:t xml:space="preserve"> </w:t>
      </w:r>
    </w:p>
    <w:p w14:paraId="2102DCF0" w14:textId="77777777" w:rsidR="00E97261" w:rsidRPr="00D21D43" w:rsidRDefault="00E97261" w:rsidP="00E97261">
      <w:pPr>
        <w:pStyle w:val="Bezmezer"/>
        <w:spacing w:after="120" w:line="360" w:lineRule="auto"/>
        <w:jc w:val="both"/>
        <w:rPr>
          <w:rFonts w:asciiTheme="minorHAnsi" w:hAnsiTheme="minorHAnsi" w:cstheme="minorHAnsi"/>
          <w:sz w:val="20"/>
          <w:szCs w:val="20"/>
        </w:rPr>
      </w:pPr>
      <w:r w:rsidRPr="00D21D43">
        <w:rPr>
          <w:rFonts w:asciiTheme="minorHAnsi" w:hAnsiTheme="minorHAnsi" w:cstheme="minorHAnsi"/>
          <w:sz w:val="20"/>
          <w:szCs w:val="20"/>
        </w:rPr>
        <w:t>(“</w:t>
      </w:r>
      <w:r w:rsidRPr="00D21D43">
        <w:rPr>
          <w:rFonts w:asciiTheme="minorHAnsi" w:hAnsiTheme="minorHAnsi" w:cstheme="minorHAnsi"/>
          <w:b/>
          <w:sz w:val="20"/>
          <w:szCs w:val="20"/>
        </w:rPr>
        <w:t>Budoucí nájemce</w:t>
      </w:r>
      <w:r w:rsidRPr="00D21D43">
        <w:rPr>
          <w:rFonts w:asciiTheme="minorHAnsi" w:hAnsiTheme="minorHAnsi" w:cstheme="minorHAnsi"/>
          <w:sz w:val="20"/>
          <w:szCs w:val="20"/>
        </w:rPr>
        <w:t>”)</w:t>
      </w:r>
    </w:p>
    <w:p w14:paraId="608CCB7F" w14:textId="1BD3A5E9" w:rsidR="00E97261" w:rsidRPr="00D21D43" w:rsidRDefault="00E97261" w:rsidP="00E97261">
      <w:pPr>
        <w:spacing w:line="360" w:lineRule="auto"/>
        <w:rPr>
          <w:rFonts w:cstheme="minorHAnsi"/>
          <w:b/>
          <w:bCs/>
          <w:szCs w:val="20"/>
        </w:rPr>
      </w:pPr>
      <w:r w:rsidRPr="00D21D43">
        <w:rPr>
          <w:rFonts w:cstheme="minorHAnsi"/>
          <w:szCs w:val="20"/>
        </w:rPr>
        <w:t>(Budoucí pronajímatel a Budoucí nájemce společně také jako „</w:t>
      </w:r>
      <w:r w:rsidRPr="00D21D43">
        <w:rPr>
          <w:rFonts w:cstheme="minorHAnsi"/>
          <w:b/>
          <w:szCs w:val="20"/>
        </w:rPr>
        <w:t>Strany</w:t>
      </w:r>
      <w:r w:rsidRPr="00D21D43">
        <w:rPr>
          <w:rFonts w:cstheme="minorHAnsi"/>
          <w:szCs w:val="20"/>
        </w:rPr>
        <w:t>“ či jednotlivě jako „</w:t>
      </w:r>
      <w:r w:rsidRPr="00D21D43">
        <w:rPr>
          <w:rFonts w:cstheme="minorHAnsi"/>
          <w:b/>
          <w:szCs w:val="20"/>
        </w:rPr>
        <w:t>Strana</w:t>
      </w:r>
      <w:r w:rsidRPr="00D21D43">
        <w:rPr>
          <w:rFonts w:cstheme="minorHAnsi"/>
          <w:szCs w:val="20"/>
        </w:rPr>
        <w:t>“)</w:t>
      </w:r>
    </w:p>
    <w:p w14:paraId="1467BC1A" w14:textId="77777777" w:rsidR="00E97261" w:rsidRDefault="00E97261" w:rsidP="00E97261">
      <w:pPr>
        <w:spacing w:line="360" w:lineRule="auto"/>
        <w:rPr>
          <w:rFonts w:cstheme="minorHAnsi"/>
          <w:szCs w:val="20"/>
        </w:rPr>
      </w:pPr>
    </w:p>
    <w:p w14:paraId="6AA7F9AD" w14:textId="77777777" w:rsidR="00E97261" w:rsidRPr="00D21D43" w:rsidRDefault="00E97261" w:rsidP="00E97261">
      <w:pPr>
        <w:spacing w:line="360" w:lineRule="auto"/>
        <w:rPr>
          <w:rFonts w:cstheme="minorHAnsi"/>
          <w:b/>
          <w:szCs w:val="20"/>
        </w:rPr>
      </w:pPr>
      <w:r w:rsidRPr="00D21D43">
        <w:rPr>
          <w:rFonts w:cstheme="minorHAnsi"/>
          <w:b/>
          <w:szCs w:val="20"/>
        </w:rPr>
        <w:t>PREAMBULE</w:t>
      </w:r>
    </w:p>
    <w:p w14:paraId="49223F95" w14:textId="77777777" w:rsidR="00E97261" w:rsidRPr="00D21D43" w:rsidRDefault="00E97261" w:rsidP="00E97261">
      <w:pPr>
        <w:spacing w:line="360" w:lineRule="auto"/>
        <w:rPr>
          <w:rFonts w:cstheme="minorHAnsi"/>
          <w:szCs w:val="20"/>
        </w:rPr>
      </w:pPr>
      <w:r w:rsidRPr="00D21D43">
        <w:rPr>
          <w:rFonts w:cstheme="minorHAnsi"/>
          <w:szCs w:val="20"/>
        </w:rPr>
        <w:t>Vzhledem k tomu, že</w:t>
      </w:r>
    </w:p>
    <w:p w14:paraId="41EE19E2" w14:textId="0235579B" w:rsidR="00E97261" w:rsidRPr="00D21D43" w:rsidRDefault="00E97261" w:rsidP="004E73A3">
      <w:pPr>
        <w:pStyle w:val="Default"/>
        <w:numPr>
          <w:ilvl w:val="0"/>
          <w:numId w:val="3"/>
        </w:numPr>
        <w:spacing w:after="120" w:line="360" w:lineRule="auto"/>
        <w:ind w:left="567" w:hanging="567"/>
        <w:jc w:val="both"/>
        <w:rPr>
          <w:rFonts w:asciiTheme="minorHAnsi" w:hAnsiTheme="minorHAnsi" w:cstheme="minorHAnsi"/>
          <w:sz w:val="20"/>
          <w:szCs w:val="20"/>
        </w:rPr>
      </w:pPr>
      <w:r>
        <w:rPr>
          <w:rFonts w:asciiTheme="minorHAnsi" w:hAnsiTheme="minorHAnsi" w:cstheme="minorBidi"/>
          <w:sz w:val="20"/>
          <w:szCs w:val="22"/>
        </w:rPr>
        <w:t>Budoucí p</w:t>
      </w:r>
      <w:r w:rsidRPr="002C0534">
        <w:rPr>
          <w:rFonts w:asciiTheme="minorHAnsi" w:hAnsiTheme="minorHAnsi" w:cstheme="minorBidi"/>
          <w:sz w:val="20"/>
          <w:szCs w:val="22"/>
        </w:rPr>
        <w:t xml:space="preserve">ronajímatel je vlastníkem pozemků </w:t>
      </w:r>
      <w:proofErr w:type="spellStart"/>
      <w:r w:rsidRPr="00D8605F">
        <w:rPr>
          <w:rFonts w:asciiTheme="minorHAnsi" w:hAnsiTheme="minorHAnsi" w:cstheme="minorBidi"/>
          <w:sz w:val="20"/>
          <w:szCs w:val="22"/>
        </w:rPr>
        <w:t>parc</w:t>
      </w:r>
      <w:proofErr w:type="spellEnd"/>
      <w:r w:rsidRPr="00D8605F">
        <w:rPr>
          <w:rFonts w:asciiTheme="minorHAnsi" w:hAnsiTheme="minorHAnsi" w:cstheme="minorBidi"/>
          <w:sz w:val="20"/>
          <w:szCs w:val="22"/>
        </w:rPr>
        <w:t xml:space="preserve">. č. </w:t>
      </w:r>
      <w:r w:rsidRPr="005C380B">
        <w:rPr>
          <w:rFonts w:asciiTheme="minorHAnsi" w:hAnsiTheme="minorHAnsi" w:cstheme="minorBidi"/>
          <w:sz w:val="20"/>
          <w:szCs w:val="22"/>
        </w:rPr>
        <w:t xml:space="preserve">1331/21, 1331/22, 1331/23, 1331/24, 1331/25, </w:t>
      </w:r>
      <w:r w:rsidRPr="00D8605F">
        <w:rPr>
          <w:rFonts w:asciiTheme="minorHAnsi" w:hAnsiTheme="minorHAnsi" w:cstheme="minorBidi"/>
          <w:sz w:val="20"/>
          <w:szCs w:val="22"/>
        </w:rPr>
        <w:t xml:space="preserve">1331/26, 1331/27, 1332/44, 1332/45, 1332/46, 1332/47, 1332/48, 1332/49, 1332/50, 1332/51, 1332/52, 1332/53, 1334/7, 1334/8, 1334/9, 1334/10, 1334/11, 1335/37, 1335/38, 1335/39, 1335/40, 1335/41, 1336/15, 1336/16, 1336/17, 1336/20, 1336/21, 1336/22, 1339/56, 1339/57, 1340/125, 1340/126, 1340/127, 1340/128, 1340/129, 1366/31, 1366/32, 1366/33, 1366/34, 1366/35, 1366/36, 1366/37, 1366/38, 1433/1, 1433/2, 1458, 1463, vše zapsané na LV č. 730 nacházející se v katastrálním území Mošnov a pozemků </w:t>
      </w:r>
      <w:proofErr w:type="spellStart"/>
      <w:r w:rsidRPr="00D8605F">
        <w:rPr>
          <w:rFonts w:asciiTheme="minorHAnsi" w:hAnsiTheme="minorHAnsi" w:cstheme="minorBidi"/>
          <w:sz w:val="20"/>
          <w:szCs w:val="22"/>
        </w:rPr>
        <w:t>parc</w:t>
      </w:r>
      <w:proofErr w:type="spellEnd"/>
      <w:r w:rsidRPr="00D8605F">
        <w:rPr>
          <w:rFonts w:asciiTheme="minorHAnsi" w:hAnsiTheme="minorHAnsi" w:cstheme="minorBidi"/>
          <w:sz w:val="20"/>
          <w:szCs w:val="22"/>
        </w:rPr>
        <w:t xml:space="preserve">. č. 1128/4, 1128/5, 1129/39, 1129/40, 1129/41, 1129/49, vše zapsané na LV č. 1367 nacházející se v katastrálním území </w:t>
      </w:r>
      <w:r w:rsidR="00D8605F">
        <w:rPr>
          <w:rFonts w:asciiTheme="minorHAnsi" w:hAnsiTheme="minorHAnsi" w:cstheme="minorBidi"/>
          <w:sz w:val="20"/>
          <w:szCs w:val="22"/>
        </w:rPr>
        <w:t xml:space="preserve">Sedlnice </w:t>
      </w:r>
      <w:r>
        <w:rPr>
          <w:rFonts w:asciiTheme="minorHAnsi" w:hAnsiTheme="minorHAnsi" w:cstheme="minorBidi"/>
          <w:sz w:val="20"/>
          <w:szCs w:val="22"/>
        </w:rPr>
        <w:t>(„</w:t>
      </w:r>
      <w:r w:rsidRPr="001D4537">
        <w:rPr>
          <w:rFonts w:asciiTheme="minorHAnsi" w:hAnsiTheme="minorHAnsi" w:cstheme="minorBidi"/>
          <w:b/>
          <w:bCs/>
          <w:sz w:val="20"/>
          <w:szCs w:val="22"/>
        </w:rPr>
        <w:t>Pozemky</w:t>
      </w:r>
      <w:r>
        <w:rPr>
          <w:rFonts w:asciiTheme="minorHAnsi" w:hAnsiTheme="minorHAnsi" w:cstheme="minorBidi"/>
          <w:sz w:val="20"/>
          <w:szCs w:val="22"/>
        </w:rPr>
        <w:t>“);</w:t>
      </w:r>
    </w:p>
    <w:p w14:paraId="6663DC60" w14:textId="0617E5DC" w:rsidR="00E97261" w:rsidRPr="00D21D43" w:rsidRDefault="00E97261" w:rsidP="004E73A3">
      <w:pPr>
        <w:pStyle w:val="Default"/>
        <w:numPr>
          <w:ilvl w:val="0"/>
          <w:numId w:val="3"/>
        </w:numPr>
        <w:spacing w:after="120" w:line="360" w:lineRule="auto"/>
        <w:ind w:left="567" w:hanging="567"/>
        <w:jc w:val="both"/>
        <w:rPr>
          <w:rFonts w:asciiTheme="minorHAnsi" w:hAnsiTheme="minorHAnsi" w:cstheme="minorHAnsi"/>
          <w:sz w:val="20"/>
          <w:szCs w:val="20"/>
        </w:rPr>
      </w:pPr>
      <w:r w:rsidRPr="00CF1CEE">
        <w:rPr>
          <w:rFonts w:asciiTheme="minorHAnsi" w:hAnsiTheme="minorHAnsi" w:cstheme="minorHAnsi"/>
          <w:sz w:val="20"/>
          <w:szCs w:val="20"/>
        </w:rPr>
        <w:lastRenderedPageBreak/>
        <w:t>Na části Pozemků se nachází Hala 2 s projektovým označením SO.01</w:t>
      </w:r>
      <w:r>
        <w:rPr>
          <w:rFonts w:asciiTheme="minorHAnsi" w:hAnsiTheme="minorHAnsi" w:cstheme="minorHAnsi"/>
          <w:sz w:val="20"/>
          <w:szCs w:val="20"/>
        </w:rPr>
        <w:t xml:space="preserve"> (</w:t>
      </w:r>
      <w:r w:rsidRPr="00CF1CEE">
        <w:rPr>
          <w:rFonts w:asciiTheme="minorHAnsi" w:hAnsiTheme="minorHAnsi" w:cstheme="minorHAnsi"/>
          <w:sz w:val="20"/>
          <w:szCs w:val="20"/>
        </w:rPr>
        <w:t>„</w:t>
      </w:r>
      <w:r w:rsidRPr="00F821C2">
        <w:rPr>
          <w:rFonts w:asciiTheme="minorHAnsi" w:hAnsiTheme="minorHAnsi" w:cstheme="minorHAnsi"/>
          <w:b/>
          <w:bCs/>
          <w:sz w:val="20"/>
          <w:szCs w:val="20"/>
        </w:rPr>
        <w:t>Hala 2</w:t>
      </w:r>
      <w:r w:rsidRPr="00CF1CEE">
        <w:rPr>
          <w:rFonts w:asciiTheme="minorHAnsi" w:hAnsiTheme="minorHAnsi" w:cstheme="minorHAnsi"/>
          <w:sz w:val="20"/>
          <w:szCs w:val="20"/>
        </w:rPr>
        <w:t>“</w:t>
      </w:r>
      <w:r>
        <w:rPr>
          <w:rFonts w:asciiTheme="minorHAnsi" w:hAnsiTheme="minorHAnsi" w:cstheme="minorHAnsi"/>
          <w:sz w:val="20"/>
          <w:szCs w:val="20"/>
        </w:rPr>
        <w:t>)</w:t>
      </w:r>
      <w:r w:rsidRPr="00CF1CEE">
        <w:rPr>
          <w:rFonts w:asciiTheme="minorHAnsi" w:hAnsiTheme="minorHAnsi" w:cstheme="minorHAnsi"/>
          <w:sz w:val="20"/>
          <w:szCs w:val="20"/>
        </w:rPr>
        <w:t>, která je součástí multimodálního centra s názvem „OSTRAVA AIRPORT MULTIMODAL PARK“ umístěného v průmyslové zóně Ostrava – Mošnov</w:t>
      </w:r>
      <w:r>
        <w:rPr>
          <w:rFonts w:asciiTheme="minorHAnsi" w:hAnsiTheme="minorHAnsi" w:cstheme="minorHAnsi"/>
          <w:sz w:val="20"/>
          <w:szCs w:val="20"/>
        </w:rPr>
        <w:t xml:space="preserve"> („</w:t>
      </w:r>
      <w:r w:rsidRPr="0000525E">
        <w:rPr>
          <w:rFonts w:asciiTheme="minorHAnsi" w:hAnsiTheme="minorHAnsi" w:cstheme="minorHAnsi"/>
          <w:b/>
          <w:bCs/>
          <w:sz w:val="20"/>
          <w:szCs w:val="20"/>
        </w:rPr>
        <w:t xml:space="preserve">OAMP </w:t>
      </w:r>
      <w:r>
        <w:rPr>
          <w:rFonts w:asciiTheme="minorHAnsi" w:hAnsiTheme="minorHAnsi" w:cstheme="minorHAnsi"/>
          <w:b/>
          <w:bCs/>
          <w:sz w:val="20"/>
          <w:szCs w:val="20"/>
        </w:rPr>
        <w:t>a</w:t>
      </w:r>
      <w:r w:rsidRPr="0000525E">
        <w:rPr>
          <w:rFonts w:asciiTheme="minorHAnsi" w:hAnsiTheme="minorHAnsi" w:cstheme="minorHAnsi"/>
          <w:b/>
          <w:bCs/>
          <w:sz w:val="20"/>
          <w:szCs w:val="20"/>
        </w:rPr>
        <w:t>reál</w:t>
      </w:r>
      <w:r>
        <w:rPr>
          <w:rFonts w:asciiTheme="minorHAnsi" w:hAnsiTheme="minorHAnsi" w:cstheme="minorHAnsi"/>
          <w:sz w:val="20"/>
          <w:szCs w:val="20"/>
        </w:rPr>
        <w:t xml:space="preserve">“). Budoucí nájemce má zájem, aby pro něj Budoucí pronajímatel připravil v Hale 2 prostory </w:t>
      </w:r>
      <w:r w:rsidRPr="00B02401">
        <w:rPr>
          <w:rFonts w:asciiTheme="minorHAnsi" w:hAnsiTheme="minorHAnsi" w:cstheme="minorHAnsi"/>
          <w:sz w:val="20"/>
          <w:szCs w:val="20"/>
        </w:rPr>
        <w:t xml:space="preserve">o celkové pronajímatelné ploše cca </w:t>
      </w:r>
      <w:r w:rsidR="00125E91" w:rsidRPr="00345225">
        <w:rPr>
          <w:rFonts w:asciiTheme="minorHAnsi" w:hAnsiTheme="minorHAnsi" w:cstheme="minorHAnsi"/>
          <w:sz w:val="20"/>
          <w:szCs w:val="20"/>
        </w:rPr>
        <w:t>29.625,6</w:t>
      </w:r>
      <w:r w:rsidRPr="00B02401">
        <w:rPr>
          <w:rFonts w:asciiTheme="minorHAnsi" w:hAnsiTheme="minorHAnsi" w:cstheme="minorHAnsi"/>
          <w:sz w:val="20"/>
          <w:szCs w:val="20"/>
        </w:rPr>
        <w:t xml:space="preserve"> m</w:t>
      </w:r>
      <w:r w:rsidRPr="00345225">
        <w:rPr>
          <w:rFonts w:asciiTheme="minorHAnsi" w:hAnsiTheme="minorHAnsi" w:cstheme="minorHAnsi"/>
          <w:sz w:val="20"/>
          <w:szCs w:val="20"/>
          <w:vertAlign w:val="superscript"/>
        </w:rPr>
        <w:t>2</w:t>
      </w:r>
      <w:r>
        <w:rPr>
          <w:rFonts w:asciiTheme="minorHAnsi" w:hAnsiTheme="minorHAnsi" w:cstheme="minorHAnsi"/>
          <w:sz w:val="20"/>
          <w:szCs w:val="20"/>
        </w:rPr>
        <w:t xml:space="preserve"> </w:t>
      </w:r>
      <w:r w:rsidRPr="00D21D43">
        <w:rPr>
          <w:rFonts w:asciiTheme="minorHAnsi" w:eastAsia="Calibri" w:hAnsiTheme="minorHAnsi" w:cstheme="minorHAnsi"/>
          <w:sz w:val="20"/>
          <w:szCs w:val="20"/>
        </w:rPr>
        <w:t>skládající se z:</w:t>
      </w:r>
    </w:p>
    <w:p w14:paraId="200A3095" w14:textId="12307AC7" w:rsidR="00E97261" w:rsidRPr="008A493D" w:rsidRDefault="00E97261" w:rsidP="00E97261">
      <w:pPr>
        <w:pStyle w:val="Odstavecseseznamem"/>
        <w:numPr>
          <w:ilvl w:val="0"/>
          <w:numId w:val="10"/>
        </w:numPr>
        <w:spacing w:line="360" w:lineRule="auto"/>
        <w:jc w:val="both"/>
        <w:rPr>
          <w:rFonts w:cstheme="minorHAnsi"/>
          <w:color w:val="000000"/>
          <w:sz w:val="20"/>
          <w:szCs w:val="20"/>
          <w:lang w:val="cs-CZ"/>
        </w:rPr>
      </w:pPr>
      <w:r w:rsidRPr="008A493D">
        <w:rPr>
          <w:rFonts w:cstheme="minorHAnsi"/>
          <w:color w:val="000000"/>
          <w:sz w:val="20"/>
          <w:szCs w:val="20"/>
          <w:lang w:val="cs-CZ"/>
        </w:rPr>
        <w:t xml:space="preserve">skladových prostor </w:t>
      </w:r>
      <w:r w:rsidR="00BF7A3E">
        <w:rPr>
          <w:rFonts w:cstheme="minorHAnsi"/>
          <w:color w:val="000000"/>
          <w:sz w:val="20"/>
          <w:szCs w:val="20"/>
          <w:lang w:val="cs-CZ"/>
        </w:rPr>
        <w:t xml:space="preserve">a vymezených provozních a technologických prostor </w:t>
      </w:r>
      <w:r w:rsidRPr="008A493D">
        <w:rPr>
          <w:rFonts w:cstheme="minorHAnsi"/>
          <w:color w:val="000000"/>
          <w:sz w:val="20"/>
          <w:szCs w:val="20"/>
          <w:lang w:val="cs-CZ"/>
        </w:rPr>
        <w:t xml:space="preserve">umístěných v jednotce 2.A, o celkové pronajímatelné ploše cca </w:t>
      </w:r>
      <w:r w:rsidR="00125E91">
        <w:rPr>
          <w:rFonts w:cstheme="minorHAnsi"/>
          <w:color w:val="000000"/>
          <w:sz w:val="20"/>
          <w:szCs w:val="20"/>
          <w:lang w:val="cs-CZ"/>
        </w:rPr>
        <w:t xml:space="preserve">26.611,3 </w:t>
      </w:r>
      <w:r w:rsidRPr="008A493D">
        <w:rPr>
          <w:rFonts w:cstheme="minorHAnsi"/>
          <w:color w:val="000000"/>
          <w:sz w:val="20"/>
          <w:szCs w:val="20"/>
          <w:lang w:val="cs-CZ"/>
        </w:rPr>
        <w:t>m</w:t>
      </w:r>
      <w:r w:rsidRPr="00B02401">
        <w:rPr>
          <w:rFonts w:cstheme="minorHAnsi"/>
          <w:color w:val="000000"/>
          <w:sz w:val="20"/>
          <w:szCs w:val="20"/>
          <w:vertAlign w:val="superscript"/>
          <w:lang w:val="cs-CZ"/>
        </w:rPr>
        <w:t>2</w:t>
      </w:r>
      <w:r w:rsidRPr="008A493D">
        <w:rPr>
          <w:rFonts w:cstheme="minorHAnsi"/>
          <w:color w:val="000000"/>
          <w:sz w:val="20"/>
          <w:szCs w:val="20"/>
          <w:lang w:val="cs-CZ"/>
        </w:rPr>
        <w:t xml:space="preserve"> („</w:t>
      </w:r>
      <w:r w:rsidRPr="001D5CCC">
        <w:rPr>
          <w:rFonts w:cstheme="minorHAnsi"/>
          <w:b/>
          <w:bCs/>
          <w:color w:val="000000"/>
          <w:sz w:val="20"/>
          <w:szCs w:val="20"/>
          <w:lang w:val="cs-CZ"/>
        </w:rPr>
        <w:t>Skladové prostory</w:t>
      </w:r>
      <w:r w:rsidRPr="008A493D">
        <w:rPr>
          <w:rFonts w:cstheme="minorHAnsi"/>
          <w:color w:val="000000"/>
          <w:sz w:val="20"/>
          <w:szCs w:val="20"/>
          <w:lang w:val="cs-CZ"/>
        </w:rPr>
        <w:t>“); a</w:t>
      </w:r>
    </w:p>
    <w:p w14:paraId="41F69893" w14:textId="2A804123" w:rsidR="00E97261" w:rsidRPr="0079565B" w:rsidRDefault="00E97261" w:rsidP="00E97261">
      <w:pPr>
        <w:pStyle w:val="Odstavecseseznamem"/>
        <w:numPr>
          <w:ilvl w:val="0"/>
          <w:numId w:val="10"/>
        </w:numPr>
        <w:spacing w:line="360" w:lineRule="auto"/>
        <w:jc w:val="both"/>
        <w:rPr>
          <w:rFonts w:cstheme="minorHAnsi"/>
          <w:color w:val="000000"/>
          <w:szCs w:val="20"/>
        </w:rPr>
      </w:pPr>
      <w:r w:rsidRPr="008A493D">
        <w:rPr>
          <w:rFonts w:cstheme="minorHAnsi"/>
          <w:color w:val="000000"/>
          <w:sz w:val="20"/>
          <w:szCs w:val="20"/>
          <w:lang w:val="cs-CZ"/>
        </w:rPr>
        <w:t>kancelářských prostor a sociálního zařízení</w:t>
      </w:r>
      <w:r>
        <w:rPr>
          <w:rFonts w:cstheme="minorHAnsi"/>
          <w:color w:val="000000"/>
          <w:sz w:val="20"/>
          <w:szCs w:val="20"/>
          <w:lang w:val="cs-CZ"/>
        </w:rPr>
        <w:t xml:space="preserve"> </w:t>
      </w:r>
      <w:r w:rsidRPr="008A493D">
        <w:rPr>
          <w:rFonts w:cstheme="minorHAnsi"/>
          <w:color w:val="000000"/>
          <w:sz w:val="20"/>
          <w:szCs w:val="20"/>
          <w:lang w:val="cs-CZ"/>
        </w:rPr>
        <w:t xml:space="preserve">umístěných v jednotce 2.A, o celkové pronajímatelné ploše cca </w:t>
      </w:r>
      <w:r w:rsidR="00125E91">
        <w:rPr>
          <w:rFonts w:cstheme="minorHAnsi"/>
          <w:color w:val="000000"/>
          <w:sz w:val="20"/>
          <w:szCs w:val="20"/>
          <w:lang w:val="cs-CZ"/>
        </w:rPr>
        <w:t xml:space="preserve">3.014,3 </w:t>
      </w:r>
      <w:r w:rsidRPr="008A493D">
        <w:rPr>
          <w:rFonts w:cstheme="minorHAnsi"/>
          <w:color w:val="000000"/>
          <w:sz w:val="20"/>
          <w:szCs w:val="20"/>
          <w:lang w:val="cs-CZ"/>
        </w:rPr>
        <w:t>m</w:t>
      </w:r>
      <w:r w:rsidRPr="00B02401">
        <w:rPr>
          <w:rFonts w:cstheme="minorHAnsi"/>
          <w:color w:val="000000"/>
          <w:sz w:val="20"/>
          <w:szCs w:val="20"/>
          <w:vertAlign w:val="superscript"/>
          <w:lang w:val="cs-CZ"/>
        </w:rPr>
        <w:t>2</w:t>
      </w:r>
      <w:r w:rsidRPr="008A493D">
        <w:rPr>
          <w:rFonts w:cstheme="minorHAnsi"/>
          <w:color w:val="000000"/>
          <w:sz w:val="20"/>
          <w:szCs w:val="20"/>
          <w:lang w:val="cs-CZ"/>
        </w:rPr>
        <w:t xml:space="preserve"> („</w:t>
      </w:r>
      <w:r w:rsidRPr="001D5CCC">
        <w:rPr>
          <w:rFonts w:cstheme="minorHAnsi"/>
          <w:b/>
          <w:bCs/>
          <w:color w:val="000000"/>
          <w:sz w:val="20"/>
          <w:szCs w:val="20"/>
          <w:lang w:val="cs-CZ"/>
        </w:rPr>
        <w:t>Kancelářské prostory a sociální zařízení</w:t>
      </w:r>
      <w:r w:rsidRPr="008A493D">
        <w:rPr>
          <w:rFonts w:cstheme="minorHAnsi"/>
          <w:color w:val="000000"/>
          <w:sz w:val="20"/>
          <w:szCs w:val="20"/>
          <w:lang w:val="cs-CZ"/>
        </w:rPr>
        <w:t>“)</w:t>
      </w:r>
      <w:r>
        <w:rPr>
          <w:rFonts w:cstheme="minorHAnsi"/>
          <w:color w:val="000000"/>
          <w:sz w:val="20"/>
          <w:szCs w:val="20"/>
          <w:lang w:val="cs-CZ"/>
        </w:rPr>
        <w:t>.</w:t>
      </w:r>
    </w:p>
    <w:p w14:paraId="2C480E14" w14:textId="399B461F" w:rsidR="00E97261" w:rsidRDefault="00E97261" w:rsidP="004552D1">
      <w:pPr>
        <w:spacing w:line="360" w:lineRule="auto"/>
        <w:ind w:left="567"/>
        <w:rPr>
          <w:rFonts w:cstheme="minorHAnsi"/>
          <w:szCs w:val="20"/>
        </w:rPr>
      </w:pPr>
      <w:r w:rsidRPr="00F66078">
        <w:rPr>
          <w:rFonts w:cstheme="minorHAnsi"/>
          <w:szCs w:val="20"/>
        </w:rPr>
        <w:t>(prostory uvedené výše dále společně jen „</w:t>
      </w:r>
      <w:r w:rsidRPr="001C4FAE">
        <w:rPr>
          <w:rFonts w:cstheme="minorHAnsi"/>
          <w:b/>
          <w:bCs/>
          <w:szCs w:val="20"/>
        </w:rPr>
        <w:t>Prostory</w:t>
      </w:r>
      <w:r w:rsidRPr="00F66078">
        <w:rPr>
          <w:rFonts w:cstheme="minorHAnsi"/>
          <w:szCs w:val="20"/>
        </w:rPr>
        <w:t xml:space="preserve">“), které jsou vyznačeny v plánu prostor tvořící Přílohu č. </w:t>
      </w:r>
      <w:r w:rsidR="0005638C">
        <w:rPr>
          <w:rFonts w:cstheme="minorHAnsi"/>
          <w:szCs w:val="20"/>
        </w:rPr>
        <w:t>2</w:t>
      </w:r>
      <w:r w:rsidRPr="00F66078">
        <w:rPr>
          <w:rFonts w:cstheme="minorHAnsi"/>
          <w:szCs w:val="20"/>
        </w:rPr>
        <w:t xml:space="preserve"> této Smlouvy.</w:t>
      </w:r>
    </w:p>
    <w:p w14:paraId="6350E477" w14:textId="08D726D3" w:rsidR="00E97261" w:rsidRPr="00D214BF" w:rsidRDefault="00E97261" w:rsidP="004552D1">
      <w:pPr>
        <w:spacing w:line="360" w:lineRule="auto"/>
        <w:ind w:left="567"/>
        <w:rPr>
          <w:rFonts w:cstheme="minorHAnsi"/>
          <w:color w:val="000000"/>
          <w:szCs w:val="20"/>
        </w:rPr>
      </w:pPr>
      <w:r w:rsidRPr="00D214BF">
        <w:rPr>
          <w:rFonts w:cstheme="minorHAnsi"/>
          <w:color w:val="000000"/>
          <w:szCs w:val="20"/>
        </w:rPr>
        <w:t xml:space="preserve">Spolu s Prostory </w:t>
      </w:r>
      <w:r w:rsidR="00975CCD">
        <w:rPr>
          <w:rFonts w:cstheme="minorHAnsi"/>
          <w:color w:val="000000"/>
          <w:szCs w:val="20"/>
        </w:rPr>
        <w:t>bude</w:t>
      </w:r>
      <w:r w:rsidRPr="00D214BF">
        <w:rPr>
          <w:rFonts w:cstheme="minorHAnsi"/>
          <w:color w:val="000000"/>
          <w:szCs w:val="20"/>
        </w:rPr>
        <w:t xml:space="preserve"> </w:t>
      </w:r>
      <w:r>
        <w:rPr>
          <w:rFonts w:cstheme="minorHAnsi"/>
          <w:color w:val="000000"/>
          <w:szCs w:val="20"/>
        </w:rPr>
        <w:t>Budoucí n</w:t>
      </w:r>
      <w:r w:rsidRPr="00D214BF">
        <w:rPr>
          <w:rFonts w:cstheme="minorHAnsi"/>
          <w:color w:val="000000"/>
          <w:szCs w:val="20"/>
        </w:rPr>
        <w:t xml:space="preserve">ájemce oprávněn </w:t>
      </w:r>
      <w:r>
        <w:rPr>
          <w:rFonts w:cstheme="minorHAnsi"/>
          <w:color w:val="000000"/>
          <w:szCs w:val="20"/>
        </w:rPr>
        <w:t xml:space="preserve">výlučně </w:t>
      </w:r>
      <w:r w:rsidRPr="00D214BF">
        <w:rPr>
          <w:rFonts w:cstheme="minorHAnsi"/>
          <w:color w:val="000000"/>
          <w:szCs w:val="20"/>
        </w:rPr>
        <w:t xml:space="preserve">užívat také zpevněné plochy zahrnující parkovací místa pro </w:t>
      </w:r>
      <w:r w:rsidR="00CE07F6" w:rsidRPr="006F68FF">
        <w:rPr>
          <w:rFonts w:cstheme="minorHAnsi"/>
          <w:color w:val="000000"/>
          <w:szCs w:val="20"/>
        </w:rPr>
        <w:t>55</w:t>
      </w:r>
      <w:r w:rsidRPr="006F68FF">
        <w:rPr>
          <w:rFonts w:cstheme="minorHAnsi"/>
          <w:color w:val="000000"/>
          <w:szCs w:val="20"/>
        </w:rPr>
        <w:t xml:space="preserve"> </w:t>
      </w:r>
      <w:r w:rsidR="00CE07F6" w:rsidRPr="006F68FF">
        <w:rPr>
          <w:rFonts w:cstheme="minorHAnsi"/>
          <w:color w:val="000000"/>
          <w:szCs w:val="20"/>
        </w:rPr>
        <w:t>PKW, 73 VAN</w:t>
      </w:r>
      <w:r w:rsidR="00D3746C" w:rsidRPr="006F68FF">
        <w:rPr>
          <w:rFonts w:cstheme="minorHAnsi"/>
          <w:color w:val="000000"/>
          <w:szCs w:val="20"/>
        </w:rPr>
        <w:t>,</w:t>
      </w:r>
      <w:r w:rsidRPr="006F68FF">
        <w:rPr>
          <w:rFonts w:cstheme="minorHAnsi"/>
          <w:color w:val="000000"/>
          <w:szCs w:val="20"/>
        </w:rPr>
        <w:t xml:space="preserve"> </w:t>
      </w:r>
      <w:r w:rsidR="003436B4" w:rsidRPr="006F68FF">
        <w:rPr>
          <w:rFonts w:cstheme="minorHAnsi"/>
          <w:color w:val="000000"/>
          <w:szCs w:val="20"/>
        </w:rPr>
        <w:t>3</w:t>
      </w:r>
      <w:r w:rsidR="00D3746C" w:rsidRPr="006F68FF">
        <w:rPr>
          <w:rFonts w:cstheme="minorHAnsi"/>
          <w:color w:val="000000"/>
          <w:szCs w:val="20"/>
        </w:rPr>
        <w:t>0</w:t>
      </w:r>
      <w:r w:rsidRPr="006F68FF">
        <w:rPr>
          <w:rFonts w:cstheme="minorHAnsi"/>
          <w:color w:val="000000"/>
          <w:szCs w:val="20"/>
        </w:rPr>
        <w:t xml:space="preserve"> nakládacích ramp (</w:t>
      </w:r>
      <w:proofErr w:type="spellStart"/>
      <w:r w:rsidRPr="006F68FF">
        <w:rPr>
          <w:rFonts w:cstheme="minorHAnsi"/>
          <w:color w:val="000000"/>
          <w:szCs w:val="20"/>
        </w:rPr>
        <w:t>docků</w:t>
      </w:r>
      <w:proofErr w:type="spellEnd"/>
      <w:r w:rsidRPr="006F68FF">
        <w:rPr>
          <w:rFonts w:cstheme="minorHAnsi"/>
          <w:color w:val="000000"/>
          <w:szCs w:val="20"/>
        </w:rPr>
        <w:t>)</w:t>
      </w:r>
      <w:r w:rsidR="00576470" w:rsidRPr="006F68FF">
        <w:rPr>
          <w:rFonts w:cstheme="minorHAnsi"/>
          <w:color w:val="000000"/>
          <w:szCs w:val="20"/>
        </w:rPr>
        <w:t xml:space="preserve"> pro LKW</w:t>
      </w:r>
      <w:r w:rsidR="00DE0743" w:rsidRPr="006F68FF">
        <w:rPr>
          <w:rFonts w:cstheme="minorHAnsi"/>
          <w:color w:val="000000"/>
          <w:szCs w:val="20"/>
        </w:rPr>
        <w:t xml:space="preserve"> a</w:t>
      </w:r>
      <w:r w:rsidRPr="006F68FF">
        <w:rPr>
          <w:rFonts w:cstheme="minorHAnsi"/>
          <w:color w:val="000000"/>
          <w:szCs w:val="20"/>
        </w:rPr>
        <w:t xml:space="preserve"> 1</w:t>
      </w:r>
      <w:r w:rsidR="00DE0743" w:rsidRPr="006F68FF">
        <w:rPr>
          <w:rFonts w:cstheme="minorHAnsi"/>
          <w:color w:val="000000"/>
          <w:szCs w:val="20"/>
        </w:rPr>
        <w:t>9</w:t>
      </w:r>
      <w:r w:rsidRPr="006F68FF">
        <w:rPr>
          <w:rFonts w:cstheme="minorHAnsi"/>
          <w:color w:val="000000"/>
          <w:szCs w:val="20"/>
        </w:rPr>
        <w:t xml:space="preserve"> vjezdových vrat (drive-in pro </w:t>
      </w:r>
      <w:r w:rsidR="00B8759B" w:rsidRPr="006F68FF">
        <w:rPr>
          <w:rFonts w:cstheme="minorHAnsi"/>
          <w:color w:val="000000"/>
          <w:szCs w:val="20"/>
        </w:rPr>
        <w:t>VAN</w:t>
      </w:r>
      <w:r w:rsidRPr="006F68FF">
        <w:rPr>
          <w:rFonts w:cstheme="minorHAnsi"/>
          <w:color w:val="000000"/>
          <w:szCs w:val="20"/>
        </w:rPr>
        <w:t>), kdy</w:t>
      </w:r>
      <w:r w:rsidRPr="00D214BF">
        <w:rPr>
          <w:rFonts w:cstheme="minorHAnsi"/>
          <w:color w:val="000000"/>
          <w:szCs w:val="20"/>
        </w:rPr>
        <w:t xml:space="preserve"> tyto zpevněné plochy s celkovou pronajímatelnou plochou cca </w:t>
      </w:r>
      <w:r w:rsidR="00125E91">
        <w:rPr>
          <w:rFonts w:cstheme="minorHAnsi"/>
          <w:szCs w:val="20"/>
        </w:rPr>
        <w:t>10.823</w:t>
      </w:r>
      <w:r w:rsidRPr="00D214BF">
        <w:rPr>
          <w:rFonts w:cstheme="minorHAnsi"/>
          <w:color w:val="000000"/>
          <w:szCs w:val="20"/>
        </w:rPr>
        <w:t xml:space="preserve"> m</w:t>
      </w:r>
      <w:r w:rsidRPr="001D5CCC">
        <w:rPr>
          <w:rFonts w:cstheme="minorHAnsi"/>
          <w:color w:val="000000"/>
          <w:szCs w:val="20"/>
          <w:vertAlign w:val="superscript"/>
        </w:rPr>
        <w:t>2</w:t>
      </w:r>
      <w:r w:rsidRPr="00D214BF">
        <w:rPr>
          <w:rFonts w:cstheme="minorHAnsi"/>
          <w:color w:val="000000"/>
          <w:szCs w:val="20"/>
        </w:rPr>
        <w:t xml:space="preserve"> přímo přiléhají k Prostorám a jsou vyznačeny v situačním plánku, který tvoří Přílohu č. 1 této Smlouvy („</w:t>
      </w:r>
      <w:r w:rsidRPr="0016658D">
        <w:rPr>
          <w:rFonts w:cstheme="minorHAnsi"/>
          <w:b/>
          <w:bCs/>
          <w:color w:val="000000"/>
          <w:szCs w:val="20"/>
        </w:rPr>
        <w:t>Exkluzivní zpevněné plochy</w:t>
      </w:r>
      <w:r w:rsidRPr="00D214BF">
        <w:rPr>
          <w:rFonts w:cstheme="minorHAnsi"/>
          <w:color w:val="000000"/>
          <w:szCs w:val="20"/>
        </w:rPr>
        <w:t>“).</w:t>
      </w:r>
    </w:p>
    <w:p w14:paraId="315982D9" w14:textId="77777777" w:rsidR="00E97261" w:rsidRPr="00D21D43" w:rsidRDefault="00E97261" w:rsidP="004552D1">
      <w:pPr>
        <w:spacing w:line="360" w:lineRule="auto"/>
        <w:ind w:left="567"/>
        <w:rPr>
          <w:rFonts w:cstheme="minorHAnsi"/>
          <w:color w:val="000000"/>
          <w:szCs w:val="20"/>
        </w:rPr>
      </w:pPr>
      <w:r w:rsidRPr="00D214BF">
        <w:rPr>
          <w:rFonts w:cstheme="minorHAnsi"/>
          <w:color w:val="000000"/>
          <w:szCs w:val="20"/>
        </w:rPr>
        <w:t>(Prostory a Exkluzivní zpevněné plochy jsou společně označovány jako „</w:t>
      </w:r>
      <w:r w:rsidRPr="0016658D">
        <w:rPr>
          <w:rFonts w:cstheme="minorHAnsi"/>
          <w:b/>
          <w:bCs/>
          <w:color w:val="000000"/>
          <w:szCs w:val="20"/>
        </w:rPr>
        <w:t>Předmět nájmu</w:t>
      </w:r>
      <w:r w:rsidRPr="00D214BF">
        <w:rPr>
          <w:rFonts w:cstheme="minorHAnsi"/>
          <w:color w:val="000000"/>
          <w:szCs w:val="20"/>
        </w:rPr>
        <w:t>“).</w:t>
      </w:r>
    </w:p>
    <w:p w14:paraId="51FD7B99" w14:textId="352C4F72" w:rsidR="00E97261" w:rsidRPr="00D21D43" w:rsidRDefault="00E97261" w:rsidP="004552D1">
      <w:pPr>
        <w:pStyle w:val="Odstavecseseznamem"/>
        <w:numPr>
          <w:ilvl w:val="0"/>
          <w:numId w:val="3"/>
        </w:numPr>
        <w:spacing w:after="120" w:line="360" w:lineRule="auto"/>
        <w:ind w:left="567" w:hanging="567"/>
        <w:contextualSpacing w:val="0"/>
        <w:jc w:val="both"/>
        <w:rPr>
          <w:rFonts w:cstheme="minorHAnsi"/>
          <w:color w:val="000000"/>
          <w:sz w:val="20"/>
          <w:szCs w:val="20"/>
          <w:lang w:val="cs-CZ"/>
        </w:rPr>
      </w:pPr>
      <w:r>
        <w:rPr>
          <w:rFonts w:cstheme="minorHAnsi"/>
          <w:color w:val="000000"/>
          <w:sz w:val="20"/>
          <w:szCs w:val="20"/>
          <w:lang w:val="cs-CZ"/>
        </w:rPr>
        <w:t xml:space="preserve">Poté, co bude Předmět nájmu připraven </w:t>
      </w:r>
      <w:r w:rsidR="00270CFE">
        <w:rPr>
          <w:rFonts w:cstheme="minorHAnsi"/>
          <w:color w:val="000000"/>
          <w:sz w:val="20"/>
          <w:szCs w:val="20"/>
          <w:lang w:val="cs-CZ"/>
        </w:rPr>
        <w:t xml:space="preserve">Budoucím pronajímatelem v souladu s touto Smlouvou </w:t>
      </w:r>
      <w:r>
        <w:rPr>
          <w:rFonts w:cstheme="minorHAnsi"/>
          <w:color w:val="000000"/>
          <w:sz w:val="20"/>
          <w:szCs w:val="20"/>
          <w:lang w:val="cs-CZ"/>
        </w:rPr>
        <w:t>pro užívání Budoucím nájemcem, má</w:t>
      </w:r>
      <w:r w:rsidRPr="00D21D43">
        <w:rPr>
          <w:rFonts w:cstheme="minorHAnsi"/>
          <w:color w:val="000000"/>
          <w:sz w:val="20"/>
          <w:szCs w:val="20"/>
          <w:lang w:val="cs-CZ"/>
        </w:rPr>
        <w:t xml:space="preserve"> Budoucí nájemce zájem si P</w:t>
      </w:r>
      <w:r>
        <w:rPr>
          <w:rFonts w:cstheme="minorHAnsi"/>
          <w:color w:val="000000"/>
          <w:sz w:val="20"/>
          <w:szCs w:val="20"/>
          <w:lang w:val="cs-CZ"/>
        </w:rPr>
        <w:t>ředmět nájmu</w:t>
      </w:r>
      <w:r w:rsidRPr="00D21D43">
        <w:rPr>
          <w:rFonts w:cstheme="minorHAnsi"/>
          <w:color w:val="000000"/>
          <w:sz w:val="20"/>
          <w:szCs w:val="20"/>
          <w:lang w:val="cs-CZ"/>
        </w:rPr>
        <w:t xml:space="preserve"> od Budoucího pronajímatele pronajmout.</w:t>
      </w:r>
    </w:p>
    <w:p w14:paraId="3EFB91A8" w14:textId="6EF657A6" w:rsidR="00D926E1" w:rsidRDefault="00E97261" w:rsidP="004552D1">
      <w:pPr>
        <w:pStyle w:val="Default"/>
        <w:numPr>
          <w:ilvl w:val="0"/>
          <w:numId w:val="3"/>
        </w:numPr>
        <w:spacing w:after="120" w:line="360" w:lineRule="auto"/>
        <w:ind w:left="567" w:hanging="567"/>
        <w:jc w:val="both"/>
        <w:rPr>
          <w:rFonts w:asciiTheme="minorHAnsi" w:hAnsiTheme="minorHAnsi" w:cstheme="minorHAnsi"/>
          <w:sz w:val="20"/>
          <w:szCs w:val="20"/>
        </w:rPr>
      </w:pPr>
      <w:r w:rsidRPr="00D21D43">
        <w:rPr>
          <w:rFonts w:asciiTheme="minorHAnsi" w:hAnsiTheme="minorHAnsi" w:cstheme="minorHAnsi"/>
          <w:sz w:val="20"/>
          <w:szCs w:val="20"/>
        </w:rPr>
        <w:t>S ohledem na výše uvedené se Strany zavazují, že za podmínek stanovených ve Smlouvě uzavřou Nájemní smlouvu</w:t>
      </w:r>
      <w:r w:rsidR="00A22B96">
        <w:rPr>
          <w:rFonts w:asciiTheme="minorHAnsi" w:hAnsiTheme="minorHAnsi" w:cstheme="minorHAnsi"/>
          <w:sz w:val="20"/>
          <w:szCs w:val="20"/>
        </w:rPr>
        <w:t xml:space="preserve">, jejíž závazný vzor se nachází v Příloze č. 4 </w:t>
      </w:r>
      <w:r w:rsidR="00222D81">
        <w:rPr>
          <w:rFonts w:asciiTheme="minorHAnsi" w:hAnsiTheme="minorHAnsi" w:cstheme="minorHAnsi"/>
          <w:sz w:val="20"/>
          <w:szCs w:val="20"/>
        </w:rPr>
        <w:t>Smlouvy</w:t>
      </w:r>
      <w:r w:rsidRPr="00D21D43">
        <w:rPr>
          <w:rFonts w:asciiTheme="minorHAnsi" w:hAnsiTheme="minorHAnsi" w:cstheme="minorHAnsi"/>
          <w:sz w:val="20"/>
          <w:szCs w:val="20"/>
        </w:rPr>
        <w:t xml:space="preserve"> („</w:t>
      </w:r>
      <w:r w:rsidRPr="00D21D43">
        <w:rPr>
          <w:rFonts w:asciiTheme="minorHAnsi" w:hAnsiTheme="minorHAnsi" w:cstheme="minorHAnsi"/>
          <w:b/>
          <w:sz w:val="20"/>
          <w:szCs w:val="20"/>
        </w:rPr>
        <w:t>Nájemní smlouva</w:t>
      </w:r>
      <w:r w:rsidRPr="00D21D43">
        <w:rPr>
          <w:rFonts w:asciiTheme="minorHAnsi" w:hAnsiTheme="minorHAnsi" w:cstheme="minorHAnsi"/>
          <w:sz w:val="20"/>
          <w:szCs w:val="20"/>
        </w:rPr>
        <w:t>“).</w:t>
      </w:r>
    </w:p>
    <w:p w14:paraId="7B8D8099" w14:textId="6FF8A563" w:rsidR="00B1270A" w:rsidRDefault="00B1270A" w:rsidP="004552D1">
      <w:pPr>
        <w:pStyle w:val="Default"/>
        <w:numPr>
          <w:ilvl w:val="0"/>
          <w:numId w:val="3"/>
        </w:numPr>
        <w:spacing w:after="120" w:line="360" w:lineRule="auto"/>
        <w:ind w:left="567" w:hanging="567"/>
        <w:jc w:val="both"/>
        <w:rPr>
          <w:rFonts w:asciiTheme="minorHAnsi" w:hAnsiTheme="minorHAnsi" w:cstheme="minorHAnsi"/>
          <w:sz w:val="20"/>
          <w:szCs w:val="20"/>
        </w:rPr>
      </w:pPr>
      <w:r w:rsidRPr="00B1270A">
        <w:rPr>
          <w:rFonts w:asciiTheme="minorHAnsi" w:hAnsiTheme="minorHAnsi" w:cstheme="minorHAnsi"/>
          <w:sz w:val="20"/>
          <w:szCs w:val="20"/>
        </w:rPr>
        <w:t xml:space="preserve">Strany se dohodly, že si poskytnou veškerou nezbytnou součinnost tak, aby došlo k uzavření Nájemní smlouvy dle této Smlouvy a předání Předmětu nájmu na základě Nájemní smlouvy nejpozději do </w:t>
      </w:r>
      <w:r w:rsidRPr="00420821">
        <w:rPr>
          <w:rFonts w:asciiTheme="minorHAnsi" w:hAnsiTheme="minorHAnsi" w:cstheme="minorHAnsi"/>
          <w:b/>
          <w:bCs/>
          <w:sz w:val="20"/>
          <w:szCs w:val="20"/>
        </w:rPr>
        <w:t>01. září 2022</w:t>
      </w:r>
      <w:r w:rsidRPr="00B1270A">
        <w:rPr>
          <w:rFonts w:asciiTheme="minorHAnsi" w:hAnsiTheme="minorHAnsi" w:cstheme="minorHAnsi"/>
          <w:sz w:val="20"/>
          <w:szCs w:val="20"/>
        </w:rPr>
        <w:t xml:space="preserve"> („</w:t>
      </w:r>
      <w:r w:rsidRPr="008A11BB">
        <w:rPr>
          <w:rFonts w:asciiTheme="minorHAnsi" w:hAnsiTheme="minorHAnsi" w:cstheme="minorHAnsi"/>
          <w:b/>
          <w:bCs/>
          <w:sz w:val="20"/>
          <w:szCs w:val="20"/>
        </w:rPr>
        <w:t>Cílové datum</w:t>
      </w:r>
      <w:r w:rsidRPr="00B1270A">
        <w:rPr>
          <w:rFonts w:asciiTheme="minorHAnsi" w:hAnsiTheme="minorHAnsi" w:cstheme="minorHAnsi"/>
          <w:sz w:val="20"/>
          <w:szCs w:val="20"/>
        </w:rPr>
        <w:t>“).</w:t>
      </w:r>
    </w:p>
    <w:p w14:paraId="047B8257" w14:textId="2D37ABD3" w:rsidR="00E97261" w:rsidRPr="00D21D43" w:rsidRDefault="00D926E1" w:rsidP="004552D1">
      <w:pPr>
        <w:pStyle w:val="Default"/>
        <w:numPr>
          <w:ilvl w:val="0"/>
          <w:numId w:val="3"/>
        </w:numPr>
        <w:spacing w:after="120" w:line="360" w:lineRule="auto"/>
        <w:ind w:left="567" w:hanging="567"/>
        <w:jc w:val="both"/>
        <w:rPr>
          <w:rFonts w:asciiTheme="minorHAnsi" w:hAnsiTheme="minorHAnsi" w:cstheme="minorHAnsi"/>
          <w:sz w:val="20"/>
          <w:szCs w:val="20"/>
        </w:rPr>
      </w:pPr>
      <w:r>
        <w:rPr>
          <w:rFonts w:asciiTheme="minorHAnsi" w:hAnsiTheme="minorHAnsi" w:cstheme="minorHAnsi"/>
          <w:sz w:val="20"/>
          <w:szCs w:val="20"/>
        </w:rPr>
        <w:t>Výrazy s velkým počátečním písmenem</w:t>
      </w:r>
      <w:r w:rsidR="00CA40BE">
        <w:rPr>
          <w:rFonts w:asciiTheme="minorHAnsi" w:hAnsiTheme="minorHAnsi" w:cstheme="minorHAnsi"/>
          <w:sz w:val="20"/>
          <w:szCs w:val="20"/>
        </w:rPr>
        <w:t xml:space="preserve">, které jsou definované </w:t>
      </w:r>
      <w:r w:rsidR="00BE1E39">
        <w:rPr>
          <w:rFonts w:asciiTheme="minorHAnsi" w:hAnsiTheme="minorHAnsi" w:cstheme="minorHAnsi"/>
          <w:sz w:val="20"/>
          <w:szCs w:val="20"/>
        </w:rPr>
        <w:t xml:space="preserve">dále </w:t>
      </w:r>
      <w:r w:rsidR="00CA40BE">
        <w:rPr>
          <w:rFonts w:asciiTheme="minorHAnsi" w:hAnsiTheme="minorHAnsi" w:cstheme="minorHAnsi"/>
          <w:sz w:val="20"/>
          <w:szCs w:val="20"/>
        </w:rPr>
        <w:t>v této Smlouvě, mají význam mu přiřazený v příslušném ustanovení, ačkoliv je d</w:t>
      </w:r>
      <w:r w:rsidR="00EC0694">
        <w:rPr>
          <w:rFonts w:asciiTheme="minorHAnsi" w:hAnsiTheme="minorHAnsi" w:cstheme="minorHAnsi"/>
          <w:sz w:val="20"/>
          <w:szCs w:val="20"/>
        </w:rPr>
        <w:t>an</w:t>
      </w:r>
      <w:r w:rsidR="0043376F">
        <w:rPr>
          <w:rFonts w:asciiTheme="minorHAnsi" w:hAnsiTheme="minorHAnsi" w:cstheme="minorHAnsi"/>
          <w:sz w:val="20"/>
          <w:szCs w:val="20"/>
        </w:rPr>
        <w:t>ý výraz</w:t>
      </w:r>
      <w:r w:rsidR="00270CFE">
        <w:rPr>
          <w:rFonts w:asciiTheme="minorHAnsi" w:hAnsiTheme="minorHAnsi" w:cstheme="minorHAnsi"/>
          <w:sz w:val="20"/>
          <w:szCs w:val="20"/>
        </w:rPr>
        <w:t xml:space="preserve"> s velkým </w:t>
      </w:r>
      <w:r w:rsidR="00C45393">
        <w:rPr>
          <w:rFonts w:asciiTheme="minorHAnsi" w:hAnsiTheme="minorHAnsi" w:cstheme="minorHAnsi"/>
          <w:sz w:val="20"/>
          <w:szCs w:val="20"/>
        </w:rPr>
        <w:t xml:space="preserve">počátečním </w:t>
      </w:r>
      <w:r w:rsidR="00270CFE">
        <w:rPr>
          <w:rFonts w:asciiTheme="minorHAnsi" w:hAnsiTheme="minorHAnsi" w:cstheme="minorHAnsi"/>
          <w:sz w:val="20"/>
          <w:szCs w:val="20"/>
        </w:rPr>
        <w:t xml:space="preserve">písmenem </w:t>
      </w:r>
      <w:r w:rsidR="00EC0694">
        <w:rPr>
          <w:rFonts w:asciiTheme="minorHAnsi" w:hAnsiTheme="minorHAnsi" w:cstheme="minorHAnsi"/>
          <w:sz w:val="20"/>
          <w:szCs w:val="20"/>
        </w:rPr>
        <w:t>v textu Smlouvy použit již před příslušnou definicí</w:t>
      </w:r>
      <w:r w:rsidR="004C3E6C">
        <w:rPr>
          <w:rFonts w:asciiTheme="minorHAnsi" w:hAnsiTheme="minorHAnsi" w:cstheme="minorHAnsi"/>
          <w:sz w:val="20"/>
          <w:szCs w:val="20"/>
        </w:rPr>
        <w:t xml:space="preserve"> dále ve Smlouvě</w:t>
      </w:r>
      <w:r w:rsidR="00EC0694">
        <w:rPr>
          <w:rFonts w:asciiTheme="minorHAnsi" w:hAnsiTheme="minorHAnsi" w:cstheme="minorHAnsi"/>
          <w:sz w:val="20"/>
          <w:szCs w:val="20"/>
        </w:rPr>
        <w:t>.</w:t>
      </w:r>
      <w:r w:rsidR="00E97261" w:rsidRPr="00D21D43">
        <w:rPr>
          <w:rFonts w:asciiTheme="minorHAnsi" w:hAnsiTheme="minorHAnsi" w:cstheme="minorHAnsi"/>
          <w:sz w:val="20"/>
          <w:szCs w:val="20"/>
        </w:rPr>
        <w:t xml:space="preserve"> </w:t>
      </w:r>
    </w:p>
    <w:p w14:paraId="1143EA59" w14:textId="77777777" w:rsidR="00E97261" w:rsidRPr="00D21D43" w:rsidRDefault="00E97261" w:rsidP="004552D1">
      <w:pPr>
        <w:pStyle w:val="Odstavecseseznamem"/>
        <w:numPr>
          <w:ilvl w:val="0"/>
          <w:numId w:val="2"/>
        </w:numPr>
        <w:spacing w:after="120" w:line="360" w:lineRule="auto"/>
        <w:ind w:left="567" w:hanging="567"/>
        <w:contextualSpacing w:val="0"/>
        <w:jc w:val="both"/>
        <w:rPr>
          <w:rFonts w:cstheme="minorHAnsi"/>
          <w:b/>
          <w:sz w:val="20"/>
          <w:szCs w:val="20"/>
        </w:rPr>
      </w:pPr>
      <w:r>
        <w:rPr>
          <w:rFonts w:cstheme="minorHAnsi"/>
          <w:b/>
          <w:sz w:val="20"/>
          <w:szCs w:val="20"/>
        </w:rPr>
        <w:t>PŘÍPRAVA</w:t>
      </w:r>
      <w:r w:rsidRPr="00D21D43">
        <w:rPr>
          <w:rFonts w:cstheme="minorHAnsi"/>
          <w:b/>
          <w:sz w:val="20"/>
          <w:szCs w:val="20"/>
        </w:rPr>
        <w:t xml:space="preserve"> PROSTOR </w:t>
      </w:r>
    </w:p>
    <w:p w14:paraId="51E45B6C" w14:textId="2D3D0225" w:rsidR="00CA5D33" w:rsidRDefault="00E97261" w:rsidP="004552D1">
      <w:pPr>
        <w:pStyle w:val="Odstavecseseznamem"/>
        <w:numPr>
          <w:ilvl w:val="1"/>
          <w:numId w:val="2"/>
        </w:numPr>
        <w:spacing w:after="120" w:line="360" w:lineRule="auto"/>
        <w:ind w:left="567" w:hanging="567"/>
        <w:contextualSpacing w:val="0"/>
        <w:jc w:val="both"/>
        <w:rPr>
          <w:rFonts w:cstheme="minorHAnsi"/>
          <w:sz w:val="20"/>
          <w:szCs w:val="20"/>
        </w:rPr>
      </w:pPr>
      <w:r w:rsidRPr="00D21D43">
        <w:rPr>
          <w:rFonts w:cstheme="minorHAnsi"/>
          <w:sz w:val="20"/>
          <w:szCs w:val="20"/>
        </w:rPr>
        <w:t xml:space="preserve">Budoucí pronajímatel se tímto zavazuje, že </w:t>
      </w:r>
      <w:r>
        <w:rPr>
          <w:rFonts w:cstheme="minorHAnsi"/>
          <w:sz w:val="20"/>
          <w:szCs w:val="20"/>
        </w:rPr>
        <w:t>zajistí</w:t>
      </w:r>
      <w:r w:rsidR="007A2DEB">
        <w:rPr>
          <w:rFonts w:cstheme="minorHAnsi"/>
          <w:sz w:val="20"/>
          <w:szCs w:val="20"/>
        </w:rPr>
        <w:t xml:space="preserve"> </w:t>
      </w:r>
      <w:r>
        <w:rPr>
          <w:rFonts w:cstheme="minorHAnsi"/>
          <w:sz w:val="20"/>
          <w:szCs w:val="20"/>
        </w:rPr>
        <w:t>přípravu Předmětu nájmu k užívání ze strany Budoucího nájemce</w:t>
      </w:r>
      <w:r w:rsidR="0025103E">
        <w:rPr>
          <w:rFonts w:cstheme="minorHAnsi"/>
          <w:sz w:val="20"/>
          <w:szCs w:val="20"/>
        </w:rPr>
        <w:t>, a to</w:t>
      </w:r>
      <w:r w:rsidRPr="00D21D43">
        <w:rPr>
          <w:rFonts w:cstheme="minorHAnsi"/>
          <w:sz w:val="20"/>
          <w:szCs w:val="20"/>
        </w:rPr>
        <w:t xml:space="preserve"> v </w:t>
      </w:r>
      <w:r w:rsidR="00096B07">
        <w:rPr>
          <w:rFonts w:cstheme="minorHAnsi"/>
          <w:sz w:val="20"/>
          <w:szCs w:val="20"/>
        </w:rPr>
        <w:t xml:space="preserve">rozsahu </w:t>
      </w:r>
      <w:r w:rsidR="006E51FF">
        <w:rPr>
          <w:rFonts w:cstheme="minorHAnsi"/>
          <w:sz w:val="20"/>
          <w:szCs w:val="20"/>
        </w:rPr>
        <w:t>stanoveném v situačním</w:t>
      </w:r>
      <w:r w:rsidRPr="00D21D43">
        <w:rPr>
          <w:rFonts w:cstheme="minorHAnsi"/>
          <w:sz w:val="20"/>
          <w:szCs w:val="20"/>
        </w:rPr>
        <w:t xml:space="preserve"> plán</w:t>
      </w:r>
      <w:r w:rsidR="00662E6E">
        <w:rPr>
          <w:rFonts w:cstheme="minorHAnsi"/>
          <w:sz w:val="20"/>
          <w:szCs w:val="20"/>
        </w:rPr>
        <w:t>u</w:t>
      </w:r>
      <w:r w:rsidRPr="00D21D43">
        <w:rPr>
          <w:rFonts w:cstheme="minorHAnsi"/>
          <w:sz w:val="20"/>
          <w:szCs w:val="20"/>
        </w:rPr>
        <w:t xml:space="preserve"> </w:t>
      </w:r>
      <w:r w:rsidR="006C0F6E">
        <w:rPr>
          <w:rFonts w:cstheme="minorHAnsi"/>
          <w:sz w:val="20"/>
          <w:szCs w:val="20"/>
        </w:rPr>
        <w:t xml:space="preserve">OAMP areálu </w:t>
      </w:r>
      <w:r w:rsidRPr="00D21D43">
        <w:rPr>
          <w:rFonts w:cstheme="minorHAnsi"/>
          <w:sz w:val="20"/>
          <w:szCs w:val="20"/>
        </w:rPr>
        <w:t>a půdorys</w:t>
      </w:r>
      <w:r w:rsidR="00662E6E">
        <w:rPr>
          <w:rFonts w:cstheme="minorHAnsi"/>
          <w:sz w:val="20"/>
          <w:szCs w:val="20"/>
        </w:rPr>
        <w:t>u</w:t>
      </w:r>
      <w:r w:rsidRPr="00D21D43">
        <w:rPr>
          <w:rFonts w:cstheme="minorHAnsi"/>
          <w:sz w:val="20"/>
          <w:szCs w:val="20"/>
        </w:rPr>
        <w:t xml:space="preserve"> Prostor, které jsou přiloženy v Příloze č. 1</w:t>
      </w:r>
      <w:r w:rsidR="008A11EA">
        <w:rPr>
          <w:rFonts w:cstheme="minorHAnsi"/>
          <w:sz w:val="20"/>
          <w:szCs w:val="20"/>
        </w:rPr>
        <w:t xml:space="preserve"> a v </w:t>
      </w:r>
      <w:r w:rsidR="00FC0698">
        <w:rPr>
          <w:rFonts w:cstheme="minorHAnsi"/>
          <w:sz w:val="20"/>
          <w:szCs w:val="20"/>
        </w:rPr>
        <w:t>Příloze č. 2</w:t>
      </w:r>
      <w:r w:rsidRPr="00D21D43">
        <w:rPr>
          <w:rFonts w:cstheme="minorHAnsi"/>
          <w:sz w:val="20"/>
          <w:szCs w:val="20"/>
        </w:rPr>
        <w:t xml:space="preserve"> Smlouvy, a </w:t>
      </w:r>
      <w:r w:rsidR="00662E6E">
        <w:rPr>
          <w:rFonts w:cstheme="minorHAnsi"/>
          <w:sz w:val="20"/>
          <w:szCs w:val="20"/>
        </w:rPr>
        <w:t xml:space="preserve">v souladu a </w:t>
      </w:r>
      <w:r w:rsidR="00370C23">
        <w:rPr>
          <w:rFonts w:cstheme="minorHAnsi"/>
          <w:sz w:val="20"/>
          <w:szCs w:val="20"/>
        </w:rPr>
        <w:t>v rozsahu</w:t>
      </w:r>
      <w:r w:rsidRPr="00D21D43">
        <w:rPr>
          <w:rFonts w:cstheme="minorHAnsi"/>
          <w:sz w:val="20"/>
          <w:szCs w:val="20"/>
        </w:rPr>
        <w:t xml:space="preserve"> technický</w:t>
      </w:r>
      <w:r w:rsidR="00662E6E">
        <w:rPr>
          <w:rFonts w:cstheme="minorHAnsi"/>
          <w:sz w:val="20"/>
          <w:szCs w:val="20"/>
        </w:rPr>
        <w:t>ch</w:t>
      </w:r>
      <w:r w:rsidRPr="00D21D43">
        <w:rPr>
          <w:rFonts w:cstheme="minorHAnsi"/>
          <w:sz w:val="20"/>
          <w:szCs w:val="20"/>
        </w:rPr>
        <w:t xml:space="preserve"> specifikac</w:t>
      </w:r>
      <w:r w:rsidR="00662E6E">
        <w:rPr>
          <w:rFonts w:cstheme="minorHAnsi"/>
          <w:sz w:val="20"/>
          <w:szCs w:val="20"/>
        </w:rPr>
        <w:t>í</w:t>
      </w:r>
      <w:r w:rsidRPr="00D21D43">
        <w:rPr>
          <w:rFonts w:cstheme="minorHAnsi"/>
          <w:sz w:val="20"/>
          <w:szCs w:val="20"/>
        </w:rPr>
        <w:t xml:space="preserve"> Prostor</w:t>
      </w:r>
      <w:r w:rsidR="001A7B52">
        <w:rPr>
          <w:rFonts w:cstheme="minorHAnsi"/>
          <w:sz w:val="20"/>
          <w:szCs w:val="20"/>
        </w:rPr>
        <w:t>,</w:t>
      </w:r>
      <w:r w:rsidR="001A7B52" w:rsidRPr="001A7B52">
        <w:rPr>
          <w:rFonts w:cstheme="minorHAnsi"/>
          <w:sz w:val="20"/>
          <w:szCs w:val="20"/>
        </w:rPr>
        <w:t xml:space="preserve"> </w:t>
      </w:r>
      <w:r w:rsidR="001A7B52" w:rsidRPr="00D21D43">
        <w:rPr>
          <w:rFonts w:cstheme="minorHAnsi"/>
          <w:sz w:val="20"/>
          <w:szCs w:val="20"/>
        </w:rPr>
        <w:t xml:space="preserve">které jsou přiloženy v Příloze č. </w:t>
      </w:r>
      <w:r w:rsidR="00FC0698">
        <w:rPr>
          <w:rFonts w:cstheme="minorHAnsi"/>
          <w:sz w:val="20"/>
          <w:szCs w:val="20"/>
        </w:rPr>
        <w:t>3</w:t>
      </w:r>
      <w:r w:rsidR="001A7B52">
        <w:rPr>
          <w:rFonts w:cstheme="minorHAnsi"/>
          <w:sz w:val="20"/>
          <w:szCs w:val="20"/>
        </w:rPr>
        <w:t>,</w:t>
      </w:r>
      <w:r>
        <w:rPr>
          <w:rFonts w:cstheme="minorHAnsi"/>
          <w:sz w:val="20"/>
          <w:szCs w:val="20"/>
        </w:rPr>
        <w:t xml:space="preserve"> a </w:t>
      </w:r>
      <w:r w:rsidR="00E43BEF">
        <w:rPr>
          <w:rFonts w:cstheme="minorHAnsi"/>
          <w:sz w:val="20"/>
          <w:szCs w:val="20"/>
        </w:rPr>
        <w:t>S</w:t>
      </w:r>
      <w:r>
        <w:rPr>
          <w:rFonts w:cstheme="minorHAnsi"/>
          <w:sz w:val="20"/>
          <w:szCs w:val="20"/>
        </w:rPr>
        <w:t>pecifikac</w:t>
      </w:r>
      <w:r w:rsidR="00BF61CE">
        <w:rPr>
          <w:rFonts w:cstheme="minorHAnsi"/>
          <w:sz w:val="20"/>
          <w:szCs w:val="20"/>
        </w:rPr>
        <w:t>í</w:t>
      </w:r>
      <w:r>
        <w:rPr>
          <w:rFonts w:cstheme="minorHAnsi"/>
          <w:sz w:val="20"/>
          <w:szCs w:val="20"/>
        </w:rPr>
        <w:t xml:space="preserve"> Budoucího nájemce</w:t>
      </w:r>
      <w:r w:rsidRPr="00D21D43">
        <w:rPr>
          <w:rFonts w:cstheme="minorHAnsi"/>
          <w:sz w:val="20"/>
          <w:szCs w:val="20"/>
        </w:rPr>
        <w:t xml:space="preserve">, které jsou přiloženy </w:t>
      </w:r>
      <w:r>
        <w:rPr>
          <w:rFonts w:cstheme="minorHAnsi"/>
          <w:sz w:val="20"/>
          <w:szCs w:val="20"/>
        </w:rPr>
        <w:t>v Příloze č. 5</w:t>
      </w:r>
      <w:r w:rsidRPr="00D21D43">
        <w:rPr>
          <w:rFonts w:cstheme="minorHAnsi"/>
          <w:sz w:val="20"/>
          <w:szCs w:val="20"/>
        </w:rPr>
        <w:t xml:space="preserve"> Smlouvy.</w:t>
      </w:r>
    </w:p>
    <w:p w14:paraId="75820848" w14:textId="6D8E12B3" w:rsidR="00E97261" w:rsidRDefault="00CA5D33" w:rsidP="004552D1">
      <w:pPr>
        <w:pStyle w:val="Odstavecseseznamem"/>
        <w:numPr>
          <w:ilvl w:val="1"/>
          <w:numId w:val="2"/>
        </w:numPr>
        <w:spacing w:after="120" w:line="360" w:lineRule="auto"/>
        <w:ind w:left="567" w:hanging="567"/>
        <w:contextualSpacing w:val="0"/>
        <w:jc w:val="both"/>
        <w:rPr>
          <w:rFonts w:cstheme="minorHAnsi"/>
          <w:sz w:val="20"/>
          <w:szCs w:val="20"/>
        </w:rPr>
      </w:pPr>
      <w:r>
        <w:rPr>
          <w:rFonts w:cstheme="minorHAnsi"/>
          <w:sz w:val="20"/>
          <w:szCs w:val="20"/>
        </w:rPr>
        <w:t>Strany se dohodly, že</w:t>
      </w:r>
      <w:r w:rsidR="00835192">
        <w:rPr>
          <w:rFonts w:cstheme="minorHAnsi"/>
          <w:sz w:val="20"/>
          <w:szCs w:val="20"/>
        </w:rPr>
        <w:t xml:space="preserve"> realizac</w:t>
      </w:r>
      <w:r w:rsidR="005167EB">
        <w:rPr>
          <w:rFonts w:cstheme="minorHAnsi"/>
          <w:sz w:val="20"/>
          <w:szCs w:val="20"/>
        </w:rPr>
        <w:t>e</w:t>
      </w:r>
      <w:r w:rsidR="00835192">
        <w:rPr>
          <w:rFonts w:cstheme="minorHAnsi"/>
          <w:sz w:val="20"/>
          <w:szCs w:val="20"/>
        </w:rPr>
        <w:t xml:space="preserve"> slabopro</w:t>
      </w:r>
      <w:r w:rsidR="0094258F">
        <w:rPr>
          <w:rFonts w:cstheme="minorHAnsi"/>
          <w:sz w:val="20"/>
          <w:szCs w:val="20"/>
        </w:rPr>
        <w:t xml:space="preserve">udých rozvodů ve vztahu k zabezpečení </w:t>
      </w:r>
      <w:r>
        <w:rPr>
          <w:rFonts w:cstheme="minorHAnsi"/>
          <w:sz w:val="20"/>
          <w:szCs w:val="20"/>
        </w:rPr>
        <w:t>P</w:t>
      </w:r>
      <w:r w:rsidR="0094258F">
        <w:rPr>
          <w:rFonts w:cstheme="minorHAnsi"/>
          <w:sz w:val="20"/>
          <w:szCs w:val="20"/>
        </w:rPr>
        <w:t>rostor</w:t>
      </w:r>
      <w:r w:rsidR="009E16D6">
        <w:rPr>
          <w:rFonts w:cstheme="minorHAnsi"/>
          <w:sz w:val="20"/>
          <w:szCs w:val="20"/>
        </w:rPr>
        <w:t xml:space="preserve">, které jsou součástí </w:t>
      </w:r>
      <w:r w:rsidR="00FC50E3">
        <w:rPr>
          <w:rFonts w:cstheme="minorHAnsi"/>
          <w:sz w:val="20"/>
          <w:szCs w:val="20"/>
        </w:rPr>
        <w:t xml:space="preserve">Specifikace Budoucího nájemce uvedené v </w:t>
      </w:r>
      <w:r w:rsidR="009E16D6">
        <w:rPr>
          <w:rFonts w:cstheme="minorHAnsi"/>
          <w:sz w:val="20"/>
          <w:szCs w:val="20"/>
        </w:rPr>
        <w:t>Přílo</w:t>
      </w:r>
      <w:r w:rsidR="00FC50E3">
        <w:rPr>
          <w:rFonts w:cstheme="minorHAnsi"/>
          <w:sz w:val="20"/>
          <w:szCs w:val="20"/>
        </w:rPr>
        <w:t>ze</w:t>
      </w:r>
      <w:r w:rsidR="009E16D6">
        <w:rPr>
          <w:rFonts w:cstheme="minorHAnsi"/>
          <w:sz w:val="20"/>
          <w:szCs w:val="20"/>
        </w:rPr>
        <w:t xml:space="preserve"> č. 5, </w:t>
      </w:r>
      <w:r w:rsidR="005167EB">
        <w:rPr>
          <w:rFonts w:cstheme="minorHAnsi"/>
          <w:sz w:val="20"/>
          <w:szCs w:val="20"/>
        </w:rPr>
        <w:t>bude provedena na základě smluvního vztahu mezi Budoucím pronajímatelem</w:t>
      </w:r>
      <w:r w:rsidR="00B409BA">
        <w:rPr>
          <w:rFonts w:cstheme="minorHAnsi"/>
          <w:sz w:val="20"/>
          <w:szCs w:val="20"/>
        </w:rPr>
        <w:t xml:space="preserve">, potažmo generálním zhotovitelem </w:t>
      </w:r>
      <w:r w:rsidR="009E16D6">
        <w:rPr>
          <w:rFonts w:cstheme="minorHAnsi"/>
          <w:sz w:val="20"/>
          <w:szCs w:val="20"/>
        </w:rPr>
        <w:t>Budoucí</w:t>
      </w:r>
      <w:r w:rsidR="00B409BA">
        <w:rPr>
          <w:rFonts w:cstheme="minorHAnsi"/>
          <w:sz w:val="20"/>
          <w:szCs w:val="20"/>
        </w:rPr>
        <w:t>ho</w:t>
      </w:r>
      <w:r w:rsidR="009E16D6">
        <w:rPr>
          <w:rFonts w:cstheme="minorHAnsi"/>
          <w:sz w:val="20"/>
          <w:szCs w:val="20"/>
        </w:rPr>
        <w:t xml:space="preserve"> pronajímatel</w:t>
      </w:r>
      <w:r w:rsidR="00B409BA">
        <w:rPr>
          <w:rFonts w:cstheme="minorHAnsi"/>
          <w:sz w:val="20"/>
          <w:szCs w:val="20"/>
        </w:rPr>
        <w:t xml:space="preserve">e, a společností </w:t>
      </w:r>
      <w:r w:rsidR="002C1828" w:rsidRPr="002C1828">
        <w:rPr>
          <w:rFonts w:cstheme="minorHAnsi"/>
          <w:sz w:val="20"/>
          <w:szCs w:val="20"/>
        </w:rPr>
        <w:t xml:space="preserve">Česká </w:t>
      </w:r>
      <w:r w:rsidR="002C1828" w:rsidRPr="002C1828">
        <w:rPr>
          <w:rFonts w:cstheme="minorHAnsi"/>
          <w:sz w:val="20"/>
          <w:szCs w:val="20"/>
        </w:rPr>
        <w:lastRenderedPageBreak/>
        <w:t>pošta Security, s.r.o.</w:t>
      </w:r>
      <w:r w:rsidR="002C1828">
        <w:rPr>
          <w:rFonts w:cstheme="minorHAnsi"/>
          <w:sz w:val="20"/>
          <w:szCs w:val="20"/>
        </w:rPr>
        <w:t xml:space="preserve">, IČ: </w:t>
      </w:r>
      <w:r w:rsidR="00EA55B6" w:rsidRPr="00EA55B6">
        <w:rPr>
          <w:rFonts w:cstheme="minorHAnsi"/>
          <w:sz w:val="20"/>
          <w:szCs w:val="20"/>
        </w:rPr>
        <w:t>277</w:t>
      </w:r>
      <w:r w:rsidR="00EA55B6">
        <w:rPr>
          <w:rFonts w:cstheme="minorHAnsi"/>
          <w:sz w:val="20"/>
          <w:szCs w:val="20"/>
        </w:rPr>
        <w:t xml:space="preserve"> </w:t>
      </w:r>
      <w:r w:rsidR="00EA55B6" w:rsidRPr="00EA55B6">
        <w:rPr>
          <w:rFonts w:cstheme="minorHAnsi"/>
          <w:sz w:val="20"/>
          <w:szCs w:val="20"/>
        </w:rPr>
        <w:t>72</w:t>
      </w:r>
      <w:r w:rsidR="00EA55B6">
        <w:rPr>
          <w:rFonts w:cstheme="minorHAnsi"/>
          <w:sz w:val="20"/>
          <w:szCs w:val="20"/>
        </w:rPr>
        <w:t xml:space="preserve"> </w:t>
      </w:r>
      <w:r w:rsidR="00EA55B6" w:rsidRPr="00EA55B6">
        <w:rPr>
          <w:rFonts w:cstheme="minorHAnsi"/>
          <w:sz w:val="20"/>
          <w:szCs w:val="20"/>
        </w:rPr>
        <w:t>683</w:t>
      </w:r>
      <w:r w:rsidR="002C1828">
        <w:rPr>
          <w:rFonts w:cstheme="minorHAnsi"/>
          <w:sz w:val="20"/>
          <w:szCs w:val="20"/>
        </w:rPr>
        <w:t xml:space="preserve">, se sídlem: </w:t>
      </w:r>
      <w:r w:rsidR="002C1828" w:rsidRPr="002C1828">
        <w:rPr>
          <w:rFonts w:cstheme="minorHAnsi"/>
          <w:sz w:val="20"/>
          <w:szCs w:val="20"/>
        </w:rPr>
        <w:t>Politických vězňů 909/4, Nové Město, 110 00 Praha 1</w:t>
      </w:r>
      <w:r w:rsidR="00C35763">
        <w:rPr>
          <w:rFonts w:cstheme="minorHAnsi"/>
          <w:sz w:val="20"/>
          <w:szCs w:val="20"/>
        </w:rPr>
        <w:t xml:space="preserve"> („</w:t>
      </w:r>
      <w:r w:rsidR="006523F3" w:rsidRPr="006523F3">
        <w:rPr>
          <w:rFonts w:cstheme="minorHAnsi"/>
          <w:b/>
          <w:bCs/>
          <w:sz w:val="20"/>
          <w:szCs w:val="20"/>
        </w:rPr>
        <w:t>Česká pošta Security</w:t>
      </w:r>
      <w:r w:rsidR="006523F3">
        <w:rPr>
          <w:rFonts w:cstheme="minorHAnsi"/>
          <w:sz w:val="20"/>
          <w:szCs w:val="20"/>
        </w:rPr>
        <w:t>”)</w:t>
      </w:r>
      <w:r w:rsidR="002C1828">
        <w:rPr>
          <w:rFonts w:cstheme="minorHAnsi"/>
          <w:sz w:val="20"/>
          <w:szCs w:val="20"/>
        </w:rPr>
        <w:t>.</w:t>
      </w:r>
    </w:p>
    <w:p w14:paraId="2690FA48" w14:textId="6B9CDA55" w:rsidR="00385933" w:rsidRDefault="004D50A6" w:rsidP="004552D1">
      <w:pPr>
        <w:pStyle w:val="Odstavecseseznamem"/>
        <w:numPr>
          <w:ilvl w:val="1"/>
          <w:numId w:val="2"/>
        </w:numPr>
        <w:spacing w:after="120" w:line="360" w:lineRule="auto"/>
        <w:ind w:left="567" w:hanging="567"/>
        <w:contextualSpacing w:val="0"/>
        <w:jc w:val="both"/>
        <w:rPr>
          <w:rFonts w:cstheme="minorHAnsi"/>
          <w:sz w:val="20"/>
          <w:szCs w:val="20"/>
        </w:rPr>
      </w:pPr>
      <w:r>
        <w:rPr>
          <w:rFonts w:cstheme="minorHAnsi"/>
          <w:sz w:val="20"/>
          <w:szCs w:val="20"/>
        </w:rPr>
        <w:t xml:space="preserve">Budoucí pronajímatel se zavazuje, že bude Budoucího nájemce zvát </w:t>
      </w:r>
      <w:r w:rsidR="002F2703">
        <w:rPr>
          <w:rFonts w:cstheme="minorHAnsi"/>
          <w:sz w:val="20"/>
          <w:szCs w:val="20"/>
        </w:rPr>
        <w:t xml:space="preserve">prostřednictvím emailu </w:t>
      </w:r>
      <w:r w:rsidR="005330BB">
        <w:rPr>
          <w:rFonts w:cstheme="minorHAnsi"/>
          <w:sz w:val="20"/>
          <w:szCs w:val="20"/>
        </w:rPr>
        <w:t xml:space="preserve">zaslaným na emailové adresy uvedené v čl. 10.2. Smlouvy </w:t>
      </w:r>
      <w:r w:rsidR="002B6C40">
        <w:rPr>
          <w:rFonts w:cstheme="minorHAnsi"/>
          <w:sz w:val="20"/>
          <w:szCs w:val="20"/>
        </w:rPr>
        <w:t xml:space="preserve">nebo zápisem z předešlého kontrolního dne </w:t>
      </w:r>
      <w:r>
        <w:rPr>
          <w:rFonts w:cstheme="minorHAnsi"/>
          <w:sz w:val="20"/>
          <w:szCs w:val="20"/>
        </w:rPr>
        <w:t>na pravidelné kontrolní dny, které se budou konat minimálně jedno</w:t>
      </w:r>
      <w:r w:rsidR="004963DC">
        <w:rPr>
          <w:rFonts w:cstheme="minorHAnsi"/>
          <w:sz w:val="20"/>
          <w:szCs w:val="20"/>
        </w:rPr>
        <w:t>u</w:t>
      </w:r>
      <w:r>
        <w:rPr>
          <w:rFonts w:cstheme="minorHAnsi"/>
          <w:sz w:val="20"/>
          <w:szCs w:val="20"/>
        </w:rPr>
        <w:t xml:space="preserve"> týdně</w:t>
      </w:r>
      <w:r w:rsidR="004963DC">
        <w:rPr>
          <w:rFonts w:cstheme="minorHAnsi"/>
          <w:sz w:val="20"/>
          <w:szCs w:val="20"/>
        </w:rPr>
        <w:t xml:space="preserve"> v </w:t>
      </w:r>
      <w:r w:rsidR="00400EE3">
        <w:rPr>
          <w:rFonts w:cstheme="minorHAnsi"/>
          <w:sz w:val="20"/>
          <w:szCs w:val="20"/>
        </w:rPr>
        <w:t>Prostorách</w:t>
      </w:r>
      <w:r>
        <w:rPr>
          <w:rFonts w:cstheme="minorHAnsi"/>
          <w:sz w:val="20"/>
          <w:szCs w:val="20"/>
        </w:rPr>
        <w:t>.</w:t>
      </w:r>
      <w:r w:rsidR="00A270DF">
        <w:rPr>
          <w:rFonts w:cstheme="minorHAnsi"/>
          <w:sz w:val="20"/>
          <w:szCs w:val="20"/>
        </w:rPr>
        <w:t xml:space="preserve"> </w:t>
      </w:r>
      <w:r w:rsidR="00690B04">
        <w:rPr>
          <w:rFonts w:cstheme="minorHAnsi"/>
          <w:sz w:val="20"/>
          <w:szCs w:val="20"/>
        </w:rPr>
        <w:t xml:space="preserve">První kontrolní den bude Budoucímu nájemci oznámen Budoucím pronajímatelem nebo </w:t>
      </w:r>
      <w:r w:rsidR="00973FAB">
        <w:rPr>
          <w:rFonts w:cstheme="minorHAnsi"/>
          <w:sz w:val="20"/>
          <w:szCs w:val="20"/>
        </w:rPr>
        <w:t>jeho zástupcem  minimálně dva (2) pracovní dny předem</w:t>
      </w:r>
      <w:r w:rsidR="007D14CC">
        <w:rPr>
          <w:rFonts w:cstheme="minorHAnsi"/>
          <w:sz w:val="20"/>
          <w:szCs w:val="20"/>
        </w:rPr>
        <w:t>, a to prostřednictvím emailové komunikace na ema</w:t>
      </w:r>
      <w:r w:rsidR="004712E2">
        <w:rPr>
          <w:rFonts w:cstheme="minorHAnsi"/>
          <w:sz w:val="20"/>
          <w:szCs w:val="20"/>
        </w:rPr>
        <w:t>i</w:t>
      </w:r>
      <w:r w:rsidR="007D14CC">
        <w:rPr>
          <w:rFonts w:cstheme="minorHAnsi"/>
          <w:sz w:val="20"/>
          <w:szCs w:val="20"/>
        </w:rPr>
        <w:t>lové adre</w:t>
      </w:r>
      <w:r w:rsidR="004712E2">
        <w:rPr>
          <w:rFonts w:cstheme="minorHAnsi"/>
          <w:sz w:val="20"/>
          <w:szCs w:val="20"/>
        </w:rPr>
        <w:t>s</w:t>
      </w:r>
      <w:r w:rsidR="007D14CC">
        <w:rPr>
          <w:rFonts w:cstheme="minorHAnsi"/>
          <w:sz w:val="20"/>
          <w:szCs w:val="20"/>
        </w:rPr>
        <w:t>y uvedené v čl. 10.2. Smlouvy</w:t>
      </w:r>
      <w:r w:rsidR="00973FAB">
        <w:rPr>
          <w:rFonts w:cstheme="minorHAnsi"/>
          <w:sz w:val="20"/>
          <w:szCs w:val="20"/>
        </w:rPr>
        <w:t xml:space="preserve">. </w:t>
      </w:r>
      <w:r w:rsidR="00A270DF">
        <w:rPr>
          <w:rFonts w:cstheme="minorHAnsi"/>
          <w:sz w:val="20"/>
          <w:szCs w:val="20"/>
        </w:rPr>
        <w:t xml:space="preserve">Budoucí nájemce se zavazuje, že nejpozději do </w:t>
      </w:r>
      <w:r w:rsidR="00136028">
        <w:rPr>
          <w:rFonts w:cstheme="minorHAnsi"/>
          <w:sz w:val="20"/>
          <w:szCs w:val="20"/>
        </w:rPr>
        <w:t xml:space="preserve">patnácti (15) dnů </w:t>
      </w:r>
      <w:r w:rsidR="00A270DF">
        <w:rPr>
          <w:rFonts w:cstheme="minorHAnsi"/>
          <w:sz w:val="20"/>
          <w:szCs w:val="20"/>
        </w:rPr>
        <w:t>po uzavření</w:t>
      </w:r>
      <w:r w:rsidR="00136028">
        <w:rPr>
          <w:rFonts w:cstheme="minorHAnsi"/>
          <w:sz w:val="20"/>
          <w:szCs w:val="20"/>
        </w:rPr>
        <w:t xml:space="preserve"> této Smlouvy</w:t>
      </w:r>
      <w:r w:rsidR="00DA3998">
        <w:rPr>
          <w:rFonts w:cstheme="minorHAnsi"/>
          <w:sz w:val="20"/>
          <w:szCs w:val="20"/>
        </w:rPr>
        <w:t xml:space="preserve"> předá Budoucímu pronajímateli </w:t>
      </w:r>
      <w:r w:rsidR="008E603F">
        <w:rPr>
          <w:rFonts w:cstheme="minorHAnsi"/>
          <w:sz w:val="20"/>
          <w:szCs w:val="20"/>
        </w:rPr>
        <w:t>konkrétní</w:t>
      </w:r>
      <w:r w:rsidR="00DA3998">
        <w:rPr>
          <w:rFonts w:cstheme="minorHAnsi"/>
          <w:sz w:val="20"/>
          <w:szCs w:val="20"/>
        </w:rPr>
        <w:t xml:space="preserve"> zadání </w:t>
      </w:r>
      <w:r w:rsidR="004273B0">
        <w:rPr>
          <w:rFonts w:cstheme="minorHAnsi"/>
          <w:sz w:val="20"/>
          <w:szCs w:val="20"/>
        </w:rPr>
        <w:t xml:space="preserve">týkající se specifikace koncových prvků </w:t>
      </w:r>
      <w:r w:rsidR="008E603F">
        <w:rPr>
          <w:rFonts w:cstheme="minorHAnsi"/>
          <w:sz w:val="20"/>
          <w:szCs w:val="20"/>
        </w:rPr>
        <w:t>vycházející z Přílohy č. 5 Smlouvy</w:t>
      </w:r>
      <w:r w:rsidR="00EB5863">
        <w:rPr>
          <w:rFonts w:cstheme="minorHAnsi"/>
          <w:sz w:val="20"/>
          <w:szCs w:val="20"/>
        </w:rPr>
        <w:t>. Doplnění či úprava tohoto zadání může následně probíhat</w:t>
      </w:r>
      <w:r w:rsidR="000472B9">
        <w:rPr>
          <w:rFonts w:cstheme="minorHAnsi"/>
          <w:sz w:val="20"/>
          <w:szCs w:val="20"/>
        </w:rPr>
        <w:t xml:space="preserve"> výlučně</w:t>
      </w:r>
      <w:r w:rsidR="00EB5863">
        <w:rPr>
          <w:rFonts w:cstheme="minorHAnsi"/>
          <w:sz w:val="20"/>
          <w:szCs w:val="20"/>
        </w:rPr>
        <w:t xml:space="preserve"> </w:t>
      </w:r>
      <w:r w:rsidR="00B83621">
        <w:rPr>
          <w:rFonts w:cstheme="minorHAnsi"/>
          <w:sz w:val="20"/>
          <w:szCs w:val="20"/>
        </w:rPr>
        <w:t>na kontrolních dnech zápisem do stavebního deníku</w:t>
      </w:r>
      <w:r w:rsidR="000472B9">
        <w:rPr>
          <w:rFonts w:cstheme="minorHAnsi"/>
          <w:sz w:val="20"/>
          <w:szCs w:val="20"/>
        </w:rPr>
        <w:t xml:space="preserve">, případně </w:t>
      </w:r>
      <w:r w:rsidR="00D020B3">
        <w:rPr>
          <w:rFonts w:cstheme="minorHAnsi"/>
          <w:sz w:val="20"/>
          <w:szCs w:val="20"/>
        </w:rPr>
        <w:t>písemně prostřednictvím e</w:t>
      </w:r>
      <w:r w:rsidR="00206315">
        <w:rPr>
          <w:rFonts w:cstheme="minorHAnsi"/>
          <w:sz w:val="20"/>
          <w:szCs w:val="20"/>
        </w:rPr>
        <w:t>-</w:t>
      </w:r>
      <w:r w:rsidR="00D020B3">
        <w:rPr>
          <w:rFonts w:cstheme="minorHAnsi"/>
          <w:sz w:val="20"/>
          <w:szCs w:val="20"/>
        </w:rPr>
        <w:t>mailové komunikace</w:t>
      </w:r>
      <w:r w:rsidR="001C2A95">
        <w:rPr>
          <w:rFonts w:cstheme="minorHAnsi"/>
          <w:sz w:val="20"/>
          <w:szCs w:val="20"/>
        </w:rPr>
        <w:t xml:space="preserve"> na e</w:t>
      </w:r>
      <w:r w:rsidR="00206315">
        <w:rPr>
          <w:rFonts w:cstheme="minorHAnsi"/>
          <w:sz w:val="20"/>
          <w:szCs w:val="20"/>
        </w:rPr>
        <w:t>-</w:t>
      </w:r>
      <w:r w:rsidR="001C2A95">
        <w:rPr>
          <w:rFonts w:cstheme="minorHAnsi"/>
          <w:sz w:val="20"/>
          <w:szCs w:val="20"/>
        </w:rPr>
        <w:t>mailové adresy uvedené v čl. 10.2. Smlouvy</w:t>
      </w:r>
      <w:r w:rsidR="00D020B3">
        <w:rPr>
          <w:rFonts w:cstheme="minorHAnsi"/>
          <w:sz w:val="20"/>
          <w:szCs w:val="20"/>
        </w:rPr>
        <w:t xml:space="preserve">, za předpokladu, že je toto zadání Budoucím pronajímatelem </w:t>
      </w:r>
      <w:r w:rsidR="00857999">
        <w:rPr>
          <w:rFonts w:cstheme="minorHAnsi"/>
          <w:sz w:val="20"/>
          <w:szCs w:val="20"/>
        </w:rPr>
        <w:t xml:space="preserve">nebo jeho zástupcem </w:t>
      </w:r>
      <w:r w:rsidR="00D020B3">
        <w:rPr>
          <w:rFonts w:cstheme="minorHAnsi"/>
          <w:sz w:val="20"/>
          <w:szCs w:val="20"/>
        </w:rPr>
        <w:t>výslovně schválené</w:t>
      </w:r>
      <w:r w:rsidR="00B83621">
        <w:rPr>
          <w:rFonts w:cstheme="minorHAnsi"/>
          <w:sz w:val="20"/>
          <w:szCs w:val="20"/>
        </w:rPr>
        <w:t xml:space="preserve">. Budoucí nájemce je povinen zajistit, aby se </w:t>
      </w:r>
      <w:r w:rsidR="003534CB">
        <w:rPr>
          <w:rFonts w:cstheme="minorHAnsi"/>
          <w:sz w:val="20"/>
          <w:szCs w:val="20"/>
        </w:rPr>
        <w:t xml:space="preserve">kontrolních dnů vždy účastnil příslušný zástupce Budoucího nájemce, který má veškeré pokyny </w:t>
      </w:r>
      <w:r w:rsidR="0090486E">
        <w:rPr>
          <w:rFonts w:cstheme="minorHAnsi"/>
          <w:sz w:val="20"/>
          <w:szCs w:val="20"/>
        </w:rPr>
        <w:t xml:space="preserve">ze strany Budoucího nájemce </w:t>
      </w:r>
      <w:r w:rsidR="007F0077">
        <w:rPr>
          <w:rFonts w:cstheme="minorHAnsi"/>
          <w:sz w:val="20"/>
          <w:szCs w:val="20"/>
        </w:rPr>
        <w:t>týkající se</w:t>
      </w:r>
      <w:r w:rsidR="0090486E">
        <w:rPr>
          <w:rFonts w:cstheme="minorHAnsi"/>
          <w:sz w:val="20"/>
          <w:szCs w:val="20"/>
        </w:rPr>
        <w:t xml:space="preserve"> detailní specifikac</w:t>
      </w:r>
      <w:r w:rsidR="007F0077">
        <w:rPr>
          <w:rFonts w:cstheme="minorHAnsi"/>
          <w:sz w:val="20"/>
          <w:szCs w:val="20"/>
        </w:rPr>
        <w:t>e</w:t>
      </w:r>
      <w:r w:rsidR="0090486E">
        <w:rPr>
          <w:rFonts w:cstheme="minorHAnsi"/>
          <w:sz w:val="20"/>
          <w:szCs w:val="20"/>
        </w:rPr>
        <w:t xml:space="preserve"> umístění koncových prvků</w:t>
      </w:r>
      <w:r w:rsidR="007F0077">
        <w:rPr>
          <w:rFonts w:cstheme="minorHAnsi"/>
          <w:sz w:val="20"/>
          <w:szCs w:val="20"/>
        </w:rPr>
        <w:t xml:space="preserve"> </w:t>
      </w:r>
      <w:r w:rsidR="0090486E">
        <w:rPr>
          <w:rFonts w:cstheme="minorHAnsi"/>
          <w:sz w:val="20"/>
          <w:szCs w:val="20"/>
        </w:rPr>
        <w:t>v Prostorách. V případě, že se zástupce Budo</w:t>
      </w:r>
      <w:r w:rsidR="008035E7">
        <w:rPr>
          <w:rFonts w:cstheme="minorHAnsi"/>
          <w:sz w:val="20"/>
          <w:szCs w:val="20"/>
        </w:rPr>
        <w:t>u</w:t>
      </w:r>
      <w:r w:rsidR="0090486E">
        <w:rPr>
          <w:rFonts w:cstheme="minorHAnsi"/>
          <w:sz w:val="20"/>
          <w:szCs w:val="20"/>
        </w:rPr>
        <w:t>cího nájemce na kontr</w:t>
      </w:r>
      <w:r w:rsidR="008035E7">
        <w:rPr>
          <w:rFonts w:cstheme="minorHAnsi"/>
          <w:sz w:val="20"/>
          <w:szCs w:val="20"/>
        </w:rPr>
        <w:t>olní den nedostaví, provede Budoucí pronajímatel</w:t>
      </w:r>
      <w:r w:rsidR="009261A7">
        <w:rPr>
          <w:rFonts w:cstheme="minorHAnsi"/>
          <w:sz w:val="20"/>
          <w:szCs w:val="20"/>
        </w:rPr>
        <w:t xml:space="preserve">, potažmo jeho dodavatel, </w:t>
      </w:r>
      <w:r w:rsidR="00345311">
        <w:rPr>
          <w:rFonts w:cstheme="minorHAnsi"/>
          <w:sz w:val="20"/>
          <w:szCs w:val="20"/>
        </w:rPr>
        <w:t>umístění koncových prvků do Prostor</w:t>
      </w:r>
      <w:r w:rsidR="009261A7">
        <w:rPr>
          <w:rFonts w:cstheme="minorHAnsi"/>
          <w:sz w:val="20"/>
          <w:szCs w:val="20"/>
        </w:rPr>
        <w:t xml:space="preserve"> dle svého uvážení a Budoucí nájemce po jejich provedení nemá právo </w:t>
      </w:r>
      <w:r w:rsidR="00345311">
        <w:rPr>
          <w:rFonts w:cstheme="minorHAnsi"/>
          <w:sz w:val="20"/>
          <w:szCs w:val="20"/>
        </w:rPr>
        <w:t>na jejich umístění již cokoliv měnit.</w:t>
      </w:r>
      <w:r w:rsidR="0053046D">
        <w:rPr>
          <w:rFonts w:cstheme="minorHAnsi"/>
          <w:sz w:val="20"/>
          <w:szCs w:val="20"/>
        </w:rPr>
        <w:t xml:space="preserve"> Budoucí pronajímatel na </w:t>
      </w:r>
      <w:r w:rsidR="00D63BF2">
        <w:rPr>
          <w:rFonts w:cstheme="minorHAnsi"/>
          <w:sz w:val="20"/>
          <w:szCs w:val="20"/>
        </w:rPr>
        <w:t>prvním kontrolním dn</w:t>
      </w:r>
      <w:r w:rsidR="006D7D85">
        <w:rPr>
          <w:rFonts w:cstheme="minorHAnsi"/>
          <w:sz w:val="20"/>
          <w:szCs w:val="20"/>
        </w:rPr>
        <w:t>i</w:t>
      </w:r>
      <w:r w:rsidR="00D63BF2">
        <w:rPr>
          <w:rFonts w:cstheme="minorHAnsi"/>
          <w:sz w:val="20"/>
          <w:szCs w:val="20"/>
        </w:rPr>
        <w:t xml:space="preserve"> předá Budoucímu nájemci interní harmonogram provádění přípravy Prostor tak, aby mohl být zástupce Budoucího nájemce </w:t>
      </w:r>
      <w:r w:rsidR="00000A25">
        <w:rPr>
          <w:rFonts w:cstheme="minorHAnsi"/>
          <w:sz w:val="20"/>
          <w:szCs w:val="20"/>
        </w:rPr>
        <w:t xml:space="preserve">na kontrolní dny </w:t>
      </w:r>
      <w:r w:rsidR="00D63BF2">
        <w:rPr>
          <w:rFonts w:cstheme="minorHAnsi"/>
          <w:sz w:val="20"/>
          <w:szCs w:val="20"/>
        </w:rPr>
        <w:t xml:space="preserve">řádně připraven </w:t>
      </w:r>
      <w:r w:rsidR="002227BD">
        <w:rPr>
          <w:rFonts w:cstheme="minorHAnsi"/>
          <w:sz w:val="20"/>
          <w:szCs w:val="20"/>
        </w:rPr>
        <w:t>s ohledem na zajištění příslušných pokynů ze strany Budoucího nájemce.</w:t>
      </w:r>
      <w:r w:rsidR="006D7D85">
        <w:rPr>
          <w:rFonts w:cstheme="minorHAnsi"/>
          <w:sz w:val="20"/>
          <w:szCs w:val="20"/>
        </w:rPr>
        <w:t xml:space="preserve"> </w:t>
      </w:r>
      <w:r w:rsidR="003F28A9">
        <w:rPr>
          <w:rFonts w:cstheme="minorHAnsi"/>
          <w:sz w:val="20"/>
          <w:szCs w:val="20"/>
        </w:rPr>
        <w:t xml:space="preserve">Budoucí pronajímatel nebo jeho zástupce oznámí </w:t>
      </w:r>
      <w:r w:rsidR="006D7D85">
        <w:rPr>
          <w:rFonts w:cstheme="minorHAnsi"/>
          <w:sz w:val="20"/>
          <w:szCs w:val="20"/>
        </w:rPr>
        <w:t>změn</w:t>
      </w:r>
      <w:r w:rsidR="003F28A9">
        <w:rPr>
          <w:rFonts w:cstheme="minorHAnsi"/>
          <w:sz w:val="20"/>
          <w:szCs w:val="20"/>
        </w:rPr>
        <w:t>u</w:t>
      </w:r>
      <w:r w:rsidR="006D7D85">
        <w:rPr>
          <w:rFonts w:cstheme="minorHAnsi"/>
          <w:sz w:val="20"/>
          <w:szCs w:val="20"/>
        </w:rPr>
        <w:t xml:space="preserve"> </w:t>
      </w:r>
      <w:r w:rsidR="00701C71">
        <w:rPr>
          <w:rFonts w:cstheme="minorHAnsi"/>
          <w:sz w:val="20"/>
          <w:szCs w:val="20"/>
        </w:rPr>
        <w:t xml:space="preserve">interního harmonogramu nebo konání kontrolního dne </w:t>
      </w:r>
      <w:r w:rsidR="007D14CC">
        <w:rPr>
          <w:rFonts w:cstheme="minorHAnsi"/>
          <w:sz w:val="20"/>
          <w:szCs w:val="20"/>
        </w:rPr>
        <w:t>minimálně dva (2) pracovní dny předem, a to prostřednictvím emailové komunikace na ema</w:t>
      </w:r>
      <w:r w:rsidR="004712E2">
        <w:rPr>
          <w:rFonts w:cstheme="minorHAnsi"/>
          <w:sz w:val="20"/>
          <w:szCs w:val="20"/>
        </w:rPr>
        <w:t>i</w:t>
      </w:r>
      <w:r w:rsidR="007D14CC">
        <w:rPr>
          <w:rFonts w:cstheme="minorHAnsi"/>
          <w:sz w:val="20"/>
          <w:szCs w:val="20"/>
        </w:rPr>
        <w:t>lové adre</w:t>
      </w:r>
      <w:r w:rsidR="004712E2">
        <w:rPr>
          <w:rFonts w:cstheme="minorHAnsi"/>
          <w:sz w:val="20"/>
          <w:szCs w:val="20"/>
        </w:rPr>
        <w:t>s</w:t>
      </w:r>
      <w:r w:rsidR="007D14CC">
        <w:rPr>
          <w:rFonts w:cstheme="minorHAnsi"/>
          <w:sz w:val="20"/>
          <w:szCs w:val="20"/>
        </w:rPr>
        <w:t>y uvedené v čl. 10.2. Smlouvy.</w:t>
      </w:r>
      <w:r w:rsidR="00345311">
        <w:rPr>
          <w:rFonts w:cstheme="minorHAnsi"/>
          <w:sz w:val="20"/>
          <w:szCs w:val="20"/>
        </w:rPr>
        <w:t xml:space="preserve"> </w:t>
      </w:r>
      <w:r w:rsidR="008035E7">
        <w:rPr>
          <w:rFonts w:cstheme="minorHAnsi"/>
          <w:sz w:val="20"/>
          <w:szCs w:val="20"/>
        </w:rPr>
        <w:t xml:space="preserve"> </w:t>
      </w:r>
      <w:r w:rsidR="00BD5190">
        <w:rPr>
          <w:rFonts w:cstheme="minorHAnsi"/>
          <w:sz w:val="20"/>
          <w:szCs w:val="20"/>
        </w:rPr>
        <w:t xml:space="preserve"> </w:t>
      </w:r>
      <w:r w:rsidR="008E603F">
        <w:rPr>
          <w:rFonts w:cstheme="minorHAnsi"/>
          <w:sz w:val="20"/>
          <w:szCs w:val="20"/>
        </w:rPr>
        <w:t xml:space="preserve"> </w:t>
      </w:r>
      <w:r w:rsidR="00136028">
        <w:rPr>
          <w:rFonts w:cstheme="minorHAnsi"/>
          <w:sz w:val="20"/>
          <w:szCs w:val="20"/>
        </w:rPr>
        <w:t xml:space="preserve"> </w:t>
      </w:r>
      <w:r w:rsidR="00A270DF">
        <w:rPr>
          <w:rFonts w:cstheme="minorHAnsi"/>
          <w:sz w:val="20"/>
          <w:szCs w:val="20"/>
        </w:rPr>
        <w:t xml:space="preserve"> </w:t>
      </w:r>
    </w:p>
    <w:p w14:paraId="123F4EF8" w14:textId="0F41F608" w:rsidR="005D18C6" w:rsidRDefault="00965210"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D21D43">
        <w:rPr>
          <w:rFonts w:cstheme="minorHAnsi"/>
          <w:color w:val="000000"/>
          <w:sz w:val="20"/>
          <w:szCs w:val="20"/>
          <w:lang w:val="cs-CZ"/>
        </w:rPr>
        <w:t xml:space="preserve">Budoucí pronajímatel je povinen dokončit </w:t>
      </w:r>
      <w:r>
        <w:rPr>
          <w:rFonts w:cstheme="minorHAnsi"/>
          <w:color w:val="000000"/>
          <w:sz w:val="20"/>
          <w:szCs w:val="20"/>
          <w:lang w:val="cs-CZ"/>
        </w:rPr>
        <w:t>přípravu</w:t>
      </w:r>
      <w:r w:rsidRPr="00D21D43">
        <w:rPr>
          <w:rFonts w:cstheme="minorHAnsi"/>
          <w:color w:val="000000"/>
          <w:sz w:val="20"/>
          <w:szCs w:val="20"/>
          <w:lang w:val="cs-CZ"/>
        </w:rPr>
        <w:t xml:space="preserve"> Prostor v</w:t>
      </w:r>
      <w:r w:rsidR="003A22DB">
        <w:rPr>
          <w:rFonts w:cstheme="minorHAnsi"/>
          <w:color w:val="000000"/>
          <w:sz w:val="20"/>
          <w:szCs w:val="20"/>
          <w:lang w:val="cs-CZ"/>
        </w:rPr>
        <w:t xml:space="preserve"> souladu a </w:t>
      </w:r>
      <w:r>
        <w:rPr>
          <w:rFonts w:cstheme="minorHAnsi"/>
          <w:color w:val="000000"/>
          <w:sz w:val="20"/>
          <w:szCs w:val="20"/>
          <w:lang w:val="cs-CZ"/>
        </w:rPr>
        <w:t>rozsahu stanoveném v</w:t>
      </w:r>
      <w:r w:rsidRPr="00D21D43">
        <w:rPr>
          <w:rFonts w:cstheme="minorHAnsi"/>
          <w:color w:val="000000"/>
          <w:sz w:val="20"/>
          <w:szCs w:val="20"/>
          <w:lang w:val="cs-CZ"/>
        </w:rPr>
        <w:t xml:space="preserve"> půdorys</w:t>
      </w:r>
      <w:r>
        <w:rPr>
          <w:rFonts w:cstheme="minorHAnsi"/>
          <w:color w:val="000000"/>
          <w:sz w:val="20"/>
          <w:szCs w:val="20"/>
          <w:lang w:val="cs-CZ"/>
        </w:rPr>
        <w:t>u</w:t>
      </w:r>
      <w:r w:rsidRPr="00D21D43">
        <w:rPr>
          <w:rFonts w:cstheme="minorHAnsi"/>
          <w:color w:val="000000"/>
          <w:sz w:val="20"/>
          <w:szCs w:val="20"/>
          <w:lang w:val="cs-CZ"/>
        </w:rPr>
        <w:t>, situačním plán</w:t>
      </w:r>
      <w:r>
        <w:rPr>
          <w:rFonts w:cstheme="minorHAnsi"/>
          <w:color w:val="000000"/>
          <w:sz w:val="20"/>
          <w:szCs w:val="20"/>
          <w:lang w:val="cs-CZ"/>
        </w:rPr>
        <w:t>u</w:t>
      </w:r>
      <w:r w:rsidRPr="00D21D43">
        <w:rPr>
          <w:rFonts w:cstheme="minorHAnsi"/>
          <w:color w:val="000000"/>
          <w:sz w:val="20"/>
          <w:szCs w:val="20"/>
          <w:lang w:val="cs-CZ"/>
        </w:rPr>
        <w:t xml:space="preserve"> a technický</w:t>
      </w:r>
      <w:r w:rsidR="002B6C40">
        <w:rPr>
          <w:rFonts w:cstheme="minorHAnsi"/>
          <w:color w:val="000000"/>
          <w:sz w:val="20"/>
          <w:szCs w:val="20"/>
          <w:lang w:val="cs-CZ"/>
        </w:rPr>
        <w:t>ch</w:t>
      </w:r>
      <w:r w:rsidRPr="00D21D43">
        <w:rPr>
          <w:rFonts w:cstheme="minorHAnsi"/>
          <w:color w:val="000000"/>
          <w:sz w:val="20"/>
          <w:szCs w:val="20"/>
          <w:lang w:val="cs-CZ"/>
        </w:rPr>
        <w:t xml:space="preserve"> specifikac</w:t>
      </w:r>
      <w:r w:rsidR="002B6C40">
        <w:rPr>
          <w:rFonts w:cstheme="minorHAnsi"/>
          <w:color w:val="000000"/>
          <w:sz w:val="20"/>
          <w:szCs w:val="20"/>
          <w:lang w:val="cs-CZ"/>
        </w:rPr>
        <w:t>í</w:t>
      </w:r>
      <w:r w:rsidR="00EA55B6">
        <w:rPr>
          <w:rFonts w:cstheme="minorHAnsi"/>
          <w:color w:val="000000"/>
          <w:sz w:val="20"/>
          <w:szCs w:val="20"/>
          <w:lang w:val="cs-CZ"/>
        </w:rPr>
        <w:t xml:space="preserve"> včetně Specifikací Budoucího nájemce</w:t>
      </w:r>
      <w:r w:rsidRPr="00D21D43">
        <w:rPr>
          <w:rFonts w:cstheme="minorHAnsi"/>
          <w:color w:val="000000"/>
          <w:sz w:val="20"/>
          <w:szCs w:val="20"/>
          <w:lang w:val="cs-CZ"/>
        </w:rPr>
        <w:t>, které jsou přiloženy v Přílo</w:t>
      </w:r>
      <w:r>
        <w:rPr>
          <w:rFonts w:cstheme="minorHAnsi"/>
          <w:color w:val="000000"/>
          <w:sz w:val="20"/>
          <w:szCs w:val="20"/>
          <w:lang w:val="cs-CZ"/>
        </w:rPr>
        <w:t>ze</w:t>
      </w:r>
      <w:r w:rsidRPr="00D21D43">
        <w:rPr>
          <w:rFonts w:cstheme="minorHAnsi"/>
          <w:color w:val="000000"/>
          <w:sz w:val="20"/>
          <w:szCs w:val="20"/>
          <w:lang w:val="cs-CZ"/>
        </w:rPr>
        <w:t xml:space="preserve"> č. 1</w:t>
      </w:r>
      <w:r>
        <w:rPr>
          <w:rFonts w:cstheme="minorHAnsi"/>
          <w:color w:val="000000"/>
          <w:sz w:val="20"/>
          <w:szCs w:val="20"/>
          <w:lang w:val="cs-CZ"/>
        </w:rPr>
        <w:t>,</w:t>
      </w:r>
      <w:r w:rsidRPr="00D21D43">
        <w:rPr>
          <w:rFonts w:cstheme="minorHAnsi"/>
          <w:color w:val="000000"/>
          <w:sz w:val="20"/>
          <w:szCs w:val="20"/>
          <w:lang w:val="cs-CZ"/>
        </w:rPr>
        <w:t xml:space="preserve"> </w:t>
      </w:r>
      <w:r>
        <w:rPr>
          <w:rFonts w:cstheme="minorHAnsi"/>
          <w:color w:val="000000"/>
          <w:sz w:val="20"/>
          <w:szCs w:val="20"/>
          <w:lang w:val="cs-CZ"/>
        </w:rPr>
        <w:t xml:space="preserve">Příloze </w:t>
      </w:r>
      <w:r w:rsidRPr="00D21D43">
        <w:rPr>
          <w:rFonts w:cstheme="minorHAnsi"/>
          <w:color w:val="000000"/>
          <w:sz w:val="20"/>
          <w:szCs w:val="20"/>
          <w:lang w:val="cs-CZ"/>
        </w:rPr>
        <w:t>č. 2</w:t>
      </w:r>
      <w:r w:rsidR="00EA55B6">
        <w:rPr>
          <w:rFonts w:cstheme="minorHAnsi"/>
          <w:color w:val="000000"/>
          <w:sz w:val="20"/>
          <w:szCs w:val="20"/>
          <w:lang w:val="cs-CZ"/>
        </w:rPr>
        <w:t xml:space="preserve">, Příloze č. 3 </w:t>
      </w:r>
      <w:r>
        <w:rPr>
          <w:rFonts w:cstheme="minorHAnsi"/>
          <w:color w:val="000000"/>
          <w:sz w:val="20"/>
          <w:szCs w:val="20"/>
          <w:lang w:val="cs-CZ"/>
        </w:rPr>
        <w:t xml:space="preserve">a Příloze č. 5 </w:t>
      </w:r>
      <w:r w:rsidRPr="00D21D43">
        <w:rPr>
          <w:rFonts w:cstheme="minorHAnsi"/>
          <w:color w:val="000000"/>
          <w:sz w:val="20"/>
          <w:szCs w:val="20"/>
          <w:lang w:val="cs-CZ"/>
        </w:rPr>
        <w:t>Smlouvy</w:t>
      </w:r>
      <w:r>
        <w:rPr>
          <w:rFonts w:cstheme="minorHAnsi"/>
          <w:color w:val="000000"/>
          <w:sz w:val="20"/>
          <w:szCs w:val="20"/>
          <w:lang w:val="cs-CZ"/>
        </w:rPr>
        <w:t>, v souladu s touto Smlouvou</w:t>
      </w:r>
      <w:r w:rsidRPr="00D21D43">
        <w:rPr>
          <w:rFonts w:cstheme="minorHAnsi"/>
          <w:color w:val="000000"/>
          <w:sz w:val="20"/>
          <w:szCs w:val="20"/>
          <w:lang w:val="cs-CZ"/>
        </w:rPr>
        <w:t xml:space="preserve">, a v souladu s platnými právními předpisy, </w:t>
      </w:r>
      <w:r w:rsidRPr="000D4D5E">
        <w:rPr>
          <w:rFonts w:cstheme="minorHAnsi"/>
          <w:color w:val="000000"/>
          <w:sz w:val="20"/>
          <w:szCs w:val="20"/>
          <w:lang w:val="cs-CZ"/>
        </w:rPr>
        <w:t>a získat platné a účinné Povolení k užívání</w:t>
      </w:r>
      <w:r w:rsidRPr="00D21D43">
        <w:rPr>
          <w:rFonts w:cstheme="minorHAnsi"/>
          <w:color w:val="000000"/>
          <w:sz w:val="20"/>
          <w:szCs w:val="20"/>
          <w:lang w:val="cs-CZ"/>
        </w:rPr>
        <w:t xml:space="preserve">, přičemž Prostory musí být </w:t>
      </w:r>
      <w:r>
        <w:rPr>
          <w:rFonts w:cstheme="minorHAnsi"/>
          <w:color w:val="000000"/>
          <w:sz w:val="20"/>
          <w:szCs w:val="20"/>
          <w:lang w:val="cs-CZ"/>
        </w:rPr>
        <w:t xml:space="preserve">způsobilé, a to i veřejnoprávně, </w:t>
      </w:r>
      <w:r w:rsidRPr="00D21D43">
        <w:rPr>
          <w:rFonts w:cstheme="minorHAnsi"/>
          <w:color w:val="000000"/>
          <w:sz w:val="20"/>
          <w:szCs w:val="20"/>
          <w:lang w:val="cs-CZ"/>
        </w:rPr>
        <w:t>k provozu činnosti Budoucího nájemce podle Smlouvy a Nájemní smlouvy</w:t>
      </w:r>
      <w:r w:rsidR="00734BBC">
        <w:rPr>
          <w:rFonts w:cstheme="minorHAnsi"/>
          <w:color w:val="000000"/>
          <w:sz w:val="20"/>
          <w:szCs w:val="20"/>
          <w:lang w:val="cs-CZ"/>
        </w:rPr>
        <w:t xml:space="preserve"> (smluvenému účelu užívání)</w:t>
      </w:r>
      <w:r w:rsidRPr="00D21D43">
        <w:rPr>
          <w:rFonts w:cstheme="minorHAnsi"/>
          <w:color w:val="000000"/>
          <w:sz w:val="20"/>
          <w:szCs w:val="20"/>
          <w:lang w:val="cs-CZ"/>
        </w:rPr>
        <w:t>.</w:t>
      </w:r>
      <w:r w:rsidR="00EA55B6">
        <w:rPr>
          <w:rFonts w:cstheme="minorHAnsi"/>
          <w:color w:val="000000"/>
          <w:sz w:val="20"/>
          <w:szCs w:val="20"/>
          <w:lang w:val="cs-CZ"/>
        </w:rPr>
        <w:t xml:space="preserve"> </w:t>
      </w:r>
      <w:r w:rsidR="00D12328">
        <w:rPr>
          <w:rFonts w:cstheme="minorHAnsi"/>
          <w:color w:val="000000"/>
          <w:sz w:val="20"/>
          <w:szCs w:val="20"/>
          <w:lang w:val="cs-CZ"/>
        </w:rPr>
        <w:t>Budoucí</w:t>
      </w:r>
      <w:r w:rsidR="00EA55B6">
        <w:rPr>
          <w:rFonts w:cstheme="minorHAnsi"/>
          <w:color w:val="000000"/>
          <w:sz w:val="20"/>
          <w:szCs w:val="20"/>
          <w:lang w:val="cs-CZ"/>
        </w:rPr>
        <w:t xml:space="preserve"> nájemce </w:t>
      </w:r>
      <w:r w:rsidR="00C45269">
        <w:rPr>
          <w:rFonts w:cstheme="minorHAnsi"/>
          <w:color w:val="000000"/>
          <w:sz w:val="20"/>
          <w:szCs w:val="20"/>
          <w:lang w:val="cs-CZ"/>
        </w:rPr>
        <w:t xml:space="preserve">je povinen poskytnout Budoucímu pronajímateli </w:t>
      </w:r>
      <w:r w:rsidR="00D12328">
        <w:rPr>
          <w:rFonts w:cstheme="minorHAnsi"/>
          <w:color w:val="000000"/>
          <w:sz w:val="20"/>
          <w:szCs w:val="20"/>
          <w:lang w:val="cs-CZ"/>
        </w:rPr>
        <w:t>veškerou</w:t>
      </w:r>
      <w:r w:rsidR="00C45269">
        <w:rPr>
          <w:rFonts w:cstheme="minorHAnsi"/>
          <w:color w:val="000000"/>
          <w:sz w:val="20"/>
          <w:szCs w:val="20"/>
          <w:lang w:val="cs-CZ"/>
        </w:rPr>
        <w:t xml:space="preserve"> nezbytnou součinnost a spolupráci, která bude nezbytná </w:t>
      </w:r>
      <w:r w:rsidR="0069382C">
        <w:rPr>
          <w:rFonts w:cstheme="minorHAnsi"/>
          <w:color w:val="000000"/>
          <w:sz w:val="20"/>
          <w:szCs w:val="20"/>
          <w:lang w:val="cs-CZ"/>
        </w:rPr>
        <w:t>k získání příslušných správních povolení,</w:t>
      </w:r>
      <w:r w:rsidR="00D12328">
        <w:rPr>
          <w:rFonts w:cstheme="minorHAnsi"/>
          <w:color w:val="000000"/>
          <w:sz w:val="20"/>
          <w:szCs w:val="20"/>
          <w:lang w:val="cs-CZ"/>
        </w:rPr>
        <w:t xml:space="preserve"> a to</w:t>
      </w:r>
      <w:r w:rsidR="0069382C">
        <w:rPr>
          <w:rFonts w:cstheme="minorHAnsi"/>
          <w:color w:val="000000"/>
          <w:sz w:val="20"/>
          <w:szCs w:val="20"/>
          <w:lang w:val="cs-CZ"/>
        </w:rPr>
        <w:t xml:space="preserve"> jak pro přípravu Prostor, tak i</w:t>
      </w:r>
      <w:r w:rsidR="00D12328">
        <w:rPr>
          <w:rFonts w:cstheme="minorHAnsi"/>
          <w:color w:val="000000"/>
          <w:sz w:val="20"/>
          <w:szCs w:val="20"/>
          <w:lang w:val="cs-CZ"/>
        </w:rPr>
        <w:t xml:space="preserve"> pro jejich užívání.</w:t>
      </w:r>
      <w:r w:rsidR="0069382C">
        <w:rPr>
          <w:rFonts w:cstheme="minorHAnsi"/>
          <w:color w:val="000000"/>
          <w:sz w:val="20"/>
          <w:szCs w:val="20"/>
          <w:lang w:val="cs-CZ"/>
        </w:rPr>
        <w:t xml:space="preserve"> </w:t>
      </w:r>
    </w:p>
    <w:p w14:paraId="372B349E" w14:textId="3417500D" w:rsidR="00E97261" w:rsidRPr="00D21D43" w:rsidRDefault="00E97261"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D21D43">
        <w:rPr>
          <w:rFonts w:cstheme="minorHAnsi"/>
          <w:color w:val="000000"/>
          <w:sz w:val="20"/>
          <w:szCs w:val="20"/>
          <w:lang w:val="cs-CZ"/>
        </w:rPr>
        <w:t xml:space="preserve">Budoucí pronajímatel a Budoucí nájemce potvrzují, že pronajímatelné plochy </w:t>
      </w:r>
      <w:r>
        <w:rPr>
          <w:rFonts w:cstheme="minorHAnsi"/>
          <w:color w:val="000000"/>
          <w:sz w:val="20"/>
          <w:szCs w:val="20"/>
          <w:lang w:val="cs-CZ"/>
        </w:rPr>
        <w:t>Prostor</w:t>
      </w:r>
      <w:r w:rsidRPr="00D21D43">
        <w:rPr>
          <w:rFonts w:cstheme="minorHAnsi"/>
          <w:color w:val="000000"/>
          <w:sz w:val="20"/>
          <w:szCs w:val="20"/>
          <w:lang w:val="cs-CZ"/>
        </w:rPr>
        <w:t xml:space="preserve"> </w:t>
      </w:r>
      <w:r>
        <w:rPr>
          <w:rFonts w:cstheme="minorHAnsi"/>
          <w:color w:val="000000"/>
          <w:sz w:val="20"/>
          <w:szCs w:val="20"/>
          <w:lang w:val="cs-CZ"/>
        </w:rPr>
        <w:t xml:space="preserve">uvedené v Preambuli část B </w:t>
      </w:r>
      <w:r w:rsidRPr="00D21D43">
        <w:rPr>
          <w:rFonts w:cstheme="minorHAnsi"/>
          <w:color w:val="000000"/>
          <w:sz w:val="20"/>
          <w:szCs w:val="20"/>
          <w:lang w:val="cs-CZ"/>
        </w:rPr>
        <w:t xml:space="preserve">jsou sjednány jako </w:t>
      </w:r>
      <w:r>
        <w:rPr>
          <w:rFonts w:cstheme="minorHAnsi"/>
          <w:color w:val="000000"/>
          <w:sz w:val="20"/>
          <w:szCs w:val="20"/>
          <w:lang w:val="cs-CZ"/>
        </w:rPr>
        <w:t xml:space="preserve">přibližné </w:t>
      </w:r>
      <w:r w:rsidRPr="00D21D43">
        <w:rPr>
          <w:rFonts w:cstheme="minorHAnsi"/>
          <w:color w:val="000000"/>
          <w:sz w:val="20"/>
          <w:szCs w:val="20"/>
          <w:lang w:val="cs-CZ"/>
        </w:rPr>
        <w:t xml:space="preserve">plochy a mohou podléhat změnám </w:t>
      </w:r>
      <w:r w:rsidRPr="006816ED">
        <w:rPr>
          <w:rFonts w:cstheme="minorHAnsi"/>
          <w:color w:val="000000"/>
          <w:sz w:val="20"/>
          <w:szCs w:val="20"/>
          <w:lang w:val="cs-CZ"/>
        </w:rPr>
        <w:t xml:space="preserve">po provedení zaměření dle čl. </w:t>
      </w:r>
      <w:r>
        <w:rPr>
          <w:rFonts w:cstheme="minorHAnsi"/>
          <w:color w:val="000000"/>
          <w:sz w:val="20"/>
          <w:szCs w:val="20"/>
          <w:lang w:val="cs-CZ"/>
        </w:rPr>
        <w:t>1.</w:t>
      </w:r>
      <w:r w:rsidR="0006604C">
        <w:rPr>
          <w:rFonts w:cstheme="minorHAnsi"/>
          <w:color w:val="000000"/>
          <w:sz w:val="20"/>
          <w:szCs w:val="20"/>
          <w:lang w:val="cs-CZ"/>
        </w:rPr>
        <w:t>6</w:t>
      </w:r>
      <w:r>
        <w:rPr>
          <w:rFonts w:cstheme="minorHAnsi"/>
          <w:color w:val="000000"/>
          <w:sz w:val="20"/>
          <w:szCs w:val="20"/>
          <w:lang w:val="cs-CZ"/>
        </w:rPr>
        <w:t>.</w:t>
      </w:r>
      <w:r w:rsidRPr="006816ED">
        <w:rPr>
          <w:rFonts w:cstheme="minorHAnsi"/>
          <w:color w:val="000000"/>
          <w:sz w:val="20"/>
          <w:szCs w:val="20"/>
          <w:lang w:val="cs-CZ"/>
        </w:rPr>
        <w:t xml:space="preserve"> písm. b) Smlouvy</w:t>
      </w:r>
      <w:r>
        <w:rPr>
          <w:rFonts w:cstheme="minorHAnsi"/>
          <w:color w:val="000000"/>
          <w:sz w:val="20"/>
          <w:szCs w:val="20"/>
          <w:lang w:val="cs-CZ"/>
        </w:rPr>
        <w:t xml:space="preserve">. </w:t>
      </w:r>
      <w:r w:rsidR="004F6039" w:rsidRPr="004F6039">
        <w:rPr>
          <w:rFonts w:cstheme="minorHAnsi"/>
          <w:color w:val="000000"/>
          <w:sz w:val="20"/>
          <w:szCs w:val="20"/>
          <w:lang w:val="cs-CZ"/>
        </w:rPr>
        <w:t xml:space="preserve">Strany dále potvrzují, že případná změna velikosti jednotlivých ploch Prostor bude doplněna do Nájemní smlouvy a bude mít za následek změnu výpočtu Nájemného, jak je definováno </w:t>
      </w:r>
      <w:r w:rsidR="00DA01D1">
        <w:rPr>
          <w:rFonts w:cstheme="minorHAnsi"/>
          <w:color w:val="000000"/>
          <w:sz w:val="20"/>
          <w:szCs w:val="20"/>
          <w:lang w:val="cs-CZ"/>
        </w:rPr>
        <w:t>v článku 8 Nájemní smlouvy</w:t>
      </w:r>
      <w:r w:rsidR="004F6039" w:rsidRPr="004F6039">
        <w:rPr>
          <w:rFonts w:cstheme="minorHAnsi"/>
          <w:color w:val="000000"/>
          <w:sz w:val="20"/>
          <w:szCs w:val="20"/>
          <w:lang w:val="cs-CZ"/>
        </w:rPr>
        <w:t xml:space="preserve">, </w:t>
      </w:r>
      <w:r w:rsidR="00B24605">
        <w:rPr>
          <w:rFonts w:cstheme="minorHAnsi"/>
          <w:color w:val="000000"/>
          <w:sz w:val="20"/>
          <w:szCs w:val="20"/>
          <w:lang w:val="cs-CZ"/>
        </w:rPr>
        <w:t xml:space="preserve">když Nájemné se stanoví jako násobek </w:t>
      </w:r>
      <w:r w:rsidR="004F6039" w:rsidRPr="004F6039">
        <w:rPr>
          <w:rFonts w:cstheme="minorHAnsi"/>
          <w:color w:val="000000"/>
          <w:sz w:val="20"/>
          <w:szCs w:val="20"/>
          <w:lang w:val="cs-CZ"/>
        </w:rPr>
        <w:t>sjednaných jednotkových cen</w:t>
      </w:r>
      <w:r w:rsidR="004F6039">
        <w:rPr>
          <w:rFonts w:cstheme="minorHAnsi"/>
          <w:color w:val="000000"/>
          <w:sz w:val="20"/>
          <w:szCs w:val="20"/>
          <w:lang w:val="cs-CZ"/>
        </w:rPr>
        <w:t xml:space="preserve"> </w:t>
      </w:r>
      <w:r w:rsidR="008147C9">
        <w:rPr>
          <w:rFonts w:cstheme="minorHAnsi"/>
          <w:color w:val="000000"/>
          <w:sz w:val="20"/>
          <w:szCs w:val="20"/>
          <w:lang w:val="cs-CZ"/>
        </w:rPr>
        <w:t xml:space="preserve">pro Skladové prostory a Kancelářské prostory a sociální zařízení </w:t>
      </w:r>
      <w:r w:rsidR="004F6039">
        <w:rPr>
          <w:rFonts w:cstheme="minorHAnsi"/>
          <w:color w:val="000000"/>
          <w:sz w:val="20"/>
          <w:szCs w:val="20"/>
          <w:lang w:val="cs-CZ"/>
        </w:rPr>
        <w:t xml:space="preserve">uvedených v čl. </w:t>
      </w:r>
      <w:r w:rsidR="008E3976">
        <w:rPr>
          <w:rFonts w:cstheme="minorHAnsi"/>
          <w:color w:val="000000"/>
          <w:sz w:val="20"/>
          <w:szCs w:val="20"/>
          <w:lang w:val="cs-CZ"/>
        </w:rPr>
        <w:t>8.1. Nájemní smlouvy</w:t>
      </w:r>
      <w:r w:rsidR="00885C4A">
        <w:rPr>
          <w:rFonts w:cstheme="minorHAnsi"/>
          <w:color w:val="000000"/>
          <w:sz w:val="20"/>
          <w:szCs w:val="20"/>
          <w:lang w:val="cs-CZ"/>
        </w:rPr>
        <w:t xml:space="preserve"> a </w:t>
      </w:r>
      <w:r w:rsidR="003205D8">
        <w:rPr>
          <w:rFonts w:cstheme="minorHAnsi"/>
          <w:color w:val="000000"/>
          <w:sz w:val="20"/>
          <w:szCs w:val="20"/>
          <w:lang w:val="cs-CZ"/>
        </w:rPr>
        <w:t xml:space="preserve">skutečně </w:t>
      </w:r>
      <w:r w:rsidR="00A45973">
        <w:rPr>
          <w:rFonts w:cstheme="minorHAnsi"/>
          <w:color w:val="000000"/>
          <w:sz w:val="20"/>
          <w:szCs w:val="20"/>
          <w:lang w:val="cs-CZ"/>
        </w:rPr>
        <w:t xml:space="preserve">zaměřené </w:t>
      </w:r>
      <w:r w:rsidR="00BF5BBB">
        <w:rPr>
          <w:rFonts w:cstheme="minorHAnsi"/>
          <w:color w:val="000000"/>
          <w:sz w:val="20"/>
          <w:szCs w:val="20"/>
          <w:lang w:val="cs-CZ"/>
        </w:rPr>
        <w:t>plochy</w:t>
      </w:r>
      <w:r w:rsidR="00473621">
        <w:rPr>
          <w:rFonts w:cstheme="minorHAnsi"/>
          <w:color w:val="000000"/>
          <w:sz w:val="20"/>
          <w:szCs w:val="20"/>
          <w:lang w:val="cs-CZ"/>
        </w:rPr>
        <w:t xml:space="preserve"> Prostor, respektive </w:t>
      </w:r>
      <w:r w:rsidR="00F82C98">
        <w:rPr>
          <w:rFonts w:cstheme="minorHAnsi"/>
          <w:color w:val="000000"/>
          <w:sz w:val="20"/>
          <w:szCs w:val="20"/>
          <w:lang w:val="cs-CZ"/>
        </w:rPr>
        <w:t xml:space="preserve">vždy </w:t>
      </w:r>
      <w:r w:rsidR="00473621">
        <w:rPr>
          <w:rFonts w:cstheme="minorHAnsi"/>
          <w:color w:val="000000"/>
          <w:sz w:val="20"/>
          <w:szCs w:val="20"/>
          <w:lang w:val="cs-CZ"/>
        </w:rPr>
        <w:t>jednotlivě</w:t>
      </w:r>
      <w:r w:rsidR="00A45973">
        <w:rPr>
          <w:rFonts w:cstheme="minorHAnsi"/>
          <w:color w:val="000000"/>
          <w:sz w:val="20"/>
          <w:szCs w:val="20"/>
          <w:lang w:val="cs-CZ"/>
        </w:rPr>
        <w:t xml:space="preserve"> </w:t>
      </w:r>
      <w:r w:rsidR="00473621" w:rsidRPr="00473621">
        <w:rPr>
          <w:rFonts w:cstheme="minorHAnsi"/>
          <w:color w:val="000000"/>
          <w:sz w:val="20"/>
          <w:szCs w:val="20"/>
          <w:lang w:val="cs-CZ"/>
        </w:rPr>
        <w:t>Skladov</w:t>
      </w:r>
      <w:r w:rsidR="00F82C98">
        <w:rPr>
          <w:rFonts w:cstheme="minorHAnsi"/>
          <w:color w:val="000000"/>
          <w:sz w:val="20"/>
          <w:szCs w:val="20"/>
          <w:lang w:val="cs-CZ"/>
        </w:rPr>
        <w:t>ých</w:t>
      </w:r>
      <w:r w:rsidR="00473621" w:rsidRPr="00473621">
        <w:rPr>
          <w:rFonts w:cstheme="minorHAnsi"/>
          <w:color w:val="000000"/>
          <w:sz w:val="20"/>
          <w:szCs w:val="20"/>
          <w:lang w:val="cs-CZ"/>
        </w:rPr>
        <w:t xml:space="preserve"> prostor a Kancelářsk</w:t>
      </w:r>
      <w:r w:rsidR="00F82C98">
        <w:rPr>
          <w:rFonts w:cstheme="minorHAnsi"/>
          <w:color w:val="000000"/>
          <w:sz w:val="20"/>
          <w:szCs w:val="20"/>
          <w:lang w:val="cs-CZ"/>
        </w:rPr>
        <w:t>ých</w:t>
      </w:r>
      <w:r w:rsidR="00473621" w:rsidRPr="00473621">
        <w:rPr>
          <w:rFonts w:cstheme="minorHAnsi"/>
          <w:color w:val="000000"/>
          <w:sz w:val="20"/>
          <w:szCs w:val="20"/>
          <w:lang w:val="cs-CZ"/>
        </w:rPr>
        <w:t xml:space="preserve"> prostor a sociální</w:t>
      </w:r>
      <w:r w:rsidR="00F82C98">
        <w:rPr>
          <w:rFonts w:cstheme="minorHAnsi"/>
          <w:color w:val="000000"/>
          <w:sz w:val="20"/>
          <w:szCs w:val="20"/>
          <w:lang w:val="cs-CZ"/>
        </w:rPr>
        <w:t>ho</w:t>
      </w:r>
      <w:r w:rsidR="00473621" w:rsidRPr="00473621">
        <w:rPr>
          <w:rFonts w:cstheme="minorHAnsi"/>
          <w:color w:val="000000"/>
          <w:sz w:val="20"/>
          <w:szCs w:val="20"/>
          <w:lang w:val="cs-CZ"/>
        </w:rPr>
        <w:t xml:space="preserve"> zařízení</w:t>
      </w:r>
      <w:r w:rsidR="004F6039" w:rsidRPr="004F6039">
        <w:rPr>
          <w:rFonts w:cstheme="minorHAnsi"/>
          <w:color w:val="000000"/>
          <w:sz w:val="20"/>
          <w:szCs w:val="20"/>
          <w:lang w:val="cs-CZ"/>
        </w:rPr>
        <w:t xml:space="preserve">, jakož i poplatků s nájmem </w:t>
      </w:r>
      <w:r w:rsidR="003F5F5F">
        <w:rPr>
          <w:rFonts w:cstheme="minorHAnsi"/>
          <w:color w:val="000000"/>
          <w:sz w:val="20"/>
          <w:szCs w:val="20"/>
          <w:lang w:val="cs-CZ"/>
        </w:rPr>
        <w:t>Předmětu nájmu</w:t>
      </w:r>
      <w:r w:rsidR="004F6039" w:rsidRPr="004F6039">
        <w:rPr>
          <w:rFonts w:cstheme="minorHAnsi"/>
          <w:color w:val="000000"/>
          <w:sz w:val="20"/>
          <w:szCs w:val="20"/>
          <w:lang w:val="cs-CZ"/>
        </w:rPr>
        <w:t xml:space="preserve"> spojených</w:t>
      </w:r>
      <w:r w:rsidR="00503EAB">
        <w:rPr>
          <w:rFonts w:cstheme="minorHAnsi"/>
          <w:color w:val="000000"/>
          <w:sz w:val="20"/>
          <w:szCs w:val="20"/>
          <w:lang w:val="cs-CZ"/>
        </w:rPr>
        <w:t xml:space="preserve"> uvedených v článku 9 Nájemní smlouvy, přičemž </w:t>
      </w:r>
      <w:r w:rsidR="00C71E3B">
        <w:rPr>
          <w:rFonts w:cstheme="minorHAnsi"/>
          <w:color w:val="000000"/>
          <w:sz w:val="20"/>
          <w:szCs w:val="20"/>
          <w:lang w:val="cs-CZ"/>
        </w:rPr>
        <w:t xml:space="preserve">způsob </w:t>
      </w:r>
      <w:r w:rsidR="00C71E3B">
        <w:rPr>
          <w:rFonts w:cstheme="minorHAnsi"/>
          <w:color w:val="000000"/>
          <w:sz w:val="20"/>
          <w:szCs w:val="20"/>
          <w:lang w:val="cs-CZ"/>
        </w:rPr>
        <w:lastRenderedPageBreak/>
        <w:t xml:space="preserve">výpočtu těchto </w:t>
      </w:r>
      <w:r w:rsidR="00250F1B">
        <w:rPr>
          <w:rFonts w:cstheme="minorHAnsi"/>
          <w:color w:val="000000"/>
          <w:sz w:val="20"/>
          <w:szCs w:val="20"/>
          <w:lang w:val="cs-CZ"/>
        </w:rPr>
        <w:t>poplatků je uveden v článku 9 Nájemní smlouvy</w:t>
      </w:r>
      <w:r w:rsidR="00BF6077">
        <w:rPr>
          <w:rFonts w:cstheme="minorHAnsi"/>
          <w:color w:val="000000"/>
          <w:sz w:val="20"/>
          <w:szCs w:val="20"/>
          <w:lang w:val="cs-CZ"/>
        </w:rPr>
        <w:t xml:space="preserve"> s tím, že,</w:t>
      </w:r>
      <w:r w:rsidR="00250F1B">
        <w:rPr>
          <w:rFonts w:cstheme="minorHAnsi"/>
          <w:color w:val="000000"/>
          <w:sz w:val="20"/>
          <w:szCs w:val="20"/>
          <w:lang w:val="cs-CZ"/>
        </w:rPr>
        <w:t xml:space="preserve"> </w:t>
      </w:r>
      <w:r w:rsidR="00BF6077">
        <w:rPr>
          <w:rFonts w:cstheme="minorHAnsi"/>
          <w:color w:val="000000"/>
          <w:sz w:val="20"/>
          <w:szCs w:val="20"/>
          <w:lang w:val="cs-CZ"/>
        </w:rPr>
        <w:t xml:space="preserve">je-li to nezbytné ke stanovení výše příslušného poplatku, </w:t>
      </w:r>
      <w:r w:rsidR="00D240AA">
        <w:rPr>
          <w:rFonts w:cstheme="minorHAnsi"/>
          <w:color w:val="000000"/>
          <w:sz w:val="20"/>
          <w:szCs w:val="20"/>
          <w:lang w:val="cs-CZ"/>
        </w:rPr>
        <w:t>vždy</w:t>
      </w:r>
      <w:r w:rsidR="00BF6077">
        <w:rPr>
          <w:rFonts w:cstheme="minorHAnsi"/>
          <w:color w:val="000000"/>
          <w:sz w:val="20"/>
          <w:szCs w:val="20"/>
          <w:lang w:val="cs-CZ"/>
        </w:rPr>
        <w:t xml:space="preserve"> se</w:t>
      </w:r>
      <w:r w:rsidR="00D240AA">
        <w:rPr>
          <w:rFonts w:cstheme="minorHAnsi"/>
          <w:color w:val="000000"/>
          <w:sz w:val="20"/>
          <w:szCs w:val="20"/>
          <w:lang w:val="cs-CZ"/>
        </w:rPr>
        <w:t xml:space="preserve"> vyjde ze</w:t>
      </w:r>
      <w:r w:rsidR="003205D8">
        <w:rPr>
          <w:rFonts w:cstheme="minorHAnsi"/>
          <w:color w:val="000000"/>
          <w:sz w:val="20"/>
          <w:szCs w:val="20"/>
          <w:lang w:val="cs-CZ"/>
        </w:rPr>
        <w:t xml:space="preserve"> skutečně</w:t>
      </w:r>
      <w:r w:rsidR="00D240AA">
        <w:rPr>
          <w:rFonts w:cstheme="minorHAnsi"/>
          <w:color w:val="000000"/>
          <w:sz w:val="20"/>
          <w:szCs w:val="20"/>
          <w:lang w:val="cs-CZ"/>
        </w:rPr>
        <w:t xml:space="preserve"> zaměřené plochy Prostor.</w:t>
      </w:r>
    </w:p>
    <w:p w14:paraId="537AEF92" w14:textId="4A7160F6" w:rsidR="00E97261" w:rsidRPr="00D21D43" w:rsidRDefault="00E97261" w:rsidP="004552D1">
      <w:pPr>
        <w:pStyle w:val="Odstavecseseznamem"/>
        <w:numPr>
          <w:ilvl w:val="1"/>
          <w:numId w:val="2"/>
        </w:numPr>
        <w:spacing w:after="120" w:line="360" w:lineRule="auto"/>
        <w:ind w:left="567" w:hanging="567"/>
        <w:contextualSpacing w:val="0"/>
        <w:jc w:val="both"/>
        <w:rPr>
          <w:rFonts w:cstheme="minorHAnsi"/>
          <w:color w:val="000000"/>
          <w:sz w:val="20"/>
          <w:szCs w:val="20"/>
        </w:rPr>
      </w:pPr>
      <w:r w:rsidRPr="00D21D43">
        <w:rPr>
          <w:rFonts w:cstheme="minorHAnsi"/>
          <w:color w:val="000000"/>
          <w:sz w:val="20"/>
          <w:szCs w:val="20"/>
        </w:rPr>
        <w:t>Budoucí pronajímatel je povinen</w:t>
      </w:r>
      <w:r w:rsidR="002648B3">
        <w:rPr>
          <w:rFonts w:cstheme="minorHAnsi"/>
          <w:color w:val="000000"/>
          <w:sz w:val="20"/>
          <w:szCs w:val="20"/>
        </w:rPr>
        <w:t>:</w:t>
      </w:r>
      <w:r w:rsidRPr="00D21D43">
        <w:rPr>
          <w:rFonts w:cstheme="minorHAnsi"/>
          <w:color w:val="000000"/>
          <w:sz w:val="20"/>
          <w:szCs w:val="20"/>
        </w:rPr>
        <w:t xml:space="preserve"> </w:t>
      </w:r>
    </w:p>
    <w:p w14:paraId="2E4589FC" w14:textId="4DB21721" w:rsidR="00E97261" w:rsidRPr="00D21D43" w:rsidRDefault="00E97261" w:rsidP="004552D1">
      <w:pPr>
        <w:pStyle w:val="Odstavecseseznamem"/>
        <w:numPr>
          <w:ilvl w:val="0"/>
          <w:numId w:val="9"/>
        </w:numPr>
        <w:spacing w:after="120" w:line="360" w:lineRule="auto"/>
        <w:ind w:left="851" w:hanging="284"/>
        <w:contextualSpacing w:val="0"/>
        <w:jc w:val="both"/>
        <w:rPr>
          <w:rFonts w:cstheme="minorHAnsi"/>
          <w:color w:val="000000"/>
          <w:sz w:val="20"/>
          <w:szCs w:val="20"/>
        </w:rPr>
      </w:pPr>
      <w:r w:rsidRPr="00D21D43">
        <w:rPr>
          <w:rFonts w:cstheme="minorHAnsi"/>
          <w:color w:val="000000"/>
          <w:sz w:val="20"/>
          <w:szCs w:val="20"/>
        </w:rPr>
        <w:t xml:space="preserve">informovat Budoucího nájemce o dokončení </w:t>
      </w:r>
      <w:r>
        <w:rPr>
          <w:rFonts w:cstheme="minorHAnsi"/>
          <w:color w:val="000000"/>
          <w:sz w:val="20"/>
          <w:szCs w:val="20"/>
        </w:rPr>
        <w:t>přípravy</w:t>
      </w:r>
      <w:r w:rsidRPr="00D21D43">
        <w:rPr>
          <w:rFonts w:cstheme="minorHAnsi"/>
          <w:color w:val="000000"/>
          <w:sz w:val="20"/>
          <w:szCs w:val="20"/>
        </w:rPr>
        <w:t xml:space="preserve"> Prostor včetně </w:t>
      </w:r>
      <w:r>
        <w:rPr>
          <w:rFonts w:cstheme="minorHAnsi"/>
          <w:color w:val="000000"/>
          <w:sz w:val="20"/>
          <w:szCs w:val="20"/>
        </w:rPr>
        <w:t>informace o</w:t>
      </w:r>
      <w:r w:rsidRPr="00D21D43">
        <w:rPr>
          <w:rFonts w:cstheme="minorHAnsi"/>
          <w:color w:val="000000"/>
          <w:sz w:val="20"/>
          <w:szCs w:val="20"/>
        </w:rPr>
        <w:t xml:space="preserve"> datu následného z</w:t>
      </w:r>
      <w:r w:rsidR="00A467BE">
        <w:rPr>
          <w:rFonts w:cstheme="minorHAnsi"/>
          <w:color w:val="000000"/>
          <w:sz w:val="20"/>
          <w:szCs w:val="20"/>
        </w:rPr>
        <w:t>a</w:t>
      </w:r>
      <w:r w:rsidRPr="00D21D43">
        <w:rPr>
          <w:rFonts w:cstheme="minorHAnsi"/>
          <w:color w:val="000000"/>
          <w:sz w:val="20"/>
          <w:szCs w:val="20"/>
        </w:rPr>
        <w:t xml:space="preserve">měření těchto Prostor; a </w:t>
      </w:r>
    </w:p>
    <w:p w14:paraId="041F9C13" w14:textId="4D772E68" w:rsidR="000B68AD" w:rsidRPr="003158F2" w:rsidRDefault="00E97261" w:rsidP="004552D1">
      <w:pPr>
        <w:pStyle w:val="Odstavecseseznamem"/>
        <w:numPr>
          <w:ilvl w:val="0"/>
          <w:numId w:val="9"/>
        </w:numPr>
        <w:spacing w:after="120" w:line="360" w:lineRule="auto"/>
        <w:ind w:left="851" w:hanging="284"/>
        <w:contextualSpacing w:val="0"/>
        <w:jc w:val="both"/>
        <w:rPr>
          <w:rFonts w:cstheme="minorHAnsi"/>
          <w:color w:val="000000"/>
          <w:sz w:val="20"/>
          <w:szCs w:val="20"/>
        </w:rPr>
      </w:pPr>
      <w:r w:rsidRPr="00D21D43">
        <w:rPr>
          <w:rFonts w:cstheme="minorHAnsi"/>
          <w:color w:val="000000"/>
          <w:sz w:val="20"/>
          <w:szCs w:val="20"/>
        </w:rPr>
        <w:t>z</w:t>
      </w:r>
      <w:r w:rsidR="00A467BE">
        <w:rPr>
          <w:rFonts w:cstheme="minorHAnsi"/>
          <w:color w:val="000000"/>
          <w:sz w:val="20"/>
          <w:szCs w:val="20"/>
        </w:rPr>
        <w:t>a</w:t>
      </w:r>
      <w:r w:rsidRPr="00D21D43">
        <w:rPr>
          <w:rFonts w:cstheme="minorHAnsi"/>
          <w:color w:val="000000"/>
          <w:sz w:val="20"/>
          <w:szCs w:val="20"/>
        </w:rPr>
        <w:t xml:space="preserve">měřit rozměry těchto Prostor, přičemž Budoucí nájemce bude k takovémuto </w:t>
      </w:r>
      <w:r w:rsidR="00A467BE">
        <w:rPr>
          <w:rFonts w:cstheme="minorHAnsi"/>
          <w:color w:val="000000"/>
          <w:sz w:val="20"/>
          <w:szCs w:val="20"/>
        </w:rPr>
        <w:t>za</w:t>
      </w:r>
      <w:r w:rsidRPr="00D21D43">
        <w:rPr>
          <w:rFonts w:cstheme="minorHAnsi"/>
          <w:color w:val="000000"/>
          <w:sz w:val="20"/>
          <w:szCs w:val="20"/>
        </w:rPr>
        <w:t>měření přizván a k takovémuto změření dojde</w:t>
      </w:r>
      <w:r w:rsidR="006E4ECC">
        <w:rPr>
          <w:rFonts w:cstheme="minorHAnsi"/>
          <w:color w:val="000000"/>
          <w:sz w:val="20"/>
          <w:szCs w:val="20"/>
        </w:rPr>
        <w:t xml:space="preserve"> po dokončení přípravy Prostor,</w:t>
      </w:r>
      <w:r w:rsidRPr="00D21D43">
        <w:rPr>
          <w:rFonts w:cstheme="minorHAnsi"/>
          <w:color w:val="000000"/>
          <w:sz w:val="20"/>
          <w:szCs w:val="20"/>
        </w:rPr>
        <w:t xml:space="preserve"> </w:t>
      </w:r>
      <w:r>
        <w:rPr>
          <w:rFonts w:cstheme="minorHAnsi"/>
          <w:color w:val="000000"/>
          <w:sz w:val="20"/>
          <w:szCs w:val="20"/>
        </w:rPr>
        <w:t>nejpozději</w:t>
      </w:r>
      <w:r w:rsidRPr="00D21D43">
        <w:rPr>
          <w:rFonts w:cstheme="minorHAnsi"/>
          <w:color w:val="000000"/>
          <w:sz w:val="20"/>
          <w:szCs w:val="20"/>
        </w:rPr>
        <w:t xml:space="preserve"> </w:t>
      </w:r>
      <w:r w:rsidR="006E4ECC">
        <w:rPr>
          <w:rFonts w:cstheme="minorHAnsi"/>
          <w:color w:val="000000"/>
          <w:sz w:val="20"/>
          <w:szCs w:val="20"/>
        </w:rPr>
        <w:t xml:space="preserve">však </w:t>
      </w:r>
      <w:r w:rsidR="007A2DEB">
        <w:rPr>
          <w:rFonts w:cstheme="minorHAnsi"/>
          <w:color w:val="000000"/>
          <w:sz w:val="20"/>
          <w:szCs w:val="20"/>
        </w:rPr>
        <w:t xml:space="preserve">ke dni zaslání </w:t>
      </w:r>
      <w:r w:rsidR="00EA45AB">
        <w:rPr>
          <w:rFonts w:cstheme="minorHAnsi"/>
          <w:color w:val="000000"/>
          <w:sz w:val="20"/>
          <w:szCs w:val="20"/>
        </w:rPr>
        <w:t>V</w:t>
      </w:r>
      <w:r w:rsidR="007A2DEB">
        <w:rPr>
          <w:rFonts w:cstheme="minorHAnsi"/>
          <w:color w:val="000000"/>
          <w:sz w:val="20"/>
          <w:szCs w:val="20"/>
        </w:rPr>
        <w:t>ýzvy.</w:t>
      </w:r>
      <w:r w:rsidRPr="00D21D43">
        <w:rPr>
          <w:rFonts w:cstheme="minorHAnsi"/>
          <w:color w:val="000000"/>
          <w:sz w:val="20"/>
          <w:szCs w:val="20"/>
        </w:rPr>
        <w:t xml:space="preserve"> Přeměření bude provedeno nezávislým certifikovaným geodetem vybraným Budoucím pronajímatelem na základě principu měření ploch uvedeného v Příloze č. </w:t>
      </w:r>
      <w:r w:rsidR="00D22A45">
        <w:rPr>
          <w:rFonts w:cstheme="minorHAnsi"/>
          <w:color w:val="000000"/>
          <w:sz w:val="20"/>
          <w:szCs w:val="20"/>
        </w:rPr>
        <w:t>7</w:t>
      </w:r>
      <w:r w:rsidRPr="00D21D43">
        <w:rPr>
          <w:rFonts w:cstheme="minorHAnsi"/>
          <w:color w:val="000000"/>
          <w:sz w:val="20"/>
          <w:szCs w:val="20"/>
        </w:rPr>
        <w:t xml:space="preserve"> Smlouvy.</w:t>
      </w:r>
      <w:r w:rsidR="000B68AD" w:rsidRPr="003158F2">
        <w:rPr>
          <w:rFonts w:cstheme="minorHAnsi"/>
          <w:color w:val="000000"/>
          <w:sz w:val="20"/>
          <w:szCs w:val="20"/>
        </w:rPr>
        <w:t xml:space="preserve"> </w:t>
      </w:r>
    </w:p>
    <w:p w14:paraId="01B81EFD" w14:textId="336CE54C" w:rsidR="00E163D6" w:rsidRPr="00C76951" w:rsidRDefault="00E163D6" w:rsidP="004552D1">
      <w:pPr>
        <w:pStyle w:val="Odstavecseseznamem"/>
        <w:numPr>
          <w:ilvl w:val="0"/>
          <w:numId w:val="2"/>
        </w:numPr>
        <w:spacing w:after="120" w:line="360" w:lineRule="auto"/>
        <w:ind w:left="567" w:hanging="567"/>
        <w:contextualSpacing w:val="0"/>
        <w:jc w:val="both"/>
        <w:rPr>
          <w:rFonts w:cstheme="minorHAnsi"/>
          <w:b/>
          <w:bCs/>
          <w:color w:val="000000"/>
          <w:sz w:val="20"/>
          <w:szCs w:val="20"/>
          <w:lang w:val="cs-CZ"/>
        </w:rPr>
      </w:pPr>
      <w:r w:rsidRPr="00C76951">
        <w:rPr>
          <w:rFonts w:cstheme="minorHAnsi"/>
          <w:b/>
          <w:bCs/>
          <w:color w:val="000000"/>
          <w:sz w:val="20"/>
          <w:szCs w:val="20"/>
          <w:lang w:val="cs-CZ"/>
        </w:rPr>
        <w:t>PŘEDBĚŽNÝ PŘÍSTUP</w:t>
      </w:r>
    </w:p>
    <w:p w14:paraId="0F89736E" w14:textId="4B8E0FDE" w:rsidR="00E163D6" w:rsidRPr="00C76951" w:rsidRDefault="00E163D6"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C76951">
        <w:rPr>
          <w:rFonts w:cstheme="minorHAnsi"/>
          <w:color w:val="000000"/>
          <w:sz w:val="20"/>
          <w:szCs w:val="20"/>
          <w:lang w:val="cs-CZ"/>
        </w:rPr>
        <w:t xml:space="preserve">Strany se dohodly, že </w:t>
      </w:r>
      <w:r w:rsidR="00D269CC">
        <w:rPr>
          <w:rFonts w:cstheme="minorHAnsi"/>
          <w:color w:val="000000"/>
          <w:sz w:val="20"/>
          <w:szCs w:val="20"/>
          <w:lang w:val="cs-CZ"/>
        </w:rPr>
        <w:t>Budoucí n</w:t>
      </w:r>
      <w:r w:rsidRPr="00C76951">
        <w:rPr>
          <w:rFonts w:cstheme="minorHAnsi"/>
          <w:color w:val="000000"/>
          <w:sz w:val="20"/>
          <w:szCs w:val="20"/>
          <w:lang w:val="cs-CZ"/>
        </w:rPr>
        <w:t xml:space="preserve">ájemce umístí </w:t>
      </w:r>
      <w:r w:rsidRPr="00E163D6">
        <w:rPr>
          <w:rFonts w:cstheme="minorHAnsi"/>
          <w:color w:val="000000"/>
          <w:sz w:val="20"/>
          <w:szCs w:val="20"/>
          <w:lang w:val="cs-CZ"/>
        </w:rPr>
        <w:t>v</w:t>
      </w:r>
      <w:r w:rsidR="000D3CC1">
        <w:rPr>
          <w:rFonts w:cstheme="minorHAnsi"/>
          <w:color w:val="000000"/>
          <w:sz w:val="20"/>
          <w:szCs w:val="20"/>
          <w:lang w:val="cs-CZ"/>
        </w:rPr>
        <w:t xml:space="preserve"> období od </w:t>
      </w:r>
      <w:r w:rsidR="00D513E5">
        <w:rPr>
          <w:rFonts w:cstheme="minorHAnsi"/>
          <w:color w:val="000000"/>
          <w:sz w:val="20"/>
          <w:szCs w:val="20"/>
          <w:lang w:val="cs-CZ"/>
        </w:rPr>
        <w:t>Data předběžného přístupu do čtrnácti (14) dnů</w:t>
      </w:r>
      <w:r w:rsidR="00E82C59">
        <w:rPr>
          <w:rFonts w:cstheme="minorHAnsi"/>
          <w:color w:val="000000"/>
          <w:sz w:val="20"/>
          <w:szCs w:val="20"/>
          <w:lang w:val="cs-CZ"/>
        </w:rPr>
        <w:t xml:space="preserve"> („</w:t>
      </w:r>
      <w:r w:rsidR="00E82C59" w:rsidRPr="0082186C">
        <w:rPr>
          <w:rFonts w:cstheme="minorHAnsi"/>
          <w:b/>
          <w:bCs/>
          <w:color w:val="000000"/>
          <w:sz w:val="20"/>
          <w:szCs w:val="20"/>
          <w:lang w:val="cs-CZ"/>
        </w:rPr>
        <w:t>Období instalace Mobiliáře</w:t>
      </w:r>
      <w:r w:rsidR="00E82C59">
        <w:rPr>
          <w:rFonts w:cstheme="minorHAnsi"/>
          <w:color w:val="000000"/>
          <w:sz w:val="20"/>
          <w:szCs w:val="20"/>
          <w:lang w:val="cs-CZ"/>
        </w:rPr>
        <w:t>“)</w:t>
      </w:r>
      <w:r w:rsidRPr="00E163D6">
        <w:rPr>
          <w:rFonts w:cstheme="minorHAnsi"/>
          <w:color w:val="000000"/>
          <w:sz w:val="20"/>
          <w:szCs w:val="20"/>
          <w:lang w:val="cs-CZ"/>
        </w:rPr>
        <w:t xml:space="preserve"> </w:t>
      </w:r>
      <w:r w:rsidRPr="00C76951">
        <w:rPr>
          <w:rFonts w:cstheme="minorHAnsi"/>
          <w:color w:val="000000"/>
          <w:sz w:val="20"/>
          <w:szCs w:val="20"/>
          <w:lang w:val="cs-CZ"/>
        </w:rPr>
        <w:t>do Prostor své interiérové zařízení (</w:t>
      </w:r>
      <w:r>
        <w:rPr>
          <w:rFonts w:cstheme="minorHAnsi"/>
          <w:color w:val="000000"/>
          <w:sz w:val="20"/>
          <w:szCs w:val="20"/>
          <w:lang w:val="cs-CZ"/>
        </w:rPr>
        <w:t>„</w:t>
      </w:r>
      <w:r w:rsidRPr="00C76951">
        <w:rPr>
          <w:rFonts w:cstheme="minorHAnsi"/>
          <w:b/>
          <w:bCs/>
          <w:color w:val="000000"/>
          <w:sz w:val="20"/>
          <w:szCs w:val="20"/>
          <w:lang w:val="cs-CZ"/>
        </w:rPr>
        <w:t>Mobiliář</w:t>
      </w:r>
      <w:r>
        <w:rPr>
          <w:rFonts w:cstheme="minorHAnsi"/>
          <w:color w:val="000000"/>
          <w:sz w:val="20"/>
          <w:szCs w:val="20"/>
          <w:lang w:val="cs-CZ"/>
        </w:rPr>
        <w:t>“</w:t>
      </w:r>
      <w:r w:rsidRPr="00C76951">
        <w:rPr>
          <w:rFonts w:cstheme="minorHAnsi"/>
          <w:color w:val="000000"/>
          <w:sz w:val="20"/>
          <w:szCs w:val="20"/>
          <w:lang w:val="cs-CZ"/>
        </w:rPr>
        <w:t xml:space="preserve">), které je a zůstane majetkem </w:t>
      </w:r>
      <w:r w:rsidR="00D269CC">
        <w:rPr>
          <w:rFonts w:cstheme="minorHAnsi"/>
          <w:color w:val="000000"/>
          <w:sz w:val="20"/>
          <w:szCs w:val="20"/>
          <w:lang w:val="cs-CZ"/>
        </w:rPr>
        <w:t>Budoucího n</w:t>
      </w:r>
      <w:r w:rsidRPr="00C76951">
        <w:rPr>
          <w:rFonts w:cstheme="minorHAnsi"/>
          <w:color w:val="000000"/>
          <w:sz w:val="20"/>
          <w:szCs w:val="20"/>
          <w:lang w:val="cs-CZ"/>
        </w:rPr>
        <w:t>ájemce. Umístění Mobiliáře do Prostor je nezbytnou podmínkou pro vydání Povolení k</w:t>
      </w:r>
      <w:r w:rsidR="00C47676">
        <w:rPr>
          <w:rFonts w:cstheme="minorHAnsi"/>
          <w:color w:val="000000"/>
          <w:sz w:val="20"/>
          <w:szCs w:val="20"/>
          <w:lang w:val="cs-CZ"/>
        </w:rPr>
        <w:t> </w:t>
      </w:r>
      <w:r w:rsidRPr="00C76951">
        <w:rPr>
          <w:rFonts w:cstheme="minorHAnsi"/>
          <w:color w:val="000000"/>
          <w:sz w:val="20"/>
          <w:szCs w:val="20"/>
          <w:lang w:val="cs-CZ"/>
        </w:rPr>
        <w:t>užívání.</w:t>
      </w:r>
      <w:r w:rsidR="0025066F">
        <w:rPr>
          <w:rFonts w:cstheme="minorHAnsi"/>
          <w:color w:val="000000"/>
          <w:sz w:val="20"/>
          <w:szCs w:val="20"/>
          <w:lang w:val="cs-CZ"/>
        </w:rPr>
        <w:t xml:space="preserve"> </w:t>
      </w:r>
      <w:r w:rsidR="006D05EA">
        <w:rPr>
          <w:rFonts w:cstheme="minorHAnsi"/>
          <w:color w:val="000000"/>
          <w:sz w:val="20"/>
          <w:szCs w:val="20"/>
          <w:lang w:val="cs-CZ"/>
        </w:rPr>
        <w:t xml:space="preserve"> </w:t>
      </w:r>
    </w:p>
    <w:p w14:paraId="271DFA30" w14:textId="38C030C5" w:rsidR="00E163D6" w:rsidRPr="00C76951" w:rsidRDefault="00E877B1"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Pr>
          <w:rFonts w:cstheme="minorHAnsi"/>
          <w:color w:val="000000"/>
          <w:sz w:val="20"/>
          <w:szCs w:val="20"/>
          <w:lang w:val="cs-CZ"/>
        </w:rPr>
        <w:t>Budoucí p</w:t>
      </w:r>
      <w:r w:rsidR="00E163D6" w:rsidRPr="00C76951">
        <w:rPr>
          <w:rFonts w:cstheme="minorHAnsi"/>
          <w:color w:val="000000"/>
          <w:sz w:val="20"/>
          <w:szCs w:val="20"/>
          <w:lang w:val="cs-CZ"/>
        </w:rPr>
        <w:t xml:space="preserve">ronajímatel se zavazuje, že za podmínek stanovených níže </w:t>
      </w:r>
      <w:r>
        <w:rPr>
          <w:rFonts w:cstheme="minorHAnsi"/>
          <w:color w:val="000000"/>
          <w:sz w:val="20"/>
          <w:szCs w:val="20"/>
          <w:lang w:val="cs-CZ"/>
        </w:rPr>
        <w:t>Budoucímu n</w:t>
      </w:r>
      <w:r w:rsidR="00E163D6" w:rsidRPr="00C76951">
        <w:rPr>
          <w:rFonts w:cstheme="minorHAnsi"/>
          <w:color w:val="000000"/>
          <w:sz w:val="20"/>
          <w:szCs w:val="20"/>
          <w:lang w:val="cs-CZ"/>
        </w:rPr>
        <w:t xml:space="preserve">ájemci umožní předběžný přístup do Prostor nejpozději ke dni </w:t>
      </w:r>
      <w:r w:rsidR="002C4AEA" w:rsidRPr="0082186C">
        <w:rPr>
          <w:rFonts w:cstheme="minorHAnsi"/>
          <w:b/>
          <w:bCs/>
          <w:color w:val="000000"/>
          <w:sz w:val="20"/>
          <w:szCs w:val="20"/>
          <w:lang w:val="cs-CZ"/>
        </w:rPr>
        <w:t>18</w:t>
      </w:r>
      <w:r w:rsidR="00E163D6" w:rsidRPr="00C76951">
        <w:rPr>
          <w:rFonts w:cstheme="minorHAnsi"/>
          <w:b/>
          <w:bCs/>
          <w:color w:val="000000"/>
          <w:sz w:val="20"/>
          <w:szCs w:val="20"/>
          <w:lang w:val="cs-CZ"/>
        </w:rPr>
        <w:t xml:space="preserve">. </w:t>
      </w:r>
      <w:r w:rsidR="002C4AEA">
        <w:rPr>
          <w:rFonts w:cstheme="minorHAnsi"/>
          <w:b/>
          <w:bCs/>
          <w:color w:val="000000"/>
          <w:sz w:val="20"/>
          <w:szCs w:val="20"/>
          <w:lang w:val="cs-CZ"/>
        </w:rPr>
        <w:t>července</w:t>
      </w:r>
      <w:r w:rsidR="00E163D6" w:rsidRPr="00C76951">
        <w:rPr>
          <w:rFonts w:cstheme="minorHAnsi"/>
          <w:b/>
          <w:bCs/>
          <w:color w:val="000000"/>
          <w:sz w:val="20"/>
          <w:szCs w:val="20"/>
          <w:lang w:val="cs-CZ"/>
        </w:rPr>
        <w:t xml:space="preserve"> 2022</w:t>
      </w:r>
      <w:r w:rsidR="00E163D6" w:rsidRPr="00C76951">
        <w:rPr>
          <w:rFonts w:cstheme="minorHAnsi"/>
          <w:color w:val="000000"/>
          <w:sz w:val="20"/>
          <w:szCs w:val="20"/>
          <w:lang w:val="cs-CZ"/>
        </w:rPr>
        <w:t xml:space="preserve"> </w:t>
      </w:r>
      <w:r w:rsidR="00024264">
        <w:rPr>
          <w:rFonts w:cstheme="minorHAnsi"/>
          <w:color w:val="000000"/>
          <w:sz w:val="20"/>
          <w:szCs w:val="20"/>
          <w:lang w:val="cs-CZ"/>
        </w:rPr>
        <w:t>(„</w:t>
      </w:r>
      <w:r w:rsidR="00024264" w:rsidRPr="00C76951">
        <w:rPr>
          <w:rFonts w:cstheme="minorHAnsi"/>
          <w:b/>
          <w:bCs/>
          <w:color w:val="000000"/>
          <w:sz w:val="20"/>
          <w:szCs w:val="20"/>
          <w:lang w:val="cs-CZ"/>
        </w:rPr>
        <w:t>Datum předběžného přístupu</w:t>
      </w:r>
      <w:r w:rsidR="00024264">
        <w:rPr>
          <w:rFonts w:cstheme="minorHAnsi"/>
          <w:color w:val="000000"/>
          <w:sz w:val="20"/>
          <w:szCs w:val="20"/>
          <w:lang w:val="cs-CZ"/>
        </w:rPr>
        <w:t>“)</w:t>
      </w:r>
      <w:r w:rsidR="00E163D6" w:rsidRPr="00C76951">
        <w:rPr>
          <w:rFonts w:cstheme="minorHAnsi"/>
          <w:color w:val="000000"/>
          <w:sz w:val="20"/>
          <w:szCs w:val="20"/>
          <w:lang w:val="cs-CZ"/>
        </w:rPr>
        <w:t xml:space="preserve">. O umožnění předběžného přístupu </w:t>
      </w:r>
      <w:r w:rsidR="00024264">
        <w:rPr>
          <w:rFonts w:cstheme="minorHAnsi"/>
          <w:color w:val="000000"/>
          <w:sz w:val="20"/>
          <w:szCs w:val="20"/>
          <w:lang w:val="cs-CZ"/>
        </w:rPr>
        <w:t>do Prostor</w:t>
      </w:r>
      <w:r w:rsidR="00E163D6" w:rsidRPr="00C76951">
        <w:rPr>
          <w:rFonts w:cstheme="minorHAnsi"/>
          <w:color w:val="000000"/>
          <w:sz w:val="20"/>
          <w:szCs w:val="20"/>
          <w:lang w:val="cs-CZ"/>
        </w:rPr>
        <w:t xml:space="preserve"> bude mezi Stranami sepsán protokol o předběžném přístupu („</w:t>
      </w:r>
      <w:r w:rsidR="00E163D6" w:rsidRPr="00C76951">
        <w:rPr>
          <w:rFonts w:cstheme="minorHAnsi"/>
          <w:b/>
          <w:bCs/>
          <w:color w:val="000000"/>
          <w:sz w:val="20"/>
          <w:szCs w:val="20"/>
          <w:lang w:val="cs-CZ"/>
        </w:rPr>
        <w:t>Protokol o předběžném přístupu</w:t>
      </w:r>
      <w:r w:rsidR="00E163D6" w:rsidRPr="00C76951">
        <w:rPr>
          <w:rFonts w:cstheme="minorHAnsi"/>
          <w:color w:val="000000"/>
          <w:sz w:val="20"/>
          <w:szCs w:val="20"/>
          <w:lang w:val="cs-CZ"/>
        </w:rPr>
        <w:t>“). K</w:t>
      </w:r>
      <w:r w:rsidR="00D269CC">
        <w:rPr>
          <w:rFonts w:cstheme="minorHAnsi"/>
          <w:color w:val="000000"/>
          <w:sz w:val="20"/>
          <w:szCs w:val="20"/>
          <w:lang w:val="cs-CZ"/>
        </w:rPr>
        <w:t xml:space="preserve"> Datu</w:t>
      </w:r>
      <w:r w:rsidR="00E163D6" w:rsidRPr="00C76951">
        <w:rPr>
          <w:rFonts w:cstheme="minorHAnsi"/>
          <w:color w:val="000000"/>
          <w:sz w:val="20"/>
          <w:szCs w:val="20"/>
          <w:lang w:val="cs-CZ"/>
        </w:rPr>
        <w:t xml:space="preserve"> předběžného přístupu se </w:t>
      </w:r>
      <w:r w:rsidR="00D269CC">
        <w:rPr>
          <w:rFonts w:cstheme="minorHAnsi"/>
          <w:color w:val="000000"/>
          <w:sz w:val="20"/>
          <w:szCs w:val="20"/>
          <w:lang w:val="cs-CZ"/>
        </w:rPr>
        <w:t>Budoucí p</w:t>
      </w:r>
      <w:r w:rsidR="00E163D6" w:rsidRPr="00C76951">
        <w:rPr>
          <w:rFonts w:cstheme="minorHAnsi"/>
          <w:color w:val="000000"/>
          <w:sz w:val="20"/>
          <w:szCs w:val="20"/>
          <w:lang w:val="cs-CZ"/>
        </w:rPr>
        <w:t xml:space="preserve">ronajímatel zavazuje: </w:t>
      </w:r>
    </w:p>
    <w:p w14:paraId="4413C8E5" w14:textId="35777909" w:rsidR="00E163D6" w:rsidRPr="00C76951" w:rsidRDefault="00E163D6" w:rsidP="004552D1">
      <w:pPr>
        <w:pStyle w:val="Odstavecseseznamem"/>
        <w:numPr>
          <w:ilvl w:val="0"/>
          <w:numId w:val="5"/>
        </w:numPr>
        <w:spacing w:after="120" w:line="360" w:lineRule="auto"/>
        <w:ind w:left="851" w:hanging="284"/>
        <w:contextualSpacing w:val="0"/>
        <w:jc w:val="both"/>
        <w:rPr>
          <w:rFonts w:cstheme="minorHAnsi"/>
          <w:color w:val="000000"/>
          <w:sz w:val="20"/>
          <w:szCs w:val="20"/>
          <w:lang w:val="cs-CZ"/>
        </w:rPr>
      </w:pPr>
      <w:r w:rsidRPr="00C76951">
        <w:rPr>
          <w:rFonts w:cstheme="minorHAnsi"/>
          <w:color w:val="000000"/>
          <w:sz w:val="20"/>
          <w:szCs w:val="20"/>
          <w:lang w:val="cs-CZ"/>
        </w:rPr>
        <w:t xml:space="preserve">zajistit, aby Prostory byly v takovém stavu připravenosti, který umožňuje </w:t>
      </w:r>
      <w:bookmarkStart w:id="0" w:name="_Hlk82945069"/>
      <w:r w:rsidRPr="00C76951">
        <w:rPr>
          <w:rFonts w:cstheme="minorHAnsi"/>
          <w:color w:val="000000"/>
          <w:sz w:val="20"/>
          <w:szCs w:val="20"/>
          <w:lang w:val="cs-CZ"/>
        </w:rPr>
        <w:t>vybavení Kancelářských prostor a sociální</w:t>
      </w:r>
      <w:r w:rsidR="002B6C40">
        <w:rPr>
          <w:rFonts w:cstheme="minorHAnsi"/>
          <w:color w:val="000000"/>
          <w:sz w:val="20"/>
          <w:szCs w:val="20"/>
          <w:lang w:val="cs-CZ"/>
        </w:rPr>
        <w:t>ho</w:t>
      </w:r>
      <w:r w:rsidRPr="00C76951">
        <w:rPr>
          <w:rFonts w:cstheme="minorHAnsi"/>
          <w:color w:val="000000"/>
          <w:sz w:val="20"/>
          <w:szCs w:val="20"/>
          <w:lang w:val="cs-CZ"/>
        </w:rPr>
        <w:t xml:space="preserve"> zařízení Mobiliářem</w:t>
      </w:r>
      <w:bookmarkEnd w:id="0"/>
      <w:r w:rsidRPr="00C76951">
        <w:rPr>
          <w:rFonts w:cstheme="minorHAnsi"/>
          <w:color w:val="000000"/>
          <w:sz w:val="20"/>
          <w:szCs w:val="20"/>
          <w:lang w:val="cs-CZ"/>
        </w:rPr>
        <w:t>;</w:t>
      </w:r>
    </w:p>
    <w:p w14:paraId="460EE1A4" w14:textId="04FAD9B8" w:rsidR="00E163D6" w:rsidRPr="00C76951" w:rsidRDefault="00E163D6" w:rsidP="004552D1">
      <w:pPr>
        <w:pStyle w:val="Odstavecseseznamem"/>
        <w:numPr>
          <w:ilvl w:val="0"/>
          <w:numId w:val="5"/>
        </w:numPr>
        <w:spacing w:after="120" w:line="360" w:lineRule="auto"/>
        <w:ind w:left="851" w:hanging="284"/>
        <w:contextualSpacing w:val="0"/>
        <w:jc w:val="both"/>
        <w:rPr>
          <w:rFonts w:cstheme="minorHAnsi"/>
          <w:color w:val="000000"/>
          <w:sz w:val="20"/>
          <w:szCs w:val="20"/>
          <w:lang w:val="cs-CZ"/>
        </w:rPr>
      </w:pPr>
      <w:r w:rsidRPr="00C76951">
        <w:rPr>
          <w:rFonts w:cstheme="minorHAnsi"/>
          <w:color w:val="000000"/>
          <w:sz w:val="20"/>
          <w:szCs w:val="20"/>
          <w:lang w:val="cs-CZ"/>
        </w:rPr>
        <w:t xml:space="preserve">umožnit </w:t>
      </w:r>
      <w:r w:rsidR="00D269CC">
        <w:rPr>
          <w:rFonts w:cstheme="minorHAnsi"/>
          <w:color w:val="000000"/>
          <w:sz w:val="20"/>
          <w:szCs w:val="20"/>
          <w:lang w:val="cs-CZ"/>
        </w:rPr>
        <w:t>Budoucímu n</w:t>
      </w:r>
      <w:r w:rsidRPr="00C76951">
        <w:rPr>
          <w:rFonts w:cstheme="minorHAnsi"/>
          <w:color w:val="000000"/>
          <w:sz w:val="20"/>
          <w:szCs w:val="20"/>
          <w:lang w:val="cs-CZ"/>
        </w:rPr>
        <w:t>ájemci vstup do Prostor a vybavení Kancelářských prostor a sociální</w:t>
      </w:r>
      <w:r w:rsidR="002B6C40">
        <w:rPr>
          <w:rFonts w:cstheme="minorHAnsi"/>
          <w:color w:val="000000"/>
          <w:sz w:val="20"/>
          <w:szCs w:val="20"/>
          <w:lang w:val="cs-CZ"/>
        </w:rPr>
        <w:t>ho</w:t>
      </w:r>
      <w:r w:rsidRPr="00C76951">
        <w:rPr>
          <w:rFonts w:cstheme="minorHAnsi"/>
          <w:color w:val="000000"/>
          <w:sz w:val="20"/>
          <w:szCs w:val="20"/>
          <w:lang w:val="cs-CZ"/>
        </w:rPr>
        <w:t xml:space="preserve"> zařízení Mobiliářem.</w:t>
      </w:r>
    </w:p>
    <w:p w14:paraId="53588C9B" w14:textId="401BD925" w:rsidR="009039D6" w:rsidRDefault="00E163D6"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C76951">
        <w:rPr>
          <w:rFonts w:cstheme="minorHAnsi"/>
          <w:color w:val="000000"/>
          <w:sz w:val="20"/>
          <w:szCs w:val="20"/>
          <w:lang w:val="cs-CZ"/>
        </w:rPr>
        <w:t>Strany výslovně uvádějí a potvrzují, že Protokol o před</w:t>
      </w:r>
      <w:r w:rsidR="00644008">
        <w:rPr>
          <w:rFonts w:cstheme="minorHAnsi"/>
          <w:color w:val="000000"/>
          <w:sz w:val="20"/>
          <w:szCs w:val="20"/>
          <w:lang w:val="cs-CZ"/>
        </w:rPr>
        <w:t>běžném</w:t>
      </w:r>
      <w:r w:rsidRPr="00C76951">
        <w:rPr>
          <w:rFonts w:cstheme="minorHAnsi"/>
          <w:color w:val="000000"/>
          <w:sz w:val="20"/>
          <w:szCs w:val="20"/>
          <w:lang w:val="cs-CZ"/>
        </w:rPr>
        <w:t xml:space="preserve"> přístupu může být rovněž podepsán zástupci Stran, kteří předloží řádně udělenou plnou moc vydanou za účelem podpisu Protokolu o předčasném přístupu dotyčnou Stranou. Kopie plné moci se připojí k Protokolu o předběžném přístupu. </w:t>
      </w:r>
    </w:p>
    <w:p w14:paraId="43F3325C" w14:textId="0DFFDADD" w:rsidR="00E163D6" w:rsidRPr="00C76951" w:rsidRDefault="009039D6"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Pr>
          <w:rFonts w:cstheme="minorHAnsi"/>
          <w:color w:val="000000"/>
          <w:sz w:val="20"/>
          <w:szCs w:val="20"/>
          <w:lang w:val="cs-CZ"/>
        </w:rPr>
        <w:t>Budoucí n</w:t>
      </w:r>
      <w:r w:rsidR="00E163D6" w:rsidRPr="00C76951">
        <w:rPr>
          <w:rFonts w:cstheme="minorHAnsi"/>
          <w:color w:val="000000"/>
          <w:sz w:val="20"/>
          <w:szCs w:val="20"/>
          <w:lang w:val="cs-CZ"/>
        </w:rPr>
        <w:t xml:space="preserve">ájemce se zavazuje, že se bude </w:t>
      </w:r>
      <w:bookmarkStart w:id="1" w:name="_Hlk82945163"/>
      <w:r w:rsidR="00E163D6" w:rsidRPr="00C76951">
        <w:rPr>
          <w:rFonts w:cstheme="minorHAnsi"/>
          <w:color w:val="000000"/>
          <w:sz w:val="20"/>
          <w:szCs w:val="20"/>
          <w:lang w:val="cs-CZ"/>
        </w:rPr>
        <w:t>v Období předběžného přístupu</w:t>
      </w:r>
      <w:bookmarkEnd w:id="1"/>
      <w:r w:rsidR="00E163D6" w:rsidRPr="00C76951">
        <w:rPr>
          <w:rFonts w:cstheme="minorHAnsi"/>
          <w:color w:val="000000"/>
          <w:sz w:val="20"/>
          <w:szCs w:val="20"/>
          <w:lang w:val="cs-CZ"/>
        </w:rPr>
        <w:t xml:space="preserve"> řídit rozumnými pokyny </w:t>
      </w:r>
      <w:r>
        <w:rPr>
          <w:rFonts w:cstheme="minorHAnsi"/>
          <w:color w:val="000000"/>
          <w:sz w:val="20"/>
          <w:szCs w:val="20"/>
          <w:lang w:val="cs-CZ"/>
        </w:rPr>
        <w:t xml:space="preserve">Budoucího </w:t>
      </w:r>
      <w:r w:rsidR="00E163D6" w:rsidRPr="00C76951">
        <w:rPr>
          <w:rFonts w:cstheme="minorHAnsi"/>
          <w:color w:val="000000"/>
          <w:sz w:val="20"/>
          <w:szCs w:val="20"/>
          <w:lang w:val="cs-CZ"/>
        </w:rPr>
        <w:t xml:space="preserve">pronajímatele. V Období předběžného přístupu </w:t>
      </w:r>
      <w:r>
        <w:rPr>
          <w:rFonts w:cstheme="minorHAnsi"/>
          <w:color w:val="000000"/>
          <w:sz w:val="20"/>
          <w:szCs w:val="20"/>
          <w:lang w:val="cs-CZ"/>
        </w:rPr>
        <w:t xml:space="preserve">Budoucí </w:t>
      </w:r>
      <w:r w:rsidR="00E163D6" w:rsidRPr="00C76951">
        <w:rPr>
          <w:rFonts w:cstheme="minorHAnsi"/>
          <w:color w:val="000000"/>
          <w:sz w:val="20"/>
          <w:szCs w:val="20"/>
          <w:lang w:val="cs-CZ"/>
        </w:rPr>
        <w:t xml:space="preserve">nájemce není oprávněn provozovat v Prostorách svou podnikatelskou činnost. </w:t>
      </w:r>
      <w:r>
        <w:rPr>
          <w:rFonts w:cstheme="minorHAnsi"/>
          <w:color w:val="000000"/>
          <w:sz w:val="20"/>
          <w:szCs w:val="20"/>
          <w:lang w:val="cs-CZ"/>
        </w:rPr>
        <w:t xml:space="preserve">Budoucí </w:t>
      </w:r>
      <w:r w:rsidR="002B6C40">
        <w:rPr>
          <w:rFonts w:cstheme="minorHAnsi"/>
          <w:color w:val="000000"/>
          <w:sz w:val="20"/>
          <w:szCs w:val="20"/>
          <w:lang w:val="cs-CZ"/>
        </w:rPr>
        <w:t>n</w:t>
      </w:r>
      <w:r w:rsidR="00E163D6" w:rsidRPr="00C76951">
        <w:rPr>
          <w:rFonts w:cstheme="minorHAnsi"/>
          <w:color w:val="000000"/>
          <w:sz w:val="20"/>
          <w:szCs w:val="20"/>
          <w:lang w:val="cs-CZ"/>
        </w:rPr>
        <w:t xml:space="preserve">ájemce si je plně vědom toho, že v Období předběžného přístupu budou Prostory ve výstavbě a Povolení k užívání nebude doposud vydáno. </w:t>
      </w:r>
      <w:r w:rsidR="002B6C40">
        <w:rPr>
          <w:rFonts w:cstheme="minorHAnsi"/>
          <w:color w:val="000000"/>
          <w:sz w:val="20"/>
          <w:szCs w:val="20"/>
          <w:lang w:val="cs-CZ"/>
        </w:rPr>
        <w:t>Budoucí n</w:t>
      </w:r>
      <w:r w:rsidR="00E163D6" w:rsidRPr="00C76951">
        <w:rPr>
          <w:rFonts w:cstheme="minorHAnsi"/>
          <w:color w:val="000000"/>
          <w:sz w:val="20"/>
          <w:szCs w:val="20"/>
          <w:lang w:val="cs-CZ"/>
        </w:rPr>
        <w:t>ájemce se zavazuje v tomto ohledu dodržovat všechny příslušné předpisy, zejména ustanovení BOZP v souladu se zákonem č. 262/2006 Sb., zákoník práce, ve znění pozdějších předpisů, zákonem č. 309/2006 Sb., o zajištění dalších podmínek ochrany a zdraví při práci, ve znění pozdějších předpisů, a dalších příslušných právních předpisů („</w:t>
      </w:r>
      <w:r w:rsidR="00E163D6" w:rsidRPr="00C76951">
        <w:rPr>
          <w:rFonts w:cstheme="minorHAnsi"/>
          <w:b/>
          <w:bCs/>
          <w:color w:val="000000"/>
          <w:sz w:val="20"/>
          <w:szCs w:val="20"/>
          <w:lang w:val="cs-CZ"/>
        </w:rPr>
        <w:t>BOZP</w:t>
      </w:r>
      <w:r w:rsidR="00E163D6" w:rsidRPr="00C76951">
        <w:rPr>
          <w:rFonts w:cstheme="minorHAnsi"/>
          <w:color w:val="000000"/>
          <w:sz w:val="20"/>
          <w:szCs w:val="20"/>
          <w:lang w:val="cs-CZ"/>
        </w:rPr>
        <w:t xml:space="preserve">“) a řádně vyškolit všechny své zaměstnance, pracovníky, dodavatele, návštěvníky a/nebo jiné osoby, které mají povolen přístup do OAMP areálu </w:t>
      </w:r>
      <w:r>
        <w:rPr>
          <w:rFonts w:cstheme="minorHAnsi"/>
          <w:color w:val="000000"/>
          <w:sz w:val="20"/>
          <w:szCs w:val="20"/>
          <w:lang w:val="cs-CZ"/>
        </w:rPr>
        <w:t>Budoucím n</w:t>
      </w:r>
      <w:r w:rsidR="00E163D6" w:rsidRPr="00C76951">
        <w:rPr>
          <w:rFonts w:cstheme="minorHAnsi"/>
          <w:color w:val="000000"/>
          <w:sz w:val="20"/>
          <w:szCs w:val="20"/>
          <w:lang w:val="cs-CZ"/>
        </w:rPr>
        <w:t>ájemcem.</w:t>
      </w:r>
    </w:p>
    <w:p w14:paraId="63A0AC60" w14:textId="4FC5C997" w:rsidR="00C76951" w:rsidRDefault="00C76951"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C76951">
        <w:rPr>
          <w:rFonts w:cstheme="minorHAnsi"/>
          <w:color w:val="000000"/>
          <w:sz w:val="20"/>
          <w:szCs w:val="20"/>
          <w:lang w:val="cs-CZ"/>
        </w:rPr>
        <w:lastRenderedPageBreak/>
        <w:t xml:space="preserve">Budoucí nájemce si je plně vědom toho, že v Období předběžného přístupu budou v Prostorách pokračovat stavební a instalační práce Budoucího pronajímatele; jedná se mimo jiné o provedení Kancelářských prostor a sociálního zařízení a dalších souvisejících zařízení, Specifikací Budoucího nájemce, vytápění Prostor, rozvod plynu, elektrické vybavení atd., které nebude představovat porušení povinností ze strany </w:t>
      </w:r>
      <w:r w:rsidR="000B4236">
        <w:rPr>
          <w:rFonts w:cstheme="minorHAnsi"/>
          <w:color w:val="000000"/>
          <w:sz w:val="20"/>
          <w:szCs w:val="20"/>
          <w:lang w:val="cs-CZ"/>
        </w:rPr>
        <w:t>Budoucího p</w:t>
      </w:r>
      <w:r w:rsidRPr="00C76951">
        <w:rPr>
          <w:rFonts w:cstheme="minorHAnsi"/>
          <w:color w:val="000000"/>
          <w:sz w:val="20"/>
          <w:szCs w:val="20"/>
          <w:lang w:val="cs-CZ"/>
        </w:rPr>
        <w:t xml:space="preserve">ronajímatele podle čl. </w:t>
      </w:r>
      <w:r w:rsidR="009426E7">
        <w:rPr>
          <w:rFonts w:cstheme="minorHAnsi"/>
          <w:color w:val="000000"/>
          <w:sz w:val="20"/>
          <w:szCs w:val="20"/>
          <w:lang w:val="cs-CZ"/>
        </w:rPr>
        <w:t xml:space="preserve">2.2. </w:t>
      </w:r>
      <w:r w:rsidRPr="00C76951">
        <w:rPr>
          <w:rFonts w:cstheme="minorHAnsi"/>
          <w:color w:val="000000"/>
          <w:sz w:val="20"/>
          <w:szCs w:val="20"/>
          <w:lang w:val="cs-CZ"/>
        </w:rPr>
        <w:t>a) této Smlouvy. Strany se zavazují, že si vzájemně poskytnou veškerou nezbytnou součinnost s cílem dokončit Prostory v</w:t>
      </w:r>
      <w:r w:rsidR="00E17AD5">
        <w:rPr>
          <w:rFonts w:cstheme="minorHAnsi"/>
          <w:color w:val="000000"/>
          <w:sz w:val="20"/>
          <w:szCs w:val="20"/>
          <w:lang w:val="cs-CZ"/>
        </w:rPr>
        <w:t> </w:t>
      </w:r>
      <w:r w:rsidRPr="00C76951">
        <w:rPr>
          <w:rFonts w:cstheme="minorHAnsi"/>
          <w:color w:val="000000"/>
          <w:sz w:val="20"/>
          <w:szCs w:val="20"/>
          <w:lang w:val="cs-CZ"/>
        </w:rPr>
        <w:t>souladu</w:t>
      </w:r>
      <w:r w:rsidR="00E17AD5">
        <w:rPr>
          <w:rFonts w:cstheme="minorHAnsi"/>
          <w:color w:val="000000"/>
          <w:sz w:val="20"/>
          <w:szCs w:val="20"/>
          <w:lang w:val="cs-CZ"/>
        </w:rPr>
        <w:t xml:space="preserve"> a v rozsahu</w:t>
      </w:r>
      <w:r w:rsidRPr="00C76951">
        <w:rPr>
          <w:rFonts w:cstheme="minorHAnsi"/>
          <w:color w:val="000000"/>
          <w:sz w:val="20"/>
          <w:szCs w:val="20"/>
          <w:lang w:val="cs-CZ"/>
        </w:rPr>
        <w:t xml:space="preserve"> s technickými specifikacemi a Specifikacemi Budoucího nájemce přiloženými v Příloze č. </w:t>
      </w:r>
      <w:r w:rsidR="009426E7">
        <w:rPr>
          <w:rFonts w:cstheme="minorHAnsi"/>
          <w:color w:val="000000"/>
          <w:sz w:val="20"/>
          <w:szCs w:val="20"/>
          <w:lang w:val="cs-CZ"/>
        </w:rPr>
        <w:t>3</w:t>
      </w:r>
      <w:r w:rsidRPr="00C76951">
        <w:rPr>
          <w:rFonts w:cstheme="minorHAnsi"/>
          <w:color w:val="000000"/>
          <w:sz w:val="20"/>
          <w:szCs w:val="20"/>
          <w:lang w:val="cs-CZ"/>
        </w:rPr>
        <w:t xml:space="preserve"> a v Příloze č. 5 Smlouvy.</w:t>
      </w:r>
    </w:p>
    <w:p w14:paraId="63DFCED5" w14:textId="31358A25" w:rsidR="00E163D6" w:rsidRPr="00C76951" w:rsidRDefault="009426E7"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Pr>
          <w:rFonts w:cstheme="minorHAnsi"/>
          <w:color w:val="000000"/>
          <w:sz w:val="20"/>
          <w:szCs w:val="20"/>
          <w:lang w:val="cs-CZ"/>
        </w:rPr>
        <w:t>Budoucí p</w:t>
      </w:r>
      <w:r w:rsidR="00E163D6" w:rsidRPr="00C76951">
        <w:rPr>
          <w:rFonts w:cstheme="minorHAnsi"/>
          <w:color w:val="000000"/>
          <w:sz w:val="20"/>
          <w:szCs w:val="20"/>
          <w:lang w:val="cs-CZ"/>
        </w:rPr>
        <w:t xml:space="preserve">ronajímatel vyzve </w:t>
      </w:r>
      <w:r>
        <w:rPr>
          <w:rFonts w:cstheme="minorHAnsi"/>
          <w:color w:val="000000"/>
          <w:sz w:val="20"/>
          <w:szCs w:val="20"/>
          <w:lang w:val="cs-CZ"/>
        </w:rPr>
        <w:t xml:space="preserve">Budoucího </w:t>
      </w:r>
      <w:r w:rsidR="00E163D6" w:rsidRPr="00C76951">
        <w:rPr>
          <w:rFonts w:cstheme="minorHAnsi"/>
          <w:color w:val="000000"/>
          <w:sz w:val="20"/>
          <w:szCs w:val="20"/>
          <w:lang w:val="cs-CZ"/>
        </w:rPr>
        <w:t xml:space="preserve">nájemce k převzetí Prostor pro předběžný přístup nejméně sedm (7) dnů před Datem předběžného přístupu oznámením zaslaným na e-mailovou adresu </w:t>
      </w:r>
      <w:r>
        <w:rPr>
          <w:rFonts w:cstheme="minorHAnsi"/>
          <w:color w:val="000000"/>
          <w:sz w:val="20"/>
          <w:szCs w:val="20"/>
          <w:lang w:val="cs-CZ"/>
        </w:rPr>
        <w:t>Budoucího n</w:t>
      </w:r>
      <w:r w:rsidR="00E163D6" w:rsidRPr="00C76951">
        <w:rPr>
          <w:rFonts w:cstheme="minorHAnsi"/>
          <w:color w:val="000000"/>
          <w:sz w:val="20"/>
          <w:szCs w:val="20"/>
          <w:lang w:val="cs-CZ"/>
        </w:rPr>
        <w:t xml:space="preserve">ájemce podle čl. </w:t>
      </w:r>
      <w:r w:rsidR="001C2A95">
        <w:rPr>
          <w:rFonts w:cstheme="minorHAnsi"/>
          <w:color w:val="000000"/>
          <w:sz w:val="20"/>
          <w:szCs w:val="20"/>
          <w:lang w:val="cs-CZ"/>
        </w:rPr>
        <w:t>10.2.</w:t>
      </w:r>
      <w:r w:rsidR="00E163D6" w:rsidRPr="00C76951">
        <w:rPr>
          <w:rFonts w:cstheme="minorHAnsi"/>
          <w:color w:val="000000"/>
          <w:sz w:val="20"/>
          <w:szCs w:val="20"/>
          <w:lang w:val="cs-CZ"/>
        </w:rPr>
        <w:t xml:space="preserve"> Smlouvy. V</w:t>
      </w:r>
      <w:r>
        <w:rPr>
          <w:rFonts w:cstheme="minorHAnsi"/>
          <w:color w:val="000000"/>
          <w:sz w:val="20"/>
          <w:szCs w:val="20"/>
          <w:lang w:val="cs-CZ"/>
        </w:rPr>
        <w:t> </w:t>
      </w:r>
      <w:r w:rsidR="00E163D6" w:rsidRPr="00C76951">
        <w:rPr>
          <w:rFonts w:cstheme="minorHAnsi"/>
          <w:color w:val="000000"/>
          <w:sz w:val="20"/>
          <w:szCs w:val="20"/>
          <w:lang w:val="cs-CZ"/>
        </w:rPr>
        <w:t xml:space="preserve">případě, že </w:t>
      </w:r>
      <w:r>
        <w:rPr>
          <w:rFonts w:cstheme="minorHAnsi"/>
          <w:color w:val="000000"/>
          <w:sz w:val="20"/>
          <w:szCs w:val="20"/>
          <w:lang w:val="cs-CZ"/>
        </w:rPr>
        <w:t>Budoucí n</w:t>
      </w:r>
      <w:r w:rsidR="00E163D6" w:rsidRPr="00C76951">
        <w:rPr>
          <w:rFonts w:cstheme="minorHAnsi"/>
          <w:color w:val="000000"/>
          <w:sz w:val="20"/>
          <w:szCs w:val="20"/>
          <w:lang w:val="cs-CZ"/>
        </w:rPr>
        <w:t xml:space="preserve">ájemce si bezdůvodně odmítne převzít Prostory pro předběžný přístup navzdory tomu, že jsou Prostory ve stavu vhodném k předběžnému přístupu v souladu se Smlouvou, nebo v případě, že </w:t>
      </w:r>
      <w:r>
        <w:rPr>
          <w:rFonts w:cstheme="minorHAnsi"/>
          <w:color w:val="000000"/>
          <w:sz w:val="20"/>
          <w:szCs w:val="20"/>
          <w:lang w:val="cs-CZ"/>
        </w:rPr>
        <w:t xml:space="preserve">Budoucí </w:t>
      </w:r>
      <w:r w:rsidR="00E163D6" w:rsidRPr="00C76951">
        <w:rPr>
          <w:rFonts w:cstheme="minorHAnsi"/>
          <w:color w:val="000000"/>
          <w:sz w:val="20"/>
          <w:szCs w:val="20"/>
          <w:lang w:val="cs-CZ"/>
        </w:rPr>
        <w:t xml:space="preserve">nájemce na výzvu </w:t>
      </w:r>
      <w:r>
        <w:rPr>
          <w:rFonts w:cstheme="minorHAnsi"/>
          <w:color w:val="000000"/>
          <w:sz w:val="20"/>
          <w:szCs w:val="20"/>
          <w:lang w:val="cs-CZ"/>
        </w:rPr>
        <w:t xml:space="preserve">Budoucího </w:t>
      </w:r>
      <w:r w:rsidR="00E163D6" w:rsidRPr="00C76951">
        <w:rPr>
          <w:rFonts w:cstheme="minorHAnsi"/>
          <w:color w:val="000000"/>
          <w:sz w:val="20"/>
          <w:szCs w:val="20"/>
          <w:lang w:val="cs-CZ"/>
        </w:rPr>
        <w:t xml:space="preserve">pronajímatele vůbec nereaguje, má se za to, že je předběžný přístup umožněn počínaje sedmým dnem po učinění výzvy k převzetí prostor pro předběžný přístup. Veškeré škody prokazatelně způsobené </w:t>
      </w:r>
      <w:r>
        <w:rPr>
          <w:rFonts w:cstheme="minorHAnsi"/>
          <w:color w:val="000000"/>
          <w:sz w:val="20"/>
          <w:szCs w:val="20"/>
          <w:lang w:val="cs-CZ"/>
        </w:rPr>
        <w:t xml:space="preserve">Budoucím </w:t>
      </w:r>
      <w:r w:rsidR="00E163D6" w:rsidRPr="00C76951">
        <w:rPr>
          <w:rFonts w:cstheme="minorHAnsi"/>
          <w:color w:val="000000"/>
          <w:sz w:val="20"/>
          <w:szCs w:val="20"/>
          <w:lang w:val="cs-CZ"/>
        </w:rPr>
        <w:t xml:space="preserve">nájemcem </w:t>
      </w:r>
      <w:r>
        <w:rPr>
          <w:rFonts w:cstheme="minorHAnsi"/>
          <w:color w:val="000000"/>
          <w:sz w:val="20"/>
          <w:szCs w:val="20"/>
          <w:lang w:val="cs-CZ"/>
        </w:rPr>
        <w:t xml:space="preserve">(nebo jeho zaměstnanci a/nebo třetími osobami pohybujícími se se souhlasem a vědomím Budoucího nájemce v Prostorách) </w:t>
      </w:r>
      <w:r w:rsidR="00E163D6" w:rsidRPr="00C76951">
        <w:rPr>
          <w:rFonts w:cstheme="minorHAnsi"/>
          <w:color w:val="000000"/>
          <w:sz w:val="20"/>
          <w:szCs w:val="20"/>
          <w:lang w:val="cs-CZ"/>
        </w:rPr>
        <w:t xml:space="preserve">během </w:t>
      </w:r>
      <w:r>
        <w:rPr>
          <w:rFonts w:cstheme="minorHAnsi"/>
          <w:color w:val="000000"/>
          <w:sz w:val="20"/>
          <w:szCs w:val="20"/>
          <w:lang w:val="cs-CZ"/>
        </w:rPr>
        <w:t>O</w:t>
      </w:r>
      <w:r w:rsidR="00E163D6" w:rsidRPr="00C76951">
        <w:rPr>
          <w:rFonts w:cstheme="minorHAnsi"/>
          <w:color w:val="000000"/>
          <w:sz w:val="20"/>
          <w:szCs w:val="20"/>
          <w:lang w:val="cs-CZ"/>
        </w:rPr>
        <w:t xml:space="preserve">bdobí předběžného přístupu nese v plné výši </w:t>
      </w:r>
      <w:r>
        <w:rPr>
          <w:rFonts w:cstheme="minorHAnsi"/>
          <w:color w:val="000000"/>
          <w:sz w:val="20"/>
          <w:szCs w:val="20"/>
          <w:lang w:val="cs-CZ"/>
        </w:rPr>
        <w:t xml:space="preserve">Budoucí </w:t>
      </w:r>
      <w:r w:rsidR="00E163D6" w:rsidRPr="00C76951">
        <w:rPr>
          <w:rFonts w:cstheme="minorHAnsi"/>
          <w:color w:val="000000"/>
          <w:sz w:val="20"/>
          <w:szCs w:val="20"/>
          <w:lang w:val="cs-CZ"/>
        </w:rPr>
        <w:t xml:space="preserve">nájemce a </w:t>
      </w:r>
      <w:r>
        <w:rPr>
          <w:rFonts w:cstheme="minorHAnsi"/>
          <w:color w:val="000000"/>
          <w:sz w:val="20"/>
          <w:szCs w:val="20"/>
          <w:lang w:val="cs-CZ"/>
        </w:rPr>
        <w:t xml:space="preserve">Budoucí </w:t>
      </w:r>
      <w:r w:rsidR="00E163D6" w:rsidRPr="00C76951">
        <w:rPr>
          <w:rFonts w:cstheme="minorHAnsi"/>
          <w:color w:val="000000"/>
          <w:sz w:val="20"/>
          <w:szCs w:val="20"/>
          <w:lang w:val="cs-CZ"/>
        </w:rPr>
        <w:t xml:space="preserve">nájemce se zavazuje uhradit takovou škodu </w:t>
      </w:r>
      <w:r>
        <w:rPr>
          <w:rFonts w:cstheme="minorHAnsi"/>
          <w:color w:val="000000"/>
          <w:sz w:val="20"/>
          <w:szCs w:val="20"/>
          <w:lang w:val="cs-CZ"/>
        </w:rPr>
        <w:t xml:space="preserve">Budoucímu </w:t>
      </w:r>
      <w:r w:rsidR="00E163D6" w:rsidRPr="00C76951">
        <w:rPr>
          <w:rFonts w:cstheme="minorHAnsi"/>
          <w:color w:val="000000"/>
          <w:sz w:val="20"/>
          <w:szCs w:val="20"/>
          <w:lang w:val="cs-CZ"/>
        </w:rPr>
        <w:t>pronajímateli v prokazatelné výši.</w:t>
      </w:r>
      <w:r w:rsidR="00344CF1">
        <w:rPr>
          <w:rFonts w:cstheme="minorHAnsi"/>
          <w:color w:val="000000"/>
          <w:sz w:val="20"/>
          <w:szCs w:val="20"/>
          <w:lang w:val="cs-CZ"/>
        </w:rPr>
        <w:t xml:space="preserve"> V případě, že Budoucí nájemce nepřevezme Prostory pro předběžný přístup a </w:t>
      </w:r>
      <w:r w:rsidR="00C7092D">
        <w:rPr>
          <w:rFonts w:cstheme="minorHAnsi"/>
          <w:color w:val="000000"/>
          <w:sz w:val="20"/>
          <w:szCs w:val="20"/>
          <w:lang w:val="cs-CZ"/>
        </w:rPr>
        <w:t xml:space="preserve">nesplní tak </w:t>
      </w:r>
      <w:r w:rsidR="007377FA">
        <w:rPr>
          <w:rFonts w:cstheme="minorHAnsi"/>
          <w:color w:val="000000"/>
          <w:sz w:val="20"/>
          <w:szCs w:val="20"/>
          <w:lang w:val="cs-CZ"/>
        </w:rPr>
        <w:t xml:space="preserve">v Období instalace Mobiliáře </w:t>
      </w:r>
      <w:r w:rsidR="00C7092D">
        <w:rPr>
          <w:rFonts w:cstheme="minorHAnsi"/>
          <w:color w:val="000000"/>
          <w:sz w:val="20"/>
          <w:szCs w:val="20"/>
          <w:lang w:val="cs-CZ"/>
        </w:rPr>
        <w:t xml:space="preserve">povinnost </w:t>
      </w:r>
      <w:r w:rsidR="005A5E80">
        <w:rPr>
          <w:rFonts w:cstheme="minorHAnsi"/>
          <w:color w:val="000000"/>
          <w:sz w:val="20"/>
          <w:szCs w:val="20"/>
          <w:lang w:val="cs-CZ"/>
        </w:rPr>
        <w:t xml:space="preserve">instalovat </w:t>
      </w:r>
      <w:r w:rsidR="00C7092D">
        <w:rPr>
          <w:rFonts w:cstheme="minorHAnsi"/>
          <w:color w:val="000000"/>
          <w:sz w:val="20"/>
          <w:szCs w:val="20"/>
          <w:lang w:val="cs-CZ"/>
        </w:rPr>
        <w:t xml:space="preserve">v Prostorách </w:t>
      </w:r>
      <w:r w:rsidR="00344CF1">
        <w:rPr>
          <w:rFonts w:cstheme="minorHAnsi"/>
          <w:color w:val="000000"/>
          <w:sz w:val="20"/>
          <w:szCs w:val="20"/>
          <w:lang w:val="cs-CZ"/>
        </w:rPr>
        <w:t xml:space="preserve">Mobiliář, jenž je nezbytnou </w:t>
      </w:r>
      <w:r w:rsidR="00AF10CE">
        <w:rPr>
          <w:rFonts w:cstheme="minorHAnsi"/>
          <w:color w:val="000000"/>
          <w:sz w:val="20"/>
          <w:szCs w:val="20"/>
          <w:lang w:val="cs-CZ"/>
        </w:rPr>
        <w:t>podmínkou</w:t>
      </w:r>
      <w:r w:rsidR="00344CF1">
        <w:rPr>
          <w:rFonts w:cstheme="minorHAnsi"/>
          <w:color w:val="000000"/>
          <w:sz w:val="20"/>
          <w:szCs w:val="20"/>
          <w:lang w:val="cs-CZ"/>
        </w:rPr>
        <w:t xml:space="preserve"> pro vydání Povolení k užívání, </w:t>
      </w:r>
      <w:r w:rsidR="00770581">
        <w:rPr>
          <w:rFonts w:cstheme="minorHAnsi"/>
          <w:color w:val="000000"/>
          <w:sz w:val="20"/>
          <w:szCs w:val="20"/>
          <w:lang w:val="cs-CZ"/>
        </w:rPr>
        <w:t>je</w:t>
      </w:r>
      <w:r w:rsidR="00AF10CE">
        <w:rPr>
          <w:rFonts w:cstheme="minorHAnsi"/>
          <w:color w:val="000000"/>
          <w:sz w:val="20"/>
          <w:szCs w:val="20"/>
          <w:lang w:val="cs-CZ"/>
        </w:rPr>
        <w:t xml:space="preserve"> Budoucí pronajímatel </w:t>
      </w:r>
      <w:r w:rsidR="00770581">
        <w:rPr>
          <w:rFonts w:cstheme="minorHAnsi"/>
          <w:color w:val="000000"/>
          <w:sz w:val="20"/>
          <w:szCs w:val="20"/>
          <w:lang w:val="cs-CZ"/>
        </w:rPr>
        <w:t>oprávněn</w:t>
      </w:r>
      <w:r w:rsidR="00AF10CE">
        <w:rPr>
          <w:rFonts w:cstheme="minorHAnsi"/>
          <w:color w:val="000000"/>
          <w:sz w:val="20"/>
          <w:szCs w:val="20"/>
          <w:lang w:val="cs-CZ"/>
        </w:rPr>
        <w:t xml:space="preserve"> </w:t>
      </w:r>
      <w:r w:rsidR="00A42349">
        <w:rPr>
          <w:rFonts w:cstheme="minorHAnsi"/>
          <w:color w:val="000000"/>
          <w:sz w:val="20"/>
          <w:szCs w:val="20"/>
          <w:lang w:val="cs-CZ"/>
        </w:rPr>
        <w:t xml:space="preserve">Mobiliář do Prostor </w:t>
      </w:r>
      <w:r w:rsidR="00AF10CE">
        <w:rPr>
          <w:rFonts w:cstheme="minorHAnsi"/>
          <w:color w:val="000000"/>
          <w:sz w:val="20"/>
          <w:szCs w:val="20"/>
          <w:lang w:val="cs-CZ"/>
        </w:rPr>
        <w:t>instalovat sám</w:t>
      </w:r>
      <w:r w:rsidR="00A42349">
        <w:rPr>
          <w:rFonts w:cstheme="minorHAnsi"/>
          <w:color w:val="000000"/>
          <w:sz w:val="20"/>
          <w:szCs w:val="20"/>
          <w:lang w:val="cs-CZ"/>
        </w:rPr>
        <w:t xml:space="preserve">, a to ve standardu dle Přílohy č. </w:t>
      </w:r>
      <w:r w:rsidR="00D22A45">
        <w:rPr>
          <w:rFonts w:cstheme="minorHAnsi"/>
          <w:color w:val="000000"/>
          <w:sz w:val="20"/>
          <w:szCs w:val="20"/>
          <w:lang w:val="cs-CZ"/>
        </w:rPr>
        <w:t>9</w:t>
      </w:r>
      <w:r w:rsidR="00A42349">
        <w:rPr>
          <w:rFonts w:cstheme="minorHAnsi"/>
          <w:color w:val="000000"/>
          <w:sz w:val="20"/>
          <w:szCs w:val="20"/>
          <w:lang w:val="cs-CZ"/>
        </w:rPr>
        <w:t xml:space="preserve"> Smlouvy, a Budoucí nájemce je povinen </w:t>
      </w:r>
      <w:r w:rsidR="00AF10CE">
        <w:rPr>
          <w:rFonts w:cstheme="minorHAnsi"/>
          <w:color w:val="000000"/>
          <w:sz w:val="20"/>
          <w:szCs w:val="20"/>
          <w:lang w:val="cs-CZ"/>
        </w:rPr>
        <w:t xml:space="preserve">Budoucímu pronajímateli </w:t>
      </w:r>
      <w:r w:rsidR="00FA7B58">
        <w:rPr>
          <w:rFonts w:cstheme="minorHAnsi"/>
          <w:color w:val="000000"/>
          <w:sz w:val="20"/>
          <w:szCs w:val="20"/>
          <w:lang w:val="cs-CZ"/>
        </w:rPr>
        <w:t xml:space="preserve">uhradit </w:t>
      </w:r>
      <w:r w:rsidR="00D1789F">
        <w:rPr>
          <w:rFonts w:cstheme="minorHAnsi"/>
          <w:color w:val="000000"/>
          <w:sz w:val="20"/>
          <w:szCs w:val="20"/>
          <w:lang w:val="cs-CZ"/>
        </w:rPr>
        <w:t xml:space="preserve">prokazatelnou škodu způsobenou nesplněním povinnosti řádně a včas Mobiliář v Prostorách </w:t>
      </w:r>
      <w:r w:rsidR="007377FA">
        <w:rPr>
          <w:rFonts w:cstheme="minorHAnsi"/>
          <w:color w:val="000000"/>
          <w:sz w:val="20"/>
          <w:szCs w:val="20"/>
          <w:lang w:val="cs-CZ"/>
        </w:rPr>
        <w:t xml:space="preserve">v Období instalace Mobiliáře </w:t>
      </w:r>
      <w:r w:rsidR="00D1789F">
        <w:rPr>
          <w:rFonts w:cstheme="minorHAnsi"/>
          <w:color w:val="000000"/>
          <w:sz w:val="20"/>
          <w:szCs w:val="20"/>
          <w:lang w:val="cs-CZ"/>
        </w:rPr>
        <w:t>nainstalovat</w:t>
      </w:r>
      <w:r w:rsidR="00FA7B58">
        <w:rPr>
          <w:rFonts w:cstheme="minorHAnsi"/>
          <w:color w:val="000000"/>
          <w:sz w:val="20"/>
          <w:szCs w:val="20"/>
          <w:lang w:val="cs-CZ"/>
        </w:rPr>
        <w:t>, a to</w:t>
      </w:r>
      <w:r w:rsidR="00D1789F">
        <w:rPr>
          <w:rFonts w:cstheme="minorHAnsi"/>
          <w:color w:val="000000"/>
          <w:sz w:val="20"/>
          <w:szCs w:val="20"/>
          <w:lang w:val="cs-CZ"/>
        </w:rPr>
        <w:t xml:space="preserve"> v plné výši na výzvu</w:t>
      </w:r>
      <w:r w:rsidR="00670C78">
        <w:rPr>
          <w:rFonts w:cstheme="minorHAnsi"/>
          <w:color w:val="000000"/>
          <w:sz w:val="20"/>
          <w:szCs w:val="20"/>
          <w:lang w:val="cs-CZ"/>
        </w:rPr>
        <w:t xml:space="preserve"> Budoucího pronajímatele</w:t>
      </w:r>
      <w:r w:rsidR="00D1789F">
        <w:rPr>
          <w:rFonts w:cstheme="minorHAnsi"/>
          <w:color w:val="000000"/>
          <w:sz w:val="20"/>
          <w:szCs w:val="20"/>
          <w:lang w:val="cs-CZ"/>
        </w:rPr>
        <w:t>.</w:t>
      </w:r>
      <w:r w:rsidR="00E818C8">
        <w:rPr>
          <w:rFonts w:cstheme="minorHAnsi"/>
          <w:color w:val="000000"/>
          <w:sz w:val="20"/>
          <w:szCs w:val="20"/>
          <w:lang w:val="cs-CZ"/>
        </w:rPr>
        <w:t xml:space="preserve"> V této souvislosti mohou být ze strany Budoucího pronajímatele nárokovány jen účelně vynaložené náklady, které nesmí překročit jejich obvyklou výši </w:t>
      </w:r>
      <w:r w:rsidR="002C6C22">
        <w:rPr>
          <w:rFonts w:cstheme="minorHAnsi"/>
          <w:color w:val="000000"/>
          <w:sz w:val="20"/>
          <w:szCs w:val="20"/>
          <w:lang w:val="cs-CZ"/>
        </w:rPr>
        <w:t>v</w:t>
      </w:r>
      <w:r w:rsidR="00E818C8">
        <w:rPr>
          <w:rFonts w:cstheme="minorHAnsi"/>
          <w:color w:val="000000"/>
          <w:sz w:val="20"/>
          <w:szCs w:val="20"/>
          <w:lang w:val="cs-CZ"/>
        </w:rPr>
        <w:t xml:space="preserve"> daném místě a čase.</w:t>
      </w:r>
    </w:p>
    <w:p w14:paraId="1C0EB24C" w14:textId="7A23F350" w:rsidR="00E163D6" w:rsidRDefault="00E163D6"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C76951">
        <w:rPr>
          <w:rFonts w:cstheme="minorHAnsi"/>
          <w:color w:val="000000"/>
          <w:sz w:val="20"/>
          <w:szCs w:val="20"/>
          <w:lang w:val="cs-CZ"/>
        </w:rPr>
        <w:t xml:space="preserve">Předběžný přístup bude zřízen na dobu od Data předběžného přístupu </w:t>
      </w:r>
      <w:r w:rsidR="00DC5F52" w:rsidRPr="00DC5F52">
        <w:rPr>
          <w:rFonts w:cstheme="minorHAnsi"/>
          <w:color w:val="000000"/>
          <w:sz w:val="20"/>
          <w:szCs w:val="20"/>
          <w:lang w:val="cs-CZ"/>
        </w:rPr>
        <w:t xml:space="preserve">do data bezprostředně předcházejícího </w:t>
      </w:r>
      <w:r w:rsidR="00B07A0B">
        <w:rPr>
          <w:rFonts w:cstheme="minorHAnsi"/>
          <w:color w:val="000000"/>
          <w:sz w:val="20"/>
          <w:szCs w:val="20"/>
          <w:lang w:val="cs-CZ"/>
        </w:rPr>
        <w:t>d</w:t>
      </w:r>
      <w:r w:rsidR="00DC5F52" w:rsidRPr="00DC5F52">
        <w:rPr>
          <w:rFonts w:cstheme="minorHAnsi"/>
          <w:color w:val="000000"/>
          <w:sz w:val="20"/>
          <w:szCs w:val="20"/>
          <w:lang w:val="cs-CZ"/>
        </w:rPr>
        <w:t>atu</w:t>
      </w:r>
      <w:r w:rsidR="00B07A0B">
        <w:rPr>
          <w:rFonts w:cstheme="minorHAnsi"/>
          <w:color w:val="000000"/>
          <w:sz w:val="20"/>
          <w:szCs w:val="20"/>
          <w:lang w:val="cs-CZ"/>
        </w:rPr>
        <w:t xml:space="preserve">, kdy dojde k </w:t>
      </w:r>
      <w:r w:rsidR="00DC5F52" w:rsidRPr="00DC5F52">
        <w:rPr>
          <w:rFonts w:cstheme="minorHAnsi"/>
          <w:color w:val="000000"/>
          <w:sz w:val="20"/>
          <w:szCs w:val="20"/>
          <w:lang w:val="cs-CZ"/>
        </w:rPr>
        <w:t xml:space="preserve">předání </w:t>
      </w:r>
      <w:r w:rsidR="00B07A0B">
        <w:rPr>
          <w:rFonts w:cstheme="minorHAnsi"/>
          <w:color w:val="000000"/>
          <w:sz w:val="20"/>
          <w:szCs w:val="20"/>
          <w:lang w:val="cs-CZ"/>
        </w:rPr>
        <w:t xml:space="preserve">Prostor Budoucímu nájemci k užívání </w:t>
      </w:r>
      <w:r w:rsidRPr="00C76951">
        <w:rPr>
          <w:rFonts w:cstheme="minorHAnsi"/>
          <w:color w:val="000000"/>
          <w:sz w:val="20"/>
          <w:szCs w:val="20"/>
          <w:lang w:val="cs-CZ"/>
        </w:rPr>
        <w:t>(„</w:t>
      </w:r>
      <w:r w:rsidRPr="00C76951">
        <w:rPr>
          <w:rFonts w:cstheme="minorHAnsi"/>
          <w:b/>
          <w:bCs/>
          <w:color w:val="000000"/>
          <w:sz w:val="20"/>
          <w:szCs w:val="20"/>
          <w:lang w:val="cs-CZ"/>
        </w:rPr>
        <w:t>Období předběžného přístupu</w:t>
      </w:r>
      <w:r w:rsidRPr="00C76951">
        <w:rPr>
          <w:rFonts w:cstheme="minorHAnsi"/>
          <w:color w:val="000000"/>
          <w:sz w:val="20"/>
          <w:szCs w:val="20"/>
          <w:lang w:val="cs-CZ"/>
        </w:rPr>
        <w:t>“).</w:t>
      </w:r>
    </w:p>
    <w:p w14:paraId="54091619" w14:textId="30B92DF0" w:rsidR="00E163D6" w:rsidRDefault="00E163D6"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C76951">
        <w:rPr>
          <w:rFonts w:cstheme="minorHAnsi"/>
          <w:color w:val="000000"/>
          <w:sz w:val="20"/>
          <w:szCs w:val="20"/>
          <w:lang w:val="cs-CZ"/>
        </w:rPr>
        <w:t>V Období předběžného přístupu není</w:t>
      </w:r>
      <w:r w:rsidR="009426E7">
        <w:rPr>
          <w:rFonts w:cstheme="minorHAnsi"/>
          <w:color w:val="000000"/>
          <w:sz w:val="20"/>
          <w:szCs w:val="20"/>
          <w:lang w:val="cs-CZ"/>
        </w:rPr>
        <w:t xml:space="preserve"> Budoucí </w:t>
      </w:r>
      <w:r w:rsidRPr="00C76951">
        <w:rPr>
          <w:rFonts w:cstheme="minorHAnsi"/>
          <w:color w:val="000000"/>
          <w:sz w:val="20"/>
          <w:szCs w:val="20"/>
          <w:lang w:val="cs-CZ"/>
        </w:rPr>
        <w:t xml:space="preserve">nájemce povinen platit </w:t>
      </w:r>
      <w:r w:rsidR="009426E7">
        <w:rPr>
          <w:rFonts w:cstheme="minorHAnsi"/>
          <w:color w:val="000000"/>
          <w:sz w:val="20"/>
          <w:szCs w:val="20"/>
          <w:lang w:val="cs-CZ"/>
        </w:rPr>
        <w:t xml:space="preserve">Budoucímu </w:t>
      </w:r>
      <w:r w:rsidRPr="00C76951">
        <w:rPr>
          <w:rFonts w:cstheme="minorHAnsi"/>
          <w:color w:val="000000"/>
          <w:sz w:val="20"/>
          <w:szCs w:val="20"/>
          <w:lang w:val="cs-CZ"/>
        </w:rPr>
        <w:t xml:space="preserve">pronajímateli </w:t>
      </w:r>
      <w:r w:rsidR="009426E7">
        <w:rPr>
          <w:rFonts w:cstheme="minorHAnsi"/>
          <w:color w:val="000000"/>
          <w:sz w:val="20"/>
          <w:szCs w:val="20"/>
          <w:lang w:val="cs-CZ"/>
        </w:rPr>
        <w:t>n</w:t>
      </w:r>
      <w:r w:rsidRPr="00C76951">
        <w:rPr>
          <w:rFonts w:cstheme="minorHAnsi"/>
          <w:color w:val="000000"/>
          <w:sz w:val="20"/>
          <w:szCs w:val="20"/>
          <w:lang w:val="cs-CZ"/>
        </w:rPr>
        <w:t>ájemné ani poplatky s nájmem Předmětu nájmu spojené.</w:t>
      </w:r>
    </w:p>
    <w:p w14:paraId="4B242E26" w14:textId="36A11B4B" w:rsidR="0034065E" w:rsidRPr="00C76951" w:rsidRDefault="0034065E" w:rsidP="004552D1">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Pr>
          <w:rFonts w:cstheme="minorHAnsi"/>
          <w:color w:val="000000"/>
          <w:sz w:val="20"/>
          <w:szCs w:val="20"/>
          <w:lang w:val="cs-CZ"/>
        </w:rPr>
        <w:t xml:space="preserve">Strany se dále dohodly, že Budoucí nájemce je dále oprávněn v Období předběžného přístupu </w:t>
      </w:r>
      <w:r w:rsidR="0069591A">
        <w:rPr>
          <w:rFonts w:cstheme="minorHAnsi"/>
          <w:color w:val="000000"/>
          <w:sz w:val="20"/>
          <w:szCs w:val="20"/>
          <w:lang w:val="cs-CZ"/>
        </w:rPr>
        <w:t xml:space="preserve">(s přerušením během </w:t>
      </w:r>
      <w:r w:rsidR="00AB4EA1">
        <w:rPr>
          <w:rFonts w:cstheme="minorHAnsi"/>
          <w:color w:val="000000"/>
          <w:sz w:val="20"/>
          <w:szCs w:val="20"/>
          <w:lang w:val="cs-CZ"/>
        </w:rPr>
        <w:t xml:space="preserve">provádění místního šetření </w:t>
      </w:r>
      <w:r w:rsidR="00411DD1">
        <w:rPr>
          <w:rFonts w:cstheme="minorHAnsi"/>
          <w:color w:val="000000"/>
          <w:sz w:val="20"/>
          <w:szCs w:val="20"/>
          <w:lang w:val="cs-CZ"/>
        </w:rPr>
        <w:t xml:space="preserve">ze strany </w:t>
      </w:r>
      <w:r w:rsidR="00AB4EA1">
        <w:rPr>
          <w:rFonts w:cstheme="minorHAnsi"/>
          <w:color w:val="000000"/>
          <w:sz w:val="20"/>
          <w:szCs w:val="20"/>
          <w:lang w:val="cs-CZ"/>
        </w:rPr>
        <w:t xml:space="preserve">dotčených orgánů vydávajících stanoviska a rozhodnutí pro účely </w:t>
      </w:r>
      <w:r w:rsidR="004A0A55">
        <w:rPr>
          <w:rFonts w:cstheme="minorHAnsi"/>
          <w:color w:val="000000"/>
          <w:sz w:val="20"/>
          <w:szCs w:val="20"/>
          <w:lang w:val="cs-CZ"/>
        </w:rPr>
        <w:t xml:space="preserve">získání Povolení k užívání) </w:t>
      </w:r>
      <w:r w:rsidR="00F97E25">
        <w:rPr>
          <w:rFonts w:cstheme="minorHAnsi"/>
          <w:color w:val="000000"/>
          <w:sz w:val="20"/>
          <w:szCs w:val="20"/>
          <w:lang w:val="cs-CZ"/>
        </w:rPr>
        <w:t>zahájit instalaci</w:t>
      </w:r>
      <w:r>
        <w:rPr>
          <w:rFonts w:cstheme="minorHAnsi"/>
          <w:color w:val="000000"/>
          <w:sz w:val="20"/>
          <w:szCs w:val="20"/>
          <w:lang w:val="cs-CZ"/>
        </w:rPr>
        <w:t xml:space="preserve"> </w:t>
      </w:r>
      <w:r w:rsidRPr="00C35763">
        <w:rPr>
          <w:rFonts w:cstheme="minorHAnsi"/>
          <w:color w:val="000000"/>
          <w:sz w:val="20"/>
          <w:szCs w:val="20"/>
          <w:lang w:val="cs-CZ"/>
        </w:rPr>
        <w:t>(i) aktivní</w:t>
      </w:r>
      <w:r w:rsidR="006124D9">
        <w:rPr>
          <w:rFonts w:cstheme="minorHAnsi"/>
          <w:color w:val="000000"/>
          <w:sz w:val="20"/>
          <w:szCs w:val="20"/>
          <w:lang w:val="cs-CZ"/>
        </w:rPr>
        <w:t>ch</w:t>
      </w:r>
      <w:r w:rsidRPr="00C35763">
        <w:rPr>
          <w:rFonts w:cstheme="minorHAnsi"/>
          <w:color w:val="000000"/>
          <w:sz w:val="20"/>
          <w:szCs w:val="20"/>
          <w:lang w:val="cs-CZ"/>
        </w:rPr>
        <w:t xml:space="preserve"> prvk</w:t>
      </w:r>
      <w:r w:rsidR="006124D9">
        <w:rPr>
          <w:rFonts w:cstheme="minorHAnsi"/>
          <w:color w:val="000000"/>
          <w:sz w:val="20"/>
          <w:szCs w:val="20"/>
          <w:lang w:val="cs-CZ"/>
        </w:rPr>
        <w:t>ů</w:t>
      </w:r>
      <w:r w:rsidRPr="00C35763">
        <w:rPr>
          <w:rFonts w:cstheme="minorHAnsi"/>
          <w:color w:val="000000"/>
          <w:sz w:val="20"/>
          <w:szCs w:val="20"/>
          <w:lang w:val="cs-CZ"/>
        </w:rPr>
        <w:t xml:space="preserve"> technologií CCTV, PZTS a Vstupního kontrolního systému, které bude Budoucí nájemce instalovat prostřednictvím </w:t>
      </w:r>
      <w:r>
        <w:rPr>
          <w:rFonts w:cstheme="minorHAnsi"/>
          <w:color w:val="000000"/>
          <w:sz w:val="20"/>
          <w:szCs w:val="20"/>
          <w:lang w:val="cs-CZ"/>
        </w:rPr>
        <w:t xml:space="preserve">společností </w:t>
      </w:r>
      <w:r w:rsidRPr="00C35763">
        <w:rPr>
          <w:rFonts w:cstheme="minorHAnsi"/>
          <w:color w:val="000000"/>
          <w:sz w:val="20"/>
          <w:szCs w:val="20"/>
          <w:lang w:val="cs-CZ"/>
        </w:rPr>
        <w:t>Česk</w:t>
      </w:r>
      <w:r>
        <w:rPr>
          <w:rFonts w:cstheme="minorHAnsi"/>
          <w:color w:val="000000"/>
          <w:sz w:val="20"/>
          <w:szCs w:val="20"/>
          <w:lang w:val="cs-CZ"/>
        </w:rPr>
        <w:t>á</w:t>
      </w:r>
      <w:r w:rsidRPr="00C35763">
        <w:rPr>
          <w:rFonts w:cstheme="minorHAnsi"/>
          <w:color w:val="000000"/>
          <w:sz w:val="20"/>
          <w:szCs w:val="20"/>
          <w:lang w:val="cs-CZ"/>
        </w:rPr>
        <w:t xml:space="preserve"> pošt</w:t>
      </w:r>
      <w:r>
        <w:rPr>
          <w:rFonts w:cstheme="minorHAnsi"/>
          <w:color w:val="000000"/>
          <w:sz w:val="20"/>
          <w:szCs w:val="20"/>
          <w:lang w:val="cs-CZ"/>
        </w:rPr>
        <w:t>a</w:t>
      </w:r>
      <w:r w:rsidRPr="00C35763">
        <w:rPr>
          <w:rFonts w:cstheme="minorHAnsi"/>
          <w:color w:val="000000"/>
          <w:sz w:val="20"/>
          <w:szCs w:val="20"/>
          <w:lang w:val="cs-CZ"/>
        </w:rPr>
        <w:t xml:space="preserve"> </w:t>
      </w:r>
      <w:proofErr w:type="spellStart"/>
      <w:r w:rsidRPr="00C35763">
        <w:rPr>
          <w:rFonts w:cstheme="minorHAnsi"/>
          <w:color w:val="000000"/>
          <w:sz w:val="20"/>
          <w:szCs w:val="20"/>
          <w:lang w:val="cs-CZ"/>
        </w:rPr>
        <w:t>Security</w:t>
      </w:r>
      <w:proofErr w:type="spellEnd"/>
      <w:r w:rsidRPr="00C35763">
        <w:rPr>
          <w:rFonts w:cstheme="minorHAnsi"/>
          <w:color w:val="000000"/>
          <w:sz w:val="20"/>
          <w:szCs w:val="20"/>
          <w:lang w:val="cs-CZ"/>
        </w:rPr>
        <w:t>, a (</w:t>
      </w:r>
      <w:proofErr w:type="spellStart"/>
      <w:r w:rsidRPr="00C35763">
        <w:rPr>
          <w:rFonts w:cstheme="minorHAnsi"/>
          <w:color w:val="000000"/>
          <w:sz w:val="20"/>
          <w:szCs w:val="20"/>
          <w:lang w:val="cs-CZ"/>
        </w:rPr>
        <w:t>ii</w:t>
      </w:r>
      <w:proofErr w:type="spellEnd"/>
      <w:r w:rsidRPr="00C35763">
        <w:rPr>
          <w:rFonts w:cstheme="minorHAnsi"/>
          <w:color w:val="000000"/>
          <w:sz w:val="20"/>
          <w:szCs w:val="20"/>
          <w:lang w:val="cs-CZ"/>
        </w:rPr>
        <w:t>) koncov</w:t>
      </w:r>
      <w:r w:rsidR="006124D9">
        <w:rPr>
          <w:rFonts w:cstheme="minorHAnsi"/>
          <w:color w:val="000000"/>
          <w:sz w:val="20"/>
          <w:szCs w:val="20"/>
          <w:lang w:val="cs-CZ"/>
        </w:rPr>
        <w:t>ých</w:t>
      </w:r>
      <w:r w:rsidRPr="00C35763">
        <w:rPr>
          <w:rFonts w:cstheme="minorHAnsi"/>
          <w:color w:val="000000"/>
          <w:sz w:val="20"/>
          <w:szCs w:val="20"/>
          <w:lang w:val="cs-CZ"/>
        </w:rPr>
        <w:t xml:space="preserve"> prvk</w:t>
      </w:r>
      <w:r w:rsidR="006124D9">
        <w:rPr>
          <w:rFonts w:cstheme="minorHAnsi"/>
          <w:color w:val="000000"/>
          <w:sz w:val="20"/>
          <w:szCs w:val="20"/>
          <w:lang w:val="cs-CZ"/>
        </w:rPr>
        <w:t>ů</w:t>
      </w:r>
      <w:r w:rsidRPr="00C35763">
        <w:rPr>
          <w:rFonts w:cstheme="minorHAnsi"/>
          <w:color w:val="000000"/>
          <w:sz w:val="20"/>
          <w:szCs w:val="20"/>
          <w:lang w:val="cs-CZ"/>
        </w:rPr>
        <w:t xml:space="preserve"> zařízení síťové a serverové infrastruktury</w:t>
      </w:r>
      <w:r>
        <w:rPr>
          <w:rFonts w:cstheme="minorHAnsi"/>
          <w:color w:val="000000"/>
          <w:sz w:val="20"/>
          <w:szCs w:val="20"/>
          <w:lang w:val="cs-CZ"/>
        </w:rPr>
        <w:t xml:space="preserve"> („</w:t>
      </w:r>
      <w:r w:rsidRPr="00C408B5">
        <w:rPr>
          <w:rFonts w:cstheme="minorHAnsi"/>
          <w:b/>
          <w:bCs/>
          <w:color w:val="000000"/>
          <w:sz w:val="20"/>
          <w:szCs w:val="20"/>
          <w:lang w:val="cs-CZ"/>
        </w:rPr>
        <w:t>Zabezpečovací systém</w:t>
      </w:r>
      <w:r>
        <w:rPr>
          <w:rFonts w:cstheme="minorHAnsi"/>
          <w:color w:val="000000"/>
          <w:sz w:val="20"/>
          <w:szCs w:val="20"/>
          <w:lang w:val="cs-CZ"/>
        </w:rPr>
        <w:t>“)</w:t>
      </w:r>
      <w:r w:rsidRPr="00C35763">
        <w:rPr>
          <w:rFonts w:cstheme="minorHAnsi"/>
          <w:color w:val="000000"/>
          <w:sz w:val="20"/>
          <w:szCs w:val="20"/>
          <w:lang w:val="cs-CZ"/>
        </w:rPr>
        <w:t xml:space="preserve">. </w:t>
      </w:r>
      <w:r w:rsidR="009A5EE0">
        <w:rPr>
          <w:rFonts w:cstheme="minorHAnsi"/>
          <w:color w:val="000000"/>
          <w:sz w:val="20"/>
          <w:szCs w:val="20"/>
          <w:lang w:val="cs-CZ"/>
        </w:rPr>
        <w:t xml:space="preserve">Budoucí nájemce </w:t>
      </w:r>
      <w:r w:rsidR="004B4400">
        <w:rPr>
          <w:rFonts w:cstheme="minorHAnsi"/>
          <w:color w:val="000000"/>
          <w:sz w:val="20"/>
          <w:szCs w:val="20"/>
          <w:lang w:val="cs-CZ"/>
        </w:rPr>
        <w:t>nechá vyhotovit k</w:t>
      </w:r>
      <w:r w:rsidR="00034249">
        <w:rPr>
          <w:rFonts w:cstheme="minorHAnsi"/>
          <w:color w:val="000000"/>
          <w:sz w:val="20"/>
          <w:szCs w:val="20"/>
          <w:lang w:val="cs-CZ"/>
        </w:rPr>
        <w:t xml:space="preserve"> provádění Zabezpečovacího systému projektovou dokumentaci, kterou předloží k potvrzení Budoucímu pronajímateli za účelem potvrzení </w:t>
      </w:r>
      <w:r w:rsidR="008437F9">
        <w:rPr>
          <w:rFonts w:cstheme="minorHAnsi"/>
          <w:color w:val="000000"/>
          <w:sz w:val="20"/>
          <w:szCs w:val="20"/>
          <w:lang w:val="cs-CZ"/>
        </w:rPr>
        <w:t>souladu s požadavky Řízení letového provozu</w:t>
      </w:r>
      <w:r w:rsidR="000B4236">
        <w:rPr>
          <w:rFonts w:cstheme="minorHAnsi"/>
          <w:color w:val="000000"/>
          <w:sz w:val="20"/>
          <w:szCs w:val="20"/>
          <w:lang w:val="cs-CZ"/>
        </w:rPr>
        <w:t>, Letiště Leoše Janáčka</w:t>
      </w:r>
      <w:r w:rsidR="008437F9">
        <w:rPr>
          <w:rFonts w:cstheme="minorHAnsi"/>
          <w:color w:val="000000"/>
          <w:sz w:val="20"/>
          <w:szCs w:val="20"/>
          <w:lang w:val="cs-CZ"/>
        </w:rPr>
        <w:t xml:space="preserve"> a Úřadu p</w:t>
      </w:r>
      <w:r w:rsidR="000B4236">
        <w:rPr>
          <w:rFonts w:cstheme="minorHAnsi"/>
          <w:color w:val="000000"/>
          <w:sz w:val="20"/>
          <w:szCs w:val="20"/>
          <w:lang w:val="cs-CZ"/>
        </w:rPr>
        <w:t>ro</w:t>
      </w:r>
      <w:r w:rsidR="008437F9">
        <w:rPr>
          <w:rFonts w:cstheme="minorHAnsi"/>
          <w:color w:val="000000"/>
          <w:sz w:val="20"/>
          <w:szCs w:val="20"/>
          <w:lang w:val="cs-CZ"/>
        </w:rPr>
        <w:t xml:space="preserve"> civilní letectví, a to zejména s ohledem na venkovní instalace.</w:t>
      </w:r>
      <w:r w:rsidR="004B4400">
        <w:rPr>
          <w:rFonts w:cstheme="minorHAnsi"/>
          <w:color w:val="000000"/>
          <w:sz w:val="20"/>
          <w:szCs w:val="20"/>
          <w:lang w:val="cs-CZ"/>
        </w:rPr>
        <w:t xml:space="preserve"> </w:t>
      </w:r>
      <w:r>
        <w:rPr>
          <w:rFonts w:cstheme="minorHAnsi"/>
          <w:color w:val="000000"/>
          <w:sz w:val="20"/>
          <w:szCs w:val="20"/>
          <w:lang w:val="cs-CZ"/>
        </w:rPr>
        <w:t xml:space="preserve">Zabezpečovací systém </w:t>
      </w:r>
      <w:r>
        <w:rPr>
          <w:rFonts w:cstheme="minorHAnsi"/>
          <w:color w:val="000000"/>
          <w:sz w:val="20"/>
          <w:szCs w:val="20"/>
          <w:lang w:val="cs-CZ"/>
        </w:rPr>
        <w:lastRenderedPageBreak/>
        <w:t>zůstane</w:t>
      </w:r>
      <w:r w:rsidRPr="00C35763">
        <w:rPr>
          <w:rFonts w:cstheme="minorHAnsi"/>
          <w:color w:val="000000"/>
          <w:sz w:val="20"/>
          <w:szCs w:val="20"/>
          <w:lang w:val="cs-CZ"/>
        </w:rPr>
        <w:t xml:space="preserve"> ve vlastnictví Budoucího nájemce</w:t>
      </w:r>
      <w:r>
        <w:rPr>
          <w:rFonts w:cstheme="minorHAnsi"/>
          <w:color w:val="000000"/>
          <w:sz w:val="20"/>
          <w:szCs w:val="20"/>
          <w:lang w:val="cs-CZ"/>
        </w:rPr>
        <w:t xml:space="preserve"> a po ukončení nájmu bude Budoucím nájemcem z Prostor odstraněn</w:t>
      </w:r>
      <w:r w:rsidRPr="00C35763">
        <w:rPr>
          <w:rFonts w:cstheme="minorHAnsi"/>
          <w:color w:val="000000"/>
          <w:sz w:val="20"/>
          <w:szCs w:val="20"/>
          <w:lang w:val="cs-CZ"/>
        </w:rPr>
        <w:t>.</w:t>
      </w:r>
      <w:r>
        <w:rPr>
          <w:rFonts w:cstheme="minorHAnsi"/>
          <w:color w:val="000000"/>
          <w:sz w:val="20"/>
          <w:szCs w:val="20"/>
          <w:lang w:val="cs-CZ"/>
        </w:rPr>
        <w:t xml:space="preserve"> </w:t>
      </w:r>
      <w:r w:rsidR="00225808">
        <w:rPr>
          <w:rFonts w:cstheme="minorHAnsi"/>
          <w:color w:val="000000"/>
          <w:sz w:val="20"/>
          <w:szCs w:val="20"/>
          <w:lang w:val="cs-CZ"/>
        </w:rPr>
        <w:t xml:space="preserve">Pro odstranění pochybností, Budoucí nájemce je oprávněn v instalaci Zabezpečovacího systému pokračovat i po </w:t>
      </w:r>
      <w:r w:rsidR="006F44FD">
        <w:rPr>
          <w:rFonts w:cstheme="minorHAnsi"/>
          <w:color w:val="000000"/>
          <w:sz w:val="20"/>
          <w:szCs w:val="20"/>
          <w:lang w:val="cs-CZ"/>
        </w:rPr>
        <w:t>ukončení</w:t>
      </w:r>
      <w:r w:rsidR="00225808">
        <w:rPr>
          <w:rFonts w:cstheme="minorHAnsi"/>
          <w:color w:val="000000"/>
          <w:sz w:val="20"/>
          <w:szCs w:val="20"/>
          <w:lang w:val="cs-CZ"/>
        </w:rPr>
        <w:t xml:space="preserve"> Období předběžného přístupu</w:t>
      </w:r>
      <w:r w:rsidR="006F44FD">
        <w:rPr>
          <w:rFonts w:cstheme="minorHAnsi"/>
          <w:color w:val="000000"/>
          <w:sz w:val="20"/>
          <w:szCs w:val="20"/>
          <w:lang w:val="cs-CZ"/>
        </w:rPr>
        <w:t>, kdy</w:t>
      </w:r>
      <w:r w:rsidR="00225808">
        <w:rPr>
          <w:rFonts w:cstheme="minorHAnsi"/>
          <w:color w:val="000000"/>
          <w:sz w:val="20"/>
          <w:szCs w:val="20"/>
          <w:lang w:val="cs-CZ"/>
        </w:rPr>
        <w:t xml:space="preserve"> </w:t>
      </w:r>
      <w:r w:rsidR="006F44FD">
        <w:rPr>
          <w:rFonts w:cstheme="minorHAnsi"/>
          <w:color w:val="000000"/>
          <w:sz w:val="20"/>
          <w:szCs w:val="20"/>
          <w:lang w:val="cs-CZ"/>
        </w:rPr>
        <w:t>d</w:t>
      </w:r>
      <w:r>
        <w:rPr>
          <w:rFonts w:cstheme="minorHAnsi"/>
          <w:color w:val="000000"/>
          <w:sz w:val="20"/>
          <w:szCs w:val="20"/>
          <w:lang w:val="cs-CZ"/>
        </w:rPr>
        <w:t xml:space="preserve">okončení instalace Zabezpečovacího systému není podmínkou získání </w:t>
      </w:r>
      <w:r w:rsidR="006556D3">
        <w:rPr>
          <w:rFonts w:cstheme="minorHAnsi"/>
          <w:color w:val="000000"/>
          <w:sz w:val="20"/>
          <w:szCs w:val="20"/>
          <w:lang w:val="cs-CZ"/>
        </w:rPr>
        <w:t>P</w:t>
      </w:r>
      <w:r>
        <w:rPr>
          <w:rFonts w:cstheme="minorHAnsi"/>
          <w:color w:val="000000"/>
          <w:sz w:val="20"/>
          <w:szCs w:val="20"/>
          <w:lang w:val="cs-CZ"/>
        </w:rPr>
        <w:t>ovolení k užívání ani neohrozí získání Povolení k užívání ze strany Budoucího pronajímatele.</w:t>
      </w:r>
    </w:p>
    <w:p w14:paraId="659FDC8B" w14:textId="1BF3720E" w:rsidR="00D269CC" w:rsidRDefault="00D269CC" w:rsidP="004552D1">
      <w:pPr>
        <w:pStyle w:val="Odstavecseseznamem"/>
        <w:numPr>
          <w:ilvl w:val="0"/>
          <w:numId w:val="2"/>
        </w:numPr>
        <w:spacing w:after="120" w:line="360" w:lineRule="auto"/>
        <w:ind w:left="567" w:hanging="567"/>
        <w:contextualSpacing w:val="0"/>
        <w:jc w:val="both"/>
        <w:rPr>
          <w:rFonts w:cstheme="minorHAnsi"/>
          <w:b/>
          <w:sz w:val="20"/>
          <w:szCs w:val="20"/>
        </w:rPr>
      </w:pPr>
      <w:r>
        <w:rPr>
          <w:rFonts w:cstheme="minorHAnsi"/>
          <w:b/>
          <w:sz w:val="20"/>
          <w:szCs w:val="20"/>
        </w:rPr>
        <w:t>POVOLENÍ</w:t>
      </w:r>
    </w:p>
    <w:p w14:paraId="7E81E95C" w14:textId="10D6D473" w:rsidR="002F3D23" w:rsidRPr="00C373A2" w:rsidRDefault="002F3D23" w:rsidP="004552D1">
      <w:pPr>
        <w:pStyle w:val="Odstavecseseznamem"/>
        <w:numPr>
          <w:ilvl w:val="1"/>
          <w:numId w:val="2"/>
        </w:numPr>
        <w:spacing w:line="360" w:lineRule="auto"/>
        <w:ind w:left="567" w:hanging="567"/>
        <w:jc w:val="both"/>
        <w:rPr>
          <w:rFonts w:cstheme="minorHAnsi"/>
          <w:color w:val="000000"/>
          <w:sz w:val="20"/>
          <w:szCs w:val="20"/>
          <w:lang w:val="cs-CZ"/>
        </w:rPr>
      </w:pPr>
      <w:r w:rsidRPr="00C373A2">
        <w:rPr>
          <w:rFonts w:cstheme="minorHAnsi"/>
          <w:color w:val="000000"/>
          <w:sz w:val="20"/>
          <w:szCs w:val="20"/>
          <w:lang w:val="cs-CZ"/>
        </w:rPr>
        <w:t xml:space="preserve">Budoucí pronajímatel je odpovědný za získání veškerých povolení </w:t>
      </w:r>
      <w:r w:rsidR="00E02081">
        <w:rPr>
          <w:rFonts w:cstheme="minorHAnsi"/>
          <w:color w:val="000000"/>
          <w:sz w:val="20"/>
          <w:szCs w:val="20"/>
          <w:lang w:val="cs-CZ"/>
        </w:rPr>
        <w:t>(</w:t>
      </w:r>
      <w:r w:rsidR="00AD24C5">
        <w:rPr>
          <w:rFonts w:cstheme="minorHAnsi"/>
          <w:color w:val="000000"/>
          <w:sz w:val="20"/>
          <w:szCs w:val="20"/>
          <w:lang w:val="cs-CZ"/>
        </w:rPr>
        <w:t xml:space="preserve">a to i </w:t>
      </w:r>
      <w:r w:rsidR="00E02081">
        <w:rPr>
          <w:rFonts w:cstheme="minorHAnsi"/>
          <w:color w:val="000000"/>
          <w:sz w:val="20"/>
          <w:szCs w:val="20"/>
          <w:lang w:val="cs-CZ"/>
        </w:rPr>
        <w:t xml:space="preserve">veřejnoprávních) </w:t>
      </w:r>
      <w:r w:rsidRPr="00C373A2">
        <w:rPr>
          <w:rFonts w:cstheme="minorHAnsi"/>
          <w:color w:val="000000"/>
          <w:sz w:val="20"/>
          <w:szCs w:val="20"/>
          <w:lang w:val="cs-CZ"/>
        </w:rPr>
        <w:t xml:space="preserve">nezbytných k řádnému užívání Prostor jako logistického a skladovacího centra, zejména </w:t>
      </w:r>
      <w:r w:rsidR="006556D3">
        <w:rPr>
          <w:rFonts w:cstheme="minorHAnsi"/>
          <w:color w:val="000000"/>
          <w:sz w:val="20"/>
          <w:szCs w:val="20"/>
          <w:lang w:val="cs-CZ"/>
        </w:rPr>
        <w:t>P</w:t>
      </w:r>
      <w:r w:rsidRPr="00C373A2">
        <w:rPr>
          <w:rFonts w:cstheme="minorHAnsi"/>
          <w:color w:val="000000"/>
          <w:sz w:val="20"/>
          <w:szCs w:val="20"/>
          <w:lang w:val="cs-CZ"/>
        </w:rPr>
        <w:t xml:space="preserve">ovolení k užívání a </w:t>
      </w:r>
      <w:r w:rsidR="006556D3">
        <w:rPr>
          <w:rFonts w:cstheme="minorHAnsi"/>
          <w:color w:val="000000"/>
          <w:sz w:val="20"/>
          <w:szCs w:val="20"/>
          <w:lang w:val="cs-CZ"/>
        </w:rPr>
        <w:t>K</w:t>
      </w:r>
      <w:r w:rsidRPr="00C373A2">
        <w:rPr>
          <w:rFonts w:cstheme="minorHAnsi"/>
          <w:color w:val="000000"/>
          <w:sz w:val="20"/>
          <w:szCs w:val="20"/>
          <w:lang w:val="cs-CZ"/>
        </w:rPr>
        <w:t>olaudační souhlas pro výkon podnikatelské činnosti Budoucího nájemce v rozsahu dle Přílohy č. 1, Přílohy č. 2, Přílohy č. 3 a Přílohy č. 5 této Smlouvy</w:t>
      </w:r>
      <w:r w:rsidR="00E379A2">
        <w:rPr>
          <w:rFonts w:cstheme="minorHAnsi"/>
          <w:color w:val="000000"/>
          <w:sz w:val="20"/>
          <w:szCs w:val="20"/>
          <w:lang w:val="cs-CZ"/>
        </w:rPr>
        <w:t>,</w:t>
      </w:r>
      <w:r w:rsidRPr="00C373A2">
        <w:rPr>
          <w:rFonts w:cstheme="minorHAnsi"/>
          <w:color w:val="000000"/>
          <w:sz w:val="20"/>
          <w:szCs w:val="20"/>
          <w:lang w:val="cs-CZ"/>
        </w:rPr>
        <w:t xml:space="preserve"> a</w:t>
      </w:r>
      <w:r w:rsidR="002C6C22">
        <w:rPr>
          <w:rFonts w:cstheme="minorHAnsi"/>
          <w:color w:val="000000"/>
          <w:sz w:val="20"/>
          <w:szCs w:val="20"/>
          <w:lang w:val="cs-CZ"/>
        </w:rPr>
        <w:t xml:space="preserve"> v souladu s</w:t>
      </w:r>
      <w:r w:rsidRPr="00C373A2">
        <w:rPr>
          <w:rFonts w:cstheme="minorHAnsi"/>
          <w:color w:val="000000"/>
          <w:sz w:val="20"/>
          <w:szCs w:val="20"/>
          <w:lang w:val="cs-CZ"/>
        </w:rPr>
        <w:t xml:space="preserve"> touto Smlouvou.</w:t>
      </w:r>
    </w:p>
    <w:p w14:paraId="0E442889" w14:textId="4A961AB3" w:rsidR="002D7495" w:rsidRDefault="002F3D23" w:rsidP="004552D1">
      <w:pPr>
        <w:pStyle w:val="Odstavecseseznamem"/>
        <w:numPr>
          <w:ilvl w:val="1"/>
          <w:numId w:val="2"/>
        </w:numPr>
        <w:spacing w:line="360" w:lineRule="auto"/>
        <w:ind w:left="567" w:hanging="567"/>
        <w:jc w:val="both"/>
        <w:rPr>
          <w:rFonts w:cstheme="minorHAnsi"/>
          <w:color w:val="000000"/>
          <w:sz w:val="20"/>
          <w:szCs w:val="20"/>
          <w:lang w:val="cs-CZ"/>
        </w:rPr>
      </w:pPr>
      <w:r w:rsidRPr="00C373A2">
        <w:rPr>
          <w:rFonts w:cstheme="minorHAnsi"/>
          <w:color w:val="000000"/>
          <w:sz w:val="20"/>
          <w:szCs w:val="20"/>
          <w:lang w:val="cs-CZ"/>
        </w:rPr>
        <w:t xml:space="preserve">Budoucí pronajímatel se zavazuje, že vyvine maximální úsilí s cílem zajistit vydání účinného </w:t>
      </w:r>
      <w:r w:rsidR="00C41071">
        <w:rPr>
          <w:rFonts w:cstheme="minorHAnsi"/>
          <w:color w:val="000000"/>
          <w:sz w:val="20"/>
          <w:szCs w:val="20"/>
          <w:lang w:val="cs-CZ"/>
        </w:rPr>
        <w:t xml:space="preserve">veřejnoprávního </w:t>
      </w:r>
      <w:r w:rsidRPr="00C373A2">
        <w:rPr>
          <w:rFonts w:cstheme="minorHAnsi"/>
          <w:color w:val="000000"/>
          <w:sz w:val="20"/>
          <w:szCs w:val="20"/>
          <w:lang w:val="cs-CZ"/>
        </w:rPr>
        <w:t>povolení k předčasnému užívání nebo povolení ke zkušebnímu provozu nebo kolaudačního souhlasu/</w:t>
      </w:r>
      <w:r w:rsidR="006E4BFB">
        <w:rPr>
          <w:rFonts w:cstheme="minorHAnsi"/>
          <w:color w:val="000000"/>
          <w:sz w:val="20"/>
          <w:szCs w:val="20"/>
          <w:lang w:val="cs-CZ"/>
        </w:rPr>
        <w:t xml:space="preserve">pravomocného </w:t>
      </w:r>
      <w:r w:rsidR="000B4236">
        <w:rPr>
          <w:rFonts w:cstheme="minorHAnsi"/>
          <w:color w:val="000000"/>
          <w:sz w:val="20"/>
          <w:szCs w:val="20"/>
          <w:lang w:val="cs-CZ"/>
        </w:rPr>
        <w:t xml:space="preserve">kolaudačního </w:t>
      </w:r>
      <w:r w:rsidRPr="00C373A2">
        <w:rPr>
          <w:rFonts w:cstheme="minorHAnsi"/>
          <w:color w:val="000000"/>
          <w:sz w:val="20"/>
          <w:szCs w:val="20"/>
          <w:lang w:val="cs-CZ"/>
        </w:rPr>
        <w:t xml:space="preserve">rozhodnutí za účelem užívání Prostor jako logistického a skladovacího centra </w:t>
      </w:r>
      <w:r w:rsidR="003940CC">
        <w:rPr>
          <w:rFonts w:cstheme="minorHAnsi"/>
          <w:color w:val="000000"/>
          <w:sz w:val="20"/>
          <w:szCs w:val="20"/>
          <w:lang w:val="cs-CZ"/>
        </w:rPr>
        <w:t xml:space="preserve">se skladováním na paletách na podlaze Skladových prostor </w:t>
      </w:r>
      <w:r w:rsidR="007526D1">
        <w:rPr>
          <w:rFonts w:cstheme="minorHAnsi"/>
          <w:color w:val="000000"/>
          <w:sz w:val="20"/>
          <w:szCs w:val="20"/>
          <w:lang w:val="cs-CZ"/>
        </w:rPr>
        <w:t xml:space="preserve">při dodržení požárně bezpečnostního řešení Prostor </w:t>
      </w:r>
      <w:r w:rsidR="003940CC">
        <w:rPr>
          <w:rFonts w:cstheme="minorHAnsi"/>
          <w:color w:val="000000"/>
          <w:sz w:val="20"/>
          <w:szCs w:val="20"/>
          <w:lang w:val="cs-CZ"/>
        </w:rPr>
        <w:t xml:space="preserve">a </w:t>
      </w:r>
      <w:r w:rsidRPr="00C373A2">
        <w:rPr>
          <w:rFonts w:cstheme="minorHAnsi"/>
          <w:color w:val="000000"/>
          <w:sz w:val="20"/>
          <w:szCs w:val="20"/>
          <w:lang w:val="cs-CZ"/>
        </w:rPr>
        <w:t>při zohlednění Specifikací Budoucího nájemce uvedených v Příloze č. 5 („</w:t>
      </w:r>
      <w:r w:rsidRPr="00CC4610">
        <w:rPr>
          <w:rFonts w:cstheme="minorHAnsi"/>
          <w:b/>
          <w:bCs/>
          <w:color w:val="000000"/>
          <w:sz w:val="20"/>
          <w:szCs w:val="20"/>
          <w:lang w:val="cs-CZ"/>
        </w:rPr>
        <w:t>Povolení k užívání</w:t>
      </w:r>
      <w:r w:rsidRPr="00C373A2">
        <w:rPr>
          <w:rFonts w:cstheme="minorHAnsi"/>
          <w:color w:val="000000"/>
          <w:sz w:val="20"/>
          <w:szCs w:val="20"/>
          <w:lang w:val="cs-CZ"/>
        </w:rPr>
        <w:t xml:space="preserve">“) </w:t>
      </w:r>
      <w:r w:rsidR="0007143A">
        <w:rPr>
          <w:rFonts w:cstheme="minorHAnsi"/>
          <w:color w:val="000000"/>
          <w:sz w:val="20"/>
          <w:szCs w:val="20"/>
          <w:lang w:val="cs-CZ"/>
        </w:rPr>
        <w:t xml:space="preserve">nejpozději </w:t>
      </w:r>
      <w:r w:rsidRPr="00C373A2">
        <w:rPr>
          <w:rFonts w:cstheme="minorHAnsi"/>
          <w:color w:val="000000"/>
          <w:sz w:val="20"/>
          <w:szCs w:val="20"/>
          <w:lang w:val="cs-CZ"/>
        </w:rPr>
        <w:t xml:space="preserve">do </w:t>
      </w:r>
      <w:r w:rsidR="00141006" w:rsidRPr="0082186C">
        <w:rPr>
          <w:rFonts w:cstheme="minorHAnsi"/>
          <w:b/>
          <w:bCs/>
          <w:color w:val="000000"/>
          <w:sz w:val="20"/>
          <w:szCs w:val="20"/>
          <w:lang w:val="cs-CZ"/>
        </w:rPr>
        <w:t xml:space="preserve">18. </w:t>
      </w:r>
      <w:r w:rsidR="0007143A" w:rsidRPr="0082186C">
        <w:rPr>
          <w:rFonts w:cstheme="minorHAnsi"/>
          <w:b/>
          <w:bCs/>
          <w:color w:val="000000"/>
          <w:sz w:val="20"/>
          <w:szCs w:val="20"/>
          <w:lang w:val="cs-CZ"/>
        </w:rPr>
        <w:t>srpna</w:t>
      </w:r>
      <w:r w:rsidRPr="00627F83">
        <w:rPr>
          <w:rFonts w:cstheme="minorHAnsi"/>
          <w:b/>
          <w:bCs/>
          <w:color w:val="000000"/>
          <w:sz w:val="20"/>
          <w:szCs w:val="20"/>
          <w:lang w:val="cs-CZ"/>
        </w:rPr>
        <w:t xml:space="preserve"> 2022</w:t>
      </w:r>
      <w:r w:rsidRPr="00C373A2">
        <w:rPr>
          <w:rFonts w:cstheme="minorHAnsi"/>
          <w:color w:val="000000"/>
          <w:sz w:val="20"/>
          <w:szCs w:val="20"/>
          <w:lang w:val="cs-CZ"/>
        </w:rPr>
        <w:t xml:space="preserve"> („</w:t>
      </w:r>
      <w:r w:rsidR="0007143A" w:rsidRPr="0082186C">
        <w:rPr>
          <w:rFonts w:cstheme="minorHAnsi"/>
          <w:b/>
          <w:bCs/>
          <w:color w:val="000000"/>
          <w:sz w:val="20"/>
          <w:szCs w:val="20"/>
          <w:lang w:val="cs-CZ"/>
        </w:rPr>
        <w:t>Datum získání Povolení k užívání</w:t>
      </w:r>
      <w:r w:rsidRPr="00C373A2">
        <w:rPr>
          <w:rFonts w:cstheme="minorHAnsi"/>
          <w:color w:val="000000"/>
          <w:sz w:val="20"/>
          <w:szCs w:val="20"/>
          <w:lang w:val="cs-CZ"/>
        </w:rPr>
        <w:t>“) za předpokladu, že Budoucí nájemce splní všechny podmínky spolupráce</w:t>
      </w:r>
      <w:r w:rsidR="00AA0662">
        <w:rPr>
          <w:rFonts w:cstheme="minorHAnsi"/>
          <w:color w:val="000000"/>
          <w:sz w:val="20"/>
          <w:szCs w:val="20"/>
          <w:lang w:val="cs-CZ"/>
        </w:rPr>
        <w:t xml:space="preserve"> stanovené v čl. 3.3. Smlouvy</w:t>
      </w:r>
      <w:r w:rsidRPr="00C373A2">
        <w:rPr>
          <w:rFonts w:cstheme="minorHAnsi"/>
          <w:color w:val="000000"/>
          <w:sz w:val="20"/>
          <w:szCs w:val="20"/>
          <w:lang w:val="cs-CZ"/>
        </w:rPr>
        <w:t xml:space="preserve">. </w:t>
      </w:r>
    </w:p>
    <w:p w14:paraId="58E261F6" w14:textId="3FC34848" w:rsidR="002F3D23" w:rsidRPr="00C373A2" w:rsidRDefault="002F3D23" w:rsidP="004552D1">
      <w:pPr>
        <w:pStyle w:val="Odstavecseseznamem"/>
        <w:numPr>
          <w:ilvl w:val="1"/>
          <w:numId w:val="2"/>
        </w:numPr>
        <w:spacing w:line="360" w:lineRule="auto"/>
        <w:ind w:left="567" w:hanging="567"/>
        <w:jc w:val="both"/>
        <w:rPr>
          <w:rFonts w:cstheme="minorHAnsi"/>
          <w:color w:val="000000"/>
          <w:sz w:val="20"/>
          <w:szCs w:val="20"/>
          <w:lang w:val="cs-CZ"/>
        </w:rPr>
      </w:pPr>
      <w:r w:rsidRPr="00C373A2">
        <w:rPr>
          <w:rFonts w:cstheme="minorHAnsi"/>
          <w:color w:val="000000"/>
          <w:sz w:val="20"/>
          <w:szCs w:val="20"/>
          <w:lang w:val="cs-CZ"/>
        </w:rPr>
        <w:t xml:space="preserve">K Cílovému datu musí být Prostory způsobilé k užívání Budoucím nájemcem k účelu užívání Předmětu nájmu sjednanému v článku 6 Nájemní smlouvy </w:t>
      </w:r>
      <w:r w:rsidR="008A47BD">
        <w:rPr>
          <w:rFonts w:cstheme="minorHAnsi"/>
          <w:color w:val="000000"/>
          <w:sz w:val="20"/>
          <w:szCs w:val="20"/>
          <w:lang w:val="cs-CZ"/>
        </w:rPr>
        <w:t>s</w:t>
      </w:r>
      <w:r w:rsidR="006C47E1">
        <w:rPr>
          <w:rFonts w:cstheme="minorHAnsi"/>
          <w:color w:val="000000"/>
          <w:sz w:val="20"/>
          <w:szCs w:val="20"/>
          <w:lang w:val="cs-CZ"/>
        </w:rPr>
        <w:t> </w:t>
      </w:r>
      <w:r w:rsidR="008A47BD">
        <w:rPr>
          <w:rFonts w:cstheme="minorHAnsi"/>
          <w:color w:val="000000"/>
          <w:sz w:val="20"/>
          <w:szCs w:val="20"/>
          <w:lang w:val="cs-CZ"/>
        </w:rPr>
        <w:t>tím</w:t>
      </w:r>
      <w:r w:rsidR="006C47E1">
        <w:rPr>
          <w:rFonts w:cstheme="minorHAnsi"/>
          <w:color w:val="000000"/>
          <w:sz w:val="20"/>
          <w:szCs w:val="20"/>
          <w:lang w:val="cs-CZ"/>
        </w:rPr>
        <w:t>,</w:t>
      </w:r>
      <w:r w:rsidRPr="00C373A2">
        <w:rPr>
          <w:rFonts w:cstheme="minorHAnsi"/>
          <w:color w:val="000000"/>
          <w:sz w:val="20"/>
          <w:szCs w:val="20"/>
          <w:lang w:val="cs-CZ"/>
        </w:rPr>
        <w:t xml:space="preserve"> že: </w:t>
      </w:r>
    </w:p>
    <w:p w14:paraId="7FD4F7CD" w14:textId="10F0CAA9" w:rsidR="002F3D23" w:rsidRPr="00C373A2" w:rsidRDefault="002F3D23" w:rsidP="004552D1">
      <w:pPr>
        <w:pStyle w:val="Odstavecseseznamem"/>
        <w:numPr>
          <w:ilvl w:val="0"/>
          <w:numId w:val="47"/>
        </w:numPr>
        <w:spacing w:after="120" w:line="360" w:lineRule="auto"/>
        <w:ind w:left="851" w:hanging="284"/>
        <w:contextualSpacing w:val="0"/>
        <w:jc w:val="both"/>
        <w:rPr>
          <w:rFonts w:cstheme="minorHAnsi"/>
          <w:color w:val="000000"/>
          <w:sz w:val="20"/>
          <w:szCs w:val="20"/>
          <w:lang w:val="cs-CZ"/>
        </w:rPr>
      </w:pPr>
      <w:r w:rsidRPr="00C373A2">
        <w:rPr>
          <w:rFonts w:cstheme="minorHAnsi"/>
          <w:color w:val="000000"/>
          <w:sz w:val="20"/>
          <w:szCs w:val="20"/>
          <w:lang w:val="cs-CZ"/>
        </w:rPr>
        <w:t>Budoucí nájemce poskytl Budoucímu pronajímateli před podpisem této Smlouvy specifikaci Prostor, která je uvedená v Příloze č. 5 Smlouvy („</w:t>
      </w:r>
      <w:r w:rsidRPr="00C373A2">
        <w:rPr>
          <w:rFonts w:cstheme="minorHAnsi"/>
          <w:b/>
          <w:bCs/>
          <w:color w:val="000000"/>
          <w:sz w:val="20"/>
          <w:szCs w:val="20"/>
          <w:lang w:val="cs-CZ"/>
        </w:rPr>
        <w:t>Specifikace Budoucího nájemce</w:t>
      </w:r>
      <w:r w:rsidRPr="00C373A2">
        <w:rPr>
          <w:rFonts w:cstheme="minorHAnsi"/>
          <w:color w:val="000000"/>
          <w:sz w:val="20"/>
          <w:szCs w:val="20"/>
          <w:lang w:val="cs-CZ"/>
        </w:rPr>
        <w:t xml:space="preserve">“). Budoucí pronajímatel se zavazuje provést </w:t>
      </w:r>
      <w:r w:rsidR="00322F3C">
        <w:rPr>
          <w:rFonts w:cstheme="minorHAnsi"/>
          <w:color w:val="000000"/>
          <w:sz w:val="20"/>
          <w:szCs w:val="20"/>
          <w:lang w:val="cs-CZ"/>
        </w:rPr>
        <w:t>přípravu</w:t>
      </w:r>
      <w:r w:rsidR="00322F3C" w:rsidRPr="00C373A2">
        <w:rPr>
          <w:rFonts w:cstheme="minorHAnsi"/>
          <w:color w:val="000000"/>
          <w:sz w:val="20"/>
          <w:szCs w:val="20"/>
          <w:lang w:val="cs-CZ"/>
        </w:rPr>
        <w:t xml:space="preserve"> </w:t>
      </w:r>
      <w:r w:rsidRPr="00C373A2">
        <w:rPr>
          <w:rFonts w:cstheme="minorHAnsi"/>
          <w:color w:val="000000"/>
          <w:sz w:val="20"/>
          <w:szCs w:val="20"/>
          <w:lang w:val="cs-CZ"/>
        </w:rPr>
        <w:t>Prostor v</w:t>
      </w:r>
      <w:r w:rsidR="005C5546">
        <w:rPr>
          <w:rFonts w:cstheme="minorHAnsi"/>
          <w:color w:val="000000"/>
          <w:sz w:val="20"/>
          <w:szCs w:val="20"/>
          <w:lang w:val="cs-CZ"/>
        </w:rPr>
        <w:t xml:space="preserve"> souladu a v </w:t>
      </w:r>
      <w:r w:rsidRPr="00C373A2">
        <w:rPr>
          <w:rFonts w:cstheme="minorHAnsi"/>
          <w:color w:val="000000"/>
          <w:sz w:val="20"/>
          <w:szCs w:val="20"/>
          <w:lang w:val="cs-CZ"/>
        </w:rPr>
        <w:t>rozsahu dle Specifikace Budoucího nájemce k Cílovému datu. Budoucí nájemce si je vědom skutečnosti, že případné změny Specifikací Budoucího nájemce po uzavření Smlouvy mohou způsobit zpoždění s vydáním Povolení k užívání k</w:t>
      </w:r>
      <w:r w:rsidR="00FF003D">
        <w:rPr>
          <w:rFonts w:cstheme="minorHAnsi"/>
          <w:color w:val="000000"/>
          <w:sz w:val="20"/>
          <w:szCs w:val="20"/>
          <w:lang w:val="cs-CZ"/>
        </w:rPr>
        <w:t> Datu získání Povolení k užívání</w:t>
      </w:r>
      <w:r w:rsidRPr="00C373A2">
        <w:rPr>
          <w:rFonts w:cstheme="minorHAnsi"/>
          <w:color w:val="000000"/>
          <w:sz w:val="20"/>
          <w:szCs w:val="20"/>
          <w:lang w:val="cs-CZ"/>
        </w:rPr>
        <w:t>, přičemž v případě jakékoliv takové změny je nutné vždy uzavřít dodatek k této Smlouvě nebo Nájemní smlouvě, případně upravit vzor Nájemní smlouvy před jejím podpisem; Budoucí pronajímatel v případě změny Specifikace Budoucího nájemce pak nenese odpovědnost za případné zpoždění dohodnutého harmonogramu, zejména se získáním Povolení k užívání k</w:t>
      </w:r>
      <w:r w:rsidR="00FF003D">
        <w:rPr>
          <w:rFonts w:cstheme="minorHAnsi"/>
          <w:color w:val="000000"/>
          <w:sz w:val="20"/>
          <w:szCs w:val="20"/>
          <w:lang w:val="cs-CZ"/>
        </w:rPr>
        <w:t> </w:t>
      </w:r>
      <w:bookmarkStart w:id="2" w:name="_Hlk90488825"/>
      <w:r w:rsidR="00FF003D">
        <w:rPr>
          <w:rFonts w:cstheme="minorHAnsi"/>
          <w:color w:val="000000"/>
          <w:sz w:val="20"/>
          <w:szCs w:val="20"/>
          <w:lang w:val="cs-CZ"/>
        </w:rPr>
        <w:t>Datu získání Povolení k užívání</w:t>
      </w:r>
      <w:bookmarkEnd w:id="2"/>
      <w:r w:rsidRPr="00C373A2">
        <w:rPr>
          <w:rFonts w:cstheme="minorHAnsi"/>
          <w:color w:val="000000"/>
          <w:sz w:val="20"/>
          <w:szCs w:val="20"/>
          <w:lang w:val="cs-CZ"/>
        </w:rPr>
        <w:t xml:space="preserve">, kdy časový harmonogram a lhůty stanovené Smlouvou budou přiměřeně prodlouženy; a </w:t>
      </w:r>
    </w:p>
    <w:p w14:paraId="283360B8" w14:textId="267020B0" w:rsidR="002F3D23" w:rsidRPr="00C373A2" w:rsidRDefault="002F3D23" w:rsidP="004552D1">
      <w:pPr>
        <w:pStyle w:val="Odstavecseseznamem"/>
        <w:numPr>
          <w:ilvl w:val="0"/>
          <w:numId w:val="47"/>
        </w:numPr>
        <w:spacing w:after="120" w:line="360" w:lineRule="auto"/>
        <w:ind w:left="851" w:hanging="284"/>
        <w:contextualSpacing w:val="0"/>
        <w:jc w:val="both"/>
        <w:rPr>
          <w:rFonts w:cstheme="minorHAnsi"/>
          <w:color w:val="000000"/>
          <w:sz w:val="20"/>
          <w:szCs w:val="20"/>
          <w:lang w:val="cs-CZ"/>
        </w:rPr>
      </w:pPr>
      <w:r w:rsidRPr="00C373A2">
        <w:rPr>
          <w:rFonts w:cstheme="minorHAnsi"/>
          <w:color w:val="000000"/>
          <w:sz w:val="20"/>
          <w:szCs w:val="20"/>
          <w:lang w:val="cs-CZ"/>
        </w:rPr>
        <w:t xml:space="preserve">Budoucího nájemce zajistí vybavení Kancelářských prostor a sociálního zařízení </w:t>
      </w:r>
      <w:r w:rsidR="004C2F35">
        <w:rPr>
          <w:rFonts w:cstheme="minorHAnsi"/>
          <w:color w:val="000000"/>
          <w:sz w:val="20"/>
          <w:szCs w:val="20"/>
          <w:lang w:val="cs-CZ"/>
        </w:rPr>
        <w:t>M</w:t>
      </w:r>
      <w:r w:rsidRPr="00C373A2">
        <w:rPr>
          <w:rFonts w:cstheme="minorHAnsi"/>
          <w:color w:val="000000"/>
          <w:sz w:val="20"/>
          <w:szCs w:val="20"/>
          <w:lang w:val="cs-CZ"/>
        </w:rPr>
        <w:t xml:space="preserve">obiliářem v Období </w:t>
      </w:r>
      <w:r w:rsidR="004C2F35">
        <w:rPr>
          <w:rFonts w:cstheme="minorHAnsi"/>
          <w:color w:val="000000"/>
          <w:sz w:val="20"/>
          <w:szCs w:val="20"/>
          <w:lang w:val="cs-CZ"/>
        </w:rPr>
        <w:t>instalace Mobiliáře</w:t>
      </w:r>
      <w:r w:rsidRPr="00C373A2">
        <w:rPr>
          <w:rFonts w:cstheme="minorHAnsi"/>
          <w:color w:val="000000"/>
          <w:sz w:val="20"/>
          <w:szCs w:val="20"/>
          <w:lang w:val="cs-CZ"/>
        </w:rPr>
        <w:t xml:space="preserve"> v rozsahu nezbytném pro získání Povolení k užívání, potažmo kladných vyjádření dotčených orgánů, přičemž veškerý </w:t>
      </w:r>
      <w:r w:rsidR="00533919">
        <w:rPr>
          <w:rFonts w:cstheme="minorHAnsi"/>
          <w:color w:val="000000"/>
          <w:sz w:val="20"/>
          <w:szCs w:val="20"/>
          <w:lang w:val="cs-CZ"/>
        </w:rPr>
        <w:t>M</w:t>
      </w:r>
      <w:r w:rsidRPr="00C373A2">
        <w:rPr>
          <w:rFonts w:cstheme="minorHAnsi"/>
          <w:color w:val="000000"/>
          <w:sz w:val="20"/>
          <w:szCs w:val="20"/>
          <w:lang w:val="cs-CZ"/>
        </w:rPr>
        <w:t xml:space="preserve">obiliář musí být do Prostor umístěn </w:t>
      </w:r>
      <w:r w:rsidR="00D377FF">
        <w:rPr>
          <w:rFonts w:cstheme="minorHAnsi"/>
          <w:color w:val="000000"/>
          <w:sz w:val="20"/>
          <w:szCs w:val="20"/>
          <w:lang w:val="cs-CZ"/>
        </w:rPr>
        <w:t>v </w:t>
      </w:r>
      <w:r w:rsidR="00533919">
        <w:rPr>
          <w:rFonts w:cstheme="minorHAnsi"/>
          <w:color w:val="000000"/>
          <w:sz w:val="20"/>
          <w:szCs w:val="20"/>
          <w:lang w:val="cs-CZ"/>
        </w:rPr>
        <w:t>Období</w:t>
      </w:r>
      <w:r w:rsidR="00D377FF">
        <w:rPr>
          <w:rFonts w:cstheme="minorHAnsi"/>
          <w:color w:val="000000"/>
          <w:sz w:val="20"/>
          <w:szCs w:val="20"/>
          <w:lang w:val="cs-CZ"/>
        </w:rPr>
        <w:t xml:space="preserve"> instalace Mobiliáře</w:t>
      </w:r>
      <w:r w:rsidRPr="00C373A2">
        <w:rPr>
          <w:rFonts w:cstheme="minorHAnsi"/>
          <w:color w:val="000000"/>
          <w:sz w:val="20"/>
          <w:szCs w:val="20"/>
          <w:lang w:val="cs-CZ"/>
        </w:rPr>
        <w:t xml:space="preserve">, to však pouze za předpokladu, že byl Budoucímu nájemci k Datu předběžného přístupu umožněn přístup do Prostor za tímto účelem; Budoucí pronajímatel na žádost Budoucího nájemce poskytne Budoucímu nájemci veškeré informace ohledně toho, jaký </w:t>
      </w:r>
      <w:r w:rsidR="005C501C">
        <w:rPr>
          <w:rFonts w:cstheme="minorHAnsi"/>
          <w:color w:val="000000"/>
          <w:sz w:val="20"/>
          <w:szCs w:val="20"/>
          <w:lang w:val="cs-CZ"/>
        </w:rPr>
        <w:t>M</w:t>
      </w:r>
      <w:r w:rsidRPr="00C373A2">
        <w:rPr>
          <w:rFonts w:cstheme="minorHAnsi"/>
          <w:color w:val="000000"/>
          <w:sz w:val="20"/>
          <w:szCs w:val="20"/>
          <w:lang w:val="cs-CZ"/>
        </w:rPr>
        <w:t xml:space="preserve">obiliář je nezbytný k získání Povolení k užívání. Strany prohlašují, že </w:t>
      </w:r>
      <w:r w:rsidR="005C501C">
        <w:rPr>
          <w:rFonts w:cstheme="minorHAnsi"/>
          <w:color w:val="000000"/>
          <w:sz w:val="20"/>
          <w:szCs w:val="20"/>
          <w:lang w:val="cs-CZ"/>
        </w:rPr>
        <w:t>M</w:t>
      </w:r>
      <w:r w:rsidRPr="00C373A2">
        <w:rPr>
          <w:rFonts w:cstheme="minorHAnsi"/>
          <w:color w:val="000000"/>
          <w:sz w:val="20"/>
          <w:szCs w:val="20"/>
          <w:lang w:val="cs-CZ"/>
        </w:rPr>
        <w:t xml:space="preserve">obiliář je a zůstane majetkem Budoucího nájemce a v případě, že z jakéhokoliv důvodu nedojde k </w:t>
      </w:r>
      <w:r w:rsidRPr="00C373A2">
        <w:rPr>
          <w:rFonts w:cstheme="minorHAnsi"/>
          <w:color w:val="000000"/>
          <w:sz w:val="20"/>
          <w:szCs w:val="20"/>
          <w:lang w:val="cs-CZ"/>
        </w:rPr>
        <w:lastRenderedPageBreak/>
        <w:t xml:space="preserve">uzavření Nájemní smlouvy Budoucí pronajímatel umožní Budoucímu nájemci odstěhování </w:t>
      </w:r>
      <w:r w:rsidR="005C501C">
        <w:rPr>
          <w:rFonts w:cstheme="minorHAnsi"/>
          <w:color w:val="000000"/>
          <w:sz w:val="20"/>
          <w:szCs w:val="20"/>
          <w:lang w:val="cs-CZ"/>
        </w:rPr>
        <w:t>M</w:t>
      </w:r>
      <w:r w:rsidRPr="00C373A2">
        <w:rPr>
          <w:rFonts w:cstheme="minorHAnsi"/>
          <w:color w:val="000000"/>
          <w:sz w:val="20"/>
          <w:szCs w:val="20"/>
          <w:lang w:val="cs-CZ"/>
        </w:rPr>
        <w:t>obiliáře umístěného v</w:t>
      </w:r>
      <w:r w:rsidR="0099264D">
        <w:rPr>
          <w:rFonts w:cstheme="minorHAnsi"/>
          <w:color w:val="000000"/>
          <w:sz w:val="20"/>
          <w:szCs w:val="20"/>
          <w:lang w:val="cs-CZ"/>
        </w:rPr>
        <w:t> </w:t>
      </w:r>
      <w:r w:rsidRPr="00C373A2">
        <w:rPr>
          <w:rFonts w:cstheme="minorHAnsi"/>
          <w:color w:val="000000"/>
          <w:sz w:val="20"/>
          <w:szCs w:val="20"/>
          <w:lang w:val="cs-CZ"/>
        </w:rPr>
        <w:t>Prostorách.</w:t>
      </w:r>
    </w:p>
    <w:p w14:paraId="5F463675" w14:textId="62F3E7B6" w:rsidR="002F3D23" w:rsidRPr="00EC0813" w:rsidRDefault="002F3D23" w:rsidP="004552D1">
      <w:pPr>
        <w:pStyle w:val="Odstavecseseznamem"/>
        <w:spacing w:line="360" w:lineRule="auto"/>
        <w:ind w:left="567"/>
        <w:jc w:val="both"/>
        <w:rPr>
          <w:rFonts w:cstheme="minorHAnsi"/>
          <w:color w:val="000000"/>
          <w:sz w:val="20"/>
          <w:szCs w:val="20"/>
          <w:lang w:val="cs-CZ"/>
        </w:rPr>
      </w:pPr>
      <w:r w:rsidRPr="00C373A2">
        <w:rPr>
          <w:rFonts w:cstheme="minorHAnsi"/>
          <w:color w:val="000000"/>
          <w:sz w:val="20"/>
          <w:szCs w:val="20"/>
          <w:lang w:val="cs-CZ"/>
        </w:rPr>
        <w:t>Budoucí pronajímatel nese odpovědnost za zpoždění vydání a/nebo nabytí právní moci Povolení k</w:t>
      </w:r>
      <w:r w:rsidR="0099264D">
        <w:rPr>
          <w:rFonts w:cstheme="minorHAnsi"/>
          <w:color w:val="000000"/>
          <w:sz w:val="20"/>
          <w:szCs w:val="20"/>
          <w:lang w:val="cs-CZ"/>
        </w:rPr>
        <w:t> </w:t>
      </w:r>
      <w:r w:rsidRPr="00C373A2">
        <w:rPr>
          <w:rFonts w:cstheme="minorHAnsi"/>
          <w:color w:val="000000"/>
          <w:sz w:val="20"/>
          <w:szCs w:val="20"/>
          <w:lang w:val="cs-CZ"/>
        </w:rPr>
        <w:t>užívání pouze v</w:t>
      </w:r>
      <w:r w:rsidR="0099264D">
        <w:rPr>
          <w:rFonts w:cstheme="minorHAnsi"/>
          <w:color w:val="000000"/>
          <w:sz w:val="20"/>
          <w:szCs w:val="20"/>
          <w:lang w:val="cs-CZ"/>
        </w:rPr>
        <w:t> </w:t>
      </w:r>
      <w:r w:rsidRPr="00C373A2">
        <w:rPr>
          <w:rFonts w:cstheme="minorHAnsi"/>
          <w:color w:val="000000"/>
          <w:sz w:val="20"/>
          <w:szCs w:val="20"/>
          <w:lang w:val="cs-CZ"/>
        </w:rPr>
        <w:t>případě, že je takové zpoždění způsobeno výhradně prodlením nebo porušením</w:t>
      </w:r>
      <w:r w:rsidR="003F3EF8">
        <w:rPr>
          <w:rFonts w:cstheme="minorHAnsi"/>
          <w:color w:val="000000"/>
          <w:sz w:val="20"/>
          <w:szCs w:val="20"/>
          <w:lang w:val="cs-CZ"/>
        </w:rPr>
        <w:t xml:space="preserve"> povinnosti</w:t>
      </w:r>
      <w:r w:rsidRPr="00C373A2">
        <w:rPr>
          <w:rFonts w:cstheme="minorHAnsi"/>
          <w:color w:val="000000"/>
          <w:sz w:val="20"/>
          <w:szCs w:val="20"/>
          <w:lang w:val="cs-CZ"/>
        </w:rPr>
        <w:t xml:space="preserve"> na straně Budoucího pronajímatele. </w:t>
      </w:r>
    </w:p>
    <w:p w14:paraId="7E74FB12" w14:textId="06971828" w:rsidR="007A24D4" w:rsidRDefault="00C373A2" w:rsidP="004552D1">
      <w:pPr>
        <w:pStyle w:val="Odstavecseseznamem"/>
        <w:numPr>
          <w:ilvl w:val="1"/>
          <w:numId w:val="2"/>
        </w:numPr>
        <w:spacing w:line="360" w:lineRule="auto"/>
        <w:ind w:left="567" w:hanging="567"/>
        <w:jc w:val="both"/>
        <w:rPr>
          <w:rFonts w:cstheme="minorHAnsi"/>
          <w:color w:val="000000"/>
          <w:sz w:val="20"/>
          <w:szCs w:val="20"/>
          <w:lang w:val="cs-CZ"/>
        </w:rPr>
      </w:pPr>
      <w:r w:rsidRPr="005C7F28">
        <w:rPr>
          <w:rFonts w:cstheme="minorHAnsi"/>
          <w:color w:val="000000"/>
          <w:sz w:val="20"/>
          <w:szCs w:val="20"/>
          <w:lang w:val="cs-CZ"/>
        </w:rPr>
        <w:t>V</w:t>
      </w:r>
      <w:r w:rsidR="0099264D">
        <w:rPr>
          <w:rFonts w:cstheme="minorHAnsi"/>
          <w:color w:val="000000"/>
          <w:sz w:val="20"/>
          <w:szCs w:val="20"/>
          <w:lang w:val="cs-CZ"/>
        </w:rPr>
        <w:t> </w:t>
      </w:r>
      <w:r w:rsidRPr="005C7F28">
        <w:rPr>
          <w:rFonts w:cstheme="minorHAnsi"/>
          <w:color w:val="000000"/>
          <w:sz w:val="20"/>
          <w:szCs w:val="20"/>
          <w:lang w:val="cs-CZ"/>
        </w:rPr>
        <w:t>případě, že Povolení k</w:t>
      </w:r>
      <w:r w:rsidR="0099264D">
        <w:rPr>
          <w:rFonts w:cstheme="minorHAnsi"/>
          <w:color w:val="000000"/>
          <w:sz w:val="20"/>
          <w:szCs w:val="20"/>
          <w:lang w:val="cs-CZ"/>
        </w:rPr>
        <w:t> </w:t>
      </w:r>
      <w:r w:rsidRPr="005C7F28">
        <w:rPr>
          <w:rFonts w:cstheme="minorHAnsi"/>
          <w:color w:val="000000"/>
          <w:sz w:val="20"/>
          <w:szCs w:val="20"/>
          <w:lang w:val="cs-CZ"/>
        </w:rPr>
        <w:t>užívání bude vydáno pouze na určitou dobu, má Budoucí pronajímatel povinnost zajistit vydání kolaudačního souhlasu/rozhodnutí pro Prostory, který bude řádně navazovat na dočasné Povolení k</w:t>
      </w:r>
      <w:r w:rsidR="0099264D">
        <w:rPr>
          <w:rFonts w:cstheme="minorHAnsi"/>
          <w:color w:val="000000"/>
          <w:sz w:val="20"/>
          <w:szCs w:val="20"/>
          <w:lang w:val="cs-CZ"/>
        </w:rPr>
        <w:t> </w:t>
      </w:r>
      <w:r w:rsidRPr="005C7F28">
        <w:rPr>
          <w:rFonts w:cstheme="minorHAnsi"/>
          <w:color w:val="000000"/>
          <w:sz w:val="20"/>
          <w:szCs w:val="20"/>
          <w:lang w:val="cs-CZ"/>
        </w:rPr>
        <w:t>užívání („</w:t>
      </w:r>
      <w:r w:rsidRPr="00EC0813">
        <w:rPr>
          <w:rFonts w:cstheme="minorHAnsi"/>
          <w:b/>
          <w:bCs/>
          <w:color w:val="000000"/>
          <w:sz w:val="20"/>
          <w:szCs w:val="20"/>
          <w:lang w:val="cs-CZ"/>
        </w:rPr>
        <w:t>Kolaudační souhlas</w:t>
      </w:r>
      <w:r w:rsidRPr="005C7F28">
        <w:rPr>
          <w:rFonts w:cstheme="minorHAnsi"/>
          <w:color w:val="000000"/>
          <w:sz w:val="20"/>
          <w:szCs w:val="20"/>
          <w:lang w:val="cs-CZ"/>
        </w:rPr>
        <w:t>“) po řádné realizaci zkušebního provozu nebo předčasného užívání Prostor ze strany Budoucího nájemce.</w:t>
      </w:r>
    </w:p>
    <w:p w14:paraId="49326B71" w14:textId="7F98AA1C" w:rsidR="00D71B1F" w:rsidRDefault="00D71B1F" w:rsidP="004552D1">
      <w:pPr>
        <w:pStyle w:val="Odstavecseseznamem"/>
        <w:numPr>
          <w:ilvl w:val="1"/>
          <w:numId w:val="2"/>
        </w:numPr>
        <w:spacing w:after="240" w:line="360" w:lineRule="auto"/>
        <w:ind w:left="567" w:hanging="567"/>
        <w:jc w:val="both"/>
        <w:rPr>
          <w:rFonts w:cstheme="minorHAnsi"/>
          <w:color w:val="000000"/>
          <w:sz w:val="20"/>
          <w:szCs w:val="20"/>
          <w:lang w:val="cs-CZ"/>
        </w:rPr>
      </w:pPr>
      <w:r>
        <w:rPr>
          <w:rFonts w:cstheme="minorHAnsi"/>
          <w:color w:val="000000"/>
          <w:sz w:val="20"/>
          <w:szCs w:val="20"/>
          <w:lang w:val="cs-CZ"/>
        </w:rPr>
        <w:t xml:space="preserve">Budoucí pronajímatel bere na vědomí a souhlasí, že Budoucí nájemce má zájem po </w:t>
      </w:r>
      <w:r w:rsidR="0089548F">
        <w:rPr>
          <w:rFonts w:cstheme="minorHAnsi"/>
          <w:color w:val="000000"/>
          <w:sz w:val="20"/>
          <w:szCs w:val="20"/>
          <w:lang w:val="cs-CZ"/>
        </w:rPr>
        <w:t>zahájení nájmu Předmětu nájmu</w:t>
      </w:r>
      <w:r>
        <w:rPr>
          <w:rFonts w:cstheme="minorHAnsi"/>
          <w:color w:val="000000"/>
          <w:sz w:val="20"/>
          <w:szCs w:val="20"/>
          <w:lang w:val="cs-CZ"/>
        </w:rPr>
        <w:t xml:space="preserve"> umístit do Prostor třídící linku. </w:t>
      </w:r>
      <w:r w:rsidRPr="005C7F28">
        <w:rPr>
          <w:rFonts w:cstheme="minorHAnsi"/>
          <w:color w:val="000000"/>
          <w:sz w:val="20"/>
          <w:szCs w:val="20"/>
          <w:lang w:val="cs-CZ"/>
        </w:rPr>
        <w:t>Třídící linka nebude součástí Povolení k</w:t>
      </w:r>
      <w:r w:rsidR="0099264D">
        <w:rPr>
          <w:rFonts w:cstheme="minorHAnsi"/>
          <w:color w:val="000000"/>
          <w:sz w:val="20"/>
          <w:szCs w:val="20"/>
          <w:lang w:val="cs-CZ"/>
        </w:rPr>
        <w:t> </w:t>
      </w:r>
      <w:r w:rsidRPr="005C7F28">
        <w:rPr>
          <w:rFonts w:cstheme="minorHAnsi"/>
          <w:color w:val="000000"/>
          <w:sz w:val="20"/>
          <w:szCs w:val="20"/>
          <w:lang w:val="cs-CZ"/>
        </w:rPr>
        <w:t>užívání, ani projektové dokumentace pro účely získání Povolení k</w:t>
      </w:r>
      <w:r w:rsidR="0099264D">
        <w:rPr>
          <w:rFonts w:cstheme="minorHAnsi"/>
          <w:color w:val="000000"/>
          <w:sz w:val="20"/>
          <w:szCs w:val="20"/>
          <w:lang w:val="cs-CZ"/>
        </w:rPr>
        <w:t> </w:t>
      </w:r>
      <w:r w:rsidRPr="005C7F28">
        <w:rPr>
          <w:rFonts w:cstheme="minorHAnsi"/>
          <w:color w:val="000000"/>
          <w:sz w:val="20"/>
          <w:szCs w:val="20"/>
          <w:lang w:val="cs-CZ"/>
        </w:rPr>
        <w:t>užívání. K</w:t>
      </w:r>
      <w:r w:rsidR="0099264D">
        <w:rPr>
          <w:rFonts w:cstheme="minorHAnsi"/>
          <w:color w:val="000000"/>
          <w:sz w:val="20"/>
          <w:szCs w:val="20"/>
          <w:lang w:val="cs-CZ"/>
        </w:rPr>
        <w:t> </w:t>
      </w:r>
      <w:r w:rsidRPr="005C7F28">
        <w:rPr>
          <w:rFonts w:cstheme="minorHAnsi"/>
          <w:color w:val="000000"/>
          <w:sz w:val="20"/>
          <w:szCs w:val="20"/>
          <w:lang w:val="cs-CZ"/>
        </w:rPr>
        <w:t>zahájení instalace Třídící linky v</w:t>
      </w:r>
      <w:r w:rsidR="0099264D">
        <w:rPr>
          <w:rFonts w:cstheme="minorHAnsi"/>
          <w:color w:val="000000"/>
          <w:sz w:val="20"/>
          <w:szCs w:val="20"/>
          <w:lang w:val="cs-CZ"/>
        </w:rPr>
        <w:t> </w:t>
      </w:r>
      <w:r w:rsidRPr="005C7F28">
        <w:rPr>
          <w:rFonts w:cstheme="minorHAnsi"/>
          <w:color w:val="000000"/>
          <w:sz w:val="20"/>
          <w:szCs w:val="20"/>
          <w:lang w:val="cs-CZ"/>
        </w:rPr>
        <w:t xml:space="preserve">Prostorách dojde až po </w:t>
      </w:r>
      <w:r w:rsidR="0089548F">
        <w:rPr>
          <w:rFonts w:cstheme="minorHAnsi"/>
          <w:color w:val="000000"/>
          <w:sz w:val="20"/>
          <w:szCs w:val="20"/>
          <w:lang w:val="cs-CZ"/>
        </w:rPr>
        <w:t>zahájení nájmu</w:t>
      </w:r>
      <w:r w:rsidRPr="005C7F28">
        <w:rPr>
          <w:rFonts w:cstheme="minorHAnsi"/>
          <w:color w:val="000000"/>
          <w:sz w:val="20"/>
          <w:szCs w:val="20"/>
          <w:lang w:val="cs-CZ"/>
        </w:rPr>
        <w:t xml:space="preserve"> </w:t>
      </w:r>
      <w:r w:rsidR="0089548F">
        <w:rPr>
          <w:rFonts w:cstheme="minorHAnsi"/>
          <w:color w:val="000000"/>
          <w:sz w:val="20"/>
          <w:szCs w:val="20"/>
          <w:lang w:val="cs-CZ"/>
        </w:rPr>
        <w:t xml:space="preserve">Předmětu nájmu </w:t>
      </w:r>
      <w:r w:rsidRPr="005C7F28">
        <w:rPr>
          <w:rFonts w:cstheme="minorHAnsi"/>
          <w:color w:val="000000"/>
          <w:sz w:val="20"/>
          <w:szCs w:val="20"/>
          <w:lang w:val="cs-CZ"/>
        </w:rPr>
        <w:t>a po obdržení Povolení k</w:t>
      </w:r>
      <w:r w:rsidR="0099264D">
        <w:rPr>
          <w:rFonts w:cstheme="minorHAnsi"/>
          <w:color w:val="000000"/>
          <w:sz w:val="20"/>
          <w:szCs w:val="20"/>
          <w:lang w:val="cs-CZ"/>
        </w:rPr>
        <w:t> </w:t>
      </w:r>
      <w:r w:rsidRPr="005C7F28">
        <w:rPr>
          <w:rFonts w:cstheme="minorHAnsi"/>
          <w:color w:val="000000"/>
          <w:sz w:val="20"/>
          <w:szCs w:val="20"/>
          <w:lang w:val="cs-CZ"/>
        </w:rPr>
        <w:t>užívání.</w:t>
      </w:r>
      <w:r w:rsidR="003940CC">
        <w:rPr>
          <w:rFonts w:cstheme="minorHAnsi"/>
          <w:color w:val="000000"/>
          <w:sz w:val="20"/>
          <w:szCs w:val="20"/>
          <w:lang w:val="cs-CZ"/>
        </w:rPr>
        <w:t xml:space="preserve"> Budoucí nájemce je dále oprávněn po zahájení nájmu Předmětu nájmu a po obdržení Povolení k užívání požadovat instalaci regálového systému do Skladových prostor dle svého uvážení</w:t>
      </w:r>
      <w:r w:rsidR="008A71F2">
        <w:rPr>
          <w:rFonts w:cstheme="minorHAnsi"/>
          <w:color w:val="000000"/>
          <w:sz w:val="20"/>
          <w:szCs w:val="20"/>
          <w:lang w:val="cs-CZ"/>
        </w:rPr>
        <w:t>, avšak vždy v souladu s</w:t>
      </w:r>
      <w:r w:rsidR="006334E1">
        <w:rPr>
          <w:rFonts w:cstheme="minorHAnsi"/>
          <w:color w:val="000000"/>
          <w:sz w:val="20"/>
          <w:szCs w:val="20"/>
          <w:lang w:val="cs-CZ"/>
        </w:rPr>
        <w:t> platnými právními předpisy, technickými normami a stanovisky/rozhodnutími příslušných orgánů</w:t>
      </w:r>
      <w:r w:rsidR="003940CC">
        <w:rPr>
          <w:rFonts w:cstheme="minorHAnsi"/>
          <w:color w:val="000000"/>
          <w:sz w:val="20"/>
          <w:szCs w:val="20"/>
          <w:lang w:val="cs-CZ"/>
        </w:rPr>
        <w:t>. Budoucí nájemce je povinen předat Budoucímu pronajímateli plán regálového systému a Budoucí pronajímatel zajistí změn</w:t>
      </w:r>
      <w:r w:rsidR="007526D1">
        <w:rPr>
          <w:rFonts w:cstheme="minorHAnsi"/>
          <w:color w:val="000000"/>
          <w:sz w:val="20"/>
          <w:szCs w:val="20"/>
          <w:lang w:val="cs-CZ"/>
        </w:rPr>
        <w:t>u</w:t>
      </w:r>
      <w:r w:rsidR="003940CC">
        <w:rPr>
          <w:rFonts w:cstheme="minorHAnsi"/>
          <w:color w:val="000000"/>
          <w:sz w:val="20"/>
          <w:szCs w:val="20"/>
          <w:lang w:val="cs-CZ"/>
        </w:rPr>
        <w:t xml:space="preserve"> Povolení k</w:t>
      </w:r>
      <w:r w:rsidR="002038FD">
        <w:rPr>
          <w:rFonts w:cstheme="minorHAnsi"/>
          <w:color w:val="000000"/>
          <w:sz w:val="20"/>
          <w:szCs w:val="20"/>
          <w:lang w:val="cs-CZ"/>
        </w:rPr>
        <w:t> </w:t>
      </w:r>
      <w:r w:rsidR="003940CC">
        <w:rPr>
          <w:rFonts w:cstheme="minorHAnsi"/>
          <w:color w:val="000000"/>
          <w:sz w:val="20"/>
          <w:szCs w:val="20"/>
          <w:lang w:val="cs-CZ"/>
        </w:rPr>
        <w:t>užívání</w:t>
      </w:r>
      <w:r w:rsidR="002038FD">
        <w:rPr>
          <w:rFonts w:cstheme="minorHAnsi"/>
          <w:color w:val="000000"/>
          <w:sz w:val="20"/>
          <w:szCs w:val="20"/>
          <w:lang w:val="cs-CZ"/>
        </w:rPr>
        <w:t xml:space="preserve"> za předpokladu dodržení podmínek</w:t>
      </w:r>
      <w:r w:rsidR="00495694">
        <w:rPr>
          <w:rFonts w:cstheme="minorHAnsi"/>
          <w:color w:val="000000"/>
          <w:sz w:val="20"/>
          <w:szCs w:val="20"/>
          <w:lang w:val="cs-CZ"/>
        </w:rPr>
        <w:t xml:space="preserve"> uvedených</w:t>
      </w:r>
      <w:r w:rsidR="002038FD">
        <w:rPr>
          <w:rFonts w:cstheme="minorHAnsi"/>
          <w:color w:val="000000"/>
          <w:sz w:val="20"/>
          <w:szCs w:val="20"/>
          <w:lang w:val="cs-CZ"/>
        </w:rPr>
        <w:t xml:space="preserve"> v předchozí větě tohoto </w:t>
      </w:r>
      <w:r w:rsidR="00B155A3">
        <w:rPr>
          <w:rFonts w:cstheme="minorHAnsi"/>
          <w:color w:val="000000"/>
          <w:sz w:val="20"/>
          <w:szCs w:val="20"/>
          <w:lang w:val="cs-CZ"/>
        </w:rPr>
        <w:t>čl. 3.5</w:t>
      </w:r>
      <w:r w:rsidR="0039508A">
        <w:rPr>
          <w:rFonts w:cstheme="minorHAnsi"/>
          <w:color w:val="000000"/>
          <w:sz w:val="20"/>
          <w:szCs w:val="20"/>
          <w:lang w:val="cs-CZ"/>
        </w:rPr>
        <w:t>. Smlouvy</w:t>
      </w:r>
      <w:r w:rsidR="003940CC">
        <w:rPr>
          <w:rFonts w:cstheme="minorHAnsi"/>
          <w:color w:val="000000"/>
          <w:sz w:val="20"/>
          <w:szCs w:val="20"/>
          <w:lang w:val="cs-CZ"/>
        </w:rPr>
        <w:t xml:space="preserve">. Instalaci regálového systému provádí </w:t>
      </w:r>
      <w:r w:rsidR="007526D1">
        <w:rPr>
          <w:rFonts w:cstheme="minorHAnsi"/>
          <w:color w:val="000000"/>
          <w:sz w:val="20"/>
          <w:szCs w:val="20"/>
          <w:lang w:val="cs-CZ"/>
        </w:rPr>
        <w:t>Budoucí nájemce na své náklady a odpovědnost.</w:t>
      </w:r>
    </w:p>
    <w:p w14:paraId="6A5A16FF" w14:textId="77777777" w:rsidR="008C54B6" w:rsidRPr="005C7F28" w:rsidRDefault="008C54B6" w:rsidP="00117F37">
      <w:pPr>
        <w:pStyle w:val="Odstavecseseznamem"/>
        <w:spacing w:after="240" w:line="360" w:lineRule="auto"/>
        <w:ind w:left="426"/>
        <w:jc w:val="both"/>
        <w:rPr>
          <w:rFonts w:cstheme="minorHAnsi"/>
          <w:color w:val="000000"/>
          <w:sz w:val="20"/>
          <w:szCs w:val="20"/>
          <w:lang w:val="cs-CZ"/>
        </w:rPr>
      </w:pPr>
    </w:p>
    <w:p w14:paraId="144EA37C" w14:textId="229913F8" w:rsidR="000B68AD" w:rsidRPr="003158F2" w:rsidRDefault="000B68AD" w:rsidP="003843CC">
      <w:pPr>
        <w:pStyle w:val="Odstavecseseznamem"/>
        <w:numPr>
          <w:ilvl w:val="0"/>
          <w:numId w:val="2"/>
        </w:numPr>
        <w:spacing w:after="120" w:line="360" w:lineRule="auto"/>
        <w:ind w:left="567" w:hanging="567"/>
        <w:contextualSpacing w:val="0"/>
        <w:jc w:val="both"/>
        <w:rPr>
          <w:rFonts w:cstheme="minorHAnsi"/>
          <w:b/>
          <w:sz w:val="20"/>
          <w:szCs w:val="20"/>
        </w:rPr>
      </w:pPr>
      <w:r w:rsidRPr="003158F2">
        <w:rPr>
          <w:rFonts w:cstheme="minorHAnsi"/>
          <w:b/>
          <w:sz w:val="20"/>
          <w:szCs w:val="20"/>
        </w:rPr>
        <w:t>UZAVŘENÍ NÁJEMNÍ SMLOUVY</w:t>
      </w:r>
    </w:p>
    <w:p w14:paraId="67E15A76" w14:textId="5269C9EC" w:rsidR="00812DDB" w:rsidRDefault="009E08D2" w:rsidP="003843CC">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9E08D2">
        <w:rPr>
          <w:rFonts w:cstheme="minorHAnsi"/>
          <w:color w:val="000000"/>
          <w:sz w:val="20"/>
          <w:szCs w:val="20"/>
          <w:lang w:val="cs-CZ"/>
        </w:rPr>
        <w:t xml:space="preserve">Budoucí pronajímatel je oprávněn kdykoli po dokončení přípravy Prostor </w:t>
      </w:r>
      <w:r>
        <w:rPr>
          <w:rFonts w:cstheme="minorHAnsi"/>
          <w:color w:val="000000"/>
          <w:sz w:val="20"/>
          <w:szCs w:val="20"/>
          <w:lang w:val="cs-CZ"/>
        </w:rPr>
        <w:t>v</w:t>
      </w:r>
      <w:r w:rsidR="0099264D">
        <w:rPr>
          <w:rFonts w:cstheme="minorHAnsi"/>
          <w:color w:val="000000"/>
          <w:sz w:val="20"/>
          <w:szCs w:val="20"/>
          <w:lang w:val="cs-CZ"/>
        </w:rPr>
        <w:t> </w:t>
      </w:r>
      <w:r>
        <w:rPr>
          <w:rFonts w:cstheme="minorHAnsi"/>
          <w:color w:val="000000"/>
          <w:sz w:val="20"/>
          <w:szCs w:val="20"/>
          <w:lang w:val="cs-CZ"/>
        </w:rPr>
        <w:t>souladu s</w:t>
      </w:r>
      <w:r w:rsidR="0099264D">
        <w:rPr>
          <w:rFonts w:cstheme="minorHAnsi"/>
          <w:color w:val="000000"/>
          <w:sz w:val="20"/>
          <w:szCs w:val="20"/>
          <w:lang w:val="cs-CZ"/>
        </w:rPr>
        <w:t> </w:t>
      </w:r>
      <w:r>
        <w:rPr>
          <w:rFonts w:cstheme="minorHAnsi"/>
          <w:color w:val="000000"/>
          <w:sz w:val="20"/>
          <w:szCs w:val="20"/>
          <w:lang w:val="cs-CZ"/>
        </w:rPr>
        <w:t xml:space="preserve">touto Smlouvou a </w:t>
      </w:r>
      <w:r w:rsidRPr="009E08D2">
        <w:rPr>
          <w:rFonts w:cstheme="minorHAnsi"/>
          <w:color w:val="000000"/>
          <w:sz w:val="20"/>
          <w:szCs w:val="20"/>
          <w:lang w:val="cs-CZ"/>
        </w:rPr>
        <w:t>v</w:t>
      </w:r>
      <w:r w:rsidR="0099264D">
        <w:rPr>
          <w:rFonts w:cstheme="minorHAnsi"/>
          <w:color w:val="000000"/>
          <w:sz w:val="20"/>
          <w:szCs w:val="20"/>
          <w:lang w:val="cs-CZ"/>
        </w:rPr>
        <w:t> </w:t>
      </w:r>
      <w:r w:rsidRPr="009E08D2">
        <w:rPr>
          <w:rFonts w:cstheme="minorHAnsi"/>
          <w:color w:val="000000"/>
          <w:sz w:val="20"/>
          <w:szCs w:val="20"/>
          <w:lang w:val="cs-CZ"/>
        </w:rPr>
        <w:t>rozsahu dle Přílohy č. 1, Přílohy č. 2</w:t>
      </w:r>
      <w:r>
        <w:rPr>
          <w:rFonts w:cstheme="minorHAnsi"/>
          <w:color w:val="000000"/>
          <w:sz w:val="20"/>
          <w:szCs w:val="20"/>
          <w:lang w:val="cs-CZ"/>
        </w:rPr>
        <w:t>, Přílohy č. 3</w:t>
      </w:r>
      <w:r w:rsidRPr="009E08D2">
        <w:rPr>
          <w:rFonts w:cstheme="minorHAnsi"/>
          <w:color w:val="000000"/>
          <w:sz w:val="20"/>
          <w:szCs w:val="20"/>
          <w:lang w:val="cs-CZ"/>
        </w:rPr>
        <w:t xml:space="preserve"> a Přílohy č. 5 Smlouvy </w:t>
      </w:r>
      <w:r>
        <w:rPr>
          <w:rFonts w:cstheme="minorHAnsi"/>
          <w:color w:val="000000"/>
          <w:sz w:val="20"/>
          <w:szCs w:val="20"/>
          <w:lang w:val="cs-CZ"/>
        </w:rPr>
        <w:t xml:space="preserve">a po </w:t>
      </w:r>
      <w:r w:rsidR="006827A5">
        <w:rPr>
          <w:rFonts w:cstheme="minorHAnsi"/>
          <w:color w:val="000000"/>
          <w:sz w:val="20"/>
          <w:szCs w:val="20"/>
          <w:lang w:val="cs-CZ"/>
        </w:rPr>
        <w:t xml:space="preserve">vydaní </w:t>
      </w:r>
      <w:r w:rsidR="005523F2">
        <w:rPr>
          <w:rFonts w:cstheme="minorHAnsi"/>
          <w:color w:val="000000"/>
          <w:sz w:val="20"/>
          <w:szCs w:val="20"/>
          <w:lang w:val="cs-CZ"/>
        </w:rPr>
        <w:t>a/nebo nabytí právní moci</w:t>
      </w:r>
      <w:r>
        <w:rPr>
          <w:rFonts w:cstheme="minorHAnsi"/>
          <w:color w:val="000000"/>
          <w:sz w:val="20"/>
          <w:szCs w:val="20"/>
          <w:lang w:val="cs-CZ"/>
        </w:rPr>
        <w:t xml:space="preserve"> Povolení k</w:t>
      </w:r>
      <w:r w:rsidR="0099264D">
        <w:rPr>
          <w:rFonts w:cstheme="minorHAnsi"/>
          <w:color w:val="000000"/>
          <w:sz w:val="20"/>
          <w:szCs w:val="20"/>
          <w:lang w:val="cs-CZ"/>
        </w:rPr>
        <w:t> </w:t>
      </w:r>
      <w:r>
        <w:rPr>
          <w:rFonts w:cstheme="minorHAnsi"/>
          <w:color w:val="000000"/>
          <w:sz w:val="20"/>
          <w:szCs w:val="20"/>
          <w:lang w:val="cs-CZ"/>
        </w:rPr>
        <w:t xml:space="preserve">užívání </w:t>
      </w:r>
      <w:r w:rsidRPr="009E08D2">
        <w:rPr>
          <w:rFonts w:cstheme="minorHAnsi"/>
          <w:color w:val="000000"/>
          <w:sz w:val="20"/>
          <w:szCs w:val="20"/>
          <w:lang w:val="cs-CZ"/>
        </w:rPr>
        <w:t>vyzvat Budoucího nájemce k</w:t>
      </w:r>
      <w:r w:rsidR="0099264D">
        <w:rPr>
          <w:rFonts w:cstheme="minorHAnsi"/>
          <w:color w:val="000000"/>
          <w:sz w:val="20"/>
          <w:szCs w:val="20"/>
          <w:lang w:val="cs-CZ"/>
        </w:rPr>
        <w:t> </w:t>
      </w:r>
      <w:r w:rsidRPr="009E08D2">
        <w:rPr>
          <w:rFonts w:cstheme="minorHAnsi"/>
          <w:color w:val="000000"/>
          <w:sz w:val="20"/>
          <w:szCs w:val="20"/>
          <w:lang w:val="cs-CZ"/>
        </w:rPr>
        <w:t>uzavření Nájemní smlouvy (jejíž závazné znění je připojeno k</w:t>
      </w:r>
      <w:r w:rsidR="0099264D">
        <w:rPr>
          <w:rFonts w:cstheme="minorHAnsi"/>
          <w:color w:val="000000"/>
          <w:sz w:val="20"/>
          <w:szCs w:val="20"/>
          <w:lang w:val="cs-CZ"/>
        </w:rPr>
        <w:t> </w:t>
      </w:r>
      <w:r w:rsidRPr="009E08D2">
        <w:rPr>
          <w:rFonts w:cstheme="minorHAnsi"/>
          <w:color w:val="000000"/>
          <w:sz w:val="20"/>
          <w:szCs w:val="20"/>
          <w:lang w:val="cs-CZ"/>
        </w:rPr>
        <w:t xml:space="preserve">této Smlouvě jako Příloha č. </w:t>
      </w:r>
      <w:r>
        <w:rPr>
          <w:rFonts w:cstheme="minorHAnsi"/>
          <w:color w:val="000000"/>
          <w:sz w:val="20"/>
          <w:szCs w:val="20"/>
          <w:lang w:val="cs-CZ"/>
        </w:rPr>
        <w:t>4</w:t>
      </w:r>
      <w:r w:rsidRPr="009E08D2">
        <w:rPr>
          <w:rFonts w:cstheme="minorHAnsi"/>
          <w:color w:val="000000"/>
          <w:sz w:val="20"/>
          <w:szCs w:val="20"/>
          <w:lang w:val="cs-CZ"/>
        </w:rPr>
        <w:t>), tj. zaslat výzvu Budoucímu nájemci k</w:t>
      </w:r>
      <w:r w:rsidR="0099264D">
        <w:rPr>
          <w:rFonts w:cstheme="minorHAnsi"/>
          <w:color w:val="000000"/>
          <w:sz w:val="20"/>
          <w:szCs w:val="20"/>
          <w:lang w:val="cs-CZ"/>
        </w:rPr>
        <w:t> </w:t>
      </w:r>
      <w:r w:rsidRPr="009E08D2">
        <w:rPr>
          <w:rFonts w:cstheme="minorHAnsi"/>
          <w:color w:val="000000"/>
          <w:sz w:val="20"/>
          <w:szCs w:val="20"/>
          <w:lang w:val="cs-CZ"/>
        </w:rPr>
        <w:t>uzavření (Budoucím pronajímatelem doplněné) Nájemní smlouvy</w:t>
      </w:r>
      <w:r w:rsidR="00812DDB">
        <w:rPr>
          <w:rFonts w:cstheme="minorHAnsi"/>
          <w:color w:val="000000"/>
          <w:sz w:val="20"/>
          <w:szCs w:val="20"/>
          <w:lang w:val="cs-CZ"/>
        </w:rPr>
        <w:t xml:space="preserve"> (</w:t>
      </w:r>
      <w:r w:rsidR="00812DDB" w:rsidRPr="006078A1">
        <w:rPr>
          <w:rFonts w:cstheme="minorHAnsi"/>
          <w:color w:val="000000"/>
          <w:sz w:val="20"/>
          <w:szCs w:val="20"/>
          <w:lang w:val="cs-CZ"/>
        </w:rPr>
        <w:t>„</w:t>
      </w:r>
      <w:r w:rsidR="00812DDB" w:rsidRPr="00812DDB">
        <w:rPr>
          <w:rFonts w:cstheme="minorHAnsi"/>
          <w:b/>
          <w:bCs/>
          <w:color w:val="000000"/>
          <w:sz w:val="20"/>
          <w:szCs w:val="20"/>
          <w:lang w:val="cs-CZ"/>
        </w:rPr>
        <w:t>Výzva</w:t>
      </w:r>
      <w:r w:rsidR="00812DDB" w:rsidRPr="006078A1">
        <w:rPr>
          <w:rFonts w:cstheme="minorHAnsi"/>
          <w:color w:val="000000"/>
          <w:sz w:val="20"/>
          <w:szCs w:val="20"/>
          <w:lang w:val="cs-CZ"/>
        </w:rPr>
        <w:t>“</w:t>
      </w:r>
      <w:r w:rsidR="00812DDB">
        <w:rPr>
          <w:rFonts w:cstheme="minorHAnsi"/>
          <w:color w:val="000000"/>
          <w:sz w:val="20"/>
          <w:szCs w:val="20"/>
          <w:lang w:val="cs-CZ"/>
        </w:rPr>
        <w:t>)</w:t>
      </w:r>
      <w:r>
        <w:rPr>
          <w:rFonts w:cstheme="minorHAnsi"/>
          <w:color w:val="000000"/>
          <w:sz w:val="20"/>
          <w:szCs w:val="20"/>
          <w:lang w:val="cs-CZ"/>
        </w:rPr>
        <w:t xml:space="preserve">, </w:t>
      </w:r>
      <w:r w:rsidRPr="009E08D2">
        <w:rPr>
          <w:rFonts w:cstheme="minorHAnsi"/>
          <w:color w:val="000000"/>
          <w:sz w:val="20"/>
          <w:szCs w:val="20"/>
          <w:lang w:val="cs-CZ"/>
        </w:rPr>
        <w:t xml:space="preserve">a Budoucí nájemce je povinen </w:t>
      </w:r>
      <w:r w:rsidR="008659F2">
        <w:rPr>
          <w:rFonts w:cstheme="minorHAnsi"/>
          <w:color w:val="000000"/>
          <w:sz w:val="20"/>
          <w:szCs w:val="20"/>
          <w:lang w:val="cs-CZ"/>
        </w:rPr>
        <w:t xml:space="preserve">podepsat </w:t>
      </w:r>
      <w:r w:rsidRPr="009E08D2">
        <w:rPr>
          <w:rFonts w:cstheme="minorHAnsi"/>
          <w:color w:val="000000"/>
          <w:sz w:val="20"/>
          <w:szCs w:val="20"/>
          <w:lang w:val="cs-CZ"/>
        </w:rPr>
        <w:t xml:space="preserve">Nájemní smlouvu nejpozději do </w:t>
      </w:r>
      <w:r w:rsidR="00812DDB">
        <w:rPr>
          <w:rFonts w:cstheme="minorHAnsi"/>
          <w:color w:val="000000"/>
          <w:sz w:val="20"/>
          <w:szCs w:val="20"/>
          <w:lang w:val="cs-CZ"/>
        </w:rPr>
        <w:t>čtrnácti</w:t>
      </w:r>
      <w:r w:rsidRPr="009E08D2">
        <w:rPr>
          <w:rFonts w:cstheme="minorHAnsi"/>
          <w:color w:val="000000"/>
          <w:sz w:val="20"/>
          <w:szCs w:val="20"/>
          <w:lang w:val="cs-CZ"/>
        </w:rPr>
        <w:t xml:space="preserve"> (</w:t>
      </w:r>
      <w:r w:rsidR="00812DDB">
        <w:rPr>
          <w:rFonts w:cstheme="minorHAnsi"/>
          <w:color w:val="000000"/>
          <w:sz w:val="20"/>
          <w:szCs w:val="20"/>
          <w:lang w:val="cs-CZ"/>
        </w:rPr>
        <w:t>14</w:t>
      </w:r>
      <w:r w:rsidRPr="009E08D2">
        <w:rPr>
          <w:rFonts w:cstheme="minorHAnsi"/>
          <w:color w:val="000000"/>
          <w:sz w:val="20"/>
          <w:szCs w:val="20"/>
          <w:lang w:val="cs-CZ"/>
        </w:rPr>
        <w:t xml:space="preserve">) dnů od </w:t>
      </w:r>
      <w:r w:rsidR="00812DDB">
        <w:rPr>
          <w:rFonts w:cstheme="minorHAnsi"/>
          <w:color w:val="000000"/>
          <w:sz w:val="20"/>
          <w:szCs w:val="20"/>
          <w:lang w:val="cs-CZ"/>
        </w:rPr>
        <w:t>obdržení V</w:t>
      </w:r>
      <w:r w:rsidRPr="009E08D2">
        <w:rPr>
          <w:rFonts w:cstheme="minorHAnsi"/>
          <w:color w:val="000000"/>
          <w:sz w:val="20"/>
          <w:szCs w:val="20"/>
          <w:lang w:val="cs-CZ"/>
        </w:rPr>
        <w:t>ýzvy</w:t>
      </w:r>
      <w:r w:rsidR="008659F2">
        <w:rPr>
          <w:rFonts w:cstheme="minorHAnsi"/>
          <w:color w:val="000000"/>
          <w:sz w:val="20"/>
          <w:szCs w:val="20"/>
          <w:lang w:val="cs-CZ"/>
        </w:rPr>
        <w:t xml:space="preserve"> a následně obratem po připojení svého podpisu </w:t>
      </w:r>
      <w:r w:rsidR="00A469C3">
        <w:rPr>
          <w:rFonts w:cstheme="minorHAnsi"/>
          <w:color w:val="000000"/>
          <w:sz w:val="20"/>
          <w:szCs w:val="20"/>
          <w:lang w:val="cs-CZ"/>
        </w:rPr>
        <w:t xml:space="preserve">odeslat nebo osobně předat </w:t>
      </w:r>
      <w:r w:rsidR="008659F2">
        <w:rPr>
          <w:rFonts w:cstheme="minorHAnsi"/>
          <w:color w:val="000000"/>
          <w:sz w:val="20"/>
          <w:szCs w:val="20"/>
          <w:lang w:val="cs-CZ"/>
        </w:rPr>
        <w:t>jeden výtisk Nájemní smlouvy Budoucímu pronajímateli</w:t>
      </w:r>
      <w:r w:rsidRPr="009E08D2">
        <w:rPr>
          <w:rFonts w:cstheme="minorHAnsi"/>
          <w:color w:val="000000"/>
          <w:sz w:val="20"/>
          <w:szCs w:val="20"/>
          <w:lang w:val="cs-CZ"/>
        </w:rPr>
        <w:t>.</w:t>
      </w:r>
    </w:p>
    <w:p w14:paraId="03CA9441" w14:textId="3977FC05" w:rsidR="0012091B" w:rsidRPr="004A6515" w:rsidRDefault="003755F2" w:rsidP="003843CC">
      <w:pPr>
        <w:pStyle w:val="Odstavecseseznamem"/>
        <w:numPr>
          <w:ilvl w:val="1"/>
          <w:numId w:val="2"/>
        </w:numPr>
        <w:spacing w:after="120" w:line="360" w:lineRule="auto"/>
        <w:ind w:left="567" w:hanging="567"/>
        <w:contextualSpacing w:val="0"/>
        <w:jc w:val="both"/>
        <w:rPr>
          <w:rFonts w:cstheme="minorHAnsi"/>
          <w:color w:val="000000"/>
          <w:sz w:val="20"/>
          <w:szCs w:val="20"/>
          <w:lang w:val="cs-CZ"/>
        </w:rPr>
      </w:pPr>
      <w:r w:rsidRPr="003755F2">
        <w:rPr>
          <w:rFonts w:cstheme="minorHAnsi"/>
          <w:color w:val="000000"/>
          <w:sz w:val="20"/>
          <w:szCs w:val="20"/>
          <w:lang w:val="cs-CZ"/>
        </w:rPr>
        <w:t>K</w:t>
      </w:r>
      <w:r w:rsidR="0099264D">
        <w:rPr>
          <w:rFonts w:cstheme="minorHAnsi"/>
          <w:color w:val="000000"/>
          <w:sz w:val="20"/>
          <w:szCs w:val="20"/>
          <w:lang w:val="cs-CZ"/>
        </w:rPr>
        <w:t> </w:t>
      </w:r>
      <w:r w:rsidRPr="003755F2">
        <w:rPr>
          <w:rFonts w:cstheme="minorHAnsi"/>
          <w:color w:val="000000"/>
          <w:sz w:val="20"/>
          <w:szCs w:val="20"/>
          <w:lang w:val="cs-CZ"/>
        </w:rPr>
        <w:t xml:space="preserve">Výzvě bude připojena Budoucím pronajímatelem podepsaná Nájemní smlouva, jež bude obsahovat skutečnou výměru Prostor po provedení </w:t>
      </w:r>
      <w:r>
        <w:rPr>
          <w:rFonts w:cstheme="minorHAnsi"/>
          <w:color w:val="000000"/>
          <w:sz w:val="20"/>
          <w:szCs w:val="20"/>
          <w:lang w:val="cs-CZ"/>
        </w:rPr>
        <w:t xml:space="preserve">zaměření dle čl. </w:t>
      </w:r>
      <w:r w:rsidR="008C54B6">
        <w:rPr>
          <w:rFonts w:cstheme="minorHAnsi"/>
          <w:color w:val="000000"/>
          <w:sz w:val="20"/>
          <w:szCs w:val="20"/>
          <w:lang w:val="cs-CZ"/>
        </w:rPr>
        <w:t>1.6.</w:t>
      </w:r>
      <w:r>
        <w:rPr>
          <w:rFonts w:cstheme="minorHAnsi"/>
          <w:color w:val="000000"/>
          <w:sz w:val="20"/>
          <w:szCs w:val="20"/>
          <w:lang w:val="cs-CZ"/>
        </w:rPr>
        <w:t xml:space="preserve"> Smlouvy</w:t>
      </w:r>
      <w:r w:rsidRPr="003755F2">
        <w:rPr>
          <w:rFonts w:cstheme="minorHAnsi"/>
          <w:color w:val="000000"/>
          <w:sz w:val="20"/>
          <w:szCs w:val="20"/>
          <w:lang w:val="cs-CZ"/>
        </w:rPr>
        <w:t>. Smluvní strany se zavazují uzavřít Nájemní smlouvu ve znění uvedeném v</w:t>
      </w:r>
      <w:r w:rsidR="0099264D">
        <w:rPr>
          <w:rFonts w:cstheme="minorHAnsi"/>
          <w:color w:val="000000"/>
          <w:sz w:val="20"/>
          <w:szCs w:val="20"/>
          <w:lang w:val="cs-CZ"/>
        </w:rPr>
        <w:t> </w:t>
      </w:r>
      <w:r w:rsidRPr="003755F2">
        <w:rPr>
          <w:rFonts w:cstheme="minorHAnsi"/>
          <w:color w:val="000000"/>
          <w:sz w:val="20"/>
          <w:szCs w:val="20"/>
          <w:lang w:val="cs-CZ"/>
        </w:rPr>
        <w:t xml:space="preserve">Příloze č. </w:t>
      </w:r>
      <w:r w:rsidR="008B513B">
        <w:rPr>
          <w:rFonts w:cstheme="minorHAnsi"/>
          <w:color w:val="000000"/>
          <w:sz w:val="20"/>
          <w:szCs w:val="20"/>
          <w:lang w:val="cs-CZ"/>
        </w:rPr>
        <w:t>4</w:t>
      </w:r>
      <w:r w:rsidRPr="003755F2">
        <w:rPr>
          <w:rFonts w:cstheme="minorHAnsi"/>
          <w:color w:val="000000"/>
          <w:sz w:val="20"/>
          <w:szCs w:val="20"/>
          <w:lang w:val="cs-CZ"/>
        </w:rPr>
        <w:t xml:space="preserve"> této Smlouvy, s</w:t>
      </w:r>
      <w:r w:rsidR="0099264D">
        <w:rPr>
          <w:rFonts w:cstheme="minorHAnsi"/>
          <w:color w:val="000000"/>
          <w:sz w:val="20"/>
          <w:szCs w:val="20"/>
          <w:lang w:val="cs-CZ"/>
        </w:rPr>
        <w:t> </w:t>
      </w:r>
      <w:r w:rsidRPr="003755F2">
        <w:rPr>
          <w:rFonts w:cstheme="minorHAnsi"/>
          <w:color w:val="000000"/>
          <w:sz w:val="20"/>
          <w:szCs w:val="20"/>
          <w:lang w:val="cs-CZ"/>
        </w:rPr>
        <w:t>výjimkou těch ustanovení či údajů, které jsou v</w:t>
      </w:r>
      <w:r w:rsidR="0099264D">
        <w:rPr>
          <w:rFonts w:cstheme="minorHAnsi"/>
          <w:color w:val="000000"/>
          <w:sz w:val="20"/>
          <w:szCs w:val="20"/>
          <w:lang w:val="cs-CZ"/>
        </w:rPr>
        <w:t> </w:t>
      </w:r>
      <w:r w:rsidRPr="003755F2">
        <w:rPr>
          <w:rFonts w:cstheme="minorHAnsi"/>
          <w:color w:val="000000"/>
          <w:sz w:val="20"/>
          <w:szCs w:val="20"/>
          <w:lang w:val="cs-CZ"/>
        </w:rPr>
        <w:t>textu Nájemní smlouvy ke dni uzavření této Smlouvy neznámé</w:t>
      </w:r>
      <w:r>
        <w:rPr>
          <w:rFonts w:cstheme="minorHAnsi"/>
          <w:color w:val="000000"/>
          <w:sz w:val="20"/>
          <w:szCs w:val="20"/>
          <w:lang w:val="cs-CZ"/>
        </w:rPr>
        <w:t>, přičemž tato místa jsou ve znění uvedeném v</w:t>
      </w:r>
      <w:r w:rsidR="0099264D">
        <w:rPr>
          <w:rFonts w:cstheme="minorHAnsi"/>
          <w:color w:val="000000"/>
          <w:sz w:val="20"/>
          <w:szCs w:val="20"/>
          <w:lang w:val="cs-CZ"/>
        </w:rPr>
        <w:t> </w:t>
      </w:r>
      <w:r>
        <w:rPr>
          <w:rFonts w:cstheme="minorHAnsi"/>
          <w:color w:val="000000"/>
          <w:sz w:val="20"/>
          <w:szCs w:val="20"/>
          <w:lang w:val="cs-CZ"/>
        </w:rPr>
        <w:t xml:space="preserve">Příloze č. </w:t>
      </w:r>
      <w:r w:rsidR="008B513B">
        <w:rPr>
          <w:rFonts w:cstheme="minorHAnsi"/>
          <w:color w:val="000000"/>
          <w:sz w:val="20"/>
          <w:szCs w:val="20"/>
          <w:lang w:val="cs-CZ"/>
        </w:rPr>
        <w:t>4</w:t>
      </w:r>
      <w:r>
        <w:rPr>
          <w:rFonts w:cstheme="minorHAnsi"/>
          <w:color w:val="000000"/>
          <w:sz w:val="20"/>
          <w:szCs w:val="20"/>
          <w:lang w:val="cs-CZ"/>
        </w:rPr>
        <w:t xml:space="preserve"> označen</w:t>
      </w:r>
      <w:r w:rsidR="008659F2">
        <w:rPr>
          <w:rFonts w:cstheme="minorHAnsi"/>
          <w:color w:val="000000"/>
          <w:sz w:val="20"/>
          <w:szCs w:val="20"/>
          <w:lang w:val="cs-CZ"/>
        </w:rPr>
        <w:t>a</w:t>
      </w:r>
      <w:r>
        <w:rPr>
          <w:rFonts w:cstheme="minorHAnsi"/>
          <w:color w:val="000000"/>
          <w:sz w:val="20"/>
          <w:szCs w:val="20"/>
          <w:lang w:val="cs-CZ"/>
        </w:rPr>
        <w:t xml:space="preserve"> hranatými závorkami a zvýrazněn</w:t>
      </w:r>
      <w:r w:rsidR="008659F2">
        <w:rPr>
          <w:rFonts w:cstheme="minorHAnsi"/>
          <w:color w:val="000000"/>
          <w:sz w:val="20"/>
          <w:szCs w:val="20"/>
          <w:lang w:val="cs-CZ"/>
        </w:rPr>
        <w:t>a</w:t>
      </w:r>
      <w:r>
        <w:rPr>
          <w:rFonts w:cstheme="minorHAnsi"/>
          <w:color w:val="000000"/>
          <w:sz w:val="20"/>
          <w:szCs w:val="20"/>
          <w:lang w:val="cs-CZ"/>
        </w:rPr>
        <w:t xml:space="preserve"> žlutou barvou, </w:t>
      </w:r>
      <w:r w:rsidRPr="003755F2">
        <w:rPr>
          <w:rFonts w:cstheme="minorHAnsi"/>
          <w:color w:val="000000"/>
          <w:sz w:val="20"/>
          <w:szCs w:val="20"/>
          <w:lang w:val="cs-CZ"/>
        </w:rPr>
        <w:t>a/nebo údajů či ustanovení, které se z</w:t>
      </w:r>
      <w:r w:rsidR="0099264D">
        <w:rPr>
          <w:rFonts w:cstheme="minorHAnsi"/>
          <w:color w:val="000000"/>
          <w:sz w:val="20"/>
          <w:szCs w:val="20"/>
          <w:lang w:val="cs-CZ"/>
        </w:rPr>
        <w:t> </w:t>
      </w:r>
      <w:r w:rsidRPr="003755F2">
        <w:rPr>
          <w:rFonts w:cstheme="minorHAnsi"/>
          <w:color w:val="000000"/>
          <w:sz w:val="20"/>
          <w:szCs w:val="20"/>
          <w:lang w:val="cs-CZ"/>
        </w:rPr>
        <w:t xml:space="preserve">povahy věci mohou do okamžiku uzavření Nájemní smlouvy změnit (např. zástupci Smluvních stran, </w:t>
      </w:r>
      <w:r>
        <w:rPr>
          <w:rFonts w:cstheme="minorHAnsi"/>
          <w:color w:val="000000"/>
          <w:sz w:val="20"/>
          <w:szCs w:val="20"/>
          <w:lang w:val="cs-CZ"/>
        </w:rPr>
        <w:t xml:space="preserve">kontaktní údaje, </w:t>
      </w:r>
      <w:r w:rsidRPr="003755F2">
        <w:rPr>
          <w:rFonts w:cstheme="minorHAnsi"/>
          <w:color w:val="000000"/>
          <w:sz w:val="20"/>
          <w:szCs w:val="20"/>
          <w:lang w:val="cs-CZ"/>
        </w:rPr>
        <w:t>údaje dle obchodního rejstříku či katastru nemovitostí</w:t>
      </w:r>
      <w:r w:rsidR="008659F2">
        <w:rPr>
          <w:rFonts w:cstheme="minorHAnsi"/>
          <w:color w:val="000000"/>
          <w:sz w:val="20"/>
          <w:szCs w:val="20"/>
          <w:lang w:val="cs-CZ"/>
        </w:rPr>
        <w:t>, změny právních předpisů</w:t>
      </w:r>
      <w:r>
        <w:rPr>
          <w:rFonts w:cstheme="minorHAnsi"/>
          <w:color w:val="000000"/>
          <w:sz w:val="20"/>
          <w:szCs w:val="20"/>
          <w:lang w:val="cs-CZ"/>
        </w:rPr>
        <w:t>)</w:t>
      </w:r>
      <w:r w:rsidRPr="003755F2">
        <w:rPr>
          <w:rFonts w:cstheme="minorHAnsi"/>
          <w:color w:val="000000"/>
          <w:sz w:val="20"/>
          <w:szCs w:val="20"/>
          <w:lang w:val="cs-CZ"/>
        </w:rPr>
        <w:t>. Takováto ustanovení či údaje doplní do textu Nájemní smlouvy Budoucí pronajímatel, a to na základě skutečností známých k</w:t>
      </w:r>
      <w:r w:rsidR="0099264D">
        <w:rPr>
          <w:rFonts w:cstheme="minorHAnsi"/>
          <w:color w:val="000000"/>
          <w:sz w:val="20"/>
          <w:szCs w:val="20"/>
          <w:lang w:val="cs-CZ"/>
        </w:rPr>
        <w:t> </w:t>
      </w:r>
      <w:r w:rsidRPr="003755F2">
        <w:rPr>
          <w:rFonts w:cstheme="minorHAnsi"/>
          <w:color w:val="000000"/>
          <w:sz w:val="20"/>
          <w:szCs w:val="20"/>
          <w:lang w:val="cs-CZ"/>
        </w:rPr>
        <w:t>datu uzavření Nájemní smlouvy</w:t>
      </w:r>
      <w:r w:rsidR="008659F2">
        <w:rPr>
          <w:rFonts w:cstheme="minorHAnsi"/>
          <w:color w:val="000000"/>
          <w:sz w:val="20"/>
          <w:szCs w:val="20"/>
          <w:lang w:val="cs-CZ"/>
        </w:rPr>
        <w:t>, přičemž je-li Nájemní smlouv</w:t>
      </w:r>
      <w:r w:rsidR="00533919">
        <w:rPr>
          <w:rFonts w:cstheme="minorHAnsi"/>
          <w:color w:val="000000"/>
          <w:sz w:val="20"/>
          <w:szCs w:val="20"/>
          <w:lang w:val="cs-CZ"/>
        </w:rPr>
        <w:t>a</w:t>
      </w:r>
      <w:r w:rsidR="008659F2">
        <w:rPr>
          <w:rFonts w:cstheme="minorHAnsi"/>
          <w:color w:val="000000"/>
          <w:sz w:val="20"/>
          <w:szCs w:val="20"/>
          <w:lang w:val="cs-CZ"/>
        </w:rPr>
        <w:t xml:space="preserve"> doplněna </w:t>
      </w:r>
      <w:r w:rsidR="008659F2">
        <w:rPr>
          <w:rFonts w:cstheme="minorHAnsi"/>
          <w:color w:val="000000"/>
          <w:sz w:val="20"/>
          <w:szCs w:val="20"/>
          <w:lang w:val="cs-CZ"/>
        </w:rPr>
        <w:lastRenderedPageBreak/>
        <w:t>v</w:t>
      </w:r>
      <w:r w:rsidR="0099264D">
        <w:rPr>
          <w:rFonts w:cstheme="minorHAnsi"/>
          <w:color w:val="000000"/>
          <w:sz w:val="20"/>
          <w:szCs w:val="20"/>
          <w:lang w:val="cs-CZ"/>
        </w:rPr>
        <w:t> </w:t>
      </w:r>
      <w:r w:rsidR="008659F2">
        <w:rPr>
          <w:rFonts w:cstheme="minorHAnsi"/>
          <w:color w:val="000000"/>
          <w:sz w:val="20"/>
          <w:szCs w:val="20"/>
          <w:lang w:val="cs-CZ"/>
        </w:rPr>
        <w:t>souladu s</w:t>
      </w:r>
      <w:r w:rsidR="0099264D">
        <w:rPr>
          <w:rFonts w:cstheme="minorHAnsi"/>
          <w:color w:val="000000"/>
          <w:sz w:val="20"/>
          <w:szCs w:val="20"/>
          <w:lang w:val="cs-CZ"/>
        </w:rPr>
        <w:t> </w:t>
      </w:r>
      <w:r w:rsidR="008659F2">
        <w:rPr>
          <w:rFonts w:cstheme="minorHAnsi"/>
          <w:color w:val="000000"/>
          <w:sz w:val="20"/>
          <w:szCs w:val="20"/>
          <w:lang w:val="cs-CZ"/>
        </w:rPr>
        <w:t>pravidl</w:t>
      </w:r>
      <w:r w:rsidR="00533919">
        <w:rPr>
          <w:rFonts w:cstheme="minorHAnsi"/>
          <w:color w:val="000000"/>
          <w:sz w:val="20"/>
          <w:szCs w:val="20"/>
          <w:lang w:val="cs-CZ"/>
        </w:rPr>
        <w:t>y</w:t>
      </w:r>
      <w:r w:rsidR="008659F2">
        <w:rPr>
          <w:rFonts w:cstheme="minorHAnsi"/>
          <w:color w:val="000000"/>
          <w:sz w:val="20"/>
          <w:szCs w:val="20"/>
          <w:lang w:val="cs-CZ"/>
        </w:rPr>
        <w:t xml:space="preserve"> stanovenými v</w:t>
      </w:r>
      <w:r w:rsidR="0099264D">
        <w:rPr>
          <w:rFonts w:cstheme="minorHAnsi"/>
          <w:color w:val="000000"/>
          <w:sz w:val="20"/>
          <w:szCs w:val="20"/>
          <w:lang w:val="cs-CZ"/>
        </w:rPr>
        <w:t> </w:t>
      </w:r>
      <w:r w:rsidR="008659F2">
        <w:rPr>
          <w:rFonts w:cstheme="minorHAnsi"/>
          <w:color w:val="000000"/>
          <w:sz w:val="20"/>
          <w:szCs w:val="20"/>
          <w:lang w:val="cs-CZ"/>
        </w:rPr>
        <w:t>této Smlouvě, není Budoucí nájemce oprávněn podpis Nájemní smlouvy odmítnout</w:t>
      </w:r>
      <w:r w:rsidRPr="003755F2">
        <w:rPr>
          <w:rFonts w:cstheme="minorHAnsi"/>
          <w:color w:val="000000"/>
          <w:sz w:val="20"/>
          <w:szCs w:val="20"/>
          <w:lang w:val="cs-CZ"/>
        </w:rPr>
        <w:t>. Znění Nájemní smlouvy bude dále doplněno o přílohy v</w:t>
      </w:r>
      <w:r w:rsidR="0099264D">
        <w:rPr>
          <w:rFonts w:cstheme="minorHAnsi"/>
          <w:color w:val="000000"/>
          <w:sz w:val="20"/>
          <w:szCs w:val="20"/>
          <w:lang w:val="cs-CZ"/>
        </w:rPr>
        <w:t> </w:t>
      </w:r>
      <w:r w:rsidRPr="003755F2">
        <w:rPr>
          <w:rFonts w:cstheme="minorHAnsi"/>
          <w:color w:val="000000"/>
          <w:sz w:val="20"/>
          <w:szCs w:val="20"/>
          <w:lang w:val="cs-CZ"/>
        </w:rPr>
        <w:t>souladu se stavem ke dni uzavření Nájemní smlouvy a touto Smlouvou</w:t>
      </w:r>
      <w:r w:rsidR="008659F2">
        <w:rPr>
          <w:rFonts w:cstheme="minorHAnsi"/>
          <w:color w:val="000000"/>
          <w:sz w:val="20"/>
          <w:szCs w:val="20"/>
          <w:lang w:val="cs-CZ"/>
        </w:rPr>
        <w:t>.</w:t>
      </w:r>
    </w:p>
    <w:p w14:paraId="7816927B" w14:textId="2C33B59F" w:rsidR="00E97261" w:rsidRPr="00D21D43" w:rsidRDefault="00E97261" w:rsidP="003843CC">
      <w:pPr>
        <w:pStyle w:val="Odstavecseseznamem"/>
        <w:numPr>
          <w:ilvl w:val="0"/>
          <w:numId w:val="2"/>
        </w:numPr>
        <w:spacing w:after="120" w:line="360" w:lineRule="auto"/>
        <w:ind w:left="567" w:hanging="567"/>
        <w:contextualSpacing w:val="0"/>
        <w:jc w:val="both"/>
        <w:rPr>
          <w:rFonts w:cstheme="minorHAnsi"/>
          <w:b/>
          <w:sz w:val="20"/>
          <w:szCs w:val="20"/>
        </w:rPr>
      </w:pPr>
      <w:r w:rsidRPr="00D21D43">
        <w:rPr>
          <w:rFonts w:cstheme="minorHAnsi"/>
          <w:b/>
          <w:sz w:val="20"/>
          <w:szCs w:val="20"/>
        </w:rPr>
        <w:t>POSTOUPENÍ SMLOUVY</w:t>
      </w:r>
    </w:p>
    <w:p w14:paraId="14FE816E" w14:textId="6DBF8B76" w:rsidR="00E97261" w:rsidRPr="004F7B6F" w:rsidRDefault="00E97261" w:rsidP="003843CC">
      <w:pPr>
        <w:pStyle w:val="Odstavecseseznamem"/>
        <w:numPr>
          <w:ilvl w:val="1"/>
          <w:numId w:val="2"/>
        </w:numPr>
        <w:spacing w:after="120" w:line="360" w:lineRule="auto"/>
        <w:ind w:left="567" w:hanging="567"/>
        <w:contextualSpacing w:val="0"/>
        <w:jc w:val="both"/>
        <w:rPr>
          <w:rFonts w:cstheme="minorHAnsi"/>
          <w:sz w:val="20"/>
          <w:szCs w:val="20"/>
        </w:rPr>
      </w:pPr>
      <w:r w:rsidRPr="00A37AB0">
        <w:rPr>
          <w:rFonts w:cstheme="minorHAnsi"/>
          <w:sz w:val="20"/>
          <w:szCs w:val="20"/>
        </w:rPr>
        <w:t xml:space="preserve">Budoucí nájemce není oprávněn </w:t>
      </w:r>
      <w:bookmarkStart w:id="3" w:name="_Hlk84518960"/>
      <w:r w:rsidRPr="00A37AB0">
        <w:rPr>
          <w:rFonts w:cstheme="minorHAnsi"/>
          <w:sz w:val="20"/>
          <w:szCs w:val="20"/>
        </w:rPr>
        <w:t>postoupit práva a povinnosti ze Smlouvy, jakož i pohledávky vůči Budou</w:t>
      </w:r>
      <w:r>
        <w:rPr>
          <w:rFonts w:cstheme="minorHAnsi"/>
          <w:sz w:val="20"/>
          <w:szCs w:val="20"/>
        </w:rPr>
        <w:t>c</w:t>
      </w:r>
      <w:r w:rsidRPr="00A37AB0">
        <w:rPr>
          <w:rFonts w:cstheme="minorHAnsi"/>
          <w:sz w:val="20"/>
          <w:szCs w:val="20"/>
        </w:rPr>
        <w:t>ímu pronajímateli</w:t>
      </w:r>
      <w:bookmarkEnd w:id="3"/>
      <w:r w:rsidRPr="00A37AB0">
        <w:rPr>
          <w:rFonts w:cstheme="minorHAnsi"/>
          <w:sz w:val="20"/>
          <w:szCs w:val="20"/>
        </w:rPr>
        <w:t xml:space="preserve">, na třetí osobu </w:t>
      </w:r>
      <w:bookmarkStart w:id="4" w:name="_Hlk84518987"/>
      <w:r w:rsidRPr="00A37AB0">
        <w:rPr>
          <w:rFonts w:cstheme="minorHAnsi"/>
          <w:sz w:val="20"/>
          <w:szCs w:val="20"/>
        </w:rPr>
        <w:t>bez předchozího písemného souhlasu Budoucího pronajímatele</w:t>
      </w:r>
      <w:bookmarkEnd w:id="4"/>
      <w:r w:rsidRPr="00A37AB0">
        <w:rPr>
          <w:rFonts w:cstheme="minorHAnsi"/>
          <w:sz w:val="20"/>
          <w:szCs w:val="20"/>
        </w:rPr>
        <w:t>. Budoucí n</w:t>
      </w:r>
      <w:r w:rsidRPr="00A37AB0">
        <w:rPr>
          <w:sz w:val="20"/>
          <w:szCs w:val="20"/>
        </w:rPr>
        <w:t xml:space="preserve">ájemce není dále oprávněn změnit většinového vlastníka nebo převést závod nebo jeho část na třetí osobu bez předchozího písemného souhlasu </w:t>
      </w:r>
      <w:r>
        <w:rPr>
          <w:sz w:val="20"/>
          <w:szCs w:val="20"/>
        </w:rPr>
        <w:t>Budoucího p</w:t>
      </w:r>
      <w:r w:rsidRPr="00A37AB0">
        <w:rPr>
          <w:sz w:val="20"/>
          <w:szCs w:val="20"/>
        </w:rPr>
        <w:t>ronajímatele.</w:t>
      </w:r>
      <w:r>
        <w:rPr>
          <w:sz w:val="20"/>
          <w:szCs w:val="20"/>
        </w:rPr>
        <w:t xml:space="preserve"> </w:t>
      </w:r>
      <w:bookmarkStart w:id="5" w:name="_Hlk82948782"/>
      <w:r w:rsidR="00561959" w:rsidRPr="00561959">
        <w:rPr>
          <w:sz w:val="20"/>
          <w:szCs w:val="20"/>
        </w:rPr>
        <w:t xml:space="preserve">Budoucí pronajímatel tímto uděluje svůj předchozí souhlas s postoupením </w:t>
      </w:r>
      <w:r w:rsidR="00F8129E">
        <w:rPr>
          <w:sz w:val="20"/>
          <w:szCs w:val="20"/>
        </w:rPr>
        <w:t xml:space="preserve">práv a povinností ze </w:t>
      </w:r>
      <w:r w:rsidR="00561959" w:rsidRPr="00561959">
        <w:rPr>
          <w:sz w:val="20"/>
          <w:szCs w:val="20"/>
        </w:rPr>
        <w:t xml:space="preserve">Smlouvy </w:t>
      </w:r>
      <w:r>
        <w:rPr>
          <w:sz w:val="20"/>
          <w:szCs w:val="20"/>
        </w:rPr>
        <w:t>za předpokladu, že třetí osoba je:</w:t>
      </w:r>
    </w:p>
    <w:p w14:paraId="6C9C1582" w14:textId="53E68872" w:rsidR="00E97261" w:rsidRPr="00C166C5" w:rsidRDefault="00E97261" w:rsidP="00C166C5">
      <w:pPr>
        <w:pStyle w:val="Odstavecseseznamem"/>
        <w:numPr>
          <w:ilvl w:val="0"/>
          <w:numId w:val="49"/>
        </w:numPr>
        <w:spacing w:after="120" w:line="360" w:lineRule="auto"/>
        <w:ind w:left="851" w:hanging="284"/>
        <w:contextualSpacing w:val="0"/>
        <w:jc w:val="both"/>
        <w:rPr>
          <w:rFonts w:cstheme="minorHAnsi"/>
          <w:sz w:val="20"/>
          <w:szCs w:val="20"/>
        </w:rPr>
      </w:pPr>
      <w:r>
        <w:rPr>
          <w:sz w:val="20"/>
          <w:szCs w:val="20"/>
        </w:rPr>
        <w:t>entita patřící do skupiny České pošty, nebo</w:t>
      </w:r>
    </w:p>
    <w:p w14:paraId="3AF2110B" w14:textId="0477E885" w:rsidR="00E97261" w:rsidRPr="004F7B6F" w:rsidRDefault="00E97261" w:rsidP="003843CC">
      <w:pPr>
        <w:pStyle w:val="Odstavecseseznamem"/>
        <w:numPr>
          <w:ilvl w:val="0"/>
          <w:numId w:val="49"/>
        </w:numPr>
        <w:spacing w:after="120" w:line="360" w:lineRule="auto"/>
        <w:ind w:left="851" w:hanging="284"/>
        <w:contextualSpacing w:val="0"/>
        <w:jc w:val="both"/>
        <w:rPr>
          <w:rFonts w:cstheme="minorHAnsi"/>
          <w:sz w:val="20"/>
          <w:szCs w:val="20"/>
        </w:rPr>
      </w:pPr>
      <w:r>
        <w:rPr>
          <w:sz w:val="20"/>
          <w:szCs w:val="20"/>
        </w:rPr>
        <w:t xml:space="preserve">entita, která vznikla rozhodnutím zakladatele Budoucího nájemce, orgánu veřejné moci a/nebo v souladu s právními předpisy. </w:t>
      </w:r>
    </w:p>
    <w:p w14:paraId="665E639B" w14:textId="33DED753" w:rsidR="00165E13" w:rsidRDefault="00C166C5" w:rsidP="003843CC">
      <w:pPr>
        <w:spacing w:line="360" w:lineRule="auto"/>
        <w:ind w:left="567"/>
      </w:pPr>
      <w:r>
        <w:t>V případě, že je třetí osoba entita, která byla ze závodu (skupiny) České pošty vyčleněna, musí Budoucí nájemce předem požádat o písemný souhlas Budoucího pronajímatele</w:t>
      </w:r>
      <w:r w:rsidR="00F8129E">
        <w:t xml:space="preserve"> a ten může být odepřen pouze ze závaž</w:t>
      </w:r>
      <w:r w:rsidR="00D70C8B">
        <w:t>n</w:t>
      </w:r>
      <w:r w:rsidR="00F8129E">
        <w:t>ých důvodů</w:t>
      </w:r>
      <w:r w:rsidR="00D70C8B">
        <w:t xml:space="preserve"> a nesmí být opožděn.</w:t>
      </w:r>
    </w:p>
    <w:p w14:paraId="7384A44A" w14:textId="35D6F0F5" w:rsidR="00E97261" w:rsidRPr="007421C5" w:rsidRDefault="00165E13" w:rsidP="003843CC">
      <w:pPr>
        <w:spacing w:line="360" w:lineRule="auto"/>
        <w:ind w:left="567"/>
      </w:pPr>
      <w:r w:rsidRPr="00D22280">
        <w:rPr>
          <w:szCs w:val="20"/>
        </w:rPr>
        <w:t xml:space="preserve">Postoupení </w:t>
      </w:r>
      <w:r>
        <w:rPr>
          <w:szCs w:val="20"/>
        </w:rPr>
        <w:t xml:space="preserve">práv a povinností ze Smlouvy ze strany Budoucího nájemce </w:t>
      </w:r>
      <w:r w:rsidRPr="00D22280">
        <w:rPr>
          <w:szCs w:val="20"/>
        </w:rPr>
        <w:t xml:space="preserve">je vůči </w:t>
      </w:r>
      <w:r>
        <w:rPr>
          <w:szCs w:val="20"/>
        </w:rPr>
        <w:t>Budoucímu pronajímateli</w:t>
      </w:r>
      <w:r w:rsidRPr="00D22280">
        <w:rPr>
          <w:szCs w:val="20"/>
        </w:rPr>
        <w:t xml:space="preserve"> účinné okamžikem doručení oznámení o postoupení </w:t>
      </w:r>
      <w:r>
        <w:rPr>
          <w:szCs w:val="20"/>
        </w:rPr>
        <w:t>Budoucímu pronajímateli</w:t>
      </w:r>
      <w:r w:rsidRPr="00D22280">
        <w:rPr>
          <w:szCs w:val="20"/>
        </w:rPr>
        <w:t xml:space="preserve">. </w:t>
      </w:r>
      <w:r w:rsidR="00C166C5">
        <w:t xml:space="preserve"> </w:t>
      </w:r>
      <w:bookmarkEnd w:id="5"/>
      <w:r w:rsidR="00E97261" w:rsidRPr="007421C5">
        <w:t xml:space="preserve">  </w:t>
      </w:r>
    </w:p>
    <w:p w14:paraId="2A249C3F" w14:textId="2DB396FD" w:rsidR="00A87E2D" w:rsidRPr="00A87E2D" w:rsidRDefault="0055105E" w:rsidP="003A1F60">
      <w:pPr>
        <w:pStyle w:val="Odstavecseseznamem"/>
        <w:numPr>
          <w:ilvl w:val="1"/>
          <w:numId w:val="2"/>
        </w:numPr>
        <w:spacing w:after="120" w:line="360" w:lineRule="auto"/>
        <w:ind w:left="567" w:hanging="567"/>
        <w:contextualSpacing w:val="0"/>
        <w:jc w:val="both"/>
        <w:rPr>
          <w:rFonts w:cstheme="minorHAnsi"/>
          <w:sz w:val="20"/>
          <w:szCs w:val="20"/>
        </w:rPr>
      </w:pPr>
      <w:r>
        <w:rPr>
          <w:sz w:val="20"/>
          <w:szCs w:val="20"/>
          <w:lang w:val="cs-CZ"/>
        </w:rPr>
        <w:t>Budoucí p</w:t>
      </w:r>
      <w:r w:rsidR="00F349ED" w:rsidRPr="00F349ED">
        <w:rPr>
          <w:sz w:val="20"/>
          <w:szCs w:val="20"/>
        </w:rPr>
        <w:t xml:space="preserve">ronajímatel </w:t>
      </w:r>
      <w:r w:rsidR="004A0BB8">
        <w:rPr>
          <w:sz w:val="20"/>
          <w:szCs w:val="20"/>
        </w:rPr>
        <w:t>není</w:t>
      </w:r>
      <w:r w:rsidR="00F349ED" w:rsidRPr="00F349ED">
        <w:rPr>
          <w:sz w:val="20"/>
          <w:szCs w:val="20"/>
        </w:rPr>
        <w:t xml:space="preserve"> oprávněn </w:t>
      </w:r>
      <w:r w:rsidR="004A0BB8" w:rsidRPr="004A0BB8">
        <w:rPr>
          <w:sz w:val="20"/>
          <w:szCs w:val="20"/>
        </w:rPr>
        <w:t xml:space="preserve">postoupit práva a povinnosti ze Smlouvy, jakož i pohledávky vůči Budoucímu </w:t>
      </w:r>
      <w:r w:rsidR="004A0BB8">
        <w:rPr>
          <w:sz w:val="20"/>
          <w:szCs w:val="20"/>
        </w:rPr>
        <w:t>nájemci,</w:t>
      </w:r>
      <w:r w:rsidR="00522349">
        <w:rPr>
          <w:sz w:val="20"/>
          <w:szCs w:val="20"/>
        </w:rPr>
        <w:t xml:space="preserve"> </w:t>
      </w:r>
      <w:r w:rsidR="00F349ED" w:rsidRPr="00F349ED">
        <w:rPr>
          <w:sz w:val="20"/>
          <w:szCs w:val="20"/>
        </w:rPr>
        <w:t xml:space="preserve">na třetí osobu </w:t>
      </w:r>
      <w:r w:rsidR="004A0BB8" w:rsidRPr="004A0BB8">
        <w:rPr>
          <w:sz w:val="20"/>
          <w:szCs w:val="20"/>
        </w:rPr>
        <w:t xml:space="preserve">bez předchozího písemného souhlasu Budoucího </w:t>
      </w:r>
      <w:r w:rsidR="004A0BB8">
        <w:rPr>
          <w:sz w:val="20"/>
          <w:szCs w:val="20"/>
        </w:rPr>
        <w:t>nájemce</w:t>
      </w:r>
      <w:r w:rsidR="00F349ED" w:rsidRPr="00F349ED">
        <w:rPr>
          <w:sz w:val="20"/>
          <w:szCs w:val="20"/>
        </w:rPr>
        <w:t xml:space="preserve">. </w:t>
      </w:r>
      <w:r w:rsidR="00FB21A8">
        <w:rPr>
          <w:sz w:val="20"/>
          <w:szCs w:val="20"/>
        </w:rPr>
        <w:t>Budoucí n</w:t>
      </w:r>
      <w:r w:rsidR="00F349ED" w:rsidRPr="00F349ED">
        <w:rPr>
          <w:sz w:val="20"/>
          <w:szCs w:val="20"/>
        </w:rPr>
        <w:t xml:space="preserve">ájemce </w:t>
      </w:r>
      <w:r w:rsidR="00D70C8B">
        <w:rPr>
          <w:sz w:val="20"/>
          <w:szCs w:val="20"/>
        </w:rPr>
        <w:t>tímto</w:t>
      </w:r>
      <w:r w:rsidR="00F349ED" w:rsidRPr="00F349ED">
        <w:rPr>
          <w:sz w:val="20"/>
          <w:szCs w:val="20"/>
        </w:rPr>
        <w:t xml:space="preserve"> výslovně souhlasí s postoupením </w:t>
      </w:r>
      <w:r w:rsidR="003C0A6C">
        <w:rPr>
          <w:sz w:val="20"/>
          <w:szCs w:val="20"/>
        </w:rPr>
        <w:t xml:space="preserve">práv a povinností z </w:t>
      </w:r>
      <w:r w:rsidR="00F349ED" w:rsidRPr="00F349ED">
        <w:rPr>
          <w:sz w:val="20"/>
          <w:szCs w:val="20"/>
        </w:rPr>
        <w:t xml:space="preserve">této Smlouvy či </w:t>
      </w:r>
      <w:r w:rsidR="003C0A6C">
        <w:rPr>
          <w:sz w:val="20"/>
          <w:szCs w:val="20"/>
        </w:rPr>
        <w:t xml:space="preserve">pohledávek vůči </w:t>
      </w:r>
      <w:r w:rsidR="00A87E2D">
        <w:rPr>
          <w:sz w:val="20"/>
          <w:szCs w:val="20"/>
        </w:rPr>
        <w:t>Budoucímu nájemci</w:t>
      </w:r>
      <w:r w:rsidR="00F349ED" w:rsidRPr="00F349ED">
        <w:rPr>
          <w:sz w:val="20"/>
          <w:szCs w:val="20"/>
        </w:rPr>
        <w:t>:</w:t>
      </w:r>
    </w:p>
    <w:p w14:paraId="78A45A78" w14:textId="6CE690F6" w:rsidR="002112AE" w:rsidRPr="002112AE" w:rsidRDefault="00F349ED" w:rsidP="003A1F60">
      <w:pPr>
        <w:pStyle w:val="Odstavecseseznamem"/>
        <w:numPr>
          <w:ilvl w:val="0"/>
          <w:numId w:val="50"/>
        </w:numPr>
        <w:spacing w:after="120" w:line="360" w:lineRule="auto"/>
        <w:ind w:left="851" w:hanging="284"/>
        <w:contextualSpacing w:val="0"/>
        <w:jc w:val="both"/>
        <w:rPr>
          <w:rFonts w:cstheme="minorHAnsi"/>
          <w:sz w:val="20"/>
          <w:szCs w:val="20"/>
        </w:rPr>
      </w:pPr>
      <w:r w:rsidRPr="00F349ED">
        <w:rPr>
          <w:sz w:val="20"/>
          <w:szCs w:val="20"/>
        </w:rPr>
        <w:t xml:space="preserve">jakékoli společnosti nebo jinému právnímu subjektu, který ovládá </w:t>
      </w:r>
      <w:r w:rsidR="00E14C09">
        <w:rPr>
          <w:sz w:val="20"/>
          <w:szCs w:val="20"/>
        </w:rPr>
        <w:t>Budoucího p</w:t>
      </w:r>
      <w:r w:rsidRPr="00F349ED">
        <w:rPr>
          <w:sz w:val="20"/>
          <w:szCs w:val="20"/>
        </w:rPr>
        <w:t xml:space="preserve">ronajímatele nebo skupinu společností </w:t>
      </w:r>
      <w:r w:rsidR="00E14C09">
        <w:rPr>
          <w:sz w:val="20"/>
          <w:szCs w:val="20"/>
        </w:rPr>
        <w:t>Budoucího p</w:t>
      </w:r>
      <w:r w:rsidRPr="00F349ED">
        <w:rPr>
          <w:sz w:val="20"/>
          <w:szCs w:val="20"/>
        </w:rPr>
        <w:t xml:space="preserve">ronajímatele nebo který je ovládán </w:t>
      </w:r>
      <w:r w:rsidR="00E14C09">
        <w:rPr>
          <w:sz w:val="20"/>
          <w:szCs w:val="20"/>
        </w:rPr>
        <w:t>Budo</w:t>
      </w:r>
      <w:r w:rsidR="00E81B65">
        <w:rPr>
          <w:sz w:val="20"/>
          <w:szCs w:val="20"/>
        </w:rPr>
        <w:t>u</w:t>
      </w:r>
      <w:r w:rsidR="00E14C09">
        <w:rPr>
          <w:sz w:val="20"/>
          <w:szCs w:val="20"/>
        </w:rPr>
        <w:t>cím p</w:t>
      </w:r>
      <w:r w:rsidRPr="00F349ED">
        <w:rPr>
          <w:sz w:val="20"/>
          <w:szCs w:val="20"/>
        </w:rPr>
        <w:t xml:space="preserve">ronajímatelem nebo skupinou společností </w:t>
      </w:r>
      <w:r w:rsidR="00E14C09">
        <w:rPr>
          <w:sz w:val="20"/>
          <w:szCs w:val="20"/>
        </w:rPr>
        <w:t>Budo</w:t>
      </w:r>
      <w:r w:rsidR="00E81B65">
        <w:rPr>
          <w:sz w:val="20"/>
          <w:szCs w:val="20"/>
        </w:rPr>
        <w:t>u</w:t>
      </w:r>
      <w:r w:rsidR="00E14C09">
        <w:rPr>
          <w:sz w:val="20"/>
          <w:szCs w:val="20"/>
        </w:rPr>
        <w:t>cího p</w:t>
      </w:r>
      <w:r w:rsidRPr="00F349ED">
        <w:rPr>
          <w:sz w:val="20"/>
          <w:szCs w:val="20"/>
        </w:rPr>
        <w:t xml:space="preserve">ronajímatele na základě § 71 a násl. </w:t>
      </w:r>
      <w:r w:rsidR="0099264D">
        <w:rPr>
          <w:sz w:val="20"/>
          <w:szCs w:val="20"/>
        </w:rPr>
        <w:t>Z</w:t>
      </w:r>
      <w:r w:rsidRPr="00F349ED">
        <w:rPr>
          <w:sz w:val="20"/>
          <w:szCs w:val="20"/>
        </w:rPr>
        <w:t xml:space="preserve">ákona o obchodních korporacích, nebo </w:t>
      </w:r>
    </w:p>
    <w:p w14:paraId="1765C281" w14:textId="7D4ABEA8" w:rsidR="00D22280" w:rsidRPr="00D22280" w:rsidRDefault="00F349ED" w:rsidP="003A1F60">
      <w:pPr>
        <w:pStyle w:val="Odstavecseseznamem"/>
        <w:numPr>
          <w:ilvl w:val="0"/>
          <w:numId w:val="50"/>
        </w:numPr>
        <w:spacing w:after="120" w:line="360" w:lineRule="auto"/>
        <w:ind w:left="851" w:hanging="284"/>
        <w:contextualSpacing w:val="0"/>
        <w:jc w:val="both"/>
        <w:rPr>
          <w:rFonts w:cstheme="minorHAnsi"/>
          <w:sz w:val="20"/>
          <w:szCs w:val="20"/>
        </w:rPr>
      </w:pPr>
      <w:r w:rsidRPr="00F349ED">
        <w:rPr>
          <w:sz w:val="20"/>
          <w:szCs w:val="20"/>
        </w:rPr>
        <w:t xml:space="preserve">financující bance </w:t>
      </w:r>
      <w:r w:rsidR="00E14C09">
        <w:rPr>
          <w:sz w:val="20"/>
          <w:szCs w:val="20"/>
        </w:rPr>
        <w:t>Budo</w:t>
      </w:r>
      <w:r w:rsidR="00E81B65">
        <w:rPr>
          <w:sz w:val="20"/>
          <w:szCs w:val="20"/>
        </w:rPr>
        <w:t>u</w:t>
      </w:r>
      <w:r w:rsidR="00E14C09">
        <w:rPr>
          <w:sz w:val="20"/>
          <w:szCs w:val="20"/>
        </w:rPr>
        <w:t>cího p</w:t>
      </w:r>
      <w:r w:rsidRPr="00F349ED">
        <w:rPr>
          <w:sz w:val="20"/>
          <w:szCs w:val="20"/>
        </w:rPr>
        <w:t>ronajímatele</w:t>
      </w:r>
      <w:r w:rsidR="00D22280">
        <w:rPr>
          <w:sz w:val="20"/>
          <w:szCs w:val="20"/>
        </w:rPr>
        <w:t>.</w:t>
      </w:r>
    </w:p>
    <w:p w14:paraId="1445FB39" w14:textId="6C0EC99F" w:rsidR="00B1330E" w:rsidRDefault="00D22280" w:rsidP="003A1F60">
      <w:pPr>
        <w:spacing w:line="360" w:lineRule="auto"/>
        <w:ind w:left="567"/>
        <w:rPr>
          <w:szCs w:val="20"/>
        </w:rPr>
      </w:pPr>
      <w:r>
        <w:rPr>
          <w:szCs w:val="20"/>
        </w:rPr>
        <w:t>V</w:t>
      </w:r>
      <w:r w:rsidR="0099264D">
        <w:rPr>
          <w:szCs w:val="20"/>
        </w:rPr>
        <w:t> </w:t>
      </w:r>
      <w:r>
        <w:rPr>
          <w:szCs w:val="20"/>
        </w:rPr>
        <w:t>případě</w:t>
      </w:r>
      <w:r w:rsidR="00F349ED" w:rsidRPr="00D22280">
        <w:rPr>
          <w:szCs w:val="20"/>
        </w:rPr>
        <w:t xml:space="preserve"> postoupení </w:t>
      </w:r>
      <w:r>
        <w:rPr>
          <w:szCs w:val="20"/>
        </w:rPr>
        <w:t xml:space="preserve">práv a povinností </w:t>
      </w:r>
      <w:r w:rsidR="00BB2EA8">
        <w:rPr>
          <w:szCs w:val="20"/>
        </w:rPr>
        <w:t>z</w:t>
      </w:r>
      <w:r w:rsidR="0099264D">
        <w:rPr>
          <w:szCs w:val="20"/>
        </w:rPr>
        <w:t> </w:t>
      </w:r>
      <w:r w:rsidR="00F349ED" w:rsidRPr="00D22280">
        <w:rPr>
          <w:szCs w:val="20"/>
        </w:rPr>
        <w:t xml:space="preserve">této Smlouvy </w:t>
      </w:r>
      <w:r w:rsidR="00BB2EA8">
        <w:rPr>
          <w:szCs w:val="20"/>
        </w:rPr>
        <w:t>musí</w:t>
      </w:r>
      <w:r w:rsidR="00F349ED" w:rsidRPr="00D22280">
        <w:rPr>
          <w:szCs w:val="20"/>
        </w:rPr>
        <w:t xml:space="preserve"> současně doj</w:t>
      </w:r>
      <w:r w:rsidR="00BB2EA8">
        <w:rPr>
          <w:szCs w:val="20"/>
        </w:rPr>
        <w:t>ít</w:t>
      </w:r>
      <w:r w:rsidR="00F349ED" w:rsidRPr="00D22280">
        <w:rPr>
          <w:szCs w:val="20"/>
        </w:rPr>
        <w:t xml:space="preserve"> k</w:t>
      </w:r>
      <w:r w:rsidR="0099264D">
        <w:rPr>
          <w:szCs w:val="20"/>
        </w:rPr>
        <w:t> </w:t>
      </w:r>
      <w:r w:rsidR="00F349ED" w:rsidRPr="00D22280">
        <w:rPr>
          <w:szCs w:val="20"/>
        </w:rPr>
        <w:t>převodu vlastnického práva k</w:t>
      </w:r>
      <w:r w:rsidR="0099264D">
        <w:rPr>
          <w:szCs w:val="20"/>
        </w:rPr>
        <w:t> </w:t>
      </w:r>
      <w:r w:rsidR="00F349ED" w:rsidRPr="00D22280">
        <w:rPr>
          <w:szCs w:val="20"/>
        </w:rPr>
        <w:t xml:space="preserve">Předmětu nájmu. Ustanovení § 1899 Občanského zákoníku se pro tento případ neuplatní. Postoupení </w:t>
      </w:r>
      <w:r w:rsidR="00CE4C82">
        <w:rPr>
          <w:szCs w:val="20"/>
        </w:rPr>
        <w:t xml:space="preserve">práv a povinností ze Smlouvy ze strany Budoucího pronajímatele </w:t>
      </w:r>
      <w:r w:rsidR="00F349ED" w:rsidRPr="00D22280">
        <w:rPr>
          <w:szCs w:val="20"/>
        </w:rPr>
        <w:t xml:space="preserve">je vůči </w:t>
      </w:r>
      <w:r w:rsidR="00BB2EA8">
        <w:rPr>
          <w:szCs w:val="20"/>
        </w:rPr>
        <w:t>Budoucímu n</w:t>
      </w:r>
      <w:r w:rsidR="00F349ED" w:rsidRPr="00D22280">
        <w:rPr>
          <w:szCs w:val="20"/>
        </w:rPr>
        <w:t xml:space="preserve">ájemci účinné okamžikem doručení oznámení o postoupení </w:t>
      </w:r>
      <w:r w:rsidR="00BB2EA8">
        <w:rPr>
          <w:szCs w:val="20"/>
        </w:rPr>
        <w:t>Budoucímu n</w:t>
      </w:r>
      <w:r w:rsidR="00F349ED" w:rsidRPr="00D22280">
        <w:rPr>
          <w:szCs w:val="20"/>
        </w:rPr>
        <w:t xml:space="preserve">ájemci. Pro vyloučení všech pochybností Strany prohlašují, že </w:t>
      </w:r>
      <w:r w:rsidR="00BB2EA8">
        <w:rPr>
          <w:szCs w:val="20"/>
        </w:rPr>
        <w:t>Budoucí p</w:t>
      </w:r>
      <w:r w:rsidR="00F349ED" w:rsidRPr="00D22280">
        <w:rPr>
          <w:szCs w:val="20"/>
        </w:rPr>
        <w:t>ronajímatel je oprávněn stát se osobou zúčastněnou na jakékoliv přeměně podle zákona č. 125/2008 Sb., o přeměnách obchodních</w:t>
      </w:r>
      <w:r w:rsidR="00F349ED" w:rsidRPr="00BB2EA8">
        <w:rPr>
          <w:szCs w:val="20"/>
        </w:rPr>
        <w:t xml:space="preserve"> společností a družstev, v</w:t>
      </w:r>
      <w:r w:rsidR="0099264D">
        <w:rPr>
          <w:szCs w:val="20"/>
        </w:rPr>
        <w:t> </w:t>
      </w:r>
      <w:r w:rsidR="00F349ED" w:rsidRPr="00BB2EA8">
        <w:rPr>
          <w:szCs w:val="20"/>
        </w:rPr>
        <w:t>platném a účinném znění, v</w:t>
      </w:r>
      <w:r w:rsidR="0099264D">
        <w:rPr>
          <w:szCs w:val="20"/>
        </w:rPr>
        <w:t> </w:t>
      </w:r>
      <w:r w:rsidR="00F349ED" w:rsidRPr="00BB2EA8">
        <w:rPr>
          <w:szCs w:val="20"/>
        </w:rPr>
        <w:t xml:space="preserve">jejímž důsledku by práva a povinnosti </w:t>
      </w:r>
      <w:r w:rsidR="00BB2EA8">
        <w:rPr>
          <w:szCs w:val="20"/>
        </w:rPr>
        <w:t>Budoucího p</w:t>
      </w:r>
      <w:r w:rsidR="00F349ED" w:rsidRPr="00BB2EA8">
        <w:rPr>
          <w:szCs w:val="20"/>
        </w:rPr>
        <w:t>ronajímatele dle této Smlouvy, resp. tato Smlouva, přešla na jakoukoliv třetí stranu.</w:t>
      </w:r>
      <w:r w:rsidR="0099264D">
        <w:rPr>
          <w:szCs w:val="20"/>
        </w:rPr>
        <w:t> </w:t>
      </w:r>
    </w:p>
    <w:p w14:paraId="0E59D7B2" w14:textId="27B46FC1" w:rsidR="00A27528" w:rsidRDefault="00A27528" w:rsidP="003A1F60">
      <w:pPr>
        <w:spacing w:line="360" w:lineRule="auto"/>
        <w:ind w:left="567"/>
        <w:rPr>
          <w:szCs w:val="20"/>
        </w:rPr>
      </w:pPr>
    </w:p>
    <w:p w14:paraId="502FF968" w14:textId="77777777" w:rsidR="00A27528" w:rsidRPr="007B663E" w:rsidRDefault="00A27528" w:rsidP="003A1F60">
      <w:pPr>
        <w:spacing w:line="360" w:lineRule="auto"/>
        <w:ind w:left="567"/>
        <w:rPr>
          <w:b/>
        </w:rPr>
      </w:pPr>
    </w:p>
    <w:p w14:paraId="74518975" w14:textId="77777777" w:rsidR="00B1330E" w:rsidRPr="003158F2" w:rsidRDefault="00B1330E" w:rsidP="003A1F60">
      <w:pPr>
        <w:pStyle w:val="Odstavecseseznamem"/>
        <w:numPr>
          <w:ilvl w:val="0"/>
          <w:numId w:val="2"/>
        </w:numPr>
        <w:spacing w:after="120" w:line="360" w:lineRule="auto"/>
        <w:ind w:left="567" w:hanging="567"/>
        <w:contextualSpacing w:val="0"/>
        <w:jc w:val="both"/>
        <w:rPr>
          <w:rFonts w:cstheme="minorHAnsi"/>
          <w:b/>
          <w:sz w:val="20"/>
          <w:szCs w:val="20"/>
        </w:rPr>
      </w:pPr>
      <w:r w:rsidRPr="003158F2">
        <w:rPr>
          <w:rFonts w:cstheme="minorHAnsi"/>
          <w:b/>
          <w:sz w:val="20"/>
          <w:szCs w:val="20"/>
        </w:rPr>
        <w:lastRenderedPageBreak/>
        <w:t>ODSTOUPENÍ</w:t>
      </w:r>
    </w:p>
    <w:p w14:paraId="77134563" w14:textId="517F283C" w:rsidR="00B1330E" w:rsidRPr="003158F2" w:rsidRDefault="006038F2" w:rsidP="003A1F60">
      <w:pPr>
        <w:pStyle w:val="Odstavecseseznamem"/>
        <w:numPr>
          <w:ilvl w:val="1"/>
          <w:numId w:val="2"/>
        </w:numPr>
        <w:spacing w:after="120" w:line="360" w:lineRule="auto"/>
        <w:ind w:left="567" w:hanging="567"/>
        <w:contextualSpacing w:val="0"/>
        <w:jc w:val="both"/>
        <w:rPr>
          <w:sz w:val="20"/>
          <w:szCs w:val="20"/>
          <w:lang w:val="cs-CZ"/>
        </w:rPr>
      </w:pPr>
      <w:r w:rsidRPr="00D21D43">
        <w:rPr>
          <w:rFonts w:cstheme="minorHAnsi"/>
          <w:sz w:val="20"/>
          <w:szCs w:val="20"/>
        </w:rPr>
        <w:t xml:space="preserve">Budoucí nájemce je oprávněn od Smlouvy odstoupit na základě písemného oznámení </w:t>
      </w:r>
      <w:r>
        <w:rPr>
          <w:rFonts w:cstheme="minorHAnsi"/>
          <w:sz w:val="20"/>
          <w:szCs w:val="20"/>
        </w:rPr>
        <w:t xml:space="preserve">prokazatelně </w:t>
      </w:r>
      <w:r w:rsidRPr="00D21D43">
        <w:rPr>
          <w:rFonts w:cstheme="minorHAnsi"/>
          <w:sz w:val="20"/>
          <w:szCs w:val="20"/>
        </w:rPr>
        <w:t xml:space="preserve">doručeného Budoucímu pronajímateli, jestliže nebude Povolení k užívání vydáno </w:t>
      </w:r>
      <w:r>
        <w:rPr>
          <w:rFonts w:cstheme="minorHAnsi"/>
          <w:sz w:val="20"/>
          <w:szCs w:val="20"/>
        </w:rPr>
        <w:t>k Cílovému datu</w:t>
      </w:r>
      <w:r w:rsidRPr="00D21D43">
        <w:rPr>
          <w:rFonts w:cstheme="minorHAnsi"/>
          <w:sz w:val="20"/>
          <w:szCs w:val="20"/>
        </w:rPr>
        <w:t xml:space="preserve"> z důvodu na straně Budoucího pronajímatele</w:t>
      </w:r>
      <w:r>
        <w:rPr>
          <w:rFonts w:cstheme="minorHAnsi"/>
          <w:sz w:val="20"/>
          <w:szCs w:val="20"/>
        </w:rPr>
        <w:t>.</w:t>
      </w:r>
      <w:r w:rsidRPr="00D21D43">
        <w:rPr>
          <w:rFonts w:cstheme="minorHAnsi"/>
          <w:sz w:val="20"/>
          <w:szCs w:val="20"/>
        </w:rPr>
        <w:t xml:space="preserve"> </w:t>
      </w:r>
      <w:r>
        <w:rPr>
          <w:rFonts w:cstheme="minorHAnsi"/>
          <w:sz w:val="20"/>
          <w:szCs w:val="20"/>
        </w:rPr>
        <w:t xml:space="preserve">Na tuto skutečnost je </w:t>
      </w:r>
      <w:r w:rsidRPr="00D21D43">
        <w:rPr>
          <w:rFonts w:cstheme="minorHAnsi"/>
          <w:sz w:val="20"/>
          <w:szCs w:val="20"/>
        </w:rPr>
        <w:t xml:space="preserve">Budoucí </w:t>
      </w:r>
      <w:r>
        <w:rPr>
          <w:rFonts w:cstheme="minorHAnsi"/>
          <w:sz w:val="20"/>
          <w:szCs w:val="20"/>
        </w:rPr>
        <w:t>nájemce</w:t>
      </w:r>
      <w:r w:rsidRPr="00D21D43">
        <w:rPr>
          <w:rFonts w:cstheme="minorHAnsi"/>
          <w:sz w:val="20"/>
          <w:szCs w:val="20"/>
        </w:rPr>
        <w:t xml:space="preserve"> </w:t>
      </w:r>
      <w:r>
        <w:rPr>
          <w:rFonts w:cstheme="minorHAnsi"/>
          <w:sz w:val="20"/>
          <w:szCs w:val="20"/>
        </w:rPr>
        <w:t>povinen Budoucího pronajímatele písemně upozornit a poskytnout mu lhůtu ke zjednání nápravy v délce</w:t>
      </w:r>
      <w:r w:rsidRPr="00D21D43">
        <w:rPr>
          <w:rFonts w:cstheme="minorHAnsi"/>
          <w:sz w:val="20"/>
          <w:szCs w:val="20"/>
        </w:rPr>
        <w:t xml:space="preserve"> </w:t>
      </w:r>
      <w:r w:rsidR="00D83EC4">
        <w:rPr>
          <w:rFonts w:cstheme="minorHAnsi"/>
          <w:sz w:val="20"/>
          <w:szCs w:val="20"/>
        </w:rPr>
        <w:t xml:space="preserve">šedesáti </w:t>
      </w:r>
      <w:r>
        <w:rPr>
          <w:rFonts w:cstheme="minorHAnsi"/>
          <w:sz w:val="20"/>
          <w:szCs w:val="20"/>
        </w:rPr>
        <w:t>(</w:t>
      </w:r>
      <w:r w:rsidR="00D83EC4">
        <w:rPr>
          <w:rFonts w:cstheme="minorHAnsi"/>
          <w:sz w:val="20"/>
          <w:szCs w:val="20"/>
        </w:rPr>
        <w:t>60</w:t>
      </w:r>
      <w:r>
        <w:rPr>
          <w:rFonts w:cstheme="minorHAnsi"/>
          <w:sz w:val="20"/>
          <w:szCs w:val="20"/>
        </w:rPr>
        <w:t>)</w:t>
      </w:r>
      <w:r w:rsidRPr="00D21D43">
        <w:rPr>
          <w:rFonts w:cstheme="minorHAnsi"/>
          <w:sz w:val="20"/>
          <w:szCs w:val="20"/>
        </w:rPr>
        <w:t xml:space="preserve"> dnů od obdržení písemného upozornění Budoucího nájemce </w:t>
      </w:r>
      <w:r>
        <w:rPr>
          <w:rFonts w:cstheme="minorHAnsi"/>
          <w:sz w:val="20"/>
          <w:szCs w:val="20"/>
        </w:rPr>
        <w:t>na tuto skutečnost</w:t>
      </w:r>
      <w:r w:rsidRPr="00D21D43">
        <w:rPr>
          <w:rFonts w:cstheme="minorHAnsi"/>
          <w:sz w:val="20"/>
          <w:szCs w:val="20"/>
        </w:rPr>
        <w:t xml:space="preserve">. </w:t>
      </w:r>
      <w:r>
        <w:rPr>
          <w:rFonts w:cstheme="minorHAnsi"/>
          <w:sz w:val="20"/>
          <w:szCs w:val="20"/>
        </w:rPr>
        <w:t>Pro ostranění všech pochybností, výše uvedené datum se posouvá v případech stanovených v této Smlouvě, zejména pak při prodlení Budoucího nájemce, zásahů ze strany třetích osob a/nebo správních úřadů, vyšší moci.</w:t>
      </w:r>
    </w:p>
    <w:p w14:paraId="4CB8319D" w14:textId="0C1471AA" w:rsidR="00FD4442" w:rsidRPr="00FD4442" w:rsidRDefault="00FD4442" w:rsidP="003A1F60">
      <w:pPr>
        <w:pStyle w:val="Odstavecseseznamem"/>
        <w:numPr>
          <w:ilvl w:val="1"/>
          <w:numId w:val="2"/>
        </w:numPr>
        <w:spacing w:after="120" w:line="360" w:lineRule="auto"/>
        <w:ind w:left="567" w:hanging="567"/>
        <w:contextualSpacing w:val="0"/>
        <w:jc w:val="both"/>
        <w:rPr>
          <w:lang w:val="cs-CZ"/>
        </w:rPr>
      </w:pPr>
      <w:r>
        <w:rPr>
          <w:rFonts w:cstheme="minorHAnsi"/>
          <w:sz w:val="20"/>
          <w:szCs w:val="20"/>
        </w:rPr>
        <w:t xml:space="preserve">Jakákoliv </w:t>
      </w:r>
      <w:r w:rsidRPr="00D21D43">
        <w:rPr>
          <w:rFonts w:cstheme="minorHAnsi"/>
          <w:sz w:val="20"/>
          <w:szCs w:val="20"/>
        </w:rPr>
        <w:t>Strana je dále oprávněna od Smlouvy odstoupit na</w:t>
      </w:r>
      <w:r>
        <w:rPr>
          <w:rFonts w:cstheme="minorHAnsi"/>
          <w:sz w:val="20"/>
          <w:szCs w:val="20"/>
        </w:rPr>
        <w:t xml:space="preserve"> </w:t>
      </w:r>
      <w:r w:rsidRPr="00D21D43">
        <w:rPr>
          <w:rFonts w:cstheme="minorHAnsi"/>
          <w:sz w:val="20"/>
          <w:szCs w:val="20"/>
        </w:rPr>
        <w:t>základě</w:t>
      </w:r>
      <w:r>
        <w:rPr>
          <w:rFonts w:cstheme="minorHAnsi"/>
          <w:sz w:val="20"/>
          <w:szCs w:val="20"/>
        </w:rPr>
        <w:t xml:space="preserve"> </w:t>
      </w:r>
      <w:r w:rsidRPr="00D21D43">
        <w:rPr>
          <w:rFonts w:cstheme="minorHAnsi"/>
          <w:sz w:val="20"/>
          <w:szCs w:val="20"/>
        </w:rPr>
        <w:t>písemného</w:t>
      </w:r>
      <w:r>
        <w:rPr>
          <w:rFonts w:cstheme="minorHAnsi"/>
          <w:sz w:val="20"/>
          <w:szCs w:val="20"/>
        </w:rPr>
        <w:t xml:space="preserve"> </w:t>
      </w:r>
      <w:r w:rsidRPr="00D21D43">
        <w:rPr>
          <w:rFonts w:cstheme="minorHAnsi"/>
          <w:sz w:val="20"/>
          <w:szCs w:val="20"/>
        </w:rPr>
        <w:t>oznámení doručeného druhé Straně, jestliže</w:t>
      </w:r>
      <w:r>
        <w:rPr>
          <w:rFonts w:cstheme="minorHAnsi"/>
          <w:sz w:val="20"/>
          <w:szCs w:val="20"/>
        </w:rPr>
        <w:t xml:space="preserve"> </w:t>
      </w:r>
      <w:r w:rsidRPr="00FD4442">
        <w:rPr>
          <w:rFonts w:cstheme="minorHAnsi"/>
          <w:sz w:val="20"/>
          <w:szCs w:val="20"/>
        </w:rPr>
        <w:t>byl podán insolvenční návrh dle zákona č. 182/2006 Sb., o úpadku a způsobech jeho řešení, ve znění pozdějších předpisů, a současně soud pravomocně rozhodl o prohlášení úpadku, nebo bylo přijato rozhodnutí o zrušení dané Strany, nuceně nebo dobrovolně (s výjimkou splynutí nebo sloučení), které nabylo právní moci/účinnosti</w:t>
      </w:r>
      <w:r>
        <w:rPr>
          <w:rFonts w:cstheme="minorHAnsi"/>
          <w:sz w:val="20"/>
          <w:szCs w:val="20"/>
        </w:rPr>
        <w:t>.</w:t>
      </w:r>
    </w:p>
    <w:p w14:paraId="3959D8C8" w14:textId="139B7AB0" w:rsidR="00B1330E" w:rsidRDefault="00B131C0" w:rsidP="003A1F60">
      <w:pPr>
        <w:pStyle w:val="Odstavecseseznamem"/>
        <w:numPr>
          <w:ilvl w:val="1"/>
          <w:numId w:val="2"/>
        </w:numPr>
        <w:spacing w:after="120" w:line="360" w:lineRule="auto"/>
        <w:ind w:left="567" w:hanging="567"/>
        <w:contextualSpacing w:val="0"/>
        <w:jc w:val="both"/>
        <w:rPr>
          <w:sz w:val="20"/>
          <w:szCs w:val="20"/>
          <w:lang w:val="cs-CZ"/>
        </w:rPr>
      </w:pPr>
      <w:r>
        <w:rPr>
          <w:sz w:val="20"/>
          <w:szCs w:val="20"/>
          <w:lang w:val="cs-CZ"/>
        </w:rPr>
        <w:t xml:space="preserve">Budoucí pronajímatel je oprávněn od této Smlouvy odstoupit na základě </w:t>
      </w:r>
      <w:r w:rsidR="00C216E5">
        <w:rPr>
          <w:sz w:val="20"/>
          <w:szCs w:val="20"/>
          <w:lang w:val="cs-CZ"/>
        </w:rPr>
        <w:t>písemného oznámení doručeného Budoucímu nájemci, jestliže Budoucí nájemce</w:t>
      </w:r>
      <w:r w:rsidR="00C216E5" w:rsidRPr="00C216E5">
        <w:rPr>
          <w:sz w:val="20"/>
          <w:szCs w:val="20"/>
          <w:lang w:val="cs-CZ"/>
        </w:rPr>
        <w:t xml:space="preserve"> neuzavře Nájemní smlouvu </w:t>
      </w:r>
      <w:r w:rsidR="00C216E5">
        <w:rPr>
          <w:sz w:val="20"/>
          <w:szCs w:val="20"/>
          <w:lang w:val="cs-CZ"/>
        </w:rPr>
        <w:t>řádně a včas, ačkoliv byly splněny podmínky pro její uzavření dle čl. 4 této Smlouvy</w:t>
      </w:r>
      <w:r w:rsidR="00C216E5" w:rsidRPr="00C216E5">
        <w:rPr>
          <w:sz w:val="20"/>
          <w:szCs w:val="20"/>
          <w:lang w:val="cs-CZ"/>
        </w:rPr>
        <w:t xml:space="preserve"> a takovýto závadný stav nenapraví ani v dodatečné lhůtě třiceti (30) dnů od doručení písemné výzvy </w:t>
      </w:r>
      <w:r w:rsidR="00C216E5">
        <w:rPr>
          <w:sz w:val="20"/>
          <w:szCs w:val="20"/>
          <w:lang w:val="cs-CZ"/>
        </w:rPr>
        <w:t>Budoucího pronajímatele</w:t>
      </w:r>
      <w:r w:rsidR="00C216E5" w:rsidRPr="00C216E5">
        <w:rPr>
          <w:sz w:val="20"/>
          <w:szCs w:val="20"/>
          <w:lang w:val="cs-CZ"/>
        </w:rPr>
        <w:t>.</w:t>
      </w:r>
    </w:p>
    <w:p w14:paraId="7672B25C" w14:textId="274F289A" w:rsidR="00C216E5" w:rsidRPr="003158F2" w:rsidRDefault="00C216E5" w:rsidP="003A1F60">
      <w:pPr>
        <w:pStyle w:val="Odstavecseseznamem"/>
        <w:numPr>
          <w:ilvl w:val="1"/>
          <w:numId w:val="2"/>
        </w:numPr>
        <w:spacing w:after="120" w:line="360" w:lineRule="auto"/>
        <w:ind w:left="567" w:hanging="567"/>
        <w:contextualSpacing w:val="0"/>
        <w:jc w:val="both"/>
        <w:rPr>
          <w:sz w:val="20"/>
          <w:szCs w:val="20"/>
          <w:lang w:val="cs-CZ"/>
        </w:rPr>
      </w:pPr>
      <w:r>
        <w:rPr>
          <w:sz w:val="20"/>
          <w:szCs w:val="20"/>
          <w:lang w:val="cs-CZ"/>
        </w:rPr>
        <w:t xml:space="preserve">Budoucí nájemce je oprávněn od této Smlouvy odstoupit na základě písemného oznámení doručeného Budoucímu pronajímateli, jestliže Budoucí pronajímatel </w:t>
      </w:r>
      <w:r w:rsidR="00F62C1D">
        <w:rPr>
          <w:sz w:val="20"/>
          <w:szCs w:val="20"/>
          <w:lang w:val="cs-CZ"/>
        </w:rPr>
        <w:t xml:space="preserve">nezašle Budoucímu nájemci Výzvu, ačkoliv byly splněny podmínky pro její zaslání dle čl. 4 této Smlouvy a takovýto závadný stav nenapraví ani v dodatečné lhůtě </w:t>
      </w:r>
      <w:r w:rsidR="00A03CC2">
        <w:rPr>
          <w:sz w:val="20"/>
          <w:szCs w:val="20"/>
          <w:lang w:val="cs-CZ"/>
        </w:rPr>
        <w:t>třiceti (30) dnů od doručení písemné výzvy Budoucího nájemce.</w:t>
      </w:r>
    </w:p>
    <w:p w14:paraId="46DE4733" w14:textId="27CE9D36" w:rsidR="00B1330E" w:rsidRPr="003158F2" w:rsidRDefault="00B1330E" w:rsidP="003A1F60">
      <w:pPr>
        <w:pStyle w:val="Odstavecseseznamem"/>
        <w:numPr>
          <w:ilvl w:val="1"/>
          <w:numId w:val="2"/>
        </w:numPr>
        <w:spacing w:after="120" w:line="360" w:lineRule="auto"/>
        <w:ind w:left="567" w:hanging="567"/>
        <w:contextualSpacing w:val="0"/>
        <w:jc w:val="both"/>
        <w:rPr>
          <w:sz w:val="20"/>
          <w:szCs w:val="20"/>
          <w:lang w:val="cs-CZ"/>
        </w:rPr>
      </w:pPr>
      <w:r w:rsidRPr="003158F2">
        <w:rPr>
          <w:sz w:val="20"/>
          <w:szCs w:val="20"/>
          <w:lang w:val="cs-CZ"/>
        </w:rPr>
        <w:t>Odstoupení se stává účinným ke dni doručení písemného oznámení odstupující Strany o tom, že odstupuje od této Smlouvy, druhé Straně.</w:t>
      </w:r>
      <w:r w:rsidR="004E36C6">
        <w:rPr>
          <w:sz w:val="20"/>
          <w:szCs w:val="20"/>
          <w:lang w:val="cs-CZ"/>
        </w:rPr>
        <w:t xml:space="preserve"> Odstoupení nastává z účinnosti ex </w:t>
      </w:r>
      <w:proofErr w:type="spellStart"/>
      <w:r w:rsidR="004E36C6">
        <w:rPr>
          <w:sz w:val="20"/>
          <w:szCs w:val="20"/>
          <w:lang w:val="cs-CZ"/>
        </w:rPr>
        <w:t>nunc</w:t>
      </w:r>
      <w:proofErr w:type="spellEnd"/>
      <w:r w:rsidR="004E36C6">
        <w:rPr>
          <w:sz w:val="20"/>
          <w:szCs w:val="20"/>
          <w:lang w:val="cs-CZ"/>
        </w:rPr>
        <w:t>.</w:t>
      </w:r>
    </w:p>
    <w:p w14:paraId="585E417F" w14:textId="2FC5691F" w:rsidR="00B1330E" w:rsidRPr="003158F2" w:rsidRDefault="00B1330E" w:rsidP="003A1F60">
      <w:pPr>
        <w:pStyle w:val="Odstavecseseznamem"/>
        <w:numPr>
          <w:ilvl w:val="1"/>
          <w:numId w:val="2"/>
        </w:numPr>
        <w:spacing w:after="120" w:line="360" w:lineRule="auto"/>
        <w:ind w:left="567" w:hanging="567"/>
        <w:contextualSpacing w:val="0"/>
        <w:jc w:val="both"/>
        <w:rPr>
          <w:sz w:val="20"/>
          <w:szCs w:val="20"/>
          <w:lang w:val="cs-CZ"/>
        </w:rPr>
      </w:pPr>
      <w:r w:rsidRPr="003158F2">
        <w:rPr>
          <w:sz w:val="20"/>
          <w:szCs w:val="20"/>
          <w:lang w:val="cs-CZ"/>
        </w:rPr>
        <w:t>Odstoupením od této Smlouvy však není nikterak dotčeno právo odstupující Strany požadovat náhradu škody ani další práva a nároky odstupující Strany, zejména práva a nároky odpovědnostní a sankční povahy, vzniklé v důsledku skutečnosti, že druhá Strana porušila své povinnosti</w:t>
      </w:r>
      <w:r w:rsidR="0099192A">
        <w:rPr>
          <w:sz w:val="20"/>
          <w:szCs w:val="20"/>
          <w:lang w:val="cs-CZ"/>
        </w:rPr>
        <w:t xml:space="preserve"> uvedené v této Smlouvě</w:t>
      </w:r>
      <w:r w:rsidRPr="003158F2">
        <w:rPr>
          <w:sz w:val="20"/>
          <w:szCs w:val="20"/>
          <w:lang w:val="cs-CZ"/>
        </w:rPr>
        <w:t>.</w:t>
      </w:r>
    </w:p>
    <w:p w14:paraId="2C471F29" w14:textId="4FC9BC57" w:rsidR="00B1330E" w:rsidRPr="00422A25" w:rsidRDefault="00792EE9" w:rsidP="003A1F60">
      <w:pPr>
        <w:pStyle w:val="Odstavecseseznamem"/>
        <w:numPr>
          <w:ilvl w:val="1"/>
          <w:numId w:val="2"/>
        </w:numPr>
        <w:spacing w:after="120" w:line="360" w:lineRule="auto"/>
        <w:ind w:left="567" w:hanging="567"/>
        <w:contextualSpacing w:val="0"/>
        <w:jc w:val="both"/>
        <w:rPr>
          <w:rFonts w:eastAsia="Arial Unicode MS"/>
        </w:rPr>
      </w:pPr>
      <w:r w:rsidRPr="0082186C">
        <w:rPr>
          <w:sz w:val="20"/>
          <w:szCs w:val="20"/>
          <w:lang w:val="cs-CZ"/>
        </w:rPr>
        <w:t>Strany jsou oprávněny ukončit Smlouvu pouze za podmínek stanovených ve Smlouvě. Pro odstranění všech pochybností, zákonná ustanovení upravující důvody ukončení smlouvy odchylně od této Smlouvy, se tímto vylučují.</w:t>
      </w:r>
    </w:p>
    <w:p w14:paraId="747977D9" w14:textId="77777777" w:rsidR="00B1330E" w:rsidRPr="003158F2" w:rsidRDefault="00B1330E" w:rsidP="003A1F60">
      <w:pPr>
        <w:pStyle w:val="Odstavecseseznamem"/>
        <w:numPr>
          <w:ilvl w:val="0"/>
          <w:numId w:val="2"/>
        </w:numPr>
        <w:spacing w:after="120" w:line="360" w:lineRule="auto"/>
        <w:ind w:left="567" w:hanging="567"/>
        <w:contextualSpacing w:val="0"/>
        <w:jc w:val="both"/>
        <w:rPr>
          <w:rFonts w:cstheme="minorHAnsi"/>
          <w:b/>
          <w:sz w:val="20"/>
          <w:szCs w:val="20"/>
        </w:rPr>
      </w:pPr>
      <w:r w:rsidRPr="003158F2">
        <w:rPr>
          <w:rFonts w:cstheme="minorHAnsi"/>
          <w:b/>
          <w:sz w:val="20"/>
          <w:szCs w:val="20"/>
        </w:rPr>
        <w:t xml:space="preserve">SANKCE A NÁHRADA ŠKODY </w:t>
      </w:r>
    </w:p>
    <w:p w14:paraId="277FEFF1" w14:textId="283D546A" w:rsidR="007F48D3" w:rsidRDefault="007F48D3" w:rsidP="003A1F60">
      <w:pPr>
        <w:pStyle w:val="Odstavecseseznamem"/>
        <w:numPr>
          <w:ilvl w:val="1"/>
          <w:numId w:val="2"/>
        </w:numPr>
        <w:spacing w:after="120" w:line="360" w:lineRule="auto"/>
        <w:ind w:left="567" w:hanging="567"/>
        <w:contextualSpacing w:val="0"/>
        <w:jc w:val="both"/>
        <w:rPr>
          <w:sz w:val="20"/>
          <w:szCs w:val="20"/>
          <w:lang w:val="cs-CZ"/>
        </w:rPr>
      </w:pPr>
      <w:r w:rsidRPr="007F48D3">
        <w:rPr>
          <w:sz w:val="20"/>
          <w:szCs w:val="20"/>
          <w:lang w:val="cs-CZ"/>
        </w:rPr>
        <w:t xml:space="preserve">Pokud </w:t>
      </w:r>
      <w:r w:rsidR="00BD0A2A">
        <w:rPr>
          <w:sz w:val="20"/>
          <w:szCs w:val="20"/>
          <w:lang w:val="cs-CZ"/>
        </w:rPr>
        <w:t xml:space="preserve">(i) </w:t>
      </w:r>
      <w:r w:rsidRPr="007F48D3">
        <w:rPr>
          <w:sz w:val="20"/>
          <w:szCs w:val="20"/>
          <w:lang w:val="cs-CZ"/>
        </w:rPr>
        <w:t>nebude Povolení k užívání vydáno k Cílovému datu výhradně z důvodu prodlení Budoucího nájemce</w:t>
      </w:r>
      <w:r w:rsidR="00BC64AE">
        <w:rPr>
          <w:sz w:val="20"/>
          <w:szCs w:val="20"/>
          <w:lang w:val="cs-CZ"/>
        </w:rPr>
        <w:t xml:space="preserve"> nebo (</w:t>
      </w:r>
      <w:proofErr w:type="spellStart"/>
      <w:r w:rsidR="00BC64AE">
        <w:rPr>
          <w:sz w:val="20"/>
          <w:szCs w:val="20"/>
          <w:lang w:val="cs-CZ"/>
        </w:rPr>
        <w:t>ii</w:t>
      </w:r>
      <w:proofErr w:type="spellEnd"/>
      <w:r w:rsidR="00BC64AE">
        <w:rPr>
          <w:sz w:val="20"/>
          <w:szCs w:val="20"/>
          <w:lang w:val="cs-CZ"/>
        </w:rPr>
        <w:t xml:space="preserve">) Budoucí nájemce </w:t>
      </w:r>
      <w:r w:rsidR="000C7464">
        <w:rPr>
          <w:sz w:val="20"/>
          <w:szCs w:val="20"/>
          <w:lang w:val="cs-CZ"/>
        </w:rPr>
        <w:t xml:space="preserve">neuzavře </w:t>
      </w:r>
      <w:r w:rsidR="00947E6A">
        <w:rPr>
          <w:sz w:val="20"/>
          <w:szCs w:val="20"/>
          <w:lang w:val="cs-CZ"/>
        </w:rPr>
        <w:t xml:space="preserve">řádně a včas </w:t>
      </w:r>
      <w:r w:rsidR="000C7464">
        <w:rPr>
          <w:sz w:val="20"/>
          <w:szCs w:val="20"/>
          <w:lang w:val="cs-CZ"/>
        </w:rPr>
        <w:t>Nájemní smlouvu</w:t>
      </w:r>
      <w:r w:rsidR="00947E6A">
        <w:rPr>
          <w:sz w:val="20"/>
          <w:szCs w:val="20"/>
          <w:lang w:val="cs-CZ"/>
        </w:rPr>
        <w:t>, ačkoliv podmínky pro uzavření stanovené v čl. 4 Smlouvy byly splněny</w:t>
      </w:r>
      <w:r w:rsidRPr="007F48D3">
        <w:rPr>
          <w:sz w:val="20"/>
          <w:szCs w:val="20"/>
          <w:lang w:val="cs-CZ"/>
        </w:rPr>
        <w:t xml:space="preserve">, Budoucí pronajímatel je oprávněn požadovat smluvní pokutu ve výši denního Nájemného </w:t>
      </w:r>
      <w:r w:rsidR="00497356">
        <w:rPr>
          <w:sz w:val="20"/>
          <w:szCs w:val="20"/>
          <w:lang w:val="cs-CZ"/>
        </w:rPr>
        <w:t xml:space="preserve">(jak je tento pojem definován v Nájemní smlouvě) </w:t>
      </w:r>
      <w:r w:rsidRPr="007F48D3">
        <w:rPr>
          <w:sz w:val="20"/>
          <w:szCs w:val="20"/>
          <w:lang w:val="cs-CZ"/>
        </w:rPr>
        <w:t xml:space="preserve">za každý den následující po Cílovém datu do </w:t>
      </w:r>
      <w:r w:rsidR="007C0218">
        <w:rPr>
          <w:sz w:val="20"/>
          <w:szCs w:val="20"/>
          <w:lang w:val="cs-CZ"/>
        </w:rPr>
        <w:t xml:space="preserve">(i) </w:t>
      </w:r>
      <w:r w:rsidR="00742CA9">
        <w:rPr>
          <w:sz w:val="20"/>
          <w:szCs w:val="20"/>
          <w:lang w:val="cs-CZ"/>
        </w:rPr>
        <w:t>vydání Povolení k</w:t>
      </w:r>
      <w:r w:rsidR="00CF329F">
        <w:rPr>
          <w:sz w:val="20"/>
          <w:szCs w:val="20"/>
          <w:lang w:val="cs-CZ"/>
        </w:rPr>
        <w:t> </w:t>
      </w:r>
      <w:r w:rsidR="00742CA9">
        <w:rPr>
          <w:sz w:val="20"/>
          <w:szCs w:val="20"/>
          <w:lang w:val="cs-CZ"/>
        </w:rPr>
        <w:t>užívání</w:t>
      </w:r>
      <w:r w:rsidR="00CF329F">
        <w:rPr>
          <w:sz w:val="20"/>
          <w:szCs w:val="20"/>
          <w:lang w:val="cs-CZ"/>
        </w:rPr>
        <w:t xml:space="preserve"> v případě podmínky (i)</w:t>
      </w:r>
      <w:r w:rsidR="007C0218">
        <w:rPr>
          <w:sz w:val="20"/>
          <w:szCs w:val="20"/>
          <w:lang w:val="cs-CZ"/>
        </w:rPr>
        <w:t xml:space="preserve"> nebo (</w:t>
      </w:r>
      <w:proofErr w:type="spellStart"/>
      <w:r w:rsidR="007C0218">
        <w:rPr>
          <w:sz w:val="20"/>
          <w:szCs w:val="20"/>
          <w:lang w:val="cs-CZ"/>
        </w:rPr>
        <w:t>ii</w:t>
      </w:r>
      <w:proofErr w:type="spellEnd"/>
      <w:r w:rsidR="007C0218">
        <w:rPr>
          <w:sz w:val="20"/>
          <w:szCs w:val="20"/>
          <w:lang w:val="cs-CZ"/>
        </w:rPr>
        <w:t>) uzavření Nájem</w:t>
      </w:r>
      <w:r w:rsidR="00BE5A7B">
        <w:rPr>
          <w:sz w:val="20"/>
          <w:szCs w:val="20"/>
          <w:lang w:val="cs-CZ"/>
        </w:rPr>
        <w:t xml:space="preserve">ní smlouvy ze strany Budoucího </w:t>
      </w:r>
      <w:r w:rsidR="00BE5A7B">
        <w:rPr>
          <w:sz w:val="20"/>
          <w:szCs w:val="20"/>
          <w:lang w:val="cs-CZ"/>
        </w:rPr>
        <w:lastRenderedPageBreak/>
        <w:t>nájemce</w:t>
      </w:r>
      <w:r w:rsidR="00CF329F">
        <w:rPr>
          <w:sz w:val="20"/>
          <w:szCs w:val="20"/>
          <w:lang w:val="cs-CZ"/>
        </w:rPr>
        <w:t xml:space="preserve"> v případě podmínky (</w:t>
      </w:r>
      <w:proofErr w:type="spellStart"/>
      <w:r w:rsidR="00CF329F">
        <w:rPr>
          <w:sz w:val="20"/>
          <w:szCs w:val="20"/>
          <w:lang w:val="cs-CZ"/>
        </w:rPr>
        <w:t>ii</w:t>
      </w:r>
      <w:proofErr w:type="spellEnd"/>
      <w:r w:rsidR="00CF329F">
        <w:rPr>
          <w:sz w:val="20"/>
          <w:szCs w:val="20"/>
          <w:lang w:val="cs-CZ"/>
        </w:rPr>
        <w:t>)</w:t>
      </w:r>
      <w:r w:rsidRPr="007F48D3">
        <w:rPr>
          <w:sz w:val="20"/>
          <w:szCs w:val="20"/>
          <w:lang w:val="cs-CZ"/>
        </w:rPr>
        <w:t>, přičemž denní nájemné se vypočítá jako měsíční Nájemné děleno číslem 30 („</w:t>
      </w:r>
      <w:r w:rsidRPr="00497356">
        <w:rPr>
          <w:b/>
          <w:bCs/>
          <w:sz w:val="20"/>
          <w:szCs w:val="20"/>
          <w:lang w:val="cs-CZ"/>
        </w:rPr>
        <w:t>Denní nájemné</w:t>
      </w:r>
      <w:r w:rsidRPr="007F48D3">
        <w:rPr>
          <w:sz w:val="20"/>
          <w:szCs w:val="20"/>
          <w:lang w:val="cs-CZ"/>
        </w:rPr>
        <w:t xml:space="preserve">“) a Budoucí nájemce se zavazuje tuto smluvní pokutu uhradit. Splatnost smluvní pokuty podle tohoto čl. </w:t>
      </w:r>
      <w:r w:rsidR="00497356">
        <w:rPr>
          <w:sz w:val="20"/>
          <w:szCs w:val="20"/>
          <w:lang w:val="cs-CZ"/>
        </w:rPr>
        <w:t>7.</w:t>
      </w:r>
      <w:r w:rsidR="00240633">
        <w:rPr>
          <w:sz w:val="20"/>
          <w:szCs w:val="20"/>
          <w:lang w:val="cs-CZ"/>
        </w:rPr>
        <w:t>1</w:t>
      </w:r>
      <w:r w:rsidR="00497356">
        <w:rPr>
          <w:sz w:val="20"/>
          <w:szCs w:val="20"/>
          <w:lang w:val="cs-CZ"/>
        </w:rPr>
        <w:t>.</w:t>
      </w:r>
      <w:r w:rsidRPr="007F48D3">
        <w:rPr>
          <w:sz w:val="20"/>
          <w:szCs w:val="20"/>
          <w:lang w:val="cs-CZ"/>
        </w:rPr>
        <w:t xml:space="preserve"> Smlouvy je třicet (30) kalendářních dnů ode dne doručení písemné výzvy Budoucího pronajímatele Budoucímu nájemci.</w:t>
      </w:r>
    </w:p>
    <w:p w14:paraId="25E24731" w14:textId="4F290421" w:rsidR="00B1330E" w:rsidRPr="003158F2" w:rsidRDefault="00B322F5" w:rsidP="003A1F60">
      <w:pPr>
        <w:pStyle w:val="Odstavecseseznamem"/>
        <w:numPr>
          <w:ilvl w:val="1"/>
          <w:numId w:val="2"/>
        </w:numPr>
        <w:spacing w:after="120" w:line="360" w:lineRule="auto"/>
        <w:ind w:left="567" w:hanging="567"/>
        <w:contextualSpacing w:val="0"/>
        <w:jc w:val="both"/>
        <w:rPr>
          <w:sz w:val="20"/>
          <w:szCs w:val="20"/>
          <w:lang w:val="cs-CZ"/>
        </w:rPr>
      </w:pPr>
      <w:r w:rsidRPr="00B322F5">
        <w:rPr>
          <w:sz w:val="20"/>
          <w:szCs w:val="20"/>
          <w:lang w:val="cs-CZ"/>
        </w:rPr>
        <w:t xml:space="preserve">Pokud </w:t>
      </w:r>
      <w:r w:rsidR="00BD0A2A">
        <w:rPr>
          <w:sz w:val="20"/>
          <w:szCs w:val="20"/>
          <w:lang w:val="cs-CZ"/>
        </w:rPr>
        <w:t xml:space="preserve">(i) </w:t>
      </w:r>
      <w:r w:rsidRPr="00B322F5">
        <w:rPr>
          <w:sz w:val="20"/>
          <w:szCs w:val="20"/>
          <w:lang w:val="cs-CZ"/>
        </w:rPr>
        <w:t>nebude Povolení k užívání vydáno k Cílovému datu výhradně z důvodu prodlení Budoucího pronajímatele</w:t>
      </w:r>
      <w:r w:rsidR="00463800">
        <w:rPr>
          <w:sz w:val="20"/>
          <w:szCs w:val="20"/>
          <w:lang w:val="cs-CZ"/>
        </w:rPr>
        <w:t xml:space="preserve"> nebo (</w:t>
      </w:r>
      <w:proofErr w:type="spellStart"/>
      <w:r w:rsidR="00463800">
        <w:rPr>
          <w:sz w:val="20"/>
          <w:szCs w:val="20"/>
          <w:lang w:val="cs-CZ"/>
        </w:rPr>
        <w:t>ii</w:t>
      </w:r>
      <w:proofErr w:type="spellEnd"/>
      <w:r w:rsidR="00463800">
        <w:rPr>
          <w:sz w:val="20"/>
          <w:szCs w:val="20"/>
          <w:lang w:val="cs-CZ"/>
        </w:rPr>
        <w:t>) Budoucí pronajímatel nezašle Budoucímu nájemci Výzvu</w:t>
      </w:r>
      <w:r w:rsidR="003465F1">
        <w:rPr>
          <w:sz w:val="20"/>
          <w:szCs w:val="20"/>
          <w:lang w:val="cs-CZ"/>
        </w:rPr>
        <w:t xml:space="preserve"> nejpozději k </w:t>
      </w:r>
      <w:r w:rsidR="00BD0A2A" w:rsidRPr="00BD0A2A">
        <w:rPr>
          <w:sz w:val="20"/>
          <w:szCs w:val="20"/>
          <w:lang w:val="cs-CZ"/>
        </w:rPr>
        <w:t>Datu získání Povolení k užívání</w:t>
      </w:r>
      <w:r w:rsidR="00315A22">
        <w:rPr>
          <w:sz w:val="20"/>
          <w:szCs w:val="20"/>
          <w:lang w:val="cs-CZ"/>
        </w:rPr>
        <w:t>, ačkoliv podmínky pro její zaslání stanovené v čl. 4 Smlouvy byly splněny</w:t>
      </w:r>
      <w:r w:rsidRPr="00B322F5">
        <w:rPr>
          <w:sz w:val="20"/>
          <w:szCs w:val="20"/>
          <w:lang w:val="cs-CZ"/>
        </w:rPr>
        <w:t xml:space="preserve">, Budoucí nájemce je oprávněn požadovat smluvní pokutu ve výši Denního nájemného za každý den následující po Cílovém datu do </w:t>
      </w:r>
      <w:r w:rsidR="0080788E">
        <w:rPr>
          <w:sz w:val="20"/>
          <w:szCs w:val="20"/>
          <w:lang w:val="cs-CZ"/>
        </w:rPr>
        <w:t xml:space="preserve">(i) </w:t>
      </w:r>
      <w:r w:rsidR="0074503D">
        <w:rPr>
          <w:sz w:val="20"/>
          <w:szCs w:val="20"/>
          <w:lang w:val="cs-CZ"/>
        </w:rPr>
        <w:t xml:space="preserve">vydání Povolení k užívání </w:t>
      </w:r>
      <w:r w:rsidR="00CF329F">
        <w:rPr>
          <w:sz w:val="20"/>
          <w:szCs w:val="20"/>
          <w:lang w:val="cs-CZ"/>
        </w:rPr>
        <w:t xml:space="preserve">v případě podmínky (i) </w:t>
      </w:r>
      <w:r w:rsidR="0080788E">
        <w:rPr>
          <w:sz w:val="20"/>
          <w:szCs w:val="20"/>
          <w:lang w:val="cs-CZ"/>
        </w:rPr>
        <w:t>nebo (</w:t>
      </w:r>
      <w:proofErr w:type="spellStart"/>
      <w:r w:rsidR="0080788E">
        <w:rPr>
          <w:sz w:val="20"/>
          <w:szCs w:val="20"/>
          <w:lang w:val="cs-CZ"/>
        </w:rPr>
        <w:t>ii</w:t>
      </w:r>
      <w:proofErr w:type="spellEnd"/>
      <w:r w:rsidR="0080788E">
        <w:rPr>
          <w:sz w:val="20"/>
          <w:szCs w:val="20"/>
          <w:lang w:val="cs-CZ"/>
        </w:rPr>
        <w:t>) zaslání Výzvy Budoucímu nájemci</w:t>
      </w:r>
      <w:r w:rsidR="00CF329F" w:rsidRPr="00CF329F">
        <w:rPr>
          <w:sz w:val="20"/>
          <w:szCs w:val="20"/>
          <w:lang w:val="cs-CZ"/>
        </w:rPr>
        <w:t xml:space="preserve"> </w:t>
      </w:r>
      <w:r w:rsidR="00CF329F">
        <w:rPr>
          <w:sz w:val="20"/>
          <w:szCs w:val="20"/>
          <w:lang w:val="cs-CZ"/>
        </w:rPr>
        <w:t>v případě podmínky (</w:t>
      </w:r>
      <w:proofErr w:type="spellStart"/>
      <w:r w:rsidR="00CF329F">
        <w:rPr>
          <w:sz w:val="20"/>
          <w:szCs w:val="20"/>
          <w:lang w:val="cs-CZ"/>
        </w:rPr>
        <w:t>ii</w:t>
      </w:r>
      <w:proofErr w:type="spellEnd"/>
      <w:r w:rsidR="00CF329F">
        <w:rPr>
          <w:sz w:val="20"/>
          <w:szCs w:val="20"/>
          <w:lang w:val="cs-CZ"/>
        </w:rPr>
        <w:t>)</w:t>
      </w:r>
      <w:r w:rsidR="00240633">
        <w:rPr>
          <w:sz w:val="20"/>
          <w:szCs w:val="20"/>
          <w:lang w:val="cs-CZ"/>
        </w:rPr>
        <w:t xml:space="preserve"> </w:t>
      </w:r>
      <w:r w:rsidRPr="00B322F5">
        <w:rPr>
          <w:sz w:val="20"/>
          <w:szCs w:val="20"/>
          <w:lang w:val="cs-CZ"/>
        </w:rPr>
        <w:t xml:space="preserve">a Budoucí pronajímatel se zavazuje tuto smluvní pokutu uhradit. Splatnost smluvní pokuty podle tohoto čl. </w:t>
      </w:r>
      <w:r w:rsidR="0074503D">
        <w:rPr>
          <w:sz w:val="20"/>
          <w:szCs w:val="20"/>
          <w:lang w:val="cs-CZ"/>
        </w:rPr>
        <w:t>7.</w:t>
      </w:r>
      <w:r w:rsidR="00240633">
        <w:rPr>
          <w:sz w:val="20"/>
          <w:szCs w:val="20"/>
          <w:lang w:val="cs-CZ"/>
        </w:rPr>
        <w:t>2</w:t>
      </w:r>
      <w:r w:rsidR="0074503D">
        <w:rPr>
          <w:sz w:val="20"/>
          <w:szCs w:val="20"/>
          <w:lang w:val="cs-CZ"/>
        </w:rPr>
        <w:t>.</w:t>
      </w:r>
      <w:r w:rsidRPr="00B322F5">
        <w:rPr>
          <w:sz w:val="20"/>
          <w:szCs w:val="20"/>
          <w:lang w:val="cs-CZ"/>
        </w:rPr>
        <w:t xml:space="preserve"> Smlouvy je třicet (30) kalendářních dnů ode dne doručení písemné výzvy Budoucího nájemce Budoucímu pronajímateli.</w:t>
      </w:r>
      <w:r w:rsidR="00B1330E" w:rsidRPr="003158F2">
        <w:rPr>
          <w:sz w:val="20"/>
          <w:szCs w:val="20"/>
          <w:lang w:val="cs-CZ"/>
        </w:rPr>
        <w:t xml:space="preserve"> </w:t>
      </w:r>
    </w:p>
    <w:p w14:paraId="43C4FD91" w14:textId="6EADD5C5" w:rsidR="00B1330E" w:rsidRPr="003158F2" w:rsidRDefault="00B1330E" w:rsidP="003A1F60">
      <w:pPr>
        <w:pStyle w:val="Odstavecseseznamem"/>
        <w:numPr>
          <w:ilvl w:val="1"/>
          <w:numId w:val="2"/>
        </w:numPr>
        <w:spacing w:after="120" w:line="360" w:lineRule="auto"/>
        <w:ind w:left="567" w:hanging="567"/>
        <w:contextualSpacing w:val="0"/>
        <w:jc w:val="both"/>
        <w:rPr>
          <w:sz w:val="20"/>
          <w:szCs w:val="20"/>
          <w:lang w:val="cs-CZ"/>
        </w:rPr>
      </w:pPr>
      <w:r w:rsidRPr="003158F2">
        <w:rPr>
          <w:sz w:val="20"/>
          <w:szCs w:val="20"/>
          <w:lang w:val="cs-CZ"/>
        </w:rPr>
        <w:t xml:space="preserve">Zaplacením smluvní pokuty není dotčeno právo druhé Strany na náhradu škody přesahující </w:t>
      </w:r>
      <w:r w:rsidR="00E468BA">
        <w:rPr>
          <w:sz w:val="20"/>
          <w:szCs w:val="20"/>
          <w:lang w:val="cs-CZ"/>
        </w:rPr>
        <w:t>výši</w:t>
      </w:r>
      <w:r w:rsidR="00E468BA" w:rsidRPr="003158F2">
        <w:rPr>
          <w:sz w:val="20"/>
          <w:szCs w:val="20"/>
          <w:lang w:val="cs-CZ"/>
        </w:rPr>
        <w:t xml:space="preserve"> </w:t>
      </w:r>
      <w:r w:rsidR="00012269">
        <w:rPr>
          <w:sz w:val="20"/>
          <w:szCs w:val="20"/>
          <w:lang w:val="cs-CZ"/>
        </w:rPr>
        <w:t xml:space="preserve">sjednané </w:t>
      </w:r>
      <w:r w:rsidRPr="003158F2">
        <w:rPr>
          <w:sz w:val="20"/>
          <w:szCs w:val="20"/>
          <w:lang w:val="cs-CZ"/>
        </w:rPr>
        <w:t>smluvní pokut</w:t>
      </w:r>
      <w:r w:rsidR="00E468BA">
        <w:rPr>
          <w:sz w:val="20"/>
          <w:szCs w:val="20"/>
          <w:lang w:val="cs-CZ"/>
        </w:rPr>
        <w:t>y</w:t>
      </w:r>
      <w:r w:rsidRPr="003158F2">
        <w:rPr>
          <w:sz w:val="20"/>
          <w:szCs w:val="20"/>
          <w:lang w:val="cs-CZ"/>
        </w:rPr>
        <w:t xml:space="preserve">. </w:t>
      </w:r>
      <w:r w:rsidR="00A03CC2">
        <w:rPr>
          <w:sz w:val="20"/>
          <w:szCs w:val="20"/>
          <w:lang w:val="cs-CZ"/>
        </w:rPr>
        <w:t xml:space="preserve">Pro odstranění pochybností, </w:t>
      </w:r>
      <w:r w:rsidR="005607C1">
        <w:rPr>
          <w:sz w:val="20"/>
          <w:szCs w:val="20"/>
          <w:lang w:val="cs-CZ"/>
        </w:rPr>
        <w:t xml:space="preserve">Strany se dohodly, že smluvní pokuty </w:t>
      </w:r>
      <w:r w:rsidR="009F2CE3">
        <w:rPr>
          <w:sz w:val="20"/>
          <w:szCs w:val="20"/>
          <w:lang w:val="cs-CZ"/>
        </w:rPr>
        <w:t xml:space="preserve">dle tohoto čl. 7 Smlouvy </w:t>
      </w:r>
      <w:r w:rsidR="005607C1">
        <w:rPr>
          <w:sz w:val="20"/>
          <w:szCs w:val="20"/>
          <w:lang w:val="cs-CZ"/>
        </w:rPr>
        <w:t xml:space="preserve">se nekumulují, </w:t>
      </w:r>
      <w:r w:rsidR="00A43B20">
        <w:rPr>
          <w:sz w:val="20"/>
          <w:szCs w:val="20"/>
          <w:lang w:val="cs-CZ"/>
        </w:rPr>
        <w:t xml:space="preserve">tzn. v případě vzniknu nároku </w:t>
      </w:r>
      <w:r w:rsidR="00932661">
        <w:rPr>
          <w:sz w:val="20"/>
          <w:szCs w:val="20"/>
          <w:lang w:val="cs-CZ"/>
        </w:rPr>
        <w:t>Budoucího pronajímatele</w:t>
      </w:r>
      <w:r w:rsidR="00A43B20">
        <w:rPr>
          <w:sz w:val="20"/>
          <w:szCs w:val="20"/>
          <w:lang w:val="cs-CZ"/>
        </w:rPr>
        <w:t xml:space="preserve"> na smluvní pokutu podle </w:t>
      </w:r>
      <w:r w:rsidR="00392832">
        <w:rPr>
          <w:sz w:val="20"/>
          <w:szCs w:val="20"/>
          <w:lang w:val="cs-CZ"/>
        </w:rPr>
        <w:t>obou bodů uvedených v</w:t>
      </w:r>
      <w:r w:rsidR="00B3358E">
        <w:rPr>
          <w:sz w:val="20"/>
          <w:szCs w:val="20"/>
          <w:lang w:val="cs-CZ"/>
        </w:rPr>
        <w:t xml:space="preserve"> čl. 7.1. </w:t>
      </w:r>
      <w:r w:rsidR="00932661">
        <w:rPr>
          <w:sz w:val="20"/>
          <w:szCs w:val="20"/>
          <w:lang w:val="cs-CZ"/>
        </w:rPr>
        <w:t>a Budoucího nájemce podle obou bodů uvedených v čl. 7.2. Smlouvy</w:t>
      </w:r>
      <w:r w:rsidR="00626C0F">
        <w:rPr>
          <w:sz w:val="20"/>
          <w:szCs w:val="20"/>
          <w:lang w:val="cs-CZ"/>
        </w:rPr>
        <w:t xml:space="preserve"> </w:t>
      </w:r>
      <w:r w:rsidR="00A7768E">
        <w:rPr>
          <w:sz w:val="20"/>
          <w:szCs w:val="20"/>
          <w:lang w:val="cs-CZ"/>
        </w:rPr>
        <w:t xml:space="preserve">vzniká nárok pouze </w:t>
      </w:r>
      <w:r w:rsidR="00FD4EA0">
        <w:rPr>
          <w:sz w:val="20"/>
          <w:szCs w:val="20"/>
          <w:lang w:val="cs-CZ"/>
        </w:rPr>
        <w:t>dle bodu daného ustanovení, který začne běžet jako první.</w:t>
      </w:r>
      <w:r w:rsidR="00240633">
        <w:rPr>
          <w:sz w:val="20"/>
          <w:szCs w:val="20"/>
          <w:lang w:val="cs-CZ"/>
        </w:rPr>
        <w:t xml:space="preserve"> Smluvní pokuta podle čl. 7.1. a 7.2. Smlouvy běží maximálně do doby řádného ukončení Smlouvy podle čl. 6 Smlouvy.</w:t>
      </w:r>
    </w:p>
    <w:p w14:paraId="0E855175" w14:textId="4B1CC6BA" w:rsidR="00E97261" w:rsidRPr="00D21D43" w:rsidRDefault="00E97261" w:rsidP="003A1F60">
      <w:pPr>
        <w:pStyle w:val="Odstavecseseznamem"/>
        <w:numPr>
          <w:ilvl w:val="0"/>
          <w:numId w:val="2"/>
        </w:numPr>
        <w:spacing w:after="120" w:line="360" w:lineRule="auto"/>
        <w:ind w:left="567" w:hanging="567"/>
        <w:contextualSpacing w:val="0"/>
        <w:jc w:val="both"/>
        <w:rPr>
          <w:rFonts w:cstheme="minorHAnsi"/>
          <w:b/>
          <w:sz w:val="20"/>
          <w:szCs w:val="20"/>
        </w:rPr>
      </w:pPr>
      <w:r w:rsidRPr="00D21D43">
        <w:rPr>
          <w:rFonts w:cstheme="minorHAnsi"/>
          <w:b/>
          <w:sz w:val="20"/>
          <w:szCs w:val="20"/>
        </w:rPr>
        <w:t>ZÁRUKA</w:t>
      </w:r>
    </w:p>
    <w:p w14:paraId="2B92C18F" w14:textId="58B3279B" w:rsidR="00E97261" w:rsidRDefault="00E97261" w:rsidP="003A1F60">
      <w:pPr>
        <w:pStyle w:val="Odstavecseseznamem"/>
        <w:numPr>
          <w:ilvl w:val="1"/>
          <w:numId w:val="2"/>
        </w:numPr>
        <w:spacing w:after="120" w:line="360" w:lineRule="auto"/>
        <w:ind w:left="567" w:hanging="567"/>
        <w:contextualSpacing w:val="0"/>
        <w:jc w:val="both"/>
        <w:rPr>
          <w:rFonts w:cstheme="minorHAnsi"/>
          <w:sz w:val="20"/>
          <w:szCs w:val="20"/>
        </w:rPr>
      </w:pPr>
      <w:r w:rsidRPr="00D21D43">
        <w:rPr>
          <w:rFonts w:cstheme="minorHAnsi"/>
          <w:sz w:val="20"/>
          <w:szCs w:val="20"/>
        </w:rPr>
        <w:t xml:space="preserve">Ke dni uzavření </w:t>
      </w:r>
      <w:r>
        <w:rPr>
          <w:rFonts w:cstheme="minorHAnsi"/>
          <w:sz w:val="20"/>
          <w:szCs w:val="20"/>
        </w:rPr>
        <w:t>Nájemní s</w:t>
      </w:r>
      <w:r w:rsidRPr="00D21D43">
        <w:rPr>
          <w:rFonts w:cstheme="minorHAnsi"/>
          <w:sz w:val="20"/>
          <w:szCs w:val="20"/>
        </w:rPr>
        <w:t>mlouvy je Budoucí náje</w:t>
      </w:r>
      <w:r w:rsidRPr="007B6F3F">
        <w:rPr>
          <w:rFonts w:cstheme="minorHAnsi"/>
          <w:sz w:val="20"/>
          <w:szCs w:val="20"/>
        </w:rPr>
        <w:t xml:space="preserve">mce povinen doručit Budoucímu pronajímateli originál bezpodmínečné odpovídající neodvolatelné bankovní záruky vydané ve prospěch </w:t>
      </w:r>
      <w:r w:rsidR="00240633">
        <w:rPr>
          <w:rFonts w:cstheme="minorHAnsi"/>
          <w:sz w:val="20"/>
          <w:szCs w:val="20"/>
        </w:rPr>
        <w:t>Budoucího p</w:t>
      </w:r>
      <w:r w:rsidRPr="007B6F3F">
        <w:rPr>
          <w:rFonts w:cstheme="minorHAnsi"/>
          <w:sz w:val="20"/>
          <w:szCs w:val="20"/>
        </w:rPr>
        <w:t xml:space="preserve">ronajímatele, jejíž vzor je připojen k této Smlouvě jako Příloha č. </w:t>
      </w:r>
      <w:r w:rsidR="007B00C6">
        <w:rPr>
          <w:rFonts w:cstheme="minorHAnsi"/>
          <w:sz w:val="20"/>
          <w:szCs w:val="20"/>
        </w:rPr>
        <w:t>8</w:t>
      </w:r>
      <w:r w:rsidRPr="007B6F3F">
        <w:rPr>
          <w:rFonts w:cstheme="minorHAnsi"/>
          <w:sz w:val="20"/>
          <w:szCs w:val="20"/>
        </w:rPr>
        <w:t xml:space="preserve"> ("</w:t>
      </w:r>
      <w:r w:rsidRPr="007B6F3F">
        <w:rPr>
          <w:rFonts w:cstheme="minorHAnsi"/>
          <w:b/>
          <w:sz w:val="20"/>
          <w:szCs w:val="20"/>
        </w:rPr>
        <w:t>Záruka</w:t>
      </w:r>
      <w:r w:rsidRPr="007B6F3F">
        <w:rPr>
          <w:rFonts w:cstheme="minorHAnsi"/>
          <w:sz w:val="20"/>
          <w:szCs w:val="20"/>
        </w:rPr>
        <w:t xml:space="preserve">"). Záruka bude ve výši odpovídající </w:t>
      </w:r>
      <w:r w:rsidR="00E53A39">
        <w:rPr>
          <w:rFonts w:cstheme="minorHAnsi"/>
          <w:sz w:val="20"/>
          <w:szCs w:val="20"/>
        </w:rPr>
        <w:t>tří</w:t>
      </w:r>
      <w:r w:rsidR="00E53A39" w:rsidRPr="007B6F3F">
        <w:rPr>
          <w:rFonts w:cstheme="minorHAnsi"/>
          <w:sz w:val="20"/>
          <w:szCs w:val="20"/>
        </w:rPr>
        <w:t xml:space="preserve"> </w:t>
      </w:r>
      <w:r w:rsidRPr="007B6F3F">
        <w:rPr>
          <w:rFonts w:cstheme="minorHAnsi"/>
          <w:sz w:val="20"/>
          <w:szCs w:val="20"/>
        </w:rPr>
        <w:t>(</w:t>
      </w:r>
      <w:r>
        <w:rPr>
          <w:rFonts w:cstheme="minorHAnsi"/>
          <w:sz w:val="20"/>
          <w:szCs w:val="20"/>
        </w:rPr>
        <w:t>3</w:t>
      </w:r>
      <w:r w:rsidRPr="007B6F3F">
        <w:rPr>
          <w:rFonts w:cstheme="minorHAnsi"/>
          <w:sz w:val="20"/>
          <w:szCs w:val="20"/>
        </w:rPr>
        <w:t>) měsíčnímu Nájemnému a Servisním poplatkům za každý dle Smlouvy pronajatý jeden (1) m</w:t>
      </w:r>
      <w:r w:rsidRPr="00EC4BF6">
        <w:rPr>
          <w:rFonts w:cstheme="minorHAnsi"/>
          <w:sz w:val="20"/>
          <w:szCs w:val="20"/>
          <w:vertAlign w:val="superscript"/>
        </w:rPr>
        <w:t>2</w:t>
      </w:r>
      <w:r w:rsidRPr="007B6F3F">
        <w:rPr>
          <w:rFonts w:cstheme="minorHAnsi"/>
          <w:sz w:val="20"/>
          <w:szCs w:val="20"/>
        </w:rPr>
        <w:t xml:space="preserve"> za </w:t>
      </w:r>
      <w:r>
        <w:rPr>
          <w:rFonts w:cstheme="minorHAnsi"/>
          <w:sz w:val="20"/>
          <w:szCs w:val="20"/>
        </w:rPr>
        <w:t>tři</w:t>
      </w:r>
      <w:r w:rsidRPr="007B6F3F">
        <w:rPr>
          <w:rFonts w:cstheme="minorHAnsi"/>
          <w:sz w:val="20"/>
          <w:szCs w:val="20"/>
        </w:rPr>
        <w:t xml:space="preserve"> (</w:t>
      </w:r>
      <w:r>
        <w:rPr>
          <w:rFonts w:cstheme="minorHAnsi"/>
          <w:sz w:val="20"/>
          <w:szCs w:val="20"/>
        </w:rPr>
        <w:t>3</w:t>
      </w:r>
      <w:r w:rsidRPr="007B6F3F">
        <w:rPr>
          <w:rFonts w:cstheme="minorHAnsi"/>
          <w:sz w:val="20"/>
          <w:szCs w:val="20"/>
        </w:rPr>
        <w:t xml:space="preserve">) </w:t>
      </w:r>
      <w:r w:rsidRPr="009B1E99">
        <w:rPr>
          <w:rFonts w:cstheme="minorHAnsi"/>
          <w:sz w:val="20"/>
          <w:szCs w:val="20"/>
        </w:rPr>
        <w:t>měsíce</w:t>
      </w:r>
      <w:r w:rsidRPr="007B6F3F">
        <w:rPr>
          <w:rFonts w:cstheme="minorHAnsi"/>
          <w:sz w:val="20"/>
          <w:szCs w:val="20"/>
        </w:rPr>
        <w:t xml:space="preserve">. </w:t>
      </w:r>
      <w:r w:rsidRPr="00D21D43">
        <w:rPr>
          <w:rFonts w:cstheme="minorHAnsi"/>
          <w:sz w:val="20"/>
          <w:szCs w:val="20"/>
        </w:rPr>
        <w:t xml:space="preserve">V případě, že Budoucí nájemce Záruku z jakéhokoli důvodu nedodá, </w:t>
      </w:r>
      <w:r>
        <w:rPr>
          <w:rFonts w:cstheme="minorHAnsi"/>
          <w:sz w:val="20"/>
          <w:szCs w:val="20"/>
        </w:rPr>
        <w:t xml:space="preserve">má </w:t>
      </w:r>
      <w:r w:rsidRPr="00D21D43">
        <w:rPr>
          <w:rFonts w:cstheme="minorHAnsi"/>
          <w:sz w:val="20"/>
          <w:szCs w:val="20"/>
        </w:rPr>
        <w:t>Budoucí pronajímatel v takovém případě nárok na náhradu škod</w:t>
      </w:r>
      <w:r>
        <w:rPr>
          <w:rFonts w:cstheme="minorHAnsi"/>
          <w:sz w:val="20"/>
          <w:szCs w:val="20"/>
        </w:rPr>
        <w:t>y</w:t>
      </w:r>
      <w:r w:rsidRPr="00D21D43">
        <w:rPr>
          <w:rFonts w:cstheme="minorHAnsi"/>
          <w:sz w:val="20"/>
          <w:szCs w:val="20"/>
        </w:rPr>
        <w:t xml:space="preserve"> v plné výši v souladu s právními předpisy a podmínkami stanovenými ve Smlouvě.</w:t>
      </w:r>
    </w:p>
    <w:p w14:paraId="38184C70" w14:textId="7AF20740" w:rsidR="00E97261" w:rsidRPr="00EC7C33" w:rsidRDefault="00E97261" w:rsidP="003A1F60">
      <w:pPr>
        <w:pStyle w:val="Odstavecseseznamem"/>
        <w:numPr>
          <w:ilvl w:val="1"/>
          <w:numId w:val="2"/>
        </w:numPr>
        <w:spacing w:after="120" w:line="360" w:lineRule="auto"/>
        <w:ind w:left="567" w:hanging="567"/>
        <w:contextualSpacing w:val="0"/>
        <w:jc w:val="both"/>
        <w:rPr>
          <w:rFonts w:cstheme="minorHAnsi"/>
          <w:sz w:val="20"/>
          <w:szCs w:val="20"/>
        </w:rPr>
      </w:pPr>
      <w:r w:rsidRPr="00EC7C33">
        <w:rPr>
          <w:rFonts w:cstheme="minorHAnsi"/>
          <w:sz w:val="20"/>
          <w:szCs w:val="20"/>
        </w:rPr>
        <w:t xml:space="preserve">Záruka musí být platná po celou dobu </w:t>
      </w:r>
      <w:r>
        <w:rPr>
          <w:rFonts w:cstheme="minorHAnsi"/>
          <w:sz w:val="20"/>
          <w:szCs w:val="20"/>
        </w:rPr>
        <w:t>účinnosti</w:t>
      </w:r>
      <w:r w:rsidRPr="00EC7C33">
        <w:rPr>
          <w:rFonts w:cstheme="minorHAnsi"/>
          <w:sz w:val="20"/>
          <w:szCs w:val="20"/>
        </w:rPr>
        <w:t xml:space="preserve"> Nájemní smlouvy a musí zůstat platná ještě </w:t>
      </w:r>
      <w:r>
        <w:rPr>
          <w:rFonts w:cstheme="minorHAnsi"/>
          <w:sz w:val="20"/>
          <w:szCs w:val="20"/>
        </w:rPr>
        <w:t>třicet</w:t>
      </w:r>
      <w:r w:rsidRPr="00EC7C33">
        <w:rPr>
          <w:rFonts w:cstheme="minorHAnsi"/>
          <w:sz w:val="20"/>
          <w:szCs w:val="20"/>
        </w:rPr>
        <w:t xml:space="preserve"> (</w:t>
      </w:r>
      <w:r>
        <w:rPr>
          <w:rFonts w:cstheme="minorHAnsi"/>
          <w:sz w:val="20"/>
          <w:szCs w:val="20"/>
        </w:rPr>
        <w:t>3</w:t>
      </w:r>
      <w:r w:rsidRPr="00EC7C33">
        <w:rPr>
          <w:rFonts w:cstheme="minorHAnsi"/>
          <w:sz w:val="20"/>
          <w:szCs w:val="20"/>
        </w:rPr>
        <w:t xml:space="preserve">0) dnů po ukončení </w:t>
      </w:r>
      <w:r>
        <w:rPr>
          <w:rFonts w:cstheme="minorHAnsi"/>
          <w:sz w:val="20"/>
          <w:szCs w:val="20"/>
        </w:rPr>
        <w:t xml:space="preserve">účinnosti </w:t>
      </w:r>
      <w:r w:rsidRPr="00EC7C33">
        <w:rPr>
          <w:rFonts w:cstheme="minorHAnsi"/>
          <w:sz w:val="20"/>
          <w:szCs w:val="20"/>
        </w:rPr>
        <w:t>Nájemní smlouvy. Záruka bude vydána renomovanou bankou se sídlem v České republice a zajistí bezpodmínečně a neodvolatelně (a bez možnosti vznášet námitky ze strany banky nebo Budoucího nájemce, bez přezkoumání souvisejících právních dokumentů nebo jiných skutečností) na základě písemné žádosti Budoucího pronajímatele vůči příslušné bance úplné a okamžité zaplacení všech dluhů a povinností Budoucího nájemce vůči Budou</w:t>
      </w:r>
      <w:r>
        <w:rPr>
          <w:rFonts w:cstheme="minorHAnsi"/>
          <w:sz w:val="20"/>
          <w:szCs w:val="20"/>
        </w:rPr>
        <w:t>c</w:t>
      </w:r>
      <w:r w:rsidRPr="00EC7C33">
        <w:rPr>
          <w:rFonts w:cstheme="minorHAnsi"/>
          <w:sz w:val="20"/>
          <w:szCs w:val="20"/>
        </w:rPr>
        <w:t xml:space="preserve">ímu pronajímateli (splatných a nesplacených) vyplývajících ze Smlouvy a/nebo Nájemní smlouvy nebo souvisejících se Smlouvou a/nebo Nájemní smlouvou, včetně příslušenství, smluvních pokut, škod atd. Pokud Budoucí nájemce neobnoví stávající Záruku nejpozději sto dvacet (120) kalendářních dnů před uplynutím její platnosti, může Budoucí pronajímatel podle vlastního uvážení (nad rámec jakýchkoli </w:t>
      </w:r>
      <w:r w:rsidRPr="00EC7C33">
        <w:rPr>
          <w:rFonts w:cstheme="minorHAnsi"/>
          <w:sz w:val="20"/>
          <w:szCs w:val="20"/>
        </w:rPr>
        <w:lastRenderedPageBreak/>
        <w:t>jiných práv) nechat banku vyplatit Záruku a použít prostředky k úhradě všech stávajících dluhů Budoucího nájemce v souvislosti s touto Smlouvou a/nebo Nájemní smlouvou.</w:t>
      </w:r>
    </w:p>
    <w:p w14:paraId="17393517" w14:textId="77777777" w:rsidR="00E97261" w:rsidRDefault="00E97261" w:rsidP="003A1F60">
      <w:pPr>
        <w:pStyle w:val="Odstavecseseznamem"/>
        <w:numPr>
          <w:ilvl w:val="1"/>
          <w:numId w:val="2"/>
        </w:numPr>
        <w:spacing w:after="120" w:line="360" w:lineRule="auto"/>
        <w:ind w:left="567" w:hanging="567"/>
        <w:contextualSpacing w:val="0"/>
        <w:jc w:val="both"/>
        <w:rPr>
          <w:rFonts w:cstheme="minorHAnsi"/>
          <w:sz w:val="20"/>
          <w:szCs w:val="20"/>
        </w:rPr>
      </w:pPr>
      <w:r w:rsidRPr="00D21D43">
        <w:rPr>
          <w:rFonts w:cstheme="minorHAnsi"/>
          <w:sz w:val="20"/>
          <w:szCs w:val="20"/>
        </w:rPr>
        <w:t>Záru</w:t>
      </w:r>
      <w:r>
        <w:rPr>
          <w:rFonts w:cstheme="minorHAnsi"/>
          <w:sz w:val="20"/>
          <w:szCs w:val="20"/>
        </w:rPr>
        <w:t>ka může být postoupena</w:t>
      </w:r>
      <w:r w:rsidRPr="00D21D43">
        <w:rPr>
          <w:rFonts w:cstheme="minorHAnsi"/>
          <w:sz w:val="20"/>
          <w:szCs w:val="20"/>
        </w:rPr>
        <w:t xml:space="preserve"> </w:t>
      </w:r>
      <w:r>
        <w:rPr>
          <w:rFonts w:cstheme="minorHAnsi"/>
          <w:sz w:val="20"/>
          <w:szCs w:val="20"/>
        </w:rPr>
        <w:t xml:space="preserve">(i) </w:t>
      </w:r>
      <w:r w:rsidRPr="00D21D43">
        <w:rPr>
          <w:rFonts w:cstheme="minorHAnsi"/>
          <w:sz w:val="20"/>
          <w:szCs w:val="20"/>
        </w:rPr>
        <w:t xml:space="preserve">jakékoli společnosti nebo jinému právnímu subjektu, který ovládá Budoucího pronajímatele nebo skupinu společností Budoucího pronajímatele nebo který je ovládán Budoucím pronajímatelem nebo skupinou společností Budoucího pronajímatele na základě </w:t>
      </w:r>
      <w:r>
        <w:rPr>
          <w:rFonts w:cstheme="minorHAnsi"/>
          <w:sz w:val="20"/>
          <w:szCs w:val="20"/>
        </w:rPr>
        <w:t xml:space="preserve">§ 71 a násl. </w:t>
      </w:r>
      <w:r w:rsidRPr="00D21D43">
        <w:rPr>
          <w:rFonts w:cstheme="minorHAnsi"/>
          <w:sz w:val="20"/>
          <w:szCs w:val="20"/>
        </w:rPr>
        <w:t>zákona č. 90/2012 Sb.</w:t>
      </w:r>
      <w:r>
        <w:rPr>
          <w:rFonts w:cstheme="minorHAnsi"/>
          <w:sz w:val="20"/>
          <w:szCs w:val="20"/>
        </w:rPr>
        <w:t xml:space="preserve">, </w:t>
      </w:r>
      <w:r w:rsidRPr="006749F4">
        <w:rPr>
          <w:rFonts w:cstheme="minorHAnsi"/>
          <w:sz w:val="20"/>
          <w:szCs w:val="20"/>
        </w:rPr>
        <w:t>o obchodních společnostech a družstvech (zákon o obchodních korporacích)</w:t>
      </w:r>
      <w:r>
        <w:rPr>
          <w:rFonts w:cstheme="minorHAnsi"/>
          <w:sz w:val="20"/>
          <w:szCs w:val="20"/>
        </w:rPr>
        <w:t>, ve znění pozdějších předpisů, (ii) financující bance Budoucího pronajímatele a osob uvedených pod písm. (i).</w:t>
      </w:r>
    </w:p>
    <w:p w14:paraId="08B66303" w14:textId="77777777" w:rsidR="00E97261" w:rsidRPr="00D21D43" w:rsidRDefault="00E97261" w:rsidP="003A1F60">
      <w:pPr>
        <w:pStyle w:val="Odstavecseseznamem"/>
        <w:numPr>
          <w:ilvl w:val="1"/>
          <w:numId w:val="2"/>
        </w:numPr>
        <w:spacing w:after="120" w:line="360" w:lineRule="auto"/>
        <w:ind w:left="567" w:hanging="567"/>
        <w:contextualSpacing w:val="0"/>
        <w:jc w:val="both"/>
        <w:rPr>
          <w:rFonts w:cstheme="minorHAnsi"/>
          <w:sz w:val="20"/>
          <w:szCs w:val="20"/>
        </w:rPr>
      </w:pPr>
      <w:r w:rsidRPr="00D21D43">
        <w:rPr>
          <w:rFonts w:cstheme="minorHAnsi"/>
          <w:sz w:val="20"/>
          <w:szCs w:val="20"/>
        </w:rPr>
        <w:t>Pokud Budoucí nájemce poruší povinnost dodat Záruku za účelem zajištění svých povinností vyplývajících ze Smlouvy</w:t>
      </w:r>
      <w:r>
        <w:rPr>
          <w:rFonts w:cstheme="minorHAnsi"/>
          <w:sz w:val="20"/>
          <w:szCs w:val="20"/>
        </w:rPr>
        <w:t xml:space="preserve"> a/nebo Nájemní smlouvy</w:t>
      </w:r>
      <w:r w:rsidRPr="00D21D43">
        <w:rPr>
          <w:rFonts w:cstheme="minorHAnsi"/>
          <w:sz w:val="20"/>
          <w:szCs w:val="20"/>
        </w:rPr>
        <w:t xml:space="preserve">, je Budoucí nájemce povinen zaplatit Budoucímu pronajímateli smluvní pokutu ve výši </w:t>
      </w:r>
      <w:r>
        <w:rPr>
          <w:rFonts w:cstheme="minorHAnsi"/>
          <w:sz w:val="20"/>
          <w:szCs w:val="20"/>
        </w:rPr>
        <w:t>Denního nájemného</w:t>
      </w:r>
      <w:r w:rsidRPr="00D21D43">
        <w:rPr>
          <w:rFonts w:cstheme="minorHAnsi"/>
          <w:sz w:val="20"/>
          <w:szCs w:val="20"/>
        </w:rPr>
        <w:t xml:space="preserve"> za každý den prodlení.</w:t>
      </w:r>
    </w:p>
    <w:p w14:paraId="69E5B326" w14:textId="0AF9A05D" w:rsidR="007938C5" w:rsidRDefault="007938C5" w:rsidP="003A1F60">
      <w:pPr>
        <w:pStyle w:val="Odstavecseseznamem"/>
        <w:numPr>
          <w:ilvl w:val="0"/>
          <w:numId w:val="2"/>
        </w:numPr>
        <w:spacing w:after="120" w:line="360" w:lineRule="auto"/>
        <w:ind w:left="567" w:hanging="567"/>
        <w:contextualSpacing w:val="0"/>
        <w:jc w:val="both"/>
        <w:rPr>
          <w:rFonts w:cstheme="minorHAnsi"/>
          <w:b/>
          <w:sz w:val="20"/>
          <w:szCs w:val="20"/>
        </w:rPr>
      </w:pPr>
      <w:r>
        <w:rPr>
          <w:rFonts w:cstheme="minorHAnsi"/>
          <w:b/>
          <w:sz w:val="20"/>
          <w:szCs w:val="20"/>
        </w:rPr>
        <w:t>VYŠŠÍ MOC</w:t>
      </w:r>
    </w:p>
    <w:p w14:paraId="22AD2307" w14:textId="77777777" w:rsidR="008B5A8F" w:rsidRPr="008C22E3" w:rsidRDefault="008B5A8F" w:rsidP="003A1F60">
      <w:pPr>
        <w:pStyle w:val="Odstavecseseznamem"/>
        <w:numPr>
          <w:ilvl w:val="1"/>
          <w:numId w:val="2"/>
        </w:numPr>
        <w:spacing w:after="120" w:line="360" w:lineRule="auto"/>
        <w:ind w:left="567" w:hanging="567"/>
        <w:contextualSpacing w:val="0"/>
        <w:jc w:val="both"/>
        <w:rPr>
          <w:sz w:val="20"/>
          <w:szCs w:val="20"/>
        </w:rPr>
      </w:pPr>
      <w:r>
        <w:rPr>
          <w:sz w:val="20"/>
          <w:szCs w:val="20"/>
        </w:rPr>
        <w:t>Budoucí p</w:t>
      </w:r>
      <w:r w:rsidRPr="008C22E3">
        <w:rPr>
          <w:sz w:val="20"/>
          <w:szCs w:val="20"/>
        </w:rPr>
        <w:t xml:space="preserve">ronajímatel neodpovídá za nepříznivé dopady jakéhokoli porušení Smlouvy, pokud není z důvodu vyšší moci schopen plnit své povinnosti podle Smlouvy. Za vyšší moc ve smyslu této Smlouvy se považuje zejména: přírodní katastrofy (např. povodeň, požár, blesky, ničivý vítr atd.), pád nebo náraz dopravních prostředků, katastrofy, válečný stav a občanské nepokoje; nebo další neočekávané důvody jiné než porušení ze strany </w:t>
      </w:r>
      <w:r>
        <w:rPr>
          <w:sz w:val="20"/>
          <w:szCs w:val="20"/>
        </w:rPr>
        <w:t>Budoucího p</w:t>
      </w:r>
      <w:r w:rsidRPr="008C22E3">
        <w:rPr>
          <w:sz w:val="20"/>
          <w:szCs w:val="20"/>
        </w:rPr>
        <w:t xml:space="preserve">ronajímatele a důvody mimo kontrolu </w:t>
      </w:r>
      <w:r>
        <w:rPr>
          <w:sz w:val="20"/>
          <w:szCs w:val="20"/>
        </w:rPr>
        <w:t>Budoucího p</w:t>
      </w:r>
      <w:r w:rsidRPr="008C22E3">
        <w:rPr>
          <w:sz w:val="20"/>
          <w:szCs w:val="20"/>
        </w:rPr>
        <w:t>ronajímatele, které:</w:t>
      </w:r>
    </w:p>
    <w:p w14:paraId="67257CA3" w14:textId="77777777" w:rsidR="008B5A8F" w:rsidRPr="008C22E3" w:rsidRDefault="008B5A8F" w:rsidP="003A1F60">
      <w:pPr>
        <w:pStyle w:val="Odstavecseseznamem"/>
        <w:numPr>
          <w:ilvl w:val="0"/>
          <w:numId w:val="36"/>
        </w:numPr>
        <w:spacing w:after="120" w:line="360" w:lineRule="auto"/>
        <w:ind w:left="851" w:hanging="284"/>
        <w:contextualSpacing w:val="0"/>
        <w:jc w:val="both"/>
        <w:rPr>
          <w:sz w:val="20"/>
          <w:szCs w:val="20"/>
        </w:rPr>
      </w:pPr>
      <w:r w:rsidRPr="008C22E3">
        <w:rPr>
          <w:sz w:val="20"/>
          <w:szCs w:val="20"/>
        </w:rPr>
        <w:t>nastanou po uzavření této Smlouvy;</w:t>
      </w:r>
    </w:p>
    <w:p w14:paraId="242B6E4B" w14:textId="77777777" w:rsidR="008B5A8F" w:rsidRPr="008C22E3" w:rsidRDefault="008B5A8F" w:rsidP="003A1F60">
      <w:pPr>
        <w:pStyle w:val="Odstavecseseznamem"/>
        <w:numPr>
          <w:ilvl w:val="0"/>
          <w:numId w:val="36"/>
        </w:numPr>
        <w:spacing w:after="120" w:line="360" w:lineRule="auto"/>
        <w:ind w:left="851" w:hanging="284"/>
        <w:contextualSpacing w:val="0"/>
        <w:jc w:val="both"/>
        <w:rPr>
          <w:sz w:val="20"/>
          <w:szCs w:val="20"/>
        </w:rPr>
      </w:pPr>
      <w:r w:rsidRPr="008C22E3">
        <w:rPr>
          <w:sz w:val="20"/>
          <w:szCs w:val="20"/>
        </w:rPr>
        <w:t xml:space="preserve">brání plnění povinností </w:t>
      </w:r>
      <w:r>
        <w:rPr>
          <w:sz w:val="20"/>
          <w:szCs w:val="20"/>
        </w:rPr>
        <w:t>Budoucího p</w:t>
      </w:r>
      <w:r w:rsidRPr="008C22E3">
        <w:rPr>
          <w:sz w:val="20"/>
          <w:szCs w:val="20"/>
        </w:rPr>
        <w:t>ronajímatele vyplývajících ze Smlouvy;</w:t>
      </w:r>
    </w:p>
    <w:p w14:paraId="3132F2C9" w14:textId="77777777" w:rsidR="008B5A8F" w:rsidRPr="008C22E3" w:rsidRDefault="008B5A8F" w:rsidP="003A1F60">
      <w:pPr>
        <w:pStyle w:val="Odstavecseseznamem"/>
        <w:numPr>
          <w:ilvl w:val="0"/>
          <w:numId w:val="36"/>
        </w:numPr>
        <w:spacing w:after="120" w:line="360" w:lineRule="auto"/>
        <w:ind w:left="851" w:hanging="284"/>
        <w:contextualSpacing w:val="0"/>
        <w:jc w:val="both"/>
        <w:rPr>
          <w:sz w:val="20"/>
          <w:szCs w:val="20"/>
        </w:rPr>
      </w:pPr>
      <w:r>
        <w:rPr>
          <w:sz w:val="20"/>
          <w:szCs w:val="20"/>
        </w:rPr>
        <w:t>Budoucí p</w:t>
      </w:r>
      <w:r w:rsidRPr="008C22E3">
        <w:rPr>
          <w:sz w:val="20"/>
          <w:szCs w:val="20"/>
        </w:rPr>
        <w:t>ronajímatel jim nemohl zabránit, pokud vynaložil přiměřené úsilí a odbornou péči; nebo</w:t>
      </w:r>
    </w:p>
    <w:p w14:paraId="2589C4E0" w14:textId="0A98E410" w:rsidR="007938C5" w:rsidRDefault="008B5A8F" w:rsidP="003A1F60">
      <w:pPr>
        <w:pStyle w:val="Odstavecseseznamem"/>
        <w:numPr>
          <w:ilvl w:val="0"/>
          <w:numId w:val="36"/>
        </w:numPr>
        <w:spacing w:after="120" w:line="360" w:lineRule="auto"/>
        <w:ind w:left="851" w:hanging="284"/>
        <w:contextualSpacing w:val="0"/>
        <w:jc w:val="both"/>
        <w:rPr>
          <w:rFonts w:cstheme="minorHAnsi"/>
          <w:b/>
          <w:sz w:val="20"/>
          <w:szCs w:val="20"/>
        </w:rPr>
      </w:pPr>
      <w:r w:rsidRPr="008C22E3">
        <w:rPr>
          <w:sz w:val="20"/>
          <w:szCs w:val="20"/>
        </w:rPr>
        <w:t>byly způsobeny zpožděním ve správním řízení, konkrétně, nikoli však výlučně, v důsledku žádostí, opomenutí nebo nečinností správních orgánů nebo činností třetích osob.</w:t>
      </w:r>
    </w:p>
    <w:p w14:paraId="009521DB" w14:textId="77777777" w:rsidR="00402412" w:rsidRPr="00224EE9" w:rsidRDefault="00402412" w:rsidP="003A1F60">
      <w:pPr>
        <w:pStyle w:val="Odstavecseseznamem"/>
        <w:numPr>
          <w:ilvl w:val="0"/>
          <w:numId w:val="2"/>
        </w:numPr>
        <w:spacing w:after="120" w:line="360" w:lineRule="auto"/>
        <w:ind w:left="567" w:hanging="567"/>
        <w:contextualSpacing w:val="0"/>
        <w:jc w:val="both"/>
        <w:rPr>
          <w:b/>
        </w:rPr>
      </w:pPr>
      <w:r w:rsidRPr="00224EE9">
        <w:rPr>
          <w:b/>
        </w:rPr>
        <w:t>SDĚLENÍ</w:t>
      </w:r>
    </w:p>
    <w:p w14:paraId="74407DD6" w14:textId="77777777" w:rsidR="00402412" w:rsidRPr="003A02A8" w:rsidRDefault="00402412" w:rsidP="003A1F60">
      <w:pPr>
        <w:pStyle w:val="Odstavecseseznamem"/>
        <w:numPr>
          <w:ilvl w:val="1"/>
          <w:numId w:val="2"/>
        </w:numPr>
        <w:spacing w:after="120" w:line="360" w:lineRule="auto"/>
        <w:ind w:left="567" w:hanging="567"/>
        <w:contextualSpacing w:val="0"/>
        <w:jc w:val="both"/>
        <w:rPr>
          <w:sz w:val="20"/>
          <w:szCs w:val="20"/>
        </w:rPr>
      </w:pPr>
      <w:r w:rsidRPr="003A02A8">
        <w:rPr>
          <w:sz w:val="20"/>
          <w:szCs w:val="20"/>
        </w:rPr>
        <w:t>Nebude-li výslovně stanoveno jinak, veškerá oznámení a jiná sdělení poskytovaná podle Smlouvy budou písemná a budou považována za řádně doručená po potvrzení přijetí nebo zaslání doporučenou poštou na následující adresy Stran.</w:t>
      </w:r>
    </w:p>
    <w:p w14:paraId="564500B9" w14:textId="6889F382" w:rsidR="00A4196D" w:rsidRDefault="00A4196D" w:rsidP="003A1F60">
      <w:pPr>
        <w:pStyle w:val="Odstavecseseznamem"/>
        <w:numPr>
          <w:ilvl w:val="1"/>
          <w:numId w:val="2"/>
        </w:numPr>
        <w:spacing w:after="0" w:line="360" w:lineRule="auto"/>
        <w:ind w:left="567" w:hanging="567"/>
        <w:contextualSpacing w:val="0"/>
        <w:jc w:val="both"/>
        <w:rPr>
          <w:sz w:val="20"/>
          <w:szCs w:val="20"/>
        </w:rPr>
      </w:pPr>
      <w:r>
        <w:rPr>
          <w:sz w:val="20"/>
          <w:szCs w:val="20"/>
        </w:rPr>
        <w:t>K</w:t>
      </w:r>
      <w:r w:rsidR="00155C88">
        <w:rPr>
          <w:sz w:val="20"/>
          <w:szCs w:val="20"/>
        </w:rPr>
        <w:t>ontaktní adresy Stran jsou:</w:t>
      </w:r>
    </w:p>
    <w:p w14:paraId="10A028EB" w14:textId="4E0EC220" w:rsidR="00A4196D" w:rsidRDefault="00A4196D" w:rsidP="003A1F60">
      <w:pPr>
        <w:pStyle w:val="Odstavecseseznamem"/>
        <w:spacing w:after="0" w:line="360" w:lineRule="auto"/>
        <w:ind w:left="1134" w:hanging="567"/>
        <w:rPr>
          <w:sz w:val="20"/>
          <w:szCs w:val="20"/>
        </w:rPr>
      </w:pPr>
      <w:r>
        <w:rPr>
          <w:sz w:val="20"/>
          <w:szCs w:val="20"/>
        </w:rPr>
        <w:t>Sdělení zasílaná Budoucímu pronajímateli:</w:t>
      </w:r>
    </w:p>
    <w:p w14:paraId="4ECB2C9A" w14:textId="4213E760" w:rsidR="00402412" w:rsidRPr="003A02A8" w:rsidRDefault="00402412" w:rsidP="003A1F60">
      <w:pPr>
        <w:pStyle w:val="Odstavecseseznamem"/>
        <w:spacing w:after="0" w:line="360" w:lineRule="auto"/>
        <w:ind w:left="1134" w:hanging="567"/>
        <w:rPr>
          <w:sz w:val="20"/>
          <w:szCs w:val="20"/>
        </w:rPr>
      </w:pPr>
      <w:r w:rsidRPr="003A02A8">
        <w:rPr>
          <w:sz w:val="20"/>
          <w:szCs w:val="20"/>
        </w:rPr>
        <w:t>Adresa: OAMP Hall 2 s.r.o., 28. října 3346/91, 702 00 Ostrava</w:t>
      </w:r>
    </w:p>
    <w:p w14:paraId="637AEE81" w14:textId="4D9FB752" w:rsidR="00402412" w:rsidRDefault="00402412" w:rsidP="003A1F60">
      <w:pPr>
        <w:pStyle w:val="Odstavecseseznamem"/>
        <w:spacing w:line="360" w:lineRule="auto"/>
        <w:ind w:left="1134" w:hanging="567"/>
        <w:rPr>
          <w:rStyle w:val="Hypertextovodkaz"/>
          <w:rFonts w:cstheme="minorHAnsi"/>
          <w:sz w:val="20"/>
          <w:szCs w:val="20"/>
          <w:lang w:val="de-DE" w:bidi="en-GB"/>
        </w:rPr>
      </w:pPr>
      <w:r w:rsidRPr="003A02A8">
        <w:rPr>
          <w:sz w:val="20"/>
          <w:szCs w:val="20"/>
        </w:rPr>
        <w:t>E-mail</w:t>
      </w:r>
      <w:r w:rsidR="00155C88">
        <w:rPr>
          <w:sz w:val="20"/>
          <w:szCs w:val="20"/>
        </w:rPr>
        <w:t xml:space="preserve"> ve věcech smluvních</w:t>
      </w:r>
      <w:r w:rsidRPr="00941F71">
        <w:rPr>
          <w:sz w:val="20"/>
          <w:szCs w:val="20"/>
        </w:rPr>
        <w:t xml:space="preserve">: </w:t>
      </w:r>
      <w:hyperlink r:id="rId8" w:history="1">
        <w:r w:rsidR="00941F71" w:rsidRPr="00155C88">
          <w:rPr>
            <w:rStyle w:val="Hypertextovodkaz"/>
            <w:rFonts w:cstheme="minorHAnsi"/>
            <w:sz w:val="20"/>
            <w:szCs w:val="20"/>
            <w:lang w:bidi="en-GB"/>
          </w:rPr>
          <w:t>oamp.hall.2@multimodalpark.cz</w:t>
        </w:r>
      </w:hyperlink>
    </w:p>
    <w:p w14:paraId="0348AA8C" w14:textId="3DCA8A08" w:rsidR="00155C88" w:rsidRPr="003A02A8" w:rsidRDefault="00155C88" w:rsidP="003A1F60">
      <w:pPr>
        <w:pStyle w:val="Odstavecseseznamem"/>
        <w:spacing w:line="360" w:lineRule="auto"/>
        <w:ind w:left="1134" w:hanging="567"/>
        <w:rPr>
          <w:sz w:val="20"/>
          <w:szCs w:val="20"/>
        </w:rPr>
      </w:pPr>
      <w:r>
        <w:rPr>
          <w:sz w:val="20"/>
          <w:szCs w:val="20"/>
        </w:rPr>
        <w:t>E-mail ve věcech technických:</w:t>
      </w:r>
      <w:r w:rsidR="007435E4" w:rsidRPr="007435E4">
        <w:rPr>
          <w:rFonts w:cstheme="minorHAnsi"/>
          <w:sz w:val="20"/>
          <w:szCs w:val="20"/>
        </w:rPr>
        <w:t xml:space="preserve"> </w:t>
      </w:r>
      <w:hyperlink r:id="rId9" w:history="1">
        <w:r w:rsidR="00D80343" w:rsidRPr="00791477">
          <w:rPr>
            <w:rStyle w:val="Hypertextovodkaz"/>
            <w:rFonts w:cstheme="minorHAnsi"/>
            <w:sz w:val="20"/>
            <w:szCs w:val="20"/>
          </w:rPr>
          <w:t>cetkovsky@marprostav.cz</w:t>
        </w:r>
      </w:hyperlink>
      <w:r w:rsidR="00240633">
        <w:rPr>
          <w:rFonts w:cstheme="minorHAnsi"/>
          <w:sz w:val="20"/>
          <w:szCs w:val="20"/>
        </w:rPr>
        <w:t xml:space="preserve">, </w:t>
      </w:r>
      <w:hyperlink r:id="rId10" w:history="1">
        <w:r w:rsidR="006B109A" w:rsidRPr="00791477">
          <w:rPr>
            <w:rStyle w:val="Hypertextovodkaz"/>
            <w:rFonts w:cstheme="minorHAnsi"/>
            <w:sz w:val="20"/>
            <w:szCs w:val="20"/>
          </w:rPr>
          <w:t>holotik@marprostav.cz</w:t>
        </w:r>
      </w:hyperlink>
      <w:r w:rsidR="00240633">
        <w:rPr>
          <w:rFonts w:cstheme="minorHAnsi"/>
          <w:sz w:val="20"/>
          <w:szCs w:val="20"/>
        </w:rPr>
        <w:t xml:space="preserve"> </w:t>
      </w:r>
      <w:r>
        <w:rPr>
          <w:sz w:val="20"/>
          <w:szCs w:val="20"/>
        </w:rPr>
        <w:t xml:space="preserve"> </w:t>
      </w:r>
    </w:p>
    <w:p w14:paraId="25CE2015" w14:textId="77777777" w:rsidR="00171F46" w:rsidRDefault="00171F46" w:rsidP="003A1F60">
      <w:pPr>
        <w:pStyle w:val="Odstavecseseznamem"/>
        <w:spacing w:line="360" w:lineRule="auto"/>
        <w:ind w:left="1134" w:hanging="567"/>
        <w:rPr>
          <w:sz w:val="20"/>
          <w:szCs w:val="20"/>
        </w:rPr>
      </w:pPr>
    </w:p>
    <w:p w14:paraId="7E1CAD8A" w14:textId="344BFCEA" w:rsidR="00402412" w:rsidRPr="003A02A8" w:rsidRDefault="00402412" w:rsidP="003A1F60">
      <w:pPr>
        <w:pStyle w:val="Odstavecseseznamem"/>
        <w:spacing w:after="120" w:line="360" w:lineRule="auto"/>
        <w:ind w:left="1134" w:hanging="567"/>
        <w:rPr>
          <w:sz w:val="20"/>
          <w:szCs w:val="20"/>
        </w:rPr>
      </w:pPr>
      <w:r w:rsidRPr="003A02A8">
        <w:rPr>
          <w:sz w:val="20"/>
          <w:szCs w:val="20"/>
        </w:rPr>
        <w:t xml:space="preserve">Sdělení zasílaná </w:t>
      </w:r>
      <w:r w:rsidR="007435E4">
        <w:rPr>
          <w:sz w:val="20"/>
          <w:szCs w:val="20"/>
        </w:rPr>
        <w:t>Budoucímu n</w:t>
      </w:r>
      <w:r w:rsidRPr="003A02A8">
        <w:rPr>
          <w:sz w:val="20"/>
          <w:szCs w:val="20"/>
        </w:rPr>
        <w:t>ájemci:</w:t>
      </w:r>
    </w:p>
    <w:p w14:paraId="2D3A8FCE" w14:textId="3D39FCD0" w:rsidR="00402412" w:rsidRPr="003A02A8" w:rsidRDefault="00402412" w:rsidP="003A1F60">
      <w:pPr>
        <w:pStyle w:val="Odstavecseseznamem"/>
        <w:spacing w:line="360" w:lineRule="auto"/>
        <w:ind w:left="1134" w:hanging="567"/>
        <w:rPr>
          <w:sz w:val="20"/>
          <w:szCs w:val="20"/>
        </w:rPr>
      </w:pPr>
      <w:r w:rsidRPr="003A02A8">
        <w:rPr>
          <w:sz w:val="20"/>
          <w:szCs w:val="20"/>
        </w:rPr>
        <w:t>Adresa</w:t>
      </w:r>
      <w:r w:rsidRPr="002D41A5">
        <w:rPr>
          <w:sz w:val="20"/>
          <w:szCs w:val="20"/>
        </w:rPr>
        <w:t>: Česká pošta, s.p., P</w:t>
      </w:r>
      <w:r w:rsidR="00240633">
        <w:rPr>
          <w:sz w:val="20"/>
          <w:szCs w:val="20"/>
        </w:rPr>
        <w:t>rovozní činnosti Morava</w:t>
      </w:r>
      <w:r w:rsidRPr="002D41A5">
        <w:rPr>
          <w:sz w:val="20"/>
          <w:szCs w:val="20"/>
        </w:rPr>
        <w:t>/02, Poštovní 1368/20, Ostrava 1</w:t>
      </w:r>
    </w:p>
    <w:p w14:paraId="3AAB914D" w14:textId="4D689AFA" w:rsidR="00402412" w:rsidRDefault="00402412" w:rsidP="003A1F60">
      <w:pPr>
        <w:pStyle w:val="Odstavecseseznamem"/>
        <w:spacing w:after="0" w:line="360" w:lineRule="auto"/>
        <w:ind w:left="1134" w:hanging="567"/>
        <w:contextualSpacing w:val="0"/>
        <w:rPr>
          <w:sz w:val="20"/>
          <w:szCs w:val="20"/>
        </w:rPr>
      </w:pPr>
      <w:r w:rsidRPr="003A02A8">
        <w:rPr>
          <w:sz w:val="20"/>
          <w:szCs w:val="20"/>
        </w:rPr>
        <w:t>E-mail</w:t>
      </w:r>
      <w:r w:rsidR="007435E4">
        <w:rPr>
          <w:sz w:val="20"/>
          <w:szCs w:val="20"/>
        </w:rPr>
        <w:t xml:space="preserve"> ve věcech smluvních</w:t>
      </w:r>
      <w:r w:rsidRPr="003A02A8">
        <w:rPr>
          <w:sz w:val="20"/>
          <w:szCs w:val="20"/>
        </w:rPr>
        <w:t xml:space="preserve">: </w:t>
      </w:r>
      <w:hyperlink r:id="rId11" w:history="1">
        <w:r w:rsidR="007435E4" w:rsidRPr="00AB5129">
          <w:rPr>
            <w:rStyle w:val="Hypertextovodkaz"/>
            <w:sz w:val="20"/>
            <w:szCs w:val="20"/>
          </w:rPr>
          <w:t>palicka.tomas@cpost.cz</w:t>
        </w:r>
      </w:hyperlink>
    </w:p>
    <w:p w14:paraId="03C792B5" w14:textId="4A9255A2" w:rsidR="007435E4" w:rsidRPr="003A02A8" w:rsidRDefault="007435E4" w:rsidP="003A1F60">
      <w:pPr>
        <w:pStyle w:val="Odstavecseseznamem"/>
        <w:spacing w:after="120" w:line="360" w:lineRule="auto"/>
        <w:ind w:left="1134" w:hanging="567"/>
        <w:contextualSpacing w:val="0"/>
        <w:rPr>
          <w:sz w:val="20"/>
          <w:szCs w:val="20"/>
        </w:rPr>
      </w:pPr>
      <w:r>
        <w:rPr>
          <w:sz w:val="20"/>
          <w:szCs w:val="20"/>
        </w:rPr>
        <w:lastRenderedPageBreak/>
        <w:t>E-mail ve věcech technických:</w:t>
      </w:r>
      <w:r w:rsidRPr="007435E4">
        <w:rPr>
          <w:rFonts w:cstheme="minorHAnsi"/>
          <w:sz w:val="20"/>
          <w:szCs w:val="20"/>
        </w:rPr>
        <w:t xml:space="preserve"> </w:t>
      </w:r>
      <w:hyperlink r:id="rId12" w:history="1">
        <w:r w:rsidR="006F68FF" w:rsidRPr="006F68FF">
          <w:rPr>
            <w:rStyle w:val="Hypertextovodkaz"/>
            <w:sz w:val="20"/>
            <w:szCs w:val="20"/>
          </w:rPr>
          <w:t>jakuba.josef@cpost.cz</w:t>
        </w:r>
      </w:hyperlink>
    </w:p>
    <w:p w14:paraId="276F04F9" w14:textId="6D72AD67" w:rsidR="00FA5CB5" w:rsidRPr="003A02A8" w:rsidRDefault="00402412" w:rsidP="003A1F60">
      <w:pPr>
        <w:pStyle w:val="Odstavecseseznamem"/>
        <w:numPr>
          <w:ilvl w:val="1"/>
          <w:numId w:val="2"/>
        </w:numPr>
        <w:spacing w:after="120" w:line="360" w:lineRule="auto"/>
        <w:ind w:left="567" w:hanging="567"/>
        <w:contextualSpacing w:val="0"/>
        <w:jc w:val="both"/>
        <w:rPr>
          <w:sz w:val="20"/>
          <w:szCs w:val="20"/>
        </w:rPr>
      </w:pPr>
      <w:r w:rsidRPr="003A02A8">
        <w:rPr>
          <w:sz w:val="20"/>
          <w:szCs w:val="20"/>
        </w:rPr>
        <w:t>Strany jsou povinny se vzájemně neprodleně informovat o případných změnách adresy nebo e-mailu dle čl. 1</w:t>
      </w:r>
      <w:r w:rsidR="0010193E">
        <w:rPr>
          <w:sz w:val="20"/>
          <w:szCs w:val="20"/>
        </w:rPr>
        <w:t>0</w:t>
      </w:r>
      <w:r w:rsidRPr="003A02A8">
        <w:rPr>
          <w:sz w:val="20"/>
          <w:szCs w:val="20"/>
        </w:rPr>
        <w:t>.2. Smlouvy, a to ve lhůtě alespoň pěti (5) pracovních dnů před účinností takové změny. Do řádného oznámení změny adresy jsou dopisy a e-maily zaslané na předchozí adresy považovány za řádně doručené.</w:t>
      </w:r>
    </w:p>
    <w:p w14:paraId="580131A5" w14:textId="4614CFA7" w:rsidR="00E97261" w:rsidRPr="00D21D43" w:rsidRDefault="00E97261" w:rsidP="003A1F60">
      <w:pPr>
        <w:pStyle w:val="Odstavecseseznamem"/>
        <w:numPr>
          <w:ilvl w:val="0"/>
          <w:numId w:val="2"/>
        </w:numPr>
        <w:spacing w:after="120" w:line="360" w:lineRule="auto"/>
        <w:ind w:left="567" w:hanging="567"/>
        <w:contextualSpacing w:val="0"/>
        <w:jc w:val="both"/>
        <w:rPr>
          <w:rFonts w:cstheme="minorHAnsi"/>
          <w:b/>
          <w:sz w:val="20"/>
          <w:szCs w:val="20"/>
        </w:rPr>
      </w:pPr>
      <w:r w:rsidRPr="00D21D43">
        <w:rPr>
          <w:rFonts w:cstheme="minorHAnsi"/>
          <w:b/>
          <w:sz w:val="20"/>
          <w:szCs w:val="20"/>
        </w:rPr>
        <w:t>ZÁVĚREČNÁ USTANOVENÍ</w:t>
      </w:r>
    </w:p>
    <w:p w14:paraId="40DA72B0" w14:textId="3200AC60" w:rsidR="00E97261" w:rsidRPr="00705831" w:rsidRDefault="00E97261" w:rsidP="003A1F60">
      <w:pPr>
        <w:pStyle w:val="Odstavecseseznamem"/>
        <w:numPr>
          <w:ilvl w:val="1"/>
          <w:numId w:val="2"/>
        </w:numPr>
        <w:spacing w:after="120" w:line="360" w:lineRule="auto"/>
        <w:ind w:left="567" w:hanging="573"/>
        <w:contextualSpacing w:val="0"/>
        <w:jc w:val="both"/>
        <w:rPr>
          <w:sz w:val="20"/>
          <w:szCs w:val="20"/>
        </w:rPr>
      </w:pPr>
      <w:r w:rsidRPr="00705831">
        <w:rPr>
          <w:rFonts w:cstheme="minorHAnsi"/>
          <w:sz w:val="20"/>
          <w:szCs w:val="20"/>
        </w:rPr>
        <w:t xml:space="preserve">Tato Smlouva </w:t>
      </w:r>
      <w:r>
        <w:rPr>
          <w:rFonts w:cstheme="minorHAnsi"/>
          <w:sz w:val="20"/>
          <w:szCs w:val="20"/>
        </w:rPr>
        <w:t>je uzavřena</w:t>
      </w:r>
      <w:r w:rsidRPr="00705831">
        <w:rPr>
          <w:rFonts w:cstheme="minorHAnsi"/>
          <w:sz w:val="20"/>
          <w:szCs w:val="20"/>
        </w:rPr>
        <w:t xml:space="preserve"> </w:t>
      </w:r>
      <w:r>
        <w:rPr>
          <w:rFonts w:cstheme="minorHAnsi"/>
          <w:sz w:val="20"/>
          <w:szCs w:val="20"/>
        </w:rPr>
        <w:t xml:space="preserve">dnem </w:t>
      </w:r>
      <w:r w:rsidRPr="00705831">
        <w:rPr>
          <w:rFonts w:cstheme="minorHAnsi"/>
          <w:sz w:val="20"/>
          <w:szCs w:val="20"/>
        </w:rPr>
        <w:t>podpisu oběma Stranami</w:t>
      </w:r>
      <w:r>
        <w:rPr>
          <w:rFonts w:cstheme="minorHAnsi"/>
          <w:sz w:val="20"/>
          <w:szCs w:val="20"/>
        </w:rPr>
        <w:t xml:space="preserve"> a nabývá účinnosti dnem jejího zveřejnění v registru smluv </w:t>
      </w:r>
      <w:r w:rsidR="00F114BA">
        <w:rPr>
          <w:rFonts w:cstheme="minorHAnsi"/>
          <w:sz w:val="20"/>
          <w:szCs w:val="20"/>
        </w:rPr>
        <w:t>dle zákona č. 340/2015 Sb., o registru smluv.</w:t>
      </w:r>
      <w:r w:rsidR="0075276D">
        <w:rPr>
          <w:rFonts w:cstheme="minorHAnsi"/>
          <w:sz w:val="20"/>
          <w:szCs w:val="20"/>
        </w:rPr>
        <w:t xml:space="preserve"> </w:t>
      </w:r>
      <w:r w:rsidR="00774D5C">
        <w:rPr>
          <w:rFonts w:cstheme="minorHAnsi"/>
          <w:sz w:val="20"/>
          <w:szCs w:val="20"/>
        </w:rPr>
        <w:t>Povinnost zve</w:t>
      </w:r>
      <w:r w:rsidR="007E5870">
        <w:rPr>
          <w:rFonts w:cstheme="minorHAnsi"/>
          <w:sz w:val="20"/>
          <w:szCs w:val="20"/>
        </w:rPr>
        <w:t>ř</w:t>
      </w:r>
      <w:r w:rsidR="00774D5C">
        <w:rPr>
          <w:rFonts w:cstheme="minorHAnsi"/>
          <w:sz w:val="20"/>
          <w:szCs w:val="20"/>
        </w:rPr>
        <w:t>ejnit Smlouvu v registru smluv má Budoucí nájemce</w:t>
      </w:r>
      <w:r w:rsidR="00C51745">
        <w:rPr>
          <w:rFonts w:cstheme="minorHAnsi"/>
          <w:sz w:val="20"/>
          <w:szCs w:val="20"/>
        </w:rPr>
        <w:t xml:space="preserve"> s tím, že pokud tuto povinnost Budoucí nájemce </w:t>
      </w:r>
      <w:r w:rsidR="00E8630B">
        <w:rPr>
          <w:rFonts w:cstheme="minorHAnsi"/>
          <w:sz w:val="20"/>
          <w:szCs w:val="20"/>
        </w:rPr>
        <w:t xml:space="preserve">obratem </w:t>
      </w:r>
      <w:r w:rsidR="00C51745">
        <w:rPr>
          <w:rFonts w:cstheme="minorHAnsi"/>
          <w:sz w:val="20"/>
          <w:szCs w:val="20"/>
        </w:rPr>
        <w:t>po podpisu Smlouvy oběma Stranami nesplní, má právo Smlouvu zveřejnit Budoucí pronaj</w:t>
      </w:r>
      <w:r w:rsidR="007E5870">
        <w:rPr>
          <w:rFonts w:cstheme="minorHAnsi"/>
          <w:sz w:val="20"/>
          <w:szCs w:val="20"/>
        </w:rPr>
        <w:t>ímatel</w:t>
      </w:r>
      <w:r w:rsidRPr="00705831">
        <w:rPr>
          <w:rFonts w:cstheme="minorHAnsi"/>
          <w:sz w:val="20"/>
          <w:szCs w:val="20"/>
        </w:rPr>
        <w:t>. Tato Smlouva nahrazuje všechna ústní nebo písemná ujednání Stran vztahující se k předmětu této Smlouvy.</w:t>
      </w:r>
    </w:p>
    <w:p w14:paraId="176EAB6C" w14:textId="56251159" w:rsidR="00E97261" w:rsidRPr="00705831" w:rsidRDefault="00E97261" w:rsidP="003A1F60">
      <w:pPr>
        <w:pStyle w:val="Odstavecseseznamem"/>
        <w:numPr>
          <w:ilvl w:val="1"/>
          <w:numId w:val="2"/>
        </w:numPr>
        <w:spacing w:after="120" w:line="360" w:lineRule="auto"/>
        <w:ind w:left="567" w:hanging="573"/>
        <w:contextualSpacing w:val="0"/>
        <w:jc w:val="both"/>
        <w:rPr>
          <w:sz w:val="20"/>
          <w:szCs w:val="20"/>
        </w:rPr>
      </w:pPr>
      <w:r w:rsidRPr="00705831">
        <w:rPr>
          <w:rFonts w:ascii="Calibri" w:hAnsi="Calibri" w:cs="Calibri"/>
          <w:color w:val="000000"/>
          <w:sz w:val="20"/>
          <w:szCs w:val="20"/>
        </w:rPr>
        <w:t xml:space="preserve">Tato Smlouva se řídí českým právem, zejména </w:t>
      </w:r>
      <w:r w:rsidRPr="00705831">
        <w:rPr>
          <w:rFonts w:ascii="Calibri" w:hAnsi="Calibri" w:cs="Calibri"/>
          <w:bCs/>
          <w:color w:val="000000"/>
          <w:sz w:val="20"/>
          <w:szCs w:val="20"/>
        </w:rPr>
        <w:t>Občanským zákoníkem</w:t>
      </w:r>
      <w:r w:rsidRPr="00705831">
        <w:rPr>
          <w:rFonts w:ascii="Calibri" w:hAnsi="Calibri" w:cs="Calibri"/>
          <w:color w:val="000000"/>
          <w:sz w:val="20"/>
          <w:szCs w:val="20"/>
        </w:rPr>
        <w:t xml:space="preserve">. Strany se dohodly, že pro účely této Smlouvy vylučují použití ustanovení § 557, § 1765 odst. 1 a § 1766, </w:t>
      </w:r>
      <w:r w:rsidR="002473D1">
        <w:rPr>
          <w:rFonts w:ascii="Calibri" w:hAnsi="Calibri" w:cs="Calibri"/>
          <w:color w:val="000000"/>
          <w:sz w:val="20"/>
          <w:szCs w:val="20"/>
        </w:rPr>
        <w:t xml:space="preserve">§ 1788, </w:t>
      </w:r>
      <w:r w:rsidRPr="00705831">
        <w:rPr>
          <w:rFonts w:ascii="Calibri" w:hAnsi="Calibri" w:cs="Calibri"/>
          <w:color w:val="000000"/>
          <w:sz w:val="20"/>
          <w:szCs w:val="20"/>
        </w:rPr>
        <w:t>§ 1793, § 1977 až § 19</w:t>
      </w:r>
      <w:r w:rsidR="0083504B">
        <w:rPr>
          <w:rFonts w:ascii="Calibri" w:hAnsi="Calibri" w:cs="Calibri"/>
          <w:color w:val="000000"/>
          <w:sz w:val="20"/>
          <w:szCs w:val="20"/>
        </w:rPr>
        <w:t>80</w:t>
      </w:r>
      <w:r w:rsidRPr="00705831">
        <w:rPr>
          <w:rFonts w:ascii="Calibri" w:hAnsi="Calibri" w:cs="Calibri"/>
          <w:color w:val="000000"/>
          <w:sz w:val="20"/>
          <w:szCs w:val="20"/>
        </w:rPr>
        <w:t>, § 2000, § 2002 až § 2004 Občanského zákoníku</w:t>
      </w:r>
      <w:r w:rsidRPr="00705831">
        <w:rPr>
          <w:rFonts w:cstheme="minorHAnsi"/>
          <w:sz w:val="20"/>
          <w:szCs w:val="20"/>
        </w:rPr>
        <w:t>.</w:t>
      </w:r>
    </w:p>
    <w:p w14:paraId="3459E169" w14:textId="6D8A02C9" w:rsidR="00E64617" w:rsidRDefault="00E64617" w:rsidP="003A1F60">
      <w:pPr>
        <w:pStyle w:val="Odstavecseseznamem"/>
        <w:numPr>
          <w:ilvl w:val="1"/>
          <w:numId w:val="2"/>
        </w:numPr>
        <w:spacing w:after="120" w:line="360" w:lineRule="auto"/>
        <w:ind w:left="567" w:hanging="573"/>
        <w:contextualSpacing w:val="0"/>
        <w:jc w:val="both"/>
        <w:rPr>
          <w:sz w:val="20"/>
          <w:szCs w:val="20"/>
        </w:rPr>
      </w:pPr>
      <w:r w:rsidRPr="003158F2">
        <w:rPr>
          <w:sz w:val="20"/>
          <w:szCs w:val="20"/>
          <w:lang w:val="cs-CZ"/>
        </w:rPr>
        <w:t>Budoucí pronajímatel se zavazuje, že do dne podpisu Nájemní smlouvy nezatíží, popř. neuzavře s žádnou třetí osobou žádné smlouvy nebo</w:t>
      </w:r>
      <w:r w:rsidR="00413808">
        <w:rPr>
          <w:sz w:val="20"/>
          <w:szCs w:val="20"/>
          <w:lang w:val="cs-CZ"/>
        </w:rPr>
        <w:t xml:space="preserve"> nesjedná</w:t>
      </w:r>
      <w:r w:rsidRPr="003158F2">
        <w:rPr>
          <w:sz w:val="20"/>
          <w:szCs w:val="20"/>
          <w:lang w:val="cs-CZ"/>
        </w:rPr>
        <w:t xml:space="preserve"> jiné závazky, které by bránily naplnění účelu této Smlouvy.</w:t>
      </w:r>
    </w:p>
    <w:p w14:paraId="0BB30DC7" w14:textId="5C409325" w:rsidR="00E97261" w:rsidRPr="00705831" w:rsidRDefault="00E97261" w:rsidP="003A1F60">
      <w:pPr>
        <w:pStyle w:val="Odstavecseseznamem"/>
        <w:numPr>
          <w:ilvl w:val="1"/>
          <w:numId w:val="2"/>
        </w:numPr>
        <w:spacing w:after="120" w:line="360" w:lineRule="auto"/>
        <w:ind w:left="567" w:hanging="573"/>
        <w:contextualSpacing w:val="0"/>
        <w:jc w:val="both"/>
        <w:rPr>
          <w:sz w:val="20"/>
          <w:szCs w:val="20"/>
        </w:rPr>
      </w:pPr>
      <w:r w:rsidRPr="001C5747">
        <w:rPr>
          <w:sz w:val="20"/>
          <w:szCs w:val="20"/>
        </w:rPr>
        <w:t>Případné spory vyplývající ze Smlouvy nebo s ní související, včetně sporů ohledně platnosti Smlouvy, budou s konečnou platností rozhodnuty obecnými soudy České republiky.</w:t>
      </w:r>
    </w:p>
    <w:p w14:paraId="6F243FF7" w14:textId="77777777" w:rsidR="00E97261" w:rsidRPr="00705831" w:rsidRDefault="00E97261" w:rsidP="003A1F60">
      <w:pPr>
        <w:pStyle w:val="Odstavecseseznamem"/>
        <w:numPr>
          <w:ilvl w:val="1"/>
          <w:numId w:val="2"/>
        </w:numPr>
        <w:spacing w:after="120" w:line="360" w:lineRule="auto"/>
        <w:ind w:left="567" w:hanging="573"/>
        <w:contextualSpacing w:val="0"/>
        <w:jc w:val="both"/>
        <w:rPr>
          <w:sz w:val="20"/>
          <w:szCs w:val="20"/>
        </w:rPr>
      </w:pPr>
      <w:r w:rsidRPr="00705831">
        <w:rPr>
          <w:sz w:val="20"/>
          <w:szCs w:val="20"/>
        </w:rPr>
        <w:t>V případě, že se jakékoli ustanovení Smlouvy stane neplatným nebo nevymahatelným, zůstávají ostatní ustanovení v platnosti. Strany nahradí takové neplatné nebo nevymahatelné ustanovení jiným platným ustanovením, které se svým smyslem a účelem co nejvíce přibližuje neplatnému nebo nevymahatelnému ustanovení.</w:t>
      </w:r>
    </w:p>
    <w:p w14:paraId="5CB6DB2B" w14:textId="607C43F1" w:rsidR="00E97261" w:rsidRDefault="00E97261" w:rsidP="003A1F60">
      <w:pPr>
        <w:pStyle w:val="Odstavecseseznamem"/>
        <w:numPr>
          <w:ilvl w:val="1"/>
          <w:numId w:val="2"/>
        </w:numPr>
        <w:spacing w:after="120" w:line="360" w:lineRule="auto"/>
        <w:ind w:left="567" w:hanging="573"/>
        <w:contextualSpacing w:val="0"/>
        <w:jc w:val="both"/>
        <w:rPr>
          <w:sz w:val="20"/>
          <w:szCs w:val="20"/>
        </w:rPr>
      </w:pPr>
      <w:r w:rsidRPr="00705831">
        <w:rPr>
          <w:sz w:val="20"/>
          <w:szCs w:val="20"/>
        </w:rPr>
        <w:t>Příslušná ustanovení Smlouvy, která by ze své povahy měla zůstat platná a vymahatelná i po ukončení Smlouvy, včetně, ale nikoliv výlučně, ustanovení týkajících se smluvních pokut, náhrady škody a dalších povinností Stran, které je třeba plnit i po ukončení Smlouvy, zůstanou platná a vymahatelná i po ukončení Smlouvy.</w:t>
      </w:r>
    </w:p>
    <w:p w14:paraId="00162070" w14:textId="77777777" w:rsidR="00E97261" w:rsidRPr="00A95DDC" w:rsidRDefault="00E97261" w:rsidP="003A1F60">
      <w:pPr>
        <w:pStyle w:val="Odstavecseseznamem"/>
        <w:numPr>
          <w:ilvl w:val="1"/>
          <w:numId w:val="2"/>
        </w:numPr>
        <w:spacing w:after="120" w:line="360" w:lineRule="auto"/>
        <w:ind w:left="567" w:hanging="573"/>
        <w:contextualSpacing w:val="0"/>
        <w:jc w:val="both"/>
        <w:rPr>
          <w:sz w:val="20"/>
          <w:szCs w:val="20"/>
        </w:rPr>
      </w:pPr>
      <w:r w:rsidRPr="00A95DDC">
        <w:rPr>
          <w:sz w:val="20"/>
          <w:szCs w:val="20"/>
        </w:rPr>
        <w:t xml:space="preserve">Budoucí pronajímatel prohlašuje, že žádnou část obsahu této Smlouvy, včetně jejích příloh či jiných součástí, nepovažuje za své obchodní tajemství či důvěrné informace. Budoucí pronajímatel bere na vědomí, že v souladu s právními předpisy může být vyžadováno zveřejnění této Smlouvy či budoucích dohod, které tuto Smlouvu případně budou měnit, nahrazovat či rušit, ve veřejně přístupném registru. Zveřejnění Smlouvy provede Budoucí </w:t>
      </w:r>
      <w:r>
        <w:rPr>
          <w:sz w:val="20"/>
          <w:szCs w:val="20"/>
        </w:rPr>
        <w:t>n</w:t>
      </w:r>
      <w:r w:rsidRPr="00A95DDC">
        <w:rPr>
          <w:sz w:val="20"/>
          <w:szCs w:val="20"/>
        </w:rPr>
        <w:t>ájemce. Budoucí nájemce je oprávněn před zveřejněním Smlouvy či budoucích dohod, které tuto Smlouvu případně budou měnit, nahrazovat či rušit, ve veřejně přístupném registru ve Smlouvě či budoucích dohodách, které tuto Smlouvu případně budou měnit, nahrazovat či rušit, znečitelnit informace, na něž se nevztahuje uveřejňovací povinnost podle příslušného právního předpisu. Budoucí pronajímatel dále bere na vědomí, že v rámci hospodaření Budoucího nájemce s majetkem České republiky může být obsah této Smlouvy či budoucích dohod, které tuto Smlouvu případně budou měnit, nahrazovat či rušit, v odůvodněných případech zpřístupněn třetím stranám.</w:t>
      </w:r>
    </w:p>
    <w:p w14:paraId="6BE71A5D" w14:textId="066229F8" w:rsidR="00E97261" w:rsidRPr="00A95DDC" w:rsidRDefault="00E97261" w:rsidP="003A1F60">
      <w:pPr>
        <w:pStyle w:val="Odstavecseseznamem"/>
        <w:numPr>
          <w:ilvl w:val="1"/>
          <w:numId w:val="2"/>
        </w:numPr>
        <w:spacing w:after="120" w:line="360" w:lineRule="auto"/>
        <w:ind w:left="567" w:hanging="573"/>
        <w:contextualSpacing w:val="0"/>
        <w:jc w:val="both"/>
        <w:rPr>
          <w:sz w:val="20"/>
          <w:szCs w:val="20"/>
        </w:rPr>
      </w:pPr>
      <w:r w:rsidRPr="00A95DDC">
        <w:rPr>
          <w:sz w:val="20"/>
          <w:szCs w:val="20"/>
        </w:rPr>
        <w:lastRenderedPageBreak/>
        <w:t>Podpisem této Smlouvy Budoucí pronajímatel bere na vědomí, že Budoucí nájemce bude podle platných předpisů vztahujících se k ochraně osobních údajů zpracovávat osobní údaje Budoucího pronajímatele uvedené v této Smlouvě, případně veškeré další údaje poskytnuté Budoucím pronajímatelem v souvislosti se smluvním vztahem založeným touto Smlouvou („</w:t>
      </w:r>
      <w:r w:rsidR="00396EA3" w:rsidRPr="00857311">
        <w:rPr>
          <w:b/>
          <w:bCs/>
          <w:sz w:val="20"/>
          <w:szCs w:val="20"/>
        </w:rPr>
        <w:t>O</w:t>
      </w:r>
      <w:r w:rsidRPr="00857311">
        <w:rPr>
          <w:b/>
          <w:bCs/>
          <w:sz w:val="20"/>
          <w:szCs w:val="20"/>
        </w:rPr>
        <w:t>sobní údaje</w:t>
      </w:r>
      <w:r w:rsidRPr="00A95DDC">
        <w:rPr>
          <w:sz w:val="20"/>
          <w:szCs w:val="20"/>
        </w:rPr>
        <w:t xml:space="preserve">“), a to za účelem plnění předmětu této Smlouvy. Osobní údaje budou zpracovávány na základě právního titulu, kterým je plnění Smlouvy a pro který je jejich zpracování nezbytné. Budoucí nájemce bude </w:t>
      </w:r>
      <w:r w:rsidR="000A6191">
        <w:rPr>
          <w:sz w:val="20"/>
          <w:szCs w:val="20"/>
        </w:rPr>
        <w:t>O</w:t>
      </w:r>
      <w:r w:rsidRPr="00A95DDC">
        <w:rPr>
          <w:sz w:val="20"/>
          <w:szCs w:val="20"/>
        </w:rPr>
        <w:t xml:space="preserve">sobní údaje Budoucího pronajímatele zpracovávat po dobu trvání účinnosti této Smlouvy, případně po skončení její účinnosti až do vypořádání veškerých vzájemných práv a povinností Stran vyplývajících z této Smlouvy, případně po dobu delší, je-li odůvodněna dle platných právních předpisů. Budoucí pronajímatel je povinen informovat obdobně fyzické osoby, jejichž </w:t>
      </w:r>
      <w:r w:rsidR="000A6191">
        <w:rPr>
          <w:sz w:val="20"/>
          <w:szCs w:val="20"/>
        </w:rPr>
        <w:t>O</w:t>
      </w:r>
      <w:r w:rsidRPr="00A95DDC">
        <w:rPr>
          <w:sz w:val="20"/>
          <w:szCs w:val="20"/>
        </w:rPr>
        <w:t>sobní údaje pro účely související s plněním této Smlouvy Budoucímu nájemci předává.</w:t>
      </w:r>
    </w:p>
    <w:p w14:paraId="1BEB4C0A" w14:textId="7EF0CF27" w:rsidR="00E97261" w:rsidRPr="00A95DDC" w:rsidRDefault="00E97261" w:rsidP="003A1F60">
      <w:pPr>
        <w:pStyle w:val="Odstavecseseznamem"/>
        <w:spacing w:after="120" w:line="360" w:lineRule="auto"/>
        <w:ind w:left="567"/>
        <w:contextualSpacing w:val="0"/>
        <w:jc w:val="both"/>
        <w:rPr>
          <w:sz w:val="20"/>
          <w:szCs w:val="20"/>
        </w:rPr>
      </w:pPr>
      <w:r w:rsidRPr="00A95DDC">
        <w:rPr>
          <w:sz w:val="20"/>
          <w:szCs w:val="20"/>
        </w:rPr>
        <w:t xml:space="preserve">Budoucí pronajímatel bere na vědomí, že další informace související se zpracováním jeho </w:t>
      </w:r>
      <w:r w:rsidR="00FD69F0">
        <w:rPr>
          <w:sz w:val="20"/>
          <w:szCs w:val="20"/>
        </w:rPr>
        <w:t>O</w:t>
      </w:r>
      <w:r w:rsidRPr="00A95DDC">
        <w:rPr>
          <w:sz w:val="20"/>
          <w:szCs w:val="20"/>
        </w:rPr>
        <w:t xml:space="preserve">sobních údajů, včetně práv subjektu údajů, nalezne v aktuální verzi dokumentu Informace o zpracování osobních údajů dostupném na webových stánkách Budoucího nájemce </w:t>
      </w:r>
      <w:r w:rsidR="00F875D8">
        <w:fldChar w:fldCharType="begin"/>
      </w:r>
      <w:r w:rsidR="00F875D8">
        <w:instrText xml:space="preserve"> HYPERLINK "https://www.ceskaposta.cz/o-ceske-poste/ochrana-osobnich-udaju-gdpr" </w:instrText>
      </w:r>
      <w:r w:rsidR="00F875D8">
        <w:fldChar w:fldCharType="separate"/>
      </w:r>
      <w:r w:rsidRPr="002D1724">
        <w:rPr>
          <w:sz w:val="20"/>
          <w:szCs w:val="20"/>
        </w:rPr>
        <w:t>https://www.ceskaposta.cz/o-ceske-poste/ochrana-osobnich-udaju-gdpr</w:t>
      </w:r>
      <w:r w:rsidR="00F875D8">
        <w:rPr>
          <w:sz w:val="20"/>
          <w:szCs w:val="20"/>
        </w:rPr>
        <w:fldChar w:fldCharType="end"/>
      </w:r>
      <w:r w:rsidRPr="00A95DDC">
        <w:rPr>
          <w:sz w:val="20"/>
          <w:szCs w:val="20"/>
        </w:rPr>
        <w:t xml:space="preserve">. </w:t>
      </w:r>
    </w:p>
    <w:p w14:paraId="2CD0CC43" w14:textId="21B8A578" w:rsidR="00E97261" w:rsidRPr="004A351B" w:rsidRDefault="00E97261" w:rsidP="003A1F60">
      <w:pPr>
        <w:pStyle w:val="Odstavecseseznamem"/>
        <w:numPr>
          <w:ilvl w:val="1"/>
          <w:numId w:val="2"/>
        </w:numPr>
        <w:spacing w:after="120" w:line="360" w:lineRule="auto"/>
        <w:ind w:left="567" w:hanging="573"/>
        <w:jc w:val="both"/>
        <w:rPr>
          <w:sz w:val="20"/>
          <w:szCs w:val="20"/>
        </w:rPr>
      </w:pPr>
      <w:r w:rsidRPr="00705831">
        <w:rPr>
          <w:rFonts w:cstheme="minorHAnsi"/>
          <w:sz w:val="20"/>
          <w:szCs w:val="20"/>
        </w:rPr>
        <w:t xml:space="preserve">Strany se dohodly na vyloučení povinnosti Budoucího pronajímatele hradit náhradu škody v nejvyšší možné míře povolené právními předpisy. Strany se dohodly, že celková částka, která má být zaplacena jako smluvní pokuty za porušení jakýchkoli povinností Budoucího pronajímatele stanovených v této Smlouvě, nesmí překročit částku odpovídající </w:t>
      </w:r>
      <w:r>
        <w:rPr>
          <w:rFonts w:cstheme="minorHAnsi"/>
          <w:sz w:val="20"/>
          <w:szCs w:val="20"/>
        </w:rPr>
        <w:t>šesti (6)</w:t>
      </w:r>
      <w:r w:rsidRPr="00705831">
        <w:rPr>
          <w:rFonts w:cstheme="minorHAnsi"/>
          <w:sz w:val="20"/>
          <w:szCs w:val="20"/>
        </w:rPr>
        <w:t xml:space="preserve"> měsíčnímu Nájemnému</w:t>
      </w:r>
      <w:r>
        <w:rPr>
          <w:rFonts w:cstheme="minorHAnsi"/>
          <w:sz w:val="20"/>
          <w:szCs w:val="20"/>
        </w:rPr>
        <w:t xml:space="preserve"> bez DPH</w:t>
      </w:r>
      <w:r w:rsidRPr="00705831">
        <w:rPr>
          <w:rFonts w:cstheme="minorHAnsi"/>
          <w:sz w:val="20"/>
          <w:szCs w:val="20"/>
        </w:rPr>
        <w:t>.</w:t>
      </w:r>
    </w:p>
    <w:p w14:paraId="6B2D365F" w14:textId="1ABE6983" w:rsidR="004A351B" w:rsidRPr="00705831" w:rsidRDefault="00897D1B" w:rsidP="003A1F60">
      <w:pPr>
        <w:pStyle w:val="Odstavecseseznamem"/>
        <w:numPr>
          <w:ilvl w:val="1"/>
          <w:numId w:val="2"/>
        </w:numPr>
        <w:spacing w:after="120" w:line="360" w:lineRule="auto"/>
        <w:ind w:left="567" w:hanging="573"/>
        <w:jc w:val="both"/>
        <w:rPr>
          <w:sz w:val="20"/>
          <w:szCs w:val="20"/>
        </w:rPr>
      </w:pPr>
      <w:r w:rsidRPr="00897D1B">
        <w:rPr>
          <w:rFonts w:cstheme="minorHAnsi"/>
          <w:sz w:val="20"/>
          <w:szCs w:val="20"/>
        </w:rPr>
        <w:t>Strany se dohodly, že celková částka, která má být zaplacena jako smluvní pokuty</w:t>
      </w:r>
      <w:r w:rsidR="004A351B" w:rsidRPr="00705831">
        <w:rPr>
          <w:rFonts w:cstheme="minorHAnsi"/>
          <w:sz w:val="20"/>
          <w:szCs w:val="20"/>
        </w:rPr>
        <w:t xml:space="preserve"> za porušení jakýchkoli povinností Budoucího </w:t>
      </w:r>
      <w:r w:rsidR="006B5D46">
        <w:rPr>
          <w:rFonts w:cstheme="minorHAnsi"/>
          <w:sz w:val="20"/>
          <w:szCs w:val="20"/>
        </w:rPr>
        <w:t>nájemce</w:t>
      </w:r>
      <w:r w:rsidR="004A351B" w:rsidRPr="00705831">
        <w:rPr>
          <w:rFonts w:cstheme="minorHAnsi"/>
          <w:sz w:val="20"/>
          <w:szCs w:val="20"/>
        </w:rPr>
        <w:t xml:space="preserve"> stanovených v této Smlouvě, nesmí překročit částku</w:t>
      </w:r>
      <w:r w:rsidR="006B5D46">
        <w:rPr>
          <w:rFonts w:cstheme="minorHAnsi"/>
          <w:sz w:val="20"/>
          <w:szCs w:val="20"/>
        </w:rPr>
        <w:t xml:space="preserve"> </w:t>
      </w:r>
      <w:r w:rsidR="006007F6">
        <w:rPr>
          <w:rFonts w:cstheme="minorHAnsi"/>
          <w:sz w:val="20"/>
          <w:szCs w:val="20"/>
        </w:rPr>
        <w:t>odpovídající dvanácti (12) měsíčnímu Nájemnému bez DPH</w:t>
      </w:r>
      <w:r w:rsidR="004A351B" w:rsidRPr="00705831">
        <w:rPr>
          <w:rFonts w:cstheme="minorHAnsi"/>
          <w:sz w:val="20"/>
          <w:szCs w:val="20"/>
        </w:rPr>
        <w:t>.</w:t>
      </w:r>
    </w:p>
    <w:p w14:paraId="621F1E03" w14:textId="2B4AD32A" w:rsidR="00E97261" w:rsidRPr="00705831" w:rsidRDefault="00E97261" w:rsidP="003A1F60">
      <w:pPr>
        <w:pStyle w:val="Odstavecseseznamem"/>
        <w:numPr>
          <w:ilvl w:val="1"/>
          <w:numId w:val="2"/>
        </w:numPr>
        <w:spacing w:after="120" w:line="360" w:lineRule="auto"/>
        <w:ind w:left="567" w:hanging="573"/>
        <w:jc w:val="both"/>
        <w:rPr>
          <w:sz w:val="20"/>
          <w:szCs w:val="20"/>
        </w:rPr>
      </w:pPr>
      <w:r w:rsidRPr="00705831">
        <w:rPr>
          <w:sz w:val="20"/>
          <w:szCs w:val="20"/>
        </w:rPr>
        <w:t xml:space="preserve">Tato Smlouva je vyhotovena ve 2 (dvou) vyhotoveních v českém jazyce. Každá Strana obdrží 1 (jedno) vyhotovení. </w:t>
      </w:r>
    </w:p>
    <w:p w14:paraId="5ECF3F71" w14:textId="77777777" w:rsidR="00E97261" w:rsidRDefault="00E97261" w:rsidP="003A1F60">
      <w:pPr>
        <w:pStyle w:val="Odstavecseseznamem"/>
        <w:numPr>
          <w:ilvl w:val="1"/>
          <w:numId w:val="2"/>
        </w:numPr>
        <w:spacing w:after="120" w:line="360" w:lineRule="auto"/>
        <w:ind w:left="567" w:hanging="573"/>
        <w:contextualSpacing w:val="0"/>
        <w:jc w:val="both"/>
        <w:rPr>
          <w:rFonts w:cstheme="minorHAnsi"/>
          <w:sz w:val="20"/>
          <w:szCs w:val="20"/>
        </w:rPr>
      </w:pPr>
      <w:r w:rsidRPr="00705831">
        <w:rPr>
          <w:rFonts w:ascii="Calibri" w:hAnsi="Calibri" w:cs="Calibri"/>
          <w:sz w:val="20"/>
          <w:szCs w:val="20"/>
        </w:rPr>
        <w:t xml:space="preserve">Tuto Smlouvu lze </w:t>
      </w:r>
      <w:r w:rsidRPr="00705831">
        <w:rPr>
          <w:sz w:val="20"/>
          <w:szCs w:val="20"/>
        </w:rPr>
        <w:t>doplňovat</w:t>
      </w:r>
      <w:r w:rsidRPr="00705831">
        <w:rPr>
          <w:rFonts w:ascii="Calibri" w:hAnsi="Calibri" w:cs="Calibri"/>
          <w:sz w:val="20"/>
          <w:szCs w:val="20"/>
        </w:rPr>
        <w:t xml:space="preserve"> nebo měnit pouze písemným dodatkem podepsaným Stranami.</w:t>
      </w:r>
    </w:p>
    <w:p w14:paraId="4FC1B089" w14:textId="77777777" w:rsidR="00E97261" w:rsidRPr="00D21D43" w:rsidRDefault="00E97261" w:rsidP="003A1F60">
      <w:pPr>
        <w:pStyle w:val="Odstavecseseznamem"/>
        <w:numPr>
          <w:ilvl w:val="1"/>
          <w:numId w:val="2"/>
        </w:numPr>
        <w:spacing w:after="120" w:line="360" w:lineRule="auto"/>
        <w:ind w:left="567" w:hanging="573"/>
        <w:contextualSpacing w:val="0"/>
        <w:jc w:val="both"/>
        <w:rPr>
          <w:rFonts w:cstheme="minorHAnsi"/>
          <w:sz w:val="20"/>
          <w:szCs w:val="20"/>
        </w:rPr>
      </w:pPr>
      <w:r w:rsidRPr="00D21D43">
        <w:rPr>
          <w:rFonts w:cstheme="minorHAnsi"/>
          <w:sz w:val="20"/>
          <w:szCs w:val="20"/>
        </w:rPr>
        <w:t>Následující přílohy tvoří nedílnou součást této Smlouvy:</w:t>
      </w:r>
    </w:p>
    <w:p w14:paraId="549E537B" w14:textId="4822FF04" w:rsidR="00E97261" w:rsidRPr="00D21D43"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1 – Situační plán </w:t>
      </w:r>
      <w:r>
        <w:rPr>
          <w:rFonts w:cstheme="minorHAnsi"/>
          <w:sz w:val="20"/>
          <w:szCs w:val="20"/>
        </w:rPr>
        <w:t>OAMP areálu</w:t>
      </w:r>
    </w:p>
    <w:p w14:paraId="292284FE" w14:textId="1FFF5CA0" w:rsidR="00D14C04"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2 – </w:t>
      </w:r>
      <w:r w:rsidR="00AE71A9">
        <w:rPr>
          <w:rFonts w:cstheme="minorHAnsi"/>
          <w:sz w:val="20"/>
          <w:szCs w:val="20"/>
        </w:rPr>
        <w:t xml:space="preserve">Půdorys </w:t>
      </w:r>
      <w:r>
        <w:rPr>
          <w:rFonts w:cstheme="minorHAnsi"/>
          <w:sz w:val="20"/>
          <w:szCs w:val="20"/>
        </w:rPr>
        <w:t>Prostor</w:t>
      </w:r>
    </w:p>
    <w:p w14:paraId="58F57C1C" w14:textId="268F6F3B" w:rsidR="00E97261" w:rsidRPr="00D21D43" w:rsidRDefault="00D14C04" w:rsidP="003A1F60">
      <w:pPr>
        <w:pStyle w:val="Odstavecseseznamem"/>
        <w:spacing w:after="120" w:line="360" w:lineRule="auto"/>
        <w:ind w:left="567"/>
        <w:rPr>
          <w:rFonts w:cstheme="minorHAnsi"/>
          <w:sz w:val="20"/>
          <w:szCs w:val="20"/>
        </w:rPr>
      </w:pPr>
      <w:r>
        <w:rPr>
          <w:rFonts w:cstheme="minorHAnsi"/>
          <w:sz w:val="20"/>
          <w:szCs w:val="20"/>
        </w:rPr>
        <w:t>Příloha č. 3</w:t>
      </w:r>
      <w:r w:rsidR="00AE71A9">
        <w:rPr>
          <w:rFonts w:cstheme="minorHAnsi"/>
          <w:sz w:val="20"/>
          <w:szCs w:val="20"/>
        </w:rPr>
        <w:t xml:space="preserve"> – </w:t>
      </w:r>
      <w:r w:rsidR="00AE71A9" w:rsidRPr="00D21D43">
        <w:rPr>
          <w:rFonts w:cstheme="minorHAnsi"/>
          <w:sz w:val="20"/>
          <w:szCs w:val="20"/>
        </w:rPr>
        <w:t xml:space="preserve">Technické specifikace </w:t>
      </w:r>
      <w:r w:rsidR="00AE71A9">
        <w:rPr>
          <w:rFonts w:cstheme="minorHAnsi"/>
          <w:sz w:val="20"/>
          <w:szCs w:val="20"/>
        </w:rPr>
        <w:t>Prostor</w:t>
      </w:r>
      <w:r w:rsidR="00E97261" w:rsidRPr="00D21D43">
        <w:rPr>
          <w:rFonts w:cstheme="minorHAnsi"/>
          <w:sz w:val="20"/>
          <w:szCs w:val="20"/>
        </w:rPr>
        <w:t xml:space="preserve"> </w:t>
      </w:r>
    </w:p>
    <w:p w14:paraId="5CA723A0" w14:textId="27881B67" w:rsidR="00E97261" w:rsidRPr="00D21D43"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w:t>
      </w:r>
      <w:r w:rsidR="00A96C98">
        <w:rPr>
          <w:rFonts w:cstheme="minorHAnsi"/>
          <w:sz w:val="20"/>
          <w:szCs w:val="20"/>
        </w:rPr>
        <w:t>4</w:t>
      </w:r>
      <w:r w:rsidRPr="00D21D43">
        <w:rPr>
          <w:rFonts w:cstheme="minorHAnsi"/>
          <w:sz w:val="20"/>
          <w:szCs w:val="20"/>
        </w:rPr>
        <w:t xml:space="preserve"> – </w:t>
      </w:r>
      <w:r w:rsidR="004D25F0">
        <w:rPr>
          <w:rFonts w:cstheme="minorHAnsi"/>
          <w:sz w:val="20"/>
          <w:szCs w:val="20"/>
        </w:rPr>
        <w:t>Závazné znění</w:t>
      </w:r>
      <w:r w:rsidR="004D25F0" w:rsidRPr="00D21D43">
        <w:rPr>
          <w:rFonts w:cstheme="minorHAnsi"/>
          <w:sz w:val="20"/>
          <w:szCs w:val="20"/>
        </w:rPr>
        <w:t xml:space="preserve"> </w:t>
      </w:r>
      <w:r w:rsidRPr="00D21D43">
        <w:rPr>
          <w:rFonts w:cstheme="minorHAnsi"/>
          <w:sz w:val="20"/>
          <w:szCs w:val="20"/>
        </w:rPr>
        <w:t xml:space="preserve">Nájemní smlouvy </w:t>
      </w:r>
    </w:p>
    <w:p w14:paraId="130E88B8" w14:textId="521C37DB" w:rsidR="00E97261" w:rsidRPr="00D21D43"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w:t>
      </w:r>
      <w:r w:rsidR="00A96C98">
        <w:rPr>
          <w:rFonts w:cstheme="minorHAnsi"/>
          <w:sz w:val="20"/>
          <w:szCs w:val="20"/>
        </w:rPr>
        <w:t>5</w:t>
      </w:r>
      <w:r w:rsidRPr="00D21D43">
        <w:rPr>
          <w:rFonts w:cstheme="minorHAnsi"/>
          <w:sz w:val="20"/>
          <w:szCs w:val="20"/>
        </w:rPr>
        <w:t xml:space="preserve"> – </w:t>
      </w:r>
      <w:r w:rsidR="00A96C98">
        <w:rPr>
          <w:rFonts w:cstheme="minorHAnsi"/>
          <w:sz w:val="20"/>
          <w:szCs w:val="20"/>
        </w:rPr>
        <w:t>Specifikace Budoucího nájemce</w:t>
      </w:r>
    </w:p>
    <w:p w14:paraId="2F9FBB49" w14:textId="00869B56" w:rsidR="00E97261" w:rsidRPr="00D21D43"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w:t>
      </w:r>
      <w:r w:rsidR="00430427">
        <w:rPr>
          <w:rFonts w:cstheme="minorHAnsi"/>
          <w:sz w:val="20"/>
          <w:szCs w:val="20"/>
        </w:rPr>
        <w:t>6</w:t>
      </w:r>
      <w:r w:rsidRPr="00D21D43">
        <w:rPr>
          <w:rFonts w:cstheme="minorHAnsi"/>
          <w:sz w:val="20"/>
          <w:szCs w:val="20"/>
        </w:rPr>
        <w:t xml:space="preserve"> –</w:t>
      </w:r>
      <w:r>
        <w:rPr>
          <w:rFonts w:cstheme="minorHAnsi"/>
          <w:sz w:val="20"/>
          <w:szCs w:val="20"/>
        </w:rPr>
        <w:t xml:space="preserve"> </w:t>
      </w:r>
      <w:r w:rsidR="00430427" w:rsidRPr="00D21D43">
        <w:rPr>
          <w:rFonts w:cstheme="minorHAnsi"/>
          <w:sz w:val="20"/>
          <w:szCs w:val="20"/>
        </w:rPr>
        <w:t>Výpis z obchodního rejstříku Budoucího nájemce</w:t>
      </w:r>
    </w:p>
    <w:p w14:paraId="1DE09B17" w14:textId="4701D742" w:rsidR="00E97261"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w:t>
      </w:r>
      <w:r w:rsidR="007B00C6">
        <w:rPr>
          <w:rFonts w:cstheme="minorHAnsi"/>
          <w:sz w:val="20"/>
          <w:szCs w:val="20"/>
        </w:rPr>
        <w:t>7</w:t>
      </w:r>
      <w:r w:rsidRPr="00D21D43">
        <w:rPr>
          <w:rFonts w:cstheme="minorHAnsi"/>
          <w:sz w:val="20"/>
          <w:szCs w:val="20"/>
        </w:rPr>
        <w:t xml:space="preserve"> – Princip měření ploch </w:t>
      </w:r>
    </w:p>
    <w:p w14:paraId="4CAA8457" w14:textId="2CABCE7A" w:rsidR="00E97261" w:rsidRDefault="00E97261" w:rsidP="003A1F60">
      <w:pPr>
        <w:pStyle w:val="Odstavecseseznamem"/>
        <w:spacing w:after="120" w:line="360" w:lineRule="auto"/>
        <w:ind w:left="567"/>
        <w:rPr>
          <w:rFonts w:cstheme="minorHAnsi"/>
          <w:sz w:val="20"/>
          <w:szCs w:val="20"/>
        </w:rPr>
      </w:pPr>
      <w:r w:rsidRPr="00D21D43">
        <w:rPr>
          <w:rFonts w:cstheme="minorHAnsi"/>
          <w:sz w:val="20"/>
          <w:szCs w:val="20"/>
        </w:rPr>
        <w:t xml:space="preserve">Příloha č. </w:t>
      </w:r>
      <w:r w:rsidR="007B00C6">
        <w:rPr>
          <w:rFonts w:cstheme="minorHAnsi"/>
          <w:sz w:val="20"/>
          <w:szCs w:val="20"/>
        </w:rPr>
        <w:t>8</w:t>
      </w:r>
      <w:r w:rsidRPr="00D21D43">
        <w:rPr>
          <w:rFonts w:cstheme="minorHAnsi"/>
          <w:sz w:val="20"/>
          <w:szCs w:val="20"/>
        </w:rPr>
        <w:t xml:space="preserve"> – Formulář Záruky</w:t>
      </w:r>
    </w:p>
    <w:p w14:paraId="5F5F1A12" w14:textId="2DACC812" w:rsidR="00B326FF" w:rsidRPr="00D21D43" w:rsidRDefault="00B326FF" w:rsidP="003A1F60">
      <w:pPr>
        <w:pStyle w:val="Odstavecseseznamem"/>
        <w:spacing w:after="120" w:line="360" w:lineRule="auto"/>
        <w:ind w:left="567"/>
        <w:rPr>
          <w:rFonts w:cstheme="minorHAnsi"/>
          <w:sz w:val="20"/>
          <w:szCs w:val="20"/>
        </w:rPr>
      </w:pPr>
      <w:r>
        <w:rPr>
          <w:rFonts w:cstheme="minorHAnsi"/>
          <w:sz w:val="20"/>
          <w:szCs w:val="20"/>
        </w:rPr>
        <w:t xml:space="preserve">Příloha č. </w:t>
      </w:r>
      <w:r w:rsidR="007B00C6">
        <w:rPr>
          <w:rFonts w:cstheme="minorHAnsi"/>
          <w:sz w:val="20"/>
          <w:szCs w:val="20"/>
        </w:rPr>
        <w:t>9</w:t>
      </w:r>
      <w:r>
        <w:rPr>
          <w:rFonts w:cstheme="minorHAnsi"/>
          <w:sz w:val="20"/>
          <w:szCs w:val="20"/>
        </w:rPr>
        <w:t xml:space="preserve"> – Standardy </w:t>
      </w:r>
      <w:r w:rsidR="001D7E10">
        <w:rPr>
          <w:rFonts w:cstheme="minorHAnsi"/>
          <w:sz w:val="20"/>
          <w:szCs w:val="20"/>
        </w:rPr>
        <w:t>Mobiliáře</w:t>
      </w:r>
    </w:p>
    <w:p w14:paraId="44A3E648" w14:textId="77777777" w:rsidR="00E97261" w:rsidRPr="00D21D43" w:rsidRDefault="00E97261" w:rsidP="00E97261">
      <w:pPr>
        <w:pStyle w:val="Normln1"/>
        <w:numPr>
          <w:ilvl w:val="0"/>
          <w:numId w:val="1"/>
        </w:numPr>
        <w:spacing w:after="120" w:line="360" w:lineRule="auto"/>
        <w:jc w:val="both"/>
        <w:rPr>
          <w:rFonts w:asciiTheme="minorHAnsi" w:hAnsiTheme="minorHAnsi" w:cstheme="minorHAnsi"/>
          <w:bCs/>
          <w:sz w:val="20"/>
        </w:rPr>
      </w:pPr>
      <w:r w:rsidRPr="00D21D43">
        <w:rPr>
          <w:rFonts w:asciiTheme="minorHAnsi" w:hAnsiTheme="minorHAnsi" w:cstheme="minorHAnsi"/>
          <w:bCs/>
          <w:sz w:val="20"/>
        </w:rPr>
        <w:br w:type="page"/>
      </w:r>
    </w:p>
    <w:p w14:paraId="5EC6287A" w14:textId="77777777" w:rsidR="00E97261" w:rsidRPr="00A47F0E" w:rsidRDefault="00E97261" w:rsidP="00E97261">
      <w:pPr>
        <w:jc w:val="center"/>
        <w:rPr>
          <w:b/>
        </w:rPr>
      </w:pPr>
      <w:r w:rsidRPr="00A47F0E">
        <w:rPr>
          <w:b/>
        </w:rPr>
        <w:lastRenderedPageBreak/>
        <w:t>PODPISOVÁ STRANA</w:t>
      </w:r>
    </w:p>
    <w:p w14:paraId="730BC5BB" w14:textId="77777777" w:rsidR="00E97261" w:rsidRPr="00A47F0E" w:rsidRDefault="00E97261" w:rsidP="00E97261">
      <w:pPr>
        <w:pStyle w:val="Odstavecseseznamem"/>
        <w:rPr>
          <w:b/>
        </w:rPr>
      </w:pPr>
    </w:p>
    <w:tbl>
      <w:tblPr>
        <w:tblStyle w:val="Mkatabulky"/>
        <w:tblW w:w="9233"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542"/>
      </w:tblGrid>
      <w:tr w:rsidR="00E97261" w:rsidRPr="00224EE9" w14:paraId="1A9566F1" w14:textId="77777777" w:rsidTr="00634924">
        <w:tc>
          <w:tcPr>
            <w:tcW w:w="4691" w:type="dxa"/>
          </w:tcPr>
          <w:p w14:paraId="25AD88FA" w14:textId="77777777" w:rsidR="00E97261" w:rsidRPr="00224EE9" w:rsidRDefault="00E97261" w:rsidP="00634924">
            <w:pPr>
              <w:spacing w:line="360" w:lineRule="auto"/>
              <w:rPr>
                <w:rFonts w:cs="Arial"/>
                <w:b/>
                <w:szCs w:val="20"/>
                <w:lang w:val="cs-CZ"/>
              </w:rPr>
            </w:pPr>
            <w:r>
              <w:rPr>
                <w:rFonts w:cs="Arial"/>
                <w:b/>
                <w:szCs w:val="20"/>
                <w:lang w:val="cs-CZ" w:bidi="en-GB"/>
              </w:rPr>
              <w:t>z</w:t>
            </w:r>
            <w:r w:rsidRPr="00224EE9">
              <w:rPr>
                <w:rFonts w:cs="Arial"/>
                <w:b/>
                <w:szCs w:val="20"/>
                <w:lang w:val="cs-CZ" w:bidi="en-GB"/>
              </w:rPr>
              <w:t xml:space="preserve">a </w:t>
            </w:r>
            <w:r>
              <w:rPr>
                <w:rFonts w:cs="Arial"/>
                <w:b/>
                <w:szCs w:val="20"/>
                <w:lang w:val="cs-CZ" w:bidi="en-GB"/>
              </w:rPr>
              <w:t>Budoucího p</w:t>
            </w:r>
            <w:r w:rsidRPr="00224EE9">
              <w:rPr>
                <w:rFonts w:cs="Arial"/>
                <w:b/>
                <w:szCs w:val="20"/>
                <w:lang w:val="cs-CZ" w:bidi="en-GB"/>
              </w:rPr>
              <w:t>ronajímatele:</w:t>
            </w:r>
          </w:p>
          <w:p w14:paraId="0D6CA3FC" w14:textId="77777777" w:rsidR="00E97261" w:rsidRPr="00224EE9" w:rsidRDefault="00E97261" w:rsidP="00634924">
            <w:pPr>
              <w:spacing w:line="360" w:lineRule="auto"/>
              <w:rPr>
                <w:rFonts w:ascii="Calibri" w:hAnsi="Calibri"/>
                <w:szCs w:val="20"/>
                <w:lang w:val="cs-CZ"/>
              </w:rPr>
            </w:pPr>
          </w:p>
        </w:tc>
        <w:tc>
          <w:tcPr>
            <w:tcW w:w="4542" w:type="dxa"/>
          </w:tcPr>
          <w:p w14:paraId="1BDBA0C3" w14:textId="77777777" w:rsidR="00E97261" w:rsidRPr="00224EE9" w:rsidRDefault="00E97261" w:rsidP="00634924">
            <w:pPr>
              <w:spacing w:line="360" w:lineRule="auto"/>
              <w:rPr>
                <w:rFonts w:cs="Arial"/>
                <w:b/>
                <w:szCs w:val="20"/>
                <w:lang w:val="cs-CZ"/>
              </w:rPr>
            </w:pPr>
            <w:r>
              <w:rPr>
                <w:rFonts w:cs="Arial"/>
                <w:b/>
                <w:szCs w:val="20"/>
                <w:lang w:val="cs-CZ" w:bidi="en-GB"/>
              </w:rPr>
              <w:t>z</w:t>
            </w:r>
            <w:r w:rsidRPr="00224EE9">
              <w:rPr>
                <w:rFonts w:cs="Arial"/>
                <w:b/>
                <w:szCs w:val="20"/>
                <w:lang w:val="cs-CZ" w:bidi="en-GB"/>
              </w:rPr>
              <w:t xml:space="preserve">a </w:t>
            </w:r>
            <w:r>
              <w:rPr>
                <w:rFonts w:cs="Arial"/>
                <w:b/>
                <w:szCs w:val="20"/>
                <w:lang w:val="cs-CZ" w:bidi="en-GB"/>
              </w:rPr>
              <w:t>Budoucího n</w:t>
            </w:r>
            <w:r w:rsidRPr="00224EE9">
              <w:rPr>
                <w:rFonts w:cs="Arial"/>
                <w:b/>
                <w:szCs w:val="20"/>
                <w:lang w:val="cs-CZ" w:bidi="en-GB"/>
              </w:rPr>
              <w:t>ájemce:</w:t>
            </w:r>
          </w:p>
          <w:p w14:paraId="53B324BE" w14:textId="77777777" w:rsidR="00E97261" w:rsidRPr="00224EE9" w:rsidRDefault="00E97261" w:rsidP="00634924">
            <w:pPr>
              <w:spacing w:line="360" w:lineRule="auto"/>
              <w:rPr>
                <w:rFonts w:ascii="Calibri" w:hAnsi="Calibri"/>
                <w:szCs w:val="20"/>
                <w:lang w:val="cs-CZ"/>
              </w:rPr>
            </w:pPr>
          </w:p>
        </w:tc>
      </w:tr>
      <w:tr w:rsidR="00E97261" w:rsidRPr="00224EE9" w14:paraId="3AE83645" w14:textId="77777777" w:rsidTr="00634924">
        <w:tc>
          <w:tcPr>
            <w:tcW w:w="4691" w:type="dxa"/>
          </w:tcPr>
          <w:p w14:paraId="709ADDD3" w14:textId="77777777" w:rsidR="00E97261" w:rsidRPr="00224EE9" w:rsidRDefault="00E97261" w:rsidP="00634924">
            <w:pPr>
              <w:pStyle w:val="Zkladntext3"/>
              <w:shd w:val="clear" w:color="auto" w:fill="auto"/>
              <w:tabs>
                <w:tab w:val="left" w:pos="4536"/>
              </w:tabs>
              <w:spacing w:after="120" w:line="360" w:lineRule="auto"/>
              <w:ind w:left="0" w:firstLine="0"/>
              <w:rPr>
                <w:rFonts w:ascii="Calibri" w:hAnsi="Calibri"/>
                <w:sz w:val="20"/>
                <w:szCs w:val="20"/>
                <w:lang w:val="cs-CZ"/>
              </w:rPr>
            </w:pPr>
            <w:r w:rsidRPr="00224EE9">
              <w:rPr>
                <w:rFonts w:cs="Arial"/>
                <w:sz w:val="20"/>
                <w:szCs w:val="20"/>
                <w:lang w:val="cs-CZ" w:bidi="en-GB"/>
              </w:rPr>
              <w:t>V ________________ dne__________________</w:t>
            </w:r>
          </w:p>
        </w:tc>
        <w:tc>
          <w:tcPr>
            <w:tcW w:w="4542" w:type="dxa"/>
          </w:tcPr>
          <w:p w14:paraId="003CE34A" w14:textId="77777777" w:rsidR="00E97261" w:rsidRPr="00224EE9" w:rsidRDefault="00E97261" w:rsidP="00634924">
            <w:pPr>
              <w:pStyle w:val="Zkladntext3"/>
              <w:shd w:val="clear" w:color="auto" w:fill="auto"/>
              <w:tabs>
                <w:tab w:val="left" w:pos="4536"/>
              </w:tabs>
              <w:spacing w:after="120" w:line="360" w:lineRule="auto"/>
              <w:ind w:left="0" w:firstLine="0"/>
              <w:rPr>
                <w:rFonts w:ascii="Calibri" w:hAnsi="Calibri"/>
                <w:sz w:val="20"/>
                <w:szCs w:val="20"/>
                <w:lang w:val="cs-CZ"/>
              </w:rPr>
            </w:pPr>
            <w:r w:rsidRPr="00224EE9">
              <w:rPr>
                <w:rFonts w:cs="Arial"/>
                <w:sz w:val="20"/>
                <w:szCs w:val="20"/>
                <w:lang w:val="cs-CZ" w:bidi="en-GB"/>
              </w:rPr>
              <w:t>V __________________ dne __________________</w:t>
            </w:r>
          </w:p>
        </w:tc>
      </w:tr>
      <w:tr w:rsidR="00E97261" w:rsidRPr="00224EE9" w14:paraId="336BFABD" w14:textId="77777777" w:rsidTr="00634924">
        <w:tc>
          <w:tcPr>
            <w:tcW w:w="4691" w:type="dxa"/>
          </w:tcPr>
          <w:p w14:paraId="7976CB3B"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5D5FA0AD"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38A3EBA2" w14:textId="77777777" w:rsidR="00E97261" w:rsidRPr="00224EE9" w:rsidRDefault="00E97261" w:rsidP="00634924">
            <w:pPr>
              <w:pStyle w:val="Zkladntext3"/>
              <w:shd w:val="clear" w:color="auto" w:fill="auto"/>
              <w:tabs>
                <w:tab w:val="left" w:pos="4050"/>
              </w:tabs>
              <w:spacing w:after="120" w:line="360" w:lineRule="auto"/>
              <w:ind w:left="0" w:firstLine="0"/>
              <w:rPr>
                <w:rFonts w:ascii="Calibri" w:hAnsi="Calibri"/>
                <w:sz w:val="20"/>
                <w:szCs w:val="20"/>
                <w:lang w:val="cs-CZ"/>
              </w:rPr>
            </w:pPr>
            <w:r w:rsidRPr="00224EE9">
              <w:rPr>
                <w:rFonts w:eastAsia="Calibri" w:cs="Calibri"/>
                <w:sz w:val="20"/>
                <w:szCs w:val="20"/>
                <w:lang w:val="cs-CZ" w:bidi="en-GB"/>
              </w:rPr>
              <w:t>_______________________________________</w:t>
            </w:r>
          </w:p>
        </w:tc>
        <w:tc>
          <w:tcPr>
            <w:tcW w:w="4542" w:type="dxa"/>
          </w:tcPr>
          <w:p w14:paraId="03937714" w14:textId="77777777" w:rsidR="00E97261" w:rsidRPr="00224EE9" w:rsidRDefault="00E97261" w:rsidP="00634924">
            <w:pPr>
              <w:pStyle w:val="Zkladntext3"/>
              <w:shd w:val="clear" w:color="auto" w:fill="auto"/>
              <w:tabs>
                <w:tab w:val="left" w:pos="4536"/>
              </w:tabs>
              <w:spacing w:after="120" w:line="360" w:lineRule="auto"/>
              <w:ind w:firstLine="0"/>
              <w:rPr>
                <w:sz w:val="20"/>
                <w:szCs w:val="20"/>
                <w:lang w:val="cs-CZ"/>
              </w:rPr>
            </w:pPr>
          </w:p>
          <w:p w14:paraId="4B4BE9D8" w14:textId="77777777" w:rsidR="00E97261" w:rsidRPr="00224EE9" w:rsidRDefault="00E97261" w:rsidP="00634924">
            <w:pPr>
              <w:pStyle w:val="Zkladntext3"/>
              <w:shd w:val="clear" w:color="auto" w:fill="auto"/>
              <w:tabs>
                <w:tab w:val="left" w:pos="4536"/>
              </w:tabs>
              <w:spacing w:after="120" w:line="360" w:lineRule="auto"/>
              <w:ind w:firstLine="0"/>
              <w:rPr>
                <w:sz w:val="20"/>
                <w:szCs w:val="20"/>
                <w:lang w:val="cs-CZ"/>
              </w:rPr>
            </w:pPr>
          </w:p>
          <w:p w14:paraId="3A56EA6C" w14:textId="77777777" w:rsidR="00E97261" w:rsidRPr="00224EE9" w:rsidRDefault="00E97261" w:rsidP="00634924">
            <w:pPr>
              <w:pStyle w:val="Zkladntext3"/>
              <w:shd w:val="clear" w:color="auto" w:fill="auto"/>
              <w:tabs>
                <w:tab w:val="left" w:pos="4536"/>
              </w:tabs>
              <w:spacing w:after="120" w:line="360" w:lineRule="auto"/>
              <w:ind w:left="0" w:firstLine="0"/>
              <w:rPr>
                <w:rFonts w:ascii="Calibri" w:hAnsi="Calibri"/>
                <w:sz w:val="20"/>
                <w:szCs w:val="20"/>
                <w:lang w:val="cs-CZ"/>
              </w:rPr>
            </w:pPr>
            <w:r w:rsidRPr="00224EE9">
              <w:rPr>
                <w:rFonts w:eastAsia="Calibri" w:cs="Calibri"/>
                <w:sz w:val="20"/>
                <w:szCs w:val="20"/>
                <w:lang w:val="cs-CZ" w:bidi="en-GB"/>
              </w:rPr>
              <w:t>__________________________________________</w:t>
            </w:r>
          </w:p>
        </w:tc>
      </w:tr>
      <w:tr w:rsidR="00E97261" w:rsidRPr="00224EE9" w14:paraId="22E697C5" w14:textId="77777777" w:rsidTr="00634924">
        <w:tc>
          <w:tcPr>
            <w:tcW w:w="4691" w:type="dxa"/>
          </w:tcPr>
          <w:p w14:paraId="507F05C4" w14:textId="77777777" w:rsidR="00E97261" w:rsidRPr="00224EE9" w:rsidRDefault="00E97261" w:rsidP="00634924">
            <w:pPr>
              <w:spacing w:line="360" w:lineRule="auto"/>
              <w:rPr>
                <w:rFonts w:cs="Arial"/>
                <w:b/>
                <w:szCs w:val="20"/>
                <w:lang w:val="cs-CZ" w:bidi="en-GB"/>
              </w:rPr>
            </w:pPr>
            <w:r w:rsidRPr="00224EE9">
              <w:rPr>
                <w:rFonts w:cs="Arial"/>
                <w:b/>
                <w:szCs w:val="20"/>
                <w:lang w:val="cs-CZ" w:bidi="en-GB"/>
              </w:rPr>
              <w:t>Petr Kalina, jednatel</w:t>
            </w:r>
          </w:p>
          <w:p w14:paraId="340D19A1" w14:textId="77777777" w:rsidR="00E97261" w:rsidRPr="00224EE9" w:rsidRDefault="00E97261" w:rsidP="00634924">
            <w:pPr>
              <w:rPr>
                <w:rFonts w:ascii="Calibri" w:hAnsi="Calibri"/>
                <w:szCs w:val="20"/>
                <w:lang w:val="cs-CZ"/>
              </w:rPr>
            </w:pPr>
            <w:r w:rsidRPr="00927304">
              <w:rPr>
                <w:rFonts w:cs="Arial"/>
                <w:b/>
                <w:szCs w:val="20"/>
                <w:lang w:val="cs-CZ" w:bidi="en-GB"/>
              </w:rPr>
              <w:t xml:space="preserve">OAMP </w:t>
            </w:r>
            <w:proofErr w:type="spellStart"/>
            <w:r w:rsidRPr="00927304">
              <w:rPr>
                <w:rFonts w:cs="Arial"/>
                <w:b/>
                <w:szCs w:val="20"/>
                <w:lang w:val="cs-CZ" w:bidi="en-GB"/>
              </w:rPr>
              <w:t>Hall</w:t>
            </w:r>
            <w:proofErr w:type="spellEnd"/>
            <w:r w:rsidRPr="00927304">
              <w:rPr>
                <w:rFonts w:cs="Arial"/>
                <w:b/>
                <w:szCs w:val="20"/>
                <w:lang w:val="cs-CZ" w:bidi="en-GB"/>
              </w:rPr>
              <w:t xml:space="preserve"> 2 s.r.o.</w:t>
            </w:r>
          </w:p>
        </w:tc>
        <w:tc>
          <w:tcPr>
            <w:tcW w:w="4542" w:type="dxa"/>
          </w:tcPr>
          <w:p w14:paraId="16555BDE" w14:textId="5D1A9277" w:rsidR="006E3A91" w:rsidRPr="00224EE9" w:rsidRDefault="006E3A91" w:rsidP="006E3A91">
            <w:pPr>
              <w:spacing w:line="360" w:lineRule="auto"/>
              <w:rPr>
                <w:rFonts w:cs="Arial"/>
                <w:b/>
                <w:szCs w:val="20"/>
                <w:lang w:val="cs-CZ" w:bidi="en-GB"/>
              </w:rPr>
            </w:pPr>
            <w:r>
              <w:rPr>
                <w:rFonts w:cs="Arial"/>
                <w:b/>
                <w:szCs w:val="20"/>
                <w:lang w:val="cs-CZ" w:bidi="en-GB"/>
              </w:rPr>
              <w:t>Ing. Roman Knap</w:t>
            </w:r>
            <w:r w:rsidRPr="00224EE9">
              <w:rPr>
                <w:rFonts w:cs="Arial"/>
                <w:b/>
                <w:szCs w:val="20"/>
                <w:lang w:val="cs-CZ" w:bidi="en-GB"/>
              </w:rPr>
              <w:t xml:space="preserve">, </w:t>
            </w:r>
            <w:r>
              <w:rPr>
                <w:rFonts w:cs="Arial"/>
                <w:b/>
                <w:szCs w:val="20"/>
                <w:lang w:val="cs-CZ" w:bidi="en-GB"/>
              </w:rPr>
              <w:t>generální ředitel</w:t>
            </w:r>
          </w:p>
          <w:p w14:paraId="759CFEC4" w14:textId="1DB11957" w:rsidR="00E97261" w:rsidRPr="00224EE9" w:rsidRDefault="008D6C43" w:rsidP="006E3A91">
            <w:pPr>
              <w:pStyle w:val="Zkladntext3"/>
              <w:shd w:val="clear" w:color="auto" w:fill="auto"/>
              <w:tabs>
                <w:tab w:val="left" w:pos="4536"/>
              </w:tabs>
              <w:spacing w:after="120" w:line="360" w:lineRule="auto"/>
              <w:ind w:left="0" w:firstLine="0"/>
              <w:rPr>
                <w:rFonts w:ascii="Calibri" w:hAnsi="Calibri"/>
                <w:sz w:val="20"/>
                <w:szCs w:val="20"/>
                <w:lang w:val="cs-CZ"/>
              </w:rPr>
            </w:pPr>
            <w:r w:rsidRPr="006862FF">
              <w:rPr>
                <w:rFonts w:cs="Arial"/>
                <w:b/>
                <w:sz w:val="20"/>
                <w:szCs w:val="20"/>
                <w:lang w:val="cs-CZ" w:bidi="en-GB"/>
              </w:rPr>
              <w:t xml:space="preserve">Česká pošta, </w:t>
            </w:r>
            <w:proofErr w:type="spellStart"/>
            <w:r w:rsidRPr="006862FF">
              <w:rPr>
                <w:rFonts w:cs="Arial"/>
                <w:b/>
                <w:sz w:val="20"/>
                <w:szCs w:val="20"/>
                <w:lang w:val="cs-CZ" w:bidi="en-GB"/>
              </w:rPr>
              <w:t>s.p</w:t>
            </w:r>
            <w:proofErr w:type="spellEnd"/>
            <w:r w:rsidRPr="006862FF">
              <w:rPr>
                <w:rFonts w:cs="Arial"/>
                <w:b/>
                <w:sz w:val="20"/>
                <w:szCs w:val="20"/>
                <w:lang w:val="cs-CZ" w:bidi="en-GB"/>
              </w:rPr>
              <w:t>.</w:t>
            </w:r>
          </w:p>
        </w:tc>
      </w:tr>
      <w:tr w:rsidR="00E97261" w:rsidRPr="00224EE9" w14:paraId="592163A6" w14:textId="77777777" w:rsidTr="00634924">
        <w:tc>
          <w:tcPr>
            <w:tcW w:w="4691" w:type="dxa"/>
          </w:tcPr>
          <w:p w14:paraId="03593012" w14:textId="77777777" w:rsidR="00E97261" w:rsidRDefault="00E97261" w:rsidP="00634924">
            <w:pPr>
              <w:rPr>
                <w:rFonts w:cs="Arial"/>
                <w:szCs w:val="20"/>
                <w:lang w:val="cs-CZ" w:bidi="en-GB"/>
              </w:rPr>
            </w:pPr>
          </w:p>
          <w:p w14:paraId="0F95CB4E" w14:textId="77777777" w:rsidR="00E97261" w:rsidRPr="00224EE9" w:rsidRDefault="00E97261" w:rsidP="00634924">
            <w:pPr>
              <w:rPr>
                <w:rFonts w:cs="Arial"/>
                <w:b/>
                <w:szCs w:val="20"/>
                <w:lang w:val="cs-CZ"/>
              </w:rPr>
            </w:pPr>
            <w:r w:rsidRPr="00224EE9">
              <w:rPr>
                <w:rFonts w:cs="Arial"/>
                <w:szCs w:val="20"/>
                <w:lang w:val="cs-CZ" w:bidi="en-GB"/>
              </w:rPr>
              <w:t>V ________________ dne__________________</w:t>
            </w:r>
          </w:p>
        </w:tc>
        <w:tc>
          <w:tcPr>
            <w:tcW w:w="4542" w:type="dxa"/>
          </w:tcPr>
          <w:p w14:paraId="00A51B9F" w14:textId="77777777" w:rsidR="00E97261" w:rsidRPr="00224EE9" w:rsidRDefault="00E97261" w:rsidP="00634924">
            <w:pPr>
              <w:rPr>
                <w:rFonts w:cs="Arial"/>
                <w:b/>
                <w:szCs w:val="20"/>
                <w:lang w:val="cs-CZ"/>
              </w:rPr>
            </w:pPr>
          </w:p>
        </w:tc>
      </w:tr>
      <w:tr w:rsidR="00E97261" w:rsidRPr="00224EE9" w14:paraId="76ED01B0" w14:textId="77777777" w:rsidTr="00634924">
        <w:trPr>
          <w:gridAfter w:val="1"/>
          <w:wAfter w:w="4542" w:type="dxa"/>
        </w:trPr>
        <w:tc>
          <w:tcPr>
            <w:tcW w:w="4691" w:type="dxa"/>
          </w:tcPr>
          <w:p w14:paraId="70F8BCAE"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116B61AA" w14:textId="77777777" w:rsidR="00E97261" w:rsidRPr="00224EE9" w:rsidRDefault="00E97261" w:rsidP="00634924">
            <w:pPr>
              <w:pStyle w:val="Zkladntext3"/>
              <w:shd w:val="clear" w:color="auto" w:fill="auto"/>
              <w:tabs>
                <w:tab w:val="left" w:pos="4536"/>
              </w:tabs>
              <w:spacing w:after="120" w:line="360" w:lineRule="auto"/>
              <w:ind w:left="-93" w:firstLine="0"/>
              <w:rPr>
                <w:sz w:val="20"/>
                <w:szCs w:val="20"/>
                <w:lang w:val="cs-CZ"/>
              </w:rPr>
            </w:pPr>
          </w:p>
          <w:p w14:paraId="5F8E7360" w14:textId="77777777" w:rsidR="00E97261" w:rsidRPr="00224EE9" w:rsidRDefault="00E97261" w:rsidP="00634924">
            <w:pPr>
              <w:spacing w:line="360" w:lineRule="auto"/>
              <w:rPr>
                <w:rFonts w:ascii="Calibri" w:hAnsi="Calibri"/>
                <w:szCs w:val="20"/>
                <w:lang w:val="cs-CZ"/>
              </w:rPr>
            </w:pPr>
            <w:r w:rsidRPr="00224EE9">
              <w:rPr>
                <w:rFonts w:eastAsia="Calibri" w:cs="Calibri"/>
                <w:szCs w:val="20"/>
                <w:lang w:val="cs-CZ" w:bidi="en-GB"/>
              </w:rPr>
              <w:t>_________________________________________</w:t>
            </w:r>
          </w:p>
        </w:tc>
      </w:tr>
      <w:tr w:rsidR="00E97261" w:rsidRPr="00224EE9" w14:paraId="1E80B0A6" w14:textId="77777777" w:rsidTr="00634924">
        <w:trPr>
          <w:gridAfter w:val="1"/>
          <w:wAfter w:w="4542" w:type="dxa"/>
        </w:trPr>
        <w:tc>
          <w:tcPr>
            <w:tcW w:w="4691" w:type="dxa"/>
          </w:tcPr>
          <w:p w14:paraId="7D66B8A4" w14:textId="77777777" w:rsidR="00E97261" w:rsidRPr="00224EE9" w:rsidRDefault="00E97261" w:rsidP="00634924">
            <w:pPr>
              <w:spacing w:line="360" w:lineRule="auto"/>
              <w:rPr>
                <w:rFonts w:cs="Arial"/>
                <w:b/>
                <w:szCs w:val="20"/>
                <w:lang w:val="cs-CZ"/>
              </w:rPr>
            </w:pPr>
            <w:r w:rsidRPr="00224EE9">
              <w:rPr>
                <w:rFonts w:cs="Arial"/>
                <w:b/>
                <w:szCs w:val="20"/>
                <w:lang w:val="cs-CZ" w:bidi="en-GB"/>
              </w:rPr>
              <w:t>Ing. Daniel Kollár, jednatel</w:t>
            </w:r>
          </w:p>
          <w:p w14:paraId="68C66795" w14:textId="77777777" w:rsidR="00E97261" w:rsidRPr="00927304" w:rsidRDefault="00E97261" w:rsidP="00634924">
            <w:pPr>
              <w:spacing w:line="360" w:lineRule="auto"/>
              <w:rPr>
                <w:rFonts w:cs="Arial"/>
                <w:b/>
                <w:szCs w:val="20"/>
                <w:lang w:val="cs-CZ"/>
              </w:rPr>
            </w:pPr>
            <w:r w:rsidRPr="00927304">
              <w:rPr>
                <w:rFonts w:cs="Arial"/>
                <w:b/>
                <w:szCs w:val="20"/>
                <w:lang w:val="cs-CZ" w:bidi="en-GB"/>
              </w:rPr>
              <w:t xml:space="preserve">OAMP </w:t>
            </w:r>
            <w:proofErr w:type="spellStart"/>
            <w:r w:rsidRPr="00927304">
              <w:rPr>
                <w:rFonts w:cs="Arial"/>
                <w:b/>
                <w:szCs w:val="20"/>
                <w:lang w:val="cs-CZ" w:bidi="en-GB"/>
              </w:rPr>
              <w:t>Hall</w:t>
            </w:r>
            <w:proofErr w:type="spellEnd"/>
            <w:r w:rsidRPr="00927304">
              <w:rPr>
                <w:rFonts w:cs="Arial"/>
                <w:b/>
                <w:szCs w:val="20"/>
                <w:lang w:val="cs-CZ" w:bidi="en-GB"/>
              </w:rPr>
              <w:t xml:space="preserve"> 2 s.r.o.</w:t>
            </w:r>
          </w:p>
        </w:tc>
      </w:tr>
    </w:tbl>
    <w:p w14:paraId="4A058AE6" w14:textId="77777777" w:rsidR="00E97261" w:rsidRPr="00D21D43" w:rsidRDefault="00E97261" w:rsidP="00E97261">
      <w:pPr>
        <w:spacing w:line="360" w:lineRule="auto"/>
        <w:rPr>
          <w:rFonts w:cstheme="minorHAnsi"/>
          <w:szCs w:val="20"/>
        </w:rPr>
      </w:pPr>
    </w:p>
    <w:p w14:paraId="51AE750B" w14:textId="77777777" w:rsidR="00E97261" w:rsidRPr="00D21D43" w:rsidRDefault="00E97261" w:rsidP="00E97261">
      <w:pPr>
        <w:rPr>
          <w:rFonts w:cstheme="minorHAnsi"/>
          <w:szCs w:val="20"/>
        </w:rPr>
      </w:pPr>
    </w:p>
    <w:p w14:paraId="62132767" w14:textId="62D319C9" w:rsidR="00D429EF" w:rsidRDefault="00D429EF"/>
    <w:p w14:paraId="57911859" w14:textId="745FF07C" w:rsidR="005D3EE3" w:rsidRPr="005D3EE3" w:rsidRDefault="005D3EE3" w:rsidP="005D3EE3"/>
    <w:p w14:paraId="1F99C34E" w14:textId="68E63D5B" w:rsidR="005D3EE3" w:rsidRPr="005D3EE3" w:rsidRDefault="005D3EE3" w:rsidP="005D3EE3"/>
    <w:p w14:paraId="6A31888E" w14:textId="09509D0F" w:rsidR="005D3EE3" w:rsidRPr="005D3EE3" w:rsidRDefault="005D3EE3" w:rsidP="005D3EE3"/>
    <w:p w14:paraId="74A60A62" w14:textId="20E94BD0" w:rsidR="005D3EE3" w:rsidRPr="005D3EE3" w:rsidRDefault="005D3EE3" w:rsidP="005D3EE3"/>
    <w:p w14:paraId="310E27EE" w14:textId="071EA63D" w:rsidR="005D3EE3" w:rsidRDefault="005D3EE3" w:rsidP="005D3EE3"/>
    <w:p w14:paraId="7C1FE791" w14:textId="5222599E" w:rsidR="005D3EE3" w:rsidRPr="00F875D8" w:rsidRDefault="005D3EE3" w:rsidP="005D3EE3">
      <w:pPr>
        <w:pStyle w:val="Zpat"/>
        <w:jc w:val="center"/>
        <w:rPr>
          <w:rFonts w:cstheme="minorHAnsi"/>
          <w:szCs w:val="20"/>
          <w:lang w:val="pl-PL"/>
        </w:rPr>
      </w:pPr>
      <w:r w:rsidRPr="00F875D8">
        <w:rPr>
          <w:rFonts w:cstheme="minorHAnsi"/>
          <w:szCs w:val="20"/>
          <w:lang w:val="pl-PL"/>
        </w:rPr>
        <w:t>Za formální správnost a dodržení všech interních postupů a pravidel ČP:</w:t>
      </w:r>
    </w:p>
    <w:p w14:paraId="6F039BE9" w14:textId="23DCD88B" w:rsidR="005D3EE3" w:rsidRPr="00F875D8" w:rsidRDefault="005D3EE3" w:rsidP="005D3EE3">
      <w:pPr>
        <w:pStyle w:val="Zpat"/>
        <w:jc w:val="center"/>
        <w:rPr>
          <w:rFonts w:cstheme="minorHAnsi"/>
          <w:szCs w:val="20"/>
          <w:lang w:val="pl-PL"/>
        </w:rPr>
      </w:pPr>
    </w:p>
    <w:p w14:paraId="3DDC1E4B" w14:textId="0D0180A6" w:rsidR="005D3EE3" w:rsidRPr="00F875D8" w:rsidRDefault="005D3EE3" w:rsidP="005D3EE3">
      <w:pPr>
        <w:tabs>
          <w:tab w:val="left" w:pos="3018"/>
        </w:tabs>
        <w:jc w:val="center"/>
        <w:rPr>
          <w:rFonts w:cstheme="minorHAnsi"/>
          <w:szCs w:val="20"/>
          <w:lang w:val="pl-PL"/>
        </w:rPr>
      </w:pPr>
    </w:p>
    <w:p w14:paraId="0DB11761" w14:textId="6A6C16BF" w:rsidR="00A27528" w:rsidRDefault="00F875D8" w:rsidP="005D3EE3">
      <w:pPr>
        <w:tabs>
          <w:tab w:val="left" w:pos="3018"/>
        </w:tabs>
        <w:jc w:val="center"/>
        <w:rPr>
          <w:rFonts w:cstheme="minorHAnsi"/>
          <w:szCs w:val="20"/>
          <w:lang w:val="pl-PL"/>
        </w:rPr>
      </w:pPr>
      <w:r w:rsidRPr="00F875D8">
        <w:rPr>
          <w:rFonts w:cstheme="minorHAnsi"/>
          <w:szCs w:val="20"/>
          <w:lang w:val="pl-PL"/>
        </w:rPr>
        <w:t>_________________________________________</w:t>
      </w:r>
    </w:p>
    <w:p w14:paraId="1BD640F9" w14:textId="28BDA62B" w:rsidR="00F875D8" w:rsidRPr="00F875D8" w:rsidRDefault="00E362D4" w:rsidP="005D3EE3">
      <w:pPr>
        <w:tabs>
          <w:tab w:val="left" w:pos="3018"/>
        </w:tabs>
        <w:jc w:val="center"/>
        <w:rPr>
          <w:rFonts w:cstheme="minorHAnsi"/>
          <w:b/>
          <w:bCs/>
          <w:szCs w:val="20"/>
          <w:lang w:val="pl-PL"/>
        </w:rPr>
      </w:pPr>
      <w:r>
        <w:rPr>
          <w:rFonts w:cstheme="minorHAnsi"/>
          <w:b/>
          <w:bCs/>
          <w:szCs w:val="20"/>
          <w:lang w:val="pl-PL"/>
        </w:rPr>
        <w:t>.........</w:t>
      </w:r>
    </w:p>
    <w:p w14:paraId="4FB19DD0" w14:textId="7E18E355" w:rsidR="00F875D8" w:rsidRPr="00F875D8" w:rsidRDefault="00F875D8" w:rsidP="005D3EE3">
      <w:pPr>
        <w:tabs>
          <w:tab w:val="left" w:pos="3018"/>
        </w:tabs>
        <w:jc w:val="center"/>
        <w:rPr>
          <w:rFonts w:cstheme="minorHAnsi"/>
          <w:szCs w:val="20"/>
          <w:lang w:val="pl-PL"/>
        </w:rPr>
      </w:pPr>
      <w:r w:rsidRPr="00F875D8">
        <w:rPr>
          <w:rFonts w:cstheme="minorHAnsi"/>
          <w:szCs w:val="20"/>
          <w:lang w:val="pl-PL"/>
        </w:rPr>
        <w:t>ředitel úseku správa majetku a strategické investice</w:t>
      </w:r>
    </w:p>
    <w:p w14:paraId="650733C9" w14:textId="48E7F4C7" w:rsidR="005D3EE3" w:rsidRPr="005D3EE3" w:rsidRDefault="005D3EE3" w:rsidP="005D3EE3">
      <w:pPr>
        <w:tabs>
          <w:tab w:val="left" w:pos="4045"/>
        </w:tabs>
      </w:pPr>
    </w:p>
    <w:sectPr w:rsidR="005D3EE3" w:rsidRPr="005D3EE3" w:rsidSect="007E5FCC">
      <w:footerReference w:type="default" r:id="rId13"/>
      <w:pgSz w:w="11906" w:h="16838" w:code="9"/>
      <w:pgMar w:top="1474" w:right="1021" w:bottom="147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411A6" w14:textId="77777777" w:rsidR="00E317D5" w:rsidRDefault="00E317D5" w:rsidP="00AD2D00">
      <w:pPr>
        <w:spacing w:after="0" w:line="240" w:lineRule="auto"/>
      </w:pPr>
      <w:r>
        <w:separator/>
      </w:r>
    </w:p>
  </w:endnote>
  <w:endnote w:type="continuationSeparator" w:id="0">
    <w:p w14:paraId="3AE53BB3" w14:textId="77777777" w:rsidR="00E317D5" w:rsidRDefault="00E317D5" w:rsidP="00AD2D00">
      <w:pPr>
        <w:spacing w:after="0" w:line="240" w:lineRule="auto"/>
      </w:pPr>
      <w:r>
        <w:continuationSeparator/>
      </w:r>
    </w:p>
  </w:endnote>
  <w:endnote w:type="continuationNotice" w:id="1">
    <w:p w14:paraId="59CCBACA" w14:textId="77777777" w:rsidR="00E317D5" w:rsidRDefault="00E31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329C" w14:textId="77777777" w:rsidR="006E3A91" w:rsidRDefault="006E3A91" w:rsidP="006E3A9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82137" w14:textId="77777777" w:rsidR="00E317D5" w:rsidRDefault="00E317D5" w:rsidP="00AD2D00">
      <w:pPr>
        <w:spacing w:after="0" w:line="240" w:lineRule="auto"/>
      </w:pPr>
      <w:r>
        <w:separator/>
      </w:r>
    </w:p>
  </w:footnote>
  <w:footnote w:type="continuationSeparator" w:id="0">
    <w:p w14:paraId="5B6A8592" w14:textId="77777777" w:rsidR="00E317D5" w:rsidRDefault="00E317D5" w:rsidP="00AD2D00">
      <w:pPr>
        <w:spacing w:after="0" w:line="240" w:lineRule="auto"/>
      </w:pPr>
      <w:r>
        <w:continuationSeparator/>
      </w:r>
    </w:p>
  </w:footnote>
  <w:footnote w:type="continuationNotice" w:id="1">
    <w:p w14:paraId="4543FC83" w14:textId="77777777" w:rsidR="00E317D5" w:rsidRDefault="00E317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0FC4BAA"/>
    <w:lvl w:ilvl="0">
      <w:start w:val="1"/>
      <w:numFmt w:val="decimal"/>
      <w:pStyle w:val="Nadpis1"/>
      <w:lvlText w:val="%1."/>
      <w:lvlJc w:val="left"/>
      <w:pPr>
        <w:tabs>
          <w:tab w:val="num" w:pos="0"/>
        </w:tabs>
        <w:ind w:left="709" w:hanging="709"/>
      </w:pPr>
      <w:rPr>
        <w:b/>
      </w:rPr>
    </w:lvl>
    <w:lvl w:ilvl="1">
      <w:start w:val="1"/>
      <w:numFmt w:val="decimal"/>
      <w:pStyle w:val="Nadpis2"/>
      <w:lvlText w:val="%1.%2"/>
      <w:lvlJc w:val="left"/>
      <w:pPr>
        <w:tabs>
          <w:tab w:val="num" w:pos="0"/>
        </w:tabs>
        <w:ind w:left="709" w:hanging="709"/>
      </w:pPr>
      <w:rPr>
        <w:rFonts w:asciiTheme="minorHAnsi" w:hAnsiTheme="minorHAnsi" w:cstheme="minorHAnsi" w:hint="default"/>
        <w:b w:val="0"/>
        <w:i w:val="0"/>
      </w:rPr>
    </w:lvl>
    <w:lvl w:ilvl="2">
      <w:start w:val="1"/>
      <w:numFmt w:val="decimal"/>
      <w:pStyle w:val="Nadpis3"/>
      <w:lvlText w:val="%1.%2.%3"/>
      <w:lvlJc w:val="left"/>
      <w:pPr>
        <w:tabs>
          <w:tab w:val="num" w:pos="0"/>
        </w:tabs>
        <w:ind w:left="1418" w:hanging="708"/>
      </w:pPr>
      <w:rPr>
        <w:rFonts w:ascii="Arial" w:hAnsi="Arial" w:cs="Times New Roman" w:hint="default"/>
        <w:b w:val="0"/>
        <w:i w:val="0"/>
        <w:sz w:val="20"/>
      </w:rPr>
    </w:lvl>
    <w:lvl w:ilvl="3">
      <w:start w:val="1"/>
      <w:numFmt w:val="lowerLetter"/>
      <w:pStyle w:val="Nadpis4"/>
      <w:lvlText w:val="(%4)"/>
      <w:lvlJc w:val="left"/>
      <w:pPr>
        <w:tabs>
          <w:tab w:val="num" w:pos="1418"/>
        </w:tabs>
        <w:ind w:left="1418" w:hanging="709"/>
      </w:pPr>
      <w:rPr>
        <w:b w:val="0"/>
      </w:rPr>
    </w:lvl>
    <w:lvl w:ilvl="4">
      <w:start w:val="1"/>
      <w:numFmt w:val="lowerRoman"/>
      <w:pStyle w:val="Nadpis5"/>
      <w:lvlText w:val="(%5)"/>
      <w:lvlJc w:val="left"/>
      <w:pPr>
        <w:tabs>
          <w:tab w:val="num" w:pos="2126"/>
        </w:tabs>
        <w:ind w:left="2126" w:hanging="708"/>
      </w:pPr>
    </w:lvl>
    <w:lvl w:ilvl="5">
      <w:start w:val="1"/>
      <w:numFmt w:val="decimal"/>
      <w:pStyle w:val="Nadpis6"/>
      <w:lvlText w:val="(%6)"/>
      <w:lvlJc w:val="left"/>
      <w:pPr>
        <w:tabs>
          <w:tab w:val="num" w:pos="2835"/>
        </w:tabs>
        <w:ind w:left="2835" w:hanging="709"/>
      </w:pPr>
    </w:lvl>
    <w:lvl w:ilvl="6">
      <w:start w:val="1"/>
      <w:numFmt w:val="upperLetter"/>
      <w:pStyle w:val="Nadpis7"/>
      <w:lvlText w:val="(%7)"/>
      <w:lvlJc w:val="left"/>
      <w:pPr>
        <w:tabs>
          <w:tab w:val="num" w:pos="3544"/>
        </w:tabs>
        <w:ind w:left="3544" w:hanging="709"/>
      </w:pPr>
    </w:lvl>
    <w:lvl w:ilvl="7">
      <w:start w:val="1"/>
      <w:numFmt w:val="upperRoman"/>
      <w:pStyle w:val="Nadpis8"/>
      <w:lvlText w:val="(%8)"/>
      <w:lvlJc w:val="left"/>
      <w:pPr>
        <w:tabs>
          <w:tab w:val="num" w:pos="4253"/>
        </w:tabs>
        <w:ind w:left="4253" w:hanging="709"/>
      </w:pPr>
      <w:rPr>
        <w:rFonts w:ascii="Arial" w:hAnsi="Arial" w:cs="Times New Roman" w:hint="default"/>
        <w:b w:val="0"/>
        <w:i w:val="0"/>
        <w:sz w:val="20"/>
      </w:rPr>
    </w:lvl>
    <w:lvl w:ilvl="8">
      <w:start w:val="24"/>
      <w:numFmt w:val="lowerLetter"/>
      <w:pStyle w:val="Nadpis9"/>
      <w:lvlText w:val="(%9)"/>
      <w:lvlJc w:val="left"/>
      <w:pPr>
        <w:tabs>
          <w:tab w:val="num" w:pos="4961"/>
        </w:tabs>
        <w:ind w:left="4961" w:hanging="708"/>
      </w:pPr>
      <w:rPr>
        <w:rFonts w:ascii="Arial" w:hAnsi="Arial" w:cs="Times New Roman" w:hint="default"/>
        <w:b w:val="0"/>
        <w:i w:val="0"/>
        <w:color w:val="auto"/>
        <w:sz w:val="20"/>
      </w:rPr>
    </w:lvl>
  </w:abstractNum>
  <w:abstractNum w:abstractNumId="1" w15:restartNumberingAfterBreak="0">
    <w:nsid w:val="05AB16AB"/>
    <w:multiLevelType w:val="hybridMultilevel"/>
    <w:tmpl w:val="DBB69302"/>
    <w:lvl w:ilvl="0" w:tplc="E99A3746">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6203075"/>
    <w:multiLevelType w:val="hybridMultilevel"/>
    <w:tmpl w:val="477604D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8387301"/>
    <w:multiLevelType w:val="hybridMultilevel"/>
    <w:tmpl w:val="51164E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B015272"/>
    <w:multiLevelType w:val="hybridMultilevel"/>
    <w:tmpl w:val="38A469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F8C2871"/>
    <w:multiLevelType w:val="hybridMultilevel"/>
    <w:tmpl w:val="2968C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239B2"/>
    <w:multiLevelType w:val="hybridMultilevel"/>
    <w:tmpl w:val="5716705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0096709"/>
    <w:multiLevelType w:val="hybridMultilevel"/>
    <w:tmpl w:val="2A08F0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106499"/>
    <w:multiLevelType w:val="hybridMultilevel"/>
    <w:tmpl w:val="F66EA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40413DF"/>
    <w:multiLevelType w:val="hybridMultilevel"/>
    <w:tmpl w:val="3036F592"/>
    <w:lvl w:ilvl="0" w:tplc="41688232">
      <w:start w:val="1"/>
      <w:numFmt w:val="bullet"/>
      <w:lvlText w:val=""/>
      <w:lvlJc w:val="left"/>
      <w:pPr>
        <w:ind w:left="928" w:hanging="360"/>
      </w:pPr>
      <w:rPr>
        <w:rFonts w:ascii="Symbol" w:hAnsi="Symbol" w:hint="default"/>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abstractNum w:abstractNumId="10" w15:restartNumberingAfterBreak="0">
    <w:nsid w:val="179E3BB9"/>
    <w:multiLevelType w:val="hybridMultilevel"/>
    <w:tmpl w:val="DB0A87F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18D01B06"/>
    <w:multiLevelType w:val="multilevel"/>
    <w:tmpl w:val="084A72B8"/>
    <w:lvl w:ilvl="0">
      <w:start w:val="2"/>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99283F"/>
    <w:multiLevelType w:val="hybridMultilevel"/>
    <w:tmpl w:val="158CFA96"/>
    <w:lvl w:ilvl="0" w:tplc="04050015">
      <w:start w:val="1"/>
      <w:numFmt w:val="upp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AA3161"/>
    <w:multiLevelType w:val="hybridMultilevel"/>
    <w:tmpl w:val="0382D18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F2F480E"/>
    <w:multiLevelType w:val="hybridMultilevel"/>
    <w:tmpl w:val="5AEC6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5E1E76"/>
    <w:multiLevelType w:val="hybridMultilevel"/>
    <w:tmpl w:val="39C4923C"/>
    <w:lvl w:ilvl="0" w:tplc="ABA4547A">
      <w:start w:val="1"/>
      <w:numFmt w:val="lowerLetter"/>
      <w:lvlText w:val="%1)"/>
      <w:lvlJc w:val="left"/>
      <w:pPr>
        <w:ind w:left="1146" w:hanging="360"/>
      </w:pPr>
      <w:rPr>
        <w:b w:val="0"/>
        <w:bCs/>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4057253"/>
    <w:multiLevelType w:val="multilevel"/>
    <w:tmpl w:val="42F6453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E91F7F"/>
    <w:multiLevelType w:val="hybridMultilevel"/>
    <w:tmpl w:val="3A961450"/>
    <w:lvl w:ilvl="0" w:tplc="44E0A7C8">
      <w:start w:val="1"/>
      <w:numFmt w:val="lowerRoman"/>
      <w:lvlText w:val="(%1)"/>
      <w:lvlJc w:val="left"/>
      <w:pPr>
        <w:ind w:left="1710" w:hanging="720"/>
      </w:pPr>
      <w:rPr>
        <w:rFonts w:cstheme="minorBidi"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8" w15:restartNumberingAfterBreak="0">
    <w:nsid w:val="3BE73D93"/>
    <w:multiLevelType w:val="hybridMultilevel"/>
    <w:tmpl w:val="3D4ACD7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4D901378">
      <w:start w:val="1"/>
      <w:numFmt w:val="lowerLetter"/>
      <w:lvlText w:val="%3)"/>
      <w:lvlJc w:val="right"/>
      <w:pPr>
        <w:ind w:left="2868" w:hanging="18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3CAE223A"/>
    <w:multiLevelType w:val="hybridMultilevel"/>
    <w:tmpl w:val="ACD4F6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D7B6AD8"/>
    <w:multiLevelType w:val="multilevel"/>
    <w:tmpl w:val="ADBA3D92"/>
    <w:name w:val="Numbered [a]24"/>
    <w:numStyleLink w:val="Numbereda"/>
  </w:abstractNum>
  <w:abstractNum w:abstractNumId="21" w15:restartNumberingAfterBreak="0">
    <w:nsid w:val="401351FC"/>
    <w:multiLevelType w:val="hybridMultilevel"/>
    <w:tmpl w:val="13980FB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110649"/>
    <w:multiLevelType w:val="hybridMultilevel"/>
    <w:tmpl w:val="B0A41F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445718"/>
    <w:multiLevelType w:val="multilevel"/>
    <w:tmpl w:val="F766A7C0"/>
    <w:lvl w:ilvl="0">
      <w:start w:val="1"/>
      <w:numFmt w:val="decimal"/>
      <w:lvlText w:val="%1."/>
      <w:lvlJc w:val="left"/>
      <w:pPr>
        <w:ind w:left="360" w:hanging="360"/>
      </w:pPr>
      <w:rPr>
        <w:rFonts w:hint="default"/>
        <w:b/>
      </w:rPr>
    </w:lvl>
    <w:lvl w:ilvl="1">
      <w:start w:val="1"/>
      <w:numFmt w:val="decimal"/>
      <w:lvlText w:val="%1.%2."/>
      <w:lvlJc w:val="left"/>
      <w:pPr>
        <w:ind w:left="716" w:hanging="432"/>
      </w:pPr>
      <w:rPr>
        <w:b w:val="0"/>
        <w:sz w:val="20"/>
        <w:szCs w:val="20"/>
        <w:lang w:val="pl-PL"/>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677436"/>
    <w:multiLevelType w:val="hybridMultilevel"/>
    <w:tmpl w:val="8250C638"/>
    <w:lvl w:ilvl="0" w:tplc="0106BE0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9C958ED"/>
    <w:multiLevelType w:val="hybridMultilevel"/>
    <w:tmpl w:val="9A4CE38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6" w15:restartNumberingAfterBreak="0">
    <w:nsid w:val="4DFB4B3C"/>
    <w:multiLevelType w:val="hybridMultilevel"/>
    <w:tmpl w:val="1A384EE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068702D"/>
    <w:multiLevelType w:val="multilevel"/>
    <w:tmpl w:val="85FECF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B026AD"/>
    <w:multiLevelType w:val="hybridMultilevel"/>
    <w:tmpl w:val="B8589F52"/>
    <w:lvl w:ilvl="0" w:tplc="1040B2E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595D0BCD"/>
    <w:multiLevelType w:val="hybridMultilevel"/>
    <w:tmpl w:val="D68C65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AD72B6D"/>
    <w:multiLevelType w:val="hybridMultilevel"/>
    <w:tmpl w:val="B4862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12706"/>
    <w:multiLevelType w:val="hybridMultilevel"/>
    <w:tmpl w:val="84C4E6F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5263856"/>
    <w:multiLevelType w:val="hybridMultilevel"/>
    <w:tmpl w:val="D048E17E"/>
    <w:lvl w:ilvl="0" w:tplc="CA20C80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D645202"/>
    <w:multiLevelType w:val="multilevel"/>
    <w:tmpl w:val="ADBA3D92"/>
    <w:name w:val="Numbered [a]2"/>
    <w:styleLink w:val="Numbereda"/>
    <w:lvl w:ilvl="0">
      <w:start w:val="1"/>
      <w:numFmt w:val="lowerLetter"/>
      <w:pStyle w:val="Alpha0CtrlShiftA0"/>
      <w:lvlText w:val="%1."/>
      <w:lvlJc w:val="left"/>
      <w:pPr>
        <w:tabs>
          <w:tab w:val="num" w:pos="567"/>
        </w:tabs>
        <w:ind w:left="567" w:hanging="567"/>
      </w:pPr>
      <w:rPr>
        <w:rFonts w:ascii="Georgia" w:hAnsi="Georgia" w:hint="default"/>
        <w:b w:val="0"/>
        <w:i w:val="0"/>
        <w:sz w:val="20"/>
      </w:rPr>
    </w:lvl>
    <w:lvl w:ilvl="1">
      <w:start w:val="1"/>
      <w:numFmt w:val="lowerLetter"/>
      <w:pStyle w:val="Alpha1CtrlShiftA1"/>
      <w:lvlText w:val="%2."/>
      <w:lvlJc w:val="left"/>
      <w:pPr>
        <w:tabs>
          <w:tab w:val="num" w:pos="992"/>
        </w:tabs>
        <w:ind w:left="992" w:hanging="425"/>
      </w:pPr>
      <w:rPr>
        <w:rFonts w:ascii="Georgia" w:hAnsi="Georgia" w:hint="default"/>
        <w:color w:val="000000" w:themeColor="text1"/>
        <w:sz w:val="20"/>
      </w:rPr>
    </w:lvl>
    <w:lvl w:ilvl="2">
      <w:start w:val="1"/>
      <w:numFmt w:val="lowerLetter"/>
      <w:pStyle w:val="Alpha2CtrlShiftA2"/>
      <w:lvlText w:val="%3."/>
      <w:lvlJc w:val="left"/>
      <w:pPr>
        <w:tabs>
          <w:tab w:val="num" w:pos="1418"/>
        </w:tabs>
        <w:ind w:left="1418" w:hanging="426"/>
      </w:pPr>
      <w:rPr>
        <w:rFonts w:ascii="Georgia" w:hAnsi="Georgia" w:hint="default"/>
        <w:sz w:val="20"/>
      </w:rPr>
    </w:lvl>
    <w:lvl w:ilvl="3">
      <w:start w:val="1"/>
      <w:numFmt w:val="lowerLetter"/>
      <w:pStyle w:val="Alpha3CtrlShiftA3"/>
      <w:lvlText w:val="%4."/>
      <w:lvlJc w:val="left"/>
      <w:pPr>
        <w:tabs>
          <w:tab w:val="num" w:pos="1843"/>
        </w:tabs>
        <w:ind w:left="1843" w:hanging="425"/>
      </w:pPr>
      <w:rPr>
        <w:rFonts w:ascii="Georgia" w:hAnsi="Georgia" w:hint="default"/>
        <w:sz w:val="20"/>
      </w:rPr>
    </w:lvl>
    <w:lvl w:ilvl="4">
      <w:start w:val="1"/>
      <w:numFmt w:val="lowerLetter"/>
      <w:pStyle w:val="Alpha4CtrlShiftA4"/>
      <w:lvlText w:val="%5."/>
      <w:lvlJc w:val="left"/>
      <w:pPr>
        <w:tabs>
          <w:tab w:val="num" w:pos="2268"/>
        </w:tabs>
        <w:ind w:left="2268" w:hanging="425"/>
      </w:pPr>
      <w:rPr>
        <w:rFonts w:ascii="Georgia" w:hAnsi="Georgia" w:hint="default"/>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4" w15:restartNumberingAfterBreak="0">
    <w:nsid w:val="6ED22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00EEE"/>
    <w:multiLevelType w:val="hybridMultilevel"/>
    <w:tmpl w:val="3A961450"/>
    <w:lvl w:ilvl="0" w:tplc="44E0A7C8">
      <w:start w:val="1"/>
      <w:numFmt w:val="lowerRoman"/>
      <w:lvlText w:val="(%1)"/>
      <w:lvlJc w:val="left"/>
      <w:pPr>
        <w:ind w:left="1710" w:hanging="720"/>
      </w:pPr>
      <w:rPr>
        <w:rFonts w:cstheme="minorBidi"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6" w15:restartNumberingAfterBreak="0">
    <w:nsid w:val="72446B35"/>
    <w:multiLevelType w:val="hybridMultilevel"/>
    <w:tmpl w:val="1F5462A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3111A90"/>
    <w:multiLevelType w:val="hybridMultilevel"/>
    <w:tmpl w:val="C85ACD66"/>
    <w:lvl w:ilvl="0" w:tplc="D2882E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3486F7B"/>
    <w:multiLevelType w:val="hybridMultilevel"/>
    <w:tmpl w:val="1F5462A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742747FA"/>
    <w:multiLevelType w:val="hybridMultilevel"/>
    <w:tmpl w:val="217861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4C44D7"/>
    <w:multiLevelType w:val="multilevel"/>
    <w:tmpl w:val="91CE375C"/>
    <w:lvl w:ilvl="0">
      <w:start w:val="1"/>
      <w:numFmt w:val="decimal"/>
      <w:lvlText w:val="%1."/>
      <w:lvlJc w:val="left"/>
      <w:pPr>
        <w:ind w:left="360" w:hanging="360"/>
      </w:pPr>
    </w:lvl>
    <w:lvl w:ilvl="1">
      <w:start w:val="1"/>
      <w:numFmt w:val="decimal"/>
      <w:lvlText w:val="%1.%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B15BE2"/>
    <w:multiLevelType w:val="hybridMultilevel"/>
    <w:tmpl w:val="E25EC846"/>
    <w:lvl w:ilvl="0" w:tplc="2DAC8B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055DDD"/>
    <w:multiLevelType w:val="hybridMultilevel"/>
    <w:tmpl w:val="1F5462A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77EC75F0"/>
    <w:multiLevelType w:val="hybridMultilevel"/>
    <w:tmpl w:val="C172A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912068"/>
    <w:multiLevelType w:val="multilevel"/>
    <w:tmpl w:val="A2E81D9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15:restartNumberingAfterBreak="0">
    <w:nsid w:val="7A636FAC"/>
    <w:multiLevelType w:val="hybridMultilevel"/>
    <w:tmpl w:val="1BDA0376"/>
    <w:lvl w:ilvl="0" w:tplc="69E2A324">
      <w:start w:val="2"/>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6" w15:restartNumberingAfterBreak="0">
    <w:nsid w:val="7B09673B"/>
    <w:multiLevelType w:val="hybridMultilevel"/>
    <w:tmpl w:val="13980FB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B874D40"/>
    <w:multiLevelType w:val="hybridMultilevel"/>
    <w:tmpl w:val="906047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7BFB320B"/>
    <w:multiLevelType w:val="hybridMultilevel"/>
    <w:tmpl w:val="1F5462A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39"/>
  </w:num>
  <w:num w:numId="2">
    <w:abstractNumId w:val="23"/>
  </w:num>
  <w:num w:numId="3">
    <w:abstractNumId w:val="12"/>
  </w:num>
  <w:num w:numId="4">
    <w:abstractNumId w:val="47"/>
  </w:num>
  <w:num w:numId="5">
    <w:abstractNumId w:val="36"/>
  </w:num>
  <w:num w:numId="6">
    <w:abstractNumId w:val="2"/>
  </w:num>
  <w:num w:numId="7">
    <w:abstractNumId w:val="13"/>
  </w:num>
  <w:num w:numId="8">
    <w:abstractNumId w:val="29"/>
  </w:num>
  <w:num w:numId="9">
    <w:abstractNumId w:val="10"/>
  </w:num>
  <w:num w:numId="10">
    <w:abstractNumId w:val="6"/>
  </w:num>
  <w:num w:numId="11">
    <w:abstractNumId w:val="17"/>
  </w:num>
  <w:num w:numId="12">
    <w:abstractNumId w:val="7"/>
  </w:num>
  <w:num w:numId="13">
    <w:abstractNumId w:val="46"/>
  </w:num>
  <w:num w:numId="14">
    <w:abstractNumId w:val="21"/>
  </w:num>
  <w:num w:numId="15">
    <w:abstractNumId w:val="16"/>
  </w:num>
  <w:num w:numId="16">
    <w:abstractNumId w:val="33"/>
  </w:num>
  <w:num w:numId="17">
    <w:abstractNumId w:val="20"/>
  </w:num>
  <w:num w:numId="18">
    <w:abstractNumId w:val="5"/>
  </w:num>
  <w:num w:numId="19">
    <w:abstractNumId w:val="43"/>
  </w:num>
  <w:num w:numId="20">
    <w:abstractNumId w:val="30"/>
  </w:num>
  <w:num w:numId="21">
    <w:abstractNumId w:val="14"/>
  </w:num>
  <w:num w:numId="22">
    <w:abstractNumId w:val="40"/>
  </w:num>
  <w:num w:numId="23">
    <w:abstractNumId w:val="25"/>
  </w:num>
  <w:num w:numId="24">
    <w:abstractNumId w:val="19"/>
  </w:num>
  <w:num w:numId="25">
    <w:abstractNumId w:val="31"/>
  </w:num>
  <w:num w:numId="26">
    <w:abstractNumId w:val="1"/>
  </w:num>
  <w:num w:numId="27">
    <w:abstractNumId w:val="45"/>
  </w:num>
  <w:num w:numId="28">
    <w:abstractNumId w:val="26"/>
  </w:num>
  <w:num w:numId="29">
    <w:abstractNumId w:val="4"/>
  </w:num>
  <w:num w:numId="30">
    <w:abstractNumId w:val="11"/>
  </w:num>
  <w:num w:numId="31">
    <w:abstractNumId w:val="3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3">
    <w:abstractNumId w:val="9"/>
  </w:num>
  <w:num w:numId="34">
    <w:abstractNumId w:val="28"/>
  </w:num>
  <w:num w:numId="35">
    <w:abstractNumId w:val="18"/>
  </w:num>
  <w:num w:numId="36">
    <w:abstractNumId w:val="15"/>
  </w:num>
  <w:num w:numId="37">
    <w:abstractNumId w:val="3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2"/>
  </w:num>
  <w:num w:numId="48">
    <w:abstractNumId w:val="41"/>
  </w:num>
  <w:num w:numId="49">
    <w:abstractNumId w:val="3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61"/>
    <w:rsid w:val="00000A25"/>
    <w:rsid w:val="00001D7D"/>
    <w:rsid w:val="00001E20"/>
    <w:rsid w:val="00004CD7"/>
    <w:rsid w:val="0000525E"/>
    <w:rsid w:val="000105EA"/>
    <w:rsid w:val="00010FD2"/>
    <w:rsid w:val="00012269"/>
    <w:rsid w:val="00012BA5"/>
    <w:rsid w:val="000141A6"/>
    <w:rsid w:val="00017594"/>
    <w:rsid w:val="00017F7B"/>
    <w:rsid w:val="00020785"/>
    <w:rsid w:val="00021A74"/>
    <w:rsid w:val="000222EE"/>
    <w:rsid w:val="00024264"/>
    <w:rsid w:val="00024C82"/>
    <w:rsid w:val="00027260"/>
    <w:rsid w:val="00030B32"/>
    <w:rsid w:val="00031434"/>
    <w:rsid w:val="00034249"/>
    <w:rsid w:val="00034B4F"/>
    <w:rsid w:val="000447CC"/>
    <w:rsid w:val="00044BD1"/>
    <w:rsid w:val="000459E7"/>
    <w:rsid w:val="000462D3"/>
    <w:rsid w:val="000472B9"/>
    <w:rsid w:val="00051741"/>
    <w:rsid w:val="000521D6"/>
    <w:rsid w:val="0005274C"/>
    <w:rsid w:val="00053DBE"/>
    <w:rsid w:val="00054723"/>
    <w:rsid w:val="0005638C"/>
    <w:rsid w:val="00063A76"/>
    <w:rsid w:val="00064A4D"/>
    <w:rsid w:val="0006604C"/>
    <w:rsid w:val="000666AB"/>
    <w:rsid w:val="00066A7A"/>
    <w:rsid w:val="00070063"/>
    <w:rsid w:val="000713BA"/>
    <w:rsid w:val="0007143A"/>
    <w:rsid w:val="00073BD7"/>
    <w:rsid w:val="000843B9"/>
    <w:rsid w:val="00086F27"/>
    <w:rsid w:val="00094A10"/>
    <w:rsid w:val="00096B07"/>
    <w:rsid w:val="000A0DF9"/>
    <w:rsid w:val="000A27E7"/>
    <w:rsid w:val="000A3303"/>
    <w:rsid w:val="000A5644"/>
    <w:rsid w:val="000A6191"/>
    <w:rsid w:val="000B1805"/>
    <w:rsid w:val="000B3238"/>
    <w:rsid w:val="000B4236"/>
    <w:rsid w:val="000B511E"/>
    <w:rsid w:val="000B580A"/>
    <w:rsid w:val="000B68AD"/>
    <w:rsid w:val="000C16AD"/>
    <w:rsid w:val="000C24BB"/>
    <w:rsid w:val="000C2F4B"/>
    <w:rsid w:val="000C62B9"/>
    <w:rsid w:val="000C7464"/>
    <w:rsid w:val="000D0548"/>
    <w:rsid w:val="000D1630"/>
    <w:rsid w:val="000D2607"/>
    <w:rsid w:val="000D3CC1"/>
    <w:rsid w:val="000D4D5E"/>
    <w:rsid w:val="000D6476"/>
    <w:rsid w:val="000D79C6"/>
    <w:rsid w:val="000E7428"/>
    <w:rsid w:val="000F19BF"/>
    <w:rsid w:val="0010193E"/>
    <w:rsid w:val="00105335"/>
    <w:rsid w:val="00107DDE"/>
    <w:rsid w:val="0011011D"/>
    <w:rsid w:val="00111537"/>
    <w:rsid w:val="00112752"/>
    <w:rsid w:val="00115A93"/>
    <w:rsid w:val="00117F37"/>
    <w:rsid w:val="00117F49"/>
    <w:rsid w:val="0012091B"/>
    <w:rsid w:val="00123CD9"/>
    <w:rsid w:val="00125E91"/>
    <w:rsid w:val="00126317"/>
    <w:rsid w:val="00127E8E"/>
    <w:rsid w:val="0013181F"/>
    <w:rsid w:val="00136028"/>
    <w:rsid w:val="00137797"/>
    <w:rsid w:val="00137F19"/>
    <w:rsid w:val="00141006"/>
    <w:rsid w:val="001422CE"/>
    <w:rsid w:val="00145586"/>
    <w:rsid w:val="00145C70"/>
    <w:rsid w:val="001513B4"/>
    <w:rsid w:val="00151791"/>
    <w:rsid w:val="00154988"/>
    <w:rsid w:val="00155C88"/>
    <w:rsid w:val="001643B7"/>
    <w:rsid w:val="00165E13"/>
    <w:rsid w:val="0016658D"/>
    <w:rsid w:val="00166DFC"/>
    <w:rsid w:val="001676FD"/>
    <w:rsid w:val="00167F26"/>
    <w:rsid w:val="00170A5D"/>
    <w:rsid w:val="0017159D"/>
    <w:rsid w:val="00171F46"/>
    <w:rsid w:val="00172D46"/>
    <w:rsid w:val="00177014"/>
    <w:rsid w:val="00181458"/>
    <w:rsid w:val="001822DA"/>
    <w:rsid w:val="00184DA9"/>
    <w:rsid w:val="00190425"/>
    <w:rsid w:val="00192C1A"/>
    <w:rsid w:val="00192E9B"/>
    <w:rsid w:val="0019496C"/>
    <w:rsid w:val="001952B2"/>
    <w:rsid w:val="00197A46"/>
    <w:rsid w:val="001A008F"/>
    <w:rsid w:val="001A4161"/>
    <w:rsid w:val="001A5B22"/>
    <w:rsid w:val="001A7B52"/>
    <w:rsid w:val="001B0E5F"/>
    <w:rsid w:val="001B4517"/>
    <w:rsid w:val="001B5635"/>
    <w:rsid w:val="001B5A08"/>
    <w:rsid w:val="001B5BDA"/>
    <w:rsid w:val="001C23FC"/>
    <w:rsid w:val="001C2A95"/>
    <w:rsid w:val="001C3634"/>
    <w:rsid w:val="001C4FAE"/>
    <w:rsid w:val="001C5747"/>
    <w:rsid w:val="001C6FA6"/>
    <w:rsid w:val="001D41B0"/>
    <w:rsid w:val="001D4BB4"/>
    <w:rsid w:val="001D5A15"/>
    <w:rsid w:val="001D5CCC"/>
    <w:rsid w:val="001D7E10"/>
    <w:rsid w:val="001E04C9"/>
    <w:rsid w:val="001E4341"/>
    <w:rsid w:val="001E49DF"/>
    <w:rsid w:val="001E72F1"/>
    <w:rsid w:val="001F2136"/>
    <w:rsid w:val="001F674B"/>
    <w:rsid w:val="001F6960"/>
    <w:rsid w:val="0020213C"/>
    <w:rsid w:val="002029BB"/>
    <w:rsid w:val="002038C3"/>
    <w:rsid w:val="002038FD"/>
    <w:rsid w:val="00204955"/>
    <w:rsid w:val="00206315"/>
    <w:rsid w:val="00206942"/>
    <w:rsid w:val="00210025"/>
    <w:rsid w:val="002112AE"/>
    <w:rsid w:val="0021670B"/>
    <w:rsid w:val="00221DE1"/>
    <w:rsid w:val="002227BD"/>
    <w:rsid w:val="0022285F"/>
    <w:rsid w:val="00222D81"/>
    <w:rsid w:val="00222DA9"/>
    <w:rsid w:val="00223BCF"/>
    <w:rsid w:val="00224B83"/>
    <w:rsid w:val="00225808"/>
    <w:rsid w:val="002276C1"/>
    <w:rsid w:val="0023028D"/>
    <w:rsid w:val="002321B8"/>
    <w:rsid w:val="002323A8"/>
    <w:rsid w:val="002335D5"/>
    <w:rsid w:val="00236421"/>
    <w:rsid w:val="002367CA"/>
    <w:rsid w:val="00240633"/>
    <w:rsid w:val="002409C0"/>
    <w:rsid w:val="002428F8"/>
    <w:rsid w:val="00243023"/>
    <w:rsid w:val="002473D1"/>
    <w:rsid w:val="0025066F"/>
    <w:rsid w:val="00250F1B"/>
    <w:rsid w:val="0025103E"/>
    <w:rsid w:val="00251A71"/>
    <w:rsid w:val="00252BE9"/>
    <w:rsid w:val="00252DA1"/>
    <w:rsid w:val="0025572C"/>
    <w:rsid w:val="002564E7"/>
    <w:rsid w:val="002573A6"/>
    <w:rsid w:val="002648B3"/>
    <w:rsid w:val="00264BB4"/>
    <w:rsid w:val="00265CF9"/>
    <w:rsid w:val="00270CFE"/>
    <w:rsid w:val="00272A34"/>
    <w:rsid w:val="00275403"/>
    <w:rsid w:val="00277F01"/>
    <w:rsid w:val="00280F39"/>
    <w:rsid w:val="002856DD"/>
    <w:rsid w:val="002859F2"/>
    <w:rsid w:val="0029129F"/>
    <w:rsid w:val="00293952"/>
    <w:rsid w:val="00294AF5"/>
    <w:rsid w:val="002A103D"/>
    <w:rsid w:val="002A2139"/>
    <w:rsid w:val="002A5312"/>
    <w:rsid w:val="002A5E79"/>
    <w:rsid w:val="002B6C40"/>
    <w:rsid w:val="002B7D3C"/>
    <w:rsid w:val="002C1828"/>
    <w:rsid w:val="002C4AEA"/>
    <w:rsid w:val="002C6C22"/>
    <w:rsid w:val="002C7128"/>
    <w:rsid w:val="002D0DBE"/>
    <w:rsid w:val="002D10D8"/>
    <w:rsid w:val="002D41A5"/>
    <w:rsid w:val="002D696B"/>
    <w:rsid w:val="002D7495"/>
    <w:rsid w:val="002D785D"/>
    <w:rsid w:val="002E024C"/>
    <w:rsid w:val="002E4B2E"/>
    <w:rsid w:val="002E62E6"/>
    <w:rsid w:val="002E6D08"/>
    <w:rsid w:val="002F2651"/>
    <w:rsid w:val="002F2703"/>
    <w:rsid w:val="002F3636"/>
    <w:rsid w:val="002F3D23"/>
    <w:rsid w:val="002F3EF5"/>
    <w:rsid w:val="002F75C2"/>
    <w:rsid w:val="00300D87"/>
    <w:rsid w:val="00301C66"/>
    <w:rsid w:val="00307800"/>
    <w:rsid w:val="003121D9"/>
    <w:rsid w:val="003158F2"/>
    <w:rsid w:val="00315A22"/>
    <w:rsid w:val="003205D8"/>
    <w:rsid w:val="00321193"/>
    <w:rsid w:val="00322F3C"/>
    <w:rsid w:val="00326E62"/>
    <w:rsid w:val="00331169"/>
    <w:rsid w:val="0033214B"/>
    <w:rsid w:val="00332F27"/>
    <w:rsid w:val="003330E5"/>
    <w:rsid w:val="0033386C"/>
    <w:rsid w:val="003341DD"/>
    <w:rsid w:val="003356D6"/>
    <w:rsid w:val="0033745F"/>
    <w:rsid w:val="0034065E"/>
    <w:rsid w:val="003436B4"/>
    <w:rsid w:val="00344BC5"/>
    <w:rsid w:val="00344CF1"/>
    <w:rsid w:val="00345225"/>
    <w:rsid w:val="00345311"/>
    <w:rsid w:val="003465F1"/>
    <w:rsid w:val="00347495"/>
    <w:rsid w:val="0035292F"/>
    <w:rsid w:val="003534CB"/>
    <w:rsid w:val="0035363D"/>
    <w:rsid w:val="0035529C"/>
    <w:rsid w:val="00355F6A"/>
    <w:rsid w:val="003639B6"/>
    <w:rsid w:val="0036410E"/>
    <w:rsid w:val="0036732C"/>
    <w:rsid w:val="00370C23"/>
    <w:rsid w:val="00373893"/>
    <w:rsid w:val="00374D4F"/>
    <w:rsid w:val="003755F2"/>
    <w:rsid w:val="00376A5F"/>
    <w:rsid w:val="00377A8E"/>
    <w:rsid w:val="00381750"/>
    <w:rsid w:val="003843CC"/>
    <w:rsid w:val="00384EC6"/>
    <w:rsid w:val="00385933"/>
    <w:rsid w:val="00392832"/>
    <w:rsid w:val="003936C4"/>
    <w:rsid w:val="003940CC"/>
    <w:rsid w:val="0039508A"/>
    <w:rsid w:val="00396EA3"/>
    <w:rsid w:val="003978D5"/>
    <w:rsid w:val="003A02A8"/>
    <w:rsid w:val="003A1F60"/>
    <w:rsid w:val="003A22DB"/>
    <w:rsid w:val="003A4868"/>
    <w:rsid w:val="003A54B1"/>
    <w:rsid w:val="003A6088"/>
    <w:rsid w:val="003B5A85"/>
    <w:rsid w:val="003B6B9C"/>
    <w:rsid w:val="003C0A6C"/>
    <w:rsid w:val="003D07F8"/>
    <w:rsid w:val="003D1A8A"/>
    <w:rsid w:val="003D26D9"/>
    <w:rsid w:val="003D3BA6"/>
    <w:rsid w:val="003D437F"/>
    <w:rsid w:val="003D6F79"/>
    <w:rsid w:val="003E0230"/>
    <w:rsid w:val="003E09B2"/>
    <w:rsid w:val="003E2861"/>
    <w:rsid w:val="003E2CD8"/>
    <w:rsid w:val="003F1B8C"/>
    <w:rsid w:val="003F2144"/>
    <w:rsid w:val="003F28A9"/>
    <w:rsid w:val="003F3EF8"/>
    <w:rsid w:val="003F54CA"/>
    <w:rsid w:val="003F5F5F"/>
    <w:rsid w:val="003F740F"/>
    <w:rsid w:val="00400EE3"/>
    <w:rsid w:val="00402412"/>
    <w:rsid w:val="00403A98"/>
    <w:rsid w:val="00404951"/>
    <w:rsid w:val="00405C05"/>
    <w:rsid w:val="004109C3"/>
    <w:rsid w:val="00411DD1"/>
    <w:rsid w:val="00413808"/>
    <w:rsid w:val="004142CC"/>
    <w:rsid w:val="004145C1"/>
    <w:rsid w:val="00414C77"/>
    <w:rsid w:val="00414FEB"/>
    <w:rsid w:val="004201A8"/>
    <w:rsid w:val="004205E1"/>
    <w:rsid w:val="00420821"/>
    <w:rsid w:val="00422A25"/>
    <w:rsid w:val="00422DE3"/>
    <w:rsid w:val="0042470B"/>
    <w:rsid w:val="00426E72"/>
    <w:rsid w:val="004273B0"/>
    <w:rsid w:val="00430427"/>
    <w:rsid w:val="00431BAF"/>
    <w:rsid w:val="00432AF3"/>
    <w:rsid w:val="0043376F"/>
    <w:rsid w:val="0044087C"/>
    <w:rsid w:val="00440B3A"/>
    <w:rsid w:val="00442F76"/>
    <w:rsid w:val="004431DD"/>
    <w:rsid w:val="0044447F"/>
    <w:rsid w:val="004469B4"/>
    <w:rsid w:val="004471D7"/>
    <w:rsid w:val="00447A64"/>
    <w:rsid w:val="00451D4F"/>
    <w:rsid w:val="004524DE"/>
    <w:rsid w:val="00453FCE"/>
    <w:rsid w:val="004552D1"/>
    <w:rsid w:val="004555B7"/>
    <w:rsid w:val="00461522"/>
    <w:rsid w:val="00461D5F"/>
    <w:rsid w:val="00463800"/>
    <w:rsid w:val="00467D94"/>
    <w:rsid w:val="004712E2"/>
    <w:rsid w:val="00471F4F"/>
    <w:rsid w:val="00473621"/>
    <w:rsid w:val="00475D6D"/>
    <w:rsid w:val="00483977"/>
    <w:rsid w:val="00486F8F"/>
    <w:rsid w:val="004906FB"/>
    <w:rsid w:val="00492A8F"/>
    <w:rsid w:val="00495694"/>
    <w:rsid w:val="004963DC"/>
    <w:rsid w:val="00497356"/>
    <w:rsid w:val="004A0867"/>
    <w:rsid w:val="004A0A55"/>
    <w:rsid w:val="004A0BB8"/>
    <w:rsid w:val="004A351B"/>
    <w:rsid w:val="004A3DF4"/>
    <w:rsid w:val="004A6515"/>
    <w:rsid w:val="004A7859"/>
    <w:rsid w:val="004B33C5"/>
    <w:rsid w:val="004B4400"/>
    <w:rsid w:val="004B6551"/>
    <w:rsid w:val="004B6D81"/>
    <w:rsid w:val="004B7B50"/>
    <w:rsid w:val="004C0267"/>
    <w:rsid w:val="004C255E"/>
    <w:rsid w:val="004C2F35"/>
    <w:rsid w:val="004C3E6C"/>
    <w:rsid w:val="004C42D7"/>
    <w:rsid w:val="004D25F0"/>
    <w:rsid w:val="004D43DD"/>
    <w:rsid w:val="004D4BF6"/>
    <w:rsid w:val="004D50A6"/>
    <w:rsid w:val="004D58F9"/>
    <w:rsid w:val="004D7E2B"/>
    <w:rsid w:val="004E13BF"/>
    <w:rsid w:val="004E36C6"/>
    <w:rsid w:val="004E68B0"/>
    <w:rsid w:val="004E73A3"/>
    <w:rsid w:val="004E74C0"/>
    <w:rsid w:val="004E74D1"/>
    <w:rsid w:val="004F5560"/>
    <w:rsid w:val="004F6039"/>
    <w:rsid w:val="00503EAB"/>
    <w:rsid w:val="0050508F"/>
    <w:rsid w:val="00510293"/>
    <w:rsid w:val="005107A5"/>
    <w:rsid w:val="00511F3F"/>
    <w:rsid w:val="00513926"/>
    <w:rsid w:val="00514A22"/>
    <w:rsid w:val="005167EB"/>
    <w:rsid w:val="00522349"/>
    <w:rsid w:val="00522B54"/>
    <w:rsid w:val="0052687C"/>
    <w:rsid w:val="0053046D"/>
    <w:rsid w:val="00531AF9"/>
    <w:rsid w:val="00532A41"/>
    <w:rsid w:val="005330BB"/>
    <w:rsid w:val="00533919"/>
    <w:rsid w:val="00540491"/>
    <w:rsid w:val="00540547"/>
    <w:rsid w:val="005411D7"/>
    <w:rsid w:val="0054188F"/>
    <w:rsid w:val="00545911"/>
    <w:rsid w:val="0055105E"/>
    <w:rsid w:val="00551942"/>
    <w:rsid w:val="005523F2"/>
    <w:rsid w:val="0055267C"/>
    <w:rsid w:val="00553AC4"/>
    <w:rsid w:val="00553EFE"/>
    <w:rsid w:val="00555A0B"/>
    <w:rsid w:val="005607C1"/>
    <w:rsid w:val="00561959"/>
    <w:rsid w:val="00562F0D"/>
    <w:rsid w:val="00571247"/>
    <w:rsid w:val="00573C35"/>
    <w:rsid w:val="00576470"/>
    <w:rsid w:val="00584A36"/>
    <w:rsid w:val="00585466"/>
    <w:rsid w:val="00593B2D"/>
    <w:rsid w:val="005950C3"/>
    <w:rsid w:val="005955AE"/>
    <w:rsid w:val="005A07C0"/>
    <w:rsid w:val="005A402F"/>
    <w:rsid w:val="005A5844"/>
    <w:rsid w:val="005A5E80"/>
    <w:rsid w:val="005B180B"/>
    <w:rsid w:val="005C35C7"/>
    <w:rsid w:val="005C380B"/>
    <w:rsid w:val="005C501C"/>
    <w:rsid w:val="005C5546"/>
    <w:rsid w:val="005C6957"/>
    <w:rsid w:val="005C6C4C"/>
    <w:rsid w:val="005C7F28"/>
    <w:rsid w:val="005D17BE"/>
    <w:rsid w:val="005D18C6"/>
    <w:rsid w:val="005D2EC2"/>
    <w:rsid w:val="005D3351"/>
    <w:rsid w:val="005D3EE3"/>
    <w:rsid w:val="005D514F"/>
    <w:rsid w:val="005E4F7F"/>
    <w:rsid w:val="005E6B13"/>
    <w:rsid w:val="005F4D7A"/>
    <w:rsid w:val="006007F6"/>
    <w:rsid w:val="00602408"/>
    <w:rsid w:val="00602E2A"/>
    <w:rsid w:val="006038F2"/>
    <w:rsid w:val="00603F76"/>
    <w:rsid w:val="00604693"/>
    <w:rsid w:val="006067CC"/>
    <w:rsid w:val="006078A1"/>
    <w:rsid w:val="00610A85"/>
    <w:rsid w:val="006124D9"/>
    <w:rsid w:val="006175FE"/>
    <w:rsid w:val="006215C7"/>
    <w:rsid w:val="00623E64"/>
    <w:rsid w:val="006255A5"/>
    <w:rsid w:val="00626C0F"/>
    <w:rsid w:val="006279AF"/>
    <w:rsid w:val="00627F83"/>
    <w:rsid w:val="006334E1"/>
    <w:rsid w:val="0063741E"/>
    <w:rsid w:val="00644008"/>
    <w:rsid w:val="006456D1"/>
    <w:rsid w:val="0064622C"/>
    <w:rsid w:val="0064623F"/>
    <w:rsid w:val="006467B4"/>
    <w:rsid w:val="006512A6"/>
    <w:rsid w:val="0065212A"/>
    <w:rsid w:val="006523F3"/>
    <w:rsid w:val="006556D3"/>
    <w:rsid w:val="0066061E"/>
    <w:rsid w:val="00662E6E"/>
    <w:rsid w:val="00666741"/>
    <w:rsid w:val="00670C78"/>
    <w:rsid w:val="00670FD7"/>
    <w:rsid w:val="006749F4"/>
    <w:rsid w:val="006816ED"/>
    <w:rsid w:val="006827A5"/>
    <w:rsid w:val="00685FAB"/>
    <w:rsid w:val="006862FF"/>
    <w:rsid w:val="00686F01"/>
    <w:rsid w:val="00687B93"/>
    <w:rsid w:val="00690B04"/>
    <w:rsid w:val="00692165"/>
    <w:rsid w:val="006923C7"/>
    <w:rsid w:val="0069382C"/>
    <w:rsid w:val="00693F02"/>
    <w:rsid w:val="0069591A"/>
    <w:rsid w:val="00696F49"/>
    <w:rsid w:val="006A03DB"/>
    <w:rsid w:val="006A08CD"/>
    <w:rsid w:val="006A3A52"/>
    <w:rsid w:val="006A4821"/>
    <w:rsid w:val="006A7E9F"/>
    <w:rsid w:val="006A7EE5"/>
    <w:rsid w:val="006B099A"/>
    <w:rsid w:val="006B109A"/>
    <w:rsid w:val="006B4BE3"/>
    <w:rsid w:val="006B5D46"/>
    <w:rsid w:val="006C0F6E"/>
    <w:rsid w:val="006C47E1"/>
    <w:rsid w:val="006C55B4"/>
    <w:rsid w:val="006C59D0"/>
    <w:rsid w:val="006D048C"/>
    <w:rsid w:val="006D05EA"/>
    <w:rsid w:val="006D186E"/>
    <w:rsid w:val="006D4AA7"/>
    <w:rsid w:val="006D731E"/>
    <w:rsid w:val="006D7D85"/>
    <w:rsid w:val="006E1DCD"/>
    <w:rsid w:val="006E3A91"/>
    <w:rsid w:val="006E4BFB"/>
    <w:rsid w:val="006E4ECC"/>
    <w:rsid w:val="006E51FF"/>
    <w:rsid w:val="006E57C2"/>
    <w:rsid w:val="006E6140"/>
    <w:rsid w:val="006E6A0F"/>
    <w:rsid w:val="006F0024"/>
    <w:rsid w:val="006F09A4"/>
    <w:rsid w:val="006F2B26"/>
    <w:rsid w:val="006F44FD"/>
    <w:rsid w:val="006F68FF"/>
    <w:rsid w:val="006F6D0F"/>
    <w:rsid w:val="00700C39"/>
    <w:rsid w:val="00701062"/>
    <w:rsid w:val="00701C71"/>
    <w:rsid w:val="00704FB8"/>
    <w:rsid w:val="00705831"/>
    <w:rsid w:val="007152E4"/>
    <w:rsid w:val="00723BF2"/>
    <w:rsid w:val="00727C3A"/>
    <w:rsid w:val="00734B35"/>
    <w:rsid w:val="00734BBC"/>
    <w:rsid w:val="007355F0"/>
    <w:rsid w:val="00736386"/>
    <w:rsid w:val="007377FA"/>
    <w:rsid w:val="00740D38"/>
    <w:rsid w:val="00741164"/>
    <w:rsid w:val="007421C5"/>
    <w:rsid w:val="007428E7"/>
    <w:rsid w:val="00742CA9"/>
    <w:rsid w:val="007435E4"/>
    <w:rsid w:val="0074366B"/>
    <w:rsid w:val="0074503D"/>
    <w:rsid w:val="007474AC"/>
    <w:rsid w:val="007526D1"/>
    <w:rsid w:val="0075276D"/>
    <w:rsid w:val="00752AD1"/>
    <w:rsid w:val="00755D77"/>
    <w:rsid w:val="007565CD"/>
    <w:rsid w:val="00757BFD"/>
    <w:rsid w:val="007642CA"/>
    <w:rsid w:val="007656E3"/>
    <w:rsid w:val="00766A63"/>
    <w:rsid w:val="00770581"/>
    <w:rsid w:val="00770589"/>
    <w:rsid w:val="00774D5C"/>
    <w:rsid w:val="00775C26"/>
    <w:rsid w:val="00776860"/>
    <w:rsid w:val="0078003F"/>
    <w:rsid w:val="00780130"/>
    <w:rsid w:val="00780A51"/>
    <w:rsid w:val="0078337E"/>
    <w:rsid w:val="00783399"/>
    <w:rsid w:val="00784D32"/>
    <w:rsid w:val="00785CB1"/>
    <w:rsid w:val="00786BD2"/>
    <w:rsid w:val="00790ADB"/>
    <w:rsid w:val="00792EE9"/>
    <w:rsid w:val="007938C5"/>
    <w:rsid w:val="007960A0"/>
    <w:rsid w:val="00796350"/>
    <w:rsid w:val="007A2316"/>
    <w:rsid w:val="007A24D4"/>
    <w:rsid w:val="007A2DEB"/>
    <w:rsid w:val="007A4769"/>
    <w:rsid w:val="007B00C6"/>
    <w:rsid w:val="007B0929"/>
    <w:rsid w:val="007B36D0"/>
    <w:rsid w:val="007B49CE"/>
    <w:rsid w:val="007B67B5"/>
    <w:rsid w:val="007B6F3F"/>
    <w:rsid w:val="007C0218"/>
    <w:rsid w:val="007C094C"/>
    <w:rsid w:val="007C2D97"/>
    <w:rsid w:val="007C50F4"/>
    <w:rsid w:val="007D100B"/>
    <w:rsid w:val="007D14CC"/>
    <w:rsid w:val="007D32A9"/>
    <w:rsid w:val="007D3343"/>
    <w:rsid w:val="007E0B49"/>
    <w:rsid w:val="007E0BD5"/>
    <w:rsid w:val="007E1FFA"/>
    <w:rsid w:val="007E2A0A"/>
    <w:rsid w:val="007E570E"/>
    <w:rsid w:val="007E5870"/>
    <w:rsid w:val="007E5FCC"/>
    <w:rsid w:val="007E67EE"/>
    <w:rsid w:val="007F0077"/>
    <w:rsid w:val="007F1558"/>
    <w:rsid w:val="007F1639"/>
    <w:rsid w:val="007F2040"/>
    <w:rsid w:val="007F443D"/>
    <w:rsid w:val="007F48D3"/>
    <w:rsid w:val="0080013C"/>
    <w:rsid w:val="008035E7"/>
    <w:rsid w:val="008064A4"/>
    <w:rsid w:val="0080788E"/>
    <w:rsid w:val="0081037F"/>
    <w:rsid w:val="0081076E"/>
    <w:rsid w:val="00812DDB"/>
    <w:rsid w:val="008147C9"/>
    <w:rsid w:val="00814C18"/>
    <w:rsid w:val="008176FF"/>
    <w:rsid w:val="00817F21"/>
    <w:rsid w:val="0082186C"/>
    <w:rsid w:val="00821FF8"/>
    <w:rsid w:val="0082392B"/>
    <w:rsid w:val="00831763"/>
    <w:rsid w:val="00833859"/>
    <w:rsid w:val="0083504B"/>
    <w:rsid w:val="00835192"/>
    <w:rsid w:val="00840C38"/>
    <w:rsid w:val="00840E7A"/>
    <w:rsid w:val="0084377D"/>
    <w:rsid w:val="008437F9"/>
    <w:rsid w:val="00845364"/>
    <w:rsid w:val="008531EE"/>
    <w:rsid w:val="00857311"/>
    <w:rsid w:val="00857999"/>
    <w:rsid w:val="00857BE3"/>
    <w:rsid w:val="008650D7"/>
    <w:rsid w:val="008659F2"/>
    <w:rsid w:val="00866764"/>
    <w:rsid w:val="00866AEC"/>
    <w:rsid w:val="0087090B"/>
    <w:rsid w:val="00870BB7"/>
    <w:rsid w:val="00874046"/>
    <w:rsid w:val="00881830"/>
    <w:rsid w:val="00883E37"/>
    <w:rsid w:val="00884338"/>
    <w:rsid w:val="00885190"/>
    <w:rsid w:val="00885445"/>
    <w:rsid w:val="00885C4A"/>
    <w:rsid w:val="008864DB"/>
    <w:rsid w:val="00887E2B"/>
    <w:rsid w:val="008901EE"/>
    <w:rsid w:val="00890BAB"/>
    <w:rsid w:val="0089548F"/>
    <w:rsid w:val="00895B8C"/>
    <w:rsid w:val="00897D1B"/>
    <w:rsid w:val="008A11EA"/>
    <w:rsid w:val="008A47BD"/>
    <w:rsid w:val="008A493D"/>
    <w:rsid w:val="008A5ACC"/>
    <w:rsid w:val="008A71F2"/>
    <w:rsid w:val="008B03EC"/>
    <w:rsid w:val="008B1110"/>
    <w:rsid w:val="008B2372"/>
    <w:rsid w:val="008B3B8A"/>
    <w:rsid w:val="008B3C13"/>
    <w:rsid w:val="008B3DC8"/>
    <w:rsid w:val="008B513B"/>
    <w:rsid w:val="008B5A8F"/>
    <w:rsid w:val="008C1B25"/>
    <w:rsid w:val="008C22E3"/>
    <w:rsid w:val="008C24B3"/>
    <w:rsid w:val="008C54B6"/>
    <w:rsid w:val="008C71F2"/>
    <w:rsid w:val="008D0082"/>
    <w:rsid w:val="008D3B9C"/>
    <w:rsid w:val="008D6C43"/>
    <w:rsid w:val="008E34BC"/>
    <w:rsid w:val="008E3976"/>
    <w:rsid w:val="008E603F"/>
    <w:rsid w:val="008F3838"/>
    <w:rsid w:val="00903077"/>
    <w:rsid w:val="009039D6"/>
    <w:rsid w:val="0090486E"/>
    <w:rsid w:val="0090668E"/>
    <w:rsid w:val="009066AD"/>
    <w:rsid w:val="00906EFB"/>
    <w:rsid w:val="0090761F"/>
    <w:rsid w:val="009101F5"/>
    <w:rsid w:val="00920435"/>
    <w:rsid w:val="009261A7"/>
    <w:rsid w:val="0092664D"/>
    <w:rsid w:val="00927B70"/>
    <w:rsid w:val="00930B0B"/>
    <w:rsid w:val="00932661"/>
    <w:rsid w:val="009327F9"/>
    <w:rsid w:val="00932E51"/>
    <w:rsid w:val="00933415"/>
    <w:rsid w:val="00933E4F"/>
    <w:rsid w:val="00934419"/>
    <w:rsid w:val="009366EF"/>
    <w:rsid w:val="009376EB"/>
    <w:rsid w:val="009400BB"/>
    <w:rsid w:val="00941F71"/>
    <w:rsid w:val="009420FD"/>
    <w:rsid w:val="0094258F"/>
    <w:rsid w:val="009426E7"/>
    <w:rsid w:val="00947E6A"/>
    <w:rsid w:val="0095774D"/>
    <w:rsid w:val="009619AB"/>
    <w:rsid w:val="00962FCD"/>
    <w:rsid w:val="00963403"/>
    <w:rsid w:val="00964086"/>
    <w:rsid w:val="00965210"/>
    <w:rsid w:val="00965BCF"/>
    <w:rsid w:val="009672BE"/>
    <w:rsid w:val="00967D3F"/>
    <w:rsid w:val="00971449"/>
    <w:rsid w:val="00973B2A"/>
    <w:rsid w:val="00973FAB"/>
    <w:rsid w:val="00975490"/>
    <w:rsid w:val="00975CCD"/>
    <w:rsid w:val="00975CD6"/>
    <w:rsid w:val="00981B28"/>
    <w:rsid w:val="00982DB8"/>
    <w:rsid w:val="00983E93"/>
    <w:rsid w:val="0098608D"/>
    <w:rsid w:val="0099192A"/>
    <w:rsid w:val="0099264D"/>
    <w:rsid w:val="00993121"/>
    <w:rsid w:val="009939C4"/>
    <w:rsid w:val="009A5EE0"/>
    <w:rsid w:val="009A68AB"/>
    <w:rsid w:val="009B0078"/>
    <w:rsid w:val="009B1E99"/>
    <w:rsid w:val="009B2693"/>
    <w:rsid w:val="009B4E82"/>
    <w:rsid w:val="009B59AB"/>
    <w:rsid w:val="009C0CCD"/>
    <w:rsid w:val="009C7098"/>
    <w:rsid w:val="009D07F1"/>
    <w:rsid w:val="009D2E8A"/>
    <w:rsid w:val="009D4102"/>
    <w:rsid w:val="009D4F40"/>
    <w:rsid w:val="009E08D2"/>
    <w:rsid w:val="009E16D6"/>
    <w:rsid w:val="009E1C2F"/>
    <w:rsid w:val="009E6F14"/>
    <w:rsid w:val="009F2CE3"/>
    <w:rsid w:val="009F4E5E"/>
    <w:rsid w:val="00A0011D"/>
    <w:rsid w:val="00A03CC2"/>
    <w:rsid w:val="00A04939"/>
    <w:rsid w:val="00A06BAF"/>
    <w:rsid w:val="00A1301D"/>
    <w:rsid w:val="00A131D0"/>
    <w:rsid w:val="00A142C4"/>
    <w:rsid w:val="00A14819"/>
    <w:rsid w:val="00A16896"/>
    <w:rsid w:val="00A16B36"/>
    <w:rsid w:val="00A22B96"/>
    <w:rsid w:val="00A2327A"/>
    <w:rsid w:val="00A2618F"/>
    <w:rsid w:val="00A270DF"/>
    <w:rsid w:val="00A27528"/>
    <w:rsid w:val="00A30189"/>
    <w:rsid w:val="00A309F5"/>
    <w:rsid w:val="00A34532"/>
    <w:rsid w:val="00A36743"/>
    <w:rsid w:val="00A369A7"/>
    <w:rsid w:val="00A372D9"/>
    <w:rsid w:val="00A37AB0"/>
    <w:rsid w:val="00A40E28"/>
    <w:rsid w:val="00A41711"/>
    <w:rsid w:val="00A4196D"/>
    <w:rsid w:val="00A42349"/>
    <w:rsid w:val="00A43B20"/>
    <w:rsid w:val="00A43EA9"/>
    <w:rsid w:val="00A45973"/>
    <w:rsid w:val="00A467BE"/>
    <w:rsid w:val="00A469C3"/>
    <w:rsid w:val="00A47F0E"/>
    <w:rsid w:val="00A513A0"/>
    <w:rsid w:val="00A53785"/>
    <w:rsid w:val="00A54613"/>
    <w:rsid w:val="00A56607"/>
    <w:rsid w:val="00A60628"/>
    <w:rsid w:val="00A64CF6"/>
    <w:rsid w:val="00A712ED"/>
    <w:rsid w:val="00A73334"/>
    <w:rsid w:val="00A7768E"/>
    <w:rsid w:val="00A84351"/>
    <w:rsid w:val="00A87804"/>
    <w:rsid w:val="00A87E2D"/>
    <w:rsid w:val="00A90C15"/>
    <w:rsid w:val="00A92E00"/>
    <w:rsid w:val="00A95028"/>
    <w:rsid w:val="00A95813"/>
    <w:rsid w:val="00A96C98"/>
    <w:rsid w:val="00A97372"/>
    <w:rsid w:val="00AA0662"/>
    <w:rsid w:val="00AA4610"/>
    <w:rsid w:val="00AB1071"/>
    <w:rsid w:val="00AB240C"/>
    <w:rsid w:val="00AB3F6A"/>
    <w:rsid w:val="00AB4EA1"/>
    <w:rsid w:val="00AB6079"/>
    <w:rsid w:val="00AB6654"/>
    <w:rsid w:val="00AC1A1A"/>
    <w:rsid w:val="00AC6B65"/>
    <w:rsid w:val="00AC7C44"/>
    <w:rsid w:val="00AC7C82"/>
    <w:rsid w:val="00AD24C5"/>
    <w:rsid w:val="00AD25CA"/>
    <w:rsid w:val="00AD2D00"/>
    <w:rsid w:val="00AD4AB2"/>
    <w:rsid w:val="00AD732A"/>
    <w:rsid w:val="00AE66C6"/>
    <w:rsid w:val="00AE71A9"/>
    <w:rsid w:val="00AF10CE"/>
    <w:rsid w:val="00AF1CB1"/>
    <w:rsid w:val="00B0037F"/>
    <w:rsid w:val="00B02401"/>
    <w:rsid w:val="00B07823"/>
    <w:rsid w:val="00B07A0B"/>
    <w:rsid w:val="00B1270A"/>
    <w:rsid w:val="00B131C0"/>
    <w:rsid w:val="00B1330E"/>
    <w:rsid w:val="00B137DA"/>
    <w:rsid w:val="00B155A3"/>
    <w:rsid w:val="00B160D8"/>
    <w:rsid w:val="00B21C48"/>
    <w:rsid w:val="00B24605"/>
    <w:rsid w:val="00B24C3C"/>
    <w:rsid w:val="00B313F9"/>
    <w:rsid w:val="00B322F5"/>
    <w:rsid w:val="00B326FF"/>
    <w:rsid w:val="00B3333D"/>
    <w:rsid w:val="00B3358E"/>
    <w:rsid w:val="00B37B1D"/>
    <w:rsid w:val="00B409BA"/>
    <w:rsid w:val="00B4289E"/>
    <w:rsid w:val="00B4546D"/>
    <w:rsid w:val="00B46910"/>
    <w:rsid w:val="00B47A7B"/>
    <w:rsid w:val="00B47CD7"/>
    <w:rsid w:val="00B50130"/>
    <w:rsid w:val="00B5341D"/>
    <w:rsid w:val="00B6213D"/>
    <w:rsid w:val="00B62541"/>
    <w:rsid w:val="00B653F1"/>
    <w:rsid w:val="00B65E3D"/>
    <w:rsid w:val="00B7009E"/>
    <w:rsid w:val="00B7245F"/>
    <w:rsid w:val="00B74845"/>
    <w:rsid w:val="00B80296"/>
    <w:rsid w:val="00B81C07"/>
    <w:rsid w:val="00B82DB6"/>
    <w:rsid w:val="00B82EEF"/>
    <w:rsid w:val="00B83621"/>
    <w:rsid w:val="00B86C3D"/>
    <w:rsid w:val="00B8759B"/>
    <w:rsid w:val="00B877E3"/>
    <w:rsid w:val="00B922A5"/>
    <w:rsid w:val="00B935A5"/>
    <w:rsid w:val="00B936F4"/>
    <w:rsid w:val="00BA0821"/>
    <w:rsid w:val="00BA2C3C"/>
    <w:rsid w:val="00BA3F5C"/>
    <w:rsid w:val="00BB0023"/>
    <w:rsid w:val="00BB1FFD"/>
    <w:rsid w:val="00BB283E"/>
    <w:rsid w:val="00BB2EA8"/>
    <w:rsid w:val="00BB392C"/>
    <w:rsid w:val="00BB58D3"/>
    <w:rsid w:val="00BC203F"/>
    <w:rsid w:val="00BC226F"/>
    <w:rsid w:val="00BC4DFD"/>
    <w:rsid w:val="00BC551E"/>
    <w:rsid w:val="00BC64AE"/>
    <w:rsid w:val="00BD0A2A"/>
    <w:rsid w:val="00BD0C09"/>
    <w:rsid w:val="00BD5190"/>
    <w:rsid w:val="00BE1E39"/>
    <w:rsid w:val="00BE22A8"/>
    <w:rsid w:val="00BE2370"/>
    <w:rsid w:val="00BE5A7B"/>
    <w:rsid w:val="00BE7ECC"/>
    <w:rsid w:val="00BF00E3"/>
    <w:rsid w:val="00BF27CF"/>
    <w:rsid w:val="00BF3ABF"/>
    <w:rsid w:val="00BF411F"/>
    <w:rsid w:val="00BF5BBB"/>
    <w:rsid w:val="00BF6077"/>
    <w:rsid w:val="00BF61CE"/>
    <w:rsid w:val="00BF7942"/>
    <w:rsid w:val="00BF7A0D"/>
    <w:rsid w:val="00BF7A3E"/>
    <w:rsid w:val="00C0131D"/>
    <w:rsid w:val="00C01B3D"/>
    <w:rsid w:val="00C0419D"/>
    <w:rsid w:val="00C04A93"/>
    <w:rsid w:val="00C05F98"/>
    <w:rsid w:val="00C077D9"/>
    <w:rsid w:val="00C14C8D"/>
    <w:rsid w:val="00C166C5"/>
    <w:rsid w:val="00C16A17"/>
    <w:rsid w:val="00C16F0C"/>
    <w:rsid w:val="00C216E5"/>
    <w:rsid w:val="00C22D86"/>
    <w:rsid w:val="00C24EA1"/>
    <w:rsid w:val="00C25031"/>
    <w:rsid w:val="00C33062"/>
    <w:rsid w:val="00C35763"/>
    <w:rsid w:val="00C36F97"/>
    <w:rsid w:val="00C373A2"/>
    <w:rsid w:val="00C408B5"/>
    <w:rsid w:val="00C41071"/>
    <w:rsid w:val="00C45269"/>
    <w:rsid w:val="00C45393"/>
    <w:rsid w:val="00C47676"/>
    <w:rsid w:val="00C51745"/>
    <w:rsid w:val="00C52EC8"/>
    <w:rsid w:val="00C639A0"/>
    <w:rsid w:val="00C65A1D"/>
    <w:rsid w:val="00C668ED"/>
    <w:rsid w:val="00C66A06"/>
    <w:rsid w:val="00C7092D"/>
    <w:rsid w:val="00C70F27"/>
    <w:rsid w:val="00C71E3B"/>
    <w:rsid w:val="00C7296F"/>
    <w:rsid w:val="00C73542"/>
    <w:rsid w:val="00C76951"/>
    <w:rsid w:val="00C80157"/>
    <w:rsid w:val="00C82644"/>
    <w:rsid w:val="00C82CD6"/>
    <w:rsid w:val="00C848F7"/>
    <w:rsid w:val="00C84B09"/>
    <w:rsid w:val="00C84CCF"/>
    <w:rsid w:val="00C941C9"/>
    <w:rsid w:val="00CA2961"/>
    <w:rsid w:val="00CA40BE"/>
    <w:rsid w:val="00CA4352"/>
    <w:rsid w:val="00CA4571"/>
    <w:rsid w:val="00CA51F7"/>
    <w:rsid w:val="00CA5D33"/>
    <w:rsid w:val="00CA7A82"/>
    <w:rsid w:val="00CB4BBE"/>
    <w:rsid w:val="00CB64B4"/>
    <w:rsid w:val="00CB783A"/>
    <w:rsid w:val="00CC01B2"/>
    <w:rsid w:val="00CC1C9E"/>
    <w:rsid w:val="00CC3CBD"/>
    <w:rsid w:val="00CC4610"/>
    <w:rsid w:val="00CC5073"/>
    <w:rsid w:val="00CD0229"/>
    <w:rsid w:val="00CD12B8"/>
    <w:rsid w:val="00CD511C"/>
    <w:rsid w:val="00CD55CF"/>
    <w:rsid w:val="00CE07F6"/>
    <w:rsid w:val="00CE3EC0"/>
    <w:rsid w:val="00CE4C82"/>
    <w:rsid w:val="00CE6962"/>
    <w:rsid w:val="00CE712A"/>
    <w:rsid w:val="00CE744C"/>
    <w:rsid w:val="00CF1CEE"/>
    <w:rsid w:val="00CF329F"/>
    <w:rsid w:val="00CF56FE"/>
    <w:rsid w:val="00CF598E"/>
    <w:rsid w:val="00CF5B89"/>
    <w:rsid w:val="00CF7CC7"/>
    <w:rsid w:val="00D010A6"/>
    <w:rsid w:val="00D020B3"/>
    <w:rsid w:val="00D02ABC"/>
    <w:rsid w:val="00D03ACC"/>
    <w:rsid w:val="00D03EAB"/>
    <w:rsid w:val="00D10566"/>
    <w:rsid w:val="00D11B03"/>
    <w:rsid w:val="00D12176"/>
    <w:rsid w:val="00D12328"/>
    <w:rsid w:val="00D14C04"/>
    <w:rsid w:val="00D1789F"/>
    <w:rsid w:val="00D214BF"/>
    <w:rsid w:val="00D21D43"/>
    <w:rsid w:val="00D22280"/>
    <w:rsid w:val="00D22A45"/>
    <w:rsid w:val="00D235DF"/>
    <w:rsid w:val="00D240AA"/>
    <w:rsid w:val="00D269CC"/>
    <w:rsid w:val="00D30E51"/>
    <w:rsid w:val="00D33C0B"/>
    <w:rsid w:val="00D35AFC"/>
    <w:rsid w:val="00D36C6B"/>
    <w:rsid w:val="00D3746C"/>
    <w:rsid w:val="00D377FF"/>
    <w:rsid w:val="00D429EF"/>
    <w:rsid w:val="00D44CAB"/>
    <w:rsid w:val="00D513E5"/>
    <w:rsid w:val="00D5170D"/>
    <w:rsid w:val="00D5437D"/>
    <w:rsid w:val="00D56902"/>
    <w:rsid w:val="00D57576"/>
    <w:rsid w:val="00D6087C"/>
    <w:rsid w:val="00D61042"/>
    <w:rsid w:val="00D63BF2"/>
    <w:rsid w:val="00D647B7"/>
    <w:rsid w:val="00D6592E"/>
    <w:rsid w:val="00D6688B"/>
    <w:rsid w:val="00D7068C"/>
    <w:rsid w:val="00D70C44"/>
    <w:rsid w:val="00D70C8B"/>
    <w:rsid w:val="00D71B1F"/>
    <w:rsid w:val="00D72600"/>
    <w:rsid w:val="00D80343"/>
    <w:rsid w:val="00D8127C"/>
    <w:rsid w:val="00D81CE2"/>
    <w:rsid w:val="00D83EC4"/>
    <w:rsid w:val="00D846EA"/>
    <w:rsid w:val="00D8545C"/>
    <w:rsid w:val="00D8605F"/>
    <w:rsid w:val="00D87B18"/>
    <w:rsid w:val="00D90B82"/>
    <w:rsid w:val="00D926E1"/>
    <w:rsid w:val="00D9388A"/>
    <w:rsid w:val="00D954A3"/>
    <w:rsid w:val="00D96085"/>
    <w:rsid w:val="00D964AB"/>
    <w:rsid w:val="00DA01D1"/>
    <w:rsid w:val="00DA35C3"/>
    <w:rsid w:val="00DA3998"/>
    <w:rsid w:val="00DA3A91"/>
    <w:rsid w:val="00DA3A98"/>
    <w:rsid w:val="00DA5012"/>
    <w:rsid w:val="00DA7265"/>
    <w:rsid w:val="00DB3914"/>
    <w:rsid w:val="00DC555E"/>
    <w:rsid w:val="00DC5F52"/>
    <w:rsid w:val="00DD3347"/>
    <w:rsid w:val="00DD4912"/>
    <w:rsid w:val="00DD5FA5"/>
    <w:rsid w:val="00DD766C"/>
    <w:rsid w:val="00DE05B7"/>
    <w:rsid w:val="00DE0743"/>
    <w:rsid w:val="00DE4A94"/>
    <w:rsid w:val="00DE528E"/>
    <w:rsid w:val="00DE5455"/>
    <w:rsid w:val="00DF04A0"/>
    <w:rsid w:val="00DF1922"/>
    <w:rsid w:val="00DF22D1"/>
    <w:rsid w:val="00DF32D5"/>
    <w:rsid w:val="00DF34E0"/>
    <w:rsid w:val="00DF512E"/>
    <w:rsid w:val="00DF5373"/>
    <w:rsid w:val="00DF68DB"/>
    <w:rsid w:val="00DF6EE0"/>
    <w:rsid w:val="00E018DD"/>
    <w:rsid w:val="00E02081"/>
    <w:rsid w:val="00E057C2"/>
    <w:rsid w:val="00E14C09"/>
    <w:rsid w:val="00E15F43"/>
    <w:rsid w:val="00E163D6"/>
    <w:rsid w:val="00E17AD5"/>
    <w:rsid w:val="00E317D5"/>
    <w:rsid w:val="00E33814"/>
    <w:rsid w:val="00E338E1"/>
    <w:rsid w:val="00E33A76"/>
    <w:rsid w:val="00E362D4"/>
    <w:rsid w:val="00E379A2"/>
    <w:rsid w:val="00E410AB"/>
    <w:rsid w:val="00E42A7E"/>
    <w:rsid w:val="00E43BEF"/>
    <w:rsid w:val="00E45151"/>
    <w:rsid w:val="00E4619C"/>
    <w:rsid w:val="00E468BA"/>
    <w:rsid w:val="00E46F43"/>
    <w:rsid w:val="00E53A39"/>
    <w:rsid w:val="00E568D6"/>
    <w:rsid w:val="00E57938"/>
    <w:rsid w:val="00E57A7C"/>
    <w:rsid w:val="00E60D63"/>
    <w:rsid w:val="00E62457"/>
    <w:rsid w:val="00E64617"/>
    <w:rsid w:val="00E65FBC"/>
    <w:rsid w:val="00E66037"/>
    <w:rsid w:val="00E66F4A"/>
    <w:rsid w:val="00E74F8C"/>
    <w:rsid w:val="00E76034"/>
    <w:rsid w:val="00E818C8"/>
    <w:rsid w:val="00E81B65"/>
    <w:rsid w:val="00E8217C"/>
    <w:rsid w:val="00E82771"/>
    <w:rsid w:val="00E82C59"/>
    <w:rsid w:val="00E85797"/>
    <w:rsid w:val="00E8630B"/>
    <w:rsid w:val="00E86843"/>
    <w:rsid w:val="00E877B1"/>
    <w:rsid w:val="00E87DCB"/>
    <w:rsid w:val="00E903DA"/>
    <w:rsid w:val="00E90692"/>
    <w:rsid w:val="00E91095"/>
    <w:rsid w:val="00E9577F"/>
    <w:rsid w:val="00E97261"/>
    <w:rsid w:val="00EA0D62"/>
    <w:rsid w:val="00EA2325"/>
    <w:rsid w:val="00EA45AB"/>
    <w:rsid w:val="00EA4D9D"/>
    <w:rsid w:val="00EA505B"/>
    <w:rsid w:val="00EA55B6"/>
    <w:rsid w:val="00EA64B9"/>
    <w:rsid w:val="00EB0B55"/>
    <w:rsid w:val="00EB0F28"/>
    <w:rsid w:val="00EB1E29"/>
    <w:rsid w:val="00EB25FC"/>
    <w:rsid w:val="00EB5863"/>
    <w:rsid w:val="00EC0694"/>
    <w:rsid w:val="00EC0813"/>
    <w:rsid w:val="00EC1EE0"/>
    <w:rsid w:val="00EC2D19"/>
    <w:rsid w:val="00EC403E"/>
    <w:rsid w:val="00EC4BF6"/>
    <w:rsid w:val="00EC56B7"/>
    <w:rsid w:val="00EC7C33"/>
    <w:rsid w:val="00ED2F42"/>
    <w:rsid w:val="00ED44E8"/>
    <w:rsid w:val="00ED6A5E"/>
    <w:rsid w:val="00EE3DAA"/>
    <w:rsid w:val="00EE777D"/>
    <w:rsid w:val="00EE7CF7"/>
    <w:rsid w:val="00EE7E8A"/>
    <w:rsid w:val="00F00098"/>
    <w:rsid w:val="00F0346A"/>
    <w:rsid w:val="00F062EA"/>
    <w:rsid w:val="00F065BB"/>
    <w:rsid w:val="00F06BC8"/>
    <w:rsid w:val="00F114BA"/>
    <w:rsid w:val="00F15729"/>
    <w:rsid w:val="00F23BF8"/>
    <w:rsid w:val="00F247AE"/>
    <w:rsid w:val="00F252B7"/>
    <w:rsid w:val="00F2651E"/>
    <w:rsid w:val="00F31065"/>
    <w:rsid w:val="00F3381A"/>
    <w:rsid w:val="00F349ED"/>
    <w:rsid w:val="00F36036"/>
    <w:rsid w:val="00F36FBA"/>
    <w:rsid w:val="00F4316C"/>
    <w:rsid w:val="00F43509"/>
    <w:rsid w:val="00F468EB"/>
    <w:rsid w:val="00F4739B"/>
    <w:rsid w:val="00F47621"/>
    <w:rsid w:val="00F5140E"/>
    <w:rsid w:val="00F52E1D"/>
    <w:rsid w:val="00F53E18"/>
    <w:rsid w:val="00F5513E"/>
    <w:rsid w:val="00F5566A"/>
    <w:rsid w:val="00F55FC1"/>
    <w:rsid w:val="00F57082"/>
    <w:rsid w:val="00F576F1"/>
    <w:rsid w:val="00F6044F"/>
    <w:rsid w:val="00F60703"/>
    <w:rsid w:val="00F60AF8"/>
    <w:rsid w:val="00F614D0"/>
    <w:rsid w:val="00F624D0"/>
    <w:rsid w:val="00F62C1D"/>
    <w:rsid w:val="00F62D7D"/>
    <w:rsid w:val="00F65863"/>
    <w:rsid w:val="00F66078"/>
    <w:rsid w:val="00F67043"/>
    <w:rsid w:val="00F71B58"/>
    <w:rsid w:val="00F72AE1"/>
    <w:rsid w:val="00F77154"/>
    <w:rsid w:val="00F80819"/>
    <w:rsid w:val="00F8129E"/>
    <w:rsid w:val="00F821C2"/>
    <w:rsid w:val="00F82C98"/>
    <w:rsid w:val="00F84A8A"/>
    <w:rsid w:val="00F875D8"/>
    <w:rsid w:val="00F97E25"/>
    <w:rsid w:val="00F97E33"/>
    <w:rsid w:val="00FA0B54"/>
    <w:rsid w:val="00FA1220"/>
    <w:rsid w:val="00FA1363"/>
    <w:rsid w:val="00FA1E11"/>
    <w:rsid w:val="00FA5CB5"/>
    <w:rsid w:val="00FA70FF"/>
    <w:rsid w:val="00FA7690"/>
    <w:rsid w:val="00FA7B58"/>
    <w:rsid w:val="00FB21A8"/>
    <w:rsid w:val="00FB4C54"/>
    <w:rsid w:val="00FB5457"/>
    <w:rsid w:val="00FB684D"/>
    <w:rsid w:val="00FC0698"/>
    <w:rsid w:val="00FC2DAA"/>
    <w:rsid w:val="00FC50E3"/>
    <w:rsid w:val="00FC62FA"/>
    <w:rsid w:val="00FC7898"/>
    <w:rsid w:val="00FD4442"/>
    <w:rsid w:val="00FD4EA0"/>
    <w:rsid w:val="00FD69F0"/>
    <w:rsid w:val="00FE1A7F"/>
    <w:rsid w:val="00FE42D6"/>
    <w:rsid w:val="00FF003D"/>
    <w:rsid w:val="00FF0265"/>
    <w:rsid w:val="00FF2BD6"/>
    <w:rsid w:val="00FF477D"/>
    <w:rsid w:val="00FF5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FC25"/>
  <w15:chartTrackingRefBased/>
  <w15:docId w15:val="{81259B00-9D04-4BD0-BEBD-248E1BDB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261"/>
    <w:pPr>
      <w:spacing w:after="120" w:line="276" w:lineRule="auto"/>
      <w:jc w:val="both"/>
    </w:pPr>
    <w:rPr>
      <w:sz w:val="20"/>
    </w:rPr>
  </w:style>
  <w:style w:type="paragraph" w:styleId="Nadpis1">
    <w:name w:val="heading 1"/>
    <w:basedOn w:val="Normln"/>
    <w:next w:val="Nadpis2"/>
    <w:link w:val="Nadpis1Char"/>
    <w:qFormat/>
    <w:rsid w:val="00AD2D00"/>
    <w:pPr>
      <w:keepNext/>
      <w:widowControl w:val="0"/>
      <w:numPr>
        <w:numId w:val="32"/>
      </w:numPr>
      <w:tabs>
        <w:tab w:val="left" w:pos="709"/>
      </w:tabs>
      <w:overflowPunct w:val="0"/>
      <w:autoSpaceDE w:val="0"/>
      <w:autoSpaceDN w:val="0"/>
      <w:adjustRightInd w:val="0"/>
      <w:spacing w:before="360" w:after="240" w:line="240" w:lineRule="auto"/>
      <w:outlineLvl w:val="0"/>
    </w:pPr>
    <w:rPr>
      <w:rFonts w:ascii="Arial" w:eastAsia="Times New Roman" w:hAnsi="Arial" w:cs="Times New Roman"/>
      <w:b/>
      <w:caps/>
      <w:szCs w:val="20"/>
    </w:rPr>
  </w:style>
  <w:style w:type="paragraph" w:styleId="Nadpis2">
    <w:name w:val="heading 2"/>
    <w:basedOn w:val="Normln"/>
    <w:link w:val="Nadpis2Char"/>
    <w:semiHidden/>
    <w:unhideWhenUsed/>
    <w:qFormat/>
    <w:rsid w:val="00AD2D00"/>
    <w:pPr>
      <w:widowControl w:val="0"/>
      <w:numPr>
        <w:ilvl w:val="1"/>
        <w:numId w:val="32"/>
      </w:numPr>
      <w:tabs>
        <w:tab w:val="left" w:pos="709"/>
      </w:tabs>
      <w:overflowPunct w:val="0"/>
      <w:autoSpaceDE w:val="0"/>
      <w:autoSpaceDN w:val="0"/>
      <w:adjustRightInd w:val="0"/>
      <w:spacing w:after="240" w:line="240" w:lineRule="auto"/>
      <w:outlineLvl w:val="1"/>
    </w:pPr>
    <w:rPr>
      <w:rFonts w:ascii="Arial" w:eastAsia="Times New Roman" w:hAnsi="Arial" w:cs="Times New Roman"/>
      <w:szCs w:val="20"/>
    </w:rPr>
  </w:style>
  <w:style w:type="paragraph" w:styleId="Nadpis3">
    <w:name w:val="heading 3"/>
    <w:basedOn w:val="Normln"/>
    <w:link w:val="Nadpis3Char"/>
    <w:semiHidden/>
    <w:unhideWhenUsed/>
    <w:qFormat/>
    <w:rsid w:val="00AD2D00"/>
    <w:pPr>
      <w:widowControl w:val="0"/>
      <w:numPr>
        <w:ilvl w:val="2"/>
        <w:numId w:val="32"/>
      </w:numPr>
      <w:overflowPunct w:val="0"/>
      <w:autoSpaceDE w:val="0"/>
      <w:autoSpaceDN w:val="0"/>
      <w:adjustRightInd w:val="0"/>
      <w:spacing w:after="240" w:line="240" w:lineRule="auto"/>
      <w:outlineLvl w:val="2"/>
    </w:pPr>
    <w:rPr>
      <w:rFonts w:ascii="Arial" w:eastAsia="Times New Roman" w:hAnsi="Arial" w:cs="Times New Roman"/>
      <w:szCs w:val="20"/>
    </w:rPr>
  </w:style>
  <w:style w:type="paragraph" w:styleId="Nadpis4">
    <w:name w:val="heading 4"/>
    <w:basedOn w:val="Normln"/>
    <w:link w:val="Nadpis4Char"/>
    <w:semiHidden/>
    <w:unhideWhenUsed/>
    <w:qFormat/>
    <w:rsid w:val="00AD2D00"/>
    <w:pPr>
      <w:widowControl w:val="0"/>
      <w:numPr>
        <w:ilvl w:val="3"/>
        <w:numId w:val="32"/>
      </w:numPr>
      <w:overflowPunct w:val="0"/>
      <w:autoSpaceDE w:val="0"/>
      <w:autoSpaceDN w:val="0"/>
      <w:adjustRightInd w:val="0"/>
      <w:spacing w:after="240" w:line="240" w:lineRule="auto"/>
      <w:outlineLvl w:val="3"/>
    </w:pPr>
    <w:rPr>
      <w:rFonts w:ascii="Arial" w:eastAsia="Times New Roman" w:hAnsi="Arial" w:cs="Times New Roman"/>
      <w:szCs w:val="20"/>
    </w:rPr>
  </w:style>
  <w:style w:type="paragraph" w:styleId="Nadpis5">
    <w:name w:val="heading 5"/>
    <w:basedOn w:val="Normln"/>
    <w:link w:val="Nadpis5Char"/>
    <w:semiHidden/>
    <w:unhideWhenUsed/>
    <w:qFormat/>
    <w:rsid w:val="00AD2D00"/>
    <w:pPr>
      <w:widowControl w:val="0"/>
      <w:numPr>
        <w:ilvl w:val="4"/>
        <w:numId w:val="32"/>
      </w:numPr>
      <w:overflowPunct w:val="0"/>
      <w:autoSpaceDE w:val="0"/>
      <w:autoSpaceDN w:val="0"/>
      <w:adjustRightInd w:val="0"/>
      <w:spacing w:after="240" w:line="240" w:lineRule="auto"/>
      <w:outlineLvl w:val="4"/>
    </w:pPr>
    <w:rPr>
      <w:rFonts w:ascii="Arial" w:eastAsia="Times New Roman" w:hAnsi="Arial" w:cs="Times New Roman"/>
      <w:szCs w:val="20"/>
    </w:rPr>
  </w:style>
  <w:style w:type="paragraph" w:styleId="Nadpis6">
    <w:name w:val="heading 6"/>
    <w:basedOn w:val="Normln"/>
    <w:next w:val="Normln"/>
    <w:link w:val="Nadpis6Char"/>
    <w:semiHidden/>
    <w:unhideWhenUsed/>
    <w:qFormat/>
    <w:rsid w:val="00AD2D00"/>
    <w:pPr>
      <w:widowControl w:val="0"/>
      <w:numPr>
        <w:ilvl w:val="5"/>
        <w:numId w:val="32"/>
      </w:numPr>
      <w:overflowPunct w:val="0"/>
      <w:autoSpaceDE w:val="0"/>
      <w:autoSpaceDN w:val="0"/>
      <w:adjustRightInd w:val="0"/>
      <w:spacing w:after="240" w:line="240" w:lineRule="auto"/>
      <w:outlineLvl w:val="5"/>
    </w:pPr>
    <w:rPr>
      <w:rFonts w:ascii="Arial" w:eastAsia="Times New Roman" w:hAnsi="Arial" w:cs="Times New Roman"/>
      <w:szCs w:val="20"/>
    </w:rPr>
  </w:style>
  <w:style w:type="paragraph" w:styleId="Nadpis7">
    <w:name w:val="heading 7"/>
    <w:basedOn w:val="Normln"/>
    <w:next w:val="Normln"/>
    <w:link w:val="Nadpis7Char"/>
    <w:semiHidden/>
    <w:unhideWhenUsed/>
    <w:qFormat/>
    <w:rsid w:val="00AD2D00"/>
    <w:pPr>
      <w:widowControl w:val="0"/>
      <w:numPr>
        <w:ilvl w:val="6"/>
        <w:numId w:val="32"/>
      </w:numPr>
      <w:tabs>
        <w:tab w:val="left" w:pos="3915"/>
      </w:tabs>
      <w:overflowPunct w:val="0"/>
      <w:autoSpaceDE w:val="0"/>
      <w:autoSpaceDN w:val="0"/>
      <w:adjustRightInd w:val="0"/>
      <w:spacing w:after="240" w:line="240" w:lineRule="auto"/>
      <w:outlineLvl w:val="6"/>
    </w:pPr>
    <w:rPr>
      <w:rFonts w:ascii="Arial" w:eastAsia="Times New Roman" w:hAnsi="Arial" w:cs="Times New Roman"/>
      <w:szCs w:val="20"/>
    </w:rPr>
  </w:style>
  <w:style w:type="paragraph" w:styleId="Nadpis8">
    <w:name w:val="heading 8"/>
    <w:basedOn w:val="Normln"/>
    <w:next w:val="Normln"/>
    <w:link w:val="Nadpis8Char"/>
    <w:semiHidden/>
    <w:unhideWhenUsed/>
    <w:qFormat/>
    <w:rsid w:val="00AD2D00"/>
    <w:pPr>
      <w:widowControl w:val="0"/>
      <w:numPr>
        <w:ilvl w:val="7"/>
        <w:numId w:val="32"/>
      </w:numPr>
      <w:overflowPunct w:val="0"/>
      <w:autoSpaceDE w:val="0"/>
      <w:autoSpaceDN w:val="0"/>
      <w:adjustRightInd w:val="0"/>
      <w:spacing w:after="240" w:line="240" w:lineRule="auto"/>
      <w:outlineLvl w:val="7"/>
    </w:pPr>
    <w:rPr>
      <w:rFonts w:ascii="Arial" w:eastAsia="Times New Roman" w:hAnsi="Arial" w:cs="Times New Roman"/>
      <w:szCs w:val="20"/>
    </w:rPr>
  </w:style>
  <w:style w:type="paragraph" w:styleId="Nadpis9">
    <w:name w:val="heading 9"/>
    <w:basedOn w:val="Normln"/>
    <w:next w:val="Normln"/>
    <w:link w:val="Nadpis9Char"/>
    <w:semiHidden/>
    <w:unhideWhenUsed/>
    <w:qFormat/>
    <w:rsid w:val="00AD2D00"/>
    <w:pPr>
      <w:widowControl w:val="0"/>
      <w:numPr>
        <w:ilvl w:val="8"/>
        <w:numId w:val="32"/>
      </w:numPr>
      <w:tabs>
        <w:tab w:val="left" w:pos="3544"/>
      </w:tabs>
      <w:overflowPunct w:val="0"/>
      <w:autoSpaceDE w:val="0"/>
      <w:autoSpaceDN w:val="0"/>
      <w:adjustRightInd w:val="0"/>
      <w:spacing w:after="240" w:line="240" w:lineRule="auto"/>
      <w:outlineLvl w:val="8"/>
    </w:pPr>
    <w:rPr>
      <w:rFonts w:ascii="Arial" w:eastAsia="Times New Roman" w:hAnsi="Arial"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72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7261"/>
    <w:rPr>
      <w:sz w:val="20"/>
    </w:rPr>
  </w:style>
  <w:style w:type="paragraph" w:styleId="Zpat">
    <w:name w:val="footer"/>
    <w:basedOn w:val="Normln"/>
    <w:link w:val="ZpatChar"/>
    <w:uiPriority w:val="99"/>
    <w:unhideWhenUsed/>
    <w:rsid w:val="00E972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97261"/>
    <w:rPr>
      <w:sz w:val="20"/>
    </w:rPr>
  </w:style>
  <w:style w:type="table" w:styleId="Mkatabulky">
    <w:name w:val="Table Grid"/>
    <w:basedOn w:val="Normlntabulka"/>
    <w:uiPriority w:val="59"/>
    <w:rsid w:val="00E97261"/>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E97261"/>
    <w:pPr>
      <w:spacing w:after="200"/>
      <w:ind w:left="720"/>
      <w:contextualSpacing/>
      <w:jc w:val="left"/>
    </w:pPr>
    <w:rPr>
      <w:sz w:val="22"/>
      <w:lang w:val="pl-PL"/>
    </w:rPr>
  </w:style>
  <w:style w:type="paragraph" w:customStyle="1" w:styleId="Normln1">
    <w:name w:val="Normální1"/>
    <w:rsid w:val="00E97261"/>
    <w:pPr>
      <w:widowControl w:val="0"/>
      <w:spacing w:after="0" w:line="240" w:lineRule="auto"/>
    </w:pPr>
    <w:rPr>
      <w:rFonts w:ascii="Times New Roman" w:eastAsia="Times New Roman" w:hAnsi="Times New Roman" w:cs="Times New Roman"/>
      <w:noProof/>
      <w:sz w:val="24"/>
      <w:szCs w:val="20"/>
      <w:lang w:eastAsia="cs-CZ"/>
    </w:rPr>
  </w:style>
  <w:style w:type="paragraph" w:styleId="Bezmezer">
    <w:name w:val="No Spacing"/>
    <w:qFormat/>
    <w:rsid w:val="00E97261"/>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OdstavecseseznamemChar">
    <w:name w:val="Odstavec se seznamem Char"/>
    <w:basedOn w:val="Standardnpsmoodstavce"/>
    <w:link w:val="Odstavecseseznamem"/>
    <w:uiPriority w:val="34"/>
    <w:rsid w:val="00E97261"/>
    <w:rPr>
      <w:lang w:val="pl-PL"/>
    </w:rPr>
  </w:style>
  <w:style w:type="character" w:styleId="Odkaznakoment">
    <w:name w:val="annotation reference"/>
    <w:basedOn w:val="Standardnpsmoodstavce"/>
    <w:uiPriority w:val="99"/>
    <w:semiHidden/>
    <w:unhideWhenUsed/>
    <w:rsid w:val="00E97261"/>
    <w:rPr>
      <w:sz w:val="16"/>
      <w:szCs w:val="16"/>
    </w:rPr>
  </w:style>
  <w:style w:type="paragraph" w:styleId="Textkomente">
    <w:name w:val="annotation text"/>
    <w:basedOn w:val="Normln"/>
    <w:link w:val="TextkomenteChar"/>
    <w:uiPriority w:val="99"/>
    <w:semiHidden/>
    <w:unhideWhenUsed/>
    <w:rsid w:val="00E97261"/>
    <w:pPr>
      <w:spacing w:after="0" w:line="240" w:lineRule="auto"/>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uiPriority w:val="99"/>
    <w:semiHidden/>
    <w:rsid w:val="00E97261"/>
    <w:rPr>
      <w:rFonts w:ascii="Times New Roman" w:eastAsia="Times New Roman" w:hAnsi="Times New Roman" w:cs="Times New Roman"/>
      <w:sz w:val="20"/>
      <w:szCs w:val="20"/>
      <w:lang w:eastAsia="cs-CZ"/>
    </w:rPr>
  </w:style>
  <w:style w:type="paragraph" w:customStyle="1" w:styleId="Default">
    <w:name w:val="Default"/>
    <w:rsid w:val="00E972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kladntext">
    <w:name w:val="Základní text_"/>
    <w:link w:val="Zkladntext3"/>
    <w:rsid w:val="00E97261"/>
    <w:rPr>
      <w:shd w:val="clear" w:color="auto" w:fill="FFFFFF"/>
    </w:rPr>
  </w:style>
  <w:style w:type="paragraph" w:customStyle="1" w:styleId="Zkladntext3">
    <w:name w:val="Základní text3"/>
    <w:basedOn w:val="Normln"/>
    <w:link w:val="Zkladntext"/>
    <w:rsid w:val="00E97261"/>
    <w:pPr>
      <w:shd w:val="clear" w:color="auto" w:fill="FFFFFF"/>
      <w:spacing w:after="240" w:line="245" w:lineRule="exact"/>
      <w:ind w:left="567" w:hanging="360"/>
      <w:jc w:val="left"/>
    </w:pPr>
    <w:rPr>
      <w:sz w:val="22"/>
    </w:rPr>
  </w:style>
  <w:style w:type="character" w:customStyle="1" w:styleId="Nadpis1Char">
    <w:name w:val="Nadpis 1 Char"/>
    <w:basedOn w:val="Standardnpsmoodstavce"/>
    <w:link w:val="Nadpis1"/>
    <w:rsid w:val="00AD2D00"/>
    <w:rPr>
      <w:rFonts w:ascii="Arial" w:eastAsia="Times New Roman" w:hAnsi="Arial" w:cs="Times New Roman"/>
      <w:b/>
      <w:caps/>
      <w:sz w:val="20"/>
      <w:szCs w:val="20"/>
    </w:rPr>
  </w:style>
  <w:style w:type="character" w:customStyle="1" w:styleId="Nadpis2Char">
    <w:name w:val="Nadpis 2 Char"/>
    <w:basedOn w:val="Standardnpsmoodstavce"/>
    <w:link w:val="Nadpis2"/>
    <w:semiHidden/>
    <w:rsid w:val="00AD2D00"/>
    <w:rPr>
      <w:rFonts w:ascii="Arial" w:eastAsia="Times New Roman" w:hAnsi="Arial" w:cs="Times New Roman"/>
      <w:sz w:val="20"/>
      <w:szCs w:val="20"/>
    </w:rPr>
  </w:style>
  <w:style w:type="character" w:customStyle="1" w:styleId="Nadpis3Char">
    <w:name w:val="Nadpis 3 Char"/>
    <w:basedOn w:val="Standardnpsmoodstavce"/>
    <w:link w:val="Nadpis3"/>
    <w:semiHidden/>
    <w:rsid w:val="00AD2D00"/>
    <w:rPr>
      <w:rFonts w:ascii="Arial" w:eastAsia="Times New Roman" w:hAnsi="Arial" w:cs="Times New Roman"/>
      <w:sz w:val="20"/>
      <w:szCs w:val="20"/>
    </w:rPr>
  </w:style>
  <w:style w:type="character" w:customStyle="1" w:styleId="Nadpis4Char">
    <w:name w:val="Nadpis 4 Char"/>
    <w:basedOn w:val="Standardnpsmoodstavce"/>
    <w:link w:val="Nadpis4"/>
    <w:semiHidden/>
    <w:rsid w:val="00AD2D00"/>
    <w:rPr>
      <w:rFonts w:ascii="Arial" w:eastAsia="Times New Roman" w:hAnsi="Arial" w:cs="Times New Roman"/>
      <w:sz w:val="20"/>
      <w:szCs w:val="20"/>
    </w:rPr>
  </w:style>
  <w:style w:type="character" w:customStyle="1" w:styleId="Nadpis5Char">
    <w:name w:val="Nadpis 5 Char"/>
    <w:basedOn w:val="Standardnpsmoodstavce"/>
    <w:link w:val="Nadpis5"/>
    <w:semiHidden/>
    <w:rsid w:val="00AD2D00"/>
    <w:rPr>
      <w:rFonts w:ascii="Arial" w:eastAsia="Times New Roman" w:hAnsi="Arial" w:cs="Times New Roman"/>
      <w:sz w:val="20"/>
      <w:szCs w:val="20"/>
    </w:rPr>
  </w:style>
  <w:style w:type="character" w:customStyle="1" w:styleId="Nadpis6Char">
    <w:name w:val="Nadpis 6 Char"/>
    <w:basedOn w:val="Standardnpsmoodstavce"/>
    <w:link w:val="Nadpis6"/>
    <w:semiHidden/>
    <w:rsid w:val="00AD2D00"/>
    <w:rPr>
      <w:rFonts w:ascii="Arial" w:eastAsia="Times New Roman" w:hAnsi="Arial" w:cs="Times New Roman"/>
      <w:sz w:val="20"/>
      <w:szCs w:val="20"/>
    </w:rPr>
  </w:style>
  <w:style w:type="character" w:customStyle="1" w:styleId="Nadpis7Char">
    <w:name w:val="Nadpis 7 Char"/>
    <w:basedOn w:val="Standardnpsmoodstavce"/>
    <w:link w:val="Nadpis7"/>
    <w:semiHidden/>
    <w:rsid w:val="00AD2D00"/>
    <w:rPr>
      <w:rFonts w:ascii="Arial" w:eastAsia="Times New Roman" w:hAnsi="Arial" w:cs="Times New Roman"/>
      <w:sz w:val="20"/>
      <w:szCs w:val="20"/>
    </w:rPr>
  </w:style>
  <w:style w:type="character" w:customStyle="1" w:styleId="Nadpis8Char">
    <w:name w:val="Nadpis 8 Char"/>
    <w:basedOn w:val="Standardnpsmoodstavce"/>
    <w:link w:val="Nadpis8"/>
    <w:semiHidden/>
    <w:rsid w:val="00AD2D00"/>
    <w:rPr>
      <w:rFonts w:ascii="Arial" w:eastAsia="Times New Roman" w:hAnsi="Arial" w:cs="Times New Roman"/>
      <w:sz w:val="20"/>
      <w:szCs w:val="20"/>
    </w:rPr>
  </w:style>
  <w:style w:type="character" w:customStyle="1" w:styleId="Nadpis9Char">
    <w:name w:val="Nadpis 9 Char"/>
    <w:basedOn w:val="Standardnpsmoodstavce"/>
    <w:link w:val="Nadpis9"/>
    <w:semiHidden/>
    <w:rsid w:val="00AD2D00"/>
    <w:rPr>
      <w:rFonts w:ascii="Arial" w:eastAsia="Times New Roman" w:hAnsi="Arial" w:cs="Times New Roman"/>
      <w:sz w:val="20"/>
      <w:szCs w:val="20"/>
    </w:rPr>
  </w:style>
  <w:style w:type="character" w:styleId="Hypertextovodkaz">
    <w:name w:val="Hyperlink"/>
    <w:basedOn w:val="Standardnpsmoodstavce"/>
    <w:uiPriority w:val="99"/>
    <w:unhideWhenUsed/>
    <w:rsid w:val="00AD2D00"/>
    <w:rPr>
      <w:color w:val="0563C1" w:themeColor="hyperlink"/>
      <w:u w:val="single"/>
    </w:rPr>
  </w:style>
  <w:style w:type="paragraph" w:styleId="Textbubliny">
    <w:name w:val="Balloon Text"/>
    <w:basedOn w:val="Normln"/>
    <w:link w:val="TextbublinyChar"/>
    <w:uiPriority w:val="99"/>
    <w:semiHidden/>
    <w:unhideWhenUsed/>
    <w:rsid w:val="00AD2D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D00"/>
    <w:rPr>
      <w:rFonts w:ascii="Segoe UI" w:hAnsi="Segoe UI" w:cs="Segoe UI"/>
      <w:sz w:val="18"/>
      <w:szCs w:val="18"/>
    </w:rPr>
  </w:style>
  <w:style w:type="numbering" w:customStyle="1" w:styleId="Numbereda">
    <w:name w:val="Numbered (a)"/>
    <w:basedOn w:val="Bezseznamu"/>
    <w:rsid w:val="00AD2D00"/>
    <w:pPr>
      <w:numPr>
        <w:numId w:val="16"/>
      </w:numPr>
    </w:pPr>
  </w:style>
  <w:style w:type="paragraph" w:customStyle="1" w:styleId="Alpha1CtrlShiftA1">
    <w:name w:val="Alpha 1 (CtrlShift + A1)"/>
    <w:basedOn w:val="Odstavecseseznamem"/>
    <w:rsid w:val="00AD2D00"/>
    <w:pPr>
      <w:numPr>
        <w:ilvl w:val="1"/>
        <w:numId w:val="17"/>
      </w:numPr>
      <w:spacing w:before="120" w:after="0"/>
      <w:jc w:val="both"/>
    </w:pPr>
    <w:rPr>
      <w:rFonts w:ascii="Calibri" w:eastAsiaTheme="minorEastAsia" w:hAnsi="Calibri"/>
      <w:sz w:val="20"/>
      <w:szCs w:val="21"/>
      <w:lang w:val="cs-CZ"/>
    </w:rPr>
  </w:style>
  <w:style w:type="paragraph" w:customStyle="1" w:styleId="Alpha2CtrlShiftA2">
    <w:name w:val="Alpha 2 (CtrlShift + A2)"/>
    <w:basedOn w:val="Odstavecseseznamem"/>
    <w:rsid w:val="00AD2D00"/>
    <w:pPr>
      <w:numPr>
        <w:ilvl w:val="2"/>
        <w:numId w:val="17"/>
      </w:numPr>
      <w:tabs>
        <w:tab w:val="clear" w:pos="1418"/>
        <w:tab w:val="num" w:pos="360"/>
      </w:tabs>
      <w:spacing w:before="120" w:after="0"/>
      <w:jc w:val="both"/>
    </w:pPr>
    <w:rPr>
      <w:rFonts w:ascii="Calibri" w:eastAsiaTheme="minorEastAsia" w:hAnsi="Calibri"/>
      <w:sz w:val="20"/>
      <w:szCs w:val="21"/>
      <w:lang w:val="cs-CZ"/>
    </w:rPr>
  </w:style>
  <w:style w:type="paragraph" w:customStyle="1" w:styleId="Alpha4CtrlShiftA4">
    <w:name w:val="Alpha 4 (CtrlShift + A4)"/>
    <w:basedOn w:val="Odstavecseseznamem"/>
    <w:rsid w:val="00AD2D00"/>
    <w:pPr>
      <w:numPr>
        <w:ilvl w:val="4"/>
        <w:numId w:val="17"/>
      </w:numPr>
      <w:tabs>
        <w:tab w:val="clear" w:pos="2268"/>
        <w:tab w:val="num" w:pos="360"/>
      </w:tabs>
      <w:spacing w:before="120" w:after="0"/>
      <w:jc w:val="both"/>
    </w:pPr>
    <w:rPr>
      <w:rFonts w:ascii="Calibri" w:eastAsiaTheme="minorEastAsia" w:hAnsi="Calibri"/>
      <w:sz w:val="20"/>
      <w:szCs w:val="21"/>
      <w:lang w:val="cs-CZ"/>
    </w:rPr>
  </w:style>
  <w:style w:type="paragraph" w:customStyle="1" w:styleId="Alpha3CtrlShiftA3">
    <w:name w:val="Alpha 3 (CtrlShift + A3)"/>
    <w:basedOn w:val="Odstavecseseznamem"/>
    <w:rsid w:val="00AD2D00"/>
    <w:pPr>
      <w:numPr>
        <w:ilvl w:val="3"/>
        <w:numId w:val="17"/>
      </w:numPr>
      <w:tabs>
        <w:tab w:val="clear" w:pos="1843"/>
        <w:tab w:val="num" w:pos="360"/>
      </w:tabs>
      <w:spacing w:before="120" w:after="0"/>
      <w:jc w:val="both"/>
    </w:pPr>
    <w:rPr>
      <w:rFonts w:ascii="Calibri" w:eastAsiaTheme="minorEastAsia" w:hAnsi="Calibri"/>
      <w:sz w:val="20"/>
      <w:szCs w:val="21"/>
      <w:lang w:val="cs-CZ"/>
    </w:rPr>
  </w:style>
  <w:style w:type="paragraph" w:customStyle="1" w:styleId="Alpha0CtrlShiftA0">
    <w:name w:val="Alpha 0 (CtrlShift + A0)"/>
    <w:basedOn w:val="Normln"/>
    <w:rsid w:val="00AD2D00"/>
    <w:pPr>
      <w:numPr>
        <w:numId w:val="17"/>
      </w:numPr>
      <w:spacing w:before="120" w:after="0"/>
    </w:pPr>
    <w:rPr>
      <w:rFonts w:ascii="Calibri" w:eastAsiaTheme="minorEastAsia" w:hAnsi="Calibri"/>
      <w:szCs w:val="21"/>
    </w:rPr>
  </w:style>
  <w:style w:type="character" w:customStyle="1" w:styleId="ZkladntextTun">
    <w:name w:val="Základní text + Tučné"/>
    <w:rsid w:val="00AD2D00"/>
    <w:rPr>
      <w:rFonts w:ascii="Times New Roman" w:hAnsi="Times New Roman"/>
      <w:b/>
      <w:spacing w:val="0"/>
      <w:sz w:val="20"/>
      <w:shd w:val="clear" w:color="auto" w:fill="FFFFFF"/>
      <w:lang w:val="en-US" w:eastAsia="x-none"/>
    </w:rPr>
  </w:style>
  <w:style w:type="paragraph" w:styleId="Pedmtkomente">
    <w:name w:val="annotation subject"/>
    <w:basedOn w:val="Textkomente"/>
    <w:next w:val="Textkomente"/>
    <w:link w:val="PedmtkomenteChar"/>
    <w:uiPriority w:val="99"/>
    <w:semiHidden/>
    <w:unhideWhenUsed/>
    <w:rsid w:val="00AD2D00"/>
    <w:pPr>
      <w:spacing w:after="12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D2D00"/>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FB5457"/>
  </w:style>
  <w:style w:type="paragraph" w:styleId="Revize">
    <w:name w:val="Revision"/>
    <w:hidden/>
    <w:uiPriority w:val="99"/>
    <w:semiHidden/>
    <w:rsid w:val="00E163D6"/>
    <w:pPr>
      <w:spacing w:after="0" w:line="240" w:lineRule="auto"/>
    </w:pPr>
    <w:rPr>
      <w:sz w:val="20"/>
    </w:rPr>
  </w:style>
  <w:style w:type="character" w:styleId="Nevyeenzmnka">
    <w:name w:val="Unresolved Mention"/>
    <w:basedOn w:val="Standardnpsmoodstavce"/>
    <w:uiPriority w:val="99"/>
    <w:semiHidden/>
    <w:unhideWhenUsed/>
    <w:rsid w:val="00743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348927">
      <w:bodyDiv w:val="1"/>
      <w:marLeft w:val="0"/>
      <w:marRight w:val="0"/>
      <w:marTop w:val="0"/>
      <w:marBottom w:val="0"/>
      <w:divBdr>
        <w:top w:val="none" w:sz="0" w:space="0" w:color="auto"/>
        <w:left w:val="none" w:sz="0" w:space="0" w:color="auto"/>
        <w:bottom w:val="none" w:sz="0" w:space="0" w:color="auto"/>
        <w:right w:val="none" w:sz="0" w:space="0" w:color="auto"/>
      </w:divBdr>
    </w:div>
    <w:div w:id="1034039725">
      <w:bodyDiv w:val="1"/>
      <w:marLeft w:val="0"/>
      <w:marRight w:val="0"/>
      <w:marTop w:val="0"/>
      <w:marBottom w:val="0"/>
      <w:divBdr>
        <w:top w:val="none" w:sz="0" w:space="0" w:color="auto"/>
        <w:left w:val="none" w:sz="0" w:space="0" w:color="auto"/>
        <w:bottom w:val="none" w:sz="0" w:space="0" w:color="auto"/>
        <w:right w:val="none" w:sz="0" w:space="0" w:color="auto"/>
      </w:divBdr>
    </w:div>
    <w:div w:id="20550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mp.hall.2@multimodalpa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a.josef@cpos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icka.tomas@cpos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lotik@marprostav.cz" TargetMode="External"/><Relationship Id="rId4" Type="http://schemas.openxmlformats.org/officeDocument/2006/relationships/settings" Target="settings.xml"/><Relationship Id="rId9" Type="http://schemas.openxmlformats.org/officeDocument/2006/relationships/hyperlink" Target="mailto:cetkovsky@marprosta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386B-2BAD-483E-8EC2-D77CFE94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5754</Words>
  <Characters>33949</Characters>
  <Application>Microsoft Office Word</Application>
  <DocSecurity>4</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Koubková</dc:creator>
  <cp:keywords/>
  <dc:description/>
  <cp:lastModifiedBy>Palička Tomáš Ing.</cp:lastModifiedBy>
  <cp:revision>2</cp:revision>
  <cp:lastPrinted>2021-12-21T11:21:00Z</cp:lastPrinted>
  <dcterms:created xsi:type="dcterms:W3CDTF">2022-01-20T14:57:00Z</dcterms:created>
  <dcterms:modified xsi:type="dcterms:W3CDTF">2022-01-20T14:57:00Z</dcterms:modified>
</cp:coreProperties>
</file>